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7D" w:rsidRPr="007C689E" w:rsidRDefault="0090617D" w:rsidP="006808B2">
      <w:pPr>
        <w:spacing w:after="0" w:line="360" w:lineRule="auto"/>
        <w:jc w:val="both"/>
        <w:rPr>
          <w:rFonts w:ascii="Book Antiqua" w:hAnsi="Book Antiqua" w:cs="Tahoma"/>
          <w:b/>
          <w:color w:val="000000"/>
          <w:sz w:val="24"/>
          <w:szCs w:val="24"/>
          <w:lang w:val="en-US"/>
        </w:rPr>
      </w:pPr>
      <w:r w:rsidRPr="007C689E">
        <w:rPr>
          <w:rFonts w:ascii="Book Antiqua" w:hAnsi="Book Antiqua" w:cs="Tahoma"/>
          <w:b/>
          <w:color w:val="0000FF"/>
          <w:sz w:val="24"/>
          <w:szCs w:val="24"/>
          <w:lang w:val="en-US"/>
        </w:rPr>
        <w:t xml:space="preserve">Name of journal: </w:t>
      </w:r>
      <w:r w:rsidRPr="007C689E">
        <w:rPr>
          <w:rFonts w:ascii="Book Antiqua" w:hAnsi="Book Antiqua" w:cs="Tahoma"/>
          <w:b/>
          <w:color w:val="000000"/>
          <w:sz w:val="24"/>
          <w:szCs w:val="24"/>
          <w:lang w:val="en-US"/>
        </w:rPr>
        <w:t>World Journal of Gastroenterology</w:t>
      </w:r>
    </w:p>
    <w:p w:rsidR="0090617D" w:rsidRPr="007C689E" w:rsidRDefault="0090617D" w:rsidP="006808B2">
      <w:pPr>
        <w:spacing w:after="0" w:line="360" w:lineRule="auto"/>
        <w:jc w:val="both"/>
        <w:rPr>
          <w:rFonts w:ascii="Book Antiqua" w:hAnsi="Book Antiqua" w:cs="Tahoma"/>
          <w:b/>
          <w:color w:val="0000FF"/>
          <w:sz w:val="24"/>
          <w:szCs w:val="24"/>
          <w:lang w:val="en-US" w:eastAsia="zh-CN"/>
        </w:rPr>
      </w:pPr>
      <w:r w:rsidRPr="007C689E">
        <w:rPr>
          <w:rFonts w:ascii="Book Antiqua" w:hAnsi="Book Antiqua" w:cs="Tahoma"/>
          <w:b/>
          <w:color w:val="0000FF"/>
          <w:sz w:val="24"/>
          <w:szCs w:val="24"/>
          <w:lang w:val="en-US"/>
        </w:rPr>
        <w:t xml:space="preserve">ESPS Manuscript NO: </w:t>
      </w:r>
      <w:r w:rsidRPr="007C689E">
        <w:rPr>
          <w:rFonts w:ascii="Book Antiqua" w:hAnsi="Book Antiqua" w:cs="Tahoma"/>
          <w:b/>
          <w:color w:val="0000FF"/>
          <w:sz w:val="24"/>
          <w:szCs w:val="24"/>
          <w:lang w:val="en-US" w:eastAsia="zh-CN"/>
        </w:rPr>
        <w:t>2475</w:t>
      </w:r>
    </w:p>
    <w:p w:rsidR="0090617D" w:rsidRPr="007C689E" w:rsidRDefault="0090617D" w:rsidP="006808B2">
      <w:pPr>
        <w:spacing w:after="0" w:line="360" w:lineRule="auto"/>
        <w:jc w:val="both"/>
        <w:rPr>
          <w:rFonts w:ascii="Book Antiqua" w:hAnsi="Book Antiqua" w:cs="Tahoma"/>
          <w:b/>
          <w:color w:val="0000FF"/>
          <w:sz w:val="24"/>
          <w:szCs w:val="24"/>
          <w:lang w:val="en-US"/>
        </w:rPr>
      </w:pPr>
      <w:r w:rsidRPr="007C689E">
        <w:rPr>
          <w:rFonts w:ascii="Book Antiqua" w:hAnsi="Book Antiqua" w:cs="Tahoma"/>
          <w:b/>
          <w:color w:val="0000FF"/>
          <w:sz w:val="24"/>
          <w:szCs w:val="24"/>
          <w:lang w:val="en-US"/>
        </w:rPr>
        <w:t xml:space="preserve">Columns: </w:t>
      </w:r>
      <w:r w:rsidRPr="007C689E">
        <w:rPr>
          <w:rFonts w:ascii="Book Antiqua" w:hAnsi="Book Antiqua" w:cs="Tahoma"/>
          <w:b/>
          <w:color w:val="000000"/>
          <w:sz w:val="24"/>
          <w:szCs w:val="24"/>
          <w:lang w:val="en-US"/>
        </w:rPr>
        <w:t>BRIEF ARTICLE</w:t>
      </w:r>
    </w:p>
    <w:p w:rsidR="0090617D" w:rsidRPr="007C689E" w:rsidRDefault="0090617D" w:rsidP="006808B2">
      <w:pPr>
        <w:spacing w:after="0" w:line="360" w:lineRule="auto"/>
        <w:jc w:val="both"/>
        <w:rPr>
          <w:rFonts w:ascii="Book Antiqua" w:hAnsi="Book Antiqua"/>
          <w:b/>
          <w:sz w:val="24"/>
          <w:szCs w:val="24"/>
          <w:lang w:val="en-US" w:eastAsia="zh-CN"/>
        </w:rPr>
      </w:pPr>
    </w:p>
    <w:p w:rsidR="0090617D" w:rsidRPr="003445EC" w:rsidRDefault="0090617D" w:rsidP="006808B2">
      <w:pPr>
        <w:spacing w:after="0" w:line="360" w:lineRule="auto"/>
        <w:jc w:val="both"/>
        <w:rPr>
          <w:rFonts w:ascii="Book Antiqua" w:hAnsi="Book Antiqua"/>
          <w:b/>
          <w:sz w:val="24"/>
          <w:szCs w:val="24"/>
          <w:lang w:val="en-GB" w:eastAsia="it-IT"/>
        </w:rPr>
      </w:pPr>
      <w:r w:rsidRPr="003445EC">
        <w:rPr>
          <w:rFonts w:ascii="Book Antiqua" w:hAnsi="Book Antiqua"/>
          <w:b/>
          <w:sz w:val="24"/>
          <w:szCs w:val="24"/>
          <w:lang w:val="en-GB" w:eastAsia="it-IT"/>
        </w:rPr>
        <w:t>5-ASA colonic mucosal concentrations resulting from different pharmaceutical formulations in ulcerative colitis</w:t>
      </w:r>
    </w:p>
    <w:p w:rsidR="0090617D" w:rsidRPr="003445EC" w:rsidRDefault="0090617D" w:rsidP="006808B2">
      <w:pPr>
        <w:spacing w:after="0" w:line="360" w:lineRule="auto"/>
        <w:jc w:val="both"/>
        <w:rPr>
          <w:rFonts w:ascii="Book Antiqua" w:hAnsi="Book Antiqua"/>
          <w:b/>
          <w:sz w:val="24"/>
          <w:szCs w:val="24"/>
          <w:lang w:val="en-GB" w:eastAsia="zh-CN"/>
        </w:rPr>
      </w:pPr>
    </w:p>
    <w:p w:rsidR="0090617D" w:rsidRPr="007C689E" w:rsidRDefault="0090617D" w:rsidP="006808B2">
      <w:pPr>
        <w:spacing w:after="0" w:line="360" w:lineRule="auto"/>
        <w:jc w:val="both"/>
        <w:rPr>
          <w:rFonts w:ascii="Book Antiqua" w:hAnsi="Book Antiqua"/>
          <w:b/>
          <w:sz w:val="24"/>
          <w:szCs w:val="24"/>
          <w:lang w:eastAsia="it-IT"/>
        </w:rPr>
      </w:pPr>
      <w:r w:rsidRPr="007C689E">
        <w:rPr>
          <w:rFonts w:ascii="Book Antiqua" w:hAnsi="Book Antiqua"/>
          <w:b/>
          <w:sz w:val="24"/>
          <w:szCs w:val="24"/>
          <w:lang w:eastAsia="it-IT"/>
        </w:rPr>
        <w:t>D’Incà</w:t>
      </w:r>
      <w:r w:rsidRPr="007C689E">
        <w:rPr>
          <w:rFonts w:ascii="Book Antiqua" w:hAnsi="Book Antiqua"/>
          <w:b/>
          <w:sz w:val="24"/>
          <w:szCs w:val="24"/>
          <w:lang w:eastAsia="zh-CN"/>
        </w:rPr>
        <w:t xml:space="preserve"> R </w:t>
      </w:r>
      <w:r w:rsidRPr="007C689E">
        <w:rPr>
          <w:rFonts w:ascii="Book Antiqua" w:hAnsi="Book Antiqua"/>
          <w:b/>
          <w:i/>
          <w:sz w:val="24"/>
          <w:szCs w:val="24"/>
          <w:lang w:eastAsia="zh-CN"/>
        </w:rPr>
        <w:t>et al</w:t>
      </w:r>
      <w:r w:rsidRPr="007C689E">
        <w:rPr>
          <w:rFonts w:ascii="Book Antiqua" w:hAnsi="Book Antiqua"/>
          <w:b/>
          <w:sz w:val="24"/>
          <w:szCs w:val="24"/>
          <w:lang w:eastAsia="zh-CN"/>
        </w:rPr>
        <w:t>.</w:t>
      </w:r>
      <w:r w:rsidRPr="007C689E">
        <w:rPr>
          <w:rFonts w:ascii="Book Antiqua" w:hAnsi="Book Antiqua"/>
          <w:sz w:val="24"/>
          <w:szCs w:val="24"/>
          <w:lang w:eastAsia="zh-CN"/>
        </w:rPr>
        <w:t xml:space="preserve"> </w:t>
      </w:r>
      <w:r w:rsidRPr="007C689E">
        <w:rPr>
          <w:rFonts w:ascii="Book Antiqua" w:hAnsi="Book Antiqua"/>
          <w:sz w:val="24"/>
          <w:szCs w:val="24"/>
          <w:lang w:eastAsia="it-IT"/>
        </w:rPr>
        <w:t>5-ASA colonic concentrations in ulcerative colitis</w:t>
      </w:r>
    </w:p>
    <w:p w:rsidR="0090617D" w:rsidRPr="003445EC" w:rsidRDefault="0090617D" w:rsidP="006808B2">
      <w:pPr>
        <w:spacing w:after="0" w:line="360" w:lineRule="auto"/>
        <w:jc w:val="both"/>
        <w:rPr>
          <w:rFonts w:ascii="Book Antiqua" w:hAnsi="Book Antiqua"/>
          <w:sz w:val="24"/>
          <w:szCs w:val="24"/>
          <w:lang w:eastAsia="zh-CN"/>
        </w:rPr>
      </w:pPr>
    </w:p>
    <w:p w:rsidR="0090617D" w:rsidRPr="003445EC" w:rsidRDefault="0090617D" w:rsidP="006808B2">
      <w:pPr>
        <w:spacing w:after="0" w:line="360" w:lineRule="auto"/>
        <w:jc w:val="both"/>
        <w:rPr>
          <w:rFonts w:ascii="Book Antiqua" w:hAnsi="Book Antiqua"/>
          <w:sz w:val="24"/>
          <w:szCs w:val="24"/>
          <w:lang w:eastAsia="zh-CN"/>
        </w:rPr>
      </w:pPr>
      <w:r w:rsidRPr="003445EC">
        <w:rPr>
          <w:rFonts w:ascii="Book Antiqua" w:hAnsi="Book Antiqua"/>
          <w:sz w:val="24"/>
          <w:szCs w:val="24"/>
          <w:lang w:eastAsia="it-IT"/>
        </w:rPr>
        <w:t xml:space="preserve">Renata </w:t>
      </w:r>
      <w:bookmarkStart w:id="0" w:name="OLE_LINK1"/>
      <w:bookmarkStart w:id="1" w:name="OLE_LINK2"/>
      <w:r w:rsidRPr="003445EC">
        <w:rPr>
          <w:rFonts w:ascii="Book Antiqua" w:hAnsi="Book Antiqua"/>
          <w:sz w:val="24"/>
          <w:szCs w:val="24"/>
          <w:lang w:eastAsia="it-IT"/>
        </w:rPr>
        <w:t>D’Incà</w:t>
      </w:r>
      <w:bookmarkEnd w:id="0"/>
      <w:bookmarkEnd w:id="1"/>
      <w:r w:rsidRPr="003445EC">
        <w:rPr>
          <w:rFonts w:ascii="Book Antiqua" w:hAnsi="Book Antiqua"/>
          <w:sz w:val="24"/>
          <w:szCs w:val="24"/>
          <w:lang w:eastAsia="it-IT"/>
        </w:rPr>
        <w:t>, Martina Paccagnella, Romilda Cardin, Surajit Pathak, Vincenzo Baldo, Maria Cecilia  Giron</w:t>
      </w:r>
      <w:r w:rsidRPr="003445EC">
        <w:rPr>
          <w:rFonts w:ascii="Book Antiqua" w:hAnsi="Book Antiqua"/>
          <w:sz w:val="24"/>
          <w:szCs w:val="24"/>
          <w:lang w:eastAsia="zh-CN"/>
        </w:rPr>
        <w:t>,</w:t>
      </w:r>
      <w:r w:rsidRPr="003445EC">
        <w:rPr>
          <w:rFonts w:ascii="Book Antiqua" w:hAnsi="Book Antiqua"/>
          <w:sz w:val="24"/>
          <w:szCs w:val="24"/>
          <w:lang w:eastAsia="it-IT"/>
        </w:rPr>
        <w:t xml:space="preserve"> Giacomo Carlo Sturniolo</w:t>
      </w:r>
    </w:p>
    <w:p w:rsidR="0090617D" w:rsidRPr="003445EC" w:rsidRDefault="0090617D" w:rsidP="006808B2">
      <w:pPr>
        <w:spacing w:after="0" w:line="360" w:lineRule="auto"/>
        <w:jc w:val="both"/>
        <w:rPr>
          <w:rFonts w:ascii="Book Antiqua" w:hAnsi="Book Antiqua"/>
          <w:sz w:val="24"/>
          <w:szCs w:val="24"/>
          <w:lang w:eastAsia="zh-CN"/>
        </w:rPr>
      </w:pPr>
    </w:p>
    <w:p w:rsidR="0090617D" w:rsidRDefault="0090617D" w:rsidP="006808B2">
      <w:pPr>
        <w:spacing w:after="0" w:line="360" w:lineRule="auto"/>
        <w:jc w:val="both"/>
        <w:rPr>
          <w:rFonts w:ascii="Book Antiqua" w:hAnsi="Book Antiqua"/>
          <w:sz w:val="24"/>
          <w:szCs w:val="24"/>
          <w:lang w:eastAsia="zh-CN"/>
        </w:rPr>
      </w:pPr>
      <w:r w:rsidRPr="003445EC">
        <w:rPr>
          <w:rFonts w:ascii="Book Antiqua" w:hAnsi="Book Antiqua"/>
          <w:b/>
          <w:sz w:val="24"/>
          <w:szCs w:val="24"/>
          <w:lang w:eastAsia="it-IT"/>
        </w:rPr>
        <w:t>Renata D’Incà, Martina Paccagnella, Romilda Cardin, Surajit Pathak, Giacomo Carlo Sturniolo</w:t>
      </w:r>
      <w:r w:rsidRPr="003445EC">
        <w:rPr>
          <w:rFonts w:ascii="Book Antiqua" w:hAnsi="Book Antiqua"/>
          <w:b/>
          <w:sz w:val="24"/>
          <w:szCs w:val="24"/>
          <w:lang w:eastAsia="zh-CN"/>
        </w:rPr>
        <w:t>,</w:t>
      </w:r>
      <w:r w:rsidRPr="003445EC">
        <w:rPr>
          <w:rFonts w:ascii="Book Antiqua" w:hAnsi="Book Antiqua"/>
          <w:sz w:val="24"/>
          <w:szCs w:val="24"/>
          <w:lang w:eastAsia="zh-CN"/>
        </w:rPr>
        <w:t xml:space="preserve"> </w:t>
      </w:r>
      <w:r w:rsidRPr="007C689E">
        <w:rPr>
          <w:rFonts w:ascii="Book Antiqua" w:hAnsi="Book Antiqua"/>
          <w:sz w:val="24"/>
          <w:szCs w:val="24"/>
          <w:lang w:eastAsia="it-IT"/>
        </w:rPr>
        <w:t>Department of Surgical and Gastroenterological Sciences, University of Padua, 3512</w:t>
      </w:r>
      <w:r w:rsidRPr="007C689E">
        <w:rPr>
          <w:rFonts w:ascii="Book Antiqua" w:hAnsi="Book Antiqua"/>
          <w:sz w:val="24"/>
          <w:szCs w:val="24"/>
          <w:lang w:eastAsia="zh-CN"/>
        </w:rPr>
        <w:t>7</w:t>
      </w:r>
      <w:r w:rsidRPr="007C689E">
        <w:rPr>
          <w:rFonts w:ascii="Book Antiqua" w:hAnsi="Book Antiqua"/>
          <w:sz w:val="24"/>
          <w:szCs w:val="24"/>
          <w:lang w:eastAsia="it-IT"/>
        </w:rPr>
        <w:t xml:space="preserve"> Padova</w:t>
      </w:r>
      <w:r w:rsidRPr="007C689E">
        <w:rPr>
          <w:rFonts w:ascii="Book Antiqua" w:hAnsi="Book Antiqua"/>
          <w:sz w:val="24"/>
          <w:szCs w:val="24"/>
          <w:lang w:eastAsia="zh-CN"/>
        </w:rPr>
        <w:t>,</w:t>
      </w:r>
      <w:r w:rsidRPr="007C689E">
        <w:rPr>
          <w:rFonts w:ascii="Book Antiqua" w:hAnsi="Book Antiqua"/>
          <w:sz w:val="24"/>
          <w:szCs w:val="24"/>
          <w:lang w:eastAsia="it-IT"/>
        </w:rPr>
        <w:t xml:space="preserve"> Italy</w:t>
      </w:r>
    </w:p>
    <w:p w:rsidR="0090617D" w:rsidRPr="008F116A" w:rsidRDefault="0090617D" w:rsidP="006808B2">
      <w:pPr>
        <w:spacing w:after="0" w:line="360" w:lineRule="auto"/>
        <w:jc w:val="both"/>
        <w:rPr>
          <w:rFonts w:ascii="Book Antiqua" w:hAnsi="Book Antiqua"/>
          <w:sz w:val="24"/>
          <w:szCs w:val="24"/>
          <w:lang w:eastAsia="zh-CN"/>
        </w:rPr>
      </w:pPr>
    </w:p>
    <w:p w:rsidR="0090617D" w:rsidRDefault="0090617D" w:rsidP="006808B2">
      <w:pPr>
        <w:spacing w:after="0" w:line="360" w:lineRule="auto"/>
        <w:jc w:val="both"/>
        <w:rPr>
          <w:rFonts w:ascii="Book Antiqua" w:hAnsi="Book Antiqua"/>
          <w:sz w:val="24"/>
          <w:szCs w:val="24"/>
          <w:lang w:eastAsia="zh-CN"/>
        </w:rPr>
      </w:pPr>
      <w:r w:rsidRPr="003445EC">
        <w:rPr>
          <w:rFonts w:ascii="Book Antiqua" w:hAnsi="Book Antiqua"/>
          <w:b/>
          <w:sz w:val="24"/>
          <w:szCs w:val="24"/>
          <w:lang w:eastAsia="it-IT"/>
        </w:rPr>
        <w:t>Renata D’Incà,</w:t>
      </w:r>
      <w:r>
        <w:rPr>
          <w:rFonts w:ascii="Book Antiqua" w:hAnsi="Book Antiqua"/>
          <w:b/>
          <w:sz w:val="24"/>
          <w:szCs w:val="24"/>
          <w:lang w:eastAsia="zh-CN"/>
        </w:rPr>
        <w:t xml:space="preserve"> </w:t>
      </w:r>
      <w:r w:rsidRPr="007C689E">
        <w:rPr>
          <w:rFonts w:ascii="Book Antiqua" w:hAnsi="Book Antiqua"/>
          <w:sz w:val="24"/>
          <w:szCs w:val="24"/>
          <w:lang w:eastAsia="it-IT"/>
        </w:rPr>
        <w:t>Divisione di Gastroenterologia</w:t>
      </w:r>
      <w:r w:rsidRPr="007C689E">
        <w:rPr>
          <w:rFonts w:ascii="Book Antiqua" w:hAnsi="Book Antiqua"/>
          <w:sz w:val="24"/>
          <w:szCs w:val="24"/>
          <w:lang w:eastAsia="zh-CN"/>
        </w:rPr>
        <w:t xml:space="preserve">, </w:t>
      </w:r>
      <w:r w:rsidRPr="007C689E">
        <w:rPr>
          <w:rFonts w:ascii="Book Antiqua" w:hAnsi="Book Antiqua"/>
          <w:sz w:val="24"/>
          <w:szCs w:val="24"/>
          <w:lang w:eastAsia="it-IT"/>
        </w:rPr>
        <w:t>Dipartimento di Scienze Chirurgiche, Oncologiche e Gastroenterologiche</w:t>
      </w:r>
      <w:r w:rsidRPr="007C689E">
        <w:rPr>
          <w:rFonts w:ascii="Book Antiqua" w:hAnsi="Book Antiqua"/>
          <w:sz w:val="24"/>
          <w:szCs w:val="24"/>
          <w:lang w:eastAsia="zh-CN"/>
        </w:rPr>
        <w:t xml:space="preserve">, </w:t>
      </w:r>
      <w:r w:rsidRPr="007C689E">
        <w:rPr>
          <w:rFonts w:ascii="Book Antiqua" w:hAnsi="Book Antiqua"/>
          <w:sz w:val="24"/>
          <w:szCs w:val="24"/>
          <w:lang w:eastAsia="it-IT"/>
        </w:rPr>
        <w:t>3512</w:t>
      </w:r>
      <w:r w:rsidRPr="007C689E">
        <w:rPr>
          <w:rFonts w:ascii="Book Antiqua" w:hAnsi="Book Antiqua"/>
          <w:sz w:val="24"/>
          <w:szCs w:val="24"/>
          <w:lang w:eastAsia="zh-CN"/>
        </w:rPr>
        <w:t>7</w:t>
      </w:r>
      <w:r w:rsidRPr="007C689E">
        <w:rPr>
          <w:rFonts w:ascii="Book Antiqua" w:hAnsi="Book Antiqua"/>
          <w:sz w:val="24"/>
          <w:szCs w:val="24"/>
          <w:lang w:eastAsia="it-IT"/>
        </w:rPr>
        <w:t xml:space="preserve"> Padova</w:t>
      </w:r>
      <w:r w:rsidRPr="007C689E">
        <w:rPr>
          <w:rFonts w:ascii="Book Antiqua" w:hAnsi="Book Antiqua"/>
          <w:sz w:val="24"/>
          <w:szCs w:val="24"/>
          <w:lang w:eastAsia="zh-CN"/>
        </w:rPr>
        <w:t>,</w:t>
      </w:r>
      <w:r w:rsidRPr="007C689E">
        <w:rPr>
          <w:rFonts w:ascii="Book Antiqua" w:hAnsi="Book Antiqua"/>
          <w:sz w:val="24"/>
          <w:szCs w:val="24"/>
          <w:lang w:eastAsia="it-IT"/>
        </w:rPr>
        <w:t xml:space="preserve"> Italy</w:t>
      </w:r>
    </w:p>
    <w:p w:rsidR="0090617D" w:rsidRPr="007C689E" w:rsidRDefault="0090617D" w:rsidP="006808B2">
      <w:pPr>
        <w:spacing w:after="0" w:line="360" w:lineRule="auto"/>
        <w:jc w:val="both"/>
        <w:rPr>
          <w:rFonts w:ascii="Book Antiqua" w:hAnsi="Book Antiqua"/>
          <w:sz w:val="24"/>
          <w:szCs w:val="24"/>
          <w:lang w:eastAsia="zh-CN"/>
        </w:rPr>
      </w:pPr>
    </w:p>
    <w:p w:rsidR="0090617D" w:rsidRDefault="0090617D" w:rsidP="006808B2">
      <w:pPr>
        <w:spacing w:after="0" w:line="360" w:lineRule="auto"/>
        <w:jc w:val="both"/>
        <w:rPr>
          <w:rFonts w:ascii="Book Antiqua" w:hAnsi="Book Antiqua"/>
          <w:sz w:val="24"/>
          <w:szCs w:val="24"/>
          <w:lang w:val="en-GB" w:eastAsia="zh-CN"/>
        </w:rPr>
      </w:pPr>
      <w:r w:rsidRPr="007C689E">
        <w:rPr>
          <w:rFonts w:ascii="Book Antiqua" w:hAnsi="Book Antiqua"/>
          <w:b/>
          <w:sz w:val="24"/>
          <w:szCs w:val="24"/>
          <w:lang w:val="en-US" w:eastAsia="it-IT"/>
        </w:rPr>
        <w:t>Vincenzo Baldo,</w:t>
      </w:r>
      <w:r w:rsidRPr="007C689E">
        <w:rPr>
          <w:rFonts w:ascii="Book Antiqua" w:hAnsi="Book Antiqua"/>
          <w:b/>
          <w:sz w:val="24"/>
          <w:szCs w:val="24"/>
          <w:lang w:val="en-US" w:eastAsia="zh-CN"/>
        </w:rPr>
        <w:t xml:space="preserve"> </w:t>
      </w:r>
      <w:r w:rsidRPr="003445EC">
        <w:rPr>
          <w:rFonts w:ascii="Book Antiqua" w:hAnsi="Book Antiqua"/>
          <w:sz w:val="24"/>
          <w:szCs w:val="24"/>
          <w:lang w:val="en-GB" w:eastAsia="it-IT"/>
        </w:rPr>
        <w:t xml:space="preserve">Department of Environmental Medicine and Public Health, </w:t>
      </w:r>
      <w:smartTag w:uri="urn:schemas-microsoft-com:office:smarttags" w:element="PlaceType">
        <w:r w:rsidRPr="003445EC">
          <w:rPr>
            <w:rFonts w:ascii="Book Antiqua" w:hAnsi="Book Antiqua"/>
            <w:sz w:val="24"/>
            <w:szCs w:val="24"/>
            <w:lang w:val="en-GB" w:eastAsia="it-IT"/>
          </w:rPr>
          <w:t>Institute</w:t>
        </w:r>
      </w:smartTag>
      <w:r w:rsidRPr="003445EC">
        <w:rPr>
          <w:rFonts w:ascii="Book Antiqua" w:hAnsi="Book Antiqua"/>
          <w:sz w:val="24"/>
          <w:szCs w:val="24"/>
          <w:lang w:val="en-GB" w:eastAsia="it-IT"/>
        </w:rPr>
        <w:t xml:space="preserve"> of </w:t>
      </w:r>
      <w:smartTag w:uri="urn:schemas-microsoft-com:office:smarttags" w:element="PlaceName">
        <w:r w:rsidRPr="003445EC">
          <w:rPr>
            <w:rFonts w:ascii="Book Antiqua" w:hAnsi="Book Antiqua"/>
            <w:sz w:val="24"/>
            <w:szCs w:val="24"/>
            <w:lang w:val="en-GB" w:eastAsia="it-IT"/>
          </w:rPr>
          <w:t>Hygiene</w:t>
        </w:r>
      </w:smartTag>
      <w:r w:rsidRPr="003445EC">
        <w:rPr>
          <w:rFonts w:ascii="Book Antiqua" w:hAnsi="Book Antiqua"/>
          <w:sz w:val="24"/>
          <w:szCs w:val="24"/>
          <w:lang w:val="en-GB" w:eastAsia="it-IT"/>
        </w:rPr>
        <w:t xml:space="preserve">, </w:t>
      </w:r>
      <w:smartTag w:uri="urn:schemas-microsoft-com:office:smarttags" w:element="PlaceType">
        <w:r w:rsidRPr="003445EC">
          <w:rPr>
            <w:rFonts w:ascii="Book Antiqua" w:hAnsi="Book Antiqua"/>
            <w:sz w:val="24"/>
            <w:szCs w:val="24"/>
            <w:lang w:val="en-GB" w:eastAsia="it-IT"/>
          </w:rPr>
          <w:t>University</w:t>
        </w:r>
      </w:smartTag>
      <w:r w:rsidRPr="003445EC">
        <w:rPr>
          <w:rFonts w:ascii="Book Antiqua" w:hAnsi="Book Antiqua"/>
          <w:sz w:val="24"/>
          <w:szCs w:val="24"/>
          <w:lang w:val="en-GB" w:eastAsia="it-IT"/>
        </w:rPr>
        <w:t xml:space="preserve"> of </w:t>
      </w:r>
      <w:smartTag w:uri="urn:schemas-microsoft-com:office:smarttags" w:element="PlaceName">
        <w:r w:rsidRPr="003445EC">
          <w:rPr>
            <w:rFonts w:ascii="Book Antiqua" w:hAnsi="Book Antiqua"/>
            <w:sz w:val="24"/>
            <w:szCs w:val="24"/>
            <w:lang w:val="en-GB" w:eastAsia="it-IT"/>
          </w:rPr>
          <w:t>Padua</w:t>
        </w:r>
      </w:smartTag>
      <w:r w:rsidRPr="003445EC">
        <w:rPr>
          <w:rFonts w:ascii="Book Antiqua" w:hAnsi="Book Antiqua"/>
          <w:sz w:val="24"/>
          <w:szCs w:val="24"/>
          <w:lang w:val="en-GB" w:eastAsia="it-IT"/>
        </w:rPr>
        <w:t>, 3512</w:t>
      </w:r>
      <w:r w:rsidRPr="003445EC">
        <w:rPr>
          <w:rFonts w:ascii="Book Antiqua" w:hAnsi="Book Antiqua"/>
          <w:sz w:val="24"/>
          <w:szCs w:val="24"/>
          <w:lang w:val="en-GB" w:eastAsia="zh-CN"/>
        </w:rPr>
        <w:t>7</w:t>
      </w:r>
      <w:r w:rsidRPr="003445EC">
        <w:rPr>
          <w:rFonts w:ascii="Book Antiqua" w:hAnsi="Book Antiqua"/>
          <w:sz w:val="24"/>
          <w:szCs w:val="24"/>
          <w:lang w:val="en-GB" w:eastAsia="it-IT"/>
        </w:rPr>
        <w:t xml:space="preserve"> </w:t>
      </w:r>
      <w:smartTag w:uri="urn:schemas-microsoft-com:office:smarttags" w:element="City">
        <w:smartTag w:uri="urn:schemas-microsoft-com:office:smarttags" w:element="place">
          <w:r w:rsidRPr="003445EC">
            <w:rPr>
              <w:rFonts w:ascii="Book Antiqua" w:hAnsi="Book Antiqua"/>
              <w:sz w:val="24"/>
              <w:szCs w:val="24"/>
              <w:lang w:val="en-GB" w:eastAsia="it-IT"/>
            </w:rPr>
            <w:t>Padova</w:t>
          </w:r>
        </w:smartTag>
        <w:r w:rsidRPr="003445EC">
          <w:rPr>
            <w:rFonts w:ascii="Book Antiqua" w:hAnsi="Book Antiqua"/>
            <w:sz w:val="24"/>
            <w:szCs w:val="24"/>
            <w:lang w:val="en-GB" w:eastAsia="zh-CN"/>
          </w:rPr>
          <w:t>,</w:t>
        </w:r>
        <w:r w:rsidRPr="003445EC">
          <w:rPr>
            <w:rFonts w:ascii="Book Antiqua" w:hAnsi="Book Antiqua"/>
            <w:sz w:val="24"/>
            <w:szCs w:val="24"/>
            <w:lang w:val="en-GB" w:eastAsia="it-IT"/>
          </w:rPr>
          <w:t xml:space="preserve"> </w:t>
        </w:r>
        <w:smartTag w:uri="urn:schemas-microsoft-com:office:smarttags" w:element="country-region">
          <w:r w:rsidRPr="003445EC">
            <w:rPr>
              <w:rFonts w:ascii="Book Antiqua" w:hAnsi="Book Antiqua"/>
              <w:sz w:val="24"/>
              <w:szCs w:val="24"/>
              <w:lang w:val="en-GB" w:eastAsia="it-IT"/>
            </w:rPr>
            <w:t>Italy</w:t>
          </w:r>
        </w:smartTag>
      </w:smartTag>
    </w:p>
    <w:p w:rsidR="0090617D" w:rsidRPr="003445EC" w:rsidRDefault="0090617D" w:rsidP="006808B2">
      <w:pPr>
        <w:spacing w:after="0" w:line="360" w:lineRule="auto"/>
        <w:jc w:val="both"/>
        <w:rPr>
          <w:rFonts w:ascii="Book Antiqua" w:hAnsi="Book Antiqua"/>
          <w:sz w:val="24"/>
          <w:szCs w:val="24"/>
          <w:lang w:val="en-GB" w:eastAsia="zh-CN"/>
        </w:rPr>
      </w:pPr>
    </w:p>
    <w:p w:rsidR="0090617D" w:rsidRPr="007C689E" w:rsidRDefault="0090617D" w:rsidP="006808B2">
      <w:pPr>
        <w:spacing w:after="0" w:line="360" w:lineRule="auto"/>
        <w:jc w:val="both"/>
        <w:rPr>
          <w:rFonts w:ascii="Book Antiqua" w:hAnsi="Book Antiqua"/>
          <w:b/>
          <w:sz w:val="24"/>
          <w:szCs w:val="24"/>
          <w:lang w:val="en-US" w:eastAsia="zh-CN"/>
        </w:rPr>
      </w:pPr>
      <w:r w:rsidRPr="007C689E">
        <w:rPr>
          <w:rFonts w:ascii="Book Antiqua" w:hAnsi="Book Antiqua"/>
          <w:b/>
          <w:sz w:val="24"/>
          <w:szCs w:val="24"/>
          <w:lang w:val="en-US" w:eastAsia="it-IT"/>
        </w:rPr>
        <w:t>Maria Cecilia Giron</w:t>
      </w:r>
      <w:r w:rsidRPr="007C689E">
        <w:rPr>
          <w:rFonts w:ascii="Book Antiqua" w:hAnsi="Book Antiqua"/>
          <w:b/>
          <w:sz w:val="24"/>
          <w:szCs w:val="24"/>
          <w:lang w:val="en-US" w:eastAsia="zh-CN"/>
        </w:rPr>
        <w:t xml:space="preserve">, </w:t>
      </w:r>
      <w:r w:rsidRPr="003445EC">
        <w:rPr>
          <w:rFonts w:ascii="Book Antiqua" w:hAnsi="Book Antiqua"/>
          <w:sz w:val="24"/>
          <w:szCs w:val="24"/>
          <w:lang w:val="en-GB" w:eastAsia="it-IT"/>
        </w:rPr>
        <w:t>Department of Pharmacology and Anaesthesiology,</w:t>
      </w:r>
      <w:smartTag w:uri="urn:schemas-microsoft-com:office:smarttags" w:element="PlaceType">
        <w:r w:rsidRPr="003445EC">
          <w:rPr>
            <w:rFonts w:ascii="Book Antiqua" w:hAnsi="Book Antiqua"/>
            <w:sz w:val="24"/>
            <w:szCs w:val="24"/>
            <w:lang w:val="en-GB" w:eastAsia="it-IT"/>
          </w:rPr>
          <w:t>University</w:t>
        </w:r>
      </w:smartTag>
      <w:r w:rsidRPr="003445EC">
        <w:rPr>
          <w:rFonts w:ascii="Book Antiqua" w:hAnsi="Book Antiqua"/>
          <w:sz w:val="24"/>
          <w:szCs w:val="24"/>
          <w:lang w:val="en-GB" w:eastAsia="it-IT"/>
        </w:rPr>
        <w:t xml:space="preserve"> of </w:t>
      </w:r>
      <w:smartTag w:uri="urn:schemas-microsoft-com:office:smarttags" w:element="PlaceName">
        <w:r w:rsidRPr="003445EC">
          <w:rPr>
            <w:rFonts w:ascii="Book Antiqua" w:hAnsi="Book Antiqua"/>
            <w:sz w:val="24"/>
            <w:szCs w:val="24"/>
            <w:lang w:val="en-GB" w:eastAsia="it-IT"/>
          </w:rPr>
          <w:t>Florence</w:t>
        </w:r>
      </w:smartTag>
      <w:r w:rsidRPr="003445EC">
        <w:rPr>
          <w:rFonts w:ascii="Book Antiqua" w:hAnsi="Book Antiqua"/>
          <w:sz w:val="24"/>
          <w:szCs w:val="24"/>
          <w:lang w:val="en-GB" w:eastAsia="it-IT"/>
        </w:rPr>
        <w:t xml:space="preserve">, 50121 </w:t>
      </w:r>
      <w:smartTag w:uri="urn:schemas-microsoft-com:office:smarttags" w:element="City">
        <w:smartTag w:uri="urn:schemas-microsoft-com:office:smarttags" w:element="place">
          <w:r w:rsidRPr="003445EC">
            <w:rPr>
              <w:rFonts w:ascii="Book Antiqua" w:hAnsi="Book Antiqua"/>
              <w:sz w:val="24"/>
              <w:szCs w:val="24"/>
              <w:lang w:val="en-GB" w:eastAsia="it-IT"/>
            </w:rPr>
            <w:t>Florence</w:t>
          </w:r>
        </w:smartTag>
        <w:r w:rsidRPr="003445EC">
          <w:rPr>
            <w:rFonts w:ascii="Book Antiqua" w:hAnsi="Book Antiqua"/>
            <w:sz w:val="24"/>
            <w:szCs w:val="24"/>
            <w:lang w:val="en-GB" w:eastAsia="zh-CN"/>
          </w:rPr>
          <w:t xml:space="preserve">, </w:t>
        </w:r>
        <w:smartTag w:uri="urn:schemas-microsoft-com:office:smarttags" w:element="country-region">
          <w:r w:rsidRPr="003445EC">
            <w:rPr>
              <w:rFonts w:ascii="Book Antiqua" w:hAnsi="Book Antiqua"/>
              <w:sz w:val="24"/>
              <w:szCs w:val="24"/>
              <w:lang w:val="en-GB" w:eastAsia="it-IT"/>
            </w:rPr>
            <w:t>Italy</w:t>
          </w:r>
        </w:smartTag>
      </w:smartTag>
    </w:p>
    <w:p w:rsidR="0090617D" w:rsidRPr="007C689E" w:rsidRDefault="0090617D" w:rsidP="006808B2">
      <w:pPr>
        <w:spacing w:after="0" w:line="360" w:lineRule="auto"/>
        <w:jc w:val="both"/>
        <w:rPr>
          <w:rFonts w:ascii="Book Antiqua" w:hAnsi="Book Antiqua"/>
          <w:sz w:val="24"/>
          <w:szCs w:val="24"/>
          <w:lang w:val="en-US" w:eastAsia="zh-CN"/>
        </w:rPr>
      </w:pPr>
    </w:p>
    <w:p w:rsidR="0090617D" w:rsidRPr="003445EC" w:rsidRDefault="0090617D" w:rsidP="006808B2">
      <w:pPr>
        <w:spacing w:after="0" w:line="360" w:lineRule="auto"/>
        <w:jc w:val="both"/>
        <w:rPr>
          <w:rFonts w:ascii="Book Antiqua" w:hAnsi="Book Antiqua"/>
          <w:sz w:val="24"/>
          <w:szCs w:val="24"/>
          <w:lang w:val="en-GB" w:eastAsia="it-IT"/>
        </w:rPr>
      </w:pPr>
      <w:bookmarkStart w:id="2" w:name="OLE_LINK103"/>
      <w:bookmarkStart w:id="3" w:name="OLE_LINK104"/>
      <w:bookmarkStart w:id="4" w:name="OLE_LINK112"/>
      <w:r w:rsidRPr="007C689E">
        <w:rPr>
          <w:rFonts w:ascii="Book Antiqua" w:eastAsia="MS Mincho" w:hAnsi="Book Antiqua"/>
          <w:b/>
          <w:sz w:val="24"/>
          <w:szCs w:val="24"/>
          <w:lang w:val="en-US" w:eastAsia="ja-JP"/>
        </w:rPr>
        <w:t>Author contributions:</w:t>
      </w:r>
      <w:bookmarkEnd w:id="2"/>
      <w:bookmarkEnd w:id="3"/>
      <w:bookmarkEnd w:id="4"/>
      <w:r w:rsidRPr="007C689E">
        <w:rPr>
          <w:rFonts w:ascii="Book Antiqua" w:hAnsi="Book Antiqua"/>
          <w:b/>
          <w:sz w:val="24"/>
          <w:szCs w:val="24"/>
          <w:lang w:val="en-US" w:eastAsia="zh-CN"/>
        </w:rPr>
        <w:t xml:space="preserve"> </w:t>
      </w:r>
      <w:r w:rsidRPr="007C689E">
        <w:rPr>
          <w:rFonts w:ascii="Book Antiqua" w:hAnsi="Book Antiqua"/>
          <w:sz w:val="24"/>
          <w:szCs w:val="24"/>
          <w:lang w:val="en-US" w:eastAsia="it-IT"/>
        </w:rPr>
        <w:t>D’Incà</w:t>
      </w:r>
      <w:r w:rsidRPr="007C689E">
        <w:rPr>
          <w:rFonts w:ascii="Book Antiqua" w:hAnsi="Book Antiqua"/>
          <w:sz w:val="24"/>
          <w:szCs w:val="24"/>
          <w:lang w:val="en-US" w:eastAsia="zh-CN"/>
        </w:rPr>
        <w:t xml:space="preserve"> R </w:t>
      </w:r>
      <w:r w:rsidRPr="003445EC">
        <w:rPr>
          <w:rFonts w:ascii="Book Antiqua" w:hAnsi="Book Antiqua"/>
          <w:sz w:val="24"/>
          <w:szCs w:val="24"/>
          <w:lang w:val="en-GB" w:eastAsia="it-IT"/>
        </w:rPr>
        <w:t>co-ordinated the study and wrote the manuscript;</w:t>
      </w:r>
      <w:r w:rsidRPr="003445EC">
        <w:rPr>
          <w:rFonts w:ascii="Book Antiqua" w:hAnsi="Book Antiqua"/>
          <w:sz w:val="24"/>
          <w:szCs w:val="24"/>
          <w:lang w:val="en-GB" w:eastAsia="zh-CN"/>
        </w:rPr>
        <w:t xml:space="preserve"> </w:t>
      </w:r>
      <w:r w:rsidRPr="003445EC">
        <w:rPr>
          <w:rFonts w:ascii="Book Antiqua" w:hAnsi="Book Antiqua"/>
          <w:sz w:val="24"/>
          <w:szCs w:val="24"/>
          <w:lang w:val="en-GB" w:eastAsia="it-IT"/>
        </w:rPr>
        <w:t xml:space="preserve">Paccagnella </w:t>
      </w:r>
      <w:r w:rsidRPr="003445EC">
        <w:rPr>
          <w:rFonts w:ascii="Book Antiqua" w:hAnsi="Book Antiqua"/>
          <w:sz w:val="24"/>
          <w:szCs w:val="24"/>
          <w:lang w:val="en-GB" w:eastAsia="zh-CN"/>
        </w:rPr>
        <w:t xml:space="preserve">M </w:t>
      </w:r>
      <w:r w:rsidRPr="003445EC">
        <w:rPr>
          <w:rFonts w:ascii="Book Antiqua" w:hAnsi="Book Antiqua"/>
          <w:sz w:val="24"/>
          <w:szCs w:val="24"/>
          <w:lang w:val="en-GB" w:eastAsia="it-IT"/>
        </w:rPr>
        <w:t>collected the human material and made the first draft of the manuscript;</w:t>
      </w:r>
      <w:r w:rsidRPr="003445EC">
        <w:rPr>
          <w:rFonts w:ascii="Book Antiqua" w:hAnsi="Book Antiqua"/>
          <w:sz w:val="24"/>
          <w:szCs w:val="24"/>
          <w:lang w:val="en-GB" w:eastAsia="zh-CN"/>
        </w:rPr>
        <w:t xml:space="preserve"> </w:t>
      </w:r>
      <w:r w:rsidRPr="003445EC">
        <w:rPr>
          <w:rFonts w:ascii="Book Antiqua" w:hAnsi="Book Antiqua"/>
          <w:sz w:val="24"/>
          <w:szCs w:val="24"/>
          <w:lang w:val="en-GB" w:eastAsia="it-IT"/>
        </w:rPr>
        <w:t xml:space="preserve">Cardin </w:t>
      </w:r>
      <w:r w:rsidRPr="003445EC">
        <w:rPr>
          <w:rFonts w:ascii="Book Antiqua" w:hAnsi="Book Antiqua"/>
          <w:sz w:val="24"/>
          <w:szCs w:val="24"/>
          <w:lang w:val="en-GB" w:eastAsia="zh-CN"/>
        </w:rPr>
        <w:t xml:space="preserve">R </w:t>
      </w:r>
      <w:r w:rsidRPr="003445EC">
        <w:rPr>
          <w:rFonts w:ascii="Book Antiqua" w:hAnsi="Book Antiqua"/>
          <w:sz w:val="24"/>
          <w:szCs w:val="24"/>
          <w:lang w:val="en-GB" w:eastAsia="it-IT"/>
        </w:rPr>
        <w:t xml:space="preserve">performed the majority of the experiments; Pathak </w:t>
      </w:r>
      <w:r w:rsidRPr="003445EC">
        <w:rPr>
          <w:rFonts w:ascii="Book Antiqua" w:hAnsi="Book Antiqua"/>
          <w:sz w:val="24"/>
          <w:szCs w:val="24"/>
          <w:lang w:val="en-GB" w:eastAsia="zh-CN"/>
        </w:rPr>
        <w:t xml:space="preserve">S </w:t>
      </w:r>
      <w:r w:rsidRPr="003445EC">
        <w:rPr>
          <w:rFonts w:ascii="Book Antiqua" w:hAnsi="Book Antiqua"/>
          <w:sz w:val="24"/>
          <w:szCs w:val="24"/>
          <w:lang w:val="en-GB" w:eastAsia="it-IT"/>
        </w:rPr>
        <w:t xml:space="preserve">revised the paper; Baldo </w:t>
      </w:r>
      <w:r w:rsidRPr="003445EC">
        <w:rPr>
          <w:rFonts w:ascii="Book Antiqua" w:hAnsi="Book Antiqua"/>
          <w:sz w:val="24"/>
          <w:szCs w:val="24"/>
          <w:lang w:val="en-GB" w:eastAsia="zh-CN"/>
        </w:rPr>
        <w:t xml:space="preserve">V </w:t>
      </w:r>
      <w:r w:rsidRPr="003445EC">
        <w:rPr>
          <w:rFonts w:ascii="Book Antiqua" w:hAnsi="Book Antiqua"/>
          <w:sz w:val="24"/>
          <w:szCs w:val="24"/>
          <w:lang w:val="en-GB" w:eastAsia="it-IT"/>
        </w:rPr>
        <w:t xml:space="preserve">analysed the data; Giron </w:t>
      </w:r>
      <w:r w:rsidRPr="003445EC">
        <w:rPr>
          <w:rFonts w:ascii="Book Antiqua" w:hAnsi="Book Antiqua"/>
          <w:sz w:val="24"/>
          <w:szCs w:val="24"/>
          <w:lang w:val="en-GB" w:eastAsia="zh-CN"/>
        </w:rPr>
        <w:t xml:space="preserve">MC </w:t>
      </w:r>
      <w:r w:rsidRPr="003445EC">
        <w:rPr>
          <w:rFonts w:ascii="Book Antiqua" w:hAnsi="Book Antiqua"/>
          <w:sz w:val="24"/>
          <w:szCs w:val="24"/>
          <w:lang w:val="en-GB" w:eastAsia="it-IT"/>
        </w:rPr>
        <w:t xml:space="preserve">provided criticisms and suggestions; and.Sturniolo </w:t>
      </w:r>
      <w:r w:rsidRPr="003445EC">
        <w:rPr>
          <w:rFonts w:ascii="Book Antiqua" w:hAnsi="Book Antiqua"/>
          <w:sz w:val="24"/>
          <w:szCs w:val="24"/>
          <w:lang w:val="en-GB" w:eastAsia="zh-CN"/>
        </w:rPr>
        <w:t xml:space="preserve">GC </w:t>
      </w:r>
      <w:r w:rsidRPr="003445EC">
        <w:rPr>
          <w:rFonts w:ascii="Book Antiqua" w:hAnsi="Book Antiqua"/>
          <w:sz w:val="24"/>
          <w:szCs w:val="24"/>
          <w:lang w:val="en-GB" w:eastAsia="it-IT"/>
        </w:rPr>
        <w:t>designed the study.</w:t>
      </w:r>
    </w:p>
    <w:p w:rsidR="0090617D" w:rsidRPr="003445EC" w:rsidRDefault="0090617D" w:rsidP="006808B2">
      <w:pPr>
        <w:spacing w:after="0" w:line="360" w:lineRule="auto"/>
        <w:jc w:val="both"/>
        <w:rPr>
          <w:rFonts w:ascii="Book Antiqua" w:hAnsi="Book Antiqua"/>
          <w:sz w:val="24"/>
          <w:szCs w:val="24"/>
          <w:lang w:val="en-GB" w:eastAsia="zh-CN"/>
        </w:rPr>
      </w:pPr>
    </w:p>
    <w:p w:rsidR="0090617D" w:rsidRPr="007C689E" w:rsidRDefault="0090617D" w:rsidP="006808B2">
      <w:pPr>
        <w:spacing w:after="0" w:line="360" w:lineRule="auto"/>
        <w:jc w:val="both"/>
        <w:rPr>
          <w:rFonts w:ascii="Book Antiqua" w:hAnsi="Book Antiqua"/>
          <w:sz w:val="24"/>
          <w:szCs w:val="24"/>
          <w:lang w:eastAsia="zh-CN"/>
        </w:rPr>
      </w:pPr>
      <w:r w:rsidRPr="007C689E">
        <w:rPr>
          <w:rFonts w:ascii="Book Antiqua" w:hAnsi="Book Antiqua"/>
          <w:b/>
          <w:sz w:val="24"/>
          <w:szCs w:val="24"/>
          <w:lang w:eastAsia="it-IT"/>
        </w:rPr>
        <w:lastRenderedPageBreak/>
        <w:t>Correspondence to:</w:t>
      </w:r>
      <w:r w:rsidRPr="007C689E">
        <w:rPr>
          <w:rFonts w:ascii="Book Antiqua" w:hAnsi="Book Antiqua"/>
          <w:sz w:val="24"/>
          <w:szCs w:val="24"/>
          <w:lang w:eastAsia="it-IT"/>
        </w:rPr>
        <w:t xml:space="preserve"> </w:t>
      </w:r>
      <w:r w:rsidRPr="007C689E">
        <w:rPr>
          <w:rFonts w:ascii="Book Antiqua" w:hAnsi="Book Antiqua"/>
          <w:b/>
          <w:sz w:val="24"/>
          <w:szCs w:val="24"/>
          <w:lang w:eastAsia="it-IT"/>
        </w:rPr>
        <w:t xml:space="preserve">Dr. </w:t>
      </w:r>
      <w:r w:rsidRPr="003445EC">
        <w:rPr>
          <w:rFonts w:ascii="Book Antiqua" w:hAnsi="Book Antiqua"/>
          <w:b/>
          <w:sz w:val="24"/>
          <w:szCs w:val="24"/>
          <w:lang w:eastAsia="it-IT"/>
        </w:rPr>
        <w:t>Renata D’Incà,</w:t>
      </w:r>
      <w:r>
        <w:rPr>
          <w:rFonts w:ascii="Book Antiqua" w:hAnsi="Book Antiqua"/>
          <w:b/>
          <w:sz w:val="24"/>
          <w:szCs w:val="24"/>
          <w:lang w:eastAsia="zh-CN"/>
        </w:rPr>
        <w:t xml:space="preserve"> </w:t>
      </w:r>
      <w:r w:rsidRPr="007C689E">
        <w:rPr>
          <w:rFonts w:ascii="Book Antiqua" w:hAnsi="Book Antiqua"/>
          <w:sz w:val="24"/>
          <w:szCs w:val="24"/>
          <w:lang w:eastAsia="it-IT"/>
        </w:rPr>
        <w:t>Divisione di Gastroenterologia</w:t>
      </w:r>
      <w:r w:rsidRPr="007C689E">
        <w:rPr>
          <w:rFonts w:ascii="Book Antiqua" w:hAnsi="Book Antiqua"/>
          <w:sz w:val="24"/>
          <w:szCs w:val="24"/>
          <w:lang w:eastAsia="zh-CN"/>
        </w:rPr>
        <w:t xml:space="preserve">, </w:t>
      </w:r>
      <w:r w:rsidRPr="007C689E">
        <w:rPr>
          <w:rFonts w:ascii="Book Antiqua" w:hAnsi="Book Antiqua"/>
          <w:sz w:val="24"/>
          <w:szCs w:val="24"/>
          <w:lang w:eastAsia="it-IT"/>
        </w:rPr>
        <w:t>Dipartimento di Scienze Chirurgiche, Oncologiche e Gastroenterologiche</w:t>
      </w:r>
      <w:r w:rsidRPr="007C689E">
        <w:rPr>
          <w:rFonts w:ascii="Book Antiqua" w:hAnsi="Book Antiqua"/>
          <w:sz w:val="24"/>
          <w:szCs w:val="24"/>
          <w:lang w:eastAsia="zh-CN"/>
        </w:rPr>
        <w:t xml:space="preserve">, </w:t>
      </w:r>
      <w:r w:rsidRPr="007C689E">
        <w:rPr>
          <w:rFonts w:ascii="Book Antiqua" w:hAnsi="Book Antiqua"/>
          <w:sz w:val="24"/>
          <w:szCs w:val="24"/>
          <w:lang w:eastAsia="it-IT"/>
        </w:rPr>
        <w:t>VI piano Monoblocco</w:t>
      </w:r>
      <w:r w:rsidRPr="007C689E">
        <w:rPr>
          <w:rFonts w:ascii="Book Antiqua" w:hAnsi="Book Antiqua"/>
          <w:sz w:val="24"/>
          <w:szCs w:val="24"/>
          <w:lang w:eastAsia="zh-CN"/>
        </w:rPr>
        <w:t xml:space="preserve">, </w:t>
      </w:r>
      <w:r w:rsidRPr="007C689E">
        <w:rPr>
          <w:rFonts w:ascii="Book Antiqua" w:hAnsi="Book Antiqua"/>
          <w:sz w:val="24"/>
          <w:szCs w:val="24"/>
          <w:lang w:eastAsia="it-IT"/>
        </w:rPr>
        <w:tab/>
        <w:t>Via Giustiniani 2</w:t>
      </w:r>
      <w:r w:rsidRPr="007C689E">
        <w:rPr>
          <w:rFonts w:ascii="Book Antiqua" w:hAnsi="Book Antiqua"/>
          <w:sz w:val="24"/>
          <w:szCs w:val="24"/>
          <w:lang w:eastAsia="zh-CN"/>
        </w:rPr>
        <w:t xml:space="preserve">, </w:t>
      </w:r>
      <w:r w:rsidRPr="007C689E">
        <w:rPr>
          <w:rFonts w:ascii="Book Antiqua" w:hAnsi="Book Antiqua"/>
          <w:sz w:val="24"/>
          <w:szCs w:val="24"/>
          <w:lang w:eastAsia="it-IT"/>
        </w:rPr>
        <w:t>3512</w:t>
      </w:r>
      <w:r w:rsidRPr="007C689E">
        <w:rPr>
          <w:rFonts w:ascii="Book Antiqua" w:hAnsi="Book Antiqua"/>
          <w:sz w:val="24"/>
          <w:szCs w:val="24"/>
          <w:lang w:eastAsia="zh-CN"/>
        </w:rPr>
        <w:t>7</w:t>
      </w:r>
      <w:r w:rsidRPr="007C689E">
        <w:rPr>
          <w:rFonts w:ascii="Book Antiqua" w:hAnsi="Book Antiqua"/>
          <w:sz w:val="24"/>
          <w:szCs w:val="24"/>
          <w:lang w:eastAsia="it-IT"/>
        </w:rPr>
        <w:t xml:space="preserve"> Padova</w:t>
      </w:r>
      <w:r w:rsidRPr="007C689E">
        <w:rPr>
          <w:rFonts w:ascii="Book Antiqua" w:hAnsi="Book Antiqua"/>
          <w:sz w:val="24"/>
          <w:szCs w:val="24"/>
          <w:lang w:eastAsia="zh-CN"/>
        </w:rPr>
        <w:t>,</w:t>
      </w:r>
      <w:r w:rsidRPr="007C689E">
        <w:rPr>
          <w:rFonts w:ascii="Book Antiqua" w:hAnsi="Book Antiqua"/>
          <w:sz w:val="24"/>
          <w:szCs w:val="24"/>
          <w:lang w:eastAsia="it-IT"/>
        </w:rPr>
        <w:t xml:space="preserve"> Italy</w:t>
      </w:r>
      <w:r w:rsidRPr="007C689E">
        <w:rPr>
          <w:rFonts w:ascii="Book Antiqua" w:hAnsi="Book Antiqua"/>
          <w:sz w:val="24"/>
          <w:szCs w:val="24"/>
          <w:lang w:eastAsia="zh-CN"/>
        </w:rPr>
        <w:t xml:space="preserve">. dinca@unipd.it </w:t>
      </w:r>
    </w:p>
    <w:p w:rsidR="0090617D" w:rsidRPr="007C689E" w:rsidRDefault="0090617D" w:rsidP="006808B2">
      <w:pPr>
        <w:spacing w:line="360" w:lineRule="auto"/>
        <w:jc w:val="both"/>
        <w:rPr>
          <w:rFonts w:ascii="Book Antiqua" w:hAnsi="Book Antiqua"/>
          <w:color w:val="000000"/>
          <w:sz w:val="24"/>
          <w:lang w:val="en-US" w:eastAsia="zh-CN"/>
        </w:rPr>
      </w:pPr>
      <w:bookmarkStart w:id="5" w:name="OLE_LINK76"/>
      <w:bookmarkStart w:id="6" w:name="OLE_LINK77"/>
      <w:r w:rsidRPr="007C689E">
        <w:rPr>
          <w:rFonts w:ascii="Book Antiqua" w:hAnsi="Book Antiqua"/>
          <w:b/>
          <w:color w:val="000000"/>
          <w:sz w:val="24"/>
          <w:lang w:val="en-US"/>
        </w:rPr>
        <w:t>Telephone:</w:t>
      </w:r>
      <w:r w:rsidRPr="007C689E">
        <w:rPr>
          <w:rFonts w:ascii="Book Antiqua" w:hAnsi="Book Antiqua"/>
          <w:color w:val="000000"/>
          <w:sz w:val="24"/>
          <w:lang w:val="en-US"/>
        </w:rPr>
        <w:t xml:space="preserve">  </w:t>
      </w:r>
      <w:r w:rsidRPr="007C689E">
        <w:rPr>
          <w:rFonts w:ascii="Book Antiqua" w:hAnsi="Book Antiqua"/>
          <w:color w:val="000000"/>
          <w:sz w:val="24"/>
          <w:lang w:val="en-US" w:eastAsia="zh-CN"/>
        </w:rPr>
        <w:t>+</w:t>
      </w:r>
      <w:r w:rsidRPr="003445EC">
        <w:rPr>
          <w:rFonts w:ascii="Book Antiqua" w:hAnsi="Book Antiqua"/>
          <w:sz w:val="24"/>
          <w:szCs w:val="24"/>
          <w:lang w:val="en-GB" w:eastAsia="it-IT"/>
        </w:rPr>
        <w:t>39</w:t>
      </w:r>
      <w:r>
        <w:rPr>
          <w:rFonts w:ascii="Book Antiqua" w:hAnsi="Book Antiqua"/>
          <w:sz w:val="24"/>
          <w:szCs w:val="24"/>
          <w:lang w:val="en-GB" w:eastAsia="zh-CN"/>
        </w:rPr>
        <w:t>-</w:t>
      </w:r>
      <w:r w:rsidRPr="003445EC">
        <w:rPr>
          <w:rFonts w:ascii="Book Antiqua" w:hAnsi="Book Antiqua"/>
          <w:sz w:val="24"/>
          <w:szCs w:val="24"/>
          <w:lang w:val="en-GB" w:eastAsia="it-IT"/>
        </w:rPr>
        <w:t>49</w:t>
      </w:r>
      <w:r>
        <w:rPr>
          <w:rFonts w:ascii="Book Antiqua" w:hAnsi="Book Antiqua"/>
          <w:sz w:val="24"/>
          <w:szCs w:val="24"/>
          <w:lang w:val="en-GB" w:eastAsia="zh-CN"/>
        </w:rPr>
        <w:t>-</w:t>
      </w:r>
      <w:r w:rsidRPr="003445EC">
        <w:rPr>
          <w:rFonts w:ascii="Book Antiqua" w:hAnsi="Book Antiqua"/>
          <w:sz w:val="24"/>
          <w:szCs w:val="24"/>
          <w:lang w:val="en-GB" w:eastAsia="it-IT"/>
        </w:rPr>
        <w:t>8212893</w:t>
      </w:r>
      <w:r w:rsidRPr="007C689E">
        <w:rPr>
          <w:rFonts w:ascii="Book Antiqua" w:hAnsi="Book Antiqua"/>
          <w:color w:val="000000"/>
          <w:sz w:val="24"/>
          <w:lang w:val="en-US"/>
        </w:rPr>
        <w:t xml:space="preserve">       </w:t>
      </w:r>
      <w:r w:rsidRPr="007C689E">
        <w:rPr>
          <w:rFonts w:ascii="Book Antiqua" w:hAnsi="Book Antiqua"/>
          <w:b/>
          <w:color w:val="000000"/>
          <w:sz w:val="24"/>
          <w:lang w:val="en-US"/>
        </w:rPr>
        <w:t xml:space="preserve">Fax: </w:t>
      </w:r>
      <w:r w:rsidRPr="007C689E">
        <w:rPr>
          <w:rFonts w:ascii="Book Antiqua" w:hAnsi="Book Antiqua"/>
          <w:b/>
          <w:color w:val="000000"/>
          <w:sz w:val="24"/>
          <w:lang w:val="en-US" w:eastAsia="zh-CN"/>
        </w:rPr>
        <w:t>+</w:t>
      </w:r>
      <w:r w:rsidRPr="003445EC">
        <w:rPr>
          <w:rFonts w:ascii="Book Antiqua" w:hAnsi="Book Antiqua"/>
          <w:sz w:val="24"/>
          <w:szCs w:val="24"/>
          <w:lang w:val="en-GB" w:eastAsia="it-IT"/>
        </w:rPr>
        <w:t>39</w:t>
      </w:r>
      <w:r>
        <w:rPr>
          <w:rFonts w:ascii="Book Antiqua" w:hAnsi="Book Antiqua"/>
          <w:sz w:val="24"/>
          <w:szCs w:val="24"/>
          <w:lang w:val="en-GB" w:eastAsia="zh-CN"/>
        </w:rPr>
        <w:t>-</w:t>
      </w:r>
      <w:r w:rsidRPr="003445EC">
        <w:rPr>
          <w:rFonts w:ascii="Book Antiqua" w:hAnsi="Book Antiqua"/>
          <w:sz w:val="24"/>
          <w:szCs w:val="24"/>
          <w:lang w:val="en-GB" w:eastAsia="it-IT"/>
        </w:rPr>
        <w:t>49</w:t>
      </w:r>
      <w:r>
        <w:rPr>
          <w:rFonts w:ascii="Book Antiqua" w:hAnsi="Book Antiqua"/>
          <w:sz w:val="24"/>
          <w:szCs w:val="24"/>
          <w:lang w:val="en-GB" w:eastAsia="zh-CN"/>
        </w:rPr>
        <w:t>-</w:t>
      </w:r>
      <w:r w:rsidRPr="003445EC">
        <w:rPr>
          <w:rFonts w:ascii="Book Antiqua" w:hAnsi="Book Antiqua"/>
          <w:sz w:val="24"/>
          <w:szCs w:val="24"/>
          <w:lang w:val="en-GB" w:eastAsia="it-IT"/>
        </w:rPr>
        <w:t>8760820</w:t>
      </w:r>
    </w:p>
    <w:p w:rsidR="0090617D" w:rsidRDefault="0090617D" w:rsidP="006808B2">
      <w:pPr>
        <w:spacing w:line="360" w:lineRule="auto"/>
        <w:jc w:val="both"/>
        <w:rPr>
          <w:rFonts w:ascii="Book Antiqua" w:hAnsi="Book Antiqua"/>
          <w:b/>
          <w:color w:val="000000"/>
          <w:sz w:val="24"/>
          <w:lang w:val="en-US" w:eastAsia="zh-CN"/>
        </w:rPr>
      </w:pPr>
    </w:p>
    <w:p w:rsidR="0090617D" w:rsidRPr="007C689E" w:rsidRDefault="0090617D" w:rsidP="006808B2">
      <w:pPr>
        <w:spacing w:line="360" w:lineRule="auto"/>
        <w:jc w:val="both"/>
        <w:rPr>
          <w:rFonts w:ascii="Book Antiqua" w:hAnsi="Book Antiqua"/>
          <w:b/>
          <w:color w:val="000000"/>
          <w:sz w:val="24"/>
          <w:lang w:val="en-US" w:eastAsia="zh-CN"/>
        </w:rPr>
      </w:pPr>
      <w:r w:rsidRPr="007C689E">
        <w:rPr>
          <w:rFonts w:ascii="Book Antiqua" w:hAnsi="Book Antiqua"/>
          <w:b/>
          <w:color w:val="000000"/>
          <w:sz w:val="24"/>
          <w:lang w:val="en-US"/>
        </w:rPr>
        <w:t xml:space="preserve">Received: </w:t>
      </w:r>
      <w:bookmarkStart w:id="7" w:name="OLE_LINK59"/>
      <w:bookmarkStart w:id="8" w:name="OLE_LINK60"/>
      <w:bookmarkStart w:id="9" w:name="OLE_LINK13"/>
      <w:bookmarkStart w:id="10" w:name="OLE_LINK81"/>
      <w:bookmarkStart w:id="11" w:name="OLE_LINK106"/>
      <w:r w:rsidRPr="00421E83">
        <w:rPr>
          <w:rFonts w:ascii="Book Antiqua" w:hAnsi="Book Antiqua"/>
          <w:sz w:val="24"/>
          <w:szCs w:val="24"/>
        </w:rPr>
        <w:t>February</w:t>
      </w:r>
      <w:bookmarkEnd w:id="7"/>
      <w:bookmarkEnd w:id="8"/>
      <w:bookmarkEnd w:id="9"/>
      <w:bookmarkEnd w:id="10"/>
      <w:bookmarkEnd w:id="11"/>
      <w:r>
        <w:rPr>
          <w:rFonts w:ascii="Book Antiqua" w:hAnsi="Book Antiqua"/>
          <w:sz w:val="24"/>
          <w:szCs w:val="24"/>
          <w:lang w:eastAsia="zh-CN"/>
        </w:rPr>
        <w:t xml:space="preserve"> 22, 2013  </w:t>
      </w:r>
      <w:r w:rsidRPr="007C689E">
        <w:rPr>
          <w:rFonts w:ascii="Book Antiqua" w:hAnsi="Book Antiqua"/>
          <w:color w:val="000000"/>
          <w:sz w:val="24"/>
          <w:lang w:val="en-US"/>
        </w:rPr>
        <w:t xml:space="preserve">     </w:t>
      </w:r>
      <w:r w:rsidRPr="007C689E">
        <w:rPr>
          <w:rFonts w:ascii="Book Antiqua" w:hAnsi="Book Antiqua"/>
          <w:b/>
          <w:color w:val="000000"/>
          <w:sz w:val="24"/>
          <w:lang w:val="en-US"/>
        </w:rPr>
        <w:t xml:space="preserve">Revised: </w:t>
      </w:r>
      <w:r w:rsidRPr="00421E83">
        <w:rPr>
          <w:rFonts w:ascii="Book Antiqua" w:hAnsi="Book Antiqua"/>
          <w:sz w:val="24"/>
          <w:szCs w:val="24"/>
        </w:rPr>
        <w:t>May</w:t>
      </w:r>
      <w:r>
        <w:rPr>
          <w:rFonts w:ascii="Book Antiqua" w:hAnsi="Book Antiqua"/>
          <w:sz w:val="24"/>
          <w:szCs w:val="24"/>
          <w:lang w:eastAsia="zh-CN"/>
        </w:rPr>
        <w:t xml:space="preserve"> 9, 2013</w:t>
      </w:r>
    </w:p>
    <w:p w:rsidR="000625BE" w:rsidRPr="00BD6AEB" w:rsidRDefault="0090617D" w:rsidP="000625BE">
      <w:pPr>
        <w:rPr>
          <w:rFonts w:ascii="Book Antiqua" w:hAnsi="Book Antiqua"/>
          <w:sz w:val="24"/>
          <w:szCs w:val="24"/>
        </w:rPr>
      </w:pPr>
      <w:r w:rsidRPr="007C689E">
        <w:rPr>
          <w:rFonts w:ascii="Book Antiqua" w:hAnsi="Book Antiqua"/>
          <w:b/>
          <w:color w:val="000000"/>
          <w:sz w:val="24"/>
          <w:lang w:val="en-US"/>
        </w:rPr>
        <w:t xml:space="preserve">Accepted: </w:t>
      </w:r>
      <w:r w:rsidR="000625BE" w:rsidRPr="00BD6AEB">
        <w:rPr>
          <w:rFonts w:ascii="Book Antiqua" w:hAnsi="Book Antiqua"/>
          <w:sz w:val="24"/>
          <w:szCs w:val="24"/>
        </w:rPr>
        <w:t>May 18, 2013</w:t>
      </w:r>
    </w:p>
    <w:p w:rsidR="0090617D" w:rsidRPr="000625BE" w:rsidRDefault="0090617D" w:rsidP="006808B2">
      <w:pPr>
        <w:spacing w:line="360" w:lineRule="auto"/>
        <w:jc w:val="both"/>
        <w:rPr>
          <w:rFonts w:ascii="Book Antiqua" w:hAnsi="Book Antiqua"/>
          <w:b/>
          <w:color w:val="000000"/>
          <w:sz w:val="24"/>
        </w:rPr>
      </w:pPr>
      <w:bookmarkStart w:id="12" w:name="_GoBack"/>
      <w:bookmarkEnd w:id="12"/>
    </w:p>
    <w:p w:rsidR="0090617D" w:rsidRPr="007C689E" w:rsidRDefault="0090617D" w:rsidP="006808B2">
      <w:pPr>
        <w:spacing w:line="360" w:lineRule="auto"/>
        <w:jc w:val="both"/>
        <w:rPr>
          <w:rFonts w:ascii="Book Antiqua" w:hAnsi="Book Antiqua"/>
          <w:color w:val="000000"/>
          <w:sz w:val="24"/>
          <w:lang w:val="en-US"/>
        </w:rPr>
      </w:pPr>
      <w:r w:rsidRPr="007C689E">
        <w:rPr>
          <w:rFonts w:ascii="Book Antiqua" w:hAnsi="Book Antiqua"/>
          <w:b/>
          <w:color w:val="000000"/>
          <w:sz w:val="24"/>
          <w:lang w:val="en-US"/>
        </w:rPr>
        <w:t xml:space="preserve">Published online: </w:t>
      </w:r>
    </w:p>
    <w:bookmarkEnd w:id="5"/>
    <w:bookmarkEnd w:id="6"/>
    <w:p w:rsidR="0090617D" w:rsidRPr="003445EC" w:rsidRDefault="0090617D" w:rsidP="006808B2">
      <w:pPr>
        <w:spacing w:after="0" w:line="360" w:lineRule="auto"/>
        <w:jc w:val="both"/>
        <w:rPr>
          <w:rFonts w:ascii="Book Antiqua" w:hAnsi="Book Antiqua"/>
          <w:sz w:val="24"/>
          <w:szCs w:val="24"/>
          <w:lang w:val="en-GB" w:eastAsia="it-IT"/>
        </w:rPr>
      </w:pPr>
    </w:p>
    <w:p w:rsidR="0090617D" w:rsidRPr="003445EC" w:rsidRDefault="0090617D" w:rsidP="006808B2">
      <w:pPr>
        <w:spacing w:after="0" w:line="360" w:lineRule="auto"/>
        <w:jc w:val="both"/>
        <w:rPr>
          <w:rFonts w:ascii="Book Antiqua" w:hAnsi="Book Antiqua"/>
          <w:b/>
          <w:bCs/>
          <w:sz w:val="24"/>
          <w:szCs w:val="24"/>
          <w:lang w:val="en-GB" w:eastAsia="it-IT"/>
        </w:rPr>
      </w:pPr>
      <w:r w:rsidRPr="003445EC">
        <w:rPr>
          <w:rFonts w:ascii="Book Antiqua" w:hAnsi="Book Antiqua"/>
          <w:b/>
          <w:bCs/>
          <w:sz w:val="24"/>
          <w:szCs w:val="24"/>
          <w:lang w:val="en-US" w:eastAsia="it-IT"/>
        </w:rPr>
        <w:br w:type="page"/>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b/>
          <w:bCs/>
          <w:sz w:val="24"/>
          <w:szCs w:val="24"/>
          <w:lang w:val="en-GB" w:eastAsia="it-IT"/>
        </w:rPr>
        <w:t>Abstract</w:t>
      </w:r>
    </w:p>
    <w:p w:rsidR="0090617D" w:rsidRPr="003445EC" w:rsidRDefault="0090617D" w:rsidP="006808B2">
      <w:pPr>
        <w:tabs>
          <w:tab w:val="left" w:pos="6120"/>
        </w:tabs>
        <w:spacing w:after="0" w:line="360" w:lineRule="auto"/>
        <w:jc w:val="both"/>
        <w:rPr>
          <w:rFonts w:ascii="Book Antiqua" w:hAnsi="Book Antiqua"/>
          <w:sz w:val="24"/>
          <w:szCs w:val="24"/>
          <w:lang w:val="en-GB" w:eastAsia="it-IT"/>
        </w:rPr>
      </w:pPr>
      <w:r w:rsidRPr="006808B2">
        <w:rPr>
          <w:rFonts w:ascii="Book Antiqua" w:hAnsi="Book Antiqua"/>
          <w:b/>
          <w:iCs/>
          <w:sz w:val="24"/>
          <w:szCs w:val="24"/>
          <w:lang w:val="en-GB" w:eastAsia="it-IT"/>
        </w:rPr>
        <w:t>AIM</w:t>
      </w:r>
      <w:r>
        <w:rPr>
          <w:rFonts w:ascii="Book Antiqua" w:hAnsi="Book Antiqua"/>
          <w:b/>
          <w:iCs/>
          <w:sz w:val="24"/>
          <w:szCs w:val="24"/>
          <w:lang w:val="en-GB" w:eastAsia="zh-CN"/>
        </w:rPr>
        <w:t xml:space="preserve">: </w:t>
      </w:r>
      <w:r w:rsidRPr="003445EC">
        <w:rPr>
          <w:rFonts w:ascii="Book Antiqua" w:hAnsi="Book Antiqua"/>
          <w:sz w:val="24"/>
          <w:szCs w:val="24"/>
          <w:lang w:val="en-GB" w:eastAsia="it-IT"/>
        </w:rPr>
        <w:t xml:space="preserve">To compare the mucosal concentrations of </w:t>
      </w:r>
      <w:r w:rsidRPr="004B20B9">
        <w:rPr>
          <w:rFonts w:ascii="Book Antiqua" w:hAnsi="Book Antiqua"/>
          <w:sz w:val="24"/>
          <w:szCs w:val="24"/>
          <w:lang w:val="en-GB" w:eastAsia="it-IT"/>
        </w:rPr>
        <w:t>5-aminosalicylic acid (5-ASA)</w:t>
      </w:r>
      <w:r w:rsidRPr="003445EC">
        <w:rPr>
          <w:rFonts w:ascii="Book Antiqua" w:hAnsi="Book Antiqua"/>
          <w:sz w:val="24"/>
          <w:szCs w:val="24"/>
          <w:lang w:val="en-GB" w:eastAsia="it-IT"/>
        </w:rPr>
        <w:t xml:space="preserve"> resulting from different pharmaceutical formulations and analyse the influence of inflammation on the mucosal concentrations. </w:t>
      </w:r>
    </w:p>
    <w:p w:rsidR="0090617D" w:rsidRPr="003445EC" w:rsidRDefault="0090617D" w:rsidP="006808B2">
      <w:pPr>
        <w:tabs>
          <w:tab w:val="left" w:pos="6120"/>
        </w:tabs>
        <w:spacing w:after="0" w:line="360" w:lineRule="auto"/>
        <w:jc w:val="both"/>
        <w:rPr>
          <w:rFonts w:ascii="Book Antiqua" w:hAnsi="Book Antiqua"/>
          <w:iCs/>
          <w:color w:val="FF00FF"/>
          <w:sz w:val="24"/>
          <w:szCs w:val="24"/>
          <w:lang w:val="en-GB" w:eastAsia="it-IT"/>
        </w:rPr>
      </w:pPr>
    </w:p>
    <w:p w:rsidR="0090617D" w:rsidRPr="003445EC" w:rsidRDefault="0090617D" w:rsidP="006808B2">
      <w:pPr>
        <w:spacing w:after="0" w:line="360" w:lineRule="auto"/>
        <w:jc w:val="both"/>
        <w:rPr>
          <w:rFonts w:ascii="Book Antiqua" w:hAnsi="Book Antiqua"/>
          <w:sz w:val="24"/>
          <w:szCs w:val="24"/>
          <w:lang w:val="en-GB" w:eastAsia="it-IT"/>
        </w:rPr>
      </w:pPr>
      <w:r w:rsidRPr="006808B2">
        <w:rPr>
          <w:rFonts w:ascii="Book Antiqua" w:hAnsi="Book Antiqua"/>
          <w:b/>
          <w:iCs/>
          <w:sz w:val="24"/>
          <w:szCs w:val="24"/>
          <w:lang w:val="en-GB" w:eastAsia="it-IT"/>
        </w:rPr>
        <w:t>METHODS</w:t>
      </w:r>
      <w:r>
        <w:rPr>
          <w:rFonts w:ascii="Book Antiqua" w:hAnsi="Book Antiqua"/>
          <w:b/>
          <w:iCs/>
          <w:sz w:val="24"/>
          <w:szCs w:val="24"/>
          <w:lang w:val="en-GB" w:eastAsia="zh-CN"/>
        </w:rPr>
        <w:t xml:space="preserve">: </w:t>
      </w:r>
      <w:r w:rsidRPr="003445EC">
        <w:rPr>
          <w:rFonts w:ascii="Book Antiqua" w:hAnsi="Book Antiqua"/>
          <w:sz w:val="24"/>
          <w:szCs w:val="24"/>
          <w:lang w:val="en-GB" w:eastAsia="it-IT"/>
        </w:rPr>
        <w:t>The study included 130 inflammatory bowel disease (IBD) patients receiving 5-ASA as pH-dependent-release formulations (73 patients), time-dependent-release formulations (11 patients), or pro-drugs (18 patients).In addition, 28 patients were receiving topical treatment (2</w:t>
      </w:r>
      <w:smartTag w:uri="urn:schemas-microsoft-com:office:smarttags" w:element="chmetcnv">
        <w:smartTagPr>
          <w:attr w:name="UnitName" w:val="g"/>
          <w:attr w:name="SourceValue" w:val="4"/>
          <w:attr w:name="HasSpace" w:val="True"/>
          <w:attr w:name="Negative" w:val="True"/>
          <w:attr w:name="NumberType" w:val="1"/>
          <w:attr w:name="TCSC" w:val="0"/>
        </w:smartTagPr>
        <w:r w:rsidRPr="003445EC">
          <w:rPr>
            <w:rFonts w:ascii="Book Antiqua" w:hAnsi="Book Antiqua"/>
            <w:sz w:val="24"/>
            <w:szCs w:val="24"/>
            <w:lang w:val="en-GB" w:eastAsia="it-IT"/>
          </w:rPr>
          <w:t>-4 g</w:t>
        </w:r>
      </w:smartTag>
      <w:r>
        <w:rPr>
          <w:rFonts w:ascii="Book Antiqua" w:hAnsi="Book Antiqua"/>
          <w:sz w:val="24"/>
          <w:szCs w:val="24"/>
          <w:lang w:val="en-GB" w:eastAsia="it-IT"/>
        </w:rPr>
        <w:t>/d</w:t>
      </w:r>
      <w:r w:rsidRPr="003445EC">
        <w:rPr>
          <w:rFonts w:ascii="Book Antiqua" w:hAnsi="Book Antiqua"/>
          <w:sz w:val="24"/>
          <w:szCs w:val="24"/>
          <w:lang w:val="en-GB" w:eastAsia="it-IT"/>
        </w:rPr>
        <w:t>) with pH-dependent-release formulations.</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Endoscopic biopsies were obtained from the sigmoid region during the colonoscopy. The 5-ASA concentrations (ng/mg) were measured in tissue homogenates using high-pressure liquid chromatography (HPLC) with electrochemical detection. The t-test and Mann-Whitney test, where appropriate, were used for statistical analysis.</w:t>
      </w:r>
    </w:p>
    <w:p w:rsidR="0090617D" w:rsidRDefault="0090617D" w:rsidP="006808B2">
      <w:pPr>
        <w:spacing w:after="0" w:line="360" w:lineRule="auto"/>
        <w:jc w:val="both"/>
        <w:rPr>
          <w:rFonts w:ascii="Book Antiqua" w:hAnsi="Book Antiqua"/>
          <w:b/>
          <w:i/>
          <w:iCs/>
          <w:sz w:val="24"/>
          <w:szCs w:val="24"/>
          <w:lang w:val="en-GB" w:eastAsia="zh-CN"/>
        </w:rPr>
      </w:pPr>
    </w:p>
    <w:p w:rsidR="0090617D" w:rsidRPr="003445EC" w:rsidRDefault="0090617D" w:rsidP="006808B2">
      <w:pPr>
        <w:spacing w:after="0" w:line="360" w:lineRule="auto"/>
        <w:jc w:val="both"/>
        <w:rPr>
          <w:rFonts w:ascii="Book Antiqua" w:hAnsi="Book Antiqua"/>
          <w:sz w:val="24"/>
          <w:szCs w:val="24"/>
          <w:lang w:val="en-GB" w:eastAsia="it-IT"/>
        </w:rPr>
      </w:pPr>
      <w:r w:rsidRPr="006808B2">
        <w:rPr>
          <w:rFonts w:ascii="Book Antiqua" w:hAnsi="Book Antiqua"/>
          <w:b/>
          <w:iCs/>
          <w:sz w:val="24"/>
          <w:szCs w:val="24"/>
          <w:lang w:val="en-GB" w:eastAsia="it-IT"/>
        </w:rPr>
        <w:t>RESULTS</w:t>
      </w:r>
      <w:r>
        <w:rPr>
          <w:rFonts w:ascii="Book Antiqua" w:hAnsi="Book Antiqua"/>
          <w:b/>
          <w:iCs/>
          <w:sz w:val="24"/>
          <w:szCs w:val="24"/>
          <w:lang w:val="en-GB" w:eastAsia="zh-CN"/>
        </w:rPr>
        <w:t xml:space="preserve">: </w:t>
      </w:r>
      <w:r w:rsidRPr="003445EC">
        <w:rPr>
          <w:rFonts w:ascii="Book Antiqua" w:hAnsi="Book Antiqua"/>
          <w:sz w:val="24"/>
          <w:szCs w:val="24"/>
          <w:lang w:val="en-GB" w:eastAsia="it-IT"/>
        </w:rPr>
        <w:t xml:space="preserve">Patients receiving pH-dependent-release formulations showed significantly higher mucosal concentrations of 5-ASA (51.75 ng/mg ± 5.72) compared with patients receiving pro-drugs (33.35 ± 5.78,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 xml:space="preserve">0.01) or time-dependent-release formulations (38.24 ± 5.53,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 xml:space="preserve">0.04). Patients with endoscopic remission had significantly higher mucosal concentrations of 5-ASA than patients with active disease (60.14 ± 7.95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35.66 ± 5.68,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 xml:space="preserve">0.02). Similar results were obtained when we compared patients with the histological appearance of remission and patients with active histological inflammation (67.53 ± 9.22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35.53 ± 5.63, </w:t>
      </w:r>
      <w:r w:rsidRPr="006808B2">
        <w:rPr>
          <w:rFonts w:ascii="Book Antiqua" w:hAnsi="Book Antiqua"/>
          <w:i/>
          <w:sz w:val="24"/>
          <w:szCs w:val="24"/>
          <w:lang w:val="en-GB" w:eastAsia="it-IT"/>
        </w:rPr>
        <w:t xml:space="preserve">P &lt; </w:t>
      </w:r>
      <w:r w:rsidRPr="003445EC">
        <w:rPr>
          <w:rFonts w:ascii="Book Antiqua" w:hAnsi="Book Antiqua"/>
          <w:sz w:val="24"/>
          <w:szCs w:val="24"/>
          <w:lang w:val="en-GB" w:eastAsia="it-IT"/>
        </w:rPr>
        <w:t>0.001). Significantly higher mucosal concentrations of 5-ASA were detected in patients treated with both oral and topical treatments in combination</w:t>
      </w:r>
      <w:r>
        <w:rPr>
          <w:rFonts w:ascii="Book Antiqua" w:hAnsi="Book Antiqua"/>
          <w:sz w:val="24"/>
          <w:szCs w:val="24"/>
          <w:lang w:val="en-GB" w:eastAsia="it-IT"/>
        </w:rPr>
        <w:t xml:space="preserve"> </w:t>
      </w:r>
      <w:r w:rsidRPr="003445EC">
        <w:rPr>
          <w:rFonts w:ascii="Book Antiqua" w:hAnsi="Book Antiqua"/>
          <w:sz w:val="24"/>
          <w:szCs w:val="24"/>
          <w:lang w:val="en-GB" w:eastAsia="it-IT"/>
        </w:rPr>
        <w:t xml:space="preserve">compared with patients who received oral treatment with pH-dependent-release formulations alone (72.33 ± 11.23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51.75 ± 5.72,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0.03).</w:t>
      </w:r>
    </w:p>
    <w:p w:rsidR="0090617D" w:rsidRDefault="0090617D" w:rsidP="006808B2">
      <w:pPr>
        <w:spacing w:after="0" w:line="360" w:lineRule="auto"/>
        <w:jc w:val="both"/>
        <w:rPr>
          <w:rFonts w:ascii="Book Antiqua" w:hAnsi="Book Antiqua"/>
          <w:b/>
          <w:i/>
          <w:iCs/>
          <w:sz w:val="24"/>
          <w:szCs w:val="24"/>
          <w:lang w:val="en-GB" w:eastAsia="zh-CN"/>
        </w:rPr>
      </w:pPr>
    </w:p>
    <w:p w:rsidR="0090617D" w:rsidRPr="003445EC" w:rsidRDefault="0090617D" w:rsidP="006808B2">
      <w:pPr>
        <w:spacing w:after="0" w:line="360" w:lineRule="auto"/>
        <w:jc w:val="both"/>
        <w:rPr>
          <w:rFonts w:ascii="Book Antiqua" w:hAnsi="Book Antiqua"/>
          <w:sz w:val="24"/>
          <w:szCs w:val="24"/>
          <w:lang w:val="en-GB" w:eastAsia="it-IT"/>
        </w:rPr>
      </w:pPr>
      <w:r w:rsidRPr="006808B2">
        <w:rPr>
          <w:rFonts w:ascii="Book Antiqua" w:hAnsi="Book Antiqua"/>
          <w:b/>
          <w:iCs/>
          <w:sz w:val="24"/>
          <w:szCs w:val="24"/>
          <w:lang w:val="en-GB" w:eastAsia="it-IT"/>
        </w:rPr>
        <w:t>C</w:t>
      </w:r>
      <w:r>
        <w:rPr>
          <w:rFonts w:ascii="Book Antiqua" w:hAnsi="Book Antiqua"/>
          <w:b/>
          <w:iCs/>
          <w:sz w:val="24"/>
          <w:szCs w:val="24"/>
          <w:lang w:val="en-GB" w:eastAsia="it-IT"/>
        </w:rPr>
        <w:t>ONCLUSION</w:t>
      </w:r>
      <w:r w:rsidRPr="006808B2">
        <w:rPr>
          <w:rFonts w:ascii="Book Antiqua" w:hAnsi="Book Antiqua"/>
          <w:b/>
          <w:iCs/>
          <w:sz w:val="24"/>
          <w:szCs w:val="24"/>
          <w:lang w:val="en-GB" w:eastAsia="zh-CN"/>
        </w:rPr>
        <w:t>:</w:t>
      </w:r>
      <w:r>
        <w:rPr>
          <w:rFonts w:ascii="Book Antiqua" w:hAnsi="Book Antiqua"/>
          <w:b/>
          <w:iCs/>
          <w:sz w:val="24"/>
          <w:szCs w:val="24"/>
          <w:lang w:val="en-GB" w:eastAsia="zh-CN"/>
        </w:rPr>
        <w:t xml:space="preserve"> </w:t>
      </w:r>
      <w:r w:rsidRPr="003445EC">
        <w:rPr>
          <w:rFonts w:ascii="Book Antiqua" w:hAnsi="Book Antiqua"/>
          <w:sz w:val="24"/>
          <w:szCs w:val="24"/>
          <w:lang w:val="en-GB" w:eastAsia="it-IT"/>
        </w:rPr>
        <w:t xml:space="preserve">IBD patients showed significant variability in mucosal 5-ASA concentrations depending on the type of formulation, and the highest mean concentration was achieved using pH-dependent-release formulations. </w:t>
      </w:r>
    </w:p>
    <w:p w:rsidR="0090617D" w:rsidRDefault="0090617D" w:rsidP="006808B2">
      <w:pPr>
        <w:spacing w:after="0" w:line="360" w:lineRule="auto"/>
        <w:jc w:val="both"/>
        <w:rPr>
          <w:rFonts w:ascii="Book Antiqua" w:hAnsi="Book Antiqua"/>
          <w:b/>
          <w:sz w:val="24"/>
          <w:szCs w:val="24"/>
          <w:lang w:val="en-GB" w:eastAsia="zh-CN"/>
        </w:rPr>
      </w:pPr>
    </w:p>
    <w:p w:rsidR="0090617D" w:rsidRPr="007C689E" w:rsidRDefault="0090617D" w:rsidP="006808B2">
      <w:pPr>
        <w:spacing w:line="360" w:lineRule="auto"/>
        <w:jc w:val="both"/>
        <w:rPr>
          <w:rFonts w:ascii="Book Antiqua" w:hAnsi="Book Antiqua"/>
          <w:color w:val="000000"/>
          <w:sz w:val="24"/>
          <w:lang w:val="en-US"/>
        </w:rPr>
      </w:pPr>
      <w:r w:rsidRPr="007C689E">
        <w:rPr>
          <w:rFonts w:ascii="Book Antiqua" w:hAnsi="Book Antiqua"/>
          <w:sz w:val="24"/>
          <w:lang w:val="en-US"/>
        </w:rPr>
        <w:t>© 2013 Baishideng. All rights reserved.</w:t>
      </w:r>
    </w:p>
    <w:p w:rsidR="0090617D" w:rsidRDefault="0090617D" w:rsidP="006808B2">
      <w:pPr>
        <w:spacing w:after="0" w:line="360" w:lineRule="auto"/>
        <w:jc w:val="both"/>
        <w:rPr>
          <w:rFonts w:ascii="Book Antiqua" w:hAnsi="Book Antiqua"/>
          <w:b/>
          <w:sz w:val="24"/>
          <w:szCs w:val="24"/>
          <w:lang w:val="en-GB" w:eastAsia="zh-CN"/>
        </w:rPr>
      </w:pPr>
    </w:p>
    <w:p w:rsidR="0090617D" w:rsidRPr="003445EC" w:rsidRDefault="0090617D" w:rsidP="006808B2">
      <w:pPr>
        <w:spacing w:after="0" w:line="360" w:lineRule="auto"/>
        <w:jc w:val="both"/>
        <w:rPr>
          <w:rFonts w:ascii="Book Antiqua" w:hAnsi="Book Antiqua"/>
          <w:b/>
          <w:bCs/>
          <w:sz w:val="24"/>
          <w:szCs w:val="24"/>
          <w:lang w:val="en-GB" w:eastAsia="zh-CN"/>
        </w:rPr>
      </w:pPr>
      <w:r w:rsidRPr="003445EC">
        <w:rPr>
          <w:rFonts w:ascii="Book Antiqua" w:hAnsi="Book Antiqua"/>
          <w:b/>
          <w:sz w:val="24"/>
          <w:szCs w:val="24"/>
          <w:lang w:val="en-GB" w:eastAsia="it-IT"/>
        </w:rPr>
        <w:t>Key words</w:t>
      </w:r>
      <w:r w:rsidRPr="003445EC">
        <w:rPr>
          <w:rFonts w:ascii="Book Antiqua" w:hAnsi="Book Antiqua"/>
          <w:sz w:val="24"/>
          <w:szCs w:val="24"/>
          <w:lang w:val="en-GB" w:eastAsia="it-IT"/>
        </w:rPr>
        <w:t xml:space="preserve">: </w:t>
      </w:r>
      <w:r w:rsidRPr="008868B1">
        <w:rPr>
          <w:rFonts w:ascii="Book Antiqua" w:hAnsi="Book Antiqua"/>
          <w:sz w:val="24"/>
          <w:szCs w:val="24"/>
          <w:lang w:val="en-GB" w:eastAsia="it-IT"/>
        </w:rPr>
        <w:t>5-amin</w:t>
      </w:r>
      <w:r>
        <w:rPr>
          <w:rFonts w:ascii="Book Antiqua" w:hAnsi="Book Antiqua"/>
          <w:sz w:val="24"/>
          <w:szCs w:val="24"/>
          <w:lang w:val="en-GB" w:eastAsia="it-IT"/>
        </w:rPr>
        <w:t>osalicylic acid</w:t>
      </w:r>
      <w:r>
        <w:rPr>
          <w:rFonts w:ascii="Book Antiqua" w:hAnsi="Book Antiqua"/>
          <w:sz w:val="24"/>
          <w:szCs w:val="24"/>
          <w:lang w:val="en-GB" w:eastAsia="zh-CN"/>
        </w:rPr>
        <w:t xml:space="preserve">; </w:t>
      </w:r>
      <w:r w:rsidRPr="003445EC">
        <w:rPr>
          <w:rFonts w:ascii="Book Antiqua" w:hAnsi="Book Antiqua"/>
          <w:sz w:val="24"/>
          <w:szCs w:val="24"/>
          <w:lang w:val="en-GB" w:eastAsia="it-IT"/>
        </w:rPr>
        <w:t>Inflammatory bowel diseases</w:t>
      </w:r>
      <w:r>
        <w:rPr>
          <w:rFonts w:ascii="Book Antiqua" w:hAnsi="Book Antiqua"/>
          <w:sz w:val="24"/>
          <w:szCs w:val="24"/>
          <w:lang w:val="en-GB" w:eastAsia="zh-CN"/>
        </w:rPr>
        <w:t xml:space="preserve">; </w:t>
      </w:r>
      <w:r w:rsidRPr="003445EC">
        <w:rPr>
          <w:rFonts w:ascii="Book Antiqua" w:hAnsi="Book Antiqua"/>
          <w:sz w:val="24"/>
          <w:szCs w:val="24"/>
          <w:lang w:val="en-GB" w:eastAsia="it-IT"/>
        </w:rPr>
        <w:t>M</w:t>
      </w:r>
      <w:r>
        <w:rPr>
          <w:rFonts w:ascii="Book Antiqua" w:hAnsi="Book Antiqua"/>
          <w:sz w:val="24"/>
          <w:szCs w:val="24"/>
          <w:lang w:val="en-GB" w:eastAsia="it-IT"/>
        </w:rPr>
        <w:t>ucosal concentration</w:t>
      </w:r>
    </w:p>
    <w:p w:rsidR="0090617D" w:rsidRDefault="0090617D" w:rsidP="006808B2">
      <w:pPr>
        <w:spacing w:after="0" w:line="360" w:lineRule="auto"/>
        <w:jc w:val="both"/>
        <w:rPr>
          <w:rFonts w:ascii="Book Antiqua" w:hAnsi="Book Antiqua"/>
          <w:b/>
          <w:bCs/>
          <w:sz w:val="24"/>
          <w:szCs w:val="24"/>
          <w:lang w:val="en-GB" w:eastAsia="zh-CN"/>
        </w:rPr>
      </w:pPr>
    </w:p>
    <w:p w:rsidR="0090617D" w:rsidRPr="006808B2" w:rsidRDefault="0090617D" w:rsidP="006808B2">
      <w:pPr>
        <w:spacing w:line="360" w:lineRule="auto"/>
        <w:jc w:val="both"/>
        <w:rPr>
          <w:rFonts w:ascii="Book Antiqua" w:hAnsi="Book Antiqua" w:cs="Arial"/>
          <w:kern w:val="2"/>
          <w:sz w:val="24"/>
          <w:szCs w:val="24"/>
          <w:lang w:val="en-GB" w:eastAsia="zh-CN"/>
        </w:rPr>
      </w:pPr>
      <w:bookmarkStart w:id="13" w:name="OLE_LINK101"/>
      <w:bookmarkStart w:id="14" w:name="OLE_LINK107"/>
      <w:r w:rsidRPr="007C689E">
        <w:rPr>
          <w:rFonts w:ascii="Book Antiqua" w:eastAsia="Arial Unicode MS" w:hAnsi="Book Antiqua" w:cs="Arial Unicode MS"/>
          <w:b/>
          <w:sz w:val="24"/>
          <w:lang w:val="en-US"/>
        </w:rPr>
        <w:t>Core tip:</w:t>
      </w:r>
      <w:bookmarkEnd w:id="13"/>
      <w:bookmarkEnd w:id="14"/>
      <w:r w:rsidRPr="007C689E">
        <w:rPr>
          <w:rFonts w:ascii="Book Antiqua" w:eastAsia="Arial Unicode MS" w:hAnsi="Book Antiqua" w:cs="Arial Unicode MS"/>
          <w:b/>
          <w:sz w:val="24"/>
          <w:lang w:val="en-US" w:eastAsia="zh-CN"/>
        </w:rPr>
        <w:t xml:space="preserve"> </w:t>
      </w:r>
      <w:r w:rsidRPr="006808B2">
        <w:rPr>
          <w:rFonts w:ascii="Book Antiqua" w:hAnsi="Book Antiqua" w:cs="Arial"/>
          <w:kern w:val="2"/>
          <w:sz w:val="24"/>
          <w:szCs w:val="24"/>
          <w:lang w:val="en-GB" w:eastAsia="zh-CN"/>
        </w:rPr>
        <w:t xml:space="preserve">We report on the concentrations of </w:t>
      </w:r>
      <w:r w:rsidRPr="008868B1">
        <w:rPr>
          <w:rFonts w:ascii="Book Antiqua" w:hAnsi="Book Antiqua" w:cs="Arial"/>
          <w:kern w:val="2"/>
          <w:sz w:val="24"/>
          <w:szCs w:val="24"/>
          <w:lang w:val="en-GB" w:eastAsia="zh-CN"/>
        </w:rPr>
        <w:t>5-aminosalicylic acid</w:t>
      </w:r>
      <w:r w:rsidRPr="006808B2">
        <w:rPr>
          <w:rFonts w:ascii="Book Antiqua" w:hAnsi="Book Antiqua" w:cs="Arial"/>
          <w:kern w:val="2"/>
          <w:sz w:val="24"/>
          <w:szCs w:val="24"/>
          <w:lang w:val="en-GB" w:eastAsia="zh-CN"/>
        </w:rPr>
        <w:t xml:space="preserve"> in the colonic mucosa of ulcerative colitis patients. Significant variations in concentration were observed that were dependent on the type of pharmaceutical formulation and the presence of active disease. Combined oral and topical therapy yielded higher tissue mesalamine concentrations.</w:t>
      </w:r>
      <w:r>
        <w:rPr>
          <w:rFonts w:ascii="Book Antiqua" w:hAnsi="Book Antiqua" w:cs="Arial"/>
          <w:kern w:val="2"/>
          <w:sz w:val="24"/>
          <w:szCs w:val="24"/>
          <w:lang w:val="en-GB" w:eastAsia="zh-CN"/>
        </w:rPr>
        <w:t xml:space="preserve"> </w:t>
      </w:r>
      <w:r w:rsidRPr="006808B2">
        <w:rPr>
          <w:rFonts w:ascii="Book Antiqua" w:hAnsi="Book Antiqua" w:cs="Arial"/>
          <w:kern w:val="2"/>
          <w:sz w:val="24"/>
          <w:szCs w:val="24"/>
          <w:lang w:val="en-GB" w:eastAsia="zh-CN"/>
        </w:rPr>
        <w:t>These differences should be taken into account in treatment strategies, especially in view of the fact that mesalamine can induce mucosal healing in ulcerative colitis.</w:t>
      </w:r>
    </w:p>
    <w:p w:rsidR="0090617D" w:rsidRDefault="0090617D" w:rsidP="006808B2">
      <w:pPr>
        <w:widowControl w:val="0"/>
        <w:spacing w:after="0" w:line="360" w:lineRule="auto"/>
        <w:jc w:val="both"/>
        <w:rPr>
          <w:rFonts w:ascii="Book Antiqua" w:hAnsi="Book Antiqua" w:cs="Arial"/>
          <w:b/>
          <w:kern w:val="2"/>
          <w:sz w:val="24"/>
          <w:szCs w:val="24"/>
          <w:lang w:val="en-GB" w:eastAsia="zh-CN"/>
        </w:rPr>
      </w:pPr>
    </w:p>
    <w:p w:rsidR="0090617D" w:rsidRPr="007C689E" w:rsidRDefault="0090617D" w:rsidP="007E14B2">
      <w:pPr>
        <w:spacing w:line="360" w:lineRule="auto"/>
        <w:rPr>
          <w:rFonts w:ascii="Book Antiqua" w:hAnsi="Book Antiqua"/>
          <w:sz w:val="24"/>
          <w:szCs w:val="24"/>
          <w:lang w:val="en-US"/>
        </w:rPr>
      </w:pPr>
      <w:r w:rsidRPr="007C689E">
        <w:rPr>
          <w:rFonts w:ascii="Book Antiqua" w:hAnsi="Book Antiqua"/>
          <w:sz w:val="24"/>
          <w:szCs w:val="24"/>
          <w:lang w:val="en-US" w:eastAsia="it-IT"/>
        </w:rPr>
        <w:t>D’Incà</w:t>
      </w:r>
      <w:r w:rsidRPr="007C689E">
        <w:rPr>
          <w:rFonts w:ascii="Book Antiqua" w:hAnsi="Book Antiqua"/>
          <w:sz w:val="24"/>
          <w:szCs w:val="24"/>
          <w:lang w:val="en-US" w:eastAsia="zh-CN"/>
        </w:rPr>
        <w:t xml:space="preserve"> R</w:t>
      </w:r>
      <w:r w:rsidRPr="007C689E">
        <w:rPr>
          <w:rFonts w:ascii="Book Antiqua" w:hAnsi="Book Antiqua"/>
          <w:sz w:val="24"/>
          <w:szCs w:val="24"/>
          <w:lang w:val="en-US" w:eastAsia="it-IT"/>
        </w:rPr>
        <w:t>, Cardin</w:t>
      </w:r>
      <w:r w:rsidRPr="007C689E">
        <w:rPr>
          <w:rFonts w:ascii="Book Antiqua" w:hAnsi="Book Antiqua"/>
          <w:sz w:val="24"/>
          <w:szCs w:val="24"/>
          <w:lang w:val="en-US" w:eastAsia="zh-CN"/>
        </w:rPr>
        <w:t xml:space="preserve"> R</w:t>
      </w:r>
      <w:r w:rsidRPr="007C689E">
        <w:rPr>
          <w:rFonts w:ascii="Book Antiqua" w:hAnsi="Book Antiqua"/>
          <w:sz w:val="24"/>
          <w:szCs w:val="24"/>
          <w:lang w:val="en-US" w:eastAsia="it-IT"/>
        </w:rPr>
        <w:t>, Paccagnella</w:t>
      </w:r>
      <w:r w:rsidRPr="007C689E">
        <w:rPr>
          <w:rFonts w:ascii="Book Antiqua" w:hAnsi="Book Antiqua"/>
          <w:sz w:val="24"/>
          <w:szCs w:val="24"/>
          <w:lang w:val="en-US" w:eastAsia="zh-CN"/>
        </w:rPr>
        <w:t xml:space="preserve"> M</w:t>
      </w:r>
      <w:r w:rsidRPr="007C689E">
        <w:rPr>
          <w:rFonts w:ascii="Book Antiqua" w:hAnsi="Book Antiqua"/>
          <w:sz w:val="24"/>
          <w:szCs w:val="24"/>
          <w:lang w:val="en-US" w:eastAsia="it-IT"/>
        </w:rPr>
        <w:t>, Pathak</w:t>
      </w:r>
      <w:r w:rsidRPr="007C689E">
        <w:rPr>
          <w:rFonts w:ascii="Book Antiqua" w:hAnsi="Book Antiqua"/>
          <w:sz w:val="24"/>
          <w:szCs w:val="24"/>
          <w:lang w:val="en-US" w:eastAsia="zh-CN"/>
        </w:rPr>
        <w:t xml:space="preserve"> S</w:t>
      </w:r>
      <w:r w:rsidRPr="007C689E">
        <w:rPr>
          <w:rFonts w:ascii="Book Antiqua" w:hAnsi="Book Antiqua"/>
          <w:sz w:val="24"/>
          <w:szCs w:val="24"/>
          <w:lang w:val="en-US" w:eastAsia="it-IT"/>
        </w:rPr>
        <w:t>, Baldo</w:t>
      </w:r>
      <w:r w:rsidRPr="007C689E">
        <w:rPr>
          <w:rFonts w:ascii="Book Antiqua" w:hAnsi="Book Antiqua"/>
          <w:sz w:val="24"/>
          <w:szCs w:val="24"/>
          <w:lang w:val="en-US" w:eastAsia="zh-CN"/>
        </w:rPr>
        <w:t xml:space="preserve"> V</w:t>
      </w:r>
      <w:r w:rsidRPr="007C689E">
        <w:rPr>
          <w:rFonts w:ascii="Book Antiqua" w:hAnsi="Book Antiqua"/>
          <w:sz w:val="24"/>
          <w:szCs w:val="24"/>
          <w:lang w:val="en-US" w:eastAsia="it-IT"/>
        </w:rPr>
        <w:t>, Giron</w:t>
      </w:r>
      <w:r w:rsidRPr="007C689E">
        <w:rPr>
          <w:rFonts w:ascii="Book Antiqua" w:hAnsi="Book Antiqua"/>
          <w:sz w:val="24"/>
          <w:szCs w:val="24"/>
          <w:lang w:val="en-US" w:eastAsia="zh-CN"/>
        </w:rPr>
        <w:t xml:space="preserve"> MC,</w:t>
      </w:r>
      <w:r w:rsidRPr="007C689E">
        <w:rPr>
          <w:rFonts w:ascii="Book Antiqua" w:hAnsi="Book Antiqua"/>
          <w:sz w:val="24"/>
          <w:szCs w:val="24"/>
          <w:lang w:val="en-US" w:eastAsia="it-IT"/>
        </w:rPr>
        <w:t xml:space="preserve"> Sturniolo</w:t>
      </w:r>
      <w:r w:rsidRPr="007C689E">
        <w:rPr>
          <w:rFonts w:ascii="Book Antiqua" w:hAnsi="Book Antiqua"/>
          <w:sz w:val="24"/>
          <w:szCs w:val="24"/>
          <w:lang w:val="en-US" w:eastAsia="zh-CN"/>
        </w:rPr>
        <w:t xml:space="preserve"> GC. </w:t>
      </w:r>
      <w:r w:rsidRPr="007E14B2">
        <w:rPr>
          <w:rFonts w:ascii="Book Antiqua" w:hAnsi="Book Antiqua"/>
          <w:sz w:val="24"/>
          <w:szCs w:val="24"/>
          <w:lang w:val="en-GB" w:eastAsia="it-IT"/>
        </w:rPr>
        <w:t>5-ASA colonic mucosal concentrations resulting from different pharmaceutical formulations in ulcerative colitis</w:t>
      </w:r>
      <w:r>
        <w:rPr>
          <w:rFonts w:ascii="Book Antiqua" w:hAnsi="Book Antiqua"/>
          <w:sz w:val="24"/>
          <w:szCs w:val="24"/>
          <w:lang w:val="en-GB" w:eastAsia="zh-CN"/>
        </w:rPr>
        <w:t xml:space="preserve">. </w:t>
      </w:r>
      <w:bookmarkStart w:id="15" w:name="OLE_LINK46"/>
      <w:bookmarkStart w:id="16" w:name="OLE_LINK47"/>
      <w:bookmarkStart w:id="17" w:name="OLE_LINK61"/>
      <w:bookmarkStart w:id="18" w:name="OLE_LINK84"/>
      <w:bookmarkStart w:id="19" w:name="OLE_LINK90"/>
      <w:r w:rsidRPr="007C689E">
        <w:rPr>
          <w:rFonts w:ascii="Book Antiqua" w:hAnsi="Book Antiqua"/>
          <w:sz w:val="24"/>
          <w:szCs w:val="24"/>
          <w:lang w:val="en-US"/>
        </w:rPr>
        <w:t xml:space="preserve">Available from: URL: </w:t>
      </w:r>
    </w:p>
    <w:p w:rsidR="0090617D" w:rsidRPr="007C689E" w:rsidRDefault="0090617D" w:rsidP="007E14B2">
      <w:pPr>
        <w:spacing w:line="360" w:lineRule="auto"/>
        <w:rPr>
          <w:rFonts w:ascii="Book Antiqua" w:hAnsi="Book Antiqua"/>
          <w:sz w:val="24"/>
          <w:szCs w:val="24"/>
          <w:lang w:val="en-US"/>
        </w:rPr>
      </w:pPr>
      <w:r w:rsidRPr="007C689E">
        <w:rPr>
          <w:rFonts w:ascii="Book Antiqua" w:hAnsi="Book Antiqua"/>
          <w:sz w:val="24"/>
          <w:szCs w:val="24"/>
          <w:lang w:val="en-US"/>
        </w:rPr>
        <w:t>DOI:</w:t>
      </w:r>
    </w:p>
    <w:bookmarkEnd w:id="15"/>
    <w:bookmarkEnd w:id="16"/>
    <w:bookmarkEnd w:id="17"/>
    <w:bookmarkEnd w:id="18"/>
    <w:bookmarkEnd w:id="19"/>
    <w:p w:rsidR="0090617D" w:rsidRPr="007E14B2" w:rsidRDefault="0090617D" w:rsidP="007E14B2">
      <w:pPr>
        <w:spacing w:after="0" w:line="360" w:lineRule="auto"/>
        <w:jc w:val="both"/>
        <w:rPr>
          <w:rFonts w:ascii="Book Antiqua" w:hAnsi="Book Antiqua"/>
          <w:sz w:val="24"/>
          <w:szCs w:val="24"/>
          <w:lang w:val="en-GB" w:eastAsia="zh-CN"/>
        </w:rPr>
      </w:pPr>
    </w:p>
    <w:p w:rsidR="0090617D" w:rsidRPr="007E14B2" w:rsidRDefault="0090617D" w:rsidP="006808B2">
      <w:pPr>
        <w:widowControl w:val="0"/>
        <w:spacing w:after="0" w:line="360" w:lineRule="auto"/>
        <w:jc w:val="both"/>
        <w:rPr>
          <w:rFonts w:ascii="Book Antiqua" w:hAnsi="Book Antiqua" w:cs="Arial"/>
          <w:b/>
          <w:kern w:val="2"/>
          <w:sz w:val="24"/>
          <w:szCs w:val="24"/>
          <w:lang w:val="en-GB" w:eastAsia="zh-CN"/>
        </w:rPr>
      </w:pPr>
    </w:p>
    <w:p w:rsidR="0090617D" w:rsidRPr="00A729D0" w:rsidRDefault="0090617D" w:rsidP="006808B2">
      <w:pPr>
        <w:spacing w:after="0" w:line="360" w:lineRule="auto"/>
        <w:jc w:val="both"/>
        <w:rPr>
          <w:rFonts w:ascii="Book Antiqua" w:hAnsi="Book Antiqua"/>
          <w:b/>
          <w:bCs/>
          <w:sz w:val="24"/>
          <w:szCs w:val="24"/>
          <w:lang w:val="en-GB" w:eastAsia="it-IT"/>
        </w:rPr>
      </w:pPr>
      <w:r w:rsidRPr="003445EC">
        <w:rPr>
          <w:rFonts w:ascii="Book Antiqua" w:hAnsi="Book Antiqua"/>
          <w:b/>
          <w:bCs/>
          <w:sz w:val="24"/>
          <w:szCs w:val="24"/>
          <w:lang w:val="en-GB" w:eastAsia="it-IT"/>
        </w:rPr>
        <w:br w:type="page"/>
      </w:r>
      <w:r w:rsidRPr="003445EC">
        <w:rPr>
          <w:rFonts w:ascii="Book Antiqua" w:hAnsi="Book Antiqua"/>
          <w:b/>
          <w:bCs/>
          <w:sz w:val="24"/>
          <w:szCs w:val="24"/>
          <w:lang w:val="en-GB" w:eastAsia="it-IT"/>
        </w:rPr>
        <w:lastRenderedPageBreak/>
        <w:t>INTRODUCTION</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Mesalamine</w:t>
      </w:r>
      <w:r>
        <w:rPr>
          <w:rFonts w:ascii="Book Antiqua" w:hAnsi="Book Antiqua"/>
          <w:sz w:val="24"/>
          <w:szCs w:val="24"/>
          <w:lang w:val="en-GB" w:eastAsia="zh-CN"/>
        </w:rPr>
        <w:t xml:space="preserve"> </w:t>
      </w:r>
      <w:r w:rsidRPr="00DC0F54">
        <w:rPr>
          <w:rFonts w:ascii="Book Antiqua" w:hAnsi="Book Antiqua"/>
          <w:sz w:val="24"/>
          <w:szCs w:val="24"/>
          <w:lang w:val="en-GB" w:eastAsia="it-IT"/>
        </w:rPr>
        <w:t>[5-aminosalicylic acid (5-ASA)</w:t>
      </w:r>
      <w:r>
        <w:rPr>
          <w:rFonts w:ascii="Book Antiqua" w:hAnsi="Book Antiqua"/>
          <w:sz w:val="24"/>
          <w:szCs w:val="24"/>
          <w:lang w:val="en-GB" w:eastAsia="zh-CN"/>
        </w:rPr>
        <w:t>]</w:t>
      </w:r>
      <w:r w:rsidRPr="003445EC">
        <w:rPr>
          <w:rFonts w:ascii="Book Antiqua" w:hAnsi="Book Antiqua"/>
          <w:sz w:val="24"/>
          <w:szCs w:val="24"/>
          <w:lang w:val="en-GB" w:eastAsia="it-IT"/>
        </w:rPr>
        <w:t>-containing formulations represent the first-line therapy for the treatment of mild to moderate active ulcerative colitis and the prevention of recurrence</w:t>
      </w:r>
      <w:r w:rsidRPr="00BE0EF9">
        <w:rPr>
          <w:rFonts w:ascii="Book Antiqua" w:hAnsi="Book Antiqua"/>
          <w:sz w:val="24"/>
          <w:szCs w:val="24"/>
          <w:vertAlign w:val="superscript"/>
          <w:lang w:val="en-GB" w:eastAsia="it-IT"/>
        </w:rPr>
        <w:t>[1]</w:t>
      </w:r>
      <w:r w:rsidRPr="00DC0F54">
        <w:rPr>
          <w:rFonts w:ascii="Book Antiqua" w:hAnsi="Book Antiqua"/>
          <w:sz w:val="24"/>
          <w:szCs w:val="24"/>
          <w:lang w:val="en-GB" w:eastAsia="it-IT"/>
        </w:rPr>
        <w:t>.</w:t>
      </w:r>
      <w:r w:rsidRPr="003445EC">
        <w:rPr>
          <w:rFonts w:ascii="Book Antiqua" w:hAnsi="Book Antiqua"/>
          <w:sz w:val="24"/>
          <w:szCs w:val="24"/>
          <w:lang w:val="en-GB" w:eastAsia="it-IT"/>
        </w:rPr>
        <w:t xml:space="preserve"> When 5-ASA is administered and is absorbed by the colonic epithelium, N-acetyltransferase 1 metabolises a large amount of the 5-ASA to N-Ac-5-ASA, an inactive metabolite that is secreted back into the intestinal lumen and excreted in the faeces</w:t>
      </w:r>
      <w:r w:rsidRPr="00BE0EF9">
        <w:rPr>
          <w:rFonts w:ascii="Book Antiqua" w:hAnsi="Book Antiqua"/>
          <w:sz w:val="24"/>
          <w:szCs w:val="24"/>
          <w:vertAlign w:val="superscript"/>
          <w:lang w:val="en-GB" w:eastAsia="it-IT"/>
        </w:rPr>
        <w:t>[2]</w:t>
      </w:r>
      <w:r w:rsidRPr="003445EC">
        <w:rPr>
          <w:rFonts w:ascii="Book Antiqua" w:hAnsi="Book Antiqua"/>
          <w:sz w:val="24"/>
          <w:szCs w:val="24"/>
          <w:lang w:val="en-GB" w:eastAsia="it-IT"/>
        </w:rPr>
        <w:t>. Sulphasalazine (Salazopyrin EN) is a pro-drug composed of sulphapyridine and 5-ASA connected by an azo-bond. Salazopyrin is metabolised to sulphapyridine and 5-ASA by the bacterial azoreductases of the intestinal microbiota. Sulphapyridine is excreted in the urine after most of it is absorbed from the colon, acetylated in the liver, and conjugated with glucuronic acid. The main action of sulphapyridine is to carry the 5-ASA moiety to the colon while preventing its proximal absorption. Absorption through the colon is necessary for the efficacy of 5-ASA</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3]</w:t>
      </w:r>
      <w:r w:rsidRPr="003445EC">
        <w:rPr>
          <w:rFonts w:ascii="Book Antiqua" w:hAnsi="Book Antiqua"/>
          <w:sz w:val="24"/>
          <w:szCs w:val="24"/>
          <w:lang w:val="en-GB" w:eastAsia="it-IT"/>
        </w:rPr>
        <w:t>.</w:t>
      </w:r>
      <w:r>
        <w:rPr>
          <w:rFonts w:ascii="Book Antiqua" w:hAnsi="Book Antiqua"/>
          <w:sz w:val="24"/>
          <w:szCs w:val="24"/>
          <w:lang w:val="en-GB" w:eastAsia="zh-CN"/>
        </w:rPr>
        <w:t xml:space="preserve"> </w:t>
      </w:r>
      <w:r w:rsidRPr="003445EC">
        <w:rPr>
          <w:rFonts w:ascii="Book Antiqua" w:hAnsi="Book Antiqua"/>
          <w:sz w:val="24"/>
          <w:szCs w:val="24"/>
          <w:lang w:val="en-GB" w:eastAsia="it-IT"/>
        </w:rPr>
        <w:t>Side effects, such as nausea, heartburn, headache, anaemia, skin rashes, reversible abnormalities of sperm number and morphology, and, rarely, hepatitis and nephritis, occur primarily due to high plasma sulphapyridine concentrations, which can generally be detected in patients taking higher doses of sulphasalazine or in genetically predisposed individuals (slow acetylators)</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4]</w:t>
      </w:r>
      <w:r w:rsidRPr="0059675B">
        <w:rPr>
          <w:rFonts w:ascii="Book Antiqua" w:hAnsi="Book Antiqua"/>
          <w:sz w:val="24"/>
          <w:szCs w:val="24"/>
          <w:lang w:val="en-GB" w:eastAsia="it-IT"/>
        </w:rPr>
        <w:t xml:space="preserve">. </w:t>
      </w:r>
      <w:r w:rsidRPr="003445EC">
        <w:rPr>
          <w:rFonts w:ascii="Book Antiqua" w:hAnsi="Book Antiqua"/>
          <w:sz w:val="24"/>
          <w:szCs w:val="24"/>
          <w:lang w:val="en-GB" w:eastAsia="it-IT"/>
        </w:rPr>
        <w:t>Alternative preparations include modified-release formulations (which are supplied with pharmacological coatings that dissolve at a given pH or in a time-dependent manner) and pro-drugs. In pro-drugs such as sulphasalazine, an azo-bond links 5-ASA molecules to a carrier molecule. Similar compounds include olsalazine and balsalazide. Olsalazine was the first formulation, and it contains two 5-ASA molecules linked by an azo-bond. Approximately 12%-16% of patients being treated with olsalazine may suffer from secretory diarrhoea</w:t>
      </w:r>
      <w:r w:rsidRPr="00BE0EF9">
        <w:rPr>
          <w:rFonts w:ascii="Book Antiqua" w:hAnsi="Book Antiqua"/>
          <w:sz w:val="24"/>
          <w:szCs w:val="24"/>
          <w:vertAlign w:val="superscript"/>
          <w:lang w:val="en-GB" w:eastAsia="it-IT"/>
        </w:rPr>
        <w:t>[5-7]</w:t>
      </w:r>
      <w:r w:rsidRPr="003445EC">
        <w:rPr>
          <w:rFonts w:ascii="Book Antiqua" w:hAnsi="Book Antiqua"/>
          <w:sz w:val="24"/>
          <w:szCs w:val="24"/>
          <w:lang w:val="en-GB" w:eastAsia="it-IT"/>
        </w:rPr>
        <w:t xml:space="preserve">. Balsalazide consists of 5-ASA linked via an azo-bond to an internal carrier (4-aminobenzoyl-β-alanine). This formulation is not systemically absorbed. Modified-release formulations include delayed-release formulations (which release 5-ASA along a pH gradient) and sustained-release formulations (which release 5-ASA over a specified time interval) that are targeted to release 5-ASA in the lower small intestine and right colon. The pH-sensitive acrylic resin coat of Eudragit dissolves when the luminal pH rises above a critical value. Pentasa is a sustained-release formulation that is gradually released based on a time-controlled mechanism. It consists of ethylcellulose-coated microgranules from which mesalazine is released into the small and large intestines. Its </w:t>
      </w:r>
      <w:r w:rsidRPr="003445EC">
        <w:rPr>
          <w:rFonts w:ascii="Book Antiqua" w:hAnsi="Book Antiqua"/>
          <w:sz w:val="24"/>
          <w:szCs w:val="24"/>
          <w:lang w:val="en-GB" w:eastAsia="it-IT"/>
        </w:rPr>
        <w:lastRenderedPageBreak/>
        <w:t>ethylcellulose coating is a semi-permeable membrane that dissolves when hydrated</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8]</w:t>
      </w:r>
      <w:r w:rsidRPr="003445EC">
        <w:rPr>
          <w:rFonts w:ascii="Book Antiqua" w:hAnsi="Book Antiqua"/>
          <w:sz w:val="24"/>
          <w:szCs w:val="24"/>
          <w:lang w:val="en-GB" w:eastAsia="it-IT"/>
        </w:rPr>
        <w:t>. Combination therapy with oral and topical mesalazine administration can achieve higher mucosal concentrations than oral treatment alone</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9]</w:t>
      </w:r>
      <w:r w:rsidRPr="003445EC">
        <w:rPr>
          <w:rFonts w:ascii="Book Antiqua" w:hAnsi="Book Antiqua"/>
          <w:sz w:val="24"/>
          <w:szCs w:val="24"/>
          <w:lang w:val="en-GB" w:eastAsia="it-IT"/>
        </w:rPr>
        <w:t>. Several in vitro studies have established a direct dose-effect relationship between 5-ASA and most of its immuno-inflammatory targets</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10]</w:t>
      </w:r>
      <w:r w:rsidRPr="003445EC">
        <w:rPr>
          <w:rFonts w:ascii="Book Antiqua" w:hAnsi="Book Antiqua"/>
          <w:sz w:val="24"/>
          <w:szCs w:val="24"/>
          <w:lang w:val="en-GB" w:eastAsia="it-IT"/>
        </w:rPr>
        <w:t>. Furthermore, in vivo studies have demonstrated that there are inverse relationships between mucosal 5-ASA concentrations and the endoscopic and histological scores and mucosal levels of sIL-2R (a marker of mucosal inflammation). Higher drug mucosal concentrations lead to lower disease activity</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11]</w:t>
      </w:r>
      <w:r w:rsidRPr="003445EC">
        <w:rPr>
          <w:rFonts w:ascii="Book Antiqua" w:hAnsi="Book Antiqua"/>
          <w:sz w:val="24"/>
          <w:szCs w:val="24"/>
          <w:lang w:val="en-GB" w:eastAsia="it-IT"/>
        </w:rPr>
        <w:t>. It follows that inadequate mucosal concentrations will result in inadequate disease management, particularly in patients with Crohn’s disease and especially for the prevention of post-operative recurrence</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12]</w:t>
      </w:r>
      <w:r w:rsidRPr="003445EC">
        <w:rPr>
          <w:rFonts w:ascii="Book Antiqua" w:hAnsi="Book Antiqua"/>
          <w:sz w:val="24"/>
          <w:szCs w:val="24"/>
          <w:lang w:val="en-GB" w:eastAsia="it-IT"/>
        </w:rPr>
        <w:t>. As a result, we can state that the therapeutic efficacy of 5-ASA is directly related to its mucosal concentration. Nevertheless, a large degree of individual variability in mucosal mesalamine concentrations exists, which is possibly due to differences in intestinal behaviour, dosage, route of administration, and the severity of the colonic inflammation</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13-16]</w:t>
      </w:r>
      <w:r w:rsidRPr="003445EC">
        <w:rPr>
          <w:rFonts w:ascii="Book Antiqua" w:hAnsi="Book Antiqua"/>
          <w:sz w:val="24"/>
          <w:szCs w:val="24"/>
          <w:lang w:val="en-GB" w:eastAsia="it-IT"/>
        </w:rPr>
        <w:t xml:space="preserve">. </w:t>
      </w:r>
    </w:p>
    <w:p w:rsidR="0090617D" w:rsidRPr="003445EC" w:rsidRDefault="0090617D" w:rsidP="00C32BD8">
      <w:pPr>
        <w:spacing w:after="0" w:line="360" w:lineRule="auto"/>
        <w:ind w:firstLineChars="250" w:firstLine="600"/>
        <w:jc w:val="both"/>
        <w:rPr>
          <w:rFonts w:ascii="Book Antiqua" w:hAnsi="Book Antiqua"/>
          <w:sz w:val="24"/>
          <w:szCs w:val="24"/>
          <w:lang w:val="en-GB" w:eastAsia="it-IT"/>
        </w:rPr>
      </w:pPr>
      <w:r w:rsidRPr="003445EC">
        <w:rPr>
          <w:rFonts w:ascii="Book Antiqua" w:hAnsi="Book Antiqua"/>
          <w:sz w:val="24"/>
          <w:szCs w:val="24"/>
          <w:lang w:val="en-GB" w:eastAsia="it-IT"/>
        </w:rPr>
        <w:t>In this study, we focused on different pharmaceutical formulations of 5-ASA.</w:t>
      </w:r>
    </w:p>
    <w:p w:rsidR="0090617D" w:rsidRPr="003445EC" w:rsidRDefault="0090617D" w:rsidP="006808B2">
      <w:pPr>
        <w:spacing w:after="0" w:line="360" w:lineRule="auto"/>
        <w:jc w:val="both"/>
        <w:rPr>
          <w:rFonts w:ascii="Book Antiqua" w:hAnsi="Book Antiqua"/>
          <w:b/>
          <w:sz w:val="24"/>
          <w:szCs w:val="24"/>
          <w:lang w:val="en-GB" w:eastAsia="it-IT"/>
        </w:rPr>
      </w:pP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b/>
          <w:sz w:val="24"/>
          <w:szCs w:val="24"/>
          <w:lang w:val="en-GB" w:eastAsia="it-IT"/>
        </w:rPr>
        <w:t>MATERIALS AND METHODS</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b/>
          <w:i/>
          <w:sz w:val="24"/>
          <w:szCs w:val="24"/>
          <w:lang w:val="en-GB" w:eastAsia="it-IT"/>
        </w:rPr>
        <w:t>Patients and endoscopic procedures</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The study included 130 consecutive ulcerative colitis patients (mean age 47.76 years, range 23-84 years; 81 men and 49 women) who were referred to the Department of Surgical, Oncological and Gastroenterological Sciences, Gastroenterology Unit on continuous oral 5-ASA treatment. The general characteristics of the patients are shown in Table 1.</w:t>
      </w:r>
      <w:r>
        <w:rPr>
          <w:rFonts w:ascii="Book Antiqua" w:hAnsi="Book Antiqua"/>
          <w:sz w:val="24"/>
          <w:szCs w:val="24"/>
          <w:lang w:val="en-GB" w:eastAsia="it-IT"/>
        </w:rPr>
        <w:t xml:space="preserve"> </w:t>
      </w:r>
      <w:r w:rsidRPr="003445EC">
        <w:rPr>
          <w:rFonts w:ascii="Book Antiqua" w:hAnsi="Book Antiqua"/>
          <w:sz w:val="24"/>
          <w:szCs w:val="24"/>
          <w:lang w:val="en-GB" w:eastAsia="it-IT"/>
        </w:rPr>
        <w:t>All of the patients were receiving treatment with oral 5-ASA</w:t>
      </w:r>
      <w:r>
        <w:rPr>
          <w:rFonts w:ascii="Book Antiqua" w:hAnsi="Book Antiqua"/>
          <w:sz w:val="24"/>
          <w:szCs w:val="24"/>
          <w:lang w:val="en-GB" w:eastAsia="zh-CN"/>
        </w:rPr>
        <w:t xml:space="preserve"> </w:t>
      </w:r>
      <w:r w:rsidRPr="003445EC">
        <w:rPr>
          <w:rFonts w:ascii="Book Antiqua" w:hAnsi="Book Antiqua"/>
          <w:sz w:val="24"/>
          <w:szCs w:val="24"/>
          <w:lang w:val="en-GB" w:eastAsia="it-IT"/>
        </w:rPr>
        <w:t>three times per day</w:t>
      </w:r>
      <w:r>
        <w:rPr>
          <w:rFonts w:ascii="Book Antiqua" w:hAnsi="Book Antiqua"/>
          <w:sz w:val="24"/>
          <w:szCs w:val="24"/>
          <w:lang w:val="en-GB" w:eastAsia="it-IT"/>
        </w:rPr>
        <w:t xml:space="preserve"> </w:t>
      </w:r>
      <w:r w:rsidRPr="003445EC">
        <w:rPr>
          <w:rFonts w:ascii="Book Antiqua" w:hAnsi="Book Antiqua"/>
          <w:sz w:val="24"/>
          <w:szCs w:val="24"/>
          <w:lang w:val="en-GB" w:eastAsia="it-IT"/>
        </w:rPr>
        <w:t>in one of three different pharmaceutical formulations: pH-dependent delayed-release formulations (73 patients at a dose of 2.4 g daily; Asacol Giuliani-Bracco Italy, Pentacol  Sofar Italy), mesalamine pro-drug (18 patients at a dose of 3 g daily; Salazopyrin EN, Pfizer, Italy), and time-dependent sustained-release formulations (11 patients at a dose of 3 g daily; Pentasa, Ferring, Italy). There were 28 patients who received both oral and topical (2-4 g</w:t>
      </w:r>
      <w:r>
        <w:rPr>
          <w:rFonts w:ascii="Book Antiqua" w:hAnsi="Book Antiqua"/>
          <w:sz w:val="24"/>
          <w:szCs w:val="24"/>
          <w:lang w:val="en-GB" w:eastAsia="it-IT"/>
        </w:rPr>
        <w:t>/d</w:t>
      </w:r>
      <w:r w:rsidRPr="003445EC">
        <w:rPr>
          <w:rFonts w:ascii="Book Antiqua" w:hAnsi="Book Antiqua"/>
          <w:sz w:val="24"/>
          <w:szCs w:val="24"/>
          <w:lang w:val="en-GB" w:eastAsia="it-IT"/>
        </w:rPr>
        <w:t xml:space="preserve"> by enema)pH-dependent-release formulations. The patients receiving combined treatment (mean age 46.5 years, range 23-79 years; 64.2% male) were comparable with respect to age and gender distribution to patients receiving oral therapy alone (mean age 47.24 years, </w:t>
      </w:r>
      <w:r w:rsidRPr="003445EC">
        <w:rPr>
          <w:rFonts w:ascii="Book Antiqua" w:hAnsi="Book Antiqua"/>
          <w:sz w:val="24"/>
          <w:szCs w:val="24"/>
          <w:lang w:val="en-GB" w:eastAsia="it-IT"/>
        </w:rPr>
        <w:lastRenderedPageBreak/>
        <w:t>range 25-84 years; 67.1% male). No concomitant immunological, renal, or hepatic disorders were reported by any of the patients. Moreover, none of the patients were taking steroids, immunosuppressive agents, antibiotics, H2-receptor antagonists, or proton pump inhibitors. Colonoscopy was performed for surveillance or to detect symptom re-exacerbation. Bowel cleansing was achieved using a polyethylene glycol oral solution, 3-5 l, on the day before the colonoscopy. After the patients provided their informed consent, the time at which they took their last pill/enema was recorded, and two biopsies were taken from the sigmoid region at 25 cm from the anal verge. The observation of inflammatory changes in the colonic mucosa on endoscopy was considered endoscopic activity following the Baron et al. classification, while the absence of mucosal inflammatory changes was considered endoscopic remission</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17,18]</w:t>
      </w:r>
      <w:r w:rsidRPr="003445EC">
        <w:rPr>
          <w:rFonts w:ascii="Book Antiqua" w:hAnsi="Book Antiqua"/>
          <w:sz w:val="24"/>
          <w:szCs w:val="24"/>
          <w:lang w:val="en-GB" w:eastAsia="it-IT"/>
        </w:rPr>
        <w:t>. The histological activity of the disease was examined according to a semi-quantitative score that took into consideration the extent of lymphocytic and polymorphonuclear leukocyte infiltration, mucus depletion, crypt distortion, the presence of crypt abscesses, and lymphoid follicle activation. Histological remission was defined as the absence of inflammatory changes in the mucosa</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19]</w:t>
      </w:r>
      <w:r w:rsidRPr="003445EC">
        <w:rPr>
          <w:rFonts w:ascii="Book Antiqua" w:hAnsi="Book Antiqua"/>
          <w:sz w:val="24"/>
          <w:szCs w:val="24"/>
          <w:lang w:val="en-GB" w:eastAsia="it-IT"/>
        </w:rPr>
        <w:t>.</w:t>
      </w:r>
    </w:p>
    <w:p w:rsidR="0090617D" w:rsidRPr="003445EC" w:rsidRDefault="0090617D" w:rsidP="006808B2">
      <w:pPr>
        <w:spacing w:after="0" w:line="360" w:lineRule="auto"/>
        <w:jc w:val="both"/>
        <w:rPr>
          <w:rFonts w:ascii="Book Antiqua" w:hAnsi="Book Antiqua"/>
          <w:b/>
          <w:i/>
          <w:sz w:val="24"/>
          <w:szCs w:val="24"/>
          <w:lang w:val="en-GB" w:eastAsia="it-IT"/>
        </w:rPr>
      </w:pP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b/>
          <w:i/>
          <w:sz w:val="24"/>
          <w:szCs w:val="24"/>
          <w:lang w:val="en-GB" w:eastAsia="it-IT"/>
        </w:rPr>
        <w:t>Chemicals and reagents</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 xml:space="preserve">Purified 5-ASA was obtained from Acros (New Jersey, </w:t>
      </w:r>
      <w:r w:rsidRPr="00506C76">
        <w:rPr>
          <w:rFonts w:ascii="Book Antiqua" w:hAnsi="Book Antiqua" w:cs="Garamond"/>
          <w:sz w:val="24"/>
          <w:szCs w:val="24"/>
        </w:rPr>
        <w:t>United States</w:t>
      </w:r>
      <w:r w:rsidRPr="003445EC">
        <w:rPr>
          <w:rFonts w:ascii="Book Antiqua" w:hAnsi="Book Antiqua"/>
          <w:sz w:val="24"/>
          <w:szCs w:val="24"/>
          <w:lang w:val="en-GB" w:eastAsia="it-IT"/>
        </w:rPr>
        <w:t>). Purified water and methanol were used for the HPLC analysis. The use of these products was important to reduce background current and noise within the HPLC-ED system.</w:t>
      </w:r>
    </w:p>
    <w:p w:rsidR="0090617D" w:rsidRPr="003445EC" w:rsidRDefault="0090617D" w:rsidP="005141C3">
      <w:pPr>
        <w:spacing w:after="0" w:line="360" w:lineRule="auto"/>
        <w:ind w:firstLineChars="150" w:firstLine="360"/>
        <w:jc w:val="both"/>
        <w:rPr>
          <w:rFonts w:ascii="Book Antiqua" w:hAnsi="Book Antiqua"/>
          <w:b/>
          <w:i/>
          <w:sz w:val="24"/>
          <w:szCs w:val="24"/>
          <w:lang w:val="en-GB" w:eastAsia="it-IT"/>
        </w:rPr>
      </w:pPr>
      <w:r w:rsidRPr="003445EC">
        <w:rPr>
          <w:rFonts w:ascii="Book Antiqua" w:hAnsi="Book Antiqua"/>
          <w:sz w:val="24"/>
          <w:szCs w:val="24"/>
          <w:lang w:val="en-GB" w:eastAsia="it-IT"/>
        </w:rPr>
        <w:t xml:space="preserve">A stock solution of 5-ASA was prepared at 1 mg/mL in 0.2 </w:t>
      </w:r>
      <w:r w:rsidRPr="00CE4867">
        <w:rPr>
          <w:rFonts w:ascii="Book Antiqua" w:hAnsi="Book Antiqua"/>
          <w:sz w:val="24"/>
          <w:szCs w:val="24"/>
        </w:rPr>
        <w:t>mol/L</w:t>
      </w:r>
      <w:r w:rsidRPr="003445EC">
        <w:rPr>
          <w:rFonts w:ascii="Book Antiqua" w:hAnsi="Book Antiqua"/>
          <w:sz w:val="24"/>
          <w:szCs w:val="24"/>
          <w:lang w:val="en-GB" w:eastAsia="it-IT"/>
        </w:rPr>
        <w:t xml:space="preserve"> PCA, 100 </w:t>
      </w:r>
      <w:r w:rsidRPr="003445EC">
        <w:rPr>
          <w:rFonts w:ascii="Book Antiqua" w:hAnsi="Book Antiqua"/>
          <w:sz w:val="24"/>
          <w:szCs w:val="24"/>
          <w:lang w:val="en-GB" w:eastAsia="it-IT"/>
        </w:rPr>
        <w:sym w:font="Symbol" w:char="F06D"/>
      </w:r>
      <w:r w:rsidRPr="00CE4867">
        <w:rPr>
          <w:rFonts w:ascii="Book Antiqua" w:hAnsi="Book Antiqua"/>
          <w:sz w:val="24"/>
          <w:szCs w:val="24"/>
        </w:rPr>
        <w:t>mol/L</w:t>
      </w:r>
      <w:r w:rsidRPr="003445EC">
        <w:rPr>
          <w:rFonts w:ascii="Book Antiqua" w:hAnsi="Book Antiqua"/>
          <w:sz w:val="24"/>
          <w:szCs w:val="24"/>
          <w:lang w:val="en-GB" w:eastAsia="it-IT"/>
        </w:rPr>
        <w:t xml:space="preserve"> EDTA, and 100 μ</w:t>
      </w:r>
      <w:r w:rsidRPr="00CE4867">
        <w:rPr>
          <w:rFonts w:ascii="Book Antiqua" w:hAnsi="Book Antiqua"/>
          <w:sz w:val="24"/>
          <w:szCs w:val="24"/>
        </w:rPr>
        <w:t>mol/L</w:t>
      </w:r>
      <w:r w:rsidRPr="003445EC">
        <w:rPr>
          <w:rFonts w:ascii="Book Antiqua" w:hAnsi="Book Antiqua"/>
          <w:sz w:val="24"/>
          <w:szCs w:val="24"/>
          <w:lang w:val="en-GB" w:eastAsia="it-IT"/>
        </w:rPr>
        <w:t xml:space="preserve"> sodium metabisulfite and stored at 4</w:t>
      </w:r>
      <w:r>
        <w:rPr>
          <w:rFonts w:ascii="Book Antiqua" w:hAnsi="Book Antiqua"/>
          <w:sz w:val="24"/>
          <w:szCs w:val="24"/>
          <w:lang w:val="en-GB" w:eastAsia="it-IT"/>
        </w:rPr>
        <w:t xml:space="preserve"> </w:t>
      </w:r>
      <w:r>
        <w:rPr>
          <w:rFonts w:ascii="宋体" w:hAnsi="宋体" w:cs="宋体" w:hint="eastAsia"/>
          <w:sz w:val="24"/>
          <w:szCs w:val="24"/>
          <w:lang w:val="en-GB" w:eastAsia="it-IT"/>
        </w:rPr>
        <w:t>℃</w:t>
      </w:r>
      <w:r w:rsidRPr="003445EC">
        <w:rPr>
          <w:rFonts w:ascii="Book Antiqua" w:hAnsi="Book Antiqua"/>
          <w:sz w:val="24"/>
          <w:szCs w:val="24"/>
          <w:lang w:val="en-GB" w:eastAsia="it-IT"/>
        </w:rPr>
        <w:t>.</w:t>
      </w:r>
    </w:p>
    <w:p w:rsidR="0090617D" w:rsidRPr="003445EC" w:rsidRDefault="0090617D" w:rsidP="006808B2">
      <w:pPr>
        <w:tabs>
          <w:tab w:val="left" w:pos="6120"/>
        </w:tabs>
        <w:spacing w:after="0" w:line="360" w:lineRule="auto"/>
        <w:jc w:val="both"/>
        <w:rPr>
          <w:rFonts w:ascii="Book Antiqua" w:hAnsi="Book Antiqua"/>
          <w:b/>
          <w:i/>
          <w:sz w:val="24"/>
          <w:szCs w:val="24"/>
          <w:lang w:val="en-GB" w:eastAsia="it-IT"/>
        </w:rPr>
      </w:pPr>
    </w:p>
    <w:p w:rsidR="0090617D" w:rsidRPr="003445EC" w:rsidRDefault="0090617D" w:rsidP="006808B2">
      <w:pPr>
        <w:tabs>
          <w:tab w:val="left" w:pos="6120"/>
        </w:tabs>
        <w:spacing w:after="0" w:line="360" w:lineRule="auto"/>
        <w:jc w:val="both"/>
        <w:rPr>
          <w:rFonts w:ascii="Book Antiqua" w:hAnsi="Book Antiqua"/>
          <w:sz w:val="24"/>
          <w:szCs w:val="24"/>
          <w:lang w:val="en-GB" w:eastAsia="it-IT"/>
        </w:rPr>
      </w:pPr>
      <w:r w:rsidRPr="003445EC">
        <w:rPr>
          <w:rFonts w:ascii="Book Antiqua" w:hAnsi="Book Antiqua"/>
          <w:b/>
          <w:i/>
          <w:sz w:val="24"/>
          <w:szCs w:val="24"/>
          <w:lang w:val="en-GB" w:eastAsia="it-IT"/>
        </w:rPr>
        <w:t>Tissue preparation</w:t>
      </w:r>
    </w:p>
    <w:p w:rsidR="0090617D" w:rsidRPr="003445EC" w:rsidRDefault="0090617D" w:rsidP="006808B2">
      <w:pPr>
        <w:tabs>
          <w:tab w:val="left" w:pos="6120"/>
        </w:tabs>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The specimens were homogenised in 0.2 M PCA, 100 μ</w:t>
      </w:r>
      <w:r w:rsidRPr="00CE4867">
        <w:rPr>
          <w:rFonts w:ascii="Book Antiqua" w:hAnsi="Book Antiqua"/>
          <w:sz w:val="24"/>
          <w:szCs w:val="24"/>
        </w:rPr>
        <w:t>mol/L</w:t>
      </w:r>
      <w:r w:rsidRPr="003445EC">
        <w:rPr>
          <w:rFonts w:ascii="Book Antiqua" w:hAnsi="Book Antiqua"/>
          <w:sz w:val="24"/>
          <w:szCs w:val="24"/>
          <w:lang w:val="en-GB" w:eastAsia="it-IT"/>
        </w:rPr>
        <w:t xml:space="preserve"> EDTA, and 100 μ</w:t>
      </w:r>
      <w:r w:rsidRPr="00CE4867">
        <w:rPr>
          <w:rFonts w:ascii="Book Antiqua" w:hAnsi="Book Antiqua"/>
          <w:sz w:val="24"/>
          <w:szCs w:val="24"/>
        </w:rPr>
        <w:t>mol/L</w:t>
      </w:r>
      <w:r w:rsidRPr="003445EC">
        <w:rPr>
          <w:rFonts w:ascii="Book Antiqua" w:hAnsi="Book Antiqua"/>
          <w:sz w:val="24"/>
          <w:szCs w:val="24"/>
          <w:lang w:val="en-GB" w:eastAsia="it-IT"/>
        </w:rPr>
        <w:t xml:space="preserve"> sodium metabisulfite at 4</w:t>
      </w:r>
      <w:r>
        <w:rPr>
          <w:rFonts w:ascii="Book Antiqua" w:hAnsi="Book Antiqua"/>
          <w:sz w:val="24"/>
          <w:szCs w:val="24"/>
          <w:lang w:val="en-GB" w:eastAsia="it-IT"/>
        </w:rPr>
        <w:t xml:space="preserve"> </w:t>
      </w:r>
      <w:r>
        <w:rPr>
          <w:rFonts w:ascii="宋体" w:hAnsi="宋体" w:cs="宋体" w:hint="eastAsia"/>
          <w:sz w:val="24"/>
          <w:szCs w:val="24"/>
          <w:lang w:val="en-GB" w:eastAsia="it-IT"/>
        </w:rPr>
        <w:t>℃</w:t>
      </w:r>
      <w:r w:rsidRPr="003445EC">
        <w:rPr>
          <w:rFonts w:ascii="Book Antiqua" w:hAnsi="Book Antiqua"/>
          <w:sz w:val="24"/>
          <w:szCs w:val="24"/>
          <w:lang w:val="en-GB" w:eastAsia="it-IT"/>
        </w:rPr>
        <w:t xml:space="preserve"> and then centrifuged (1800</w:t>
      </w:r>
      <w:r>
        <w:rPr>
          <w:rFonts w:ascii="Book Antiqua" w:hAnsi="Book Antiqua"/>
          <w:sz w:val="24"/>
          <w:szCs w:val="24"/>
          <w:lang w:val="en-GB" w:eastAsia="zh-CN"/>
        </w:rPr>
        <w:t xml:space="preserve"> </w:t>
      </w:r>
      <w:bookmarkStart w:id="20" w:name="OLE_LINK50"/>
      <w:bookmarkStart w:id="21" w:name="OLE_LINK51"/>
      <w:r w:rsidRPr="007C689E">
        <w:rPr>
          <w:rFonts w:ascii="Book Antiqua" w:hAnsi="Book Antiqua"/>
          <w:sz w:val="24"/>
          <w:szCs w:val="24"/>
          <w:lang w:val="en-US"/>
        </w:rPr>
        <w:t>×</w:t>
      </w:r>
      <w:bookmarkEnd w:id="20"/>
      <w:bookmarkEnd w:id="21"/>
      <w:r>
        <w:rPr>
          <w:rFonts w:ascii="Book Antiqua" w:hAnsi="Book Antiqua"/>
          <w:sz w:val="24"/>
          <w:szCs w:val="24"/>
          <w:lang w:val="en-GB" w:eastAsia="zh-CN"/>
        </w:rPr>
        <w:t xml:space="preserve"> </w:t>
      </w:r>
      <w:r w:rsidRPr="003445EC">
        <w:rPr>
          <w:rFonts w:ascii="Book Antiqua" w:hAnsi="Book Antiqua"/>
          <w:i/>
          <w:sz w:val="24"/>
          <w:szCs w:val="24"/>
          <w:lang w:val="en-GB" w:eastAsia="it-IT"/>
        </w:rPr>
        <w:t>g</w:t>
      </w:r>
      <w:r w:rsidRPr="003445EC">
        <w:rPr>
          <w:rFonts w:ascii="Book Antiqua" w:hAnsi="Book Antiqua"/>
          <w:sz w:val="24"/>
          <w:szCs w:val="24"/>
          <w:lang w:val="en-GB" w:eastAsia="it-IT"/>
        </w:rPr>
        <w:t>) for 10 min. The supernatants were collected and filtered with</w:t>
      </w:r>
      <w:r>
        <w:rPr>
          <w:rFonts w:ascii="Book Antiqua" w:hAnsi="Book Antiqua"/>
          <w:sz w:val="24"/>
          <w:szCs w:val="24"/>
          <w:lang w:val="en-GB" w:eastAsia="zh-CN"/>
        </w:rPr>
        <w:t xml:space="preserve"> </w:t>
      </w:r>
      <w:r w:rsidRPr="003445EC">
        <w:rPr>
          <w:rFonts w:ascii="Book Antiqua" w:hAnsi="Book Antiqua"/>
          <w:sz w:val="24"/>
          <w:szCs w:val="24"/>
          <w:lang w:val="en-GB" w:eastAsia="it-IT"/>
        </w:rPr>
        <w:t>0.2-µm cellulose acetate filters and stored at -80</w:t>
      </w:r>
      <w:r>
        <w:rPr>
          <w:rFonts w:ascii="Book Antiqua" w:hAnsi="Book Antiqua"/>
          <w:sz w:val="24"/>
          <w:szCs w:val="24"/>
          <w:lang w:val="en-GB" w:eastAsia="it-IT"/>
        </w:rPr>
        <w:t xml:space="preserve"> </w:t>
      </w:r>
      <w:r>
        <w:rPr>
          <w:rFonts w:ascii="宋体" w:hAnsi="宋体" w:cs="宋体" w:hint="eastAsia"/>
          <w:sz w:val="24"/>
          <w:szCs w:val="24"/>
          <w:lang w:val="en-GB" w:eastAsia="it-IT"/>
        </w:rPr>
        <w:t>℃</w:t>
      </w:r>
      <w:r w:rsidRPr="003445EC">
        <w:rPr>
          <w:rFonts w:ascii="Book Antiqua" w:hAnsi="Book Antiqua"/>
          <w:sz w:val="24"/>
          <w:szCs w:val="24"/>
          <w:lang w:val="en-GB" w:eastAsia="it-IT"/>
        </w:rPr>
        <w:t>. A sample volume of 20 µL was used throughout this study.</w:t>
      </w:r>
    </w:p>
    <w:p w:rsidR="0090617D" w:rsidRPr="003445EC" w:rsidRDefault="0090617D" w:rsidP="006808B2">
      <w:pPr>
        <w:spacing w:after="0" w:line="360" w:lineRule="auto"/>
        <w:jc w:val="both"/>
        <w:rPr>
          <w:rFonts w:ascii="Book Antiqua" w:hAnsi="Book Antiqua"/>
          <w:sz w:val="24"/>
          <w:szCs w:val="24"/>
          <w:lang w:val="en-GB" w:eastAsia="it-IT"/>
        </w:rPr>
      </w:pP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b/>
          <w:i/>
          <w:sz w:val="24"/>
          <w:szCs w:val="24"/>
          <w:lang w:val="en-GB" w:eastAsia="it-IT"/>
        </w:rPr>
        <w:t>Quantification of 5-ASA</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lastRenderedPageBreak/>
        <w:t xml:space="preserve">A sensitive high-pressure liquid chromatography (HPLC) method capable of measuring the mucosal 5-ASA concentrations was used. Briefly, analyses were performed on a chromatographic apparatus (Alliance Waters, </w:t>
      </w:r>
      <w:r w:rsidRPr="00506C76">
        <w:rPr>
          <w:rFonts w:ascii="Book Antiqua" w:hAnsi="Book Antiqua" w:cs="Garamond"/>
          <w:sz w:val="24"/>
          <w:szCs w:val="24"/>
        </w:rPr>
        <w:t>United States</w:t>
      </w:r>
      <w:r w:rsidRPr="003445EC">
        <w:rPr>
          <w:rFonts w:ascii="Book Antiqua" w:hAnsi="Book Antiqua"/>
          <w:sz w:val="24"/>
          <w:szCs w:val="24"/>
          <w:lang w:val="en-GB" w:eastAsia="it-IT"/>
        </w:rPr>
        <w:t>) that consisted of a model 2695 solvent-delivery system and an electrochemical detector,</w:t>
      </w:r>
      <w:r>
        <w:rPr>
          <w:rFonts w:ascii="Book Antiqua" w:hAnsi="Book Antiqua"/>
          <w:sz w:val="24"/>
          <w:szCs w:val="24"/>
          <w:lang w:val="en-GB" w:eastAsia="it-IT"/>
        </w:rPr>
        <w:t xml:space="preserve"> </w:t>
      </w:r>
      <w:r w:rsidRPr="003445EC">
        <w:rPr>
          <w:rFonts w:ascii="Book Antiqua" w:hAnsi="Book Antiqua"/>
          <w:sz w:val="24"/>
          <w:szCs w:val="24"/>
          <w:lang w:val="en-GB" w:eastAsia="it-IT"/>
        </w:rPr>
        <w:t xml:space="preserve">Coulochem (ESA, </w:t>
      </w:r>
      <w:r w:rsidRPr="00506C76">
        <w:rPr>
          <w:rFonts w:ascii="Book Antiqua" w:hAnsi="Book Antiqua" w:cs="Garamond"/>
          <w:sz w:val="24"/>
          <w:szCs w:val="24"/>
        </w:rPr>
        <w:t>United States</w:t>
      </w:r>
      <w:r w:rsidRPr="003445EC">
        <w:rPr>
          <w:rFonts w:ascii="Book Antiqua" w:hAnsi="Book Antiqua"/>
          <w:sz w:val="24"/>
          <w:szCs w:val="24"/>
          <w:lang w:val="en-GB" w:eastAsia="it-IT"/>
        </w:rPr>
        <w:t xml:space="preserve">) Model 5100A, that was integrated with Empower Software (Waters, </w:t>
      </w:r>
      <w:r w:rsidRPr="00506C76">
        <w:rPr>
          <w:rFonts w:ascii="Book Antiqua" w:hAnsi="Book Antiqua" w:cs="Garamond"/>
          <w:sz w:val="24"/>
          <w:szCs w:val="24"/>
        </w:rPr>
        <w:t>United States</w:t>
      </w:r>
      <w:r w:rsidRPr="003445EC">
        <w:rPr>
          <w:rFonts w:ascii="Book Antiqua" w:hAnsi="Book Antiqua"/>
          <w:sz w:val="24"/>
          <w:szCs w:val="24"/>
          <w:lang w:val="en-GB" w:eastAsia="it-IT"/>
        </w:rPr>
        <w:t>).</w:t>
      </w:r>
    </w:p>
    <w:p w:rsidR="0090617D" w:rsidRPr="003445EC" w:rsidRDefault="0090617D" w:rsidP="008D57FC">
      <w:pPr>
        <w:spacing w:after="0" w:line="360" w:lineRule="auto"/>
        <w:ind w:firstLineChars="200" w:firstLine="480"/>
        <w:jc w:val="both"/>
        <w:rPr>
          <w:rFonts w:ascii="Book Antiqua" w:hAnsi="Book Antiqua"/>
          <w:sz w:val="24"/>
          <w:szCs w:val="24"/>
          <w:lang w:val="en-GB" w:eastAsia="it-IT"/>
        </w:rPr>
      </w:pPr>
      <w:r w:rsidRPr="003445EC">
        <w:rPr>
          <w:rFonts w:ascii="Book Antiqua" w:hAnsi="Book Antiqua"/>
          <w:snapToGrid w:val="0"/>
          <w:sz w:val="24"/>
          <w:szCs w:val="24"/>
          <w:lang w:val="en-GB" w:eastAsia="it-IT"/>
        </w:rPr>
        <w:t>Separation of the analytes was achieved using a reversed-phase DHBA-250 column (5 µm, 250x3.0 mm), and the analytes were detected on a high-sensitivity analytical cell model 5011, with the oxidation potentials of electrodes 1 and 2 adjusted to +750 mV to oxidise the 5-ASA.</w:t>
      </w:r>
    </w:p>
    <w:p w:rsidR="0090617D" w:rsidRPr="003445EC" w:rsidRDefault="0090617D" w:rsidP="008D57FC">
      <w:pPr>
        <w:spacing w:after="0" w:line="360" w:lineRule="auto"/>
        <w:ind w:firstLineChars="200" w:firstLine="480"/>
        <w:jc w:val="both"/>
        <w:rPr>
          <w:rFonts w:ascii="Book Antiqua" w:hAnsi="Book Antiqua"/>
          <w:snapToGrid w:val="0"/>
          <w:sz w:val="24"/>
          <w:szCs w:val="24"/>
          <w:lang w:val="en-GB" w:eastAsia="it-IT"/>
        </w:rPr>
      </w:pPr>
      <w:r w:rsidRPr="003445EC">
        <w:rPr>
          <w:rFonts w:ascii="Book Antiqua" w:hAnsi="Book Antiqua"/>
          <w:snapToGrid w:val="0"/>
          <w:sz w:val="24"/>
          <w:szCs w:val="24"/>
          <w:lang w:val="en-GB" w:eastAsia="it-IT"/>
        </w:rPr>
        <w:t>The mobile phase consisted of 50 m</w:t>
      </w:r>
      <w:bookmarkStart w:id="22" w:name="OLE_LINK122"/>
      <w:bookmarkStart w:id="23" w:name="OLE_LINK123"/>
      <w:r w:rsidRPr="00CE4867">
        <w:rPr>
          <w:rFonts w:ascii="Book Antiqua" w:hAnsi="Book Antiqua"/>
          <w:sz w:val="24"/>
          <w:szCs w:val="24"/>
        </w:rPr>
        <w:t>mol/L</w:t>
      </w:r>
      <w:bookmarkEnd w:id="22"/>
      <w:bookmarkEnd w:id="23"/>
      <w:r w:rsidRPr="003445EC">
        <w:rPr>
          <w:rFonts w:ascii="Book Antiqua" w:hAnsi="Book Antiqua"/>
          <w:snapToGrid w:val="0"/>
          <w:sz w:val="24"/>
          <w:szCs w:val="24"/>
          <w:lang w:val="en-GB" w:eastAsia="it-IT"/>
        </w:rPr>
        <w:t xml:space="preserve"> sodium acetate, 50 m</w:t>
      </w:r>
      <w:r w:rsidRPr="00CE4867">
        <w:rPr>
          <w:rFonts w:ascii="Book Antiqua" w:hAnsi="Book Antiqua"/>
          <w:sz w:val="24"/>
          <w:szCs w:val="24"/>
        </w:rPr>
        <w:t>mol/L</w:t>
      </w:r>
      <w:r w:rsidRPr="003445EC">
        <w:rPr>
          <w:rFonts w:ascii="Book Antiqua" w:hAnsi="Book Antiqua"/>
          <w:snapToGrid w:val="0"/>
          <w:sz w:val="24"/>
          <w:szCs w:val="24"/>
          <w:lang w:val="en-GB" w:eastAsia="it-IT"/>
        </w:rPr>
        <w:t xml:space="preserve"> sodium citrate, 8% methanol, and 2% 2-propanol. The pH of the mobile phase was adjusted to 2.5 with phosphoric acid after the addition of the organic modifiers. The mobile phase was passed through the system at 0.5 mL/min.</w:t>
      </w:r>
    </w:p>
    <w:p w:rsidR="0090617D" w:rsidRPr="003445EC" w:rsidRDefault="0090617D" w:rsidP="008D57FC">
      <w:pPr>
        <w:tabs>
          <w:tab w:val="left" w:pos="6120"/>
        </w:tabs>
        <w:spacing w:after="0" w:line="360" w:lineRule="auto"/>
        <w:ind w:firstLineChars="200" w:firstLine="480"/>
        <w:jc w:val="both"/>
        <w:rPr>
          <w:rFonts w:ascii="Book Antiqua" w:hAnsi="Book Antiqua"/>
          <w:sz w:val="24"/>
          <w:szCs w:val="24"/>
          <w:lang w:val="en-GB" w:eastAsia="it-IT"/>
        </w:rPr>
      </w:pPr>
      <w:r w:rsidRPr="003445EC">
        <w:rPr>
          <w:rFonts w:ascii="Book Antiqua" w:hAnsi="Book Antiqua"/>
          <w:sz w:val="24"/>
          <w:szCs w:val="24"/>
          <w:lang w:val="en-GB" w:eastAsia="it-IT"/>
        </w:rPr>
        <w:t>The standard curve for 5-ASA was linear in the selected range (R</w:t>
      </w:r>
      <w:r w:rsidRPr="003445EC">
        <w:rPr>
          <w:rFonts w:ascii="Book Antiqua" w:hAnsi="Book Antiqua"/>
          <w:sz w:val="24"/>
          <w:szCs w:val="24"/>
          <w:vertAlign w:val="superscript"/>
          <w:lang w:val="en-GB" w:eastAsia="it-IT"/>
        </w:rPr>
        <w:t>2</w:t>
      </w:r>
      <w:r w:rsidRPr="003445EC">
        <w:rPr>
          <w:rFonts w:ascii="Book Antiqua" w:hAnsi="Book Antiqua"/>
          <w:sz w:val="24"/>
          <w:szCs w:val="24"/>
          <w:lang w:val="en-GB" w:eastAsia="it-IT"/>
        </w:rPr>
        <w:t xml:space="preserve"> = 0.99) with an inter-assay coefficient of variation &lt; 4%.</w:t>
      </w:r>
    </w:p>
    <w:p w:rsidR="0090617D" w:rsidRDefault="0090617D" w:rsidP="006808B2">
      <w:pPr>
        <w:spacing w:after="0" w:line="360" w:lineRule="auto"/>
        <w:jc w:val="both"/>
        <w:rPr>
          <w:rFonts w:ascii="Book Antiqua" w:hAnsi="Book Antiqua"/>
          <w:b/>
          <w:i/>
          <w:sz w:val="24"/>
          <w:szCs w:val="24"/>
          <w:lang w:val="en-GB" w:eastAsia="zh-CN"/>
        </w:rPr>
      </w:pPr>
    </w:p>
    <w:p w:rsidR="0090617D" w:rsidRPr="003445EC" w:rsidRDefault="0090617D" w:rsidP="006808B2">
      <w:pPr>
        <w:spacing w:after="0" w:line="360" w:lineRule="auto"/>
        <w:jc w:val="both"/>
        <w:rPr>
          <w:rFonts w:ascii="Book Antiqua" w:hAnsi="Book Antiqua"/>
          <w:b/>
          <w:i/>
          <w:sz w:val="24"/>
          <w:szCs w:val="24"/>
          <w:lang w:val="en-GB" w:eastAsia="it-IT"/>
        </w:rPr>
      </w:pPr>
      <w:r w:rsidRPr="003445EC">
        <w:rPr>
          <w:rFonts w:ascii="Book Antiqua" w:hAnsi="Book Antiqua"/>
          <w:b/>
          <w:i/>
          <w:sz w:val="24"/>
          <w:szCs w:val="24"/>
          <w:lang w:val="en-GB" w:eastAsia="it-IT"/>
        </w:rPr>
        <w:t>Statistical analysis</w:t>
      </w:r>
    </w:p>
    <w:p w:rsidR="0090617D" w:rsidRPr="003445EC" w:rsidRDefault="0090617D" w:rsidP="006808B2">
      <w:pPr>
        <w:spacing w:after="0" w:line="360" w:lineRule="auto"/>
        <w:jc w:val="both"/>
        <w:rPr>
          <w:rFonts w:ascii="Book Antiqua" w:hAnsi="Book Antiqua"/>
          <w:b/>
          <w:i/>
          <w:sz w:val="24"/>
          <w:szCs w:val="24"/>
          <w:lang w:val="en-GB" w:eastAsia="it-IT"/>
        </w:rPr>
      </w:pPr>
      <w:r w:rsidRPr="003445EC">
        <w:rPr>
          <w:rFonts w:ascii="Book Antiqua" w:hAnsi="Book Antiqua"/>
          <w:sz w:val="24"/>
          <w:szCs w:val="24"/>
          <w:lang w:val="en-GB" w:eastAsia="it-IT"/>
        </w:rPr>
        <w:t xml:space="preserve">The mucosal 5-ASA concentrations in patients being treated with any pharmaceutical 5-ASA formulation and in patients with different endoscopic and histological degrees of activity were compared using an unpaired Student’s t-test and the Mann-Whitney test where appropriate. A </w:t>
      </w:r>
      <w:r w:rsidRPr="00D61044">
        <w:rPr>
          <w:rFonts w:ascii="Book Antiqua" w:hAnsi="Book Antiqua"/>
          <w:i/>
          <w:sz w:val="24"/>
          <w:szCs w:val="24"/>
          <w:lang w:val="en-GB" w:eastAsia="it-IT"/>
        </w:rPr>
        <w:t>P</w:t>
      </w:r>
      <w:r w:rsidRPr="003445EC">
        <w:rPr>
          <w:rFonts w:ascii="Book Antiqua" w:hAnsi="Book Antiqua"/>
          <w:sz w:val="24"/>
          <w:szCs w:val="24"/>
          <w:lang w:val="en-GB" w:eastAsia="it-IT"/>
        </w:rPr>
        <w:t xml:space="preserve"> value of 0.05 or less was considered</w:t>
      </w:r>
      <w:r>
        <w:rPr>
          <w:rFonts w:ascii="Book Antiqua" w:hAnsi="Book Antiqua"/>
          <w:sz w:val="24"/>
          <w:szCs w:val="24"/>
          <w:lang w:val="en-GB" w:eastAsia="it-IT"/>
        </w:rPr>
        <w:t xml:space="preserve"> </w:t>
      </w:r>
      <w:r w:rsidRPr="003445EC">
        <w:rPr>
          <w:rFonts w:ascii="Book Antiqua" w:hAnsi="Book Antiqua"/>
          <w:sz w:val="24"/>
          <w:szCs w:val="24"/>
          <w:lang w:val="en-GB" w:eastAsia="it-IT"/>
        </w:rPr>
        <w:t>significant. The data are presented as the mean ± standard error of the mean (SEM). The 5-ASA concentrations are expressed as ng/mg tissue. The statistical analyses were performed using the statistical software package SPSS for Windows, version 13.0 (SPSS, Chicago, IL).</w:t>
      </w:r>
    </w:p>
    <w:p w:rsidR="0090617D" w:rsidRPr="003445EC" w:rsidRDefault="0090617D" w:rsidP="006808B2">
      <w:pPr>
        <w:spacing w:after="0" w:line="360" w:lineRule="auto"/>
        <w:jc w:val="both"/>
        <w:rPr>
          <w:rFonts w:ascii="Book Antiqua" w:hAnsi="Book Antiqua"/>
          <w:b/>
          <w:bCs/>
          <w:sz w:val="24"/>
          <w:szCs w:val="24"/>
          <w:lang w:val="en-GB" w:eastAsia="it-IT"/>
        </w:rPr>
      </w:pPr>
    </w:p>
    <w:p w:rsidR="0090617D" w:rsidRPr="003445EC" w:rsidRDefault="0090617D" w:rsidP="006808B2">
      <w:pPr>
        <w:spacing w:after="0" w:line="360" w:lineRule="auto"/>
        <w:jc w:val="both"/>
        <w:rPr>
          <w:rFonts w:ascii="Book Antiqua" w:hAnsi="Book Antiqua"/>
          <w:b/>
          <w:i/>
          <w:sz w:val="24"/>
          <w:szCs w:val="24"/>
          <w:lang w:val="en-GB" w:eastAsia="it-IT"/>
        </w:rPr>
      </w:pPr>
      <w:r w:rsidRPr="003445EC">
        <w:rPr>
          <w:rFonts w:ascii="Book Antiqua" w:hAnsi="Book Antiqua"/>
          <w:b/>
          <w:bCs/>
          <w:sz w:val="24"/>
          <w:szCs w:val="24"/>
          <w:lang w:val="en-GB" w:eastAsia="it-IT"/>
        </w:rPr>
        <w:t>RESULTS</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 xml:space="preserve">The demographic and clinical characteristics of the patients being treated with different pharmaceutical formulations were similar (Table 1). Figure 1 shows the distribution of the mucosal concentrations of mesalamine in the sigmoid region for the three groups studied. The mean mucosal mesalamine concentration was significantly higher in patients being treated with pH dependent-release formulations than in patients being treated with pro-drugs (51.75 ng/mg ± 5.72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33.35 ng/mg ± 5.78,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 xml:space="preserve">0.01). Similarly, the concentration of </w:t>
      </w:r>
      <w:r w:rsidRPr="003445EC">
        <w:rPr>
          <w:rFonts w:ascii="Book Antiqua" w:hAnsi="Book Antiqua"/>
          <w:sz w:val="24"/>
          <w:szCs w:val="24"/>
          <w:lang w:val="en-GB" w:eastAsia="it-IT"/>
        </w:rPr>
        <w:lastRenderedPageBreak/>
        <w:t xml:space="preserve">mesalamine was significantly higher in patients being treated with pH-dependent-release formulations than in patients being treated with time-dependent-release formulations (51.75 ± 5.72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38.24 ± 5.53,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0.04). Furthermore, the absolute mucosal 5-ASA concentrations were significantly higher in patients being treated with pH-dependent-release formulations; specifically, 28% of the patients were found to have mucosal 5-ASA concentrations above 70 ng/mg of tissue, which was the highest concentration achieved with any of the other formulations. Figure 2</w:t>
      </w:r>
      <w:r>
        <w:rPr>
          <w:rFonts w:ascii="Book Antiqua" w:hAnsi="Book Antiqua"/>
          <w:sz w:val="24"/>
          <w:szCs w:val="24"/>
          <w:lang w:val="en-GB" w:eastAsia="zh-CN"/>
        </w:rPr>
        <w:t>A</w:t>
      </w:r>
      <w:r w:rsidRPr="003445EC">
        <w:rPr>
          <w:rFonts w:ascii="Book Antiqua" w:hAnsi="Book Antiqua"/>
          <w:sz w:val="24"/>
          <w:szCs w:val="24"/>
          <w:lang w:val="en-GB" w:eastAsia="it-IT"/>
        </w:rPr>
        <w:t xml:space="preserve"> shows the distribution of the mucosal mesalamine concentrations in patients receiving pH-dependent-release formulations according to endoscopic and histological activity or disease remission. </w:t>
      </w:r>
    </w:p>
    <w:p w:rsidR="0090617D" w:rsidRPr="003445EC" w:rsidRDefault="0090617D" w:rsidP="001B1724">
      <w:pPr>
        <w:spacing w:after="0" w:line="360" w:lineRule="auto"/>
        <w:ind w:firstLineChars="250" w:firstLine="600"/>
        <w:jc w:val="both"/>
        <w:rPr>
          <w:rFonts w:ascii="Book Antiqua" w:hAnsi="Book Antiqua"/>
          <w:sz w:val="24"/>
          <w:szCs w:val="24"/>
          <w:lang w:val="en-GB" w:eastAsia="it-IT"/>
        </w:rPr>
      </w:pPr>
      <w:r w:rsidRPr="003445EC">
        <w:rPr>
          <w:rFonts w:ascii="Book Antiqua" w:hAnsi="Book Antiqua"/>
          <w:sz w:val="24"/>
          <w:szCs w:val="24"/>
          <w:lang w:val="en-GB" w:eastAsia="it-IT"/>
        </w:rPr>
        <w:t xml:space="preserve">Twenty-five patients showed active disease in the sigmoid colon, while the remaining 48 patients presented an endoscopic appearance of remission or a normal assessment. The histological grade of the mucosal inflammation in the sigmoid colon was “active” in 36 patients, while the remaining 37 patients presented a “normal” histological assessment or the appearance of remission. Patients with a normal endoscopic assessment or an endoscopic appearance of remission showed significantly higher concentrations of mucosal 5-ASA than patients with active endoscopic inflammation (60.14 ± 7.95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35.66 ± 5.68,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 xml:space="preserve">0.02). Similarly, significant differences were found in the mucosal 5-ASA concentrations between patients with a normal histological assessment or the histological appearance of remission and patients with active histological inflammation (67.53 ± 9.22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35.53 ± 5.63, </w:t>
      </w:r>
      <w:r w:rsidRPr="006808B2">
        <w:rPr>
          <w:rFonts w:ascii="Book Antiqua" w:hAnsi="Book Antiqua"/>
          <w:i/>
          <w:sz w:val="24"/>
          <w:szCs w:val="24"/>
          <w:lang w:val="en-GB" w:eastAsia="it-IT"/>
        </w:rPr>
        <w:t xml:space="preserve">P &lt; </w:t>
      </w:r>
      <w:r w:rsidRPr="003445EC">
        <w:rPr>
          <w:rFonts w:ascii="Book Antiqua" w:hAnsi="Book Antiqua"/>
          <w:sz w:val="24"/>
          <w:szCs w:val="24"/>
          <w:lang w:val="en-GB" w:eastAsia="it-IT"/>
        </w:rPr>
        <w:t xml:space="preserve">0.001). </w:t>
      </w:r>
    </w:p>
    <w:p w:rsidR="0090617D" w:rsidRPr="003445EC" w:rsidRDefault="0090617D" w:rsidP="00AB12EE">
      <w:pPr>
        <w:spacing w:after="0" w:line="360" w:lineRule="auto"/>
        <w:ind w:firstLineChars="200" w:firstLine="480"/>
        <w:jc w:val="both"/>
        <w:rPr>
          <w:rFonts w:ascii="Book Antiqua" w:hAnsi="Book Antiqua"/>
          <w:sz w:val="24"/>
          <w:szCs w:val="24"/>
          <w:lang w:val="en-GB" w:eastAsia="it-IT"/>
        </w:rPr>
      </w:pPr>
      <w:r w:rsidRPr="003445EC">
        <w:rPr>
          <w:rFonts w:ascii="Book Antiqua" w:hAnsi="Book Antiqua"/>
          <w:sz w:val="24"/>
          <w:szCs w:val="24"/>
          <w:lang w:val="en-GB" w:eastAsia="it-IT"/>
        </w:rPr>
        <w:t>Twenty-eight patients received both pH-dependent mesalamine orally at a dose of 2.4 g</w:t>
      </w:r>
      <w:r>
        <w:rPr>
          <w:rFonts w:ascii="Book Antiqua" w:hAnsi="Book Antiqua"/>
          <w:sz w:val="24"/>
          <w:szCs w:val="24"/>
          <w:lang w:val="en-GB" w:eastAsia="it-IT"/>
        </w:rPr>
        <w:t>/d</w:t>
      </w:r>
      <w:r w:rsidRPr="003445EC">
        <w:rPr>
          <w:rFonts w:ascii="Book Antiqua" w:hAnsi="Book Antiqua"/>
          <w:sz w:val="24"/>
          <w:szCs w:val="24"/>
          <w:lang w:val="en-GB" w:eastAsia="it-IT"/>
        </w:rPr>
        <w:t xml:space="preserve"> and rectal mesalamine at a dose of 4 g</w:t>
      </w:r>
      <w:r>
        <w:rPr>
          <w:rFonts w:ascii="Book Antiqua" w:hAnsi="Book Antiqua"/>
          <w:sz w:val="24"/>
          <w:szCs w:val="24"/>
          <w:lang w:val="en-GB" w:eastAsia="it-IT"/>
        </w:rPr>
        <w:t>/d</w:t>
      </w:r>
      <w:r w:rsidRPr="003445EC">
        <w:rPr>
          <w:rFonts w:ascii="Book Antiqua" w:hAnsi="Book Antiqua"/>
          <w:sz w:val="24"/>
          <w:szCs w:val="24"/>
          <w:lang w:val="en-GB" w:eastAsia="it-IT"/>
        </w:rPr>
        <w:t xml:space="preserve">. Figure </w:t>
      </w:r>
      <w:r>
        <w:rPr>
          <w:rFonts w:ascii="Book Antiqua" w:hAnsi="Book Antiqua"/>
          <w:sz w:val="24"/>
          <w:szCs w:val="24"/>
          <w:lang w:val="en-GB" w:eastAsia="zh-CN"/>
        </w:rPr>
        <w:t>2B</w:t>
      </w:r>
      <w:r w:rsidRPr="003445EC">
        <w:rPr>
          <w:rFonts w:ascii="Book Antiqua" w:hAnsi="Book Antiqua"/>
          <w:sz w:val="24"/>
          <w:szCs w:val="24"/>
          <w:lang w:val="en-GB" w:eastAsia="it-IT"/>
        </w:rPr>
        <w:t xml:space="preserve"> shows the distribution of mucosal 5-ASA concentrations in patients receiving combination treatment compared with those in patients receiving oral treatment alone. The mean mucosal 5-ASA concentration was significantly higher in patients receiving combined oral and topical treatment than in patients taking oral mesalamine only (72.33 ± 11.23 </w:t>
      </w:r>
      <w:r w:rsidRPr="006808B2">
        <w:rPr>
          <w:rFonts w:ascii="Book Antiqua" w:hAnsi="Book Antiqua"/>
          <w:i/>
          <w:sz w:val="24"/>
          <w:szCs w:val="24"/>
          <w:lang w:val="en-GB" w:eastAsia="it-IT"/>
        </w:rPr>
        <w:t>vs</w:t>
      </w:r>
      <w:r w:rsidRPr="003445EC">
        <w:rPr>
          <w:rFonts w:ascii="Book Antiqua" w:hAnsi="Book Antiqua"/>
          <w:sz w:val="24"/>
          <w:szCs w:val="24"/>
          <w:lang w:val="en-GB" w:eastAsia="it-IT"/>
        </w:rPr>
        <w:t xml:space="preserve"> 51.75 ± 5.72, </w:t>
      </w:r>
      <w:r w:rsidRPr="006808B2">
        <w:rPr>
          <w:rFonts w:ascii="Book Antiqua" w:hAnsi="Book Antiqua"/>
          <w:i/>
          <w:sz w:val="24"/>
          <w:szCs w:val="24"/>
          <w:lang w:val="en-GB" w:eastAsia="it-IT"/>
        </w:rPr>
        <w:t xml:space="preserve">P = </w:t>
      </w:r>
      <w:r w:rsidRPr="003445EC">
        <w:rPr>
          <w:rFonts w:ascii="Book Antiqua" w:hAnsi="Book Antiqua"/>
          <w:sz w:val="24"/>
          <w:szCs w:val="24"/>
          <w:lang w:val="en-GB" w:eastAsia="it-IT"/>
        </w:rPr>
        <w:t>0.03).</w:t>
      </w:r>
    </w:p>
    <w:p w:rsidR="0090617D" w:rsidRPr="003445EC" w:rsidRDefault="0090617D" w:rsidP="006808B2">
      <w:pPr>
        <w:spacing w:after="0" w:line="360" w:lineRule="auto"/>
        <w:jc w:val="both"/>
        <w:rPr>
          <w:rFonts w:ascii="Book Antiqua" w:hAnsi="Book Antiqua"/>
          <w:b/>
          <w:bCs/>
          <w:sz w:val="24"/>
          <w:szCs w:val="24"/>
          <w:lang w:val="en-GB" w:eastAsia="zh-CN"/>
        </w:rPr>
      </w:pPr>
    </w:p>
    <w:p w:rsidR="0090617D" w:rsidRPr="003445EC" w:rsidRDefault="0090617D" w:rsidP="006808B2">
      <w:pPr>
        <w:spacing w:after="0" w:line="360" w:lineRule="auto"/>
        <w:jc w:val="both"/>
        <w:rPr>
          <w:rFonts w:ascii="Book Antiqua" w:hAnsi="Book Antiqua"/>
          <w:b/>
          <w:bCs/>
          <w:sz w:val="24"/>
          <w:szCs w:val="24"/>
          <w:lang w:val="en-GB" w:eastAsia="it-IT"/>
        </w:rPr>
      </w:pPr>
      <w:r w:rsidRPr="003445EC">
        <w:rPr>
          <w:rFonts w:ascii="Book Antiqua" w:hAnsi="Book Antiqua"/>
          <w:b/>
          <w:bCs/>
          <w:sz w:val="24"/>
          <w:szCs w:val="24"/>
          <w:lang w:val="en-GB" w:eastAsia="it-IT"/>
        </w:rPr>
        <w:t>DISCUSSION</w:t>
      </w:r>
    </w:p>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sz w:val="24"/>
          <w:szCs w:val="24"/>
          <w:lang w:val="en-GB" w:eastAsia="it-IT"/>
        </w:rPr>
        <w:t>IBD patients usually receive chronic treatment with 5-ASAto both control the active disease and reduce the frequency and severity of clinical relapses. Although this drug has been used for the last 50 years, the precise mechanism of action of 5-ASA, with the exception of its topical efficacy, is unknown</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20]</w:t>
      </w:r>
      <w:r w:rsidRPr="003445EC">
        <w:rPr>
          <w:rFonts w:ascii="Book Antiqua" w:hAnsi="Book Antiqua"/>
          <w:sz w:val="24"/>
          <w:szCs w:val="24"/>
          <w:lang w:val="en-GB" w:eastAsia="it-IT"/>
        </w:rPr>
        <w:t xml:space="preserve">. However, its topical activity implies the </w:t>
      </w:r>
      <w:r w:rsidRPr="003445EC">
        <w:rPr>
          <w:rFonts w:ascii="Book Antiqua" w:hAnsi="Book Antiqua"/>
          <w:sz w:val="24"/>
          <w:szCs w:val="24"/>
          <w:lang w:val="en-GB" w:eastAsia="it-IT"/>
        </w:rPr>
        <w:lastRenderedPageBreak/>
        <w:t>necessity of its delivery to the inflamed tissue. Therefore, appropriate dosages and targeted delivery of the drug are needed. Many studies have demonstrated marked variability in 5-ASA metabolism and distribution following oral dosing</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14,15]</w:t>
      </w:r>
      <w:r w:rsidRPr="003445EC">
        <w:rPr>
          <w:rFonts w:ascii="Book Antiqua" w:hAnsi="Book Antiqua"/>
          <w:sz w:val="24"/>
          <w:szCs w:val="24"/>
          <w:lang w:val="en-GB" w:eastAsia="it-IT"/>
        </w:rPr>
        <w:t>. Thus, the clinical course of the disease, which encompasses periods of prolonged remission and frequent episodes of relapse, could derive from variable availability of the drug. We know from several in vitro studies that there is a direct relationship between the 5-ASA concentration and its therapeutic efficacy</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21,22]</w:t>
      </w:r>
      <w:r w:rsidRPr="003445EC">
        <w:rPr>
          <w:rFonts w:ascii="Book Antiqua" w:hAnsi="Book Antiqua"/>
          <w:sz w:val="24"/>
          <w:szCs w:val="24"/>
          <w:lang w:val="en-GB" w:eastAsia="it-IT"/>
        </w:rPr>
        <w:t>. Previous in vivo studies have reported that the therapeutic efficacy is dose-dependent. In fact, high mucosal mesalamine concentrations have been shown to be associated with endoscopic and histological scores of disease remission or mild activity rather than moderate or severe disease in ulcerative colitis. They have also been shown to be associated with a reduced risk of severe post-operative recurrences in Crohn’s disease</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11,12]</w:t>
      </w:r>
      <w:r w:rsidRPr="003445EC">
        <w:rPr>
          <w:rFonts w:ascii="Book Antiqua" w:hAnsi="Book Antiqua"/>
          <w:sz w:val="24"/>
          <w:szCs w:val="24"/>
          <w:lang w:val="en-GB" w:eastAsia="it-IT"/>
        </w:rPr>
        <w:t>. However, the appropriate mucosal concentration is unknown, and it is therefore not easy to provide guidance. There is wide inter-individual variability in mucosal concentrations, and the factors governing tissue drug concentrations are largely unknown because increased mucosal concentrations do not always derive from increased oral doses</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23]</w:t>
      </w:r>
      <w:r w:rsidRPr="003445EC">
        <w:rPr>
          <w:rFonts w:ascii="Book Antiqua" w:hAnsi="Book Antiqua"/>
          <w:sz w:val="24"/>
          <w:szCs w:val="24"/>
          <w:lang w:val="en-GB" w:eastAsia="it-IT"/>
        </w:rPr>
        <w:t xml:space="preserve">. </w:t>
      </w:r>
    </w:p>
    <w:p w:rsidR="0090617D" w:rsidRPr="003445EC" w:rsidRDefault="0090617D" w:rsidP="006D02D8">
      <w:pPr>
        <w:spacing w:after="0" w:line="360" w:lineRule="auto"/>
        <w:ind w:firstLineChars="200" w:firstLine="480"/>
        <w:jc w:val="both"/>
        <w:rPr>
          <w:rFonts w:ascii="Book Antiqua" w:hAnsi="Book Antiqua"/>
          <w:sz w:val="24"/>
          <w:szCs w:val="24"/>
          <w:lang w:val="en-GB" w:eastAsia="it-IT"/>
        </w:rPr>
      </w:pPr>
      <w:r w:rsidRPr="003445EC">
        <w:rPr>
          <w:rFonts w:ascii="Book Antiqua" w:hAnsi="Book Antiqua"/>
          <w:sz w:val="24"/>
          <w:szCs w:val="24"/>
          <w:lang w:val="en-GB" w:eastAsia="it-IT"/>
        </w:rPr>
        <w:t>Adherence to therapy may be another important factor that influences mucosal concentrations. We did not test adherence specifically; however, samples were obtained only from patients who reported that they had taken their last pill</w:t>
      </w:r>
      <w:r>
        <w:rPr>
          <w:rFonts w:ascii="Book Antiqua" w:hAnsi="Book Antiqua"/>
          <w:sz w:val="24"/>
          <w:szCs w:val="24"/>
          <w:lang w:val="en-GB" w:eastAsia="it-IT"/>
        </w:rPr>
        <w:t xml:space="preserve"> </w:t>
      </w:r>
      <w:r w:rsidRPr="003445EC">
        <w:rPr>
          <w:rFonts w:ascii="Book Antiqua" w:hAnsi="Book Antiqua"/>
          <w:sz w:val="24"/>
          <w:szCs w:val="24"/>
          <w:lang w:val="en-GB" w:eastAsia="it-IT"/>
        </w:rPr>
        <w:t>within24 hours of endoscopy. Moreover, the 5-ASA concentration can be variable along the entire length of the colon. Oral administration of 5-ASA ensures a higher drug concentration in the right colon than in the rectum, where the amount often becomes negligible; however, the rectum is the preferential site of the disease and is almost invariably affected. Because the oral dose is not strictly related to the 5-ASA concentration, the tissue absorption, drug metabolism and excretion, and pharmaceutical variables, such as the route of administration and formulation type, need to be investigated. Several clinical studies have confirmed that the highest therapeutic efficacy is reached when patients are treated with oral and topical treatments</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24,25]</w:t>
      </w:r>
      <w:r w:rsidRPr="003445EC">
        <w:rPr>
          <w:rFonts w:ascii="Book Antiqua" w:hAnsi="Book Antiqua"/>
          <w:sz w:val="24"/>
          <w:szCs w:val="24"/>
          <w:lang w:val="en-GB" w:eastAsia="it-IT"/>
        </w:rPr>
        <w:t>.Patients with active distal disease in whom oral treatment is frequently inadequate respond to mesalazine enemas</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9]</w:t>
      </w:r>
      <w:r w:rsidRPr="003445EC">
        <w:rPr>
          <w:rFonts w:ascii="Book Antiqua" w:hAnsi="Book Antiqua"/>
          <w:sz w:val="24"/>
          <w:szCs w:val="24"/>
          <w:lang w:val="en-GB" w:eastAsia="it-IT"/>
        </w:rPr>
        <w:t xml:space="preserve">. Rectal formulations are also successful in maintaining remission in patients suffering from frequent relapses. According to Frieri et al., patients being treated with oral and topical treatments show similar mucosal mesalamine concentrations in the rectum and in the descending colon, </w:t>
      </w:r>
      <w:r w:rsidRPr="003445EC">
        <w:rPr>
          <w:rFonts w:ascii="Book Antiqua" w:hAnsi="Book Antiqua"/>
          <w:sz w:val="24"/>
          <w:szCs w:val="24"/>
          <w:lang w:val="en-GB" w:eastAsia="it-IT"/>
        </w:rPr>
        <w:lastRenderedPageBreak/>
        <w:t>while oral treatment alone results in a higher drug concentration in the descending colon than in the rectum</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26]</w:t>
      </w:r>
      <w:r w:rsidRPr="003445EC">
        <w:rPr>
          <w:rFonts w:ascii="Book Antiqua" w:hAnsi="Book Antiqua"/>
          <w:sz w:val="24"/>
          <w:szCs w:val="24"/>
          <w:lang w:val="en-GB" w:eastAsia="it-IT"/>
        </w:rPr>
        <w:t>.Indeed, we found higher mucosal concentrations in the sigmoid mucosa in patients receiving both topical and oral 5-ASA than in patients receiving oral mesalamine alone. It is possible that the level of adherence may have been higher in patients experiencing active disease who therefore were receiving combined therapy.</w:t>
      </w:r>
    </w:p>
    <w:p w:rsidR="0090617D" w:rsidRPr="003445EC" w:rsidRDefault="0090617D" w:rsidP="006D02D8">
      <w:pPr>
        <w:spacing w:after="0" w:line="360" w:lineRule="auto"/>
        <w:ind w:firstLineChars="150" w:firstLine="360"/>
        <w:jc w:val="both"/>
        <w:rPr>
          <w:rFonts w:ascii="Book Antiqua" w:hAnsi="Book Antiqua"/>
          <w:sz w:val="24"/>
          <w:szCs w:val="24"/>
          <w:lang w:val="en-GB" w:eastAsia="it-IT"/>
        </w:rPr>
      </w:pPr>
      <w:r w:rsidRPr="003445EC">
        <w:rPr>
          <w:rFonts w:ascii="Book Antiqua" w:hAnsi="Book Antiqua"/>
          <w:sz w:val="24"/>
          <w:szCs w:val="24"/>
          <w:lang w:val="en-GB" w:eastAsia="it-IT"/>
        </w:rPr>
        <w:t>To date, few and discordant reports have investigated the relationship between the colonic mucosal concentration of 5-ASA and its different pharmaceutical formulations</w:t>
      </w:r>
      <w:r w:rsidRPr="00DC0F54">
        <w:rPr>
          <w:rFonts w:ascii="Book Antiqua" w:hAnsi="Book Antiqua"/>
          <w:sz w:val="24"/>
          <w:szCs w:val="24"/>
          <w:vertAlign w:val="superscript"/>
          <w:lang w:val="en-GB" w:eastAsia="it-IT"/>
        </w:rPr>
        <w:t>[</w:t>
      </w:r>
      <w:r w:rsidRPr="00BE0EF9">
        <w:rPr>
          <w:rFonts w:ascii="Book Antiqua" w:hAnsi="Book Antiqua"/>
          <w:sz w:val="24"/>
          <w:szCs w:val="24"/>
          <w:vertAlign w:val="superscript"/>
          <w:lang w:val="en-GB" w:eastAsia="it-IT"/>
        </w:rPr>
        <w:t>27,28]</w:t>
      </w:r>
      <w:r w:rsidRPr="003445EC">
        <w:rPr>
          <w:rFonts w:ascii="Book Antiqua" w:hAnsi="Book Antiqua"/>
          <w:sz w:val="24"/>
          <w:szCs w:val="24"/>
          <w:lang w:val="en-GB" w:eastAsia="it-IT"/>
        </w:rPr>
        <w:t xml:space="preserve">. We demonstrated that the sigmoid mucosal concentration of 5-ASA was significantly higher in IBD patients receiving pH-dependent delayed-release formulations compared with patients receiving preparations dependent on bacterial degradation (pro-drugs). Similarly, the mucosal concentration of 5-ASA in the sigmoid mucosa of the pH-dependent delayed-release formulations group was higher than that of the time-dependent sustained-release formulations. Moreover, we found that the absolute mucosal 5-ASA concentrations were significantly higher in patients being treated with pH-dependent-release formulations than in patients being treated with pro-drugs. In fact, in 28% of the patients receiving pH-dependent-release formulations, the mucosal 5-ASA concentration was above 70 ng/mg of tissue, which was the highest value achieved from any of the formulations. Because of the dose-related anti-inflammatory effect of 5-ASA, we should expect the highest efficacy when the highest mucosal tissue concentration of 5-ASA is achieved. As reported by Hussain </w:t>
      </w:r>
      <w:r w:rsidRPr="006D02D8">
        <w:rPr>
          <w:rFonts w:ascii="Book Antiqua" w:hAnsi="Book Antiqua"/>
          <w:i/>
          <w:sz w:val="24"/>
          <w:szCs w:val="24"/>
          <w:lang w:val="en-GB" w:eastAsia="it-IT"/>
        </w:rPr>
        <w:t>et al</w:t>
      </w:r>
      <w:r w:rsidRPr="00DC0F54">
        <w:rPr>
          <w:rFonts w:ascii="Book Antiqua" w:hAnsi="Book Antiqua"/>
          <w:sz w:val="24"/>
          <w:szCs w:val="24"/>
          <w:vertAlign w:val="superscript"/>
          <w:lang w:val="en-GB" w:eastAsia="it-IT"/>
        </w:rPr>
        <w:t>[</w:t>
      </w:r>
      <w:r w:rsidRPr="002D3163">
        <w:rPr>
          <w:rFonts w:ascii="Book Antiqua" w:hAnsi="Book Antiqua"/>
          <w:sz w:val="24"/>
          <w:szCs w:val="24"/>
          <w:vertAlign w:val="superscript"/>
          <w:lang w:val="en-GB" w:eastAsia="it-IT"/>
        </w:rPr>
        <w:t>23]</w:t>
      </w:r>
      <w:r w:rsidRPr="003445EC">
        <w:rPr>
          <w:rFonts w:ascii="Book Antiqua" w:hAnsi="Book Antiqua"/>
          <w:sz w:val="24"/>
          <w:szCs w:val="24"/>
          <w:lang w:val="en-GB" w:eastAsia="it-IT"/>
        </w:rPr>
        <w:t>, rectal mucosal concentrations of aminosalicylates are lower during relapses. As previously demonstrated by Frieri</w:t>
      </w:r>
      <w:r w:rsidRPr="00BB2AE7">
        <w:rPr>
          <w:rFonts w:ascii="Book Antiqua" w:hAnsi="Book Antiqua"/>
          <w:i/>
          <w:sz w:val="24"/>
          <w:szCs w:val="24"/>
          <w:lang w:val="en-GB" w:eastAsia="it-IT"/>
        </w:rPr>
        <w:t xml:space="preserve"> et al</w:t>
      </w:r>
      <w:r w:rsidRPr="00DC0F54">
        <w:rPr>
          <w:rFonts w:ascii="Book Antiqua" w:hAnsi="Book Antiqua"/>
          <w:sz w:val="24"/>
          <w:szCs w:val="24"/>
          <w:vertAlign w:val="superscript"/>
          <w:lang w:val="en-GB" w:eastAsia="it-IT"/>
        </w:rPr>
        <w:t>[</w:t>
      </w:r>
      <w:r w:rsidRPr="002D3163">
        <w:rPr>
          <w:rFonts w:ascii="Book Antiqua" w:hAnsi="Book Antiqua"/>
          <w:sz w:val="24"/>
          <w:szCs w:val="24"/>
          <w:vertAlign w:val="superscript"/>
          <w:lang w:val="en-GB" w:eastAsia="it-IT"/>
        </w:rPr>
        <w:t>11]</w:t>
      </w:r>
      <w:r w:rsidRPr="003445EC">
        <w:rPr>
          <w:rFonts w:ascii="Book Antiqua" w:hAnsi="Book Antiqua"/>
          <w:sz w:val="24"/>
          <w:szCs w:val="24"/>
          <w:lang w:val="en-GB" w:eastAsia="it-IT"/>
        </w:rPr>
        <w:t xml:space="preserve">, we confirmed that the colonic mucosal concentrations of 5-ASA were inversely related to disease activity as measured by both endoscopic and histological evaluation. Oedema occurring during the active phase of the disease may account for a possible dilution effect on the biopsy specimens. Alternatively, the faster rate of tissue renewal in the presence of inflammation could produce a washout effect on the drug and contribute to a reduced mucosal mesalamine concentration. </w:t>
      </w:r>
    </w:p>
    <w:p w:rsidR="0090617D" w:rsidRDefault="0090617D" w:rsidP="00F30830">
      <w:pPr>
        <w:spacing w:after="0" w:line="360" w:lineRule="auto"/>
        <w:ind w:firstLineChars="200" w:firstLine="480"/>
        <w:jc w:val="both"/>
        <w:rPr>
          <w:rFonts w:ascii="Book Antiqua" w:hAnsi="Book Antiqua"/>
          <w:sz w:val="24"/>
          <w:szCs w:val="24"/>
          <w:lang w:val="en-GB" w:eastAsia="zh-CN"/>
        </w:rPr>
      </w:pPr>
      <w:r w:rsidRPr="003445EC">
        <w:rPr>
          <w:rFonts w:ascii="Book Antiqua" w:hAnsi="Book Antiqua"/>
          <w:sz w:val="24"/>
          <w:szCs w:val="24"/>
          <w:lang w:val="en-GB" w:eastAsia="it-IT"/>
        </w:rPr>
        <w:t xml:space="preserve">In conclusion, because we have reinforced the relationship between tissue mesalamine levels and disease activity, additional studies are needed to determine how to reach optimal mucosal concentrations of 5-ASA. We have demonstrated that different pharmaceutical preparations achieve different mucosal concentrations and that disease </w:t>
      </w:r>
      <w:r w:rsidRPr="003445EC">
        <w:rPr>
          <w:rFonts w:ascii="Book Antiqua" w:hAnsi="Book Antiqua"/>
          <w:sz w:val="24"/>
          <w:szCs w:val="24"/>
          <w:lang w:val="en-GB" w:eastAsia="it-IT"/>
        </w:rPr>
        <w:lastRenderedPageBreak/>
        <w:t>activity lowers the drug mucosal concentration. Higher dosages could therefore be justified during active disease to obtain better clinical results.</w:t>
      </w:r>
    </w:p>
    <w:p w:rsidR="0090617D" w:rsidRDefault="0090617D" w:rsidP="006808B2">
      <w:pPr>
        <w:spacing w:after="0" w:line="360" w:lineRule="auto"/>
        <w:jc w:val="both"/>
        <w:rPr>
          <w:rFonts w:ascii="Book Antiqua" w:hAnsi="Book Antiqua"/>
          <w:sz w:val="24"/>
          <w:szCs w:val="24"/>
          <w:lang w:val="en-GB" w:eastAsia="zh-CN"/>
        </w:rPr>
      </w:pPr>
    </w:p>
    <w:p w:rsidR="0090617D" w:rsidRPr="003445EC" w:rsidRDefault="0090617D" w:rsidP="00F92C3D">
      <w:pPr>
        <w:spacing w:after="0" w:line="360" w:lineRule="auto"/>
        <w:jc w:val="both"/>
        <w:rPr>
          <w:rFonts w:ascii="Book Antiqua" w:hAnsi="Book Antiqua"/>
          <w:b/>
          <w:kern w:val="2"/>
          <w:sz w:val="24"/>
          <w:szCs w:val="24"/>
          <w:lang w:val="en-GB" w:eastAsia="zh-CN"/>
        </w:rPr>
      </w:pPr>
      <w:r w:rsidRPr="003445EC">
        <w:rPr>
          <w:rFonts w:ascii="Book Antiqua" w:hAnsi="Book Antiqua"/>
          <w:b/>
          <w:kern w:val="2"/>
          <w:sz w:val="24"/>
          <w:szCs w:val="24"/>
          <w:lang w:val="en-GB" w:eastAsia="zh-CN"/>
        </w:rPr>
        <w:t>COMMENTS</w:t>
      </w: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b/>
          <w:i/>
          <w:kern w:val="2"/>
          <w:sz w:val="24"/>
          <w:szCs w:val="24"/>
          <w:lang w:val="en-GB" w:eastAsia="zh-CN"/>
        </w:rPr>
        <w:t>Background</w:t>
      </w: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kern w:val="2"/>
          <w:sz w:val="24"/>
          <w:szCs w:val="24"/>
          <w:lang w:val="en-GB" w:eastAsia="zh-CN"/>
        </w:rPr>
        <w:t xml:space="preserve">The use of mesalamine represents the first-line treatment strategy in patients with ulcerative colitis. Many formulations are available, and they are often used interchangeably because it is assumed that they are all equally effective. </w:t>
      </w:r>
    </w:p>
    <w:p w:rsidR="0090617D" w:rsidRDefault="0090617D" w:rsidP="00F92C3D">
      <w:pPr>
        <w:widowControl w:val="0"/>
        <w:spacing w:after="0" w:line="360" w:lineRule="auto"/>
        <w:jc w:val="both"/>
        <w:rPr>
          <w:rFonts w:ascii="Book Antiqua" w:hAnsi="Book Antiqua"/>
          <w:b/>
          <w:i/>
          <w:kern w:val="2"/>
          <w:sz w:val="24"/>
          <w:szCs w:val="24"/>
          <w:lang w:val="en-GB" w:eastAsia="zh-CN"/>
        </w:rPr>
      </w:pP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b/>
          <w:i/>
          <w:kern w:val="2"/>
          <w:sz w:val="24"/>
          <w:szCs w:val="24"/>
          <w:lang w:val="en-GB" w:eastAsia="zh-CN"/>
        </w:rPr>
        <w:t>Research frontiers</w:t>
      </w: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kern w:val="2"/>
          <w:sz w:val="24"/>
          <w:szCs w:val="24"/>
          <w:lang w:val="en-GB" w:eastAsia="zh-CN"/>
        </w:rPr>
        <w:t xml:space="preserve">The mucosal concentration of </w:t>
      </w:r>
      <w:r w:rsidRPr="00F92C3D">
        <w:rPr>
          <w:rFonts w:ascii="Book Antiqua" w:hAnsi="Book Antiqua"/>
          <w:iCs/>
          <w:sz w:val="24"/>
          <w:szCs w:val="24"/>
          <w:lang w:val="en-US" w:eastAsia="it-IT"/>
        </w:rPr>
        <w:t>5-aminosalicylic acid</w:t>
      </w:r>
      <w:r w:rsidRPr="00F92C3D">
        <w:rPr>
          <w:rFonts w:ascii="Book Antiqua" w:hAnsi="Book Antiqua"/>
          <w:kern w:val="2"/>
          <w:sz w:val="24"/>
          <w:szCs w:val="24"/>
          <w:lang w:val="en-GB" w:eastAsia="zh-CN"/>
        </w:rPr>
        <w:t xml:space="preserve"> </w:t>
      </w:r>
      <w:r>
        <w:rPr>
          <w:rFonts w:ascii="Book Antiqua" w:hAnsi="Book Antiqua"/>
          <w:kern w:val="2"/>
          <w:sz w:val="24"/>
          <w:szCs w:val="24"/>
          <w:lang w:val="en-GB" w:eastAsia="zh-CN"/>
        </w:rPr>
        <w:t>(</w:t>
      </w:r>
      <w:r w:rsidRPr="003445EC">
        <w:rPr>
          <w:rFonts w:ascii="Book Antiqua" w:hAnsi="Book Antiqua"/>
          <w:kern w:val="2"/>
          <w:sz w:val="24"/>
          <w:szCs w:val="24"/>
          <w:lang w:val="en-GB" w:eastAsia="zh-CN"/>
        </w:rPr>
        <w:t>5-ASA</w:t>
      </w:r>
      <w:r>
        <w:rPr>
          <w:rFonts w:ascii="Book Antiqua" w:hAnsi="Book Antiqua"/>
          <w:kern w:val="2"/>
          <w:sz w:val="24"/>
          <w:szCs w:val="24"/>
          <w:lang w:val="en-GB" w:eastAsia="zh-CN"/>
        </w:rPr>
        <w:t xml:space="preserve">) </w:t>
      </w:r>
      <w:r w:rsidRPr="003445EC">
        <w:rPr>
          <w:rFonts w:ascii="Book Antiqua" w:hAnsi="Book Antiqua"/>
          <w:kern w:val="2"/>
          <w:sz w:val="24"/>
          <w:szCs w:val="24"/>
          <w:lang w:val="en-GB" w:eastAsia="zh-CN"/>
        </w:rPr>
        <w:t>was measured in the colon of ulcerative colitis patients and at the anastomotic site of Crohn’s disease patients in the post-operative setting. In this study, the authors demonstrated that tissue concentrations could be measured by HPLC and that the type of 5-ASA formulation influenced the mucosal concentration.</w:t>
      </w:r>
    </w:p>
    <w:p w:rsidR="0090617D" w:rsidRDefault="0090617D" w:rsidP="00F92C3D">
      <w:pPr>
        <w:widowControl w:val="0"/>
        <w:spacing w:after="0" w:line="360" w:lineRule="auto"/>
        <w:jc w:val="both"/>
        <w:rPr>
          <w:rFonts w:ascii="Book Antiqua" w:hAnsi="Book Antiqua"/>
          <w:b/>
          <w:i/>
          <w:kern w:val="2"/>
          <w:sz w:val="24"/>
          <w:szCs w:val="24"/>
          <w:lang w:val="en-GB" w:eastAsia="zh-CN"/>
        </w:rPr>
      </w:pP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b/>
          <w:i/>
          <w:kern w:val="2"/>
          <w:sz w:val="24"/>
          <w:szCs w:val="24"/>
          <w:lang w:val="en-GB" w:eastAsia="zh-CN"/>
        </w:rPr>
        <w:t>Innovations and breakthroughs</w:t>
      </w:r>
    </w:p>
    <w:p w:rsidR="0090617D" w:rsidRPr="003445EC" w:rsidRDefault="0090617D" w:rsidP="00F92C3D">
      <w:pPr>
        <w:widowControl w:val="0"/>
        <w:spacing w:after="0" w:line="360" w:lineRule="auto"/>
        <w:jc w:val="both"/>
        <w:rPr>
          <w:rFonts w:ascii="Book Antiqua" w:hAnsi="Book Antiqua"/>
          <w:b/>
          <w:kern w:val="2"/>
          <w:sz w:val="24"/>
          <w:szCs w:val="24"/>
          <w:lang w:val="en-GB" w:eastAsia="zh-CN"/>
        </w:rPr>
      </w:pPr>
      <w:r w:rsidRPr="003445EC">
        <w:rPr>
          <w:rFonts w:ascii="Book Antiqua" w:hAnsi="Book Antiqua"/>
          <w:kern w:val="2"/>
          <w:sz w:val="24"/>
          <w:szCs w:val="24"/>
          <w:lang w:val="en-GB" w:eastAsia="zh-CN"/>
        </w:rPr>
        <w:t>Mesalamine is poorly absorbed; therefore, blood monitoring is not helpful. The tissue concentration may represent a better tool for tailoring therapy in ulcerative colitis patients</w:t>
      </w:r>
      <w:r w:rsidRPr="003445EC">
        <w:rPr>
          <w:rFonts w:ascii="Book Antiqua" w:hAnsi="Book Antiqua"/>
          <w:b/>
          <w:kern w:val="2"/>
          <w:sz w:val="24"/>
          <w:szCs w:val="24"/>
          <w:lang w:val="en-GB" w:eastAsia="zh-CN"/>
        </w:rPr>
        <w:t>.</w:t>
      </w:r>
    </w:p>
    <w:p w:rsidR="0090617D" w:rsidRDefault="0090617D" w:rsidP="00F92C3D">
      <w:pPr>
        <w:widowControl w:val="0"/>
        <w:spacing w:after="0" w:line="360" w:lineRule="auto"/>
        <w:jc w:val="both"/>
        <w:rPr>
          <w:rFonts w:ascii="Book Antiqua" w:hAnsi="Book Antiqua"/>
          <w:b/>
          <w:i/>
          <w:kern w:val="2"/>
          <w:sz w:val="24"/>
          <w:szCs w:val="24"/>
          <w:lang w:val="en-GB" w:eastAsia="zh-CN"/>
        </w:rPr>
      </w:pP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b/>
          <w:i/>
          <w:kern w:val="2"/>
          <w:sz w:val="24"/>
          <w:szCs w:val="24"/>
          <w:lang w:val="en-GB" w:eastAsia="zh-CN"/>
        </w:rPr>
        <w:t>Applications</w:t>
      </w:r>
    </w:p>
    <w:p w:rsidR="0090617D" w:rsidRPr="003445EC" w:rsidRDefault="0090617D" w:rsidP="00F92C3D">
      <w:pPr>
        <w:widowControl w:val="0"/>
        <w:spacing w:after="0" w:line="360" w:lineRule="auto"/>
        <w:jc w:val="both"/>
        <w:rPr>
          <w:rFonts w:ascii="Book Antiqua" w:hAnsi="Book Antiqua"/>
          <w:kern w:val="2"/>
          <w:sz w:val="24"/>
          <w:szCs w:val="24"/>
          <w:lang w:val="en-GB" w:eastAsia="zh-CN"/>
        </w:rPr>
      </w:pPr>
      <w:r w:rsidRPr="003445EC">
        <w:rPr>
          <w:rFonts w:ascii="Book Antiqua" w:hAnsi="Book Antiqua"/>
          <w:kern w:val="2"/>
          <w:sz w:val="24"/>
          <w:szCs w:val="24"/>
          <w:lang w:val="en-GB" w:eastAsia="zh-CN"/>
        </w:rPr>
        <w:t>The response to treatment with mesalamine in ulcerative colitis patients can be optimised by administering the proper formulation of the drug at the right dose to the patient.</w:t>
      </w:r>
    </w:p>
    <w:p w:rsidR="0090617D" w:rsidRDefault="0090617D" w:rsidP="00F92C3D">
      <w:pPr>
        <w:widowControl w:val="0"/>
        <w:spacing w:after="0" w:line="360" w:lineRule="auto"/>
        <w:jc w:val="both"/>
        <w:rPr>
          <w:rFonts w:ascii="Book Antiqua" w:hAnsi="Book Antiqua"/>
          <w:b/>
          <w:i/>
          <w:kern w:val="2"/>
          <w:sz w:val="24"/>
          <w:szCs w:val="24"/>
          <w:lang w:val="en-GB" w:eastAsia="zh-CN"/>
        </w:rPr>
      </w:pPr>
    </w:p>
    <w:p w:rsidR="0090617D" w:rsidRPr="003445EC" w:rsidRDefault="0090617D" w:rsidP="00F92C3D">
      <w:pPr>
        <w:widowControl w:val="0"/>
        <w:spacing w:after="0" w:line="360" w:lineRule="auto"/>
        <w:jc w:val="both"/>
        <w:rPr>
          <w:rFonts w:ascii="Book Antiqua" w:hAnsi="Book Antiqua"/>
          <w:b/>
          <w:i/>
          <w:kern w:val="2"/>
          <w:sz w:val="24"/>
          <w:szCs w:val="24"/>
          <w:lang w:val="en-GB" w:eastAsia="zh-CN"/>
        </w:rPr>
      </w:pPr>
      <w:r w:rsidRPr="003445EC">
        <w:rPr>
          <w:rFonts w:ascii="Book Antiqua" w:hAnsi="Book Antiqua"/>
          <w:b/>
          <w:i/>
          <w:kern w:val="2"/>
          <w:sz w:val="24"/>
          <w:szCs w:val="24"/>
          <w:lang w:val="en-GB" w:eastAsia="zh-CN"/>
        </w:rPr>
        <w:t>Peer review</w:t>
      </w:r>
    </w:p>
    <w:p w:rsidR="0090617D" w:rsidRPr="00F92C3D" w:rsidRDefault="0090617D" w:rsidP="00F92C3D">
      <w:pPr>
        <w:widowControl w:val="0"/>
        <w:spacing w:after="0" w:line="360" w:lineRule="auto"/>
        <w:jc w:val="both"/>
        <w:rPr>
          <w:rFonts w:ascii="Book Antiqua" w:hAnsi="Book Antiqua"/>
          <w:kern w:val="2"/>
          <w:sz w:val="24"/>
          <w:szCs w:val="24"/>
          <w:lang w:val="en-GB" w:eastAsia="zh-CN"/>
        </w:rPr>
      </w:pPr>
      <w:r w:rsidRPr="003445EC">
        <w:rPr>
          <w:rFonts w:ascii="Book Antiqua" w:hAnsi="Book Antiqua"/>
          <w:kern w:val="2"/>
          <w:sz w:val="24"/>
          <w:szCs w:val="24"/>
          <w:lang w:val="en-GB" w:eastAsia="zh-CN"/>
        </w:rPr>
        <w:t>The authors examined the colonic mucosal concentrations of mesalamine in patients with ulcerative colitis who were being treated with different formulations of mesalamine. The results are interesting and may guide clinicians in tailoring therapies to their patients.</w:t>
      </w:r>
    </w:p>
    <w:p w:rsidR="0090617D" w:rsidRPr="003445EC" w:rsidRDefault="0090617D" w:rsidP="006808B2">
      <w:pPr>
        <w:spacing w:after="0" w:line="360" w:lineRule="auto"/>
        <w:jc w:val="both"/>
        <w:rPr>
          <w:rFonts w:ascii="Book Antiqua" w:hAnsi="Book Antiqua"/>
          <w:b/>
          <w:spacing w:val="-3"/>
          <w:sz w:val="24"/>
          <w:szCs w:val="24"/>
          <w:lang w:val="en-GB" w:eastAsia="it-IT"/>
        </w:rPr>
      </w:pPr>
      <w:r w:rsidRPr="003445EC">
        <w:rPr>
          <w:rFonts w:ascii="Book Antiqua" w:hAnsi="Book Antiqua"/>
          <w:sz w:val="24"/>
          <w:szCs w:val="24"/>
          <w:lang w:val="en-GB" w:eastAsia="it-IT"/>
        </w:rPr>
        <w:br w:type="page"/>
      </w:r>
      <w:r w:rsidRPr="003445EC">
        <w:rPr>
          <w:rFonts w:ascii="Book Antiqua" w:hAnsi="Book Antiqua"/>
          <w:b/>
          <w:spacing w:val="-3"/>
          <w:sz w:val="24"/>
          <w:szCs w:val="24"/>
          <w:lang w:val="en-GB" w:eastAsia="it-IT"/>
        </w:rPr>
        <w:lastRenderedPageBreak/>
        <w:t>REFERENCES</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1 </w:t>
      </w:r>
      <w:r w:rsidRPr="00347BEB">
        <w:rPr>
          <w:rFonts w:ascii="Book Antiqua" w:hAnsi="Book Antiqua" w:cs="宋体"/>
          <w:b/>
          <w:bCs/>
          <w:color w:val="000000"/>
          <w:sz w:val="24"/>
          <w:szCs w:val="24"/>
          <w:lang w:val="en-US" w:eastAsia="zh-CN"/>
        </w:rPr>
        <w:t>Stange EF</w:t>
      </w:r>
      <w:r w:rsidRPr="00347BEB">
        <w:rPr>
          <w:rFonts w:ascii="Book Antiqua" w:hAnsi="Book Antiqua" w:cs="宋体"/>
          <w:color w:val="000000"/>
          <w:sz w:val="24"/>
          <w:szCs w:val="24"/>
          <w:lang w:val="en-US" w:eastAsia="zh-CN"/>
        </w:rPr>
        <w:t>, Travis SP, Vermeire S, Reinisch W, Geboes K, Barakauskiene A, Feakins R, Fléjou JF, Herfarth H, Hommes DW, Kupcinskas L, Lakatos PL, Mantzaris GJ, Schreiber S, Villanacci V, Warren BF. European evidence-based Consensus on the diagnosis and management of ulcerative colitis: Definitions and diagnosis. </w:t>
      </w:r>
      <w:r w:rsidRPr="00347BEB">
        <w:rPr>
          <w:rFonts w:ascii="Book Antiqua" w:hAnsi="Book Antiqua" w:cs="宋体"/>
          <w:i/>
          <w:iCs/>
          <w:color w:val="000000"/>
          <w:sz w:val="24"/>
          <w:szCs w:val="24"/>
          <w:lang w:val="en-US" w:eastAsia="zh-CN"/>
        </w:rPr>
        <w:t>J Crohns Colitis</w:t>
      </w:r>
      <w:r w:rsidRPr="00347BEB">
        <w:rPr>
          <w:rFonts w:ascii="Book Antiqua" w:hAnsi="Book Antiqua" w:cs="宋体"/>
          <w:color w:val="000000"/>
          <w:sz w:val="24"/>
          <w:szCs w:val="24"/>
          <w:lang w:val="en-US" w:eastAsia="zh-CN"/>
        </w:rPr>
        <w:t> 2008; </w:t>
      </w:r>
      <w:r w:rsidRPr="00347BEB">
        <w:rPr>
          <w:rFonts w:ascii="Book Antiqua" w:hAnsi="Book Antiqua" w:cs="宋体"/>
          <w:b/>
          <w:bCs/>
          <w:color w:val="000000"/>
          <w:sz w:val="24"/>
          <w:szCs w:val="24"/>
          <w:lang w:val="en-US" w:eastAsia="zh-CN"/>
        </w:rPr>
        <w:t>2</w:t>
      </w:r>
      <w:r w:rsidRPr="00347BEB">
        <w:rPr>
          <w:rFonts w:ascii="Book Antiqua" w:hAnsi="Book Antiqua" w:cs="宋体"/>
          <w:color w:val="000000"/>
          <w:sz w:val="24"/>
          <w:szCs w:val="24"/>
          <w:lang w:val="en-US" w:eastAsia="zh-CN"/>
        </w:rPr>
        <w:t>: 1-23</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21172194 DOI: 10.1016/j.crohns.2007.11.001]</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2 </w:t>
      </w:r>
      <w:r w:rsidRPr="00347BEB">
        <w:rPr>
          <w:rFonts w:ascii="Book Antiqua" w:hAnsi="Book Antiqua" w:cs="宋体"/>
          <w:b/>
          <w:bCs/>
          <w:color w:val="000000"/>
          <w:sz w:val="24"/>
          <w:szCs w:val="24"/>
          <w:lang w:val="en-US" w:eastAsia="zh-CN"/>
        </w:rPr>
        <w:t>Vree TB</w:t>
      </w:r>
      <w:r w:rsidRPr="00347BEB">
        <w:rPr>
          <w:rFonts w:ascii="Book Antiqua" w:hAnsi="Book Antiqua" w:cs="宋体"/>
          <w:color w:val="000000"/>
          <w:sz w:val="24"/>
          <w:szCs w:val="24"/>
          <w:lang w:val="en-US" w:eastAsia="zh-CN"/>
        </w:rPr>
        <w:t>, Dammers E, Exler PS, Sörgel F, Bondesen S, Maes RA. Liver and gut mucosa acetylation of mesalazine in healthy volunteers. </w:t>
      </w:r>
      <w:r w:rsidRPr="00347BEB">
        <w:rPr>
          <w:rFonts w:ascii="Book Antiqua" w:hAnsi="Book Antiqua" w:cs="宋体"/>
          <w:i/>
          <w:iCs/>
          <w:color w:val="000000"/>
          <w:sz w:val="24"/>
          <w:szCs w:val="24"/>
          <w:lang w:val="en-US" w:eastAsia="zh-CN"/>
        </w:rPr>
        <w:t>Int J Clin Pharmacol Ther</w:t>
      </w:r>
      <w:r w:rsidRPr="00347BEB">
        <w:rPr>
          <w:rFonts w:ascii="Book Antiqua" w:hAnsi="Book Antiqua" w:cs="宋体"/>
          <w:color w:val="000000"/>
          <w:sz w:val="24"/>
          <w:szCs w:val="24"/>
          <w:lang w:val="en-US" w:eastAsia="zh-CN"/>
        </w:rPr>
        <w:t> 2000; </w:t>
      </w:r>
      <w:r w:rsidRPr="00347BEB">
        <w:rPr>
          <w:rFonts w:ascii="Book Antiqua" w:hAnsi="Book Antiqua" w:cs="宋体"/>
          <w:b/>
          <w:bCs/>
          <w:color w:val="000000"/>
          <w:sz w:val="24"/>
          <w:szCs w:val="24"/>
          <w:lang w:val="en-US" w:eastAsia="zh-CN"/>
        </w:rPr>
        <w:t>38</w:t>
      </w:r>
      <w:r w:rsidRPr="00347BEB">
        <w:rPr>
          <w:rFonts w:ascii="Book Antiqua" w:hAnsi="Book Antiqua" w:cs="宋体"/>
          <w:color w:val="000000"/>
          <w:sz w:val="24"/>
          <w:szCs w:val="24"/>
          <w:lang w:val="en-US" w:eastAsia="zh-CN"/>
        </w:rPr>
        <w:t>: 514-522</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11097143]</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3 </w:t>
      </w:r>
      <w:r w:rsidRPr="00347BEB">
        <w:rPr>
          <w:rFonts w:ascii="Book Antiqua" w:hAnsi="Book Antiqua" w:cs="宋体"/>
          <w:b/>
          <w:bCs/>
          <w:color w:val="000000"/>
          <w:sz w:val="24"/>
          <w:szCs w:val="24"/>
          <w:lang w:val="en-US" w:eastAsia="zh-CN"/>
        </w:rPr>
        <w:t>Azadkhan AK</w:t>
      </w:r>
      <w:r w:rsidRPr="00347BEB">
        <w:rPr>
          <w:rFonts w:ascii="Book Antiqua" w:hAnsi="Book Antiqua" w:cs="宋体"/>
          <w:color w:val="000000"/>
          <w:sz w:val="24"/>
          <w:szCs w:val="24"/>
          <w:lang w:val="en-US" w:eastAsia="zh-CN"/>
        </w:rPr>
        <w:t>, Truelove SC, Aronson JK. The disposition and metabolism of sulphasalazine (salicylazosulphapyridine) in man. </w:t>
      </w:r>
      <w:r w:rsidRPr="00347BEB">
        <w:rPr>
          <w:rFonts w:ascii="Book Antiqua" w:hAnsi="Book Antiqua" w:cs="宋体"/>
          <w:i/>
          <w:iCs/>
          <w:color w:val="000000"/>
          <w:sz w:val="24"/>
          <w:szCs w:val="24"/>
          <w:lang w:val="en-US" w:eastAsia="zh-CN"/>
        </w:rPr>
        <w:t>Br J Clin Pharmacol</w:t>
      </w:r>
      <w:r w:rsidRPr="00347BEB">
        <w:rPr>
          <w:rFonts w:ascii="Book Antiqua" w:hAnsi="Book Antiqua" w:cs="宋体"/>
          <w:color w:val="000000"/>
          <w:sz w:val="24"/>
          <w:szCs w:val="24"/>
          <w:lang w:val="en-US" w:eastAsia="zh-CN"/>
        </w:rPr>
        <w:t> 1982; </w:t>
      </w:r>
      <w:r w:rsidRPr="00347BEB">
        <w:rPr>
          <w:rFonts w:ascii="Book Antiqua" w:hAnsi="Book Antiqua" w:cs="宋体"/>
          <w:b/>
          <w:bCs/>
          <w:color w:val="000000"/>
          <w:sz w:val="24"/>
          <w:szCs w:val="24"/>
          <w:lang w:val="en-US" w:eastAsia="zh-CN"/>
        </w:rPr>
        <w:t>13</w:t>
      </w:r>
      <w:r w:rsidRPr="00347BEB">
        <w:rPr>
          <w:rFonts w:ascii="Book Antiqua" w:hAnsi="Book Antiqua" w:cs="宋体"/>
          <w:color w:val="000000"/>
          <w:sz w:val="24"/>
          <w:szCs w:val="24"/>
          <w:lang w:val="en-US" w:eastAsia="zh-CN"/>
        </w:rPr>
        <w:t>: 523-528</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6121576]</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4 </w:t>
      </w:r>
      <w:r w:rsidRPr="00347BEB">
        <w:rPr>
          <w:rFonts w:ascii="Book Antiqua" w:hAnsi="Book Antiqua" w:cs="宋体"/>
          <w:b/>
          <w:bCs/>
          <w:color w:val="000000"/>
          <w:sz w:val="24"/>
          <w:szCs w:val="24"/>
          <w:lang w:val="en-US" w:eastAsia="zh-CN"/>
        </w:rPr>
        <w:t>Chen M</w:t>
      </w:r>
      <w:r w:rsidRPr="00347BEB">
        <w:rPr>
          <w:rFonts w:ascii="Book Antiqua" w:hAnsi="Book Antiqua" w:cs="宋体"/>
          <w:color w:val="000000"/>
          <w:sz w:val="24"/>
          <w:szCs w:val="24"/>
          <w:lang w:val="en-US" w:eastAsia="zh-CN"/>
        </w:rPr>
        <w:t>, Xia B, Chen B, Guo Q, Li J, Ye M, Hu Z. N-acetyltransferase 2 slow acetylator genotype associated with adverse effects of sulphasalazine in the treatment of inflammatory bowel disease. </w:t>
      </w:r>
      <w:r w:rsidRPr="00347BEB">
        <w:rPr>
          <w:rFonts w:ascii="Book Antiqua" w:hAnsi="Book Antiqua" w:cs="宋体"/>
          <w:i/>
          <w:iCs/>
          <w:color w:val="000000"/>
          <w:sz w:val="24"/>
          <w:szCs w:val="24"/>
          <w:lang w:val="en-US" w:eastAsia="zh-CN"/>
        </w:rPr>
        <w:t>Can J Gastroenterol</w:t>
      </w:r>
      <w:r w:rsidRPr="00347BEB">
        <w:rPr>
          <w:rFonts w:ascii="Book Antiqua" w:hAnsi="Book Antiqua" w:cs="宋体"/>
          <w:color w:val="000000"/>
          <w:sz w:val="24"/>
          <w:szCs w:val="24"/>
          <w:lang w:val="en-US" w:eastAsia="zh-CN"/>
        </w:rPr>
        <w:t> 2007; </w:t>
      </w:r>
      <w:r w:rsidRPr="00347BEB">
        <w:rPr>
          <w:rFonts w:ascii="Book Antiqua" w:hAnsi="Book Antiqua" w:cs="宋体"/>
          <w:b/>
          <w:bCs/>
          <w:color w:val="000000"/>
          <w:sz w:val="24"/>
          <w:szCs w:val="24"/>
          <w:lang w:val="en-US" w:eastAsia="zh-CN"/>
        </w:rPr>
        <w:t>21</w:t>
      </w:r>
      <w:r w:rsidRPr="00347BEB">
        <w:rPr>
          <w:rFonts w:ascii="Book Antiqua" w:hAnsi="Book Antiqua" w:cs="宋体"/>
          <w:color w:val="000000"/>
          <w:sz w:val="24"/>
          <w:szCs w:val="24"/>
          <w:lang w:val="en-US" w:eastAsia="zh-CN"/>
        </w:rPr>
        <w:t>: 155-158</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17377643]</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5 </w:t>
      </w:r>
      <w:r w:rsidRPr="00347BEB">
        <w:rPr>
          <w:rFonts w:ascii="Book Antiqua" w:hAnsi="Book Antiqua" w:cs="宋体"/>
          <w:b/>
          <w:bCs/>
          <w:color w:val="000000"/>
          <w:sz w:val="24"/>
          <w:szCs w:val="24"/>
          <w:lang w:val="en-US" w:eastAsia="zh-CN"/>
        </w:rPr>
        <w:t>Kruis W</w:t>
      </w:r>
      <w:r w:rsidRPr="00347BEB">
        <w:rPr>
          <w:rFonts w:ascii="Book Antiqua" w:hAnsi="Book Antiqua" w:cs="宋体"/>
          <w:color w:val="000000"/>
          <w:sz w:val="24"/>
          <w:szCs w:val="24"/>
          <w:lang w:val="en-US" w:eastAsia="zh-CN"/>
        </w:rPr>
        <w:t>, Brandes JW, Schreiber S, Theuer D, Krakamp B, Schütz E, Otto P, Lorenz-Mayer H, Ewe K, Judmaier G. Olsalazine versus mesalazine in the treatment of mild to moderate ulcerative colitis.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1998; </w:t>
      </w:r>
      <w:r w:rsidRPr="00347BEB">
        <w:rPr>
          <w:rFonts w:ascii="Book Antiqua" w:hAnsi="Book Antiqua" w:cs="宋体"/>
          <w:b/>
          <w:bCs/>
          <w:color w:val="000000"/>
          <w:sz w:val="24"/>
          <w:szCs w:val="24"/>
          <w:lang w:val="en-US" w:eastAsia="zh-CN"/>
        </w:rPr>
        <w:t>12</w:t>
      </w:r>
      <w:r w:rsidRPr="00347BEB">
        <w:rPr>
          <w:rFonts w:ascii="Book Antiqua" w:hAnsi="Book Antiqua" w:cs="宋体"/>
          <w:color w:val="000000"/>
          <w:sz w:val="24"/>
          <w:szCs w:val="24"/>
          <w:lang w:val="en-US" w:eastAsia="zh-CN"/>
        </w:rPr>
        <w:t>: 707-715</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9726382 DOI: 10.1046/j.1365-2036.1998.00360.x]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6 </w:t>
      </w:r>
      <w:r w:rsidRPr="00347BEB">
        <w:rPr>
          <w:rFonts w:ascii="Book Antiqua" w:hAnsi="Book Antiqua" w:cs="宋体"/>
          <w:b/>
          <w:bCs/>
          <w:color w:val="000000"/>
          <w:sz w:val="24"/>
          <w:szCs w:val="24"/>
          <w:lang w:val="en-US" w:eastAsia="zh-CN"/>
        </w:rPr>
        <w:t>Wright JP</w:t>
      </w:r>
      <w:r w:rsidRPr="00347BEB">
        <w:rPr>
          <w:rFonts w:ascii="Book Antiqua" w:hAnsi="Book Antiqua" w:cs="宋体"/>
          <w:color w:val="000000"/>
          <w:sz w:val="24"/>
          <w:szCs w:val="24"/>
          <w:lang w:val="en-US" w:eastAsia="zh-CN"/>
        </w:rPr>
        <w:t>, O'Keefe EA, Cuming L, Jaskiewicz K. Olsalazine in maintenance of clinical remission in patients with ulcerative colitis. </w:t>
      </w:r>
      <w:r w:rsidRPr="00347BEB">
        <w:rPr>
          <w:rFonts w:ascii="Book Antiqua" w:hAnsi="Book Antiqua" w:cs="宋体"/>
          <w:i/>
          <w:iCs/>
          <w:color w:val="000000"/>
          <w:sz w:val="24"/>
          <w:szCs w:val="24"/>
          <w:lang w:val="en-US" w:eastAsia="zh-CN"/>
        </w:rPr>
        <w:t>Dig Dis Sci</w:t>
      </w:r>
      <w:r w:rsidRPr="00347BEB">
        <w:rPr>
          <w:rFonts w:ascii="Book Antiqua" w:hAnsi="Book Antiqua" w:cs="宋体"/>
          <w:color w:val="000000"/>
          <w:sz w:val="24"/>
          <w:szCs w:val="24"/>
          <w:lang w:val="en-US" w:eastAsia="zh-CN"/>
        </w:rPr>
        <w:t> 1993; </w:t>
      </w:r>
      <w:r w:rsidRPr="00347BEB">
        <w:rPr>
          <w:rFonts w:ascii="Book Antiqua" w:hAnsi="Book Antiqua" w:cs="宋体"/>
          <w:b/>
          <w:bCs/>
          <w:color w:val="000000"/>
          <w:sz w:val="24"/>
          <w:szCs w:val="24"/>
          <w:lang w:val="en-US" w:eastAsia="zh-CN"/>
        </w:rPr>
        <w:t>38</w:t>
      </w:r>
      <w:r w:rsidRPr="00347BEB">
        <w:rPr>
          <w:rFonts w:ascii="Book Antiqua" w:hAnsi="Book Antiqua" w:cs="宋体"/>
          <w:color w:val="000000"/>
          <w:sz w:val="24"/>
          <w:szCs w:val="24"/>
          <w:lang w:val="en-US" w:eastAsia="zh-CN"/>
        </w:rPr>
        <w:t>: 1837-1842</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8404404 DOI: 10.1007/BF01296107]</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7 </w:t>
      </w:r>
      <w:r w:rsidRPr="00347BEB">
        <w:rPr>
          <w:rFonts w:ascii="Book Antiqua" w:hAnsi="Book Antiqua" w:cs="宋体"/>
          <w:b/>
          <w:bCs/>
          <w:color w:val="000000"/>
          <w:sz w:val="24"/>
          <w:szCs w:val="24"/>
          <w:lang w:val="en-US" w:eastAsia="zh-CN"/>
        </w:rPr>
        <w:t>Kruis W</w:t>
      </w:r>
      <w:r w:rsidRPr="00347BEB">
        <w:rPr>
          <w:rFonts w:ascii="Book Antiqua" w:hAnsi="Book Antiqua" w:cs="宋体"/>
          <w:color w:val="000000"/>
          <w:sz w:val="24"/>
          <w:szCs w:val="24"/>
          <w:lang w:val="en-US" w:eastAsia="zh-CN"/>
        </w:rPr>
        <w:t>, Judmaier G, Kayasseh L, Stolte M, Theuer D, Scheurlen C, Hentschel E, Kratochvil P. Double-blind dose-finding study of olsalazine versus sulphasalazine as maintenance therapy for ulcerative colitis. </w:t>
      </w:r>
      <w:r w:rsidRPr="00347BEB">
        <w:rPr>
          <w:rFonts w:ascii="Book Antiqua" w:hAnsi="Book Antiqua" w:cs="宋体"/>
          <w:i/>
          <w:iCs/>
          <w:color w:val="000000"/>
          <w:sz w:val="24"/>
          <w:szCs w:val="24"/>
          <w:lang w:val="en-US" w:eastAsia="zh-CN"/>
        </w:rPr>
        <w:t>Eur J Gastroenterol Hepatol</w:t>
      </w:r>
      <w:r w:rsidRPr="00347BEB">
        <w:rPr>
          <w:rFonts w:ascii="Book Antiqua" w:hAnsi="Book Antiqua" w:cs="宋体"/>
          <w:color w:val="000000"/>
          <w:sz w:val="24"/>
          <w:szCs w:val="24"/>
          <w:lang w:val="en-US" w:eastAsia="zh-CN"/>
        </w:rPr>
        <w:t> 1995; </w:t>
      </w:r>
      <w:r w:rsidRPr="00347BEB">
        <w:rPr>
          <w:rFonts w:ascii="Book Antiqua" w:hAnsi="Book Antiqua" w:cs="宋体"/>
          <w:b/>
          <w:bCs/>
          <w:color w:val="000000"/>
          <w:sz w:val="24"/>
          <w:szCs w:val="24"/>
          <w:lang w:val="en-US" w:eastAsia="zh-CN"/>
        </w:rPr>
        <w:t>7</w:t>
      </w:r>
      <w:r w:rsidRPr="00347BEB">
        <w:rPr>
          <w:rFonts w:ascii="Book Antiqua" w:hAnsi="Book Antiqua" w:cs="宋体"/>
          <w:color w:val="000000"/>
          <w:sz w:val="24"/>
          <w:szCs w:val="24"/>
          <w:lang w:val="en-US" w:eastAsia="zh-CN"/>
        </w:rPr>
        <w:t>: 391-396</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7614099]</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8 </w:t>
      </w:r>
      <w:r w:rsidRPr="00347BEB">
        <w:rPr>
          <w:rFonts w:ascii="Book Antiqua" w:hAnsi="Book Antiqua" w:cs="宋体"/>
          <w:b/>
          <w:bCs/>
          <w:color w:val="000000"/>
          <w:sz w:val="24"/>
          <w:szCs w:val="24"/>
          <w:lang w:val="en-US" w:eastAsia="zh-CN"/>
        </w:rPr>
        <w:t>Clemett D</w:t>
      </w:r>
      <w:r w:rsidRPr="00347BEB">
        <w:rPr>
          <w:rFonts w:ascii="Book Antiqua" w:hAnsi="Book Antiqua" w:cs="宋体"/>
          <w:color w:val="000000"/>
          <w:sz w:val="24"/>
          <w:szCs w:val="24"/>
          <w:lang w:val="en-US" w:eastAsia="zh-CN"/>
        </w:rPr>
        <w:t>, Markham A. Prolonged-release mesalazine: a review of its therapeutic potential in ulcerative colitis and Crohn's disease. </w:t>
      </w:r>
      <w:r w:rsidRPr="00347BEB">
        <w:rPr>
          <w:rFonts w:ascii="Book Antiqua" w:hAnsi="Book Antiqua" w:cs="宋体"/>
          <w:i/>
          <w:iCs/>
          <w:color w:val="000000"/>
          <w:sz w:val="24"/>
          <w:szCs w:val="24"/>
          <w:lang w:val="en-US" w:eastAsia="zh-CN"/>
        </w:rPr>
        <w:t>Drugs</w:t>
      </w:r>
      <w:r w:rsidRPr="00347BEB">
        <w:rPr>
          <w:rFonts w:ascii="Book Antiqua" w:hAnsi="Book Antiqua" w:cs="宋体"/>
          <w:color w:val="000000"/>
          <w:sz w:val="24"/>
          <w:szCs w:val="24"/>
          <w:lang w:val="en-US" w:eastAsia="zh-CN"/>
        </w:rPr>
        <w:t> 2000; </w:t>
      </w:r>
      <w:r w:rsidRPr="00347BEB">
        <w:rPr>
          <w:rFonts w:ascii="Book Antiqua" w:hAnsi="Book Antiqua" w:cs="宋体"/>
          <w:b/>
          <w:bCs/>
          <w:color w:val="000000"/>
          <w:sz w:val="24"/>
          <w:szCs w:val="24"/>
          <w:lang w:val="en-US" w:eastAsia="zh-CN"/>
        </w:rPr>
        <w:t>59</w:t>
      </w:r>
      <w:r w:rsidRPr="00347BEB">
        <w:rPr>
          <w:rFonts w:ascii="Book Antiqua" w:hAnsi="Book Antiqua" w:cs="宋体"/>
          <w:color w:val="000000"/>
          <w:sz w:val="24"/>
          <w:szCs w:val="24"/>
          <w:lang w:val="en-US" w:eastAsia="zh-CN"/>
        </w:rPr>
        <w:t>: 929-956</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10804042]</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9 </w:t>
      </w:r>
      <w:r w:rsidRPr="00347BEB">
        <w:rPr>
          <w:rFonts w:ascii="Book Antiqua" w:hAnsi="Book Antiqua" w:cs="宋体"/>
          <w:b/>
          <w:bCs/>
          <w:color w:val="000000"/>
          <w:sz w:val="24"/>
          <w:szCs w:val="24"/>
          <w:lang w:val="en-US" w:eastAsia="zh-CN"/>
        </w:rPr>
        <w:t>Frieri G</w:t>
      </w:r>
      <w:r w:rsidRPr="00347BEB">
        <w:rPr>
          <w:rFonts w:ascii="Book Antiqua" w:hAnsi="Book Antiqua" w:cs="宋体"/>
          <w:color w:val="000000"/>
          <w:sz w:val="24"/>
          <w:szCs w:val="24"/>
          <w:lang w:val="en-US" w:eastAsia="zh-CN"/>
        </w:rPr>
        <w:t>, Pimpo MT, Palumbo GC, Onori L, Viscido A, Latella G, Galletti B, Pantaleoni GC, Caprilli R. Rectal and colonic mesalazine concentration in ulcerative colitis: oral vs. oral plus topical treatment.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1999; </w:t>
      </w:r>
      <w:r w:rsidRPr="00347BEB">
        <w:rPr>
          <w:rFonts w:ascii="Book Antiqua" w:hAnsi="Book Antiqua" w:cs="宋体"/>
          <w:b/>
          <w:bCs/>
          <w:color w:val="000000"/>
          <w:sz w:val="24"/>
          <w:szCs w:val="24"/>
          <w:lang w:val="en-US" w:eastAsia="zh-CN"/>
        </w:rPr>
        <w:t>13</w:t>
      </w:r>
      <w:r w:rsidRPr="00347BEB">
        <w:rPr>
          <w:rFonts w:ascii="Book Antiqua" w:hAnsi="Book Antiqua" w:cs="宋体"/>
          <w:color w:val="000000"/>
          <w:sz w:val="24"/>
          <w:szCs w:val="24"/>
          <w:lang w:val="en-US" w:eastAsia="zh-CN"/>
        </w:rPr>
        <w:t>: 1413-1417</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10571596 DOI: 10.1046/j.1365-2036.1999.00642.x]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lastRenderedPageBreak/>
        <w:t>10 </w:t>
      </w:r>
      <w:r w:rsidRPr="00347BEB">
        <w:rPr>
          <w:rFonts w:ascii="Book Antiqua" w:hAnsi="Book Antiqua" w:cs="宋体"/>
          <w:b/>
          <w:bCs/>
          <w:color w:val="000000"/>
          <w:sz w:val="24"/>
          <w:szCs w:val="24"/>
          <w:lang w:val="en-US" w:eastAsia="zh-CN"/>
        </w:rPr>
        <w:t>Pullman WE</w:t>
      </w:r>
      <w:r w:rsidRPr="00347BEB">
        <w:rPr>
          <w:rFonts w:ascii="Book Antiqua" w:hAnsi="Book Antiqua" w:cs="宋体"/>
          <w:color w:val="000000"/>
          <w:sz w:val="24"/>
          <w:szCs w:val="24"/>
          <w:lang w:val="en-US" w:eastAsia="zh-CN"/>
        </w:rPr>
        <w:t>, Doe WF. IL-2 production by intestinal lamina propria cells in normal inflamed and cancer-bearing colons. </w:t>
      </w:r>
      <w:r w:rsidRPr="00347BEB">
        <w:rPr>
          <w:rFonts w:ascii="Book Antiqua" w:hAnsi="Book Antiqua" w:cs="宋体"/>
          <w:i/>
          <w:iCs/>
          <w:color w:val="000000"/>
          <w:sz w:val="24"/>
          <w:szCs w:val="24"/>
          <w:lang w:val="en-US" w:eastAsia="zh-CN"/>
        </w:rPr>
        <w:t>Clin Exp Immunol</w:t>
      </w:r>
      <w:r w:rsidRPr="00347BEB">
        <w:rPr>
          <w:rFonts w:ascii="Book Antiqua" w:hAnsi="Book Antiqua" w:cs="宋体"/>
          <w:color w:val="000000"/>
          <w:sz w:val="24"/>
          <w:szCs w:val="24"/>
          <w:lang w:val="en-US" w:eastAsia="zh-CN"/>
        </w:rPr>
        <w:t> 1992; </w:t>
      </w:r>
      <w:r w:rsidRPr="00347BEB">
        <w:rPr>
          <w:rFonts w:ascii="Book Antiqua" w:hAnsi="Book Antiqua" w:cs="宋体"/>
          <w:b/>
          <w:bCs/>
          <w:color w:val="000000"/>
          <w:sz w:val="24"/>
          <w:szCs w:val="24"/>
          <w:lang w:val="en-US" w:eastAsia="zh-CN"/>
        </w:rPr>
        <w:t>88</w:t>
      </w:r>
      <w:r w:rsidRPr="00347BEB">
        <w:rPr>
          <w:rFonts w:ascii="Book Antiqua" w:hAnsi="Book Antiqua" w:cs="宋体"/>
          <w:color w:val="000000"/>
          <w:sz w:val="24"/>
          <w:szCs w:val="24"/>
          <w:lang w:val="en-US" w:eastAsia="zh-CN"/>
        </w:rPr>
        <w:t>: 132-137</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1563100 DOI: 10.1111/j.1365-2249.1992.tb03052.x]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11 </w:t>
      </w:r>
      <w:r w:rsidRPr="00347BEB">
        <w:rPr>
          <w:rFonts w:ascii="Book Antiqua" w:hAnsi="Book Antiqua" w:cs="宋体"/>
          <w:b/>
          <w:bCs/>
          <w:color w:val="000000"/>
          <w:sz w:val="24"/>
          <w:szCs w:val="24"/>
          <w:lang w:val="en-US" w:eastAsia="zh-CN"/>
        </w:rPr>
        <w:t>Frieri G</w:t>
      </w:r>
      <w:r w:rsidRPr="00347BEB">
        <w:rPr>
          <w:rFonts w:ascii="Book Antiqua" w:hAnsi="Book Antiqua" w:cs="宋体"/>
          <w:color w:val="000000"/>
          <w:sz w:val="24"/>
          <w:szCs w:val="24"/>
          <w:lang w:val="en-US" w:eastAsia="zh-CN"/>
        </w:rPr>
        <w:t>, Giacomelli R, Pimpo M, Palumbo G, Passacantando A, Pantaleoni G, Caprilli R. Mucosal 5-aminosalicylic acid concentration inversely correlates with severity of colonic inflammation in patients with ulcerative colitis. </w:t>
      </w:r>
      <w:r w:rsidRPr="00347BEB">
        <w:rPr>
          <w:rFonts w:ascii="Book Antiqua" w:hAnsi="Book Antiqua" w:cs="宋体"/>
          <w:i/>
          <w:iCs/>
          <w:color w:val="000000"/>
          <w:sz w:val="24"/>
          <w:szCs w:val="24"/>
          <w:lang w:val="en-US" w:eastAsia="zh-CN"/>
        </w:rPr>
        <w:t>Gut</w:t>
      </w:r>
      <w:r w:rsidRPr="00347BEB">
        <w:rPr>
          <w:rFonts w:ascii="Book Antiqua" w:hAnsi="Book Antiqua" w:cs="宋体"/>
          <w:color w:val="000000"/>
          <w:sz w:val="24"/>
          <w:szCs w:val="24"/>
          <w:lang w:val="en-US" w:eastAsia="zh-CN"/>
        </w:rPr>
        <w:t> 2000; </w:t>
      </w:r>
      <w:r w:rsidRPr="00347BEB">
        <w:rPr>
          <w:rFonts w:ascii="Book Antiqua" w:hAnsi="Book Antiqua" w:cs="宋体"/>
          <w:b/>
          <w:bCs/>
          <w:color w:val="000000"/>
          <w:sz w:val="24"/>
          <w:szCs w:val="24"/>
          <w:lang w:val="en-US" w:eastAsia="zh-CN"/>
        </w:rPr>
        <w:t>47</w:t>
      </w:r>
      <w:r w:rsidRPr="00347BEB">
        <w:rPr>
          <w:rFonts w:ascii="Book Antiqua" w:hAnsi="Book Antiqua" w:cs="宋体"/>
          <w:color w:val="000000"/>
          <w:sz w:val="24"/>
          <w:szCs w:val="24"/>
          <w:lang w:val="en-US" w:eastAsia="zh-CN"/>
        </w:rPr>
        <w:t>: 410-414</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10940280 DOI: 10.1136/gut.47.3.410]</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12 </w:t>
      </w:r>
      <w:r w:rsidRPr="00347BEB">
        <w:rPr>
          <w:rFonts w:ascii="Book Antiqua" w:hAnsi="Book Antiqua" w:cs="宋体"/>
          <w:b/>
          <w:bCs/>
          <w:color w:val="000000"/>
          <w:sz w:val="24"/>
          <w:szCs w:val="24"/>
          <w:lang w:val="en-US" w:eastAsia="zh-CN"/>
        </w:rPr>
        <w:t>Frieri G</w:t>
      </w:r>
      <w:r w:rsidRPr="00347BEB">
        <w:rPr>
          <w:rFonts w:ascii="Book Antiqua" w:hAnsi="Book Antiqua" w:cs="宋体"/>
          <w:color w:val="000000"/>
          <w:sz w:val="24"/>
          <w:szCs w:val="24"/>
          <w:lang w:val="en-US" w:eastAsia="zh-CN"/>
        </w:rPr>
        <w:t xml:space="preserve">, Pimpo MT, Andreoli A, Annese V, Comberlato M, Corrao G, Palumbo G, Sturniolo GC, Tonelli F, Caprilli R. Prevention of post-operative recurrence of Crohn's disease requires adequate mucosal concentration of mesalazine. </w:t>
      </w:r>
      <w:r w:rsidRPr="007C689E">
        <w:rPr>
          <w:rFonts w:ascii="Book Antiqua" w:hAnsi="Book Antiqua" w:cs="宋体"/>
          <w:color w:val="000000"/>
          <w:sz w:val="24"/>
          <w:szCs w:val="24"/>
          <w:lang w:eastAsia="zh-CN"/>
        </w:rPr>
        <w:t>Gruppo Italiano per lo Studio del Colon e del Retto.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1999; </w:t>
      </w:r>
      <w:r w:rsidRPr="00347BEB">
        <w:rPr>
          <w:rFonts w:ascii="Book Antiqua" w:hAnsi="Book Antiqua" w:cs="宋体"/>
          <w:b/>
          <w:bCs/>
          <w:color w:val="000000"/>
          <w:sz w:val="24"/>
          <w:szCs w:val="24"/>
          <w:lang w:val="en-US" w:eastAsia="zh-CN"/>
        </w:rPr>
        <w:t>13</w:t>
      </w:r>
      <w:r w:rsidRPr="00347BEB">
        <w:rPr>
          <w:rFonts w:ascii="Book Antiqua" w:hAnsi="Book Antiqua" w:cs="宋体"/>
          <w:color w:val="000000"/>
          <w:sz w:val="24"/>
          <w:szCs w:val="24"/>
          <w:lang w:val="en-US" w:eastAsia="zh-CN"/>
        </w:rPr>
        <w:t>: 577-582</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10233180 DOI: 10.1046/j.1365-2036.1999.00501.x]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13 </w:t>
      </w:r>
      <w:r w:rsidRPr="00347BEB">
        <w:rPr>
          <w:rFonts w:ascii="Book Antiqua" w:hAnsi="Book Antiqua" w:cs="宋体"/>
          <w:b/>
          <w:bCs/>
          <w:color w:val="000000"/>
          <w:sz w:val="24"/>
          <w:szCs w:val="24"/>
          <w:lang w:val="en-US" w:eastAsia="zh-CN"/>
        </w:rPr>
        <w:t>Klotz U</w:t>
      </w:r>
      <w:r w:rsidRPr="00347BEB">
        <w:rPr>
          <w:rFonts w:ascii="Book Antiqua" w:hAnsi="Book Antiqua" w:cs="宋体"/>
          <w:color w:val="000000"/>
          <w:sz w:val="24"/>
          <w:szCs w:val="24"/>
          <w:lang w:val="en-US" w:eastAsia="zh-CN"/>
        </w:rPr>
        <w:t>, Maier KE. Pharmacology and pharmacokinetics of 5-aminosalicylic acid. </w:t>
      </w:r>
      <w:r w:rsidRPr="00347BEB">
        <w:rPr>
          <w:rFonts w:ascii="Book Antiqua" w:hAnsi="Book Antiqua" w:cs="宋体"/>
          <w:i/>
          <w:iCs/>
          <w:color w:val="000000"/>
          <w:sz w:val="24"/>
          <w:szCs w:val="24"/>
          <w:lang w:val="en-US" w:eastAsia="zh-CN"/>
        </w:rPr>
        <w:t>Dig Dis Sci</w:t>
      </w:r>
      <w:r w:rsidRPr="00347BEB">
        <w:rPr>
          <w:rFonts w:ascii="Book Antiqua" w:hAnsi="Book Antiqua" w:cs="宋体"/>
          <w:color w:val="000000"/>
          <w:sz w:val="24"/>
          <w:szCs w:val="24"/>
          <w:lang w:val="en-US" w:eastAsia="zh-CN"/>
        </w:rPr>
        <w:t> 1987; </w:t>
      </w:r>
      <w:r w:rsidRPr="00347BEB">
        <w:rPr>
          <w:rFonts w:ascii="Book Antiqua" w:hAnsi="Book Antiqua" w:cs="宋体"/>
          <w:b/>
          <w:bCs/>
          <w:color w:val="000000"/>
          <w:sz w:val="24"/>
          <w:szCs w:val="24"/>
          <w:lang w:val="en-US" w:eastAsia="zh-CN"/>
        </w:rPr>
        <w:t>32</w:t>
      </w:r>
      <w:r w:rsidRPr="00347BEB">
        <w:rPr>
          <w:rFonts w:ascii="Book Antiqua" w:hAnsi="Book Antiqua" w:cs="宋体"/>
          <w:color w:val="000000"/>
          <w:sz w:val="24"/>
          <w:szCs w:val="24"/>
          <w:lang w:val="en-US" w:eastAsia="zh-CN"/>
        </w:rPr>
        <w:t>: 46S-50S</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3319458 DOI: 10.1007/BF01312463]</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14 </w:t>
      </w:r>
      <w:r w:rsidRPr="00347BEB">
        <w:rPr>
          <w:rFonts w:ascii="Book Antiqua" w:hAnsi="Book Antiqua" w:cs="宋体"/>
          <w:b/>
          <w:bCs/>
          <w:color w:val="000000"/>
          <w:sz w:val="24"/>
          <w:szCs w:val="24"/>
          <w:lang w:val="en-US" w:eastAsia="zh-CN"/>
        </w:rPr>
        <w:t>Brunner M</w:t>
      </w:r>
      <w:r w:rsidRPr="00347BEB">
        <w:rPr>
          <w:rFonts w:ascii="Book Antiqua" w:hAnsi="Book Antiqua" w:cs="宋体"/>
          <w:color w:val="000000"/>
          <w:sz w:val="24"/>
          <w:szCs w:val="24"/>
          <w:lang w:val="en-US" w:eastAsia="zh-CN"/>
        </w:rPr>
        <w:t>, Lackner E, Exler PS, Fluiter HC, Kletter K, Tschurlovits M, Dudczak R, Eichler HG, Müller M. 5-aminosalicylic acid release from a new controlled-release mesalazine formulation during gastrointestinal transit in healthy volunteers.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2006; </w:t>
      </w:r>
      <w:r w:rsidRPr="00347BEB">
        <w:rPr>
          <w:rFonts w:ascii="Book Antiqua" w:hAnsi="Book Antiqua" w:cs="宋体"/>
          <w:b/>
          <w:bCs/>
          <w:color w:val="000000"/>
          <w:sz w:val="24"/>
          <w:szCs w:val="24"/>
          <w:lang w:val="en-US" w:eastAsia="zh-CN"/>
        </w:rPr>
        <w:t>23</w:t>
      </w:r>
      <w:r w:rsidRPr="00347BEB">
        <w:rPr>
          <w:rFonts w:ascii="Book Antiqua" w:hAnsi="Book Antiqua" w:cs="宋体"/>
          <w:color w:val="000000"/>
          <w:sz w:val="24"/>
          <w:szCs w:val="24"/>
          <w:lang w:val="en-US" w:eastAsia="zh-CN"/>
        </w:rPr>
        <w:t>: 137-144</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16393291 DOI: 10.1111/j.1365-2036.2006.02721.x]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15 </w:t>
      </w:r>
      <w:r w:rsidRPr="00347BEB">
        <w:rPr>
          <w:rFonts w:ascii="Book Antiqua" w:hAnsi="Book Antiqua" w:cs="宋体"/>
          <w:b/>
          <w:bCs/>
          <w:color w:val="000000"/>
          <w:sz w:val="24"/>
          <w:szCs w:val="24"/>
          <w:lang w:val="en-US" w:eastAsia="zh-CN"/>
        </w:rPr>
        <w:t>Sandborn WJ</w:t>
      </w:r>
      <w:r w:rsidRPr="00347BEB">
        <w:rPr>
          <w:rFonts w:ascii="Book Antiqua" w:hAnsi="Book Antiqua" w:cs="宋体"/>
          <w:color w:val="000000"/>
          <w:sz w:val="24"/>
          <w:szCs w:val="24"/>
          <w:lang w:val="en-US" w:eastAsia="zh-CN"/>
        </w:rPr>
        <w:t>, Hanauer SB. Systematic review: the pharmacokinetic profiles of oral mesalazine formulations and mesalazine pro-drugs used in the management of ulcerative colitis.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2003; </w:t>
      </w:r>
      <w:r w:rsidRPr="00347BEB">
        <w:rPr>
          <w:rFonts w:ascii="Book Antiqua" w:hAnsi="Book Antiqua" w:cs="宋体"/>
          <w:b/>
          <w:bCs/>
          <w:color w:val="000000"/>
          <w:sz w:val="24"/>
          <w:szCs w:val="24"/>
          <w:lang w:val="en-US" w:eastAsia="zh-CN"/>
        </w:rPr>
        <w:t>17</w:t>
      </w:r>
      <w:r w:rsidRPr="00347BEB">
        <w:rPr>
          <w:rFonts w:ascii="Book Antiqua" w:hAnsi="Book Antiqua" w:cs="宋体"/>
          <w:color w:val="000000"/>
          <w:sz w:val="24"/>
          <w:szCs w:val="24"/>
          <w:lang w:val="en-US" w:eastAsia="zh-CN"/>
        </w:rPr>
        <w:t>: 29-42</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12492730]</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16 </w:t>
      </w:r>
      <w:r w:rsidRPr="00347BEB">
        <w:rPr>
          <w:rFonts w:ascii="Book Antiqua" w:hAnsi="Book Antiqua" w:cs="宋体"/>
          <w:b/>
          <w:bCs/>
          <w:color w:val="000000"/>
          <w:sz w:val="24"/>
          <w:szCs w:val="24"/>
          <w:lang w:val="en-US" w:eastAsia="zh-CN"/>
        </w:rPr>
        <w:t>Schwab M</w:t>
      </w:r>
      <w:r w:rsidRPr="00347BEB">
        <w:rPr>
          <w:rFonts w:ascii="Book Antiqua" w:hAnsi="Book Antiqua" w:cs="宋体"/>
          <w:color w:val="000000"/>
          <w:sz w:val="24"/>
          <w:szCs w:val="24"/>
          <w:lang w:val="en-US" w:eastAsia="zh-CN"/>
        </w:rPr>
        <w:t>, Klotz U. Pharmacokinetic considerations in the treatment of inflammatory bowel disease. </w:t>
      </w:r>
      <w:r w:rsidRPr="00347BEB">
        <w:rPr>
          <w:rFonts w:ascii="Book Antiqua" w:hAnsi="Book Antiqua" w:cs="宋体"/>
          <w:i/>
          <w:iCs/>
          <w:color w:val="000000"/>
          <w:sz w:val="24"/>
          <w:szCs w:val="24"/>
          <w:lang w:val="en-US" w:eastAsia="zh-CN"/>
        </w:rPr>
        <w:t>Clin Pharmacokinet</w:t>
      </w:r>
      <w:r w:rsidRPr="00347BEB">
        <w:rPr>
          <w:rFonts w:ascii="Book Antiqua" w:hAnsi="Book Antiqua" w:cs="宋体"/>
          <w:color w:val="000000"/>
          <w:sz w:val="24"/>
          <w:szCs w:val="24"/>
          <w:lang w:val="en-US" w:eastAsia="zh-CN"/>
        </w:rPr>
        <w:t> 2001; </w:t>
      </w:r>
      <w:r w:rsidRPr="00347BEB">
        <w:rPr>
          <w:rFonts w:ascii="Book Antiqua" w:hAnsi="Book Antiqua" w:cs="宋体"/>
          <w:b/>
          <w:bCs/>
          <w:color w:val="000000"/>
          <w:sz w:val="24"/>
          <w:szCs w:val="24"/>
          <w:lang w:val="en-US" w:eastAsia="zh-CN"/>
        </w:rPr>
        <w:t>40</w:t>
      </w:r>
      <w:r w:rsidRPr="00347BEB">
        <w:rPr>
          <w:rFonts w:ascii="Book Antiqua" w:hAnsi="Book Antiqua" w:cs="宋体"/>
          <w:color w:val="000000"/>
          <w:sz w:val="24"/>
          <w:szCs w:val="24"/>
          <w:lang w:val="en-US" w:eastAsia="zh-CN"/>
        </w:rPr>
        <w:t>: 723-751</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11707060 DOI: 10.2165/00003088-200140100-00003]</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17 </w:t>
      </w:r>
      <w:r w:rsidRPr="00347BEB">
        <w:rPr>
          <w:rFonts w:ascii="Book Antiqua" w:hAnsi="Book Antiqua" w:cs="宋体"/>
          <w:b/>
          <w:bCs/>
          <w:color w:val="000000"/>
          <w:sz w:val="24"/>
          <w:szCs w:val="24"/>
          <w:lang w:val="en-US" w:eastAsia="zh-CN"/>
        </w:rPr>
        <w:t>Ardizzone S</w:t>
      </w:r>
      <w:r w:rsidRPr="00347BEB">
        <w:rPr>
          <w:rFonts w:ascii="Book Antiqua" w:hAnsi="Book Antiqua" w:cs="宋体"/>
          <w:color w:val="000000"/>
          <w:sz w:val="24"/>
          <w:szCs w:val="24"/>
          <w:lang w:val="en-US" w:eastAsia="zh-CN"/>
        </w:rPr>
        <w:t>, Bianchi Porro G. Inflammatory bowel disease: new insights into pathogenesis and treatment. </w:t>
      </w:r>
      <w:r w:rsidRPr="00347BEB">
        <w:rPr>
          <w:rFonts w:ascii="Book Antiqua" w:hAnsi="Book Antiqua" w:cs="宋体"/>
          <w:i/>
          <w:iCs/>
          <w:color w:val="000000"/>
          <w:sz w:val="24"/>
          <w:szCs w:val="24"/>
          <w:lang w:val="en-US" w:eastAsia="zh-CN"/>
        </w:rPr>
        <w:t>J Intern Med</w:t>
      </w:r>
      <w:r w:rsidRPr="00347BEB">
        <w:rPr>
          <w:rFonts w:ascii="Book Antiqua" w:hAnsi="Book Antiqua" w:cs="宋体"/>
          <w:color w:val="000000"/>
          <w:sz w:val="24"/>
          <w:szCs w:val="24"/>
          <w:lang w:val="en-US" w:eastAsia="zh-CN"/>
        </w:rPr>
        <w:t> 2002; </w:t>
      </w:r>
      <w:r w:rsidRPr="00347BEB">
        <w:rPr>
          <w:rFonts w:ascii="Book Antiqua" w:hAnsi="Book Antiqua" w:cs="宋体"/>
          <w:b/>
          <w:bCs/>
          <w:color w:val="000000"/>
          <w:sz w:val="24"/>
          <w:szCs w:val="24"/>
          <w:lang w:val="en-US" w:eastAsia="zh-CN"/>
        </w:rPr>
        <w:t>252</w:t>
      </w:r>
      <w:r w:rsidRPr="00347BEB">
        <w:rPr>
          <w:rFonts w:ascii="Book Antiqua" w:hAnsi="Book Antiqua" w:cs="宋体"/>
          <w:color w:val="000000"/>
          <w:sz w:val="24"/>
          <w:szCs w:val="24"/>
          <w:lang w:val="en-US" w:eastAsia="zh-CN"/>
        </w:rPr>
        <w:t>: 475-496</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12472908 DOI: 10.1046/j.1365-2796.2002.01067.x]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18 </w:t>
      </w:r>
      <w:r w:rsidRPr="00347BEB">
        <w:rPr>
          <w:rFonts w:ascii="Book Antiqua" w:hAnsi="Book Antiqua" w:cs="宋体"/>
          <w:b/>
          <w:bCs/>
          <w:color w:val="000000"/>
          <w:sz w:val="24"/>
          <w:szCs w:val="24"/>
          <w:lang w:val="en-US" w:eastAsia="zh-CN"/>
        </w:rPr>
        <w:t>Hirai F</w:t>
      </w:r>
      <w:r w:rsidRPr="00347BEB">
        <w:rPr>
          <w:rFonts w:ascii="Book Antiqua" w:hAnsi="Book Antiqua" w:cs="宋体"/>
          <w:color w:val="000000"/>
          <w:sz w:val="24"/>
          <w:szCs w:val="24"/>
          <w:lang w:val="en-US" w:eastAsia="zh-CN"/>
        </w:rPr>
        <w:t>, Matsui T, Aoyagi K, Inoue N, Hibi T, Oshitani N, Fujii H, Kobayashi K, Suzuki Y, Tanaka S. Validity of activity indices in ulcerative colitis: comparison of clinical and endoscopic indices. </w:t>
      </w:r>
      <w:r w:rsidRPr="00347BEB">
        <w:rPr>
          <w:rFonts w:ascii="Book Antiqua" w:hAnsi="Book Antiqua" w:cs="宋体"/>
          <w:i/>
          <w:iCs/>
          <w:color w:val="000000"/>
          <w:sz w:val="24"/>
          <w:szCs w:val="24"/>
          <w:lang w:val="en-US" w:eastAsia="zh-CN"/>
        </w:rPr>
        <w:t>Dig Endosc</w:t>
      </w:r>
      <w:r w:rsidRPr="00347BEB">
        <w:rPr>
          <w:rFonts w:ascii="Book Antiqua" w:hAnsi="Book Antiqua" w:cs="宋体"/>
          <w:color w:val="000000"/>
          <w:sz w:val="24"/>
          <w:szCs w:val="24"/>
          <w:lang w:val="en-US" w:eastAsia="zh-CN"/>
        </w:rPr>
        <w:t> 2010; </w:t>
      </w:r>
      <w:r w:rsidRPr="00347BEB">
        <w:rPr>
          <w:rFonts w:ascii="Book Antiqua" w:hAnsi="Book Antiqua" w:cs="宋体"/>
          <w:b/>
          <w:bCs/>
          <w:color w:val="000000"/>
          <w:sz w:val="24"/>
          <w:szCs w:val="24"/>
          <w:lang w:val="en-US" w:eastAsia="zh-CN"/>
        </w:rPr>
        <w:t>22</w:t>
      </w:r>
      <w:r w:rsidRPr="00347BEB">
        <w:rPr>
          <w:rFonts w:ascii="Book Antiqua" w:hAnsi="Book Antiqua" w:cs="宋体"/>
          <w:color w:val="000000"/>
          <w:sz w:val="24"/>
          <w:szCs w:val="24"/>
          <w:lang w:val="en-US" w:eastAsia="zh-CN"/>
        </w:rPr>
        <w:t>: 39-44</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20078663 DOI: 10.1111/j.1443-1661.2009.00916.x]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lastRenderedPageBreak/>
        <w:t>19 </w:t>
      </w:r>
      <w:r w:rsidRPr="00347BEB">
        <w:rPr>
          <w:rFonts w:ascii="Book Antiqua" w:hAnsi="Book Antiqua" w:cs="宋体"/>
          <w:b/>
          <w:bCs/>
          <w:color w:val="000000"/>
          <w:sz w:val="24"/>
          <w:szCs w:val="24"/>
          <w:lang w:val="en-US" w:eastAsia="zh-CN"/>
        </w:rPr>
        <w:t>Jenkins D</w:t>
      </w:r>
      <w:r w:rsidRPr="00347BEB">
        <w:rPr>
          <w:rFonts w:ascii="Book Antiqua" w:hAnsi="Book Antiqua" w:cs="宋体"/>
          <w:color w:val="000000"/>
          <w:sz w:val="24"/>
          <w:szCs w:val="24"/>
          <w:lang w:val="en-US" w:eastAsia="zh-CN"/>
        </w:rPr>
        <w:t>, Balsitis M, Gallivan S, Dixon MF, Gilmour HM, Shepherd NA, Theodossi A, Williams GT. Guidelines for the initial biopsy diagnosis of suspected chronic idiopathic inflammatory bowel disease. The British Society of Gastroenterology Initiative. </w:t>
      </w:r>
      <w:r w:rsidRPr="00347BEB">
        <w:rPr>
          <w:rFonts w:ascii="Book Antiqua" w:hAnsi="Book Antiqua" w:cs="宋体"/>
          <w:i/>
          <w:iCs/>
          <w:color w:val="000000"/>
          <w:sz w:val="24"/>
          <w:szCs w:val="24"/>
          <w:lang w:val="en-US" w:eastAsia="zh-CN"/>
        </w:rPr>
        <w:t>J Clin Pathol</w:t>
      </w:r>
      <w:r w:rsidRPr="00347BEB">
        <w:rPr>
          <w:rFonts w:ascii="Book Antiqua" w:hAnsi="Book Antiqua" w:cs="宋体"/>
          <w:color w:val="000000"/>
          <w:sz w:val="24"/>
          <w:szCs w:val="24"/>
          <w:lang w:val="en-US" w:eastAsia="zh-CN"/>
        </w:rPr>
        <w:t> 1997; </w:t>
      </w:r>
      <w:r w:rsidRPr="00347BEB">
        <w:rPr>
          <w:rFonts w:ascii="Book Antiqua" w:hAnsi="Book Antiqua" w:cs="宋体"/>
          <w:b/>
          <w:bCs/>
          <w:color w:val="000000"/>
          <w:sz w:val="24"/>
          <w:szCs w:val="24"/>
          <w:lang w:val="en-US" w:eastAsia="zh-CN"/>
        </w:rPr>
        <w:t>50</w:t>
      </w:r>
      <w:r w:rsidRPr="00347BEB">
        <w:rPr>
          <w:rFonts w:ascii="Book Antiqua" w:hAnsi="Book Antiqua" w:cs="宋体"/>
          <w:color w:val="000000"/>
          <w:sz w:val="24"/>
          <w:szCs w:val="24"/>
          <w:lang w:val="en-US" w:eastAsia="zh-CN"/>
        </w:rPr>
        <w:t>: 93-105</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9155688 DOI: 10.1136/jcp.50.2.93]</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20 </w:t>
      </w:r>
      <w:r w:rsidRPr="00347BEB">
        <w:rPr>
          <w:rFonts w:ascii="Book Antiqua" w:hAnsi="Book Antiqua" w:cs="宋体"/>
          <w:b/>
          <w:bCs/>
          <w:color w:val="000000"/>
          <w:sz w:val="24"/>
          <w:szCs w:val="24"/>
          <w:lang w:val="en-US" w:eastAsia="zh-CN"/>
        </w:rPr>
        <w:t>Brogden RN</w:t>
      </w:r>
      <w:r w:rsidRPr="00347BEB">
        <w:rPr>
          <w:rFonts w:ascii="Book Antiqua" w:hAnsi="Book Antiqua" w:cs="宋体"/>
          <w:color w:val="000000"/>
          <w:sz w:val="24"/>
          <w:szCs w:val="24"/>
          <w:lang w:val="en-US" w:eastAsia="zh-CN"/>
        </w:rPr>
        <w:t>, Sorkin EM. Mesalazine. A review of its pharmacodynamic and pharmacokinetic properties, and therapeutic potential in chronic inflammatory bowel disease. </w:t>
      </w:r>
      <w:r w:rsidRPr="00347BEB">
        <w:rPr>
          <w:rFonts w:ascii="Book Antiqua" w:hAnsi="Book Antiqua" w:cs="宋体"/>
          <w:i/>
          <w:iCs/>
          <w:color w:val="000000"/>
          <w:sz w:val="24"/>
          <w:szCs w:val="24"/>
          <w:lang w:val="en-US" w:eastAsia="zh-CN"/>
        </w:rPr>
        <w:t>Drugs</w:t>
      </w:r>
      <w:r w:rsidRPr="00347BEB">
        <w:rPr>
          <w:rFonts w:ascii="Book Antiqua" w:hAnsi="Book Antiqua" w:cs="宋体"/>
          <w:color w:val="000000"/>
          <w:sz w:val="24"/>
          <w:szCs w:val="24"/>
          <w:lang w:val="en-US" w:eastAsia="zh-CN"/>
        </w:rPr>
        <w:t> 1989; </w:t>
      </w:r>
      <w:r w:rsidRPr="00347BEB">
        <w:rPr>
          <w:rFonts w:ascii="Book Antiqua" w:hAnsi="Book Antiqua" w:cs="宋体"/>
          <w:b/>
          <w:bCs/>
          <w:color w:val="000000"/>
          <w:sz w:val="24"/>
          <w:szCs w:val="24"/>
          <w:lang w:val="en-US" w:eastAsia="zh-CN"/>
        </w:rPr>
        <w:t>38</w:t>
      </w:r>
      <w:r w:rsidRPr="00347BEB">
        <w:rPr>
          <w:rFonts w:ascii="Book Antiqua" w:hAnsi="Book Antiqua" w:cs="宋体"/>
          <w:color w:val="000000"/>
          <w:sz w:val="24"/>
          <w:szCs w:val="24"/>
          <w:lang w:val="en-US" w:eastAsia="zh-CN"/>
        </w:rPr>
        <w:t>: 500-523</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2684592 DOI: 10.2165/00003495-198938040-00003]</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21 </w:t>
      </w:r>
      <w:r w:rsidRPr="00347BEB">
        <w:rPr>
          <w:rFonts w:ascii="Book Antiqua" w:hAnsi="Book Antiqua" w:cs="宋体"/>
          <w:b/>
          <w:bCs/>
          <w:color w:val="000000"/>
          <w:sz w:val="24"/>
          <w:szCs w:val="24"/>
          <w:lang w:val="en-US" w:eastAsia="zh-CN"/>
        </w:rPr>
        <w:t>Stevens C</w:t>
      </w:r>
      <w:r w:rsidRPr="00347BEB">
        <w:rPr>
          <w:rFonts w:ascii="Book Antiqua" w:hAnsi="Book Antiqua" w:cs="宋体"/>
          <w:color w:val="000000"/>
          <w:sz w:val="24"/>
          <w:szCs w:val="24"/>
          <w:lang w:val="en-US" w:eastAsia="zh-CN"/>
        </w:rPr>
        <w:t>, Lipman M, Fabry S, Moscovitch-Lopatin M, Almawi W, Keresztes S, Peppercorn MA, Strom TB. 5-Aminosalicylic acid abrogates T-cell proliferation by blocking interleukin-2 production in peripheral blood mononuclear cells. </w:t>
      </w:r>
      <w:r w:rsidRPr="00347BEB">
        <w:rPr>
          <w:rFonts w:ascii="Book Antiqua" w:hAnsi="Book Antiqua" w:cs="宋体"/>
          <w:i/>
          <w:iCs/>
          <w:color w:val="000000"/>
          <w:sz w:val="24"/>
          <w:szCs w:val="24"/>
          <w:lang w:val="en-US" w:eastAsia="zh-CN"/>
        </w:rPr>
        <w:t>J Pharmacol Exp Ther</w:t>
      </w:r>
      <w:r w:rsidRPr="00347BEB">
        <w:rPr>
          <w:rFonts w:ascii="Book Antiqua" w:hAnsi="Book Antiqua" w:cs="宋体"/>
          <w:color w:val="000000"/>
          <w:sz w:val="24"/>
          <w:szCs w:val="24"/>
          <w:lang w:val="en-US" w:eastAsia="zh-CN"/>
        </w:rPr>
        <w:t> 1995; </w:t>
      </w:r>
      <w:r w:rsidRPr="00347BEB">
        <w:rPr>
          <w:rFonts w:ascii="Book Antiqua" w:hAnsi="Book Antiqua" w:cs="宋体"/>
          <w:b/>
          <w:bCs/>
          <w:color w:val="000000"/>
          <w:sz w:val="24"/>
          <w:szCs w:val="24"/>
          <w:lang w:val="en-US" w:eastAsia="zh-CN"/>
        </w:rPr>
        <w:t>272</w:t>
      </w:r>
      <w:r w:rsidRPr="00347BEB">
        <w:rPr>
          <w:rFonts w:ascii="Book Antiqua" w:hAnsi="Book Antiqua" w:cs="宋体"/>
          <w:color w:val="000000"/>
          <w:sz w:val="24"/>
          <w:szCs w:val="24"/>
          <w:lang w:val="en-US" w:eastAsia="zh-CN"/>
        </w:rPr>
        <w:t>: 399-406</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7815356]</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22 </w:t>
      </w:r>
      <w:r w:rsidRPr="00347BEB">
        <w:rPr>
          <w:rFonts w:ascii="Book Antiqua" w:hAnsi="Book Antiqua" w:cs="宋体"/>
          <w:b/>
          <w:bCs/>
          <w:color w:val="000000"/>
          <w:sz w:val="24"/>
          <w:szCs w:val="24"/>
          <w:lang w:val="en-US" w:eastAsia="zh-CN"/>
        </w:rPr>
        <w:t>Mahida YR</w:t>
      </w:r>
      <w:r w:rsidRPr="00347BEB">
        <w:rPr>
          <w:rFonts w:ascii="Book Antiqua" w:hAnsi="Book Antiqua" w:cs="宋体"/>
          <w:color w:val="000000"/>
          <w:sz w:val="24"/>
          <w:szCs w:val="24"/>
          <w:lang w:val="en-US" w:eastAsia="zh-CN"/>
        </w:rPr>
        <w:t>, Lamming CE, Gallagher A, Hawthorne AB, Hawkey CJ. 5-Aminosalicylic acid is a potent inhibitor of interleukin 1 beta production in organ culture of colonic biopsy specimens from patients with inflammatory bowel disease. </w:t>
      </w:r>
      <w:r w:rsidRPr="00347BEB">
        <w:rPr>
          <w:rFonts w:ascii="Book Antiqua" w:hAnsi="Book Antiqua" w:cs="宋体"/>
          <w:i/>
          <w:iCs/>
          <w:color w:val="000000"/>
          <w:sz w:val="24"/>
          <w:szCs w:val="24"/>
          <w:lang w:val="en-US" w:eastAsia="zh-CN"/>
        </w:rPr>
        <w:t>Gut</w:t>
      </w:r>
      <w:r w:rsidRPr="00347BEB">
        <w:rPr>
          <w:rFonts w:ascii="Book Antiqua" w:hAnsi="Book Antiqua" w:cs="宋体"/>
          <w:color w:val="000000"/>
          <w:sz w:val="24"/>
          <w:szCs w:val="24"/>
          <w:lang w:val="en-US" w:eastAsia="zh-CN"/>
        </w:rPr>
        <w:t> 1991; </w:t>
      </w:r>
      <w:r w:rsidRPr="00347BEB">
        <w:rPr>
          <w:rFonts w:ascii="Book Antiqua" w:hAnsi="Book Antiqua" w:cs="宋体"/>
          <w:b/>
          <w:bCs/>
          <w:color w:val="000000"/>
          <w:sz w:val="24"/>
          <w:szCs w:val="24"/>
          <w:lang w:val="en-US" w:eastAsia="zh-CN"/>
        </w:rPr>
        <w:t>32</w:t>
      </w:r>
      <w:r w:rsidRPr="00347BEB">
        <w:rPr>
          <w:rFonts w:ascii="Book Antiqua" w:hAnsi="Book Antiqua" w:cs="宋体"/>
          <w:color w:val="000000"/>
          <w:sz w:val="24"/>
          <w:szCs w:val="24"/>
          <w:lang w:val="en-US" w:eastAsia="zh-CN"/>
        </w:rPr>
        <w:t>: 50-54</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1846838 DOI: 10.1136/gut.32.1.50]</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23 </w:t>
      </w:r>
      <w:r w:rsidRPr="00347BEB">
        <w:rPr>
          <w:rFonts w:ascii="Book Antiqua" w:hAnsi="Book Antiqua" w:cs="宋体"/>
          <w:b/>
          <w:bCs/>
          <w:color w:val="000000"/>
          <w:sz w:val="24"/>
          <w:szCs w:val="24"/>
          <w:lang w:val="en-US" w:eastAsia="zh-CN"/>
        </w:rPr>
        <w:t>Hussain FN</w:t>
      </w:r>
      <w:r w:rsidRPr="00347BEB">
        <w:rPr>
          <w:rFonts w:ascii="Book Antiqua" w:hAnsi="Book Antiqua" w:cs="宋体"/>
          <w:color w:val="000000"/>
          <w:sz w:val="24"/>
          <w:szCs w:val="24"/>
          <w:lang w:val="en-US" w:eastAsia="zh-CN"/>
        </w:rPr>
        <w:t>, Ajjan RA, Riley SA. Dose loading with delayed-release mesalazine: a study of tissue drug concentrations and standard pharmacokinetic parameters. </w:t>
      </w:r>
      <w:r w:rsidRPr="00347BEB">
        <w:rPr>
          <w:rFonts w:ascii="Book Antiqua" w:hAnsi="Book Antiqua" w:cs="宋体"/>
          <w:i/>
          <w:iCs/>
          <w:color w:val="000000"/>
          <w:sz w:val="24"/>
          <w:szCs w:val="24"/>
          <w:lang w:val="en-US" w:eastAsia="zh-CN"/>
        </w:rPr>
        <w:t>Br J Clin Pharmacol</w:t>
      </w:r>
      <w:r w:rsidRPr="00347BEB">
        <w:rPr>
          <w:rFonts w:ascii="Book Antiqua" w:hAnsi="Book Antiqua" w:cs="宋体"/>
          <w:color w:val="000000"/>
          <w:sz w:val="24"/>
          <w:szCs w:val="24"/>
          <w:lang w:val="en-US" w:eastAsia="zh-CN"/>
        </w:rPr>
        <w:t> 2000; </w:t>
      </w:r>
      <w:r w:rsidRPr="00347BEB">
        <w:rPr>
          <w:rFonts w:ascii="Book Antiqua" w:hAnsi="Book Antiqua" w:cs="宋体"/>
          <w:b/>
          <w:bCs/>
          <w:color w:val="000000"/>
          <w:sz w:val="24"/>
          <w:szCs w:val="24"/>
          <w:lang w:val="en-US" w:eastAsia="zh-CN"/>
        </w:rPr>
        <w:t>49</w:t>
      </w:r>
      <w:r w:rsidRPr="00347BEB">
        <w:rPr>
          <w:rFonts w:ascii="Book Antiqua" w:hAnsi="Book Antiqua" w:cs="宋体"/>
          <w:color w:val="000000"/>
          <w:sz w:val="24"/>
          <w:szCs w:val="24"/>
          <w:lang w:val="en-US" w:eastAsia="zh-CN"/>
        </w:rPr>
        <w:t>: 323-330</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10759687 DOI: 10.1046/j.1365-2125.2000.00164.x]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24 </w:t>
      </w:r>
      <w:r w:rsidRPr="00347BEB">
        <w:rPr>
          <w:rFonts w:ascii="Book Antiqua" w:hAnsi="Book Antiqua" w:cs="宋体"/>
          <w:b/>
          <w:bCs/>
          <w:color w:val="000000"/>
          <w:sz w:val="24"/>
          <w:szCs w:val="24"/>
          <w:lang w:val="en-US" w:eastAsia="zh-CN"/>
        </w:rPr>
        <w:t>Harris MS</w:t>
      </w:r>
      <w:r w:rsidRPr="00347BEB">
        <w:rPr>
          <w:rFonts w:ascii="Book Antiqua" w:hAnsi="Book Antiqua" w:cs="宋体"/>
          <w:color w:val="000000"/>
          <w:sz w:val="24"/>
          <w:szCs w:val="24"/>
          <w:lang w:val="en-US" w:eastAsia="zh-CN"/>
        </w:rPr>
        <w:t>, Lichtenstein GR. Review article: delivery and efficacy of topical 5-aminosalicylic acid (mesalazine) therapy in the treatment of ulcerative colitis.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2011; </w:t>
      </w:r>
      <w:r w:rsidRPr="00347BEB">
        <w:rPr>
          <w:rFonts w:ascii="Book Antiqua" w:hAnsi="Book Antiqua" w:cs="宋体"/>
          <w:b/>
          <w:bCs/>
          <w:color w:val="000000"/>
          <w:sz w:val="24"/>
          <w:szCs w:val="24"/>
          <w:lang w:val="en-US" w:eastAsia="zh-CN"/>
        </w:rPr>
        <w:t>33</w:t>
      </w:r>
      <w:r w:rsidRPr="00347BEB">
        <w:rPr>
          <w:rFonts w:ascii="Book Antiqua" w:hAnsi="Book Antiqua" w:cs="宋体"/>
          <w:color w:val="000000"/>
          <w:sz w:val="24"/>
          <w:szCs w:val="24"/>
          <w:lang w:val="en-US" w:eastAsia="zh-CN"/>
        </w:rPr>
        <w:t>: 996-1009</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21385194 DOI: 10.1111/j.1365-2036.2011.04619.x]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25 </w:t>
      </w:r>
      <w:r w:rsidRPr="00347BEB">
        <w:rPr>
          <w:rFonts w:ascii="Book Antiqua" w:hAnsi="Book Antiqua" w:cs="宋体"/>
          <w:b/>
          <w:bCs/>
          <w:color w:val="000000"/>
          <w:sz w:val="24"/>
          <w:szCs w:val="24"/>
          <w:lang w:val="en-US" w:eastAsia="zh-CN"/>
        </w:rPr>
        <w:t>Ford AC</w:t>
      </w:r>
      <w:r w:rsidRPr="00347BEB">
        <w:rPr>
          <w:rFonts w:ascii="Book Antiqua" w:hAnsi="Book Antiqua" w:cs="宋体"/>
          <w:color w:val="000000"/>
          <w:sz w:val="24"/>
          <w:szCs w:val="24"/>
          <w:lang w:val="en-US" w:eastAsia="zh-CN"/>
        </w:rPr>
        <w:t>, Khan KJ, Achkar JP, Moayyedi P. Efficacy of oral vs. topical, or combined oral and topical 5-aminosalicylates, in Ulcerative Colitis: systematic review and meta-analysis. </w:t>
      </w:r>
      <w:r w:rsidRPr="00347BEB">
        <w:rPr>
          <w:rFonts w:ascii="Book Antiqua" w:hAnsi="Book Antiqua" w:cs="宋体"/>
          <w:i/>
          <w:iCs/>
          <w:color w:val="000000"/>
          <w:sz w:val="24"/>
          <w:szCs w:val="24"/>
          <w:lang w:val="en-US" w:eastAsia="zh-CN"/>
        </w:rPr>
        <w:t>Am J Gastroenterol</w:t>
      </w:r>
      <w:r w:rsidRPr="00347BEB">
        <w:rPr>
          <w:rFonts w:ascii="Book Antiqua" w:hAnsi="Book Antiqua" w:cs="宋体"/>
          <w:color w:val="000000"/>
          <w:sz w:val="24"/>
          <w:szCs w:val="24"/>
          <w:lang w:val="en-US" w:eastAsia="zh-CN"/>
        </w:rPr>
        <w:t> 2012; </w:t>
      </w:r>
      <w:r w:rsidRPr="00347BEB">
        <w:rPr>
          <w:rFonts w:ascii="Book Antiqua" w:hAnsi="Book Antiqua" w:cs="宋体"/>
          <w:b/>
          <w:bCs/>
          <w:color w:val="000000"/>
          <w:sz w:val="24"/>
          <w:szCs w:val="24"/>
          <w:lang w:val="en-US" w:eastAsia="zh-CN"/>
        </w:rPr>
        <w:t>107</w:t>
      </w:r>
      <w:r w:rsidRPr="00347BEB">
        <w:rPr>
          <w:rFonts w:ascii="Book Antiqua" w:hAnsi="Book Antiqua" w:cs="宋体"/>
          <w:color w:val="000000"/>
          <w:sz w:val="24"/>
          <w:szCs w:val="24"/>
          <w:lang w:val="en-US" w:eastAsia="zh-CN"/>
        </w:rPr>
        <w:t>: 167-76; author reply 177</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22108446 DOI: 10.1038/ajg.2011.410]</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26 </w:t>
      </w:r>
      <w:r w:rsidRPr="00347BEB">
        <w:rPr>
          <w:rFonts w:ascii="Book Antiqua" w:hAnsi="Book Antiqua" w:cs="宋体"/>
          <w:b/>
          <w:bCs/>
          <w:color w:val="000000"/>
          <w:sz w:val="24"/>
          <w:szCs w:val="24"/>
          <w:lang w:val="en-US" w:eastAsia="zh-CN"/>
        </w:rPr>
        <w:t>Frieri G</w:t>
      </w:r>
      <w:r w:rsidRPr="00347BEB">
        <w:rPr>
          <w:rFonts w:ascii="Book Antiqua" w:hAnsi="Book Antiqua" w:cs="宋体"/>
          <w:color w:val="000000"/>
          <w:sz w:val="24"/>
          <w:szCs w:val="24"/>
          <w:lang w:val="en-US" w:eastAsia="zh-CN"/>
        </w:rPr>
        <w:t>, Pimpo M, Galletti B, Palumbo G, Corrao G, Latella G, Chiaramonte M, Caprilli R. Long-term oral plus topical mesalazine in frequently relapsing ulcerative colitis. </w:t>
      </w:r>
      <w:r w:rsidRPr="00347BEB">
        <w:rPr>
          <w:rFonts w:ascii="Book Antiqua" w:hAnsi="Book Antiqua" w:cs="宋体"/>
          <w:i/>
          <w:iCs/>
          <w:color w:val="000000"/>
          <w:sz w:val="24"/>
          <w:szCs w:val="24"/>
          <w:lang w:val="en-US" w:eastAsia="zh-CN"/>
        </w:rPr>
        <w:t>Dig Liver Dis</w:t>
      </w:r>
      <w:r w:rsidRPr="00347BEB">
        <w:rPr>
          <w:rFonts w:ascii="Book Antiqua" w:hAnsi="Book Antiqua" w:cs="宋体"/>
          <w:color w:val="000000"/>
          <w:sz w:val="24"/>
          <w:szCs w:val="24"/>
          <w:lang w:val="en-US" w:eastAsia="zh-CN"/>
        </w:rPr>
        <w:t> 2005; </w:t>
      </w:r>
      <w:r w:rsidRPr="00347BEB">
        <w:rPr>
          <w:rFonts w:ascii="Book Antiqua" w:hAnsi="Book Antiqua" w:cs="宋体"/>
          <w:b/>
          <w:bCs/>
          <w:color w:val="000000"/>
          <w:sz w:val="24"/>
          <w:szCs w:val="24"/>
          <w:lang w:val="en-US" w:eastAsia="zh-CN"/>
        </w:rPr>
        <w:t>37</w:t>
      </w:r>
      <w:r w:rsidRPr="00347BEB">
        <w:rPr>
          <w:rFonts w:ascii="Book Antiqua" w:hAnsi="Book Antiqua" w:cs="宋体"/>
          <w:color w:val="000000"/>
          <w:sz w:val="24"/>
          <w:szCs w:val="24"/>
          <w:lang w:val="en-US" w:eastAsia="zh-CN"/>
        </w:rPr>
        <w:t>: 92-96</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15733520 DOI: 10.1016/j.dld.2004.09.017]</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t>27 </w:t>
      </w:r>
      <w:r w:rsidRPr="00347BEB">
        <w:rPr>
          <w:rFonts w:ascii="Book Antiqua" w:hAnsi="Book Antiqua" w:cs="宋体"/>
          <w:b/>
          <w:bCs/>
          <w:color w:val="000000"/>
          <w:sz w:val="24"/>
          <w:szCs w:val="24"/>
          <w:lang w:val="en-US" w:eastAsia="zh-CN"/>
        </w:rPr>
        <w:t>Forbes A</w:t>
      </w:r>
      <w:r w:rsidRPr="00347BEB">
        <w:rPr>
          <w:rFonts w:ascii="Book Antiqua" w:hAnsi="Book Antiqua" w:cs="宋体"/>
          <w:color w:val="000000"/>
          <w:sz w:val="24"/>
          <w:szCs w:val="24"/>
          <w:lang w:val="en-US" w:eastAsia="zh-CN"/>
        </w:rPr>
        <w:t>, Cartwright A, Marchant S, McIntyre P, Newton M. Review article: Oral, modified-release mesalazine formulations--proprietary versus generic. </w:t>
      </w:r>
      <w:r w:rsidRPr="00347BEB">
        <w:rPr>
          <w:rFonts w:ascii="Book Antiqua" w:hAnsi="Book Antiqua" w:cs="宋体"/>
          <w:i/>
          <w:iCs/>
          <w:color w:val="000000"/>
          <w:sz w:val="24"/>
          <w:szCs w:val="24"/>
          <w:lang w:val="en-US" w:eastAsia="zh-CN"/>
        </w:rPr>
        <w:t>Aliment Pharmacol Ther</w:t>
      </w:r>
      <w:r w:rsidRPr="00347BEB">
        <w:rPr>
          <w:rFonts w:ascii="Book Antiqua" w:hAnsi="Book Antiqua" w:cs="宋体"/>
          <w:color w:val="000000"/>
          <w:sz w:val="24"/>
          <w:szCs w:val="24"/>
          <w:lang w:val="en-US" w:eastAsia="zh-CN"/>
        </w:rPr>
        <w:t> 2003; </w:t>
      </w:r>
      <w:r w:rsidRPr="00347BEB">
        <w:rPr>
          <w:rFonts w:ascii="Book Antiqua" w:hAnsi="Book Antiqua" w:cs="宋体"/>
          <w:b/>
          <w:bCs/>
          <w:color w:val="000000"/>
          <w:sz w:val="24"/>
          <w:szCs w:val="24"/>
          <w:lang w:val="en-US" w:eastAsia="zh-CN"/>
        </w:rPr>
        <w:t>17</w:t>
      </w:r>
      <w:r w:rsidRPr="00347BEB">
        <w:rPr>
          <w:rFonts w:ascii="Book Antiqua" w:hAnsi="Book Antiqua" w:cs="宋体"/>
          <w:color w:val="000000"/>
          <w:sz w:val="24"/>
          <w:szCs w:val="24"/>
          <w:lang w:val="en-US" w:eastAsia="zh-CN"/>
        </w:rPr>
        <w:t>: 1207-1214</w:t>
      </w:r>
      <w:r w:rsidRPr="00DC0F54">
        <w:rPr>
          <w:rFonts w:ascii="Book Antiqua" w:hAnsi="Book Antiqua" w:cs="宋体"/>
          <w:color w:val="000000"/>
          <w:sz w:val="24"/>
          <w:szCs w:val="24"/>
          <w:vertAlign w:val="superscript"/>
          <w:lang w:val="en-US" w:eastAsia="zh-CN"/>
        </w:rPr>
        <w:t>[</w:t>
      </w:r>
      <w:r w:rsidRPr="00347BEB">
        <w:rPr>
          <w:rFonts w:ascii="Book Antiqua" w:hAnsi="Book Antiqua" w:cs="宋体"/>
          <w:color w:val="000000"/>
          <w:sz w:val="24"/>
          <w:szCs w:val="24"/>
          <w:lang w:val="en-US" w:eastAsia="zh-CN"/>
        </w:rPr>
        <w:t>PMID: 12755834 DOI: 10.1046/j.1365-2036.2003.01578.x]</w:t>
      </w:r>
    </w:p>
    <w:p w:rsidR="0090617D" w:rsidRPr="00347BEB" w:rsidRDefault="0090617D" w:rsidP="001B1724">
      <w:pPr>
        <w:spacing w:after="0" w:line="360" w:lineRule="auto"/>
        <w:jc w:val="both"/>
        <w:rPr>
          <w:rFonts w:ascii="Book Antiqua" w:hAnsi="Book Antiqua" w:cs="宋体"/>
          <w:color w:val="000000"/>
          <w:sz w:val="24"/>
          <w:szCs w:val="24"/>
          <w:lang w:val="en-US" w:eastAsia="zh-CN"/>
        </w:rPr>
      </w:pPr>
      <w:r w:rsidRPr="00347BEB">
        <w:rPr>
          <w:rFonts w:ascii="Book Antiqua" w:hAnsi="Book Antiqua" w:cs="宋体"/>
          <w:color w:val="000000"/>
          <w:sz w:val="24"/>
          <w:szCs w:val="24"/>
          <w:lang w:val="en-US" w:eastAsia="zh-CN"/>
        </w:rPr>
        <w:lastRenderedPageBreak/>
        <w:t xml:space="preserve">28 </w:t>
      </w:r>
      <w:r w:rsidRPr="00347BEB">
        <w:rPr>
          <w:rFonts w:ascii="Book Antiqua" w:hAnsi="Book Antiqua" w:cs="宋体"/>
          <w:b/>
          <w:color w:val="000000"/>
          <w:sz w:val="24"/>
          <w:szCs w:val="24"/>
          <w:lang w:val="en-US" w:eastAsia="zh-CN"/>
        </w:rPr>
        <w:t>Naganuma M,</w:t>
      </w:r>
      <w:r w:rsidRPr="00347BEB">
        <w:rPr>
          <w:rFonts w:ascii="Book Antiqua" w:hAnsi="Book Antiqua" w:cs="宋体"/>
          <w:color w:val="000000"/>
          <w:sz w:val="24"/>
          <w:szCs w:val="24"/>
          <w:lang w:val="en-US" w:eastAsia="zh-CN"/>
        </w:rPr>
        <w:t xml:space="preserve"> Iwao Y, Ogata H, Inoue N, Funakoshi S, Yamamoto S, Nakamura Y, Ishii H, Hibi T. Measurement of colonic mucosal concentrations of 5-aminosalicylic acid is useful for estimating its therapeutic efficacy in distal ulcerative colitis: comparison of orally administered mesalamine and sulfasalazine.</w:t>
      </w:r>
      <w:r>
        <w:rPr>
          <w:rFonts w:ascii="Book Antiqua" w:hAnsi="Book Antiqua" w:cs="宋体"/>
          <w:color w:val="000000"/>
          <w:sz w:val="24"/>
          <w:szCs w:val="24"/>
          <w:lang w:val="en-US" w:eastAsia="zh-CN"/>
        </w:rPr>
        <w:t xml:space="preserve"> Inflamm Bowel Dis 2001; </w:t>
      </w:r>
      <w:r w:rsidRPr="00DF1029">
        <w:rPr>
          <w:rFonts w:ascii="Book Antiqua" w:hAnsi="Book Antiqua" w:cs="宋体"/>
          <w:b/>
          <w:color w:val="000000"/>
          <w:sz w:val="24"/>
          <w:szCs w:val="24"/>
          <w:lang w:val="en-US" w:eastAsia="zh-CN"/>
        </w:rPr>
        <w:t>7</w:t>
      </w:r>
      <w:r>
        <w:rPr>
          <w:rFonts w:ascii="Book Antiqua" w:hAnsi="Book Antiqua" w:cs="宋体"/>
          <w:color w:val="000000"/>
          <w:sz w:val="24"/>
          <w:szCs w:val="24"/>
          <w:lang w:val="en-US" w:eastAsia="zh-CN"/>
        </w:rPr>
        <w:t>: 221</w:t>
      </w:r>
    </w:p>
    <w:p w:rsidR="0090617D" w:rsidRDefault="0090617D" w:rsidP="001B1724">
      <w:pPr>
        <w:spacing w:line="360" w:lineRule="auto"/>
        <w:jc w:val="both"/>
        <w:rPr>
          <w:rFonts w:ascii="Book Antiqua" w:hAnsi="Book Antiqua"/>
          <w:sz w:val="24"/>
          <w:szCs w:val="24"/>
          <w:lang w:eastAsia="zh-CN"/>
        </w:rPr>
      </w:pPr>
    </w:p>
    <w:p w:rsidR="0090617D" w:rsidRPr="00347BEB" w:rsidRDefault="0090617D" w:rsidP="001B1724">
      <w:pPr>
        <w:spacing w:line="360" w:lineRule="auto"/>
        <w:jc w:val="both"/>
        <w:rPr>
          <w:rFonts w:ascii="Book Antiqua" w:hAnsi="Book Antiqua"/>
          <w:sz w:val="24"/>
          <w:szCs w:val="24"/>
          <w:lang w:eastAsia="zh-CN"/>
        </w:rPr>
      </w:pPr>
      <w:bookmarkStart w:id="24" w:name="OLE_LINK11"/>
      <w:bookmarkStart w:id="25" w:name="OLE_LINK12"/>
      <w:r w:rsidRPr="00CE4867">
        <w:rPr>
          <w:rStyle w:val="ac"/>
          <w:rFonts w:ascii="Book Antiqua" w:hAnsi="Book Antiqua"/>
          <w:bCs/>
          <w:noProof/>
          <w:color w:val="000000"/>
          <w:sz w:val="24"/>
          <w:szCs w:val="24"/>
        </w:rPr>
        <w:t>P-Reviewer</w:t>
      </w:r>
      <w:bookmarkEnd w:id="24"/>
      <w:bookmarkEnd w:id="25"/>
      <w:r w:rsidRPr="00CE4867">
        <w:rPr>
          <w:rFonts w:ascii="Book Antiqua" w:hAnsi="Book Antiqua"/>
          <w:b/>
          <w:bCs/>
          <w:color w:val="000000"/>
          <w:sz w:val="24"/>
        </w:rPr>
        <w:t xml:space="preserve"> </w:t>
      </w:r>
      <w:r w:rsidRPr="00C55D9E">
        <w:rPr>
          <w:rFonts w:ascii="Book Antiqua" w:hAnsi="Book Antiqua"/>
          <w:bCs/>
          <w:color w:val="000000"/>
          <w:sz w:val="24"/>
        </w:rPr>
        <w:t>de Barreiro-de Acosta</w:t>
      </w:r>
      <w:r>
        <w:rPr>
          <w:rFonts w:ascii="Book Antiqua" w:hAnsi="Book Antiqua"/>
          <w:b/>
          <w:bCs/>
          <w:color w:val="000000"/>
          <w:sz w:val="24"/>
        </w:rPr>
        <w:t xml:space="preserve"> </w:t>
      </w:r>
      <w:r w:rsidRPr="00C55D9E">
        <w:rPr>
          <w:rFonts w:ascii="Book Antiqua" w:hAnsi="Book Antiqua"/>
          <w:bCs/>
          <w:color w:val="000000"/>
          <w:sz w:val="24"/>
          <w:lang w:eastAsia="zh-CN"/>
        </w:rPr>
        <w:t xml:space="preserve">MB, </w:t>
      </w:r>
      <w:r w:rsidRPr="00C55D9E">
        <w:rPr>
          <w:rFonts w:ascii="Book Antiqua" w:hAnsi="Book Antiqua"/>
          <w:bCs/>
          <w:color w:val="000000"/>
          <w:sz w:val="24"/>
        </w:rPr>
        <w:t xml:space="preserve"> TsujikawaT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p>
    <w:p w:rsidR="0090617D" w:rsidRPr="003445EC" w:rsidRDefault="0090617D" w:rsidP="006808B2">
      <w:pPr>
        <w:spacing w:after="0" w:line="360" w:lineRule="auto"/>
        <w:jc w:val="both"/>
        <w:rPr>
          <w:rFonts w:ascii="Book Antiqua" w:hAnsi="Book Antiqua"/>
          <w:b/>
          <w:i/>
          <w:iCs/>
          <w:sz w:val="24"/>
          <w:szCs w:val="24"/>
          <w:lang w:val="en-GB" w:eastAsia="it-IT"/>
        </w:rPr>
      </w:pPr>
      <w:r w:rsidRPr="003445EC">
        <w:rPr>
          <w:rFonts w:ascii="Book Antiqua" w:hAnsi="Book Antiqua"/>
          <w:sz w:val="24"/>
          <w:szCs w:val="24"/>
          <w:lang w:val="en-GB" w:eastAsia="it-IT"/>
        </w:rPr>
        <w:br w:type="page"/>
      </w:r>
    </w:p>
    <w:p w:rsidR="0090617D" w:rsidRPr="003445EC" w:rsidRDefault="000625BE" w:rsidP="0068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val="de-DE" w:eastAsia="it-IT"/>
        </w:rPr>
      </w:pPr>
      <w:r>
        <w:rPr>
          <w:rFonts w:ascii="Book Antiqua" w:hAnsi="Book Antiqua"/>
          <w:b/>
          <w:i/>
          <w:noProof/>
          <w:sz w:val="24"/>
          <w:szCs w:val="24"/>
          <w:lang w:val="en-US" w:eastAsia="zh-CN"/>
        </w:rPr>
        <w:drawing>
          <wp:inline distT="0" distB="0" distL="0" distR="0">
            <wp:extent cx="6049645" cy="3935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049645" cy="3935730"/>
                    </a:xfrm>
                    <a:prstGeom prst="rect">
                      <a:avLst/>
                    </a:prstGeom>
                    <a:noFill/>
                    <a:ln>
                      <a:noFill/>
                    </a:ln>
                  </pic:spPr>
                </pic:pic>
              </a:graphicData>
            </a:graphic>
          </wp:inline>
        </w:drawing>
      </w:r>
    </w:p>
    <w:p w:rsidR="0090617D" w:rsidRPr="0007750D" w:rsidRDefault="0090617D" w:rsidP="006808B2">
      <w:pPr>
        <w:spacing w:after="0" w:line="360" w:lineRule="auto"/>
        <w:jc w:val="both"/>
        <w:rPr>
          <w:rFonts w:ascii="Book Antiqua" w:hAnsi="Book Antiqua"/>
          <w:b/>
          <w:iCs/>
          <w:sz w:val="24"/>
          <w:szCs w:val="24"/>
          <w:lang w:val="en-US" w:eastAsia="it-IT"/>
        </w:rPr>
      </w:pPr>
      <w:r w:rsidRPr="0007750D">
        <w:rPr>
          <w:rFonts w:ascii="Book Antiqua" w:hAnsi="Book Antiqua"/>
          <w:b/>
          <w:sz w:val="24"/>
          <w:szCs w:val="24"/>
          <w:lang w:val="en-US" w:eastAsia="it-IT"/>
        </w:rPr>
        <w:t xml:space="preserve">Figure </w:t>
      </w:r>
      <w:r w:rsidRPr="0007750D">
        <w:rPr>
          <w:rFonts w:ascii="Book Antiqua" w:hAnsi="Book Antiqua"/>
          <w:b/>
          <w:bCs/>
          <w:iCs/>
          <w:sz w:val="24"/>
          <w:szCs w:val="24"/>
          <w:lang w:val="en-US" w:eastAsia="it-IT"/>
        </w:rPr>
        <w:t xml:space="preserve">1 </w:t>
      </w:r>
      <w:r w:rsidRPr="0007750D">
        <w:rPr>
          <w:rFonts w:ascii="Book Antiqua" w:hAnsi="Book Antiqua"/>
          <w:b/>
          <w:iCs/>
          <w:sz w:val="24"/>
          <w:szCs w:val="24"/>
          <w:lang w:val="en-US" w:eastAsia="it-IT"/>
        </w:rPr>
        <w:t>Distribution of 5-aminosalicylic acid (5-ASA) mucosal concentr</w:t>
      </w:r>
      <w:r>
        <w:rPr>
          <w:rFonts w:ascii="Book Antiqua" w:hAnsi="Book Antiqua"/>
          <w:b/>
          <w:iCs/>
          <w:sz w:val="24"/>
          <w:szCs w:val="24"/>
          <w:lang w:val="en-US" w:eastAsia="it-IT"/>
        </w:rPr>
        <w:t xml:space="preserve">ations in the sigmoid colon in </w:t>
      </w:r>
      <w:r w:rsidRPr="0007750D">
        <w:rPr>
          <w:rFonts w:ascii="Book Antiqua" w:hAnsi="Book Antiqua"/>
          <w:b/>
          <w:iCs/>
          <w:sz w:val="24"/>
          <w:szCs w:val="24"/>
          <w:lang w:val="en-US" w:eastAsia="it-IT"/>
        </w:rPr>
        <w:t xml:space="preserve">patients receiving oral 5-ASA either pH-dependent release formulations, time-dependent release formulations or prodrugs. </w:t>
      </w:r>
    </w:p>
    <w:p w:rsidR="0090617D" w:rsidRDefault="0090617D" w:rsidP="006808B2">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r>
        <w:rPr>
          <w:rFonts w:ascii="Book Antiqua" w:hAnsi="Book Antiqua"/>
          <w:b/>
          <w:iCs/>
          <w:sz w:val="24"/>
          <w:szCs w:val="24"/>
          <w:lang w:val="en-US" w:eastAsia="zh-CN"/>
        </w:rPr>
        <w:t>A</w:t>
      </w:r>
    </w:p>
    <w:p w:rsidR="0090617D" w:rsidRDefault="000625BE" w:rsidP="00497357">
      <w:pPr>
        <w:spacing w:after="0" w:line="360" w:lineRule="auto"/>
        <w:jc w:val="both"/>
        <w:rPr>
          <w:rFonts w:ascii="Book Antiqua" w:hAnsi="Book Antiqua"/>
          <w:b/>
          <w:iCs/>
          <w:sz w:val="24"/>
          <w:szCs w:val="24"/>
          <w:lang w:val="en-US" w:eastAsia="zh-CN"/>
        </w:rPr>
      </w:pPr>
      <w:r>
        <w:rPr>
          <w:rFonts w:ascii="Book Antiqua" w:hAnsi="Book Antiqua"/>
          <w:noProof/>
          <w:sz w:val="24"/>
          <w:szCs w:val="24"/>
          <w:lang w:val="en-US" w:eastAsia="zh-CN"/>
        </w:rPr>
        <w:drawing>
          <wp:inline distT="0" distB="0" distL="0" distR="0">
            <wp:extent cx="6049645" cy="38773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645" cy="3877310"/>
                    </a:xfrm>
                    <a:prstGeom prst="rect">
                      <a:avLst/>
                    </a:prstGeom>
                    <a:noFill/>
                    <a:ln>
                      <a:noFill/>
                    </a:ln>
                  </pic:spPr>
                </pic:pic>
              </a:graphicData>
            </a:graphic>
          </wp:inline>
        </w:drawing>
      </w:r>
    </w:p>
    <w:p w:rsidR="0090617D" w:rsidRDefault="0090617D" w:rsidP="00497357">
      <w:pPr>
        <w:spacing w:after="0" w:line="360" w:lineRule="auto"/>
        <w:jc w:val="both"/>
        <w:rPr>
          <w:rFonts w:ascii="Book Antiqua" w:hAnsi="Book Antiqua"/>
          <w:b/>
          <w:iCs/>
          <w:sz w:val="24"/>
          <w:szCs w:val="24"/>
          <w:lang w:val="en-US" w:eastAsia="zh-CN"/>
        </w:rPr>
      </w:pPr>
      <w:r>
        <w:rPr>
          <w:rFonts w:ascii="Book Antiqua" w:hAnsi="Book Antiqua"/>
          <w:b/>
          <w:iCs/>
          <w:sz w:val="24"/>
          <w:szCs w:val="24"/>
          <w:lang w:val="en-US" w:eastAsia="zh-CN"/>
        </w:rPr>
        <w:t>B</w:t>
      </w:r>
    </w:p>
    <w:p w:rsidR="0090617D" w:rsidRDefault="000625BE" w:rsidP="00497357">
      <w:pPr>
        <w:spacing w:after="0" w:line="360" w:lineRule="auto"/>
        <w:jc w:val="both"/>
        <w:rPr>
          <w:rFonts w:ascii="Book Antiqua" w:hAnsi="Book Antiqua"/>
          <w:b/>
          <w:iCs/>
          <w:sz w:val="24"/>
          <w:szCs w:val="24"/>
          <w:lang w:val="en-US" w:eastAsia="zh-CN"/>
        </w:rPr>
      </w:pPr>
      <w:r>
        <w:rPr>
          <w:noProof/>
          <w:lang w:val="en-US" w:eastAsia="zh-CN"/>
        </w:rPr>
        <w:drawing>
          <wp:anchor distT="0" distB="635" distL="114300" distR="114300" simplePos="0" relativeHeight="251658240" behindDoc="0" locked="0" layoutInCell="1" allowOverlap="1">
            <wp:simplePos x="0" y="0"/>
            <wp:positionH relativeFrom="column">
              <wp:posOffset>1270</wp:posOffset>
            </wp:positionH>
            <wp:positionV relativeFrom="paragraph">
              <wp:posOffset>167640</wp:posOffset>
            </wp:positionV>
            <wp:extent cx="6297295" cy="3657600"/>
            <wp:effectExtent l="1270" t="0" r="0" b="3810"/>
            <wp:wrapNone/>
            <wp:docPr id="3"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Default="0090617D" w:rsidP="00497357">
      <w:pPr>
        <w:spacing w:after="0" w:line="360" w:lineRule="auto"/>
        <w:jc w:val="both"/>
        <w:rPr>
          <w:rFonts w:ascii="Book Antiqua" w:hAnsi="Book Antiqua"/>
          <w:b/>
          <w:iCs/>
          <w:sz w:val="24"/>
          <w:szCs w:val="24"/>
          <w:lang w:val="en-US" w:eastAsia="zh-CN"/>
        </w:rPr>
      </w:pPr>
    </w:p>
    <w:p w:rsidR="0090617D" w:rsidRPr="003843CE" w:rsidRDefault="0090617D" w:rsidP="00497357">
      <w:pPr>
        <w:spacing w:after="0" w:line="360" w:lineRule="auto"/>
        <w:jc w:val="both"/>
        <w:rPr>
          <w:rFonts w:ascii="Book Antiqua" w:hAnsi="Book Antiqua"/>
          <w:iCs/>
          <w:sz w:val="24"/>
          <w:szCs w:val="24"/>
          <w:lang w:val="en-US" w:eastAsia="it-IT"/>
        </w:rPr>
      </w:pPr>
      <w:r>
        <w:rPr>
          <w:rFonts w:ascii="Book Antiqua" w:hAnsi="Book Antiqua"/>
          <w:b/>
          <w:iCs/>
          <w:sz w:val="24"/>
          <w:szCs w:val="24"/>
          <w:lang w:val="en-US" w:eastAsia="it-IT"/>
        </w:rPr>
        <w:lastRenderedPageBreak/>
        <w:t>Figure 2</w:t>
      </w:r>
      <w:r w:rsidRPr="0007750D">
        <w:rPr>
          <w:rFonts w:ascii="Book Antiqua" w:hAnsi="Book Antiqua"/>
          <w:b/>
          <w:iCs/>
          <w:sz w:val="24"/>
          <w:szCs w:val="24"/>
          <w:lang w:val="en-US" w:eastAsia="it-IT"/>
        </w:rPr>
        <w:t xml:space="preserve"> 5-aminosalicylic acid (5-ASA) mucosal concentrations in the sigmoid colon</w:t>
      </w:r>
      <w:r>
        <w:rPr>
          <w:rFonts w:ascii="Book Antiqua" w:hAnsi="Book Antiqua"/>
          <w:b/>
          <w:iCs/>
          <w:sz w:val="24"/>
          <w:szCs w:val="24"/>
          <w:lang w:val="en-US" w:eastAsia="zh-CN"/>
        </w:rPr>
        <w:t>.</w:t>
      </w:r>
      <w:r w:rsidRPr="0007750D">
        <w:rPr>
          <w:rFonts w:ascii="Book Antiqua" w:hAnsi="Book Antiqua"/>
          <w:b/>
          <w:iCs/>
          <w:sz w:val="24"/>
          <w:szCs w:val="24"/>
          <w:lang w:val="en-US" w:eastAsia="it-IT"/>
        </w:rPr>
        <w:t xml:space="preserve"> </w:t>
      </w:r>
      <w:r w:rsidRPr="003843CE">
        <w:rPr>
          <w:rFonts w:ascii="Book Antiqua" w:hAnsi="Book Antiqua"/>
          <w:iCs/>
          <w:sz w:val="24"/>
          <w:szCs w:val="24"/>
          <w:lang w:val="en-US" w:eastAsia="zh-CN"/>
        </w:rPr>
        <w:t xml:space="preserve">A: </w:t>
      </w:r>
      <w:r w:rsidRPr="003843CE">
        <w:rPr>
          <w:rFonts w:ascii="Book Antiqua" w:hAnsi="Book Antiqua"/>
          <w:iCs/>
          <w:sz w:val="24"/>
          <w:szCs w:val="24"/>
          <w:lang w:val="en-US" w:eastAsia="it-IT"/>
        </w:rPr>
        <w:t>In patients receiving oral 5-ASA pH-dependent release formulations according to endoscopic and histological grading of disease</w:t>
      </w:r>
      <w:r w:rsidRPr="003843CE">
        <w:rPr>
          <w:rFonts w:ascii="Book Antiqua" w:hAnsi="Book Antiqua"/>
          <w:iCs/>
          <w:sz w:val="24"/>
          <w:szCs w:val="24"/>
          <w:lang w:val="en-US" w:eastAsia="zh-CN"/>
        </w:rPr>
        <w:t xml:space="preserve">; B: </w:t>
      </w:r>
      <w:r w:rsidRPr="003843CE">
        <w:rPr>
          <w:rFonts w:ascii="Book Antiqua" w:hAnsi="Book Antiqua"/>
          <w:iCs/>
          <w:sz w:val="24"/>
          <w:szCs w:val="24"/>
          <w:lang w:val="en-US" w:eastAsia="it-IT"/>
        </w:rPr>
        <w:t>in patients receiving 5-ASA pH-dependent release formulations on oral plus topical treatment or oral therapy alone.</w:t>
      </w:r>
    </w:p>
    <w:p w:rsidR="0090617D" w:rsidRPr="00497357" w:rsidRDefault="0090617D" w:rsidP="006808B2">
      <w:pPr>
        <w:spacing w:after="0" w:line="360" w:lineRule="auto"/>
        <w:jc w:val="both"/>
        <w:rPr>
          <w:rFonts w:ascii="Book Antiqua" w:hAnsi="Book Antiqua"/>
          <w:b/>
          <w:sz w:val="24"/>
          <w:szCs w:val="24"/>
          <w:lang w:val="en-GB" w:eastAsia="zh-CN"/>
        </w:rPr>
      </w:pPr>
      <w:r>
        <w:rPr>
          <w:rFonts w:ascii="Book Antiqua" w:hAnsi="Book Antiqua"/>
          <w:b/>
          <w:iCs/>
          <w:sz w:val="24"/>
          <w:szCs w:val="24"/>
          <w:lang w:val="en-US" w:eastAsia="zh-CN"/>
        </w:rPr>
        <w:t xml:space="preserve"> </w:t>
      </w:r>
    </w:p>
    <w:p w:rsidR="0090617D" w:rsidRDefault="0090617D" w:rsidP="006808B2">
      <w:pPr>
        <w:spacing w:after="0" w:line="360" w:lineRule="auto"/>
        <w:jc w:val="both"/>
        <w:rPr>
          <w:rFonts w:ascii="Book Antiqua" w:hAnsi="Book Antiqua"/>
          <w:b/>
          <w:iCs/>
          <w:sz w:val="24"/>
          <w:szCs w:val="24"/>
          <w:lang w:val="en-US" w:eastAsia="zh-CN"/>
        </w:rPr>
      </w:pPr>
    </w:p>
    <w:p w:rsidR="0090617D" w:rsidRPr="003445EC" w:rsidRDefault="0090617D" w:rsidP="006808B2">
      <w:pPr>
        <w:spacing w:after="0" w:line="360" w:lineRule="auto"/>
        <w:jc w:val="both"/>
        <w:rPr>
          <w:rFonts w:ascii="Book Antiqua" w:hAnsi="Book Antiqua"/>
          <w:sz w:val="24"/>
          <w:szCs w:val="24"/>
          <w:lang w:val="en-GB" w:eastAsia="it-IT"/>
        </w:rPr>
        <w:sectPr w:rsidR="0090617D" w:rsidRPr="003445EC" w:rsidSect="004051F4">
          <w:type w:val="continuous"/>
          <w:pgSz w:w="11906" w:h="16838"/>
          <w:pgMar w:top="1417" w:right="1134" w:bottom="1134" w:left="1134" w:header="708" w:footer="708" w:gutter="0"/>
          <w:cols w:space="709"/>
          <w:docGrid w:linePitch="360"/>
        </w:sectPr>
      </w:pPr>
      <w:r w:rsidRPr="003445EC">
        <w:rPr>
          <w:rFonts w:ascii="Book Antiqua" w:hAnsi="Book Antiqua"/>
          <w:b/>
          <w:bCs/>
          <w:sz w:val="24"/>
          <w:szCs w:val="24"/>
          <w:lang w:val="en-US" w:eastAsia="it-IT"/>
        </w:rPr>
        <w:br w:type="page"/>
      </w:r>
    </w:p>
    <w:p w:rsidR="0090617D" w:rsidRPr="003445EC" w:rsidRDefault="0090617D" w:rsidP="006808B2">
      <w:pPr>
        <w:spacing w:after="0" w:line="360" w:lineRule="auto"/>
        <w:jc w:val="both"/>
        <w:rPr>
          <w:rFonts w:ascii="Book Antiqua" w:hAnsi="Book Antiqua"/>
          <w:b/>
          <w:color w:val="000000"/>
          <w:sz w:val="24"/>
          <w:szCs w:val="24"/>
          <w:lang w:val="en-GB" w:eastAsia="it-IT"/>
        </w:rPr>
      </w:pPr>
      <w:r w:rsidRPr="003445EC">
        <w:rPr>
          <w:rFonts w:ascii="Book Antiqua" w:hAnsi="Book Antiqua"/>
          <w:b/>
          <w:bCs/>
          <w:color w:val="000000"/>
          <w:sz w:val="24"/>
          <w:szCs w:val="24"/>
          <w:lang w:val="en-GB" w:eastAsia="it-IT"/>
        </w:rPr>
        <w:lastRenderedPageBreak/>
        <w:t>Table 1</w:t>
      </w:r>
      <w:r w:rsidRPr="003445EC">
        <w:rPr>
          <w:rFonts w:ascii="Book Antiqua" w:hAnsi="Book Antiqua" w:cs="Arial"/>
          <w:b/>
          <w:bCs/>
          <w:color w:val="000000"/>
          <w:sz w:val="24"/>
          <w:szCs w:val="24"/>
          <w:lang w:val="en-GB" w:eastAsia="it-IT"/>
        </w:rPr>
        <w:t xml:space="preserve"> </w:t>
      </w:r>
      <w:r w:rsidRPr="003445EC">
        <w:rPr>
          <w:rFonts w:ascii="Book Antiqua" w:hAnsi="Book Antiqua"/>
          <w:b/>
          <w:bCs/>
          <w:color w:val="000000"/>
          <w:sz w:val="24"/>
          <w:szCs w:val="24"/>
          <w:lang w:val="en-GB" w:eastAsia="it-IT"/>
        </w:rPr>
        <w:t>Demographic and clinical c</w:t>
      </w:r>
      <w:r w:rsidRPr="003445EC">
        <w:rPr>
          <w:rFonts w:ascii="Book Antiqua" w:hAnsi="Book Antiqua"/>
          <w:b/>
          <w:color w:val="000000"/>
          <w:sz w:val="24"/>
          <w:szCs w:val="24"/>
          <w:lang w:val="en-GB" w:eastAsia="it-IT"/>
        </w:rPr>
        <w:t>haracteristics of patients</w:t>
      </w:r>
    </w:p>
    <w:p w:rsidR="0090617D" w:rsidRPr="003445EC" w:rsidRDefault="0090617D" w:rsidP="006808B2">
      <w:pPr>
        <w:spacing w:after="0" w:line="360" w:lineRule="auto"/>
        <w:jc w:val="both"/>
        <w:rPr>
          <w:rFonts w:ascii="Book Antiqua" w:hAnsi="Book Antiqua"/>
          <w:sz w:val="24"/>
          <w:szCs w:val="24"/>
          <w:lang w:val="en-GB" w:eastAsia="it-IT"/>
        </w:rPr>
      </w:pPr>
    </w:p>
    <w:tbl>
      <w:tblPr>
        <w:tblW w:w="0" w:type="auto"/>
        <w:tblBorders>
          <w:top w:val="single" w:sz="4" w:space="0" w:color="auto"/>
          <w:bottom w:val="single" w:sz="4" w:space="0" w:color="auto"/>
        </w:tblBorders>
        <w:tblLook w:val="01E0" w:firstRow="1" w:lastRow="1" w:firstColumn="1" w:lastColumn="1" w:noHBand="0" w:noVBand="0"/>
      </w:tblPr>
      <w:tblGrid>
        <w:gridCol w:w="2802"/>
        <w:gridCol w:w="2409"/>
        <w:gridCol w:w="2122"/>
        <w:gridCol w:w="2445"/>
      </w:tblGrid>
      <w:tr w:rsidR="0090617D" w:rsidRPr="008C4003" w:rsidTr="00D604D5">
        <w:trPr>
          <w:trHeight w:val="1067"/>
        </w:trPr>
        <w:tc>
          <w:tcPr>
            <w:tcW w:w="2802" w:type="dxa"/>
            <w:tcBorders>
              <w:top w:val="single" w:sz="4" w:space="0" w:color="auto"/>
              <w:bottom w:val="single" w:sz="4" w:space="0" w:color="auto"/>
            </w:tcBorders>
          </w:tcPr>
          <w:p w:rsidR="0090617D" w:rsidRPr="003445EC" w:rsidRDefault="0090617D" w:rsidP="006808B2">
            <w:pPr>
              <w:spacing w:after="0" w:line="360" w:lineRule="auto"/>
              <w:jc w:val="both"/>
              <w:rPr>
                <w:rFonts w:ascii="Book Antiqua" w:hAnsi="Book Antiqua"/>
                <w:sz w:val="24"/>
                <w:szCs w:val="24"/>
                <w:lang w:val="en-GB" w:eastAsia="it-IT"/>
              </w:rPr>
            </w:pPr>
            <w:r w:rsidRPr="003445EC">
              <w:rPr>
                <w:rFonts w:ascii="Book Antiqua" w:hAnsi="Book Antiqua"/>
                <w:b/>
                <w:bCs/>
                <w:color w:val="000000"/>
                <w:sz w:val="24"/>
                <w:szCs w:val="24"/>
                <w:lang w:val="en-GB" w:eastAsia="it-IT"/>
              </w:rPr>
              <w:t>C</w:t>
            </w:r>
            <w:r w:rsidRPr="003445EC">
              <w:rPr>
                <w:rFonts w:ascii="Book Antiqua" w:hAnsi="Book Antiqua"/>
                <w:b/>
                <w:color w:val="000000"/>
                <w:sz w:val="24"/>
                <w:szCs w:val="24"/>
                <w:lang w:val="en-GB" w:eastAsia="it-IT"/>
              </w:rPr>
              <w:t>haracteristics</w:t>
            </w:r>
          </w:p>
        </w:tc>
        <w:tc>
          <w:tcPr>
            <w:tcW w:w="2409" w:type="dxa"/>
            <w:tcBorders>
              <w:top w:val="single" w:sz="4" w:space="0" w:color="auto"/>
              <w:bottom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b/>
                <w:bCs/>
                <w:color w:val="000000"/>
                <w:sz w:val="24"/>
                <w:szCs w:val="24"/>
                <w:lang w:val="en-GB" w:eastAsia="it-IT"/>
              </w:rPr>
            </w:pPr>
            <w:r w:rsidRPr="003445EC">
              <w:rPr>
                <w:rFonts w:ascii="Book Antiqua" w:hAnsi="Book Antiqua"/>
                <w:b/>
                <w:bCs/>
                <w:color w:val="000000"/>
                <w:sz w:val="24"/>
                <w:szCs w:val="24"/>
                <w:lang w:val="en-GB" w:eastAsia="it-IT"/>
              </w:rPr>
              <w:t>pH-dependent</w:t>
            </w:r>
          </w:p>
          <w:p w:rsidR="0090617D" w:rsidRPr="003445EC" w:rsidRDefault="0090617D" w:rsidP="006808B2">
            <w:pPr>
              <w:autoSpaceDE w:val="0"/>
              <w:autoSpaceDN w:val="0"/>
              <w:adjustRightInd w:val="0"/>
              <w:spacing w:after="0" w:line="360" w:lineRule="auto"/>
              <w:jc w:val="both"/>
              <w:rPr>
                <w:rFonts w:ascii="Book Antiqua" w:hAnsi="Book Antiqua"/>
                <w:b/>
                <w:bCs/>
                <w:color w:val="000000"/>
                <w:sz w:val="24"/>
                <w:szCs w:val="24"/>
                <w:lang w:val="en-GB" w:eastAsia="it-IT"/>
              </w:rPr>
            </w:pPr>
            <w:r w:rsidRPr="003445EC">
              <w:rPr>
                <w:rFonts w:ascii="Book Antiqua" w:hAnsi="Book Antiqua"/>
                <w:b/>
                <w:bCs/>
                <w:color w:val="000000"/>
                <w:sz w:val="24"/>
                <w:szCs w:val="24"/>
                <w:lang w:val="en-GB" w:eastAsia="it-IT"/>
              </w:rPr>
              <w:t>delayed release (73 patients)</w:t>
            </w:r>
          </w:p>
        </w:tc>
        <w:tc>
          <w:tcPr>
            <w:tcW w:w="2122" w:type="dxa"/>
            <w:tcBorders>
              <w:top w:val="single" w:sz="4" w:space="0" w:color="auto"/>
              <w:bottom w:val="single" w:sz="4" w:space="0" w:color="auto"/>
            </w:tcBorders>
          </w:tcPr>
          <w:p w:rsidR="0090617D" w:rsidRPr="003445EC" w:rsidRDefault="0090617D" w:rsidP="006808B2">
            <w:pPr>
              <w:spacing w:after="0" w:line="360" w:lineRule="auto"/>
              <w:jc w:val="both"/>
              <w:rPr>
                <w:rFonts w:ascii="Book Antiqua" w:hAnsi="Book Antiqua"/>
                <w:b/>
                <w:sz w:val="24"/>
                <w:szCs w:val="24"/>
                <w:lang w:eastAsia="it-IT"/>
              </w:rPr>
            </w:pPr>
            <w:r w:rsidRPr="003445EC">
              <w:rPr>
                <w:rFonts w:ascii="Book Antiqua" w:hAnsi="Book Antiqua"/>
                <w:b/>
                <w:bCs/>
                <w:color w:val="000000"/>
                <w:sz w:val="24"/>
                <w:szCs w:val="24"/>
                <w:lang w:val="de-DE" w:eastAsia="it-IT"/>
              </w:rPr>
              <w:t>Pro-drugs                           (18 patients)</w:t>
            </w:r>
          </w:p>
        </w:tc>
        <w:tc>
          <w:tcPr>
            <w:tcW w:w="2445" w:type="dxa"/>
            <w:tcBorders>
              <w:top w:val="single" w:sz="4" w:space="0" w:color="auto"/>
              <w:bottom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b/>
                <w:bCs/>
                <w:color w:val="000000"/>
                <w:sz w:val="24"/>
                <w:szCs w:val="24"/>
                <w:lang w:val="en-GB" w:eastAsia="it-IT"/>
              </w:rPr>
            </w:pPr>
            <w:r w:rsidRPr="003445EC">
              <w:rPr>
                <w:rFonts w:ascii="Book Antiqua" w:hAnsi="Book Antiqua"/>
                <w:b/>
                <w:bCs/>
                <w:color w:val="000000"/>
                <w:sz w:val="24"/>
                <w:szCs w:val="24"/>
                <w:lang w:val="en-GB" w:eastAsia="it-IT"/>
              </w:rPr>
              <w:t xml:space="preserve">Time-dependent sustained release </w:t>
            </w:r>
          </w:p>
          <w:p w:rsidR="0090617D" w:rsidRPr="003445EC" w:rsidRDefault="0090617D" w:rsidP="006808B2">
            <w:pPr>
              <w:autoSpaceDE w:val="0"/>
              <w:autoSpaceDN w:val="0"/>
              <w:adjustRightInd w:val="0"/>
              <w:spacing w:after="0" w:line="360" w:lineRule="auto"/>
              <w:jc w:val="both"/>
              <w:rPr>
                <w:rFonts w:ascii="Book Antiqua" w:hAnsi="Book Antiqua"/>
                <w:b/>
                <w:bCs/>
                <w:color w:val="000000"/>
                <w:sz w:val="24"/>
                <w:szCs w:val="24"/>
                <w:lang w:val="en-GB" w:eastAsia="it-IT"/>
              </w:rPr>
            </w:pPr>
            <w:r w:rsidRPr="003445EC">
              <w:rPr>
                <w:rFonts w:ascii="Book Antiqua" w:hAnsi="Book Antiqua"/>
                <w:b/>
                <w:bCs/>
                <w:color w:val="000000"/>
                <w:sz w:val="24"/>
                <w:szCs w:val="24"/>
                <w:lang w:val="en-GB" w:eastAsia="it-IT"/>
              </w:rPr>
              <w:t>(11 patients)</w:t>
            </w:r>
          </w:p>
          <w:p w:rsidR="0090617D" w:rsidRPr="003445EC" w:rsidRDefault="0090617D" w:rsidP="006808B2">
            <w:pPr>
              <w:spacing w:after="0" w:line="360" w:lineRule="auto"/>
              <w:jc w:val="both"/>
              <w:rPr>
                <w:rFonts w:ascii="Book Antiqua" w:hAnsi="Book Antiqua"/>
                <w:b/>
                <w:sz w:val="24"/>
                <w:szCs w:val="24"/>
                <w:lang w:val="en-GB" w:eastAsia="it-IT"/>
              </w:rPr>
            </w:pPr>
          </w:p>
        </w:tc>
      </w:tr>
      <w:tr w:rsidR="0090617D" w:rsidRPr="008C4003" w:rsidTr="00D604D5">
        <w:tc>
          <w:tcPr>
            <w:tcW w:w="2802" w:type="dxa"/>
            <w:tcBorders>
              <w:top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Age (mean ± SEM)</w:t>
            </w:r>
          </w:p>
        </w:tc>
        <w:tc>
          <w:tcPr>
            <w:tcW w:w="2409" w:type="dxa"/>
            <w:tcBorders>
              <w:top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47.24 ± 1.61</w:t>
            </w:r>
          </w:p>
        </w:tc>
        <w:tc>
          <w:tcPr>
            <w:tcW w:w="2122" w:type="dxa"/>
            <w:tcBorders>
              <w:top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51.38 ± 2.39</w:t>
            </w:r>
          </w:p>
        </w:tc>
        <w:tc>
          <w:tcPr>
            <w:tcW w:w="2445" w:type="dxa"/>
            <w:tcBorders>
              <w:top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47.54 ± 4.97</w:t>
            </w: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Gender (M/F)</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49/24</w:t>
            </w: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8/10</w:t>
            </w: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6/5</w:t>
            </w: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Extent of disease (%)</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 xml:space="preserve">   Proctosigmoiditis</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22</w:t>
            </w: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22</w:t>
            </w: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0</w:t>
            </w: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val="en-GB" w:eastAsia="it-IT"/>
              </w:rPr>
              <w:t xml:space="preserve">   Left </w:t>
            </w:r>
            <w:r w:rsidRPr="003445EC">
              <w:rPr>
                <w:rFonts w:ascii="Book Antiqua" w:hAnsi="Book Antiqua"/>
                <w:color w:val="000000"/>
                <w:sz w:val="24"/>
                <w:szCs w:val="24"/>
                <w:lang w:eastAsia="it-IT"/>
              </w:rPr>
              <w:t>colitis</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10</w:t>
            </w: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11</w:t>
            </w: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0</w:t>
            </w: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 xml:space="preserve">   Pancolitis</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68</w:t>
            </w: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67</w:t>
            </w: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eastAsia="it-IT"/>
              </w:rPr>
            </w:pPr>
            <w:r w:rsidRPr="003445EC">
              <w:rPr>
                <w:rFonts w:ascii="Book Antiqua" w:hAnsi="Book Antiqua"/>
                <w:color w:val="000000"/>
                <w:sz w:val="24"/>
                <w:szCs w:val="24"/>
                <w:lang w:eastAsia="it-IT"/>
              </w:rPr>
              <w:t>100</w:t>
            </w: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Age at diagnosis (mean ± SEM)</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34.88 ± 1.61</w:t>
            </w: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32.72 ± 2.30</w:t>
            </w: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31.09 ± 3.30</w:t>
            </w:r>
          </w:p>
        </w:tc>
      </w:tr>
      <w:tr w:rsidR="0090617D" w:rsidRPr="008C4003" w:rsidTr="00D604D5">
        <w:tc>
          <w:tcPr>
            <w:tcW w:w="280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Pr>
                <w:rFonts w:ascii="Book Antiqua" w:hAnsi="Book Antiqua"/>
                <w:color w:val="000000"/>
                <w:sz w:val="24"/>
                <w:szCs w:val="24"/>
                <w:lang w:val="en-GB" w:eastAsia="it-IT"/>
              </w:rPr>
              <w:t>Duration of disease (yr</w:t>
            </w:r>
            <w:r w:rsidRPr="003445EC">
              <w:rPr>
                <w:rFonts w:ascii="Book Antiqua" w:hAnsi="Book Antiqua"/>
                <w:color w:val="000000"/>
                <w:sz w:val="24"/>
                <w:szCs w:val="24"/>
                <w:lang w:val="en-GB" w:eastAsia="it-IT"/>
              </w:rPr>
              <w:t>)</w:t>
            </w:r>
          </w:p>
        </w:tc>
        <w:tc>
          <w:tcPr>
            <w:tcW w:w="2409"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11.56 ± 0.81</w:t>
            </w:r>
          </w:p>
        </w:tc>
        <w:tc>
          <w:tcPr>
            <w:tcW w:w="2122"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17.22 ± 4.21</w:t>
            </w:r>
          </w:p>
        </w:tc>
        <w:tc>
          <w:tcPr>
            <w:tcW w:w="2445" w:type="dxa"/>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15 ± 2.62</w:t>
            </w:r>
          </w:p>
        </w:tc>
      </w:tr>
      <w:tr w:rsidR="0090617D" w:rsidRPr="008C4003" w:rsidTr="00D604D5">
        <w:trPr>
          <w:trHeight w:val="415"/>
        </w:trPr>
        <w:tc>
          <w:tcPr>
            <w:tcW w:w="2802" w:type="dxa"/>
            <w:tcBorders>
              <w:bottom w:val="single" w:sz="4" w:space="0" w:color="auto"/>
            </w:tcBorders>
          </w:tcPr>
          <w:p w:rsidR="0090617D" w:rsidRPr="003445EC" w:rsidRDefault="0090617D" w:rsidP="00040686">
            <w:pPr>
              <w:autoSpaceDE w:val="0"/>
              <w:autoSpaceDN w:val="0"/>
              <w:adjustRightInd w:val="0"/>
              <w:spacing w:after="0" w:line="360" w:lineRule="auto"/>
              <w:jc w:val="both"/>
              <w:rPr>
                <w:rFonts w:ascii="Book Antiqua" w:hAnsi="Book Antiqua"/>
                <w:color w:val="000000"/>
                <w:sz w:val="24"/>
                <w:szCs w:val="24"/>
                <w:lang w:val="en-GB" w:eastAsia="it-IT"/>
              </w:rPr>
            </w:pPr>
            <w:r>
              <w:rPr>
                <w:rFonts w:ascii="Book Antiqua" w:hAnsi="Book Antiqua"/>
                <w:color w:val="000000"/>
                <w:sz w:val="24"/>
                <w:szCs w:val="24"/>
                <w:lang w:val="en-GB" w:eastAsia="it-IT"/>
              </w:rPr>
              <w:t>Time since last</w:t>
            </w:r>
            <w:r w:rsidRPr="003445EC">
              <w:rPr>
                <w:rFonts w:ascii="Book Antiqua" w:hAnsi="Book Antiqua"/>
                <w:color w:val="000000"/>
                <w:sz w:val="24"/>
                <w:szCs w:val="24"/>
                <w:lang w:val="en-GB" w:eastAsia="it-IT"/>
              </w:rPr>
              <w:t xml:space="preserve"> 5-ASA administration (h)</w:t>
            </w:r>
          </w:p>
        </w:tc>
        <w:tc>
          <w:tcPr>
            <w:tcW w:w="2409" w:type="dxa"/>
            <w:tcBorders>
              <w:bottom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21.43 ± 1.22</w:t>
            </w:r>
          </w:p>
        </w:tc>
        <w:tc>
          <w:tcPr>
            <w:tcW w:w="2122" w:type="dxa"/>
            <w:tcBorders>
              <w:bottom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color w:val="000000"/>
                <w:sz w:val="24"/>
                <w:szCs w:val="24"/>
                <w:lang w:val="en-GB" w:eastAsia="it-IT"/>
              </w:rPr>
            </w:pPr>
            <w:r w:rsidRPr="003445EC">
              <w:rPr>
                <w:rFonts w:ascii="Book Antiqua" w:hAnsi="Book Antiqua"/>
                <w:color w:val="000000"/>
                <w:sz w:val="24"/>
                <w:szCs w:val="24"/>
                <w:lang w:val="en-GB" w:eastAsia="it-IT"/>
              </w:rPr>
              <w:t>23.88 ± 4.21</w:t>
            </w:r>
          </w:p>
        </w:tc>
        <w:tc>
          <w:tcPr>
            <w:tcW w:w="2445" w:type="dxa"/>
            <w:tcBorders>
              <w:bottom w:val="single" w:sz="4" w:space="0" w:color="auto"/>
            </w:tcBorders>
          </w:tcPr>
          <w:p w:rsidR="0090617D" w:rsidRPr="003445EC" w:rsidRDefault="0090617D" w:rsidP="006808B2">
            <w:pPr>
              <w:autoSpaceDE w:val="0"/>
              <w:autoSpaceDN w:val="0"/>
              <w:adjustRightInd w:val="0"/>
              <w:spacing w:after="0" w:line="360" w:lineRule="auto"/>
              <w:jc w:val="both"/>
              <w:rPr>
                <w:rFonts w:ascii="Book Antiqua" w:hAnsi="Book Antiqua"/>
                <w:b/>
                <w:color w:val="000000"/>
                <w:sz w:val="24"/>
                <w:szCs w:val="24"/>
                <w:lang w:val="en-GB" w:eastAsia="it-IT"/>
              </w:rPr>
            </w:pPr>
            <w:r w:rsidRPr="003445EC">
              <w:rPr>
                <w:rFonts w:ascii="Book Antiqua" w:hAnsi="Book Antiqua"/>
                <w:b/>
                <w:color w:val="000000"/>
                <w:sz w:val="24"/>
                <w:szCs w:val="24"/>
                <w:lang w:val="en-GB" w:eastAsia="it-IT"/>
              </w:rPr>
              <w:t>20.63±2.52</w:t>
            </w:r>
          </w:p>
        </w:tc>
      </w:tr>
    </w:tbl>
    <w:p w:rsidR="0090617D" w:rsidRPr="00040686" w:rsidRDefault="0090617D" w:rsidP="006808B2">
      <w:pPr>
        <w:spacing w:after="0" w:line="360" w:lineRule="auto"/>
        <w:jc w:val="both"/>
        <w:rPr>
          <w:rFonts w:ascii="Book Antiqua" w:hAnsi="Book Antiqua"/>
          <w:sz w:val="24"/>
          <w:szCs w:val="24"/>
          <w:lang w:val="en-GB" w:eastAsia="zh-CN"/>
        </w:rPr>
      </w:pPr>
      <w:r>
        <w:rPr>
          <w:rFonts w:ascii="Book Antiqua" w:hAnsi="Book Antiqua"/>
          <w:sz w:val="24"/>
          <w:szCs w:val="24"/>
        </w:rPr>
        <w:t>M: Male; F: Female</w:t>
      </w:r>
      <w:r>
        <w:rPr>
          <w:rFonts w:ascii="Book Antiqua" w:hAnsi="Book Antiqua"/>
          <w:sz w:val="24"/>
          <w:szCs w:val="24"/>
          <w:lang w:eastAsia="zh-CN"/>
        </w:rPr>
        <w:t xml:space="preserve">; </w:t>
      </w:r>
      <w:r w:rsidRPr="00040686">
        <w:rPr>
          <w:rFonts w:ascii="Book Antiqua" w:hAnsi="Book Antiqua"/>
          <w:iCs/>
          <w:sz w:val="24"/>
          <w:szCs w:val="24"/>
          <w:lang w:val="en-US" w:eastAsia="it-IT"/>
        </w:rPr>
        <w:t>5-ASA</w:t>
      </w:r>
      <w:r w:rsidRPr="00040686">
        <w:rPr>
          <w:rFonts w:ascii="Book Antiqua" w:hAnsi="Book Antiqua"/>
          <w:iCs/>
          <w:sz w:val="24"/>
          <w:szCs w:val="24"/>
          <w:lang w:val="en-US" w:eastAsia="zh-CN"/>
        </w:rPr>
        <w:t xml:space="preserve">: </w:t>
      </w:r>
      <w:r w:rsidRPr="00040686">
        <w:rPr>
          <w:rFonts w:ascii="Book Antiqua" w:hAnsi="Book Antiqua"/>
          <w:iCs/>
          <w:sz w:val="24"/>
          <w:szCs w:val="24"/>
          <w:lang w:val="en-US" w:eastAsia="it-IT"/>
        </w:rPr>
        <w:t>5-aminosalicylic acid</w:t>
      </w:r>
      <w:r w:rsidRPr="00040686">
        <w:rPr>
          <w:rFonts w:ascii="Book Antiqua" w:hAnsi="Book Antiqua"/>
          <w:iCs/>
          <w:sz w:val="24"/>
          <w:szCs w:val="24"/>
          <w:lang w:val="en-US" w:eastAsia="zh-CN"/>
        </w:rPr>
        <w:t>.</w:t>
      </w:r>
    </w:p>
    <w:sectPr w:rsidR="0090617D" w:rsidRPr="00040686" w:rsidSect="009F42CA">
      <w:type w:val="continuous"/>
      <w:pgSz w:w="11906" w:h="16838"/>
      <w:pgMar w:top="1417"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8E" w:rsidRDefault="00B6518E" w:rsidP="0047779D">
      <w:pPr>
        <w:spacing w:after="0" w:line="240" w:lineRule="auto"/>
      </w:pPr>
      <w:r>
        <w:separator/>
      </w:r>
    </w:p>
  </w:endnote>
  <w:endnote w:type="continuationSeparator" w:id="0">
    <w:p w:rsidR="00B6518E" w:rsidRDefault="00B6518E" w:rsidP="0047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8E" w:rsidRDefault="00B6518E" w:rsidP="0047779D">
      <w:pPr>
        <w:spacing w:after="0" w:line="240" w:lineRule="auto"/>
      </w:pPr>
      <w:r>
        <w:separator/>
      </w:r>
    </w:p>
  </w:footnote>
  <w:footnote w:type="continuationSeparator" w:id="0">
    <w:p w:rsidR="00B6518E" w:rsidRDefault="00B6518E" w:rsidP="00477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1C08"/>
    <w:multiLevelType w:val="hybridMultilevel"/>
    <w:tmpl w:val="0B1A21C8"/>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8"/>
    <w:rsid w:val="00014254"/>
    <w:rsid w:val="00027050"/>
    <w:rsid w:val="000351AD"/>
    <w:rsid w:val="000357C6"/>
    <w:rsid w:val="00040686"/>
    <w:rsid w:val="000474A8"/>
    <w:rsid w:val="00052FB5"/>
    <w:rsid w:val="000625BE"/>
    <w:rsid w:val="00062880"/>
    <w:rsid w:val="00063669"/>
    <w:rsid w:val="0007750D"/>
    <w:rsid w:val="00085FB2"/>
    <w:rsid w:val="00090F59"/>
    <w:rsid w:val="000959D6"/>
    <w:rsid w:val="000A5380"/>
    <w:rsid w:val="000B2757"/>
    <w:rsid w:val="000B4AC3"/>
    <w:rsid w:val="000C338F"/>
    <w:rsid w:val="000C4254"/>
    <w:rsid w:val="000C7883"/>
    <w:rsid w:val="000D70EB"/>
    <w:rsid w:val="000E3C51"/>
    <w:rsid w:val="000E644B"/>
    <w:rsid w:val="000F0798"/>
    <w:rsid w:val="000F0CFE"/>
    <w:rsid w:val="000F0FF3"/>
    <w:rsid w:val="00101808"/>
    <w:rsid w:val="00126388"/>
    <w:rsid w:val="001330E3"/>
    <w:rsid w:val="001429E0"/>
    <w:rsid w:val="00142AD2"/>
    <w:rsid w:val="0014551D"/>
    <w:rsid w:val="00150518"/>
    <w:rsid w:val="00156C9F"/>
    <w:rsid w:val="00157363"/>
    <w:rsid w:val="0015779D"/>
    <w:rsid w:val="001712F6"/>
    <w:rsid w:val="001757B9"/>
    <w:rsid w:val="0018224C"/>
    <w:rsid w:val="001923D2"/>
    <w:rsid w:val="001B1724"/>
    <w:rsid w:val="001E2214"/>
    <w:rsid w:val="00207623"/>
    <w:rsid w:val="00231095"/>
    <w:rsid w:val="00260949"/>
    <w:rsid w:val="00276872"/>
    <w:rsid w:val="002A69AE"/>
    <w:rsid w:val="002B7438"/>
    <w:rsid w:val="002B74AF"/>
    <w:rsid w:val="002C2890"/>
    <w:rsid w:val="002D3163"/>
    <w:rsid w:val="002D4ECA"/>
    <w:rsid w:val="002E5D42"/>
    <w:rsid w:val="002F07B3"/>
    <w:rsid w:val="002F1490"/>
    <w:rsid w:val="002F2D20"/>
    <w:rsid w:val="002F6495"/>
    <w:rsid w:val="00305DB6"/>
    <w:rsid w:val="00310DA2"/>
    <w:rsid w:val="0031127F"/>
    <w:rsid w:val="00313ECF"/>
    <w:rsid w:val="003279CF"/>
    <w:rsid w:val="003445EC"/>
    <w:rsid w:val="00344B86"/>
    <w:rsid w:val="00346A0D"/>
    <w:rsid w:val="00347BEB"/>
    <w:rsid w:val="00356FBE"/>
    <w:rsid w:val="003648DF"/>
    <w:rsid w:val="00372AC5"/>
    <w:rsid w:val="003843CE"/>
    <w:rsid w:val="0038668D"/>
    <w:rsid w:val="00390FF9"/>
    <w:rsid w:val="003A275B"/>
    <w:rsid w:val="003A3BC3"/>
    <w:rsid w:val="003B55FF"/>
    <w:rsid w:val="003D3BE4"/>
    <w:rsid w:val="003D3FEA"/>
    <w:rsid w:val="003D76C1"/>
    <w:rsid w:val="003D7D07"/>
    <w:rsid w:val="003E6A06"/>
    <w:rsid w:val="003E7388"/>
    <w:rsid w:val="003F036C"/>
    <w:rsid w:val="004008B2"/>
    <w:rsid w:val="00400D76"/>
    <w:rsid w:val="004051F4"/>
    <w:rsid w:val="00410C46"/>
    <w:rsid w:val="00421E83"/>
    <w:rsid w:val="00433702"/>
    <w:rsid w:val="00433BFB"/>
    <w:rsid w:val="0047779D"/>
    <w:rsid w:val="00480E70"/>
    <w:rsid w:val="00490CBB"/>
    <w:rsid w:val="0049557D"/>
    <w:rsid w:val="00497357"/>
    <w:rsid w:val="004B0520"/>
    <w:rsid w:val="004B20B9"/>
    <w:rsid w:val="004D37F1"/>
    <w:rsid w:val="004E02A1"/>
    <w:rsid w:val="004E50D1"/>
    <w:rsid w:val="00500591"/>
    <w:rsid w:val="00503E08"/>
    <w:rsid w:val="005048B0"/>
    <w:rsid w:val="005066A6"/>
    <w:rsid w:val="00506C76"/>
    <w:rsid w:val="0050729B"/>
    <w:rsid w:val="005129C7"/>
    <w:rsid w:val="005141C3"/>
    <w:rsid w:val="005222FA"/>
    <w:rsid w:val="005262C4"/>
    <w:rsid w:val="005345B9"/>
    <w:rsid w:val="00542E7F"/>
    <w:rsid w:val="00545658"/>
    <w:rsid w:val="005648E8"/>
    <w:rsid w:val="00566687"/>
    <w:rsid w:val="00570560"/>
    <w:rsid w:val="005848F1"/>
    <w:rsid w:val="00585B70"/>
    <w:rsid w:val="005955AB"/>
    <w:rsid w:val="0059675B"/>
    <w:rsid w:val="005A3040"/>
    <w:rsid w:val="005B0C4D"/>
    <w:rsid w:val="005B3394"/>
    <w:rsid w:val="005C2A20"/>
    <w:rsid w:val="005D4B42"/>
    <w:rsid w:val="005D4C52"/>
    <w:rsid w:val="005E0086"/>
    <w:rsid w:val="005E232E"/>
    <w:rsid w:val="005E3F0D"/>
    <w:rsid w:val="00611304"/>
    <w:rsid w:val="00614069"/>
    <w:rsid w:val="00630A3B"/>
    <w:rsid w:val="00642E4F"/>
    <w:rsid w:val="006471B7"/>
    <w:rsid w:val="0066547B"/>
    <w:rsid w:val="006725FB"/>
    <w:rsid w:val="006808A8"/>
    <w:rsid w:val="006808B2"/>
    <w:rsid w:val="006972D1"/>
    <w:rsid w:val="006A5D47"/>
    <w:rsid w:val="006D02D8"/>
    <w:rsid w:val="006E286A"/>
    <w:rsid w:val="0070411E"/>
    <w:rsid w:val="0070573F"/>
    <w:rsid w:val="00711725"/>
    <w:rsid w:val="00754D0F"/>
    <w:rsid w:val="00761DDE"/>
    <w:rsid w:val="00766FED"/>
    <w:rsid w:val="007928FD"/>
    <w:rsid w:val="007A08F7"/>
    <w:rsid w:val="007A7BB9"/>
    <w:rsid w:val="007C689E"/>
    <w:rsid w:val="007D4D5F"/>
    <w:rsid w:val="007E14B2"/>
    <w:rsid w:val="007E5D70"/>
    <w:rsid w:val="007E7DED"/>
    <w:rsid w:val="00804B20"/>
    <w:rsid w:val="00812C6C"/>
    <w:rsid w:val="008241B9"/>
    <w:rsid w:val="00826370"/>
    <w:rsid w:val="00832365"/>
    <w:rsid w:val="00845094"/>
    <w:rsid w:val="008456C5"/>
    <w:rsid w:val="0084668D"/>
    <w:rsid w:val="008756F0"/>
    <w:rsid w:val="00876FC9"/>
    <w:rsid w:val="008831C7"/>
    <w:rsid w:val="008868B1"/>
    <w:rsid w:val="008A0DEA"/>
    <w:rsid w:val="008A1DA2"/>
    <w:rsid w:val="008B17F4"/>
    <w:rsid w:val="008C4003"/>
    <w:rsid w:val="008D57FC"/>
    <w:rsid w:val="008E4E05"/>
    <w:rsid w:val="008F116A"/>
    <w:rsid w:val="008F1782"/>
    <w:rsid w:val="00900FF3"/>
    <w:rsid w:val="0090617D"/>
    <w:rsid w:val="0091672E"/>
    <w:rsid w:val="00924CEF"/>
    <w:rsid w:val="00930E71"/>
    <w:rsid w:val="009449BA"/>
    <w:rsid w:val="0095607E"/>
    <w:rsid w:val="009564CF"/>
    <w:rsid w:val="0095698A"/>
    <w:rsid w:val="0096251F"/>
    <w:rsid w:val="0096459C"/>
    <w:rsid w:val="00980560"/>
    <w:rsid w:val="00982185"/>
    <w:rsid w:val="00985227"/>
    <w:rsid w:val="00996796"/>
    <w:rsid w:val="009B045E"/>
    <w:rsid w:val="009B3346"/>
    <w:rsid w:val="009C1A1F"/>
    <w:rsid w:val="009C33F2"/>
    <w:rsid w:val="009D0C2B"/>
    <w:rsid w:val="009E2336"/>
    <w:rsid w:val="009F0658"/>
    <w:rsid w:val="009F1537"/>
    <w:rsid w:val="009F42CA"/>
    <w:rsid w:val="009F4EA3"/>
    <w:rsid w:val="00A14A42"/>
    <w:rsid w:val="00A30259"/>
    <w:rsid w:val="00A32FE3"/>
    <w:rsid w:val="00A33C82"/>
    <w:rsid w:val="00A34B93"/>
    <w:rsid w:val="00A34DDA"/>
    <w:rsid w:val="00A35D7D"/>
    <w:rsid w:val="00A37883"/>
    <w:rsid w:val="00A43EB4"/>
    <w:rsid w:val="00A46CA0"/>
    <w:rsid w:val="00A523BE"/>
    <w:rsid w:val="00A532A4"/>
    <w:rsid w:val="00A53304"/>
    <w:rsid w:val="00A60B8F"/>
    <w:rsid w:val="00A63F8D"/>
    <w:rsid w:val="00A729D0"/>
    <w:rsid w:val="00A7314B"/>
    <w:rsid w:val="00A755A9"/>
    <w:rsid w:val="00A86FE3"/>
    <w:rsid w:val="00A90AB1"/>
    <w:rsid w:val="00AB1091"/>
    <w:rsid w:val="00AB12EE"/>
    <w:rsid w:val="00AB2D43"/>
    <w:rsid w:val="00AC6483"/>
    <w:rsid w:val="00AE0166"/>
    <w:rsid w:val="00AE682A"/>
    <w:rsid w:val="00AE73D5"/>
    <w:rsid w:val="00B03C99"/>
    <w:rsid w:val="00B110CD"/>
    <w:rsid w:val="00B274E4"/>
    <w:rsid w:val="00B6518E"/>
    <w:rsid w:val="00B65DC9"/>
    <w:rsid w:val="00B66D96"/>
    <w:rsid w:val="00B67638"/>
    <w:rsid w:val="00B769FE"/>
    <w:rsid w:val="00B77CDD"/>
    <w:rsid w:val="00B92147"/>
    <w:rsid w:val="00BA2644"/>
    <w:rsid w:val="00BB2AE7"/>
    <w:rsid w:val="00BC181A"/>
    <w:rsid w:val="00BC4501"/>
    <w:rsid w:val="00BE0EF9"/>
    <w:rsid w:val="00BE1C88"/>
    <w:rsid w:val="00C00259"/>
    <w:rsid w:val="00C32BD8"/>
    <w:rsid w:val="00C3533C"/>
    <w:rsid w:val="00C55D9E"/>
    <w:rsid w:val="00C66C41"/>
    <w:rsid w:val="00C83D07"/>
    <w:rsid w:val="00CA6E73"/>
    <w:rsid w:val="00CA78D6"/>
    <w:rsid w:val="00CB680D"/>
    <w:rsid w:val="00CE20A9"/>
    <w:rsid w:val="00CE4867"/>
    <w:rsid w:val="00CF0152"/>
    <w:rsid w:val="00D05916"/>
    <w:rsid w:val="00D072D0"/>
    <w:rsid w:val="00D22E0C"/>
    <w:rsid w:val="00D316DE"/>
    <w:rsid w:val="00D4009D"/>
    <w:rsid w:val="00D604D5"/>
    <w:rsid w:val="00D61044"/>
    <w:rsid w:val="00D655F8"/>
    <w:rsid w:val="00D774DA"/>
    <w:rsid w:val="00D83DF0"/>
    <w:rsid w:val="00DA5E94"/>
    <w:rsid w:val="00DB065F"/>
    <w:rsid w:val="00DC0F54"/>
    <w:rsid w:val="00DC38FD"/>
    <w:rsid w:val="00DC3911"/>
    <w:rsid w:val="00DD1998"/>
    <w:rsid w:val="00DE53C7"/>
    <w:rsid w:val="00DF1029"/>
    <w:rsid w:val="00DF2269"/>
    <w:rsid w:val="00DF57BE"/>
    <w:rsid w:val="00E017E6"/>
    <w:rsid w:val="00E035D8"/>
    <w:rsid w:val="00E03605"/>
    <w:rsid w:val="00E03F32"/>
    <w:rsid w:val="00E050BD"/>
    <w:rsid w:val="00E06FBB"/>
    <w:rsid w:val="00E07F7D"/>
    <w:rsid w:val="00E11A27"/>
    <w:rsid w:val="00E128A2"/>
    <w:rsid w:val="00E16278"/>
    <w:rsid w:val="00E16629"/>
    <w:rsid w:val="00E17082"/>
    <w:rsid w:val="00E17F60"/>
    <w:rsid w:val="00E2099C"/>
    <w:rsid w:val="00E211B8"/>
    <w:rsid w:val="00E21FB9"/>
    <w:rsid w:val="00E3252E"/>
    <w:rsid w:val="00E40E98"/>
    <w:rsid w:val="00E54182"/>
    <w:rsid w:val="00E602E0"/>
    <w:rsid w:val="00E91ECD"/>
    <w:rsid w:val="00E936F0"/>
    <w:rsid w:val="00E93BA9"/>
    <w:rsid w:val="00EC4E9D"/>
    <w:rsid w:val="00EE57A9"/>
    <w:rsid w:val="00EF7C63"/>
    <w:rsid w:val="00F00E32"/>
    <w:rsid w:val="00F01C4B"/>
    <w:rsid w:val="00F21294"/>
    <w:rsid w:val="00F30830"/>
    <w:rsid w:val="00F42675"/>
    <w:rsid w:val="00F52694"/>
    <w:rsid w:val="00F52F63"/>
    <w:rsid w:val="00F56245"/>
    <w:rsid w:val="00F56CDF"/>
    <w:rsid w:val="00F605AF"/>
    <w:rsid w:val="00F916DA"/>
    <w:rsid w:val="00F92520"/>
    <w:rsid w:val="00F92C3D"/>
    <w:rsid w:val="00FA7E20"/>
    <w:rsid w:val="00FC28AF"/>
    <w:rsid w:val="00FC4856"/>
    <w:rsid w:val="00FC66D5"/>
    <w:rsid w:val="00FD51ED"/>
    <w:rsid w:val="00FF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D1"/>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uiPriority w:val="99"/>
    <w:rsid w:val="00E035D8"/>
    <w:rPr>
      <w:rFonts w:cs="Times New Roman"/>
    </w:rPr>
  </w:style>
  <w:style w:type="character" w:customStyle="1" w:styleId="spelle">
    <w:name w:val="spelle"/>
    <w:basedOn w:val="a0"/>
    <w:uiPriority w:val="99"/>
    <w:rsid w:val="00E035D8"/>
    <w:rPr>
      <w:rFonts w:cs="Times New Roman"/>
    </w:rPr>
  </w:style>
  <w:style w:type="paragraph" w:customStyle="1" w:styleId="affiliation">
    <w:name w:val="affiliation"/>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character" w:customStyle="1" w:styleId="ja50-ce-sup2">
    <w:name w:val="ja50-ce-sup2"/>
    <w:uiPriority w:val="99"/>
    <w:rsid w:val="00E035D8"/>
    <w:rPr>
      <w:sz w:val="17"/>
    </w:rPr>
  </w:style>
  <w:style w:type="table" w:styleId="a3">
    <w:name w:val="Table Grid"/>
    <w:basedOn w:val="a1"/>
    <w:uiPriority w:val="99"/>
    <w:rsid w:val="00E035D8"/>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rsid w:val="00E035D8"/>
    <w:pPr>
      <w:spacing w:after="0" w:line="240" w:lineRule="auto"/>
    </w:pPr>
    <w:rPr>
      <w:rFonts w:ascii="Tahoma" w:hAnsi="Tahoma" w:cs="Tahoma"/>
      <w:sz w:val="16"/>
      <w:szCs w:val="16"/>
      <w:lang w:val="en-US" w:eastAsia="it-IT"/>
    </w:rPr>
  </w:style>
  <w:style w:type="character" w:customStyle="1" w:styleId="Char">
    <w:name w:val="批注框文本 Char"/>
    <w:basedOn w:val="a0"/>
    <w:link w:val="a4"/>
    <w:uiPriority w:val="99"/>
    <w:locked/>
    <w:rsid w:val="00E035D8"/>
    <w:rPr>
      <w:rFonts w:ascii="Tahoma" w:hAnsi="Tahoma" w:cs="Tahoma"/>
      <w:sz w:val="16"/>
      <w:szCs w:val="16"/>
      <w:lang w:val="en-US" w:eastAsia="it-IT"/>
    </w:rPr>
  </w:style>
  <w:style w:type="character" w:styleId="a5">
    <w:name w:val="annotation reference"/>
    <w:basedOn w:val="a0"/>
    <w:uiPriority w:val="99"/>
    <w:semiHidden/>
    <w:rsid w:val="00E035D8"/>
    <w:rPr>
      <w:rFonts w:cs="Times New Roman"/>
      <w:sz w:val="16"/>
    </w:rPr>
  </w:style>
  <w:style w:type="paragraph" w:styleId="a6">
    <w:name w:val="annotation text"/>
    <w:basedOn w:val="a"/>
    <w:link w:val="Char0"/>
    <w:uiPriority w:val="99"/>
    <w:semiHidden/>
    <w:rsid w:val="00E035D8"/>
    <w:pPr>
      <w:spacing w:after="0" w:line="240" w:lineRule="auto"/>
    </w:pPr>
    <w:rPr>
      <w:rFonts w:ascii="Times New Roman" w:hAnsi="Times New Roman"/>
      <w:sz w:val="20"/>
      <w:szCs w:val="20"/>
      <w:lang w:eastAsia="it-IT"/>
    </w:rPr>
  </w:style>
  <w:style w:type="character" w:customStyle="1" w:styleId="Char0">
    <w:name w:val="批注文字 Char"/>
    <w:basedOn w:val="a0"/>
    <w:link w:val="a6"/>
    <w:uiPriority w:val="99"/>
    <w:semiHidden/>
    <w:locked/>
    <w:rsid w:val="00E035D8"/>
    <w:rPr>
      <w:rFonts w:ascii="Times New Roman" w:hAnsi="Times New Roman" w:cs="Times New Roman"/>
      <w:sz w:val="20"/>
      <w:szCs w:val="20"/>
      <w:lang w:eastAsia="it-IT"/>
    </w:rPr>
  </w:style>
  <w:style w:type="paragraph" w:styleId="a7">
    <w:name w:val="annotation subject"/>
    <w:basedOn w:val="a6"/>
    <w:next w:val="a6"/>
    <w:link w:val="Char1"/>
    <w:uiPriority w:val="99"/>
    <w:semiHidden/>
    <w:rsid w:val="00E035D8"/>
    <w:rPr>
      <w:b/>
      <w:bCs/>
    </w:rPr>
  </w:style>
  <w:style w:type="character" w:customStyle="1" w:styleId="Char1">
    <w:name w:val="批注主题 Char"/>
    <w:basedOn w:val="Char0"/>
    <w:link w:val="a7"/>
    <w:uiPriority w:val="99"/>
    <w:semiHidden/>
    <w:locked/>
    <w:rsid w:val="00E035D8"/>
    <w:rPr>
      <w:rFonts w:ascii="Times New Roman" w:hAnsi="Times New Roman" w:cs="Times New Roman"/>
      <w:b/>
      <w:bCs/>
      <w:sz w:val="20"/>
      <w:szCs w:val="20"/>
      <w:lang w:eastAsia="it-IT"/>
    </w:rPr>
  </w:style>
  <w:style w:type="character" w:customStyle="1" w:styleId="jrnl">
    <w:name w:val="jrnl"/>
    <w:basedOn w:val="a0"/>
    <w:uiPriority w:val="99"/>
    <w:rsid w:val="00E035D8"/>
    <w:rPr>
      <w:rFonts w:cs="Times New Roman"/>
    </w:rPr>
  </w:style>
  <w:style w:type="character" w:styleId="a8">
    <w:name w:val="Hyperlink"/>
    <w:basedOn w:val="a0"/>
    <w:uiPriority w:val="99"/>
    <w:rsid w:val="00E035D8"/>
    <w:rPr>
      <w:rFonts w:cs="Times New Roman"/>
      <w:color w:val="0000FF"/>
      <w:u w:val="single"/>
    </w:rPr>
  </w:style>
  <w:style w:type="paragraph" w:customStyle="1" w:styleId="Titolo1">
    <w:name w:val="Titolo1"/>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character" w:customStyle="1" w:styleId="highlight">
    <w:name w:val="highlight"/>
    <w:basedOn w:val="a0"/>
    <w:uiPriority w:val="99"/>
    <w:rsid w:val="00E035D8"/>
    <w:rPr>
      <w:rFonts w:cs="Times New Roman"/>
    </w:rPr>
  </w:style>
  <w:style w:type="paragraph" w:customStyle="1" w:styleId="title1">
    <w:name w:val="title1"/>
    <w:basedOn w:val="a"/>
    <w:uiPriority w:val="99"/>
    <w:rsid w:val="00E035D8"/>
    <w:pPr>
      <w:spacing w:after="0" w:line="240" w:lineRule="auto"/>
    </w:pPr>
    <w:rPr>
      <w:rFonts w:ascii="Times New Roman" w:hAnsi="Times New Roman"/>
      <w:sz w:val="27"/>
      <w:szCs w:val="27"/>
      <w:lang w:eastAsia="it-IT"/>
    </w:rPr>
  </w:style>
  <w:style w:type="paragraph" w:customStyle="1" w:styleId="desc2">
    <w:name w:val="desc2"/>
    <w:basedOn w:val="a"/>
    <w:uiPriority w:val="99"/>
    <w:rsid w:val="00E035D8"/>
    <w:pPr>
      <w:spacing w:after="0" w:line="240" w:lineRule="auto"/>
    </w:pPr>
    <w:rPr>
      <w:rFonts w:ascii="Times New Roman" w:hAnsi="Times New Roman"/>
      <w:sz w:val="26"/>
      <w:szCs w:val="26"/>
      <w:lang w:eastAsia="it-IT"/>
    </w:rPr>
  </w:style>
  <w:style w:type="paragraph" w:customStyle="1" w:styleId="details1">
    <w:name w:val="details1"/>
    <w:basedOn w:val="a"/>
    <w:uiPriority w:val="99"/>
    <w:rsid w:val="00E035D8"/>
    <w:pPr>
      <w:spacing w:after="0" w:line="240" w:lineRule="auto"/>
    </w:pPr>
    <w:rPr>
      <w:rFonts w:ascii="Times New Roman" w:hAnsi="Times New Roman"/>
      <w:lang w:eastAsia="it-IT"/>
    </w:rPr>
  </w:style>
  <w:style w:type="paragraph" w:styleId="HTML">
    <w:name w:val="HTML Preformatted"/>
    <w:basedOn w:val="a"/>
    <w:link w:val="HTMLChar"/>
    <w:uiPriority w:val="99"/>
    <w:rsid w:val="00E0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HTMLChar">
    <w:name w:val="HTML 预设格式 Char"/>
    <w:basedOn w:val="a0"/>
    <w:link w:val="HTML"/>
    <w:uiPriority w:val="99"/>
    <w:locked/>
    <w:rsid w:val="00E035D8"/>
    <w:rPr>
      <w:rFonts w:ascii="Courier New" w:hAnsi="Courier New" w:cs="Courier New"/>
      <w:sz w:val="20"/>
      <w:szCs w:val="20"/>
      <w:lang w:eastAsia="it-IT"/>
    </w:rPr>
  </w:style>
  <w:style w:type="paragraph" w:styleId="a9">
    <w:name w:val="Revision"/>
    <w:hidden/>
    <w:uiPriority w:val="99"/>
    <w:semiHidden/>
    <w:rsid w:val="003D3BE4"/>
    <w:rPr>
      <w:kern w:val="0"/>
      <w:sz w:val="22"/>
      <w:lang w:val="it-IT" w:eastAsia="en-US"/>
    </w:rPr>
  </w:style>
  <w:style w:type="paragraph" w:styleId="aa">
    <w:name w:val="header"/>
    <w:basedOn w:val="a"/>
    <w:link w:val="Char2"/>
    <w:uiPriority w:val="99"/>
    <w:rsid w:val="004777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47779D"/>
    <w:rPr>
      <w:rFonts w:cs="Times New Roman"/>
      <w:sz w:val="18"/>
      <w:szCs w:val="18"/>
      <w:lang w:eastAsia="en-US"/>
    </w:rPr>
  </w:style>
  <w:style w:type="paragraph" w:styleId="ab">
    <w:name w:val="footer"/>
    <w:basedOn w:val="a"/>
    <w:link w:val="Char3"/>
    <w:uiPriority w:val="99"/>
    <w:rsid w:val="0047779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47779D"/>
    <w:rPr>
      <w:rFonts w:cs="Times New Roman"/>
      <w:sz w:val="18"/>
      <w:szCs w:val="18"/>
      <w:lang w:eastAsia="en-US"/>
    </w:rPr>
  </w:style>
  <w:style w:type="character" w:styleId="ac">
    <w:name w:val="Strong"/>
    <w:basedOn w:val="a0"/>
    <w:uiPriority w:val="99"/>
    <w:qFormat/>
    <w:locked/>
    <w:rsid w:val="00C55D9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D1"/>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uiPriority w:val="99"/>
    <w:rsid w:val="00E035D8"/>
    <w:rPr>
      <w:rFonts w:cs="Times New Roman"/>
    </w:rPr>
  </w:style>
  <w:style w:type="character" w:customStyle="1" w:styleId="spelle">
    <w:name w:val="spelle"/>
    <w:basedOn w:val="a0"/>
    <w:uiPriority w:val="99"/>
    <w:rsid w:val="00E035D8"/>
    <w:rPr>
      <w:rFonts w:cs="Times New Roman"/>
    </w:rPr>
  </w:style>
  <w:style w:type="paragraph" w:customStyle="1" w:styleId="affiliation">
    <w:name w:val="affiliation"/>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character" w:customStyle="1" w:styleId="ja50-ce-sup2">
    <w:name w:val="ja50-ce-sup2"/>
    <w:uiPriority w:val="99"/>
    <w:rsid w:val="00E035D8"/>
    <w:rPr>
      <w:sz w:val="17"/>
    </w:rPr>
  </w:style>
  <w:style w:type="table" w:styleId="a3">
    <w:name w:val="Table Grid"/>
    <w:basedOn w:val="a1"/>
    <w:uiPriority w:val="99"/>
    <w:rsid w:val="00E035D8"/>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rsid w:val="00E035D8"/>
    <w:pPr>
      <w:spacing w:after="0" w:line="240" w:lineRule="auto"/>
    </w:pPr>
    <w:rPr>
      <w:rFonts w:ascii="Tahoma" w:hAnsi="Tahoma" w:cs="Tahoma"/>
      <w:sz w:val="16"/>
      <w:szCs w:val="16"/>
      <w:lang w:val="en-US" w:eastAsia="it-IT"/>
    </w:rPr>
  </w:style>
  <w:style w:type="character" w:customStyle="1" w:styleId="Char">
    <w:name w:val="批注框文本 Char"/>
    <w:basedOn w:val="a0"/>
    <w:link w:val="a4"/>
    <w:uiPriority w:val="99"/>
    <w:locked/>
    <w:rsid w:val="00E035D8"/>
    <w:rPr>
      <w:rFonts w:ascii="Tahoma" w:hAnsi="Tahoma" w:cs="Tahoma"/>
      <w:sz w:val="16"/>
      <w:szCs w:val="16"/>
      <w:lang w:val="en-US" w:eastAsia="it-IT"/>
    </w:rPr>
  </w:style>
  <w:style w:type="character" w:styleId="a5">
    <w:name w:val="annotation reference"/>
    <w:basedOn w:val="a0"/>
    <w:uiPriority w:val="99"/>
    <w:semiHidden/>
    <w:rsid w:val="00E035D8"/>
    <w:rPr>
      <w:rFonts w:cs="Times New Roman"/>
      <w:sz w:val="16"/>
    </w:rPr>
  </w:style>
  <w:style w:type="paragraph" w:styleId="a6">
    <w:name w:val="annotation text"/>
    <w:basedOn w:val="a"/>
    <w:link w:val="Char0"/>
    <w:uiPriority w:val="99"/>
    <w:semiHidden/>
    <w:rsid w:val="00E035D8"/>
    <w:pPr>
      <w:spacing w:after="0" w:line="240" w:lineRule="auto"/>
    </w:pPr>
    <w:rPr>
      <w:rFonts w:ascii="Times New Roman" w:hAnsi="Times New Roman"/>
      <w:sz w:val="20"/>
      <w:szCs w:val="20"/>
      <w:lang w:eastAsia="it-IT"/>
    </w:rPr>
  </w:style>
  <w:style w:type="character" w:customStyle="1" w:styleId="Char0">
    <w:name w:val="批注文字 Char"/>
    <w:basedOn w:val="a0"/>
    <w:link w:val="a6"/>
    <w:uiPriority w:val="99"/>
    <w:semiHidden/>
    <w:locked/>
    <w:rsid w:val="00E035D8"/>
    <w:rPr>
      <w:rFonts w:ascii="Times New Roman" w:hAnsi="Times New Roman" w:cs="Times New Roman"/>
      <w:sz w:val="20"/>
      <w:szCs w:val="20"/>
      <w:lang w:eastAsia="it-IT"/>
    </w:rPr>
  </w:style>
  <w:style w:type="paragraph" w:styleId="a7">
    <w:name w:val="annotation subject"/>
    <w:basedOn w:val="a6"/>
    <w:next w:val="a6"/>
    <w:link w:val="Char1"/>
    <w:uiPriority w:val="99"/>
    <w:semiHidden/>
    <w:rsid w:val="00E035D8"/>
    <w:rPr>
      <w:b/>
      <w:bCs/>
    </w:rPr>
  </w:style>
  <w:style w:type="character" w:customStyle="1" w:styleId="Char1">
    <w:name w:val="批注主题 Char"/>
    <w:basedOn w:val="Char0"/>
    <w:link w:val="a7"/>
    <w:uiPriority w:val="99"/>
    <w:semiHidden/>
    <w:locked/>
    <w:rsid w:val="00E035D8"/>
    <w:rPr>
      <w:rFonts w:ascii="Times New Roman" w:hAnsi="Times New Roman" w:cs="Times New Roman"/>
      <w:b/>
      <w:bCs/>
      <w:sz w:val="20"/>
      <w:szCs w:val="20"/>
      <w:lang w:eastAsia="it-IT"/>
    </w:rPr>
  </w:style>
  <w:style w:type="character" w:customStyle="1" w:styleId="jrnl">
    <w:name w:val="jrnl"/>
    <w:basedOn w:val="a0"/>
    <w:uiPriority w:val="99"/>
    <w:rsid w:val="00E035D8"/>
    <w:rPr>
      <w:rFonts w:cs="Times New Roman"/>
    </w:rPr>
  </w:style>
  <w:style w:type="character" w:styleId="a8">
    <w:name w:val="Hyperlink"/>
    <w:basedOn w:val="a0"/>
    <w:uiPriority w:val="99"/>
    <w:rsid w:val="00E035D8"/>
    <w:rPr>
      <w:rFonts w:cs="Times New Roman"/>
      <w:color w:val="0000FF"/>
      <w:u w:val="single"/>
    </w:rPr>
  </w:style>
  <w:style w:type="paragraph" w:customStyle="1" w:styleId="Titolo1">
    <w:name w:val="Titolo1"/>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a"/>
    <w:uiPriority w:val="99"/>
    <w:rsid w:val="00E035D8"/>
    <w:pPr>
      <w:spacing w:before="100" w:beforeAutospacing="1" w:after="100" w:afterAutospacing="1" w:line="240" w:lineRule="auto"/>
    </w:pPr>
    <w:rPr>
      <w:rFonts w:ascii="Times New Roman" w:hAnsi="Times New Roman"/>
      <w:sz w:val="24"/>
      <w:szCs w:val="24"/>
      <w:lang w:eastAsia="it-IT"/>
    </w:rPr>
  </w:style>
  <w:style w:type="character" w:customStyle="1" w:styleId="highlight">
    <w:name w:val="highlight"/>
    <w:basedOn w:val="a0"/>
    <w:uiPriority w:val="99"/>
    <w:rsid w:val="00E035D8"/>
    <w:rPr>
      <w:rFonts w:cs="Times New Roman"/>
    </w:rPr>
  </w:style>
  <w:style w:type="paragraph" w:customStyle="1" w:styleId="title1">
    <w:name w:val="title1"/>
    <w:basedOn w:val="a"/>
    <w:uiPriority w:val="99"/>
    <w:rsid w:val="00E035D8"/>
    <w:pPr>
      <w:spacing w:after="0" w:line="240" w:lineRule="auto"/>
    </w:pPr>
    <w:rPr>
      <w:rFonts w:ascii="Times New Roman" w:hAnsi="Times New Roman"/>
      <w:sz w:val="27"/>
      <w:szCs w:val="27"/>
      <w:lang w:eastAsia="it-IT"/>
    </w:rPr>
  </w:style>
  <w:style w:type="paragraph" w:customStyle="1" w:styleId="desc2">
    <w:name w:val="desc2"/>
    <w:basedOn w:val="a"/>
    <w:uiPriority w:val="99"/>
    <w:rsid w:val="00E035D8"/>
    <w:pPr>
      <w:spacing w:after="0" w:line="240" w:lineRule="auto"/>
    </w:pPr>
    <w:rPr>
      <w:rFonts w:ascii="Times New Roman" w:hAnsi="Times New Roman"/>
      <w:sz w:val="26"/>
      <w:szCs w:val="26"/>
      <w:lang w:eastAsia="it-IT"/>
    </w:rPr>
  </w:style>
  <w:style w:type="paragraph" w:customStyle="1" w:styleId="details1">
    <w:name w:val="details1"/>
    <w:basedOn w:val="a"/>
    <w:uiPriority w:val="99"/>
    <w:rsid w:val="00E035D8"/>
    <w:pPr>
      <w:spacing w:after="0" w:line="240" w:lineRule="auto"/>
    </w:pPr>
    <w:rPr>
      <w:rFonts w:ascii="Times New Roman" w:hAnsi="Times New Roman"/>
      <w:lang w:eastAsia="it-IT"/>
    </w:rPr>
  </w:style>
  <w:style w:type="paragraph" w:styleId="HTML">
    <w:name w:val="HTML Preformatted"/>
    <w:basedOn w:val="a"/>
    <w:link w:val="HTMLChar"/>
    <w:uiPriority w:val="99"/>
    <w:rsid w:val="00E0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HTMLChar">
    <w:name w:val="HTML 预设格式 Char"/>
    <w:basedOn w:val="a0"/>
    <w:link w:val="HTML"/>
    <w:uiPriority w:val="99"/>
    <w:locked/>
    <w:rsid w:val="00E035D8"/>
    <w:rPr>
      <w:rFonts w:ascii="Courier New" w:hAnsi="Courier New" w:cs="Courier New"/>
      <w:sz w:val="20"/>
      <w:szCs w:val="20"/>
      <w:lang w:eastAsia="it-IT"/>
    </w:rPr>
  </w:style>
  <w:style w:type="paragraph" w:styleId="a9">
    <w:name w:val="Revision"/>
    <w:hidden/>
    <w:uiPriority w:val="99"/>
    <w:semiHidden/>
    <w:rsid w:val="003D3BE4"/>
    <w:rPr>
      <w:kern w:val="0"/>
      <w:sz w:val="22"/>
      <w:lang w:val="it-IT" w:eastAsia="en-US"/>
    </w:rPr>
  </w:style>
  <w:style w:type="paragraph" w:styleId="aa">
    <w:name w:val="header"/>
    <w:basedOn w:val="a"/>
    <w:link w:val="Char2"/>
    <w:uiPriority w:val="99"/>
    <w:rsid w:val="004777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47779D"/>
    <w:rPr>
      <w:rFonts w:cs="Times New Roman"/>
      <w:sz w:val="18"/>
      <w:szCs w:val="18"/>
      <w:lang w:eastAsia="en-US"/>
    </w:rPr>
  </w:style>
  <w:style w:type="paragraph" w:styleId="ab">
    <w:name w:val="footer"/>
    <w:basedOn w:val="a"/>
    <w:link w:val="Char3"/>
    <w:uiPriority w:val="99"/>
    <w:rsid w:val="0047779D"/>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47779D"/>
    <w:rPr>
      <w:rFonts w:cs="Times New Roman"/>
      <w:sz w:val="18"/>
      <w:szCs w:val="18"/>
      <w:lang w:eastAsia="en-US"/>
    </w:rPr>
  </w:style>
  <w:style w:type="character" w:styleId="ac">
    <w:name w:val="Strong"/>
    <w:basedOn w:val="a0"/>
    <w:uiPriority w:val="99"/>
    <w:qFormat/>
    <w:locked/>
    <w:rsid w:val="00C55D9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679949097271982E-2"/>
          <c:y val="1.7164014886960524E-2"/>
          <c:w val="0.90307692307692289"/>
          <c:h val="0.83957219251336901"/>
        </c:manualLayout>
      </c:layout>
      <c:barChart>
        <c:barDir val="col"/>
        <c:grouping val="clustered"/>
        <c:varyColors val="0"/>
        <c:ser>
          <c:idx val="0"/>
          <c:order val="0"/>
          <c:spPr>
            <a:solidFill>
              <a:srgbClr val="FFFFFF"/>
            </a:solidFill>
            <a:ln w="9536">
              <a:solidFill>
                <a:srgbClr val="000000"/>
              </a:solidFill>
              <a:prstDash val="solid"/>
            </a:ln>
            <a:effectLst>
              <a:outerShdw dist="35921" dir="2700000" algn="br">
                <a:srgbClr val="000000"/>
              </a:outerShdw>
            </a:effectLst>
          </c:spPr>
          <c:invertIfNegative val="0"/>
          <c:dPt>
            <c:idx val="0"/>
            <c:invertIfNegative val="0"/>
            <c:bubble3D val="0"/>
            <c:spPr>
              <a:solidFill>
                <a:srgbClr val="000000"/>
              </a:solidFill>
              <a:ln w="9536">
                <a:solidFill>
                  <a:srgbClr val="000000"/>
                </a:solidFill>
                <a:prstDash val="solid"/>
              </a:ln>
              <a:effectLst>
                <a:outerShdw dist="35921" dir="2700000" algn="br">
                  <a:srgbClr val="000000"/>
                </a:outerShdw>
              </a:effectLst>
            </c:spPr>
          </c:dPt>
          <c:errBars>
            <c:errBarType val="both"/>
            <c:errValType val="cust"/>
            <c:noEndCap val="0"/>
            <c:plus>
              <c:numRef>
                <c:f>Foglio3!$I$24:$I$25</c:f>
                <c:numCache>
                  <c:formatCode>General</c:formatCode>
                  <c:ptCount val="2"/>
                  <c:pt idx="0">
                    <c:v>11.238495900806026</c:v>
                  </c:pt>
                  <c:pt idx="1">
                    <c:v>5.7214852856744667</c:v>
                  </c:pt>
                </c:numCache>
              </c:numRef>
            </c:plus>
            <c:minus>
              <c:numRef>
                <c:f>Foglio3!$I$24:$I$25</c:f>
                <c:numCache>
                  <c:formatCode>General</c:formatCode>
                  <c:ptCount val="2"/>
                  <c:pt idx="0">
                    <c:v>11.238495900806026</c:v>
                  </c:pt>
                  <c:pt idx="1">
                    <c:v>5.7214852856744667</c:v>
                  </c:pt>
                </c:numCache>
              </c:numRef>
            </c:minus>
            <c:spPr>
              <a:ln w="9536">
                <a:solidFill>
                  <a:srgbClr val="000000"/>
                </a:solidFill>
                <a:prstDash val="solid"/>
              </a:ln>
            </c:spPr>
          </c:errBars>
          <c:cat>
            <c:strRef>
              <c:f>Foglio3!$F$24:$F$25</c:f>
              <c:strCache>
                <c:ptCount val="2"/>
                <c:pt idx="0">
                  <c:v>Oral plus topical mesalamine (28)</c:v>
                </c:pt>
                <c:pt idx="1">
                  <c:v>Oral mesalamine (73)</c:v>
                </c:pt>
              </c:strCache>
            </c:strRef>
          </c:cat>
          <c:val>
            <c:numRef>
              <c:f>Foglio3!$H$24:$H$25</c:f>
              <c:numCache>
                <c:formatCode>General</c:formatCode>
                <c:ptCount val="2"/>
                <c:pt idx="0">
                  <c:v>72.337500000000006</c:v>
                </c:pt>
                <c:pt idx="1">
                  <c:v>51.758356164383549</c:v>
                </c:pt>
              </c:numCache>
            </c:numRef>
          </c:val>
        </c:ser>
        <c:dLbls>
          <c:showLegendKey val="0"/>
          <c:showVal val="0"/>
          <c:showCatName val="0"/>
          <c:showSerName val="0"/>
          <c:showPercent val="0"/>
          <c:showBubbleSize val="0"/>
        </c:dLbls>
        <c:gapWidth val="150"/>
        <c:axId val="251185408"/>
        <c:axId val="252542976"/>
      </c:barChart>
      <c:catAx>
        <c:axId val="251185408"/>
        <c:scaling>
          <c:orientation val="minMax"/>
        </c:scaling>
        <c:delete val="0"/>
        <c:axPos val="b"/>
        <c:numFmt formatCode="General" sourceLinked="1"/>
        <c:majorTickMark val="out"/>
        <c:minorTickMark val="none"/>
        <c:tickLblPos val="nextTo"/>
        <c:spPr>
          <a:ln w="2384">
            <a:solidFill>
              <a:srgbClr val="000000"/>
            </a:solidFill>
            <a:prstDash val="solid"/>
          </a:ln>
        </c:spPr>
        <c:txPr>
          <a:bodyPr rot="0" vert="horz"/>
          <a:lstStyle/>
          <a:p>
            <a:pPr>
              <a:defRPr sz="732" b="1" i="0" u="none" strike="noStrike" baseline="0">
                <a:solidFill>
                  <a:srgbClr val="000000"/>
                </a:solidFill>
                <a:latin typeface="Times New Roman"/>
                <a:ea typeface="Times New Roman"/>
                <a:cs typeface="Times New Roman"/>
              </a:defRPr>
            </a:pPr>
            <a:endParaRPr lang="en-US"/>
          </a:p>
        </c:txPr>
        <c:crossAx val="252542976"/>
        <c:crosses val="autoZero"/>
        <c:auto val="1"/>
        <c:lblAlgn val="ctr"/>
        <c:lblOffset val="100"/>
        <c:tickLblSkip val="1"/>
        <c:tickMarkSkip val="1"/>
        <c:noMultiLvlLbl val="0"/>
      </c:catAx>
      <c:valAx>
        <c:axId val="252542976"/>
        <c:scaling>
          <c:orientation val="minMax"/>
          <c:max val="90"/>
        </c:scaling>
        <c:delete val="0"/>
        <c:axPos val="l"/>
        <c:majorGridlines>
          <c:spPr>
            <a:ln w="2384">
              <a:solidFill>
                <a:srgbClr val="FFFFFF"/>
              </a:solidFill>
              <a:prstDash val="sysDash"/>
            </a:ln>
          </c:spPr>
        </c:majorGridlines>
        <c:title>
          <c:tx>
            <c:rich>
              <a:bodyPr/>
              <a:lstStyle/>
              <a:p>
                <a:pPr>
                  <a:defRPr sz="732" b="1" i="0" u="none" strike="noStrike" baseline="0">
                    <a:solidFill>
                      <a:srgbClr val="000000"/>
                    </a:solidFill>
                    <a:latin typeface="Times New Roman"/>
                    <a:ea typeface="Times New Roman"/>
                    <a:cs typeface="Times New Roman"/>
                  </a:defRPr>
                </a:pPr>
                <a:r>
                  <a:t>5 ASA (ng/mg)</a:t>
                </a:r>
              </a:p>
            </c:rich>
          </c:tx>
          <c:layout>
            <c:manualLayout>
              <c:xMode val="edge"/>
              <c:yMode val="edge"/>
              <c:x val="1.0769230769230769E-2"/>
              <c:y val="0.36096256684491979"/>
            </c:manualLayout>
          </c:layout>
          <c:overlay val="0"/>
          <c:spPr>
            <a:noFill/>
            <a:ln w="19072">
              <a:noFill/>
            </a:ln>
          </c:spPr>
        </c:title>
        <c:numFmt formatCode="General" sourceLinked="1"/>
        <c:majorTickMark val="out"/>
        <c:minorTickMark val="none"/>
        <c:tickLblPos val="nextTo"/>
        <c:spPr>
          <a:ln w="2384">
            <a:solidFill>
              <a:srgbClr val="000000"/>
            </a:solidFill>
            <a:prstDash val="solid"/>
          </a:ln>
        </c:spPr>
        <c:txPr>
          <a:bodyPr rot="0" vert="horz"/>
          <a:lstStyle/>
          <a:p>
            <a:pPr>
              <a:defRPr sz="601" b="0" i="0" u="none" strike="noStrike" baseline="0">
                <a:solidFill>
                  <a:srgbClr val="000000"/>
                </a:solidFill>
                <a:latin typeface="Arial"/>
                <a:ea typeface="Arial"/>
                <a:cs typeface="Arial"/>
              </a:defRPr>
            </a:pPr>
            <a:endParaRPr lang="en-US"/>
          </a:p>
        </c:txPr>
        <c:crossAx val="251185408"/>
        <c:crosses val="autoZero"/>
        <c:crossBetween val="between"/>
      </c:valAx>
    </c:plotArea>
    <c:plotVisOnly val="1"/>
    <c:dispBlanksAs val="gap"/>
    <c:showDLblsOverMax val="0"/>
  </c:chart>
  <c:spPr>
    <a:solidFill>
      <a:srgbClr val="FFFFFF"/>
    </a:solidFill>
    <a:ln w="2384">
      <a:solidFill>
        <a:srgbClr val="000000"/>
      </a:solidFill>
      <a:prstDash val="solid"/>
    </a:ln>
  </c:spPr>
  <c:txPr>
    <a:bodyPr/>
    <a:lstStyle/>
    <a:p>
      <a:pPr>
        <a:defRPr sz="601"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4806</Words>
  <Characters>27397</Characters>
  <Application>Microsoft Office Word</Application>
  <DocSecurity>0</DocSecurity>
  <Lines>228</Lines>
  <Paragraphs>64</Paragraphs>
  <ScaleCrop>false</ScaleCrop>
  <Company>Microsoft</Company>
  <LinksUpToDate>false</LinksUpToDate>
  <CharactersWithSpaces>32139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5-ASA colonic mucosal concentrationsresulting from different pharmaceutical formulations in ulcerative colitis</dc:title>
  <dc:creator>D'Incà</dc:creator>
  <cp:lastModifiedBy>LS Ma</cp:lastModifiedBy>
  <cp:revision>2</cp:revision>
  <dcterms:created xsi:type="dcterms:W3CDTF">2013-05-18T05:39:00Z</dcterms:created>
  <dcterms:modified xsi:type="dcterms:W3CDTF">2013-05-18T05:39:00Z</dcterms:modified>
</cp:coreProperties>
</file>