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24" w:rsidRPr="00926A92" w:rsidRDefault="0052773E" w:rsidP="00FE26F0">
      <w:pPr>
        <w:snapToGrid w:val="0"/>
        <w:spacing w:after="0" w:line="360" w:lineRule="auto"/>
        <w:jc w:val="both"/>
        <w:rPr>
          <w:rFonts w:ascii="Book Antiqua" w:hAnsi="Book Antiqua"/>
          <w:b/>
          <w:sz w:val="24"/>
          <w:szCs w:val="24"/>
          <w:lang w:eastAsia="zh-CN"/>
        </w:rPr>
      </w:pPr>
      <w:r w:rsidRPr="00926A92">
        <w:rPr>
          <w:rFonts w:ascii="Book Antiqua" w:hAnsi="Book Antiqua"/>
          <w:b/>
          <w:sz w:val="24"/>
          <w:szCs w:val="24"/>
        </w:rPr>
        <w:t xml:space="preserve">Name of Journal: </w:t>
      </w:r>
      <w:r w:rsidRPr="00926A92">
        <w:rPr>
          <w:rFonts w:ascii="Book Antiqua" w:hAnsi="Book Antiqua"/>
          <w:b/>
          <w:i/>
          <w:sz w:val="24"/>
          <w:szCs w:val="24"/>
        </w:rPr>
        <w:t>World Journal of Gastroenterology</w:t>
      </w:r>
      <w:r w:rsidRPr="00926A92">
        <w:rPr>
          <w:rFonts w:ascii="Book Antiqua" w:hAnsi="Book Antiqua"/>
          <w:b/>
          <w:sz w:val="24"/>
          <w:szCs w:val="24"/>
        </w:rPr>
        <w:t xml:space="preserve"> </w:t>
      </w:r>
    </w:p>
    <w:p w:rsidR="00566C40" w:rsidRPr="00926A92" w:rsidRDefault="00566C40" w:rsidP="00FE26F0">
      <w:pPr>
        <w:snapToGrid w:val="0"/>
        <w:spacing w:after="0" w:line="360" w:lineRule="auto"/>
        <w:jc w:val="both"/>
        <w:rPr>
          <w:rFonts w:ascii="Book Antiqua" w:hAnsi="Book Antiqua"/>
          <w:b/>
          <w:color w:val="000000" w:themeColor="text1"/>
          <w:sz w:val="24"/>
          <w:szCs w:val="24"/>
          <w:lang w:eastAsia="zh-CN"/>
        </w:rPr>
      </w:pPr>
      <w:bookmarkStart w:id="0" w:name="OLE_LINK485"/>
      <w:bookmarkStart w:id="1" w:name="OLE_LINK486"/>
      <w:bookmarkStart w:id="2" w:name="OLE_LINK661"/>
      <w:r w:rsidRPr="00926A92">
        <w:rPr>
          <w:rFonts w:ascii="Book Antiqua" w:hAnsi="Book Antiqua" w:cs="Times New Roman"/>
          <w:b/>
          <w:color w:val="000000" w:themeColor="text1"/>
          <w:sz w:val="24"/>
          <w:highlight w:val="white"/>
          <w:lang w:eastAsia="zh-CN"/>
        </w:rPr>
        <w:t>ESPS Manuscript NO:</w:t>
      </w:r>
      <w:bookmarkEnd w:id="0"/>
      <w:bookmarkEnd w:id="1"/>
      <w:bookmarkEnd w:id="2"/>
      <w:r w:rsidR="0043416C" w:rsidRPr="00926A92">
        <w:rPr>
          <w:rFonts w:ascii="Book Antiqua" w:hAnsi="Book Antiqua" w:cs="Times New Roman"/>
          <w:b/>
          <w:color w:val="000000" w:themeColor="text1"/>
          <w:sz w:val="24"/>
          <w:lang w:eastAsia="zh-CN"/>
        </w:rPr>
        <w:t xml:space="preserve"> 24986</w:t>
      </w:r>
    </w:p>
    <w:p w:rsidR="00566C40" w:rsidRPr="00A2223D" w:rsidRDefault="0052773E" w:rsidP="00FE26F0">
      <w:pPr>
        <w:snapToGrid w:val="0"/>
        <w:spacing w:after="0" w:line="360" w:lineRule="auto"/>
        <w:jc w:val="both"/>
        <w:rPr>
          <w:rFonts w:ascii="Book Antiqua" w:hAnsi="Book Antiqua"/>
          <w:b/>
          <w:sz w:val="24"/>
          <w:szCs w:val="24"/>
          <w:lang w:eastAsia="zh-CN"/>
        </w:rPr>
      </w:pPr>
      <w:r w:rsidRPr="00926A92">
        <w:rPr>
          <w:rFonts w:ascii="Book Antiqua" w:hAnsi="Book Antiqua"/>
          <w:b/>
          <w:sz w:val="24"/>
          <w:szCs w:val="24"/>
        </w:rPr>
        <w:t xml:space="preserve">Manuscript Type: </w:t>
      </w:r>
      <w:r w:rsidRPr="00926A92">
        <w:rPr>
          <w:rFonts w:ascii="Book Antiqua" w:hAnsi="Book Antiqua"/>
          <w:b/>
          <w:caps/>
          <w:sz w:val="24"/>
          <w:szCs w:val="24"/>
        </w:rPr>
        <w:t>Topic Highlight</w:t>
      </w:r>
    </w:p>
    <w:p w:rsidR="00A2223D" w:rsidRDefault="00A2223D" w:rsidP="00FE26F0">
      <w:pPr>
        <w:snapToGrid w:val="0"/>
        <w:spacing w:after="0" w:line="360" w:lineRule="auto"/>
        <w:jc w:val="both"/>
        <w:rPr>
          <w:rFonts w:ascii="Book Antiqua" w:hAnsi="Book Antiqua" w:cs="Times New Roman"/>
          <w:b/>
          <w:sz w:val="24"/>
          <w:szCs w:val="24"/>
          <w:lang w:eastAsia="zh-CN"/>
        </w:rPr>
      </w:pPr>
    </w:p>
    <w:p w:rsidR="00A2223D" w:rsidRPr="00D51F2E" w:rsidRDefault="00A2223D" w:rsidP="00FE26F0">
      <w:pPr>
        <w:snapToGrid w:val="0"/>
        <w:spacing w:after="0" w:line="360" w:lineRule="auto"/>
        <w:jc w:val="both"/>
        <w:rPr>
          <w:rFonts w:ascii="Book Antiqua" w:hAnsi="Book Antiqua" w:cs="Times New Roman"/>
          <w:sz w:val="24"/>
          <w:szCs w:val="24"/>
          <w:lang w:eastAsia="zh-CN"/>
        </w:rPr>
      </w:pPr>
      <w:r w:rsidRPr="00D51F2E">
        <w:rPr>
          <w:rFonts w:ascii="Book Antiqua" w:hAnsi="Book Antiqua" w:cs="Times New Roman"/>
          <w:sz w:val="24"/>
          <w:szCs w:val="24"/>
          <w:lang w:eastAsia="zh-CN"/>
        </w:rPr>
        <w:t>2016 Liver Transplantation: Global view</w:t>
      </w:r>
    </w:p>
    <w:p w:rsidR="00D51F2E" w:rsidRPr="00566C40" w:rsidRDefault="00D51F2E" w:rsidP="00FE26F0">
      <w:pPr>
        <w:snapToGrid w:val="0"/>
        <w:spacing w:after="0" w:line="360" w:lineRule="auto"/>
        <w:jc w:val="both"/>
        <w:rPr>
          <w:rFonts w:ascii="Book Antiqua" w:hAnsi="Book Antiqua" w:cs="Times New Roman"/>
          <w:b/>
          <w:sz w:val="24"/>
          <w:szCs w:val="24"/>
          <w:lang w:eastAsia="zh-CN"/>
        </w:rPr>
      </w:pPr>
    </w:p>
    <w:p w:rsidR="00342D89" w:rsidRPr="00926A92" w:rsidRDefault="00C0475D" w:rsidP="00FE26F0">
      <w:pPr>
        <w:snapToGrid w:val="0"/>
        <w:spacing w:after="0" w:line="360" w:lineRule="auto"/>
        <w:jc w:val="both"/>
        <w:rPr>
          <w:rFonts w:ascii="Book Antiqua" w:hAnsi="Book Antiqua" w:cs="Times New Roman"/>
          <w:b/>
          <w:sz w:val="24"/>
          <w:szCs w:val="24"/>
        </w:rPr>
      </w:pPr>
      <w:bookmarkStart w:id="3" w:name="OLE_LINK5"/>
      <w:r w:rsidRPr="00926A92">
        <w:rPr>
          <w:rFonts w:ascii="Book Antiqua" w:hAnsi="Book Antiqua" w:cs="Times New Roman"/>
          <w:b/>
          <w:sz w:val="24"/>
          <w:szCs w:val="24"/>
        </w:rPr>
        <w:t xml:space="preserve">Liver </w:t>
      </w:r>
      <w:r w:rsidR="00926A92" w:rsidRPr="00926A92">
        <w:rPr>
          <w:rFonts w:ascii="Book Antiqua" w:hAnsi="Book Antiqua" w:cs="Times New Roman"/>
          <w:b/>
          <w:sz w:val="24"/>
          <w:szCs w:val="24"/>
        </w:rPr>
        <w:t>t</w:t>
      </w:r>
      <w:r w:rsidRPr="00926A92">
        <w:rPr>
          <w:rFonts w:ascii="Book Antiqua" w:hAnsi="Book Antiqua" w:cs="Times New Roman"/>
          <w:b/>
          <w:sz w:val="24"/>
          <w:szCs w:val="24"/>
        </w:rPr>
        <w:t xml:space="preserve">ransplantation: Current </w:t>
      </w:r>
      <w:r w:rsidR="00926A92" w:rsidRPr="00926A92">
        <w:rPr>
          <w:rFonts w:ascii="Book Antiqua" w:hAnsi="Book Antiqua" w:cs="Times New Roman"/>
          <w:b/>
          <w:sz w:val="24"/>
          <w:szCs w:val="24"/>
        </w:rPr>
        <w:t>s</w:t>
      </w:r>
      <w:r w:rsidRPr="00926A92">
        <w:rPr>
          <w:rFonts w:ascii="Book Antiqua" w:hAnsi="Book Antiqua" w:cs="Times New Roman"/>
          <w:b/>
          <w:sz w:val="24"/>
          <w:szCs w:val="24"/>
        </w:rPr>
        <w:t xml:space="preserve">tatus and </w:t>
      </w:r>
      <w:r w:rsidR="00926A92" w:rsidRPr="00926A92">
        <w:rPr>
          <w:rFonts w:ascii="Book Antiqua" w:hAnsi="Book Antiqua" w:cs="Times New Roman"/>
          <w:b/>
          <w:sz w:val="24"/>
          <w:szCs w:val="24"/>
        </w:rPr>
        <w:t>c</w:t>
      </w:r>
      <w:r w:rsidRPr="00926A92">
        <w:rPr>
          <w:rFonts w:ascii="Book Antiqua" w:hAnsi="Book Antiqua" w:cs="Times New Roman"/>
          <w:b/>
          <w:sz w:val="24"/>
          <w:szCs w:val="24"/>
        </w:rPr>
        <w:t>hallenges</w:t>
      </w:r>
    </w:p>
    <w:bookmarkEnd w:id="3"/>
    <w:p w:rsidR="00566C40" w:rsidRPr="00A2223D" w:rsidRDefault="00566C40" w:rsidP="00FE26F0">
      <w:pPr>
        <w:snapToGrid w:val="0"/>
        <w:spacing w:after="0" w:line="360" w:lineRule="auto"/>
        <w:jc w:val="both"/>
        <w:rPr>
          <w:rFonts w:ascii="Book Antiqua" w:hAnsi="Book Antiqua" w:cs="Times New Roman"/>
          <w:b/>
          <w:sz w:val="24"/>
          <w:szCs w:val="24"/>
          <w:lang w:eastAsia="zh-CN"/>
        </w:rPr>
      </w:pPr>
    </w:p>
    <w:p w:rsidR="00926A92" w:rsidRPr="00566C40" w:rsidRDefault="00926A92" w:rsidP="00FE26F0">
      <w:pPr>
        <w:snapToGrid w:val="0"/>
        <w:spacing w:after="0" w:line="360" w:lineRule="auto"/>
        <w:jc w:val="both"/>
        <w:rPr>
          <w:rFonts w:ascii="Book Antiqua" w:hAnsi="Book Antiqua" w:cs="Times New Roman"/>
          <w:b/>
          <w:sz w:val="24"/>
          <w:szCs w:val="24"/>
        </w:rPr>
      </w:pPr>
      <w:r w:rsidRPr="00926A92">
        <w:rPr>
          <w:rFonts w:ascii="Book Antiqua" w:hAnsi="Book Antiqua" w:cs="Times New Roman"/>
          <w:sz w:val="24"/>
          <w:szCs w:val="24"/>
        </w:rPr>
        <w:t>Jadlowiec</w:t>
      </w:r>
      <w:r w:rsidRPr="00566C40">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CC </w:t>
      </w:r>
      <w:r w:rsidRPr="00926A92">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Pr="00566C40">
        <w:rPr>
          <w:rFonts w:ascii="Book Antiqua" w:hAnsi="Book Antiqua" w:cs="Times New Roman"/>
          <w:sz w:val="24"/>
          <w:szCs w:val="24"/>
        </w:rPr>
        <w:t>Liver transplantation: Current status and challenges</w:t>
      </w:r>
    </w:p>
    <w:p w:rsidR="00566C40" w:rsidRPr="00926A92" w:rsidRDefault="00566C40" w:rsidP="00FE26F0">
      <w:pPr>
        <w:snapToGrid w:val="0"/>
        <w:spacing w:after="0" w:line="360" w:lineRule="auto"/>
        <w:jc w:val="both"/>
        <w:rPr>
          <w:rFonts w:ascii="Book Antiqua" w:hAnsi="Book Antiqua" w:cs="Times New Roman"/>
          <w:b/>
          <w:sz w:val="24"/>
          <w:szCs w:val="24"/>
          <w:lang w:eastAsia="zh-CN"/>
        </w:rPr>
      </w:pPr>
    </w:p>
    <w:p w:rsidR="00347D55" w:rsidRPr="00566C40" w:rsidRDefault="00347D55" w:rsidP="00FE26F0">
      <w:pPr>
        <w:snapToGrid w:val="0"/>
        <w:spacing w:after="0" w:line="360" w:lineRule="auto"/>
        <w:jc w:val="both"/>
        <w:rPr>
          <w:rFonts w:ascii="Book Antiqua" w:hAnsi="Book Antiqua" w:cs="Times New Roman"/>
          <w:b/>
          <w:sz w:val="24"/>
          <w:szCs w:val="24"/>
        </w:rPr>
      </w:pPr>
      <w:r w:rsidRPr="00566C40">
        <w:rPr>
          <w:rFonts w:ascii="Book Antiqua" w:hAnsi="Book Antiqua" w:cs="Times New Roman"/>
          <w:b/>
          <w:sz w:val="24"/>
          <w:szCs w:val="24"/>
        </w:rPr>
        <w:t>Caroline C</w:t>
      </w:r>
      <w:r w:rsidR="00566C40" w:rsidRPr="00566C40">
        <w:rPr>
          <w:rFonts w:ascii="Book Antiqua" w:hAnsi="Book Antiqua" w:cs="Times New Roman"/>
          <w:b/>
          <w:sz w:val="24"/>
          <w:szCs w:val="24"/>
          <w:lang w:eastAsia="zh-CN"/>
        </w:rPr>
        <w:t xml:space="preserve"> </w:t>
      </w:r>
      <w:r w:rsidRPr="00566C40">
        <w:rPr>
          <w:rFonts w:ascii="Book Antiqua" w:hAnsi="Book Antiqua" w:cs="Times New Roman"/>
          <w:b/>
          <w:sz w:val="24"/>
          <w:szCs w:val="24"/>
        </w:rPr>
        <w:t>Jadlowiec</w:t>
      </w:r>
      <w:r w:rsidR="00566C40" w:rsidRPr="00566C40">
        <w:rPr>
          <w:rFonts w:ascii="Book Antiqua" w:hAnsi="Book Antiqua" w:cs="Times New Roman"/>
          <w:b/>
          <w:sz w:val="24"/>
          <w:szCs w:val="24"/>
          <w:lang w:eastAsia="zh-CN"/>
        </w:rPr>
        <w:t xml:space="preserve">, </w:t>
      </w:r>
      <w:r w:rsidRPr="00566C40">
        <w:rPr>
          <w:rFonts w:ascii="Book Antiqua" w:hAnsi="Book Antiqua" w:cs="Times New Roman"/>
          <w:b/>
          <w:sz w:val="24"/>
          <w:szCs w:val="24"/>
        </w:rPr>
        <w:t>Timucin Taner</w:t>
      </w:r>
    </w:p>
    <w:p w:rsidR="00566C40" w:rsidRPr="00566C40" w:rsidRDefault="00566C40" w:rsidP="00FE26F0">
      <w:pPr>
        <w:snapToGrid w:val="0"/>
        <w:spacing w:after="0" w:line="360" w:lineRule="auto"/>
        <w:jc w:val="both"/>
        <w:rPr>
          <w:rFonts w:ascii="Book Antiqua" w:hAnsi="Book Antiqua" w:cs="Times New Roman"/>
          <w:b/>
          <w:sz w:val="24"/>
          <w:szCs w:val="24"/>
          <w:lang w:eastAsia="zh-CN"/>
        </w:rPr>
      </w:pPr>
    </w:p>
    <w:p w:rsidR="000F3030" w:rsidRPr="00566C40" w:rsidRDefault="000F3030" w:rsidP="00FE26F0">
      <w:pPr>
        <w:snapToGrid w:val="0"/>
        <w:spacing w:after="0" w:line="360" w:lineRule="auto"/>
        <w:jc w:val="both"/>
        <w:rPr>
          <w:rFonts w:ascii="Book Antiqua" w:hAnsi="Book Antiqua" w:cs="Times New Roman"/>
          <w:sz w:val="24"/>
          <w:szCs w:val="24"/>
        </w:rPr>
      </w:pPr>
      <w:r w:rsidRPr="00566C40">
        <w:rPr>
          <w:rFonts w:ascii="Book Antiqua" w:hAnsi="Book Antiqua" w:cs="Times New Roman"/>
          <w:b/>
          <w:sz w:val="24"/>
          <w:szCs w:val="24"/>
        </w:rPr>
        <w:t>Caroline C</w:t>
      </w:r>
      <w:r w:rsidR="00566C40" w:rsidRPr="00566C40">
        <w:rPr>
          <w:rFonts w:ascii="Book Antiqua" w:hAnsi="Book Antiqua" w:cs="Times New Roman"/>
          <w:b/>
          <w:sz w:val="24"/>
          <w:szCs w:val="24"/>
          <w:lang w:eastAsia="zh-CN"/>
        </w:rPr>
        <w:t xml:space="preserve"> </w:t>
      </w:r>
      <w:r w:rsidRPr="00566C40">
        <w:rPr>
          <w:rFonts w:ascii="Book Antiqua" w:hAnsi="Book Antiqua" w:cs="Times New Roman"/>
          <w:b/>
          <w:sz w:val="24"/>
          <w:szCs w:val="24"/>
        </w:rPr>
        <w:t>Jadlowiec</w:t>
      </w:r>
      <w:r w:rsidR="00566C40" w:rsidRPr="00566C40">
        <w:rPr>
          <w:rFonts w:ascii="Book Antiqua" w:hAnsi="Book Antiqua" w:cs="Times New Roman"/>
          <w:b/>
          <w:sz w:val="24"/>
          <w:szCs w:val="24"/>
          <w:lang w:eastAsia="zh-CN"/>
        </w:rPr>
        <w:t xml:space="preserve">, </w:t>
      </w:r>
      <w:r w:rsidRPr="00566C40">
        <w:rPr>
          <w:rFonts w:ascii="Book Antiqua" w:hAnsi="Book Antiqua" w:cs="Times New Roman"/>
          <w:b/>
          <w:sz w:val="24"/>
          <w:szCs w:val="24"/>
        </w:rPr>
        <w:t>Timucin Taner</w:t>
      </w:r>
      <w:r w:rsidRPr="00566C40">
        <w:rPr>
          <w:rFonts w:ascii="Book Antiqua" w:hAnsi="Book Antiqua" w:cs="Times New Roman"/>
          <w:sz w:val="24"/>
          <w:szCs w:val="24"/>
        </w:rPr>
        <w:t xml:space="preserve">, </w:t>
      </w:r>
      <w:r w:rsidR="00811F3F" w:rsidRPr="00566C40">
        <w:rPr>
          <w:rFonts w:ascii="Book Antiqua" w:hAnsi="Book Antiqua" w:cs="Times New Roman"/>
          <w:sz w:val="24"/>
          <w:szCs w:val="24"/>
        </w:rPr>
        <w:t xml:space="preserve">William J. von Liebig Transplantation Center, </w:t>
      </w:r>
      <w:r w:rsidRPr="00566C40">
        <w:rPr>
          <w:rFonts w:ascii="Book Antiqua" w:hAnsi="Book Antiqua" w:cs="Times New Roman"/>
          <w:sz w:val="24"/>
          <w:szCs w:val="24"/>
        </w:rPr>
        <w:t>Division of Transplant Surgery, Department of Surgery, Mayo Clinic, Rochester</w:t>
      </w:r>
      <w:r w:rsidR="00926A92">
        <w:rPr>
          <w:rFonts w:ascii="Book Antiqua" w:hAnsi="Book Antiqua" w:cs="Times New Roman" w:hint="eastAsia"/>
          <w:sz w:val="24"/>
          <w:szCs w:val="24"/>
          <w:lang w:eastAsia="zh-CN"/>
        </w:rPr>
        <w:t xml:space="preserve">, </w:t>
      </w:r>
      <w:r w:rsidR="00926A92" w:rsidRPr="00926A92">
        <w:rPr>
          <w:rFonts w:ascii="Book Antiqua" w:hAnsi="Book Antiqua" w:cs="Times New Roman"/>
          <w:sz w:val="24"/>
          <w:szCs w:val="24"/>
          <w:lang w:eastAsia="zh-CN"/>
        </w:rPr>
        <w:t>MN</w:t>
      </w:r>
      <w:r w:rsidR="00926A92">
        <w:rPr>
          <w:rFonts w:ascii="Book Antiqua" w:hAnsi="Book Antiqua" w:cs="Times New Roman" w:hint="eastAsia"/>
          <w:sz w:val="24"/>
          <w:szCs w:val="24"/>
          <w:lang w:eastAsia="zh-CN"/>
        </w:rPr>
        <w:t xml:space="preserve"> </w:t>
      </w:r>
      <w:r w:rsidRPr="00566C40">
        <w:rPr>
          <w:rFonts w:ascii="Book Antiqua" w:hAnsi="Book Antiqua" w:cs="Times New Roman"/>
          <w:sz w:val="24"/>
          <w:szCs w:val="24"/>
        </w:rPr>
        <w:t xml:space="preserve">55905, </w:t>
      </w:r>
      <w:r w:rsidR="00926A92" w:rsidRPr="00926A92">
        <w:rPr>
          <w:rFonts w:ascii="Book Antiqua" w:hAnsi="Book Antiqua" w:cs="Times New Roman"/>
          <w:sz w:val="24"/>
          <w:szCs w:val="24"/>
        </w:rPr>
        <w:t>United States</w:t>
      </w:r>
    </w:p>
    <w:p w:rsidR="00926A92" w:rsidRDefault="00926A92" w:rsidP="00FE26F0">
      <w:pPr>
        <w:snapToGrid w:val="0"/>
        <w:spacing w:after="0" w:line="360" w:lineRule="auto"/>
        <w:jc w:val="both"/>
        <w:rPr>
          <w:rFonts w:ascii="Book Antiqua" w:hAnsi="Book Antiqua" w:cs="Times New Roman"/>
          <w:b/>
          <w:sz w:val="24"/>
          <w:szCs w:val="24"/>
          <w:lang w:eastAsia="zh-CN"/>
        </w:rPr>
      </w:pPr>
    </w:p>
    <w:p w:rsidR="00342D89" w:rsidRPr="00566C40" w:rsidRDefault="002824B4" w:rsidP="00FE26F0">
      <w:pPr>
        <w:snapToGrid w:val="0"/>
        <w:spacing w:after="0" w:line="360" w:lineRule="auto"/>
        <w:jc w:val="both"/>
        <w:rPr>
          <w:rFonts w:ascii="Book Antiqua" w:hAnsi="Book Antiqua" w:cs="Times New Roman"/>
          <w:sz w:val="24"/>
          <w:szCs w:val="24"/>
          <w:lang w:eastAsia="zh-CN"/>
        </w:rPr>
      </w:pPr>
      <w:r w:rsidRPr="00566C40">
        <w:rPr>
          <w:rFonts w:ascii="Book Antiqua" w:hAnsi="Book Antiqua" w:cs="Times New Roman"/>
          <w:b/>
          <w:sz w:val="24"/>
          <w:szCs w:val="24"/>
        </w:rPr>
        <w:t>Author contributions</w:t>
      </w:r>
      <w:r w:rsidRPr="0015276E">
        <w:rPr>
          <w:rFonts w:ascii="Book Antiqua" w:hAnsi="Book Antiqua" w:cs="Times New Roman"/>
          <w:b/>
          <w:sz w:val="24"/>
          <w:szCs w:val="24"/>
        </w:rPr>
        <w:t>:</w:t>
      </w:r>
      <w:r w:rsidR="00926A92">
        <w:rPr>
          <w:rFonts w:ascii="Book Antiqua" w:hAnsi="Book Antiqua" w:cs="Times New Roman" w:hint="eastAsia"/>
          <w:sz w:val="24"/>
          <w:szCs w:val="24"/>
          <w:lang w:eastAsia="zh-CN"/>
        </w:rPr>
        <w:t xml:space="preserve"> </w:t>
      </w:r>
      <w:r w:rsidR="00926A92" w:rsidRPr="00926A92">
        <w:rPr>
          <w:rFonts w:ascii="Book Antiqua" w:hAnsi="Book Antiqua" w:cs="Times New Roman"/>
          <w:sz w:val="24"/>
          <w:szCs w:val="24"/>
        </w:rPr>
        <w:t xml:space="preserve">Jadlowiec </w:t>
      </w:r>
      <w:r w:rsidR="00926A92" w:rsidRPr="00926A92">
        <w:rPr>
          <w:rFonts w:ascii="Book Antiqua" w:hAnsi="Book Antiqua" w:cs="Times New Roman" w:hint="eastAsia"/>
          <w:sz w:val="24"/>
          <w:szCs w:val="24"/>
          <w:lang w:eastAsia="zh-CN"/>
        </w:rPr>
        <w:t>CC</w:t>
      </w:r>
      <w:r w:rsidRPr="00926A92">
        <w:rPr>
          <w:rFonts w:ascii="Book Antiqua" w:hAnsi="Book Antiqua" w:cs="Times New Roman"/>
          <w:sz w:val="24"/>
          <w:szCs w:val="24"/>
        </w:rPr>
        <w:t xml:space="preserve"> and </w:t>
      </w:r>
      <w:r w:rsidR="00926A92" w:rsidRPr="00926A92">
        <w:rPr>
          <w:rFonts w:ascii="Book Antiqua" w:hAnsi="Book Antiqua" w:cs="Times New Roman"/>
          <w:sz w:val="24"/>
          <w:szCs w:val="24"/>
        </w:rPr>
        <w:t>Taner T</w:t>
      </w:r>
      <w:r w:rsidR="00926A92" w:rsidRPr="00926A92">
        <w:rPr>
          <w:rFonts w:ascii="Book Antiqua" w:hAnsi="Book Antiqua" w:cs="Times New Roman" w:hint="eastAsia"/>
          <w:sz w:val="24"/>
          <w:szCs w:val="24"/>
          <w:lang w:eastAsia="zh-CN"/>
        </w:rPr>
        <w:t xml:space="preserve"> </w:t>
      </w:r>
      <w:r w:rsidRPr="00566C40">
        <w:rPr>
          <w:rFonts w:ascii="Book Antiqua" w:hAnsi="Book Antiqua" w:cs="Times New Roman"/>
          <w:sz w:val="24"/>
          <w:szCs w:val="24"/>
        </w:rPr>
        <w:t xml:space="preserve">contributed equally to the conception and design, writing of the </w:t>
      </w:r>
      <w:r w:rsidR="00926A92">
        <w:rPr>
          <w:rFonts w:ascii="Book Antiqua" w:hAnsi="Book Antiqua" w:cs="Times New Roman"/>
          <w:sz w:val="24"/>
          <w:szCs w:val="24"/>
        </w:rPr>
        <w:t>article, and critical revision.</w:t>
      </w:r>
    </w:p>
    <w:p w:rsidR="00566C40" w:rsidRPr="00926A92" w:rsidRDefault="00566C40" w:rsidP="00FE26F0">
      <w:pPr>
        <w:snapToGrid w:val="0"/>
        <w:spacing w:after="0" w:line="360" w:lineRule="auto"/>
        <w:jc w:val="both"/>
        <w:rPr>
          <w:rFonts w:ascii="Book Antiqua" w:hAnsi="Book Antiqua" w:cs="Times New Roman"/>
          <w:b/>
          <w:sz w:val="24"/>
          <w:szCs w:val="24"/>
          <w:lang w:eastAsia="zh-CN"/>
        </w:rPr>
      </w:pPr>
    </w:p>
    <w:p w:rsidR="002824B4" w:rsidRPr="00566C40" w:rsidRDefault="0015276E" w:rsidP="00FE26F0">
      <w:pPr>
        <w:snapToGrid w:val="0"/>
        <w:spacing w:after="0" w:line="360" w:lineRule="auto"/>
        <w:jc w:val="both"/>
        <w:rPr>
          <w:rFonts w:ascii="Book Antiqua" w:hAnsi="Book Antiqua" w:cs="Times New Roman"/>
          <w:sz w:val="24"/>
          <w:szCs w:val="24"/>
        </w:rPr>
      </w:pPr>
      <w:bookmarkStart w:id="4" w:name="OLE_LINK378"/>
      <w:bookmarkStart w:id="5" w:name="OLE_LINK43"/>
      <w:bookmarkStart w:id="6" w:name="OLE_LINK44"/>
      <w:bookmarkStart w:id="7" w:name="OLE_LINK130"/>
      <w:bookmarkStart w:id="8" w:name="OLE_LINK309"/>
      <w:r w:rsidRPr="0015276E">
        <w:rPr>
          <w:rFonts w:ascii="Book Antiqua" w:hAnsi="Book Antiqua" w:cs="Times New Roman"/>
          <w:b/>
          <w:bCs/>
          <w:iCs/>
          <w:sz w:val="24"/>
          <w:szCs w:val="24"/>
        </w:rPr>
        <w:t>Conflict-of-interest</w:t>
      </w:r>
      <w:r w:rsidRPr="0015276E">
        <w:rPr>
          <w:rFonts w:ascii="Book Antiqua" w:hAnsi="Book Antiqua" w:cs="Times New Roman" w:hint="eastAsia"/>
          <w:b/>
          <w:bCs/>
          <w:iCs/>
          <w:sz w:val="24"/>
          <w:szCs w:val="24"/>
        </w:rPr>
        <w:t xml:space="preserve"> statement</w:t>
      </w:r>
      <w:bookmarkEnd w:id="4"/>
      <w:r w:rsidRPr="0015276E">
        <w:rPr>
          <w:rFonts w:ascii="Book Antiqua" w:hAnsi="Book Antiqua" w:cs="Times New Roman"/>
          <w:b/>
          <w:bCs/>
          <w:iCs/>
          <w:sz w:val="24"/>
          <w:szCs w:val="24"/>
        </w:rPr>
        <w:t>:</w:t>
      </w:r>
      <w:bookmarkEnd w:id="5"/>
      <w:bookmarkEnd w:id="6"/>
      <w:bookmarkEnd w:id="7"/>
      <w:bookmarkEnd w:id="8"/>
      <w:r w:rsidR="002824B4" w:rsidRPr="00566C40">
        <w:rPr>
          <w:rFonts w:ascii="Book Antiqua" w:hAnsi="Book Antiqua" w:cs="Times New Roman"/>
          <w:sz w:val="24"/>
          <w:szCs w:val="24"/>
        </w:rPr>
        <w:t xml:space="preserve"> No conflict of interest.</w:t>
      </w:r>
    </w:p>
    <w:p w:rsidR="00566C40" w:rsidRDefault="00566C40" w:rsidP="00FE26F0">
      <w:pPr>
        <w:snapToGrid w:val="0"/>
        <w:spacing w:after="0" w:line="360" w:lineRule="auto"/>
        <w:jc w:val="both"/>
        <w:rPr>
          <w:rFonts w:ascii="Book Antiqua" w:hAnsi="Book Antiqua" w:cs="Times New Roman"/>
          <w:b/>
          <w:sz w:val="24"/>
          <w:szCs w:val="24"/>
          <w:lang w:eastAsia="zh-CN"/>
        </w:rPr>
      </w:pPr>
    </w:p>
    <w:p w:rsidR="00926A92" w:rsidRPr="00005305" w:rsidRDefault="00926A92" w:rsidP="00FE26F0">
      <w:pPr>
        <w:pStyle w:val="1"/>
        <w:spacing w:line="360" w:lineRule="auto"/>
        <w:jc w:val="both"/>
        <w:rPr>
          <w:rFonts w:ascii="Book Antiqua" w:hAnsi="Book Antiqua" w:cs="Times New Roman"/>
          <w:bCs/>
          <w:color w:val="auto"/>
          <w:sz w:val="24"/>
          <w:highlight w:val="white"/>
          <w:lang w:val="en-US"/>
        </w:rPr>
      </w:pPr>
      <w:bookmarkStart w:id="9" w:name="OLE_LINK441"/>
      <w:bookmarkStart w:id="10" w:name="OLE_LINK442"/>
      <w:bookmarkStart w:id="11" w:name="OLE_LINK1032"/>
      <w:bookmarkStart w:id="12" w:name="OLE_LINK1232"/>
      <w:bookmarkStart w:id="13"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4" w:name="OLE_LINK479"/>
      <w:bookmarkStart w:id="15" w:name="OLE_LINK496"/>
      <w:bookmarkStart w:id="16" w:name="OLE_LINK506"/>
      <w:bookmarkStart w:id="17"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14"/>
      <w:bookmarkEnd w:id="15"/>
      <w:bookmarkEnd w:id="16"/>
      <w:bookmarkEnd w:id="17"/>
    </w:p>
    <w:bookmarkEnd w:id="9"/>
    <w:bookmarkEnd w:id="10"/>
    <w:bookmarkEnd w:id="11"/>
    <w:bookmarkEnd w:id="12"/>
    <w:bookmarkEnd w:id="13"/>
    <w:p w:rsidR="00926A92" w:rsidRDefault="00926A92" w:rsidP="00FE26F0">
      <w:pPr>
        <w:snapToGrid w:val="0"/>
        <w:spacing w:after="0" w:line="360" w:lineRule="auto"/>
        <w:jc w:val="both"/>
        <w:rPr>
          <w:rFonts w:ascii="Book Antiqua" w:hAnsi="Book Antiqua" w:cs="Times New Roman"/>
          <w:b/>
          <w:sz w:val="24"/>
          <w:szCs w:val="24"/>
          <w:lang w:eastAsia="zh-CN"/>
        </w:rPr>
      </w:pPr>
    </w:p>
    <w:p w:rsidR="002824B4" w:rsidRPr="00566C40" w:rsidRDefault="002824B4" w:rsidP="00FE26F0">
      <w:pPr>
        <w:snapToGrid w:val="0"/>
        <w:spacing w:after="0" w:line="360" w:lineRule="auto"/>
        <w:jc w:val="both"/>
        <w:rPr>
          <w:rFonts w:ascii="Book Antiqua" w:hAnsi="Book Antiqua" w:cs="Times New Roman"/>
          <w:sz w:val="24"/>
          <w:szCs w:val="24"/>
        </w:rPr>
      </w:pPr>
      <w:r w:rsidRPr="00566C40">
        <w:rPr>
          <w:rFonts w:ascii="Book Antiqua" w:hAnsi="Book Antiqua" w:cs="Times New Roman"/>
          <w:b/>
          <w:sz w:val="24"/>
          <w:szCs w:val="24"/>
        </w:rPr>
        <w:lastRenderedPageBreak/>
        <w:t>Correspondence to</w:t>
      </w:r>
      <w:r w:rsidRPr="00566C40">
        <w:rPr>
          <w:rFonts w:ascii="Book Antiqua" w:hAnsi="Book Antiqua" w:cs="Times New Roman"/>
          <w:sz w:val="24"/>
          <w:szCs w:val="24"/>
        </w:rPr>
        <w:t xml:space="preserve">: </w:t>
      </w:r>
      <w:r w:rsidR="00926A92" w:rsidRPr="00926A92">
        <w:rPr>
          <w:rFonts w:ascii="Book Antiqua" w:hAnsi="Book Antiqua" w:cs="Times New Roman"/>
          <w:b/>
          <w:sz w:val="24"/>
          <w:szCs w:val="24"/>
        </w:rPr>
        <w:t>Timucin Taner, MD, PhD</w:t>
      </w:r>
      <w:r w:rsidR="00EF3E55" w:rsidRPr="00926A92">
        <w:rPr>
          <w:rFonts w:ascii="Book Antiqua" w:hAnsi="Book Antiqua" w:cs="Times New Roman"/>
          <w:b/>
          <w:sz w:val="24"/>
          <w:szCs w:val="24"/>
        </w:rPr>
        <w:t>,</w:t>
      </w:r>
      <w:r w:rsidR="00EF3E55" w:rsidRPr="00566C40">
        <w:rPr>
          <w:rFonts w:ascii="Book Antiqua" w:hAnsi="Book Antiqua" w:cs="Times New Roman"/>
          <w:sz w:val="24"/>
          <w:szCs w:val="24"/>
        </w:rPr>
        <w:t xml:space="preserve"> William J. von Liebig Transplantation Center, Mayo Clinic, 200 Second Street South-west, Rochester, MN 55905, </w:t>
      </w:r>
      <w:r w:rsidR="00926A92" w:rsidRPr="00926A92">
        <w:rPr>
          <w:rFonts w:ascii="Book Antiqua" w:hAnsi="Book Antiqua" w:cs="Times New Roman"/>
          <w:sz w:val="24"/>
          <w:szCs w:val="24"/>
        </w:rPr>
        <w:t>United States</w:t>
      </w:r>
      <w:r w:rsidR="00926A92">
        <w:rPr>
          <w:rFonts w:ascii="Book Antiqua" w:hAnsi="Book Antiqua" w:cs="Times New Roman" w:hint="eastAsia"/>
          <w:sz w:val="24"/>
          <w:szCs w:val="24"/>
          <w:lang w:eastAsia="zh-CN"/>
        </w:rPr>
        <w:t xml:space="preserve">. </w:t>
      </w:r>
      <w:r w:rsidR="00926A92" w:rsidRPr="00566C40">
        <w:rPr>
          <w:rFonts w:ascii="Book Antiqua" w:hAnsi="Book Antiqua" w:cs="Times New Roman"/>
          <w:sz w:val="24"/>
          <w:szCs w:val="24"/>
        </w:rPr>
        <w:t>t</w:t>
      </w:r>
      <w:r w:rsidR="00EF3E55" w:rsidRPr="00566C40">
        <w:rPr>
          <w:rFonts w:ascii="Book Antiqua" w:hAnsi="Book Antiqua" w:cs="Times New Roman"/>
          <w:sz w:val="24"/>
          <w:szCs w:val="24"/>
        </w:rPr>
        <w:t>aner.</w:t>
      </w:r>
      <w:r w:rsidR="00926A92" w:rsidRPr="00566C40">
        <w:rPr>
          <w:rFonts w:ascii="Book Antiqua" w:hAnsi="Book Antiqua" w:cs="Times New Roman"/>
          <w:sz w:val="24"/>
          <w:szCs w:val="24"/>
        </w:rPr>
        <w:t>t</w:t>
      </w:r>
      <w:r w:rsidR="00EF3E55" w:rsidRPr="00566C40">
        <w:rPr>
          <w:rFonts w:ascii="Book Antiqua" w:hAnsi="Book Antiqua" w:cs="Times New Roman"/>
          <w:sz w:val="24"/>
          <w:szCs w:val="24"/>
        </w:rPr>
        <w:t>imucin@mayo.edu</w:t>
      </w:r>
    </w:p>
    <w:p w:rsidR="00DF0A85" w:rsidRPr="00566C40" w:rsidRDefault="00EF3E55" w:rsidP="00FE26F0">
      <w:pPr>
        <w:snapToGrid w:val="0"/>
        <w:spacing w:after="0" w:line="360" w:lineRule="auto"/>
        <w:jc w:val="both"/>
        <w:rPr>
          <w:rFonts w:ascii="Book Antiqua" w:hAnsi="Book Antiqua" w:cs="Times New Roman"/>
          <w:sz w:val="24"/>
          <w:szCs w:val="24"/>
        </w:rPr>
      </w:pPr>
      <w:r w:rsidRPr="00926A92">
        <w:rPr>
          <w:rFonts w:ascii="Book Antiqua" w:hAnsi="Book Antiqua" w:cs="Times New Roman"/>
          <w:b/>
          <w:sz w:val="24"/>
          <w:szCs w:val="24"/>
        </w:rPr>
        <w:t xml:space="preserve">Telephone: </w:t>
      </w:r>
      <w:r w:rsidR="00926A92">
        <w:rPr>
          <w:rFonts w:ascii="Book Antiqua" w:hAnsi="Book Antiqua" w:cs="Times New Roman"/>
          <w:sz w:val="24"/>
          <w:szCs w:val="24"/>
        </w:rPr>
        <w:t>+1-507-266</w:t>
      </w:r>
      <w:r w:rsidRPr="00566C40">
        <w:rPr>
          <w:rFonts w:ascii="Book Antiqua" w:hAnsi="Book Antiqua" w:cs="Times New Roman"/>
          <w:sz w:val="24"/>
          <w:szCs w:val="24"/>
        </w:rPr>
        <w:t>3117</w:t>
      </w:r>
    </w:p>
    <w:p w:rsidR="00DF0A85" w:rsidRPr="00566C40" w:rsidRDefault="00DF0A85" w:rsidP="00FE26F0">
      <w:pPr>
        <w:snapToGrid w:val="0"/>
        <w:spacing w:after="0" w:line="360" w:lineRule="auto"/>
        <w:jc w:val="both"/>
        <w:rPr>
          <w:rFonts w:ascii="Book Antiqua" w:hAnsi="Book Antiqua" w:cs="Times New Roman"/>
          <w:b/>
          <w:sz w:val="24"/>
          <w:szCs w:val="24"/>
        </w:rPr>
      </w:pPr>
      <w:r w:rsidRPr="00926A92">
        <w:rPr>
          <w:rFonts w:ascii="Book Antiqua" w:hAnsi="Book Antiqua" w:cs="Times New Roman"/>
          <w:b/>
          <w:sz w:val="24"/>
          <w:szCs w:val="24"/>
        </w:rPr>
        <w:t xml:space="preserve">Fax: </w:t>
      </w:r>
      <w:r w:rsidR="00926A92">
        <w:rPr>
          <w:rFonts w:ascii="Book Antiqua" w:hAnsi="Book Antiqua" w:cs="Times New Roman"/>
          <w:sz w:val="24"/>
          <w:szCs w:val="24"/>
        </w:rPr>
        <w:t>+1-507-266</w:t>
      </w:r>
      <w:r w:rsidR="00EF3E55" w:rsidRPr="00566C40">
        <w:rPr>
          <w:rFonts w:ascii="Book Antiqua" w:hAnsi="Book Antiqua" w:cs="Times New Roman"/>
          <w:sz w:val="24"/>
          <w:szCs w:val="24"/>
        </w:rPr>
        <w:t>9806</w:t>
      </w:r>
    </w:p>
    <w:p w:rsidR="002824B4" w:rsidRPr="00566C40" w:rsidRDefault="002824B4" w:rsidP="00FE26F0">
      <w:pPr>
        <w:snapToGrid w:val="0"/>
        <w:spacing w:after="0" w:line="360" w:lineRule="auto"/>
        <w:jc w:val="both"/>
        <w:rPr>
          <w:rFonts w:ascii="Book Antiqua" w:hAnsi="Book Antiqua"/>
          <w:sz w:val="24"/>
          <w:szCs w:val="24"/>
        </w:rPr>
      </w:pPr>
    </w:p>
    <w:p w:rsidR="00A2223D" w:rsidRPr="00A2223D" w:rsidRDefault="00A2223D" w:rsidP="00FE26F0">
      <w:pPr>
        <w:snapToGrid w:val="0"/>
        <w:spacing w:after="0" w:line="360" w:lineRule="auto"/>
        <w:jc w:val="both"/>
        <w:rPr>
          <w:rFonts w:ascii="Book Antiqua" w:hAnsi="Book Antiqua"/>
          <w:b/>
          <w:sz w:val="24"/>
          <w:szCs w:val="24"/>
          <w:lang w:eastAsia="zh-CN"/>
        </w:rPr>
      </w:pPr>
      <w:r w:rsidRPr="00A2223D">
        <w:rPr>
          <w:rFonts w:ascii="Book Antiqua" w:hAnsi="Book Antiqua"/>
          <w:b/>
          <w:sz w:val="24"/>
          <w:szCs w:val="24"/>
        </w:rPr>
        <w:t>Received:</w:t>
      </w:r>
      <w:r>
        <w:rPr>
          <w:rFonts w:ascii="Book Antiqua" w:hAnsi="Book Antiqua" w:hint="eastAsia"/>
          <w:b/>
          <w:sz w:val="24"/>
          <w:szCs w:val="24"/>
          <w:lang w:eastAsia="zh-CN"/>
        </w:rPr>
        <w:t xml:space="preserve"> </w:t>
      </w:r>
      <w:r w:rsidRPr="00A2223D">
        <w:rPr>
          <w:rFonts w:ascii="Book Antiqua" w:hAnsi="Book Antiqua" w:hint="eastAsia"/>
          <w:sz w:val="24"/>
          <w:szCs w:val="24"/>
          <w:lang w:eastAsia="zh-CN"/>
        </w:rPr>
        <w:t>February 17, 2016</w:t>
      </w:r>
    </w:p>
    <w:p w:rsidR="00A2223D" w:rsidRPr="00A2223D" w:rsidRDefault="00A2223D" w:rsidP="00FE26F0">
      <w:pPr>
        <w:snapToGrid w:val="0"/>
        <w:spacing w:after="0" w:line="360" w:lineRule="auto"/>
        <w:jc w:val="both"/>
        <w:rPr>
          <w:rFonts w:ascii="Book Antiqua" w:hAnsi="Book Antiqua"/>
          <w:b/>
          <w:sz w:val="24"/>
          <w:szCs w:val="24"/>
        </w:rPr>
      </w:pPr>
      <w:r w:rsidRPr="00A2223D">
        <w:rPr>
          <w:rFonts w:ascii="Book Antiqua" w:hAnsi="Book Antiqua"/>
          <w:b/>
          <w:sz w:val="24"/>
          <w:szCs w:val="24"/>
        </w:rPr>
        <w:t>Peer-review started:</w:t>
      </w:r>
      <w:r w:rsidRPr="00A2223D">
        <w:rPr>
          <w:rFonts w:ascii="Book Antiqua" w:hAnsi="Book Antiqua" w:hint="eastAsia"/>
          <w:b/>
          <w:sz w:val="24"/>
          <w:szCs w:val="24"/>
        </w:rPr>
        <w:t xml:space="preserve"> </w:t>
      </w:r>
      <w:r w:rsidRPr="00A2223D">
        <w:rPr>
          <w:rFonts w:ascii="Book Antiqua" w:hAnsi="Book Antiqua" w:hint="eastAsia"/>
          <w:sz w:val="24"/>
          <w:szCs w:val="24"/>
          <w:lang w:eastAsia="zh-CN"/>
        </w:rPr>
        <w:t>February 1</w:t>
      </w:r>
      <w:r>
        <w:rPr>
          <w:rFonts w:ascii="Book Antiqua" w:hAnsi="Book Antiqua" w:hint="eastAsia"/>
          <w:sz w:val="24"/>
          <w:szCs w:val="24"/>
          <w:lang w:eastAsia="zh-CN"/>
        </w:rPr>
        <w:t>8</w:t>
      </w:r>
      <w:r w:rsidRPr="00A2223D">
        <w:rPr>
          <w:rFonts w:ascii="Book Antiqua" w:hAnsi="Book Antiqua" w:hint="eastAsia"/>
          <w:sz w:val="24"/>
          <w:szCs w:val="24"/>
          <w:lang w:eastAsia="zh-CN"/>
        </w:rPr>
        <w:t>, 2016</w:t>
      </w:r>
    </w:p>
    <w:p w:rsidR="00A2223D" w:rsidRPr="00A2223D" w:rsidRDefault="00A2223D" w:rsidP="00FE26F0">
      <w:pPr>
        <w:snapToGrid w:val="0"/>
        <w:spacing w:after="0" w:line="360" w:lineRule="auto"/>
        <w:jc w:val="both"/>
        <w:rPr>
          <w:rFonts w:ascii="Book Antiqua" w:hAnsi="Book Antiqua"/>
          <w:b/>
          <w:sz w:val="24"/>
          <w:szCs w:val="24"/>
          <w:lang w:eastAsia="zh-CN"/>
        </w:rPr>
      </w:pPr>
      <w:r w:rsidRPr="00A2223D">
        <w:rPr>
          <w:rFonts w:ascii="Book Antiqua" w:hAnsi="Book Antiqua"/>
          <w:b/>
          <w:sz w:val="24"/>
          <w:szCs w:val="24"/>
        </w:rPr>
        <w:t>First decision:</w:t>
      </w:r>
      <w:r w:rsidRPr="00A2223D">
        <w:rPr>
          <w:rFonts w:ascii="Book Antiqua" w:hAnsi="Book Antiqua" w:hint="eastAsia"/>
          <w:b/>
          <w:sz w:val="24"/>
          <w:szCs w:val="24"/>
        </w:rPr>
        <w:t xml:space="preserve"> </w:t>
      </w:r>
      <w:r w:rsidRPr="00A2223D">
        <w:rPr>
          <w:rFonts w:ascii="Book Antiqua" w:hAnsi="Book Antiqua" w:hint="eastAsia"/>
          <w:sz w:val="24"/>
          <w:szCs w:val="24"/>
          <w:lang w:eastAsia="zh-CN"/>
        </w:rPr>
        <w:t>March 21, 2016</w:t>
      </w:r>
    </w:p>
    <w:p w:rsidR="00A2223D" w:rsidRPr="00A2223D" w:rsidRDefault="00A2223D" w:rsidP="00FE26F0">
      <w:pPr>
        <w:snapToGrid w:val="0"/>
        <w:spacing w:after="0" w:line="360" w:lineRule="auto"/>
        <w:jc w:val="both"/>
        <w:rPr>
          <w:rFonts w:ascii="Book Antiqua" w:hAnsi="Book Antiqua"/>
          <w:b/>
          <w:sz w:val="24"/>
          <w:szCs w:val="24"/>
        </w:rPr>
      </w:pPr>
      <w:r w:rsidRPr="00A2223D">
        <w:rPr>
          <w:rFonts w:ascii="Book Antiqua" w:hAnsi="Book Antiqua"/>
          <w:b/>
          <w:sz w:val="24"/>
          <w:szCs w:val="24"/>
        </w:rPr>
        <w:t>Revised:</w:t>
      </w:r>
      <w:r w:rsidRPr="00A2223D">
        <w:rPr>
          <w:rFonts w:ascii="Book Antiqua" w:hAnsi="Book Antiqua" w:hint="eastAsia"/>
          <w:b/>
          <w:sz w:val="24"/>
          <w:szCs w:val="24"/>
        </w:rPr>
        <w:t xml:space="preserve"> </w:t>
      </w:r>
      <w:r w:rsidRPr="00A2223D">
        <w:rPr>
          <w:rFonts w:ascii="Book Antiqua" w:hAnsi="Book Antiqua" w:hint="eastAsia"/>
          <w:sz w:val="24"/>
          <w:szCs w:val="24"/>
          <w:lang w:eastAsia="zh-CN"/>
        </w:rPr>
        <w:t>March 2</w:t>
      </w:r>
      <w:r>
        <w:rPr>
          <w:rFonts w:ascii="Book Antiqua" w:hAnsi="Book Antiqua" w:hint="eastAsia"/>
          <w:sz w:val="24"/>
          <w:szCs w:val="24"/>
          <w:lang w:eastAsia="zh-CN"/>
        </w:rPr>
        <w:t>5</w:t>
      </w:r>
      <w:r w:rsidRPr="00A2223D">
        <w:rPr>
          <w:rFonts w:ascii="Book Antiqua" w:hAnsi="Book Antiqua" w:hint="eastAsia"/>
          <w:sz w:val="24"/>
          <w:szCs w:val="24"/>
          <w:lang w:eastAsia="zh-CN"/>
        </w:rPr>
        <w:t>, 2016</w:t>
      </w:r>
    </w:p>
    <w:p w:rsidR="00A2223D" w:rsidRPr="00847DF7" w:rsidRDefault="00A2223D" w:rsidP="00847DF7">
      <w:pPr>
        <w:spacing w:line="360" w:lineRule="auto"/>
        <w:rPr>
          <w:rFonts w:ascii="Book Antiqua" w:hAnsi="Book Antiqua"/>
          <w:color w:val="000000"/>
          <w:sz w:val="24"/>
        </w:rPr>
      </w:pPr>
      <w:r w:rsidRPr="00A2223D">
        <w:rPr>
          <w:rFonts w:ascii="Book Antiqua" w:hAnsi="Book Antiqua"/>
          <w:b/>
          <w:sz w:val="24"/>
          <w:szCs w:val="24"/>
        </w:rPr>
        <w:t>Accepted:</w:t>
      </w:r>
      <w:r w:rsidR="00847DF7" w:rsidRPr="00847DF7">
        <w:rPr>
          <w:rFonts w:ascii="Book Antiqua" w:hAnsi="Book Antiqua"/>
          <w:color w:val="000000"/>
          <w:sz w:val="24"/>
        </w:rPr>
        <w:t xml:space="preserve"> </w:t>
      </w:r>
      <w:r w:rsidR="00847DF7">
        <w:rPr>
          <w:rFonts w:ascii="Book Antiqua" w:hAnsi="Book Antiqua"/>
          <w:color w:val="000000"/>
          <w:sz w:val="24"/>
        </w:rPr>
        <w:t>April 7</w:t>
      </w:r>
      <w:r w:rsidR="00847DF7" w:rsidRPr="005E139A">
        <w:rPr>
          <w:rFonts w:ascii="Book Antiqua" w:hAnsi="Book Antiqua"/>
          <w:color w:val="000000"/>
          <w:sz w:val="24"/>
        </w:rPr>
        <w:t>, 2016</w:t>
      </w:r>
      <w:bookmarkStart w:id="18" w:name="_GoBack"/>
      <w:bookmarkEnd w:id="18"/>
    </w:p>
    <w:p w:rsidR="00A2223D" w:rsidRPr="00A2223D" w:rsidRDefault="00A2223D" w:rsidP="00FE26F0">
      <w:pPr>
        <w:snapToGrid w:val="0"/>
        <w:spacing w:after="0" w:line="360" w:lineRule="auto"/>
        <w:jc w:val="both"/>
        <w:rPr>
          <w:rFonts w:ascii="Book Antiqua" w:hAnsi="Book Antiqua"/>
          <w:b/>
          <w:sz w:val="24"/>
          <w:szCs w:val="24"/>
        </w:rPr>
      </w:pPr>
      <w:r w:rsidRPr="00A2223D">
        <w:rPr>
          <w:rFonts w:ascii="Book Antiqua" w:hAnsi="Book Antiqua"/>
          <w:b/>
          <w:sz w:val="24"/>
          <w:szCs w:val="24"/>
        </w:rPr>
        <w:t>Article in press:</w:t>
      </w:r>
    </w:p>
    <w:p w:rsidR="00A2223D" w:rsidRPr="00A2223D" w:rsidRDefault="00A2223D" w:rsidP="00FE26F0">
      <w:pPr>
        <w:snapToGrid w:val="0"/>
        <w:spacing w:after="0" w:line="360" w:lineRule="auto"/>
        <w:jc w:val="both"/>
        <w:rPr>
          <w:rFonts w:ascii="Book Antiqua" w:hAnsi="Book Antiqua"/>
          <w:b/>
          <w:sz w:val="24"/>
          <w:szCs w:val="24"/>
          <w:lang w:val="pl-PL"/>
        </w:rPr>
      </w:pPr>
      <w:r w:rsidRPr="00A2223D">
        <w:rPr>
          <w:rFonts w:ascii="Book Antiqua" w:hAnsi="Book Antiqua"/>
          <w:b/>
          <w:sz w:val="24"/>
          <w:szCs w:val="24"/>
          <w:lang w:val="pl-PL"/>
        </w:rPr>
        <w:t>Published online</w:t>
      </w:r>
      <w:r w:rsidRPr="00A2223D">
        <w:rPr>
          <w:rFonts w:ascii="Book Antiqua" w:hAnsi="Book Antiqua" w:hint="eastAsia"/>
          <w:b/>
          <w:sz w:val="24"/>
          <w:szCs w:val="24"/>
          <w:lang w:val="pl-PL"/>
        </w:rPr>
        <w:t>:</w:t>
      </w:r>
    </w:p>
    <w:p w:rsidR="00811F3F" w:rsidRPr="00566C40" w:rsidRDefault="00811F3F" w:rsidP="00FE26F0">
      <w:pPr>
        <w:snapToGrid w:val="0"/>
        <w:spacing w:after="0" w:line="360" w:lineRule="auto"/>
        <w:jc w:val="both"/>
        <w:rPr>
          <w:rFonts w:ascii="Book Antiqua" w:hAnsi="Book Antiqua"/>
          <w:sz w:val="24"/>
          <w:szCs w:val="24"/>
        </w:rPr>
      </w:pPr>
    </w:p>
    <w:p w:rsidR="00FE26F0" w:rsidRDefault="00FE26F0" w:rsidP="00FE26F0">
      <w:pPr>
        <w:spacing w:line="360" w:lineRule="auto"/>
        <w:jc w:val="both"/>
        <w:rPr>
          <w:rFonts w:ascii="Book Antiqua" w:hAnsi="Book Antiqua"/>
          <w:sz w:val="24"/>
          <w:szCs w:val="24"/>
        </w:rPr>
      </w:pPr>
      <w:r>
        <w:rPr>
          <w:rFonts w:ascii="Book Antiqua" w:hAnsi="Book Antiqua"/>
          <w:sz w:val="24"/>
          <w:szCs w:val="24"/>
        </w:rPr>
        <w:br w:type="page"/>
      </w:r>
    </w:p>
    <w:p w:rsidR="00811F3F" w:rsidRPr="00566C40" w:rsidRDefault="00811F3F"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lastRenderedPageBreak/>
        <w:t>A</w:t>
      </w:r>
      <w:r w:rsidR="007469F0" w:rsidRPr="00566C40">
        <w:rPr>
          <w:rFonts w:ascii="Book Antiqua" w:hAnsi="Book Antiqua"/>
          <w:b/>
          <w:sz w:val="24"/>
          <w:szCs w:val="24"/>
        </w:rPr>
        <w:t>bstract</w:t>
      </w:r>
    </w:p>
    <w:p w:rsidR="00C037B9" w:rsidRPr="00566C40" w:rsidRDefault="00617F63" w:rsidP="00FE26F0">
      <w:pPr>
        <w:snapToGrid w:val="0"/>
        <w:spacing w:after="0" w:line="360" w:lineRule="auto"/>
        <w:jc w:val="both"/>
        <w:rPr>
          <w:rFonts w:ascii="Book Antiqua" w:hAnsi="Book Antiqua"/>
          <w:sz w:val="24"/>
          <w:szCs w:val="24"/>
        </w:rPr>
      </w:pPr>
      <w:r w:rsidRPr="00566C40">
        <w:rPr>
          <w:rFonts w:ascii="Book Antiqua" w:hAnsi="Book Antiqua"/>
          <w:sz w:val="24"/>
          <w:szCs w:val="24"/>
        </w:rPr>
        <w:t xml:space="preserve">Great progress has been made in the field of liver transplantation over the past two decades. This progress, however, also brings up the next set of challenges: </w:t>
      </w:r>
      <w:r w:rsidRPr="00FE26F0">
        <w:rPr>
          <w:rFonts w:ascii="Book Antiqua" w:hAnsi="Book Antiqua"/>
          <w:sz w:val="24"/>
          <w:szCs w:val="24"/>
        </w:rPr>
        <w:t>First,</w:t>
      </w:r>
      <w:r w:rsidRPr="00566C40">
        <w:rPr>
          <w:rFonts w:ascii="Book Antiqua" w:hAnsi="Book Antiqua"/>
          <w:sz w:val="24"/>
          <w:szCs w:val="24"/>
        </w:rPr>
        <w:t xml:space="preserve"> </w:t>
      </w:r>
      <w:r w:rsidR="00C037B9" w:rsidRPr="00566C40">
        <w:rPr>
          <w:rFonts w:ascii="Book Antiqua" w:hAnsi="Book Antiqua"/>
          <w:sz w:val="24"/>
          <w:szCs w:val="24"/>
        </w:rPr>
        <w:t>organ shortage</w:t>
      </w:r>
      <w:r w:rsidR="00EC0B76" w:rsidRPr="00566C40">
        <w:rPr>
          <w:rFonts w:ascii="Book Antiqua" w:hAnsi="Book Antiqua"/>
          <w:sz w:val="24"/>
          <w:szCs w:val="24"/>
        </w:rPr>
        <w:t xml:space="preserve"> remains a major limi</w:t>
      </w:r>
      <w:r w:rsidR="00084848" w:rsidRPr="00566C40">
        <w:rPr>
          <w:rFonts w:ascii="Book Antiqua" w:hAnsi="Book Antiqua"/>
          <w:sz w:val="24"/>
          <w:szCs w:val="24"/>
        </w:rPr>
        <w:t>tation</w:t>
      </w:r>
      <w:r w:rsidR="0020195B" w:rsidRPr="00566C40">
        <w:rPr>
          <w:rFonts w:ascii="Book Antiqua" w:hAnsi="Book Antiqua"/>
          <w:sz w:val="24"/>
          <w:szCs w:val="24"/>
        </w:rPr>
        <w:t>,</w:t>
      </w:r>
      <w:r w:rsidR="00084848" w:rsidRPr="00566C40">
        <w:rPr>
          <w:rFonts w:ascii="Book Antiqua" w:hAnsi="Book Antiqua"/>
          <w:sz w:val="24"/>
          <w:szCs w:val="24"/>
        </w:rPr>
        <w:t xml:space="preserve"> </w:t>
      </w:r>
      <w:r w:rsidR="00EC0B76" w:rsidRPr="00566C40">
        <w:rPr>
          <w:rFonts w:ascii="Book Antiqua" w:hAnsi="Book Antiqua"/>
          <w:sz w:val="24"/>
          <w:szCs w:val="24"/>
        </w:rPr>
        <w:t xml:space="preserve">and accounts for a </w:t>
      </w:r>
      <w:r w:rsidR="00FB5D95" w:rsidRPr="00566C40">
        <w:rPr>
          <w:rFonts w:ascii="Book Antiqua" w:hAnsi="Book Antiqua"/>
          <w:sz w:val="24"/>
          <w:szCs w:val="24"/>
        </w:rPr>
        <w:t>large</w:t>
      </w:r>
      <w:r w:rsidR="00EC0B76" w:rsidRPr="00566C40">
        <w:rPr>
          <w:rFonts w:ascii="Book Antiqua" w:hAnsi="Book Antiqua"/>
          <w:sz w:val="24"/>
          <w:szCs w:val="24"/>
        </w:rPr>
        <w:t xml:space="preserve"> proportion of wait list mortality</w:t>
      </w:r>
      <w:r w:rsidR="00DC2A34" w:rsidRPr="00566C40">
        <w:rPr>
          <w:rFonts w:ascii="Book Antiqua" w:hAnsi="Book Antiqua"/>
          <w:sz w:val="24"/>
          <w:szCs w:val="24"/>
        </w:rPr>
        <w:t xml:space="preserve">. </w:t>
      </w:r>
      <w:r w:rsidR="0020195B" w:rsidRPr="00566C40">
        <w:rPr>
          <w:rFonts w:ascii="Book Antiqua" w:hAnsi="Book Antiqua"/>
          <w:sz w:val="24"/>
          <w:szCs w:val="24"/>
        </w:rPr>
        <w:t xml:space="preserve">While living donation has successfully increased the total number of liver transplants done in Asian countries, the total number of such transplants has been stagnant in the western hemisphere. As such, </w:t>
      </w:r>
      <w:r w:rsidR="00FB5D95" w:rsidRPr="00566C40">
        <w:rPr>
          <w:rFonts w:ascii="Book Antiqua" w:hAnsi="Book Antiqua"/>
          <w:sz w:val="24"/>
          <w:szCs w:val="24"/>
        </w:rPr>
        <w:t>there has been a significant effort</w:t>
      </w:r>
      <w:r w:rsidR="00082495" w:rsidRPr="00566C40">
        <w:rPr>
          <w:rFonts w:ascii="Book Antiqua" w:hAnsi="Book Antiqua"/>
          <w:sz w:val="24"/>
          <w:szCs w:val="24"/>
        </w:rPr>
        <w:t xml:space="preserve"> over the past decade</w:t>
      </w:r>
      <w:r w:rsidR="00EC0B76" w:rsidRPr="00566C40">
        <w:rPr>
          <w:rFonts w:ascii="Book Antiqua" w:hAnsi="Book Antiqua"/>
          <w:sz w:val="24"/>
          <w:szCs w:val="24"/>
        </w:rPr>
        <w:t xml:space="preserve"> to inc</w:t>
      </w:r>
      <w:r w:rsidR="00DC2A34" w:rsidRPr="00566C40">
        <w:rPr>
          <w:rFonts w:ascii="Book Antiqua" w:hAnsi="Book Antiqua"/>
          <w:sz w:val="24"/>
          <w:szCs w:val="24"/>
        </w:rPr>
        <w:t xml:space="preserve">rease the existing </w:t>
      </w:r>
      <w:r w:rsidR="0020195B" w:rsidRPr="00566C40">
        <w:rPr>
          <w:rFonts w:ascii="Book Antiqua" w:hAnsi="Book Antiqua"/>
          <w:sz w:val="24"/>
          <w:szCs w:val="24"/>
        </w:rPr>
        <w:t xml:space="preserve">deceased </w:t>
      </w:r>
      <w:r w:rsidR="00DC2A34" w:rsidRPr="00566C40">
        <w:rPr>
          <w:rFonts w:ascii="Book Antiqua" w:hAnsi="Book Antiqua"/>
          <w:sz w:val="24"/>
          <w:szCs w:val="24"/>
        </w:rPr>
        <w:t>donor pool.</w:t>
      </w:r>
      <w:r w:rsidR="00082495" w:rsidRPr="00566C40">
        <w:rPr>
          <w:rFonts w:ascii="Book Antiqua" w:hAnsi="Book Antiqua"/>
          <w:sz w:val="24"/>
          <w:szCs w:val="24"/>
        </w:rPr>
        <w:t xml:space="preserve"> </w:t>
      </w:r>
      <w:r w:rsidR="00EC0B76" w:rsidRPr="00566C40">
        <w:rPr>
          <w:rFonts w:ascii="Book Antiqua" w:hAnsi="Book Antiqua"/>
          <w:sz w:val="24"/>
          <w:szCs w:val="24"/>
        </w:rPr>
        <w:t>This effort has</w:t>
      </w:r>
      <w:r w:rsidR="0020195B" w:rsidRPr="00566C40">
        <w:rPr>
          <w:rFonts w:ascii="Book Antiqua" w:hAnsi="Book Antiqua"/>
          <w:sz w:val="24"/>
          <w:szCs w:val="24"/>
        </w:rPr>
        <w:t xml:space="preserve"> </w:t>
      </w:r>
      <w:r w:rsidR="00EC0B76" w:rsidRPr="00566C40">
        <w:rPr>
          <w:rFonts w:ascii="Book Antiqua" w:hAnsi="Book Antiqua"/>
          <w:sz w:val="24"/>
          <w:szCs w:val="24"/>
        </w:rPr>
        <w:t xml:space="preserve">resulted in a greater use of liver allografts following donation after cardiac death (DCD) along with </w:t>
      </w:r>
      <w:r w:rsidR="0020195B" w:rsidRPr="00566C40">
        <w:rPr>
          <w:rFonts w:ascii="Book Antiqua" w:hAnsi="Book Antiqua"/>
          <w:sz w:val="24"/>
          <w:szCs w:val="24"/>
        </w:rPr>
        <w:t>marginal</w:t>
      </w:r>
      <w:r w:rsidR="00DC2A34" w:rsidRPr="00566C40">
        <w:rPr>
          <w:rFonts w:ascii="Book Antiqua" w:hAnsi="Book Antiqua"/>
          <w:sz w:val="24"/>
          <w:szCs w:val="24"/>
        </w:rPr>
        <w:t xml:space="preserve"> and extended criteria donors. </w:t>
      </w:r>
      <w:r w:rsidR="00EC0B76" w:rsidRPr="00566C40">
        <w:rPr>
          <w:rFonts w:ascii="Book Antiqua" w:hAnsi="Book Antiqua"/>
          <w:sz w:val="24"/>
          <w:szCs w:val="24"/>
        </w:rPr>
        <w:t xml:space="preserve">Improved understanding of the pathophysiology </w:t>
      </w:r>
      <w:r w:rsidR="002673D6" w:rsidRPr="00566C40">
        <w:rPr>
          <w:rFonts w:ascii="Book Antiqua" w:hAnsi="Book Antiqua"/>
          <w:sz w:val="24"/>
          <w:szCs w:val="24"/>
        </w:rPr>
        <w:t>of</w:t>
      </w:r>
      <w:r w:rsidR="00EC0B76" w:rsidRPr="00566C40">
        <w:rPr>
          <w:rFonts w:ascii="Book Antiqua" w:hAnsi="Book Antiqua"/>
          <w:sz w:val="24"/>
          <w:szCs w:val="24"/>
        </w:rPr>
        <w:t xml:space="preserve"> liver allografts procured after circulatory arrest has not only resulted in better selection and management of DCD donors, but </w:t>
      </w:r>
      <w:r w:rsidR="002673D6" w:rsidRPr="00566C40">
        <w:rPr>
          <w:rFonts w:ascii="Book Antiqua" w:hAnsi="Book Antiqua"/>
          <w:sz w:val="24"/>
          <w:szCs w:val="24"/>
        </w:rPr>
        <w:t xml:space="preserve">has </w:t>
      </w:r>
      <w:r w:rsidR="00EC0B76" w:rsidRPr="00566C40">
        <w:rPr>
          <w:rFonts w:ascii="Book Antiqua" w:hAnsi="Book Antiqua"/>
          <w:sz w:val="24"/>
          <w:szCs w:val="24"/>
        </w:rPr>
        <w:t xml:space="preserve">also helped in </w:t>
      </w:r>
      <w:r w:rsidR="002673D6" w:rsidRPr="00566C40">
        <w:rPr>
          <w:rFonts w:ascii="Book Antiqua" w:hAnsi="Book Antiqua"/>
          <w:sz w:val="24"/>
          <w:szCs w:val="24"/>
        </w:rPr>
        <w:t xml:space="preserve">the </w:t>
      </w:r>
      <w:r w:rsidR="00EC0B76" w:rsidRPr="00566C40">
        <w:rPr>
          <w:rFonts w:ascii="Book Antiqua" w:hAnsi="Book Antiqua"/>
          <w:sz w:val="24"/>
          <w:szCs w:val="24"/>
        </w:rPr>
        <w:t>development of m</w:t>
      </w:r>
      <w:r w:rsidR="00DC2A34" w:rsidRPr="00566C40">
        <w:rPr>
          <w:rFonts w:ascii="Book Antiqua" w:hAnsi="Book Antiqua"/>
          <w:sz w:val="24"/>
          <w:szCs w:val="24"/>
        </w:rPr>
        <w:t>echanical perfusion strategies.</w:t>
      </w:r>
      <w:r w:rsidR="00C62DF7" w:rsidRPr="00566C40">
        <w:rPr>
          <w:rFonts w:ascii="Book Antiqua" w:hAnsi="Book Antiqua"/>
          <w:sz w:val="24"/>
          <w:szCs w:val="24"/>
        </w:rPr>
        <w:t xml:space="preserve"> Early outcomes demonstrating the</w:t>
      </w:r>
      <w:r w:rsidR="00EC0B76" w:rsidRPr="00566C40">
        <w:rPr>
          <w:rFonts w:ascii="Book Antiqua" w:hAnsi="Book Antiqua"/>
          <w:sz w:val="24"/>
          <w:szCs w:val="24"/>
        </w:rPr>
        <w:t xml:space="preserve"> clinical applicability of both hypothermic and normothermic perfusion and its potential to impact patient survival and allograft function</w:t>
      </w:r>
      <w:r w:rsidR="00C62DF7" w:rsidRPr="00566C40">
        <w:rPr>
          <w:rFonts w:ascii="Book Antiqua" w:hAnsi="Book Antiqua"/>
          <w:sz w:val="24"/>
          <w:szCs w:val="24"/>
        </w:rPr>
        <w:t xml:space="preserve"> have generated much interest</w:t>
      </w:r>
      <w:r w:rsidR="00DC2A34" w:rsidRPr="00566C40">
        <w:rPr>
          <w:rFonts w:ascii="Book Antiqua" w:hAnsi="Book Antiqua"/>
          <w:sz w:val="24"/>
          <w:szCs w:val="24"/>
        </w:rPr>
        <w:t>.</w:t>
      </w:r>
      <w:r w:rsidR="00E03915" w:rsidRPr="00566C40">
        <w:rPr>
          <w:rFonts w:ascii="Book Antiqua" w:hAnsi="Book Antiqua"/>
          <w:sz w:val="24"/>
          <w:szCs w:val="24"/>
        </w:rPr>
        <w:t xml:space="preserve"> </w:t>
      </w:r>
      <w:r w:rsidR="0020195B" w:rsidRPr="00FE26F0">
        <w:rPr>
          <w:rFonts w:ascii="Book Antiqua" w:hAnsi="Book Antiqua"/>
          <w:sz w:val="24"/>
          <w:szCs w:val="24"/>
        </w:rPr>
        <w:t>Second,</w:t>
      </w:r>
      <w:r w:rsidR="0020195B" w:rsidRPr="00566C40">
        <w:rPr>
          <w:rFonts w:ascii="Book Antiqua" w:hAnsi="Book Antiqua"/>
          <w:sz w:val="24"/>
          <w:szCs w:val="24"/>
        </w:rPr>
        <w:t xml:space="preserve"> long-term outcomes of liver transplant recipients have not improved significantly, as recipients continue to succumb to </w:t>
      </w:r>
      <w:r w:rsidR="00C037B9" w:rsidRPr="00566C40">
        <w:rPr>
          <w:rFonts w:ascii="Book Antiqua" w:hAnsi="Book Antiqua"/>
          <w:sz w:val="24"/>
          <w:szCs w:val="24"/>
        </w:rPr>
        <w:t xml:space="preserve">complications of long-term immunosuppression, such as </w:t>
      </w:r>
      <w:r w:rsidR="00E03915" w:rsidRPr="00566C40">
        <w:rPr>
          <w:rFonts w:ascii="Book Antiqua" w:hAnsi="Book Antiqua"/>
          <w:sz w:val="24"/>
          <w:szCs w:val="24"/>
        </w:rPr>
        <w:t>infection, malignancy and renal failure</w:t>
      </w:r>
      <w:r w:rsidR="00DC2A34" w:rsidRPr="00566C40">
        <w:rPr>
          <w:rFonts w:ascii="Book Antiqua" w:hAnsi="Book Antiqua"/>
          <w:sz w:val="24"/>
          <w:szCs w:val="24"/>
        </w:rPr>
        <w:t>.</w:t>
      </w:r>
      <w:r w:rsidR="00E03915" w:rsidRPr="00566C40">
        <w:rPr>
          <w:rFonts w:ascii="Book Antiqua" w:hAnsi="Book Antiqua"/>
          <w:sz w:val="24"/>
          <w:szCs w:val="24"/>
        </w:rPr>
        <w:t xml:space="preserve"> </w:t>
      </w:r>
      <w:r w:rsidR="00C037B9" w:rsidRPr="00566C40">
        <w:rPr>
          <w:rFonts w:ascii="Book Antiqua" w:hAnsi="Book Antiqua"/>
          <w:sz w:val="24"/>
          <w:szCs w:val="24"/>
        </w:rPr>
        <w:t xml:space="preserve">Furthermore, recent evidence suggests that chronic immune-mediated injury to the liver may also impact graft function. </w:t>
      </w:r>
    </w:p>
    <w:p w:rsidR="00C037B9" w:rsidRPr="00566C40" w:rsidRDefault="00C037B9" w:rsidP="00FE26F0">
      <w:pPr>
        <w:snapToGrid w:val="0"/>
        <w:spacing w:after="0" w:line="360" w:lineRule="auto"/>
        <w:jc w:val="both"/>
        <w:rPr>
          <w:rFonts w:ascii="Book Antiqua" w:hAnsi="Book Antiqua"/>
          <w:b/>
          <w:sz w:val="24"/>
          <w:szCs w:val="24"/>
          <w:lang w:eastAsia="zh-CN"/>
        </w:rPr>
      </w:pPr>
    </w:p>
    <w:p w:rsidR="00811F3F" w:rsidRPr="00566C40" w:rsidRDefault="00811F3F" w:rsidP="00FE26F0">
      <w:pPr>
        <w:snapToGrid w:val="0"/>
        <w:spacing w:after="0" w:line="360" w:lineRule="auto"/>
        <w:jc w:val="both"/>
        <w:rPr>
          <w:rFonts w:ascii="Book Antiqua" w:hAnsi="Book Antiqua"/>
          <w:sz w:val="24"/>
          <w:szCs w:val="24"/>
          <w:lang w:eastAsia="zh-CN"/>
        </w:rPr>
      </w:pPr>
      <w:r w:rsidRPr="00566C40">
        <w:rPr>
          <w:rFonts w:ascii="Book Antiqua" w:hAnsi="Book Antiqua"/>
          <w:b/>
          <w:sz w:val="24"/>
          <w:szCs w:val="24"/>
        </w:rPr>
        <w:t>Key words</w:t>
      </w:r>
      <w:r w:rsidR="00681E99" w:rsidRPr="00566C40">
        <w:rPr>
          <w:rFonts w:ascii="Book Antiqua" w:hAnsi="Book Antiqua"/>
          <w:sz w:val="24"/>
          <w:szCs w:val="24"/>
        </w:rPr>
        <w:t>:</w:t>
      </w:r>
      <w:r w:rsidR="00FE26F0">
        <w:rPr>
          <w:rFonts w:ascii="Book Antiqua" w:hAnsi="Book Antiqua" w:hint="eastAsia"/>
          <w:sz w:val="24"/>
          <w:szCs w:val="24"/>
          <w:lang w:eastAsia="zh-CN"/>
        </w:rPr>
        <w:t xml:space="preserve"> </w:t>
      </w:r>
      <w:r w:rsidR="00681E99" w:rsidRPr="0043416C">
        <w:rPr>
          <w:rFonts w:ascii="Book Antiqua" w:hAnsi="Book Antiqua"/>
          <w:caps/>
          <w:sz w:val="24"/>
          <w:szCs w:val="24"/>
        </w:rPr>
        <w:t>d</w:t>
      </w:r>
      <w:r w:rsidR="00681E99" w:rsidRPr="00566C40">
        <w:rPr>
          <w:rFonts w:ascii="Book Antiqua" w:hAnsi="Book Antiqua"/>
          <w:sz w:val="24"/>
          <w:szCs w:val="24"/>
        </w:rPr>
        <w:t xml:space="preserve">onation after cardiac death; </w:t>
      </w:r>
      <w:r w:rsidR="00681E99" w:rsidRPr="0043416C">
        <w:rPr>
          <w:rFonts w:ascii="Book Antiqua" w:hAnsi="Book Antiqua"/>
          <w:caps/>
          <w:sz w:val="24"/>
          <w:szCs w:val="24"/>
        </w:rPr>
        <w:t>m</w:t>
      </w:r>
      <w:r w:rsidR="00681E99" w:rsidRPr="00566C40">
        <w:rPr>
          <w:rFonts w:ascii="Book Antiqua" w:hAnsi="Book Antiqua"/>
          <w:sz w:val="24"/>
          <w:szCs w:val="24"/>
        </w:rPr>
        <w:t>echanical perfusion;</w:t>
      </w:r>
      <w:r w:rsidRPr="00566C40">
        <w:rPr>
          <w:rFonts w:ascii="Book Antiqua" w:hAnsi="Book Antiqua"/>
          <w:sz w:val="24"/>
          <w:szCs w:val="24"/>
        </w:rPr>
        <w:t xml:space="preserve"> </w:t>
      </w:r>
      <w:r w:rsidRPr="0043416C">
        <w:rPr>
          <w:rFonts w:ascii="Book Antiqua" w:hAnsi="Book Antiqua"/>
          <w:caps/>
          <w:sz w:val="24"/>
          <w:szCs w:val="24"/>
        </w:rPr>
        <w:t>r</w:t>
      </w:r>
      <w:r w:rsidRPr="00566C40">
        <w:rPr>
          <w:rFonts w:ascii="Book Antiqua" w:hAnsi="Book Antiqua"/>
          <w:sz w:val="24"/>
          <w:szCs w:val="24"/>
        </w:rPr>
        <w:t>enal-sparing immunosuppression</w:t>
      </w:r>
      <w:r w:rsidR="00681E99" w:rsidRPr="00566C40">
        <w:rPr>
          <w:rFonts w:ascii="Book Antiqua" w:hAnsi="Book Antiqua"/>
          <w:sz w:val="24"/>
          <w:szCs w:val="24"/>
        </w:rPr>
        <w:t>;</w:t>
      </w:r>
      <w:r w:rsidRPr="00566C40">
        <w:rPr>
          <w:rFonts w:ascii="Book Antiqua" w:hAnsi="Book Antiqua"/>
          <w:sz w:val="24"/>
          <w:szCs w:val="24"/>
        </w:rPr>
        <w:t xml:space="preserve"> </w:t>
      </w:r>
      <w:r w:rsidR="0053271F" w:rsidRPr="0043416C">
        <w:rPr>
          <w:rFonts w:ascii="Book Antiqua" w:hAnsi="Book Antiqua"/>
          <w:caps/>
          <w:sz w:val="24"/>
          <w:szCs w:val="24"/>
        </w:rPr>
        <w:t>a</w:t>
      </w:r>
      <w:r w:rsidR="0053271F" w:rsidRPr="00566C40">
        <w:rPr>
          <w:rFonts w:ascii="Book Antiqua" w:hAnsi="Book Antiqua"/>
          <w:sz w:val="24"/>
          <w:szCs w:val="24"/>
        </w:rPr>
        <w:t xml:space="preserve">ntibody-mediated </w:t>
      </w:r>
      <w:r w:rsidR="00FE26F0">
        <w:rPr>
          <w:rFonts w:ascii="Book Antiqua" w:hAnsi="Book Antiqua"/>
          <w:sz w:val="24"/>
          <w:szCs w:val="24"/>
        </w:rPr>
        <w:t>rejection</w:t>
      </w:r>
    </w:p>
    <w:p w:rsidR="00566C40" w:rsidRDefault="00566C40" w:rsidP="00FE26F0">
      <w:pPr>
        <w:snapToGrid w:val="0"/>
        <w:spacing w:after="0" w:line="360" w:lineRule="auto"/>
        <w:jc w:val="both"/>
        <w:rPr>
          <w:rFonts w:ascii="Book Antiqua" w:hAnsi="Book Antiqua"/>
          <w:b/>
          <w:sz w:val="24"/>
          <w:szCs w:val="24"/>
          <w:lang w:eastAsia="zh-CN"/>
        </w:rPr>
      </w:pPr>
    </w:p>
    <w:p w:rsidR="00FE26F0" w:rsidRPr="00EC68EF" w:rsidRDefault="00FE26F0" w:rsidP="00FE26F0">
      <w:pPr>
        <w:adjustRightInd w:val="0"/>
        <w:snapToGrid w:val="0"/>
        <w:spacing w:line="360" w:lineRule="auto"/>
        <w:jc w:val="both"/>
        <w:rPr>
          <w:rFonts w:ascii="Book Antiqua" w:hAnsi="Book Antiqua"/>
          <w:sz w:val="24"/>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19"/>
    <w:bookmarkEnd w:id="20"/>
    <w:bookmarkEnd w:id="21"/>
    <w:bookmarkEnd w:id="22"/>
    <w:bookmarkEnd w:id="23"/>
    <w:bookmarkEnd w:id="24"/>
    <w:bookmarkEnd w:id="25"/>
    <w:bookmarkEnd w:id="26"/>
    <w:p w:rsidR="00FE26F0" w:rsidRDefault="00FE26F0" w:rsidP="00FE26F0">
      <w:pPr>
        <w:snapToGrid w:val="0"/>
        <w:spacing w:after="0" w:line="360" w:lineRule="auto"/>
        <w:jc w:val="both"/>
        <w:rPr>
          <w:rFonts w:ascii="Book Antiqua" w:hAnsi="Book Antiqua"/>
          <w:b/>
          <w:sz w:val="24"/>
          <w:szCs w:val="24"/>
          <w:lang w:eastAsia="zh-CN"/>
        </w:rPr>
      </w:pPr>
    </w:p>
    <w:p w:rsidR="00811F3F" w:rsidRPr="00566C40" w:rsidRDefault="00811F3F" w:rsidP="00FE26F0">
      <w:pPr>
        <w:snapToGrid w:val="0"/>
        <w:spacing w:after="0" w:line="360" w:lineRule="auto"/>
        <w:jc w:val="both"/>
        <w:rPr>
          <w:rFonts w:ascii="Book Antiqua" w:hAnsi="Book Antiqua"/>
          <w:sz w:val="24"/>
          <w:szCs w:val="24"/>
        </w:rPr>
      </w:pPr>
      <w:r w:rsidRPr="00566C40">
        <w:rPr>
          <w:rFonts w:ascii="Book Antiqua" w:hAnsi="Book Antiqua"/>
          <w:b/>
          <w:sz w:val="24"/>
          <w:szCs w:val="24"/>
        </w:rPr>
        <w:t>Core tip</w:t>
      </w:r>
      <w:r w:rsidRPr="00566C40">
        <w:rPr>
          <w:rFonts w:ascii="Book Antiqua" w:hAnsi="Book Antiqua"/>
          <w:sz w:val="24"/>
          <w:szCs w:val="24"/>
        </w:rPr>
        <w:t>:</w:t>
      </w:r>
      <w:r w:rsidR="00FE26F0">
        <w:rPr>
          <w:rFonts w:ascii="Book Antiqua" w:hAnsi="Book Antiqua" w:hint="eastAsia"/>
          <w:sz w:val="24"/>
          <w:szCs w:val="24"/>
          <w:lang w:eastAsia="zh-CN"/>
        </w:rPr>
        <w:t xml:space="preserve"> </w:t>
      </w:r>
      <w:r w:rsidR="002673D6" w:rsidRPr="00566C40">
        <w:rPr>
          <w:rFonts w:ascii="Book Antiqua" w:hAnsi="Book Antiqua"/>
          <w:sz w:val="24"/>
          <w:szCs w:val="24"/>
        </w:rPr>
        <w:t xml:space="preserve">Organ </w:t>
      </w:r>
      <w:r w:rsidR="00C037B9" w:rsidRPr="00566C40">
        <w:rPr>
          <w:rFonts w:ascii="Book Antiqua" w:hAnsi="Book Antiqua"/>
          <w:sz w:val="24"/>
          <w:szCs w:val="24"/>
        </w:rPr>
        <w:t>shortage</w:t>
      </w:r>
      <w:r w:rsidR="002673D6" w:rsidRPr="00566C40">
        <w:rPr>
          <w:rFonts w:ascii="Book Antiqua" w:hAnsi="Book Antiqua"/>
          <w:sz w:val="24"/>
          <w:szCs w:val="24"/>
        </w:rPr>
        <w:t xml:space="preserve"> remains a major limitation in liver transplantation, and there has been a significant effort over the past decade to increase the existing </w:t>
      </w:r>
      <w:r w:rsidR="00353D49" w:rsidRPr="00566C40">
        <w:rPr>
          <w:rFonts w:ascii="Book Antiqua" w:hAnsi="Book Antiqua"/>
          <w:sz w:val="24"/>
          <w:szCs w:val="24"/>
        </w:rPr>
        <w:t xml:space="preserve">deceased </w:t>
      </w:r>
      <w:r w:rsidR="002673D6" w:rsidRPr="00566C40">
        <w:rPr>
          <w:rFonts w:ascii="Book Antiqua" w:hAnsi="Book Antiqua"/>
          <w:sz w:val="24"/>
          <w:szCs w:val="24"/>
        </w:rPr>
        <w:lastRenderedPageBreak/>
        <w:t>donor pool</w:t>
      </w:r>
      <w:r w:rsidR="00DC2A34" w:rsidRPr="00566C40">
        <w:rPr>
          <w:rFonts w:ascii="Book Antiqua" w:hAnsi="Book Antiqua"/>
          <w:sz w:val="24"/>
          <w:szCs w:val="24"/>
        </w:rPr>
        <w:t>.</w:t>
      </w:r>
      <w:r w:rsidR="002673D6" w:rsidRPr="00566C40">
        <w:rPr>
          <w:rFonts w:ascii="Book Antiqua" w:hAnsi="Book Antiqua"/>
          <w:sz w:val="24"/>
          <w:szCs w:val="24"/>
        </w:rPr>
        <w:t xml:space="preserve"> Recent advances have included better selection and management of donors</w:t>
      </w:r>
      <w:r w:rsidR="00084848" w:rsidRPr="00566C40">
        <w:rPr>
          <w:rFonts w:ascii="Book Antiqua" w:hAnsi="Book Antiqua"/>
          <w:sz w:val="24"/>
          <w:szCs w:val="24"/>
        </w:rPr>
        <w:t xml:space="preserve"> after circulatory arrest</w:t>
      </w:r>
      <w:r w:rsidR="002673D6" w:rsidRPr="00566C40">
        <w:rPr>
          <w:rFonts w:ascii="Book Antiqua" w:hAnsi="Book Antiqua"/>
          <w:sz w:val="24"/>
          <w:szCs w:val="24"/>
        </w:rPr>
        <w:t xml:space="preserve">, </w:t>
      </w:r>
      <w:r w:rsidR="00084848" w:rsidRPr="00566C40">
        <w:rPr>
          <w:rFonts w:ascii="Book Antiqua" w:hAnsi="Book Antiqua"/>
          <w:sz w:val="24"/>
          <w:szCs w:val="24"/>
        </w:rPr>
        <w:t>application of</w:t>
      </w:r>
      <w:r w:rsidR="002673D6" w:rsidRPr="00566C40">
        <w:rPr>
          <w:rFonts w:ascii="Book Antiqua" w:hAnsi="Book Antiqua"/>
          <w:sz w:val="24"/>
          <w:szCs w:val="24"/>
        </w:rPr>
        <w:t xml:space="preserve"> hypothermic and normothermic perfusion, minimization</w:t>
      </w:r>
      <w:r w:rsidR="00084848" w:rsidRPr="00566C40">
        <w:rPr>
          <w:rFonts w:ascii="Book Antiqua" w:hAnsi="Book Antiqua"/>
          <w:sz w:val="24"/>
          <w:szCs w:val="24"/>
        </w:rPr>
        <w:t xml:space="preserve"> of standard immunosuppression</w:t>
      </w:r>
      <w:r w:rsidR="002673D6" w:rsidRPr="00566C40">
        <w:rPr>
          <w:rFonts w:ascii="Book Antiqua" w:hAnsi="Book Antiqua"/>
          <w:sz w:val="24"/>
          <w:szCs w:val="24"/>
        </w:rPr>
        <w:t xml:space="preserve"> and use of new immunosuppressive medications</w:t>
      </w:r>
      <w:r w:rsidR="00DC2A34" w:rsidRPr="00566C40">
        <w:rPr>
          <w:rFonts w:ascii="Book Antiqua" w:hAnsi="Book Antiqua"/>
          <w:sz w:val="24"/>
          <w:szCs w:val="24"/>
        </w:rPr>
        <w:t>.</w:t>
      </w:r>
      <w:r w:rsidR="002A68E1" w:rsidRPr="00566C40">
        <w:rPr>
          <w:rFonts w:ascii="Book Antiqua" w:hAnsi="Book Antiqua"/>
          <w:sz w:val="24"/>
          <w:szCs w:val="24"/>
        </w:rPr>
        <w:t xml:space="preserve"> Additionally, there has been renewed emphasis and</w:t>
      </w:r>
      <w:r w:rsidR="002673D6" w:rsidRPr="00566C40">
        <w:rPr>
          <w:rFonts w:ascii="Book Antiqua" w:hAnsi="Book Antiqua"/>
          <w:sz w:val="24"/>
          <w:szCs w:val="24"/>
        </w:rPr>
        <w:t xml:space="preserve"> understanding of liver immunology and the impact of</w:t>
      </w:r>
      <w:r w:rsidR="00DC2A34" w:rsidRPr="00566C40">
        <w:rPr>
          <w:rFonts w:ascii="Book Antiqua" w:hAnsi="Book Antiqua"/>
          <w:sz w:val="24"/>
          <w:szCs w:val="24"/>
        </w:rPr>
        <w:t xml:space="preserve"> antibody-mediated rejection. </w:t>
      </w:r>
      <w:r w:rsidR="002A68E1" w:rsidRPr="00566C40">
        <w:rPr>
          <w:rFonts w:ascii="Book Antiqua" w:hAnsi="Book Antiqua"/>
          <w:sz w:val="24"/>
          <w:szCs w:val="24"/>
        </w:rPr>
        <w:t xml:space="preserve">Together, these advances have allowed for expansion of the donor pool with concurrent improved patient outcomes. </w:t>
      </w:r>
    </w:p>
    <w:p w:rsidR="0020195B" w:rsidRPr="00566C40" w:rsidRDefault="0020195B" w:rsidP="00FE26F0">
      <w:pPr>
        <w:snapToGrid w:val="0"/>
        <w:spacing w:after="0" w:line="360" w:lineRule="auto"/>
        <w:jc w:val="both"/>
        <w:rPr>
          <w:rFonts w:ascii="Book Antiqua" w:hAnsi="Book Antiqua"/>
          <w:sz w:val="24"/>
          <w:szCs w:val="24"/>
        </w:rPr>
      </w:pPr>
    </w:p>
    <w:p w:rsidR="00492D0F" w:rsidRPr="00492D0F" w:rsidRDefault="000246C2" w:rsidP="00FE26F0">
      <w:pPr>
        <w:snapToGrid w:val="0"/>
        <w:spacing w:after="0" w:line="360" w:lineRule="auto"/>
        <w:jc w:val="both"/>
        <w:rPr>
          <w:rFonts w:ascii="Book Antiqua" w:hAnsi="Book Antiqua" w:cs="Times New Roman"/>
          <w:b/>
          <w:sz w:val="24"/>
          <w:szCs w:val="24"/>
        </w:rPr>
      </w:pPr>
      <w:bookmarkStart w:id="27" w:name="OLE_LINK3"/>
      <w:bookmarkStart w:id="28" w:name="OLE_LINK4"/>
      <w:bookmarkStart w:id="29" w:name="OLE_LINK70"/>
      <w:bookmarkStart w:id="30" w:name="OLE_LINK118"/>
      <w:bookmarkStart w:id="31" w:name="OLE_LINK145"/>
      <w:bookmarkStart w:id="32" w:name="OLE_LINK218"/>
      <w:bookmarkStart w:id="33" w:name="OLE_LINK520"/>
      <w:bookmarkStart w:id="34" w:name="OLE_LINK537"/>
      <w:bookmarkStart w:id="35" w:name="OLE_LINK598"/>
      <w:bookmarkStart w:id="36" w:name="OLE_LINK200"/>
      <w:bookmarkStart w:id="37" w:name="OLE_LINK196"/>
      <w:bookmarkStart w:id="38" w:name="OLE_LINK341"/>
      <w:bookmarkStart w:id="39" w:name="OLE_LINK377"/>
      <w:bookmarkStart w:id="40" w:name="OLE_LINK366"/>
      <w:bookmarkStart w:id="41" w:name="OLE_LINK1038"/>
      <w:bookmarkStart w:id="42" w:name="OLE_LINK1166"/>
      <w:r>
        <w:rPr>
          <w:rFonts w:ascii="Book Antiqua" w:hAnsi="Book Antiqua" w:cs="Times New Roman"/>
          <w:color w:val="000000" w:themeColor="text1"/>
          <w:sz w:val="24"/>
          <w:szCs w:val="24"/>
        </w:rPr>
        <w:t xml:space="preserve">Jadlowiec </w:t>
      </w:r>
      <w:r w:rsidR="00492D0F">
        <w:rPr>
          <w:rFonts w:ascii="Book Antiqua" w:hAnsi="Book Antiqua" w:cs="Times New Roman"/>
          <w:color w:val="000000" w:themeColor="text1"/>
          <w:sz w:val="24"/>
          <w:szCs w:val="24"/>
        </w:rPr>
        <w:t>C</w:t>
      </w:r>
      <w:r>
        <w:rPr>
          <w:rFonts w:ascii="Book Antiqua" w:hAnsi="Book Antiqua" w:cs="Times New Roman"/>
          <w:color w:val="000000" w:themeColor="text1"/>
          <w:sz w:val="24"/>
          <w:szCs w:val="24"/>
        </w:rPr>
        <w:t>C</w:t>
      </w:r>
      <w:r w:rsidR="00492D0F">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Taner </w:t>
      </w:r>
      <w:r w:rsidR="00492D0F">
        <w:rPr>
          <w:rFonts w:ascii="Book Antiqua" w:hAnsi="Book Antiqua" w:cs="Times New Roman"/>
          <w:color w:val="000000" w:themeColor="text1"/>
          <w:sz w:val="24"/>
          <w:szCs w:val="24"/>
        </w:rPr>
        <w:t>T.</w:t>
      </w:r>
      <w:r>
        <w:rPr>
          <w:rFonts w:ascii="Book Antiqua" w:hAnsi="Book Antiqua" w:cs="Times New Roman" w:hint="eastAsia"/>
          <w:color w:val="000000" w:themeColor="text1"/>
          <w:sz w:val="24"/>
          <w:szCs w:val="24"/>
          <w:lang w:eastAsia="zh-CN"/>
        </w:rPr>
        <w:t xml:space="preserve"> </w:t>
      </w:r>
      <w:r w:rsidR="00492D0F" w:rsidRPr="00566C40">
        <w:rPr>
          <w:rFonts w:ascii="Book Antiqua" w:hAnsi="Book Antiqua" w:cs="Times New Roman"/>
          <w:sz w:val="24"/>
          <w:szCs w:val="24"/>
        </w:rPr>
        <w:t xml:space="preserve">Liver </w:t>
      </w:r>
      <w:r w:rsidRPr="00566C40">
        <w:rPr>
          <w:rFonts w:ascii="Book Antiqua" w:hAnsi="Book Antiqua" w:cs="Times New Roman"/>
          <w:sz w:val="24"/>
          <w:szCs w:val="24"/>
        </w:rPr>
        <w:t>t</w:t>
      </w:r>
      <w:r w:rsidR="00492D0F" w:rsidRPr="00566C40">
        <w:rPr>
          <w:rFonts w:ascii="Book Antiqua" w:hAnsi="Book Antiqua" w:cs="Times New Roman"/>
          <w:sz w:val="24"/>
          <w:szCs w:val="24"/>
        </w:rPr>
        <w:t>ransplantation:</w:t>
      </w:r>
      <w:r>
        <w:rPr>
          <w:rFonts w:ascii="Book Antiqua" w:hAnsi="Book Antiqua" w:cs="Times New Roman" w:hint="eastAsia"/>
          <w:sz w:val="24"/>
          <w:szCs w:val="24"/>
          <w:lang w:eastAsia="zh-CN"/>
        </w:rPr>
        <w:t xml:space="preserve"> </w:t>
      </w:r>
      <w:r w:rsidR="00492D0F" w:rsidRPr="00566C40">
        <w:rPr>
          <w:rFonts w:ascii="Book Antiqua" w:hAnsi="Book Antiqua" w:cs="Times New Roman"/>
          <w:sz w:val="24"/>
          <w:szCs w:val="24"/>
        </w:rPr>
        <w:t xml:space="preserve">Current </w:t>
      </w:r>
      <w:r w:rsidRPr="00566C40">
        <w:rPr>
          <w:rFonts w:ascii="Book Antiqua" w:hAnsi="Book Antiqua" w:cs="Times New Roman"/>
          <w:sz w:val="24"/>
          <w:szCs w:val="24"/>
        </w:rPr>
        <w:t>status and challenges</w:t>
      </w:r>
      <w:r w:rsidR="00492D0F">
        <w:rPr>
          <w:rFonts w:ascii="Book Antiqua" w:hAnsi="Book Antiqua" w:cs="Times New Roman"/>
          <w:sz w:val="24"/>
          <w:szCs w:val="24"/>
        </w:rPr>
        <w:t xml:space="preserve">. </w:t>
      </w:r>
      <w:r w:rsidR="00492D0F" w:rsidRPr="00492D0F">
        <w:rPr>
          <w:rFonts w:ascii="Book Antiqua" w:hAnsi="Book Antiqua" w:cs="Times New Roman"/>
          <w:i/>
          <w:sz w:val="24"/>
          <w:szCs w:val="24"/>
        </w:rPr>
        <w:t>World J</w:t>
      </w:r>
      <w:r w:rsidR="00492D0F">
        <w:rPr>
          <w:rFonts w:ascii="Book Antiqua" w:hAnsi="Book Antiqua" w:cs="Times New Roman"/>
          <w:i/>
          <w:sz w:val="24"/>
          <w:szCs w:val="24"/>
        </w:rPr>
        <w:t xml:space="preserve"> Gastroenterol </w:t>
      </w:r>
      <w:r w:rsidR="00492D0F" w:rsidRPr="000246C2">
        <w:rPr>
          <w:rFonts w:ascii="Book Antiqua" w:hAnsi="Book Antiqua" w:cs="Times New Roman"/>
          <w:sz w:val="24"/>
          <w:szCs w:val="24"/>
        </w:rPr>
        <w:t>2016; In press</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0246C2" w:rsidRDefault="000246C2">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681E99" w:rsidRPr="00566C40" w:rsidRDefault="00681E99"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lastRenderedPageBreak/>
        <w:t>INTRODUCTION</w:t>
      </w:r>
    </w:p>
    <w:p w:rsidR="00811F3F" w:rsidRPr="00566C40" w:rsidRDefault="007D41B3" w:rsidP="00FE26F0">
      <w:pPr>
        <w:snapToGrid w:val="0"/>
        <w:spacing w:after="0" w:line="360" w:lineRule="auto"/>
        <w:jc w:val="both"/>
        <w:rPr>
          <w:rFonts w:ascii="Book Antiqua" w:hAnsi="Book Antiqua"/>
          <w:sz w:val="24"/>
          <w:szCs w:val="24"/>
          <w:lang w:eastAsia="zh-CN"/>
        </w:rPr>
      </w:pPr>
      <w:r w:rsidRPr="00566C40">
        <w:rPr>
          <w:rFonts w:ascii="Book Antiqua" w:hAnsi="Book Antiqua"/>
          <w:sz w:val="24"/>
          <w:szCs w:val="24"/>
        </w:rPr>
        <w:t xml:space="preserve">Over the last several decades, the </w:t>
      </w:r>
      <w:r w:rsidR="00DA3146" w:rsidRPr="00566C40">
        <w:rPr>
          <w:rFonts w:ascii="Book Antiqua" w:hAnsi="Book Antiqua"/>
          <w:sz w:val="24"/>
          <w:szCs w:val="24"/>
        </w:rPr>
        <w:t>field of transplantation has witnessed much change yet, a</w:t>
      </w:r>
      <w:r w:rsidR="00811F3F" w:rsidRPr="00566C40">
        <w:rPr>
          <w:rFonts w:ascii="Book Antiqua" w:hAnsi="Book Antiqua"/>
          <w:sz w:val="24"/>
          <w:szCs w:val="24"/>
        </w:rPr>
        <w:t>mong all solid organ transplants, arguably the greatest advances have been in liver transplantation. Today, liver transplantation is universally accepted as the only treatment option for end-stage liver disease, acute fulminant hepatic failure, hepatocellular carcinoma, hilar cholangiocarcinoma a</w:t>
      </w:r>
      <w:r w:rsidR="00DC2A34" w:rsidRPr="00566C40">
        <w:rPr>
          <w:rFonts w:ascii="Book Antiqua" w:hAnsi="Book Antiqua"/>
          <w:sz w:val="24"/>
          <w:szCs w:val="24"/>
        </w:rPr>
        <w:t>nd several metabolic disorders.</w:t>
      </w:r>
      <w:r w:rsidR="00E02146" w:rsidRPr="00566C40">
        <w:rPr>
          <w:rFonts w:ascii="Book Antiqua" w:hAnsi="Book Antiqua"/>
          <w:sz w:val="24"/>
          <w:szCs w:val="24"/>
        </w:rPr>
        <w:t xml:space="preserve"> </w:t>
      </w:r>
      <w:r w:rsidRPr="00566C40">
        <w:rPr>
          <w:rFonts w:ascii="Book Antiqua" w:hAnsi="Book Antiqua"/>
          <w:sz w:val="24"/>
          <w:szCs w:val="24"/>
        </w:rPr>
        <w:t>A</w:t>
      </w:r>
      <w:r w:rsidR="00811F3F" w:rsidRPr="00566C40">
        <w:rPr>
          <w:rFonts w:ascii="Book Antiqua" w:hAnsi="Book Antiqua"/>
          <w:sz w:val="24"/>
          <w:szCs w:val="24"/>
        </w:rPr>
        <w:t>dvancement</w:t>
      </w:r>
      <w:r w:rsidRPr="00566C40">
        <w:rPr>
          <w:rFonts w:ascii="Book Antiqua" w:hAnsi="Book Antiqua"/>
          <w:sz w:val="24"/>
          <w:szCs w:val="24"/>
        </w:rPr>
        <w:t>s</w:t>
      </w:r>
      <w:r w:rsidR="00811F3F" w:rsidRPr="00566C40">
        <w:rPr>
          <w:rFonts w:ascii="Book Antiqua" w:hAnsi="Book Antiqua"/>
          <w:sz w:val="24"/>
          <w:szCs w:val="24"/>
        </w:rPr>
        <w:t xml:space="preserve"> in surgical technique, perioperative managemen</w:t>
      </w:r>
      <w:r w:rsidRPr="00566C40">
        <w:rPr>
          <w:rFonts w:ascii="Book Antiqua" w:hAnsi="Book Antiqua"/>
          <w:sz w:val="24"/>
          <w:szCs w:val="24"/>
        </w:rPr>
        <w:t>t and immunosuppressive</w:t>
      </w:r>
      <w:r w:rsidR="000246C2">
        <w:rPr>
          <w:rFonts w:ascii="Book Antiqua" w:hAnsi="Book Antiqua" w:hint="eastAsia"/>
          <w:sz w:val="24"/>
          <w:szCs w:val="24"/>
          <w:lang w:eastAsia="zh-CN"/>
        </w:rPr>
        <w:t xml:space="preserve"> </w:t>
      </w:r>
      <w:r w:rsidRPr="00566C40">
        <w:rPr>
          <w:rFonts w:ascii="Book Antiqua" w:hAnsi="Book Antiqua"/>
          <w:sz w:val="24"/>
          <w:szCs w:val="24"/>
        </w:rPr>
        <w:t>therapy have yielded</w:t>
      </w:r>
      <w:r w:rsidR="00811F3F" w:rsidRPr="00566C40">
        <w:rPr>
          <w:rFonts w:ascii="Book Antiqua" w:hAnsi="Book Antiqua"/>
          <w:sz w:val="24"/>
          <w:szCs w:val="24"/>
        </w:rPr>
        <w:t xml:space="preserve"> excellent short-term</w:t>
      </w:r>
      <w:r w:rsidRPr="00566C40">
        <w:rPr>
          <w:rFonts w:ascii="Book Antiqua" w:hAnsi="Book Antiqua"/>
          <w:sz w:val="24"/>
          <w:szCs w:val="24"/>
        </w:rPr>
        <w:t xml:space="preserve"> graft and patient survival</w:t>
      </w:r>
      <w:r w:rsidR="00811F3F" w:rsidRPr="00566C40">
        <w:rPr>
          <w:rFonts w:ascii="Book Antiqua" w:hAnsi="Book Antiqua"/>
          <w:sz w:val="24"/>
          <w:szCs w:val="24"/>
        </w:rPr>
        <w:t xml:space="preserve"> outcomes </w:t>
      </w:r>
      <w:r w:rsidRPr="00566C40">
        <w:rPr>
          <w:rFonts w:ascii="Book Antiqua" w:hAnsi="Book Antiqua"/>
          <w:sz w:val="24"/>
          <w:szCs w:val="24"/>
        </w:rPr>
        <w:t>which have become the expected norm.</w:t>
      </w:r>
      <w:r w:rsidR="00811F3F" w:rsidRPr="00566C40">
        <w:rPr>
          <w:rFonts w:ascii="Book Antiqua" w:hAnsi="Book Antiqua"/>
          <w:sz w:val="24"/>
          <w:szCs w:val="24"/>
        </w:rPr>
        <w:t xml:space="preserve"> With these advances comes the next set of challenges: organ </w:t>
      </w:r>
      <w:r w:rsidR="00C037B9" w:rsidRPr="00566C40">
        <w:rPr>
          <w:rFonts w:ascii="Book Antiqua" w:hAnsi="Book Antiqua"/>
          <w:sz w:val="24"/>
          <w:szCs w:val="24"/>
        </w:rPr>
        <w:t>shortage</w:t>
      </w:r>
      <w:r w:rsidR="00811F3F" w:rsidRPr="00566C40">
        <w:rPr>
          <w:rFonts w:ascii="Book Antiqua" w:hAnsi="Book Antiqua"/>
          <w:sz w:val="24"/>
          <w:szCs w:val="24"/>
        </w:rPr>
        <w:t xml:space="preserve"> and improving long-term outcomes of t</w:t>
      </w:r>
      <w:r w:rsidR="000246C2">
        <w:rPr>
          <w:rFonts w:ascii="Book Antiqua" w:hAnsi="Book Antiqua"/>
          <w:sz w:val="24"/>
          <w:szCs w:val="24"/>
        </w:rPr>
        <w:t>he liver transplant recipients.</w:t>
      </w:r>
    </w:p>
    <w:p w:rsidR="00C037B9" w:rsidRPr="00566C40" w:rsidRDefault="00C037B9" w:rsidP="00FE26F0">
      <w:pPr>
        <w:snapToGrid w:val="0"/>
        <w:spacing w:after="0" w:line="360" w:lineRule="auto"/>
        <w:jc w:val="both"/>
        <w:rPr>
          <w:rFonts w:ascii="Book Antiqua" w:hAnsi="Book Antiqua"/>
          <w:sz w:val="24"/>
          <w:szCs w:val="24"/>
        </w:rPr>
      </w:pPr>
    </w:p>
    <w:p w:rsidR="00C037B9" w:rsidRPr="00566C40" w:rsidRDefault="00C037B9"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t>ORGAN SHORTAGE</w:t>
      </w:r>
    </w:p>
    <w:p w:rsidR="00CD3319" w:rsidRPr="00566C40" w:rsidRDefault="00C037B9" w:rsidP="00FE26F0">
      <w:pPr>
        <w:snapToGrid w:val="0"/>
        <w:spacing w:after="0" w:line="360" w:lineRule="auto"/>
        <w:jc w:val="both"/>
        <w:rPr>
          <w:rFonts w:ascii="Book Antiqua" w:hAnsi="Book Antiqua"/>
          <w:sz w:val="24"/>
          <w:szCs w:val="24"/>
        </w:rPr>
      </w:pPr>
      <w:r w:rsidRPr="00566C40">
        <w:rPr>
          <w:rFonts w:ascii="Book Antiqua" w:hAnsi="Book Antiqua"/>
          <w:sz w:val="24"/>
          <w:szCs w:val="24"/>
        </w:rPr>
        <w:t xml:space="preserve">The disparity between the number of available liver allografts and transplant candidates continue to grow worldwide. In Asia, this problem has been successfully </w:t>
      </w:r>
      <w:r w:rsidR="00AE2AF2" w:rsidRPr="00566C40">
        <w:rPr>
          <w:rFonts w:ascii="Book Antiqua" w:hAnsi="Book Antiqua"/>
          <w:sz w:val="24"/>
          <w:szCs w:val="24"/>
        </w:rPr>
        <w:t xml:space="preserve">addressed by ever-increasing numbers of living-donor liver transplantation (LDLT). In the western countries, however, the number of LDLT has </w:t>
      </w:r>
      <w:r w:rsidR="00CD3319" w:rsidRPr="00566C40">
        <w:rPr>
          <w:rFonts w:ascii="Book Antiqua" w:hAnsi="Book Antiqua"/>
          <w:sz w:val="24"/>
          <w:szCs w:val="24"/>
        </w:rPr>
        <w:t>not</w:t>
      </w:r>
      <w:r w:rsidR="00AE2AF2" w:rsidRPr="00566C40">
        <w:rPr>
          <w:rFonts w:ascii="Book Antiqua" w:hAnsi="Book Antiqua"/>
          <w:sz w:val="24"/>
          <w:szCs w:val="24"/>
        </w:rPr>
        <w:t xml:space="preserve"> s</w:t>
      </w:r>
      <w:r w:rsidR="00CD3319" w:rsidRPr="00566C40">
        <w:rPr>
          <w:rFonts w:ascii="Book Antiqua" w:hAnsi="Book Antiqua"/>
          <w:sz w:val="24"/>
          <w:szCs w:val="24"/>
        </w:rPr>
        <w:t>een a significant change for over a decade, and the demand for deceased donor liver allografts continue to increase. Thus, substantial effort has been put in to expand the existing deceased donor pool.</w:t>
      </w:r>
    </w:p>
    <w:p w:rsidR="00CD3319" w:rsidRPr="00566C40" w:rsidRDefault="00CD3319" w:rsidP="00FE26F0">
      <w:pPr>
        <w:snapToGrid w:val="0"/>
        <w:spacing w:after="0" w:line="360" w:lineRule="auto"/>
        <w:jc w:val="both"/>
        <w:rPr>
          <w:rFonts w:ascii="Book Antiqua" w:hAnsi="Book Antiqua"/>
          <w:i/>
          <w:sz w:val="24"/>
          <w:szCs w:val="24"/>
        </w:rPr>
      </w:pPr>
    </w:p>
    <w:p w:rsidR="00811F3F" w:rsidRPr="000246C2" w:rsidRDefault="00CD3319"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t xml:space="preserve">The use of </w:t>
      </w:r>
      <w:r w:rsidR="000246C2" w:rsidRPr="000246C2">
        <w:rPr>
          <w:rFonts w:ascii="Book Antiqua" w:hAnsi="Book Antiqua"/>
          <w:b/>
          <w:i/>
          <w:sz w:val="24"/>
          <w:szCs w:val="24"/>
        </w:rPr>
        <w:t>donation after cardiac death</w:t>
      </w:r>
      <w:r w:rsidR="000246C2">
        <w:rPr>
          <w:rFonts w:ascii="Book Antiqua" w:hAnsi="Book Antiqua"/>
          <w:b/>
          <w:i/>
          <w:sz w:val="24"/>
          <w:szCs w:val="24"/>
          <w:lang w:eastAsia="zh-CN"/>
        </w:rPr>
        <w:t xml:space="preserve"> </w:t>
      </w:r>
      <w:r w:rsidR="000246C2" w:rsidRPr="000246C2">
        <w:rPr>
          <w:rFonts w:ascii="Book Antiqua" w:hAnsi="Book Antiqua"/>
          <w:b/>
          <w:i/>
          <w:sz w:val="24"/>
          <w:szCs w:val="24"/>
        </w:rPr>
        <w:t>liver allografts</w:t>
      </w:r>
    </w:p>
    <w:p w:rsidR="00811F3F" w:rsidRPr="00566C40" w:rsidRDefault="00D20520" w:rsidP="00FE26F0">
      <w:pPr>
        <w:snapToGrid w:val="0"/>
        <w:spacing w:after="0" w:line="360" w:lineRule="auto"/>
        <w:jc w:val="both"/>
        <w:rPr>
          <w:rFonts w:ascii="Book Antiqua" w:hAnsi="Book Antiqua"/>
          <w:sz w:val="24"/>
          <w:szCs w:val="24"/>
        </w:rPr>
      </w:pPr>
      <w:r w:rsidRPr="00566C40">
        <w:rPr>
          <w:rFonts w:ascii="Book Antiqua" w:hAnsi="Book Antiqua"/>
          <w:sz w:val="24"/>
          <w:szCs w:val="24"/>
        </w:rPr>
        <w:t>In the early 1990s, t</w:t>
      </w:r>
      <w:r w:rsidR="00811F3F" w:rsidRPr="00566C40">
        <w:rPr>
          <w:rFonts w:ascii="Book Antiqua" w:hAnsi="Book Antiqua"/>
          <w:sz w:val="24"/>
          <w:szCs w:val="24"/>
        </w:rPr>
        <w:t xml:space="preserve">he use of livers procured from </w:t>
      </w:r>
      <w:r w:rsidR="000246C2" w:rsidRPr="000246C2">
        <w:rPr>
          <w:rFonts w:ascii="Book Antiqua" w:hAnsi="Book Antiqua"/>
          <w:sz w:val="24"/>
          <w:szCs w:val="24"/>
        </w:rPr>
        <w:t>donation after cardiac death (DCD)</w:t>
      </w:r>
      <w:r w:rsidR="00811F3F" w:rsidRPr="000246C2">
        <w:rPr>
          <w:rFonts w:ascii="Book Antiqua" w:hAnsi="Book Antiqua"/>
          <w:sz w:val="24"/>
          <w:szCs w:val="24"/>
        </w:rPr>
        <w:t xml:space="preserve"> </w:t>
      </w:r>
      <w:r w:rsidR="00811F3F" w:rsidRPr="00566C40">
        <w:rPr>
          <w:rFonts w:ascii="Book Antiqua" w:hAnsi="Book Antiqua"/>
          <w:sz w:val="24"/>
          <w:szCs w:val="24"/>
        </w:rPr>
        <w:t xml:space="preserve">donors was </w:t>
      </w:r>
      <w:r w:rsidR="00043792" w:rsidRPr="00566C40">
        <w:rPr>
          <w:rFonts w:ascii="Book Antiqua" w:hAnsi="Book Antiqua"/>
          <w:sz w:val="24"/>
          <w:szCs w:val="24"/>
        </w:rPr>
        <w:t>an early attempt</w:t>
      </w:r>
      <w:r w:rsidR="00811F3F" w:rsidRPr="00566C40">
        <w:rPr>
          <w:rFonts w:ascii="Book Antiqua" w:hAnsi="Book Antiqua"/>
          <w:sz w:val="24"/>
          <w:szCs w:val="24"/>
        </w:rPr>
        <w:t xml:space="preserve"> to narrow the </w:t>
      </w:r>
      <w:r w:rsidR="00043792" w:rsidRPr="00566C40">
        <w:rPr>
          <w:rFonts w:ascii="Book Antiqua" w:hAnsi="Book Antiqua"/>
          <w:sz w:val="24"/>
          <w:szCs w:val="24"/>
        </w:rPr>
        <w:t>disparity between</w:t>
      </w:r>
      <w:r w:rsidR="00811F3F" w:rsidRPr="00566C40">
        <w:rPr>
          <w:rFonts w:ascii="Book Antiqua" w:hAnsi="Book Antiqua"/>
          <w:sz w:val="24"/>
          <w:szCs w:val="24"/>
        </w:rPr>
        <w:t xml:space="preserve"> organs and recipients in need</w:t>
      </w:r>
      <w:r w:rsidR="00757B6E" w:rsidRPr="00566C40">
        <w:rPr>
          <w:rFonts w:ascii="Book Antiqua" w:hAnsi="Book Antiqua"/>
          <w:sz w:val="24"/>
          <w:szCs w:val="24"/>
          <w:vertAlign w:val="superscript"/>
        </w:rPr>
        <w:t>[1</w:t>
      </w:r>
      <w:r w:rsidR="00043792" w:rsidRPr="00566C40">
        <w:rPr>
          <w:rFonts w:ascii="Book Antiqua" w:hAnsi="Book Antiqua"/>
          <w:sz w:val="24"/>
          <w:szCs w:val="24"/>
          <w:vertAlign w:val="superscript"/>
        </w:rPr>
        <w:t>]</w:t>
      </w:r>
      <w:r w:rsidR="00811F3F" w:rsidRPr="00566C40">
        <w:rPr>
          <w:rFonts w:ascii="Book Antiqua" w:hAnsi="Book Antiqua"/>
          <w:sz w:val="24"/>
          <w:szCs w:val="24"/>
        </w:rPr>
        <w:t>. The ea</w:t>
      </w:r>
      <w:r w:rsidR="00CD3319" w:rsidRPr="00566C40">
        <w:rPr>
          <w:rFonts w:ascii="Book Antiqua" w:hAnsi="Book Antiqua"/>
          <w:sz w:val="24"/>
          <w:szCs w:val="24"/>
        </w:rPr>
        <w:t xml:space="preserve">rly experience with DCD livers was not favorable, as prolonged </w:t>
      </w:r>
      <w:r w:rsidR="00757B6E" w:rsidRPr="00566C40">
        <w:rPr>
          <w:rFonts w:ascii="Book Antiqua" w:hAnsi="Book Antiqua"/>
          <w:sz w:val="24"/>
          <w:szCs w:val="24"/>
        </w:rPr>
        <w:t xml:space="preserve">donor warm ischemia time and ischemia-reperfusion injury likely played a large role in </w:t>
      </w:r>
      <w:r w:rsidR="00DF3C71" w:rsidRPr="00566C40">
        <w:rPr>
          <w:rFonts w:ascii="Book Antiqua" w:hAnsi="Book Antiqua"/>
          <w:sz w:val="24"/>
          <w:szCs w:val="24"/>
        </w:rPr>
        <w:t xml:space="preserve">the </w:t>
      </w:r>
      <w:r w:rsidR="00757B6E" w:rsidRPr="00566C40">
        <w:rPr>
          <w:rFonts w:ascii="Book Antiqua" w:hAnsi="Book Antiqua"/>
          <w:sz w:val="24"/>
          <w:szCs w:val="24"/>
        </w:rPr>
        <w:t>high</w:t>
      </w:r>
      <w:r w:rsidR="00BE2AF8" w:rsidRPr="00566C40">
        <w:rPr>
          <w:rFonts w:ascii="Book Antiqua" w:hAnsi="Book Antiqua"/>
          <w:sz w:val="24"/>
          <w:szCs w:val="24"/>
        </w:rPr>
        <w:t xml:space="preserve"> rate of </w:t>
      </w:r>
      <w:r w:rsidR="00757B6E" w:rsidRPr="00566C40">
        <w:rPr>
          <w:rFonts w:ascii="Book Antiqua" w:hAnsi="Book Antiqua"/>
          <w:sz w:val="24"/>
          <w:szCs w:val="24"/>
        </w:rPr>
        <w:t xml:space="preserve">primary non-function, hepatic artery thrombosis, ischemic cholangiopathy, and </w:t>
      </w:r>
      <w:r w:rsidR="00BE2AF8" w:rsidRPr="00566C40">
        <w:rPr>
          <w:rFonts w:ascii="Book Antiqua" w:hAnsi="Book Antiqua"/>
          <w:sz w:val="24"/>
          <w:szCs w:val="24"/>
        </w:rPr>
        <w:t>allograft failure</w:t>
      </w:r>
      <w:r w:rsidR="00757B6E" w:rsidRPr="00566C40">
        <w:rPr>
          <w:rFonts w:ascii="Book Antiqua" w:hAnsi="Book Antiqua"/>
          <w:sz w:val="24"/>
          <w:szCs w:val="24"/>
          <w:vertAlign w:val="superscript"/>
        </w:rPr>
        <w:t>[2</w:t>
      </w:r>
      <w:r w:rsidR="0061541F">
        <w:rPr>
          <w:rFonts w:ascii="Book Antiqua" w:hAnsi="Book Antiqua" w:hint="eastAsia"/>
          <w:sz w:val="24"/>
          <w:szCs w:val="24"/>
          <w:vertAlign w:val="superscript"/>
          <w:lang w:eastAsia="zh-CN"/>
        </w:rPr>
        <w:t>,</w:t>
      </w:r>
      <w:r w:rsidR="00DF3C71" w:rsidRPr="00566C40">
        <w:rPr>
          <w:rFonts w:ascii="Book Antiqua" w:hAnsi="Book Antiqua"/>
          <w:sz w:val="24"/>
          <w:szCs w:val="24"/>
          <w:vertAlign w:val="superscript"/>
        </w:rPr>
        <w:t>3</w:t>
      </w:r>
      <w:r w:rsidR="00E02146" w:rsidRPr="00566C40">
        <w:rPr>
          <w:rFonts w:ascii="Book Antiqua" w:hAnsi="Book Antiqua"/>
          <w:sz w:val="24"/>
          <w:szCs w:val="24"/>
          <w:vertAlign w:val="superscript"/>
        </w:rPr>
        <w:t>]</w:t>
      </w:r>
      <w:r w:rsidR="00811F3F" w:rsidRPr="00566C40">
        <w:rPr>
          <w:rFonts w:ascii="Book Antiqua" w:hAnsi="Book Antiqua"/>
          <w:sz w:val="24"/>
          <w:szCs w:val="24"/>
        </w:rPr>
        <w:t>. With increasing experience,</w:t>
      </w:r>
      <w:r w:rsidR="00DF3C71" w:rsidRPr="00566C40">
        <w:rPr>
          <w:rFonts w:ascii="Book Antiqua" w:hAnsi="Book Antiqua"/>
          <w:sz w:val="24"/>
          <w:szCs w:val="24"/>
        </w:rPr>
        <w:t xml:space="preserve"> however,</w:t>
      </w:r>
      <w:r w:rsidR="00811F3F" w:rsidRPr="00566C40">
        <w:rPr>
          <w:rFonts w:ascii="Book Antiqua" w:hAnsi="Book Antiqua"/>
          <w:sz w:val="24"/>
          <w:szCs w:val="24"/>
        </w:rPr>
        <w:t xml:space="preserve"> factors associated with </w:t>
      </w:r>
      <w:r w:rsidR="00811F3F" w:rsidRPr="00566C40">
        <w:rPr>
          <w:rFonts w:ascii="Book Antiqua" w:hAnsi="Book Antiqua"/>
          <w:sz w:val="24"/>
          <w:szCs w:val="24"/>
        </w:rPr>
        <w:lastRenderedPageBreak/>
        <w:t>improved outcomes have been identified and more centers have begun to use these donors</w:t>
      </w:r>
      <w:r w:rsidR="00DF3C71" w:rsidRPr="00566C40">
        <w:rPr>
          <w:rFonts w:ascii="Book Antiqua" w:hAnsi="Book Antiqua"/>
          <w:sz w:val="24"/>
          <w:szCs w:val="24"/>
          <w:vertAlign w:val="superscript"/>
        </w:rPr>
        <w:t>[4-6</w:t>
      </w:r>
      <w:r w:rsidR="00E02146" w:rsidRPr="00566C40">
        <w:rPr>
          <w:rFonts w:ascii="Book Antiqua" w:hAnsi="Book Antiqua"/>
          <w:sz w:val="24"/>
          <w:szCs w:val="24"/>
          <w:vertAlign w:val="superscript"/>
        </w:rPr>
        <w:t>]</w:t>
      </w:r>
      <w:r w:rsidR="00811F3F" w:rsidRPr="00566C40">
        <w:rPr>
          <w:rFonts w:ascii="Book Antiqua" w:hAnsi="Book Antiqua"/>
          <w:sz w:val="24"/>
          <w:szCs w:val="24"/>
        </w:rPr>
        <w:t xml:space="preserve">. </w:t>
      </w:r>
    </w:p>
    <w:p w:rsidR="00811F3F" w:rsidRPr="00566C40" w:rsidRDefault="00DF3C71" w:rsidP="000246C2">
      <w:pPr>
        <w:snapToGrid w:val="0"/>
        <w:spacing w:after="0" w:line="360" w:lineRule="auto"/>
        <w:ind w:firstLineChars="100" w:firstLine="240"/>
        <w:jc w:val="both"/>
        <w:rPr>
          <w:rFonts w:ascii="Book Antiqua" w:hAnsi="Book Antiqua"/>
          <w:sz w:val="24"/>
          <w:szCs w:val="24"/>
        </w:rPr>
      </w:pPr>
      <w:r w:rsidRPr="00566C40">
        <w:rPr>
          <w:rFonts w:ascii="Book Antiqua" w:hAnsi="Book Antiqua"/>
          <w:sz w:val="24"/>
          <w:szCs w:val="24"/>
        </w:rPr>
        <w:t>To date, there have been s</w:t>
      </w:r>
      <w:r w:rsidR="00811F3F" w:rsidRPr="00566C40">
        <w:rPr>
          <w:rFonts w:ascii="Book Antiqua" w:hAnsi="Book Antiqua"/>
          <w:sz w:val="24"/>
          <w:szCs w:val="24"/>
        </w:rPr>
        <w:t>everal large retrospective analyses</w:t>
      </w:r>
      <w:r w:rsidRPr="00566C40">
        <w:rPr>
          <w:rFonts w:ascii="Book Antiqua" w:hAnsi="Book Antiqua"/>
          <w:sz w:val="24"/>
          <w:szCs w:val="24"/>
        </w:rPr>
        <w:t xml:space="preserve"> which have</w:t>
      </w:r>
      <w:r w:rsidR="00811F3F" w:rsidRPr="00566C40">
        <w:rPr>
          <w:rFonts w:ascii="Book Antiqua" w:hAnsi="Book Antiqua"/>
          <w:sz w:val="24"/>
          <w:szCs w:val="24"/>
        </w:rPr>
        <w:t xml:space="preserve"> identified DCD donor-related variables associated </w:t>
      </w:r>
      <w:r w:rsidR="00DC2A34" w:rsidRPr="00566C40">
        <w:rPr>
          <w:rFonts w:ascii="Book Antiqua" w:hAnsi="Book Antiqua"/>
          <w:sz w:val="24"/>
          <w:szCs w:val="24"/>
        </w:rPr>
        <w:t xml:space="preserve">with recipient outcomes </w:t>
      </w:r>
      <w:r w:rsidR="00DC2A34" w:rsidRPr="000246C2">
        <w:rPr>
          <w:rFonts w:ascii="Book Antiqua" w:hAnsi="Book Antiqua"/>
          <w:sz w:val="24"/>
          <w:szCs w:val="24"/>
        </w:rPr>
        <w:t>(Figure 1</w:t>
      </w:r>
      <w:r w:rsidRPr="000246C2">
        <w:rPr>
          <w:rFonts w:ascii="Book Antiqua" w:hAnsi="Book Antiqua"/>
          <w:sz w:val="24"/>
          <w:szCs w:val="24"/>
        </w:rPr>
        <w:t>)</w:t>
      </w:r>
      <w:r w:rsidRPr="00566C40">
        <w:rPr>
          <w:rFonts w:ascii="Book Antiqua" w:hAnsi="Book Antiqua"/>
          <w:sz w:val="24"/>
          <w:szCs w:val="24"/>
        </w:rPr>
        <w:t>. Y</w:t>
      </w:r>
      <w:r w:rsidR="00811F3F" w:rsidRPr="00566C40">
        <w:rPr>
          <w:rFonts w:ascii="Book Antiqua" w:hAnsi="Book Antiqua"/>
          <w:sz w:val="24"/>
          <w:szCs w:val="24"/>
        </w:rPr>
        <w:t>oung age (45</w:t>
      </w:r>
      <w:r w:rsidR="000246C2">
        <w:rPr>
          <w:rFonts w:ascii="Book Antiqua" w:hAnsi="Book Antiqua" w:hint="eastAsia"/>
          <w:sz w:val="24"/>
          <w:szCs w:val="24"/>
          <w:lang w:eastAsia="zh-CN"/>
        </w:rPr>
        <w:t xml:space="preserve"> </w:t>
      </w:r>
      <w:r w:rsidR="00811F3F" w:rsidRPr="00566C40">
        <w:rPr>
          <w:rFonts w:ascii="Book Antiqua" w:hAnsi="Book Antiqua"/>
          <w:sz w:val="24"/>
          <w:szCs w:val="24"/>
        </w:rPr>
        <w:t>±</w:t>
      </w:r>
      <w:r w:rsidR="000246C2">
        <w:rPr>
          <w:rFonts w:ascii="Book Antiqua" w:hAnsi="Book Antiqua" w:hint="eastAsia"/>
          <w:sz w:val="24"/>
          <w:szCs w:val="24"/>
          <w:lang w:eastAsia="zh-CN"/>
        </w:rPr>
        <w:t xml:space="preserve"> </w:t>
      </w:r>
      <w:r w:rsidR="00811F3F" w:rsidRPr="00566C40">
        <w:rPr>
          <w:rFonts w:ascii="Book Antiqua" w:hAnsi="Book Antiqua"/>
          <w:sz w:val="24"/>
          <w:szCs w:val="24"/>
        </w:rPr>
        <w:t xml:space="preserve">10 years old), </w:t>
      </w:r>
      <w:r w:rsidR="00BD3ECB" w:rsidRPr="00566C40">
        <w:rPr>
          <w:rFonts w:ascii="Book Antiqua" w:hAnsi="Book Antiqua"/>
          <w:sz w:val="24"/>
          <w:szCs w:val="24"/>
        </w:rPr>
        <w:t>short</w:t>
      </w:r>
      <w:r w:rsidR="00811F3F" w:rsidRPr="00566C40">
        <w:rPr>
          <w:rFonts w:ascii="Book Antiqua" w:hAnsi="Book Antiqua"/>
          <w:sz w:val="24"/>
          <w:szCs w:val="24"/>
        </w:rPr>
        <w:t xml:space="preserve"> </w:t>
      </w:r>
      <w:r w:rsidRPr="00566C40">
        <w:rPr>
          <w:rFonts w:ascii="Book Antiqua" w:hAnsi="Book Antiqua"/>
          <w:sz w:val="24"/>
          <w:szCs w:val="24"/>
        </w:rPr>
        <w:t xml:space="preserve">donor </w:t>
      </w:r>
      <w:r w:rsidR="00811F3F" w:rsidRPr="00566C40">
        <w:rPr>
          <w:rFonts w:ascii="Book Antiqua" w:hAnsi="Book Antiqua"/>
          <w:sz w:val="24"/>
          <w:szCs w:val="24"/>
        </w:rPr>
        <w:t xml:space="preserve">warm ischemia time (less </w:t>
      </w:r>
      <w:r w:rsidR="00DC2A34" w:rsidRPr="00566C40">
        <w:rPr>
          <w:rFonts w:ascii="Book Antiqua" w:hAnsi="Book Antiqua"/>
          <w:sz w:val="24"/>
          <w:szCs w:val="24"/>
        </w:rPr>
        <w:t>than</w:t>
      </w:r>
      <w:r w:rsidR="00811F3F" w:rsidRPr="00566C40">
        <w:rPr>
          <w:rFonts w:ascii="Book Antiqua" w:hAnsi="Book Antiqua"/>
          <w:sz w:val="24"/>
          <w:szCs w:val="24"/>
        </w:rPr>
        <w:t xml:space="preserve"> thirty minutes), and </w:t>
      </w:r>
      <w:r w:rsidR="00BD3ECB" w:rsidRPr="00566C40">
        <w:rPr>
          <w:rFonts w:ascii="Book Antiqua" w:hAnsi="Book Antiqua"/>
          <w:sz w:val="24"/>
          <w:szCs w:val="24"/>
        </w:rPr>
        <w:t>limited</w:t>
      </w:r>
      <w:r w:rsidR="00811F3F" w:rsidRPr="00566C40">
        <w:rPr>
          <w:rFonts w:ascii="Book Antiqua" w:hAnsi="Book Antiqua"/>
          <w:sz w:val="24"/>
          <w:szCs w:val="24"/>
        </w:rPr>
        <w:t xml:space="preserve"> cold ischemia time (less than ten hours) </w:t>
      </w:r>
      <w:r w:rsidRPr="00566C40">
        <w:rPr>
          <w:rFonts w:ascii="Book Antiqua" w:hAnsi="Book Antiqua"/>
          <w:sz w:val="24"/>
          <w:szCs w:val="24"/>
        </w:rPr>
        <w:t xml:space="preserve">have been shown to improve allograft </w:t>
      </w:r>
      <w:r w:rsidR="00BD3ECB" w:rsidRPr="00566C40">
        <w:rPr>
          <w:rFonts w:ascii="Book Antiqua" w:hAnsi="Book Antiqua"/>
          <w:sz w:val="24"/>
          <w:szCs w:val="24"/>
        </w:rPr>
        <w:t>outcomes</w:t>
      </w:r>
      <w:r w:rsidRPr="00566C40">
        <w:rPr>
          <w:rFonts w:ascii="Book Antiqua" w:hAnsi="Book Antiqua"/>
          <w:sz w:val="24"/>
          <w:szCs w:val="24"/>
          <w:vertAlign w:val="superscript"/>
        </w:rPr>
        <w:t>[4-6</w:t>
      </w:r>
      <w:r w:rsidR="00DC2A34" w:rsidRPr="00566C40">
        <w:rPr>
          <w:rFonts w:ascii="Book Antiqua" w:hAnsi="Book Antiqua"/>
          <w:sz w:val="24"/>
          <w:szCs w:val="24"/>
          <w:vertAlign w:val="superscript"/>
        </w:rPr>
        <w:t>]</w:t>
      </w:r>
      <w:r w:rsidR="00811F3F" w:rsidRPr="00566C40">
        <w:rPr>
          <w:rFonts w:ascii="Book Antiqua" w:hAnsi="Book Antiqua"/>
          <w:sz w:val="24"/>
          <w:szCs w:val="24"/>
        </w:rPr>
        <w:t>.</w:t>
      </w:r>
      <w:r w:rsidR="00DC2A34" w:rsidRPr="00566C40">
        <w:rPr>
          <w:rFonts w:ascii="Book Antiqua" w:hAnsi="Book Antiqua"/>
          <w:sz w:val="24"/>
          <w:szCs w:val="24"/>
        </w:rPr>
        <w:t xml:space="preserve"> </w:t>
      </w:r>
      <w:r w:rsidR="00811F3F" w:rsidRPr="00566C40">
        <w:rPr>
          <w:rFonts w:ascii="Book Antiqua" w:hAnsi="Book Antiqua"/>
          <w:sz w:val="24"/>
          <w:szCs w:val="24"/>
        </w:rPr>
        <w:t>In the Mayo Clinic experience, every minute added to the warm ischemia period between asystole and cross-clamp was found to be associated with a 16.1 percent increase in the odds of ischemic c</w:t>
      </w:r>
      <w:r w:rsidR="00BD3ECB" w:rsidRPr="00566C40">
        <w:rPr>
          <w:rFonts w:ascii="Book Antiqua" w:hAnsi="Book Antiqua"/>
          <w:sz w:val="24"/>
          <w:szCs w:val="24"/>
        </w:rPr>
        <w:t>holangiopathy</w:t>
      </w:r>
      <w:r w:rsidR="00B75C73" w:rsidRPr="00566C40">
        <w:rPr>
          <w:rFonts w:ascii="Book Antiqua" w:hAnsi="Book Antiqua"/>
          <w:sz w:val="24"/>
          <w:szCs w:val="24"/>
          <w:vertAlign w:val="superscript"/>
        </w:rPr>
        <w:t>[6</w:t>
      </w:r>
      <w:r w:rsidR="00AC1937"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hint="eastAsia"/>
          <w:sz w:val="24"/>
          <w:szCs w:val="24"/>
          <w:lang w:eastAsia="zh-CN"/>
        </w:rPr>
        <w:t xml:space="preserve"> </w:t>
      </w:r>
      <w:r w:rsidR="00811F3F" w:rsidRPr="00566C40">
        <w:rPr>
          <w:rFonts w:ascii="Book Antiqua" w:hAnsi="Book Antiqua"/>
          <w:sz w:val="24"/>
          <w:szCs w:val="24"/>
        </w:rPr>
        <w:t>Recipient factors associated with improved DCD outcomes generally concentrate on avoidance of sicker patients: excluding patients requiring retransplantation, patients with renal failure (creatinine &gt; 2.0 mg/dL</w:t>
      </w:r>
      <w:r w:rsidR="00BE2AF8" w:rsidRPr="00566C40">
        <w:rPr>
          <w:rFonts w:ascii="Book Antiqua" w:hAnsi="Book Antiqua"/>
          <w:sz w:val="24"/>
          <w:szCs w:val="24"/>
        </w:rPr>
        <w:t>) and patients on life support</w:t>
      </w:r>
      <w:r w:rsidR="00B75C73" w:rsidRPr="00566C40">
        <w:rPr>
          <w:rFonts w:ascii="Book Antiqua" w:hAnsi="Book Antiqua"/>
          <w:sz w:val="24"/>
          <w:szCs w:val="24"/>
          <w:vertAlign w:val="superscript"/>
        </w:rPr>
        <w:t>[5</w:t>
      </w:r>
      <w:r w:rsidR="00AC1937" w:rsidRPr="00566C40">
        <w:rPr>
          <w:rFonts w:ascii="Book Antiqua" w:hAnsi="Book Antiqua"/>
          <w:sz w:val="24"/>
          <w:szCs w:val="24"/>
          <w:vertAlign w:val="superscript"/>
        </w:rPr>
        <w:t>]</w:t>
      </w:r>
      <w:r w:rsidR="00AC1937" w:rsidRPr="00566C40">
        <w:rPr>
          <w:rFonts w:ascii="Book Antiqua" w:hAnsi="Book Antiqua"/>
          <w:sz w:val="24"/>
          <w:szCs w:val="24"/>
        </w:rPr>
        <w:t>.</w:t>
      </w:r>
      <w:r w:rsidR="00784A0A">
        <w:rPr>
          <w:rFonts w:ascii="Book Antiqua" w:hAnsi="Book Antiqua" w:hint="eastAsia"/>
          <w:sz w:val="24"/>
          <w:szCs w:val="24"/>
          <w:lang w:eastAsia="zh-CN"/>
        </w:rPr>
        <w:t xml:space="preserve"> </w:t>
      </w:r>
      <w:r w:rsidR="00B75C73" w:rsidRPr="00566C40">
        <w:rPr>
          <w:rFonts w:ascii="Book Antiqua" w:hAnsi="Book Antiqua"/>
          <w:sz w:val="24"/>
          <w:szCs w:val="24"/>
        </w:rPr>
        <w:t xml:space="preserve">The correlation between these factors and outcomes is likely related to minimization of </w:t>
      </w:r>
      <w:r w:rsidR="001C01E1" w:rsidRPr="00566C40">
        <w:rPr>
          <w:rFonts w:ascii="Book Antiqua" w:hAnsi="Book Antiqua"/>
          <w:sz w:val="24"/>
          <w:szCs w:val="24"/>
        </w:rPr>
        <w:t xml:space="preserve">both </w:t>
      </w:r>
      <w:r w:rsidR="00B75C73" w:rsidRPr="00566C40">
        <w:rPr>
          <w:rFonts w:ascii="Book Antiqua" w:hAnsi="Book Antiqua"/>
          <w:sz w:val="24"/>
          <w:szCs w:val="24"/>
        </w:rPr>
        <w:t xml:space="preserve">cold ischemia time and further allograft injury </w:t>
      </w:r>
      <w:r w:rsidR="001C01E1" w:rsidRPr="00566C40">
        <w:rPr>
          <w:rFonts w:ascii="Book Antiqua" w:hAnsi="Book Antiqua"/>
          <w:sz w:val="24"/>
          <w:szCs w:val="24"/>
        </w:rPr>
        <w:t>through recipient instability.</w:t>
      </w:r>
      <w:r w:rsidR="00784A0A">
        <w:rPr>
          <w:rFonts w:ascii="Book Antiqua" w:hAnsi="Book Antiqua" w:hint="eastAsia"/>
          <w:sz w:val="24"/>
          <w:szCs w:val="24"/>
          <w:lang w:eastAsia="zh-CN"/>
        </w:rPr>
        <w:t xml:space="preserve"> </w:t>
      </w:r>
      <w:r w:rsidR="001C01E1" w:rsidRPr="00566C40">
        <w:rPr>
          <w:rFonts w:ascii="Book Antiqua" w:hAnsi="Book Antiqua"/>
          <w:sz w:val="24"/>
          <w:szCs w:val="24"/>
        </w:rPr>
        <w:t>As a result, b</w:t>
      </w:r>
      <w:r w:rsidR="00AC1937" w:rsidRPr="00566C40">
        <w:rPr>
          <w:rFonts w:ascii="Book Antiqua" w:hAnsi="Book Antiqua"/>
          <w:sz w:val="24"/>
          <w:szCs w:val="24"/>
        </w:rPr>
        <w:t>y applying these donor</w:t>
      </w:r>
      <w:r w:rsidR="00811F3F" w:rsidRPr="00566C40">
        <w:rPr>
          <w:rFonts w:ascii="Book Antiqua" w:hAnsi="Book Antiqua"/>
          <w:sz w:val="24"/>
          <w:szCs w:val="24"/>
        </w:rPr>
        <w:t xml:space="preserve"> and recipient criteria, </w:t>
      </w:r>
      <w:r w:rsidR="001C01E1" w:rsidRPr="00566C40">
        <w:rPr>
          <w:rFonts w:ascii="Book Antiqua" w:hAnsi="Book Antiqua"/>
          <w:sz w:val="24"/>
          <w:szCs w:val="24"/>
        </w:rPr>
        <w:t>DCD outcomes have improved</w:t>
      </w:r>
      <w:r w:rsidR="00811F3F" w:rsidRPr="00566C40">
        <w:rPr>
          <w:rFonts w:ascii="Book Antiqua" w:hAnsi="Book Antiqua"/>
          <w:sz w:val="24"/>
          <w:szCs w:val="24"/>
        </w:rPr>
        <w:t xml:space="preserve"> </w:t>
      </w:r>
      <w:r w:rsidR="001C01E1" w:rsidRPr="00566C40">
        <w:rPr>
          <w:rFonts w:ascii="Book Antiqua" w:hAnsi="Book Antiqua"/>
          <w:sz w:val="24"/>
          <w:szCs w:val="24"/>
        </w:rPr>
        <w:t xml:space="preserve">considerably </w:t>
      </w:r>
      <w:r w:rsidR="00811F3F" w:rsidRPr="00566C40">
        <w:rPr>
          <w:rFonts w:ascii="Book Antiqua" w:hAnsi="Book Antiqua"/>
          <w:sz w:val="24"/>
          <w:szCs w:val="24"/>
        </w:rPr>
        <w:t>with recipient survival and allograft function similar to that of donation afte</w:t>
      </w:r>
      <w:r w:rsidR="00AC1937" w:rsidRPr="00566C40">
        <w:rPr>
          <w:rFonts w:ascii="Book Antiqua" w:hAnsi="Book Antiqua"/>
          <w:sz w:val="24"/>
          <w:szCs w:val="24"/>
        </w:rPr>
        <w:t xml:space="preserve">r brain death (DBD) </w:t>
      </w:r>
      <w:r w:rsidR="00BE2AF8" w:rsidRPr="00566C40">
        <w:rPr>
          <w:rFonts w:ascii="Book Antiqua" w:hAnsi="Book Antiqua"/>
          <w:sz w:val="24"/>
          <w:szCs w:val="24"/>
        </w:rPr>
        <w:t>donors</w:t>
      </w:r>
      <w:r w:rsidR="001C01E1" w:rsidRPr="00566C40">
        <w:rPr>
          <w:rFonts w:ascii="Book Antiqua" w:hAnsi="Book Antiqua"/>
          <w:sz w:val="24"/>
          <w:szCs w:val="24"/>
          <w:vertAlign w:val="superscript"/>
        </w:rPr>
        <w:t>[4-6</w:t>
      </w:r>
      <w:r w:rsidR="00AC1937" w:rsidRPr="00566C40">
        <w:rPr>
          <w:rFonts w:ascii="Book Antiqua" w:hAnsi="Book Antiqua"/>
          <w:sz w:val="24"/>
          <w:szCs w:val="24"/>
          <w:vertAlign w:val="superscript"/>
        </w:rPr>
        <w:t>]</w:t>
      </w:r>
      <w:r w:rsidR="00811F3F" w:rsidRPr="00566C40">
        <w:rPr>
          <w:rFonts w:ascii="Book Antiqua" w:hAnsi="Book Antiqua"/>
          <w:sz w:val="24"/>
          <w:szCs w:val="24"/>
        </w:rPr>
        <w:t xml:space="preserve">. </w:t>
      </w:r>
    </w:p>
    <w:p w:rsidR="00CD3319" w:rsidRPr="00566C40" w:rsidRDefault="00CD3319" w:rsidP="00FE26F0">
      <w:pPr>
        <w:snapToGrid w:val="0"/>
        <w:spacing w:after="0" w:line="360" w:lineRule="auto"/>
        <w:jc w:val="both"/>
        <w:rPr>
          <w:rFonts w:ascii="Book Antiqua" w:hAnsi="Book Antiqua"/>
          <w:sz w:val="24"/>
          <w:szCs w:val="24"/>
        </w:rPr>
      </w:pPr>
    </w:p>
    <w:p w:rsidR="00811F3F" w:rsidRPr="000246C2" w:rsidRDefault="00CD3319"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t xml:space="preserve">Mechanical </w:t>
      </w:r>
      <w:r w:rsidR="000246C2" w:rsidRPr="000246C2">
        <w:rPr>
          <w:rFonts w:ascii="Book Antiqua" w:hAnsi="Book Antiqua"/>
          <w:b/>
          <w:i/>
          <w:sz w:val="24"/>
          <w:szCs w:val="24"/>
        </w:rPr>
        <w:t xml:space="preserve">perfusion of deceased donor liver allografts </w:t>
      </w:r>
    </w:p>
    <w:p w:rsidR="00811F3F" w:rsidRPr="00566C40" w:rsidRDefault="00811F3F" w:rsidP="00FE26F0">
      <w:pPr>
        <w:snapToGrid w:val="0"/>
        <w:spacing w:after="0" w:line="360" w:lineRule="auto"/>
        <w:jc w:val="both"/>
        <w:rPr>
          <w:rFonts w:ascii="Book Antiqua" w:hAnsi="Book Antiqua"/>
          <w:sz w:val="24"/>
          <w:szCs w:val="24"/>
        </w:rPr>
      </w:pPr>
      <w:r w:rsidRPr="00566C40">
        <w:rPr>
          <w:rFonts w:ascii="Book Antiqua" w:hAnsi="Book Antiqua"/>
          <w:sz w:val="24"/>
          <w:szCs w:val="24"/>
        </w:rPr>
        <w:t>Despite these improved outcomes, many DCD livers continue to go unused as a result of unacceptable donor parameters and concer</w:t>
      </w:r>
      <w:r w:rsidR="008E73CA" w:rsidRPr="00566C40">
        <w:rPr>
          <w:rFonts w:ascii="Book Antiqua" w:hAnsi="Book Antiqua"/>
          <w:sz w:val="24"/>
          <w:szCs w:val="24"/>
        </w:rPr>
        <w:t xml:space="preserve">n for </w:t>
      </w:r>
      <w:r w:rsidR="00BD3ECB" w:rsidRPr="00566C40">
        <w:rPr>
          <w:rFonts w:ascii="Book Antiqua" w:hAnsi="Book Antiqua"/>
          <w:sz w:val="24"/>
          <w:szCs w:val="24"/>
        </w:rPr>
        <w:t>poor allograft function.</w:t>
      </w:r>
      <w:r w:rsidR="008E73CA" w:rsidRPr="00566C40">
        <w:rPr>
          <w:rFonts w:ascii="Book Antiqua" w:hAnsi="Book Antiqua"/>
          <w:sz w:val="24"/>
          <w:szCs w:val="24"/>
        </w:rPr>
        <w:t xml:space="preserve"> </w:t>
      </w:r>
      <w:r w:rsidRPr="00566C40">
        <w:rPr>
          <w:rFonts w:ascii="Book Antiqua" w:hAnsi="Book Antiqua"/>
          <w:sz w:val="24"/>
          <w:szCs w:val="24"/>
        </w:rPr>
        <w:t xml:space="preserve">The </w:t>
      </w:r>
      <w:r w:rsidR="00BD3ECB" w:rsidRPr="00566C40">
        <w:rPr>
          <w:rFonts w:ascii="Book Antiqua" w:hAnsi="Book Antiqua"/>
          <w:sz w:val="24"/>
          <w:szCs w:val="24"/>
        </w:rPr>
        <w:t xml:space="preserve">concept of mechanical perfusion for solid organ transplantation </w:t>
      </w:r>
      <w:r w:rsidRPr="00566C40">
        <w:rPr>
          <w:rFonts w:ascii="Book Antiqua" w:hAnsi="Book Antiqua"/>
          <w:sz w:val="24"/>
          <w:szCs w:val="24"/>
        </w:rPr>
        <w:t>was originally introduced in the late</w:t>
      </w:r>
      <w:r w:rsidR="00BE2AF8" w:rsidRPr="00566C40">
        <w:rPr>
          <w:rFonts w:ascii="Book Antiqua" w:hAnsi="Book Antiqua"/>
          <w:sz w:val="24"/>
          <w:szCs w:val="24"/>
        </w:rPr>
        <w:t xml:space="preserve"> 1960s by Belzer</w:t>
      </w:r>
      <w:r w:rsidR="000246C2">
        <w:rPr>
          <w:rFonts w:ascii="Book Antiqua" w:hAnsi="Book Antiqua" w:hint="eastAsia"/>
          <w:sz w:val="24"/>
          <w:szCs w:val="24"/>
          <w:lang w:eastAsia="zh-CN"/>
        </w:rPr>
        <w:t xml:space="preserve"> </w:t>
      </w:r>
      <w:r w:rsidR="000246C2" w:rsidRPr="000246C2">
        <w:rPr>
          <w:rFonts w:ascii="Book Antiqua" w:hAnsi="Book Antiqua" w:hint="eastAsia"/>
          <w:i/>
          <w:sz w:val="24"/>
          <w:szCs w:val="24"/>
          <w:lang w:eastAsia="zh-CN"/>
        </w:rPr>
        <w:t>et al</w:t>
      </w:r>
      <w:r w:rsidR="001C01E1" w:rsidRPr="00566C40">
        <w:rPr>
          <w:rFonts w:ascii="Book Antiqua" w:hAnsi="Book Antiqua"/>
          <w:sz w:val="24"/>
          <w:szCs w:val="24"/>
          <w:vertAlign w:val="superscript"/>
        </w:rPr>
        <w:t>[7</w:t>
      </w:r>
      <w:r w:rsidR="008E73CA" w:rsidRPr="00566C40">
        <w:rPr>
          <w:rFonts w:ascii="Book Antiqua" w:hAnsi="Book Antiqua"/>
          <w:sz w:val="24"/>
          <w:szCs w:val="24"/>
          <w:vertAlign w:val="superscript"/>
        </w:rPr>
        <w:t>]</w:t>
      </w:r>
      <w:r w:rsidR="00BD3ECB" w:rsidRPr="00566C40">
        <w:rPr>
          <w:rFonts w:ascii="Book Antiqua" w:hAnsi="Book Antiqua"/>
          <w:sz w:val="24"/>
          <w:szCs w:val="24"/>
        </w:rPr>
        <w:t xml:space="preserve"> and r</w:t>
      </w:r>
      <w:r w:rsidRPr="00566C40">
        <w:rPr>
          <w:rFonts w:ascii="Book Antiqua" w:hAnsi="Book Antiqua"/>
          <w:sz w:val="24"/>
          <w:szCs w:val="24"/>
        </w:rPr>
        <w:t xml:space="preserve">enewed interest </w:t>
      </w:r>
      <w:r w:rsidR="00BD3ECB" w:rsidRPr="00566C40">
        <w:rPr>
          <w:rFonts w:ascii="Book Antiqua" w:hAnsi="Book Antiqua"/>
          <w:sz w:val="24"/>
          <w:szCs w:val="24"/>
        </w:rPr>
        <w:t>returned following a</w:t>
      </w:r>
      <w:r w:rsidRPr="00566C40">
        <w:rPr>
          <w:rFonts w:ascii="Book Antiqua" w:hAnsi="Book Antiqua"/>
          <w:sz w:val="24"/>
          <w:szCs w:val="24"/>
        </w:rPr>
        <w:t xml:space="preserve"> report by Moers </w:t>
      </w:r>
      <w:r w:rsidRPr="00566C40">
        <w:rPr>
          <w:rFonts w:ascii="Book Antiqua" w:hAnsi="Book Antiqua"/>
          <w:i/>
          <w:sz w:val="24"/>
          <w:szCs w:val="24"/>
        </w:rPr>
        <w:t>et al</w:t>
      </w:r>
      <w:r w:rsidR="00BD3ECB" w:rsidRPr="00566C40">
        <w:rPr>
          <w:rFonts w:ascii="Book Antiqua" w:hAnsi="Book Antiqua"/>
          <w:sz w:val="24"/>
          <w:szCs w:val="24"/>
          <w:vertAlign w:val="superscript"/>
        </w:rPr>
        <w:t>[8</w:t>
      </w:r>
      <w:r w:rsidR="00BE2AF8" w:rsidRPr="00566C40">
        <w:rPr>
          <w:rFonts w:ascii="Book Antiqua" w:hAnsi="Book Antiqua"/>
          <w:sz w:val="24"/>
          <w:szCs w:val="24"/>
          <w:vertAlign w:val="superscript"/>
        </w:rPr>
        <w:t>]</w:t>
      </w:r>
      <w:r w:rsidRPr="00566C40">
        <w:rPr>
          <w:rFonts w:ascii="Book Antiqua" w:hAnsi="Book Antiqua"/>
          <w:sz w:val="24"/>
          <w:szCs w:val="24"/>
        </w:rPr>
        <w:t xml:space="preserve"> in 2000 which, through a prospective randomized control trial, demonstrated a decreased incidence of delayed graft function and improved graft survival in in k</w:t>
      </w:r>
      <w:r w:rsidR="00BE2AF8" w:rsidRPr="00566C40">
        <w:rPr>
          <w:rFonts w:ascii="Book Antiqua" w:hAnsi="Book Antiqua"/>
          <w:sz w:val="24"/>
          <w:szCs w:val="24"/>
        </w:rPr>
        <w:t>idney transplant recipients</w:t>
      </w:r>
      <w:r w:rsidR="008E73CA" w:rsidRPr="00566C40">
        <w:rPr>
          <w:rFonts w:ascii="Book Antiqua" w:hAnsi="Book Antiqua"/>
          <w:sz w:val="24"/>
          <w:szCs w:val="24"/>
        </w:rPr>
        <w:t xml:space="preserve">. </w:t>
      </w:r>
      <w:r w:rsidR="00BD3ECB" w:rsidRPr="00566C40">
        <w:rPr>
          <w:rFonts w:ascii="Book Antiqua" w:hAnsi="Book Antiqua"/>
          <w:sz w:val="24"/>
          <w:szCs w:val="24"/>
        </w:rPr>
        <w:t>Since then</w:t>
      </w:r>
      <w:r w:rsidRPr="00566C40">
        <w:rPr>
          <w:rFonts w:ascii="Book Antiqua" w:hAnsi="Book Antiqua"/>
          <w:sz w:val="24"/>
          <w:szCs w:val="24"/>
        </w:rPr>
        <w:t xml:space="preserve">, hypothermic machine perfusion in kidney transplantation has gained a widespread use. </w:t>
      </w:r>
      <w:r w:rsidR="00BD3ECB" w:rsidRPr="00566C40">
        <w:rPr>
          <w:rFonts w:ascii="Book Antiqua" w:hAnsi="Book Antiqua"/>
          <w:sz w:val="24"/>
          <w:szCs w:val="24"/>
        </w:rPr>
        <w:t>Although suboptimal</w:t>
      </w:r>
      <w:r w:rsidRPr="00566C40">
        <w:rPr>
          <w:rFonts w:ascii="Book Antiqua" w:hAnsi="Book Antiqua"/>
          <w:sz w:val="24"/>
          <w:szCs w:val="24"/>
        </w:rPr>
        <w:t>, static hypothermic cold storage remains the primary method for liver preservation, largely because of its cost effectiveness, simplicity</w:t>
      </w:r>
      <w:r w:rsidR="008E73CA" w:rsidRPr="00566C40">
        <w:rPr>
          <w:rFonts w:ascii="Book Antiqua" w:hAnsi="Book Antiqua"/>
          <w:sz w:val="24"/>
          <w:szCs w:val="24"/>
        </w:rPr>
        <w:t>,</w:t>
      </w:r>
      <w:r w:rsidRPr="00566C40">
        <w:rPr>
          <w:rFonts w:ascii="Book Antiqua" w:hAnsi="Book Antiqua"/>
          <w:sz w:val="24"/>
          <w:szCs w:val="24"/>
        </w:rPr>
        <w:t xml:space="preserve"> and logistics. </w:t>
      </w:r>
      <w:r w:rsidR="00BD3ECB" w:rsidRPr="00566C40">
        <w:rPr>
          <w:rFonts w:ascii="Book Antiqua" w:hAnsi="Book Antiqua"/>
          <w:sz w:val="24"/>
          <w:szCs w:val="24"/>
        </w:rPr>
        <w:t>At present</w:t>
      </w:r>
      <w:r w:rsidRPr="00566C40">
        <w:rPr>
          <w:rFonts w:ascii="Book Antiqua" w:hAnsi="Book Antiqua"/>
          <w:sz w:val="24"/>
          <w:szCs w:val="24"/>
        </w:rPr>
        <w:t xml:space="preserve">, there is a large and apparent need to optimize </w:t>
      </w:r>
      <w:r w:rsidR="008E73CA" w:rsidRPr="00566C40">
        <w:rPr>
          <w:rFonts w:ascii="Book Antiqua" w:hAnsi="Book Antiqua"/>
          <w:sz w:val="24"/>
          <w:szCs w:val="24"/>
        </w:rPr>
        <w:t xml:space="preserve">preservation </w:t>
      </w:r>
      <w:r w:rsidR="003B69E1" w:rsidRPr="00566C40">
        <w:rPr>
          <w:rFonts w:ascii="Book Antiqua" w:hAnsi="Book Antiqua"/>
          <w:sz w:val="24"/>
          <w:szCs w:val="24"/>
        </w:rPr>
        <w:t xml:space="preserve">particularly </w:t>
      </w:r>
      <w:r w:rsidR="008E73CA" w:rsidRPr="00566C40">
        <w:rPr>
          <w:rFonts w:ascii="Book Antiqua" w:hAnsi="Book Antiqua"/>
          <w:sz w:val="24"/>
          <w:szCs w:val="24"/>
        </w:rPr>
        <w:t xml:space="preserve">for </w:t>
      </w:r>
      <w:r w:rsidR="003B69E1" w:rsidRPr="00566C40">
        <w:rPr>
          <w:rFonts w:ascii="Book Antiqua" w:hAnsi="Book Antiqua"/>
          <w:sz w:val="24"/>
          <w:szCs w:val="24"/>
        </w:rPr>
        <w:t xml:space="preserve">DCD, </w:t>
      </w:r>
      <w:r w:rsidR="00BD3ECB" w:rsidRPr="00566C40">
        <w:rPr>
          <w:rFonts w:ascii="Book Antiqua" w:hAnsi="Book Antiqua"/>
          <w:sz w:val="24"/>
          <w:szCs w:val="24"/>
        </w:rPr>
        <w:t>marginal</w:t>
      </w:r>
      <w:r w:rsidR="003B69E1" w:rsidRPr="00566C40">
        <w:rPr>
          <w:rFonts w:ascii="Book Antiqua" w:hAnsi="Book Antiqua"/>
          <w:sz w:val="24"/>
          <w:szCs w:val="24"/>
        </w:rPr>
        <w:t xml:space="preserve">, and extended-criteria </w:t>
      </w:r>
      <w:r w:rsidR="003B69E1" w:rsidRPr="00566C40">
        <w:rPr>
          <w:rFonts w:ascii="Book Antiqua" w:hAnsi="Book Antiqua"/>
          <w:sz w:val="24"/>
          <w:szCs w:val="24"/>
        </w:rPr>
        <w:lastRenderedPageBreak/>
        <w:t>donor</w:t>
      </w:r>
      <w:r w:rsidR="00BD3ECB" w:rsidRPr="00566C40">
        <w:rPr>
          <w:rFonts w:ascii="Book Antiqua" w:hAnsi="Book Antiqua"/>
          <w:sz w:val="24"/>
          <w:szCs w:val="24"/>
        </w:rPr>
        <w:t xml:space="preserve"> </w:t>
      </w:r>
      <w:r w:rsidR="008E73CA" w:rsidRPr="00566C40">
        <w:rPr>
          <w:rFonts w:ascii="Book Antiqua" w:hAnsi="Book Antiqua"/>
          <w:sz w:val="24"/>
          <w:szCs w:val="24"/>
        </w:rPr>
        <w:t>organs</w:t>
      </w:r>
      <w:r w:rsidR="003B69E1" w:rsidRPr="00566C40">
        <w:rPr>
          <w:rFonts w:ascii="Book Antiqua" w:hAnsi="Book Antiqua"/>
          <w:sz w:val="24"/>
          <w:szCs w:val="24"/>
        </w:rPr>
        <w:t xml:space="preserve">. These allografts are subject to a greater risk of ischemia-reperfusion injury which occurs as a result of donor warm ischemia time, aortic cross-clamping and initiation of cold ischemia, rewarming during graft implantation, and finally full reperfusion </w:t>
      </w:r>
      <w:r w:rsidR="003B69E1" w:rsidRPr="000246C2">
        <w:rPr>
          <w:rFonts w:ascii="Book Antiqua" w:hAnsi="Book Antiqua"/>
          <w:sz w:val="24"/>
          <w:szCs w:val="24"/>
        </w:rPr>
        <w:t>(Figure 1).</w:t>
      </w:r>
      <w:r w:rsidR="00784A0A">
        <w:rPr>
          <w:rFonts w:ascii="Book Antiqua" w:hAnsi="Book Antiqua"/>
          <w:sz w:val="24"/>
          <w:szCs w:val="24"/>
        </w:rPr>
        <w:t xml:space="preserve"> </w:t>
      </w:r>
      <w:r w:rsidR="003B69E1" w:rsidRPr="00566C40">
        <w:rPr>
          <w:rFonts w:ascii="Book Antiqua" w:hAnsi="Book Antiqua"/>
          <w:sz w:val="24"/>
          <w:szCs w:val="24"/>
        </w:rPr>
        <w:t>It is here that</w:t>
      </w:r>
      <w:r w:rsidR="00BD3ECB" w:rsidRPr="00566C40">
        <w:rPr>
          <w:rFonts w:ascii="Book Antiqua" w:hAnsi="Book Antiqua"/>
          <w:sz w:val="24"/>
          <w:szCs w:val="24"/>
        </w:rPr>
        <w:t xml:space="preserve"> t</w:t>
      </w:r>
      <w:r w:rsidRPr="00566C40">
        <w:rPr>
          <w:rFonts w:ascii="Book Antiqua" w:hAnsi="Book Antiqua"/>
          <w:sz w:val="24"/>
          <w:szCs w:val="24"/>
        </w:rPr>
        <w:t xml:space="preserve">he utility of mechanical perfusion has emerged as potential solution to this problem. </w:t>
      </w:r>
    </w:p>
    <w:p w:rsidR="00CD3319" w:rsidRPr="00566C40" w:rsidRDefault="00CD3319" w:rsidP="00FE26F0">
      <w:pPr>
        <w:snapToGrid w:val="0"/>
        <w:spacing w:after="0" w:line="360" w:lineRule="auto"/>
        <w:jc w:val="both"/>
        <w:rPr>
          <w:rFonts w:ascii="Book Antiqua" w:hAnsi="Book Antiqua"/>
          <w:i/>
          <w:sz w:val="24"/>
          <w:szCs w:val="24"/>
        </w:rPr>
      </w:pPr>
    </w:p>
    <w:p w:rsidR="00811F3F" w:rsidRPr="000246C2" w:rsidRDefault="00811F3F"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t xml:space="preserve">Hypothermic </w:t>
      </w:r>
      <w:r w:rsidR="000246C2" w:rsidRPr="000246C2">
        <w:rPr>
          <w:rFonts w:ascii="Book Antiqua" w:hAnsi="Book Antiqua"/>
          <w:b/>
          <w:i/>
          <w:sz w:val="24"/>
          <w:szCs w:val="24"/>
        </w:rPr>
        <w:t>perfusion</w:t>
      </w:r>
    </w:p>
    <w:p w:rsidR="00811F3F" w:rsidRPr="00566C40" w:rsidRDefault="003B69E1" w:rsidP="00FE26F0">
      <w:pPr>
        <w:snapToGrid w:val="0"/>
        <w:spacing w:after="0" w:line="360" w:lineRule="auto"/>
        <w:jc w:val="both"/>
        <w:rPr>
          <w:rFonts w:ascii="Book Antiqua" w:hAnsi="Book Antiqua"/>
          <w:sz w:val="24"/>
          <w:szCs w:val="24"/>
        </w:rPr>
      </w:pPr>
      <w:r w:rsidRPr="00566C40">
        <w:rPr>
          <w:rFonts w:ascii="Book Antiqua" w:hAnsi="Book Antiqua"/>
          <w:sz w:val="24"/>
          <w:szCs w:val="24"/>
        </w:rPr>
        <w:t>Hypothermia slows cellular metabolism and prolongs the amount of time an organ can be deprived of oxygen without loss of viability</w:t>
      </w:r>
      <w:r w:rsidR="00E42E6F" w:rsidRPr="00566C40">
        <w:rPr>
          <w:rFonts w:ascii="Book Antiqua" w:hAnsi="Book Antiqua"/>
          <w:sz w:val="24"/>
          <w:szCs w:val="24"/>
        </w:rPr>
        <w:t xml:space="preserve"> </w:t>
      </w:r>
      <w:r w:rsidR="00E42E6F" w:rsidRPr="000246C2">
        <w:rPr>
          <w:rFonts w:ascii="Book Antiqua" w:hAnsi="Book Antiqua"/>
          <w:sz w:val="24"/>
          <w:szCs w:val="24"/>
        </w:rPr>
        <w:t>(Table 1)</w:t>
      </w:r>
      <w:r w:rsidRPr="000246C2">
        <w:rPr>
          <w:rFonts w:ascii="Book Antiqua" w:hAnsi="Book Antiqua"/>
          <w:sz w:val="24"/>
          <w:szCs w:val="24"/>
        </w:rPr>
        <w:t>.</w:t>
      </w:r>
      <w:r w:rsidR="00784A0A">
        <w:rPr>
          <w:rFonts w:ascii="Book Antiqua" w:hAnsi="Book Antiqua"/>
          <w:sz w:val="24"/>
          <w:szCs w:val="24"/>
        </w:rPr>
        <w:t xml:space="preserve"> </w:t>
      </w:r>
      <w:r w:rsidR="0066457E" w:rsidRPr="00566C40">
        <w:rPr>
          <w:rFonts w:ascii="Book Antiqua" w:hAnsi="Book Antiqua"/>
          <w:sz w:val="24"/>
          <w:szCs w:val="24"/>
        </w:rPr>
        <w:t>In</w:t>
      </w:r>
      <w:r w:rsidRPr="00566C40">
        <w:rPr>
          <w:rFonts w:ascii="Book Antiqua" w:hAnsi="Book Antiqua"/>
          <w:sz w:val="24"/>
          <w:szCs w:val="24"/>
        </w:rPr>
        <w:t xml:space="preserve"> liver transplantation</w:t>
      </w:r>
      <w:r w:rsidR="00811F3F" w:rsidRPr="00566C40">
        <w:rPr>
          <w:rFonts w:ascii="Book Antiqua" w:hAnsi="Book Antiqua"/>
          <w:sz w:val="24"/>
          <w:szCs w:val="24"/>
        </w:rPr>
        <w:t xml:space="preserve">, </w:t>
      </w:r>
      <w:r w:rsidR="00580DBF" w:rsidRPr="00566C40">
        <w:rPr>
          <w:rFonts w:ascii="Book Antiqua" w:hAnsi="Book Antiqua"/>
          <w:sz w:val="24"/>
          <w:szCs w:val="24"/>
        </w:rPr>
        <w:t>hypothermic perfusion has shown similar benefit</w:t>
      </w:r>
      <w:r w:rsidR="0066457E" w:rsidRPr="00566C40">
        <w:rPr>
          <w:rFonts w:ascii="Book Antiqua" w:hAnsi="Book Antiqua"/>
          <w:sz w:val="24"/>
          <w:szCs w:val="24"/>
        </w:rPr>
        <w:t xml:space="preserve">s. </w:t>
      </w:r>
      <w:r w:rsidR="00580DBF" w:rsidRPr="00566C40">
        <w:rPr>
          <w:rFonts w:ascii="Book Antiqua" w:hAnsi="Book Antiqua"/>
          <w:sz w:val="24"/>
          <w:szCs w:val="24"/>
        </w:rPr>
        <w:t>A</w:t>
      </w:r>
      <w:r w:rsidRPr="00566C40">
        <w:rPr>
          <w:rFonts w:ascii="Book Antiqua" w:hAnsi="Book Antiqua"/>
          <w:sz w:val="24"/>
          <w:szCs w:val="24"/>
        </w:rPr>
        <w:t xml:space="preserve">uthors </w:t>
      </w:r>
      <w:r w:rsidR="00811F3F" w:rsidRPr="00566C40">
        <w:rPr>
          <w:rFonts w:ascii="Book Antiqua" w:hAnsi="Book Antiqua"/>
          <w:sz w:val="24"/>
          <w:szCs w:val="24"/>
        </w:rPr>
        <w:t xml:space="preserve">Guarrera </w:t>
      </w:r>
      <w:r w:rsidR="00BE2AF8" w:rsidRPr="00566C40">
        <w:rPr>
          <w:rFonts w:ascii="Book Antiqua" w:hAnsi="Book Antiqua"/>
          <w:i/>
          <w:sz w:val="24"/>
          <w:szCs w:val="24"/>
        </w:rPr>
        <w:t>et al</w:t>
      </w:r>
      <w:r w:rsidR="002533E5" w:rsidRPr="00566C40">
        <w:rPr>
          <w:rFonts w:ascii="Book Antiqua" w:hAnsi="Book Antiqua"/>
          <w:sz w:val="24"/>
          <w:szCs w:val="24"/>
          <w:vertAlign w:val="superscript"/>
        </w:rPr>
        <w:t>[9</w:t>
      </w:r>
      <w:r w:rsidR="00BE2AF8" w:rsidRPr="00566C40">
        <w:rPr>
          <w:rFonts w:ascii="Book Antiqua" w:hAnsi="Book Antiqua"/>
          <w:sz w:val="24"/>
          <w:szCs w:val="24"/>
          <w:vertAlign w:val="superscript"/>
        </w:rPr>
        <w:t>]</w:t>
      </w:r>
      <w:r w:rsidR="00BE2AF8" w:rsidRPr="00566C40">
        <w:rPr>
          <w:rFonts w:ascii="Book Antiqua" w:hAnsi="Book Antiqua"/>
          <w:sz w:val="24"/>
          <w:szCs w:val="24"/>
        </w:rPr>
        <w:t xml:space="preserve"> </w:t>
      </w:r>
      <w:r w:rsidRPr="00566C40">
        <w:rPr>
          <w:rFonts w:ascii="Book Antiqua" w:hAnsi="Book Antiqua"/>
          <w:sz w:val="24"/>
          <w:szCs w:val="24"/>
        </w:rPr>
        <w:t xml:space="preserve">have </w:t>
      </w:r>
      <w:r w:rsidR="00811F3F" w:rsidRPr="00566C40">
        <w:rPr>
          <w:rFonts w:ascii="Book Antiqua" w:hAnsi="Book Antiqua"/>
          <w:sz w:val="24"/>
          <w:szCs w:val="24"/>
        </w:rPr>
        <w:t>demonstrated that</w:t>
      </w:r>
      <w:r w:rsidRPr="00566C40">
        <w:rPr>
          <w:rFonts w:ascii="Book Antiqua" w:hAnsi="Book Antiqua"/>
          <w:sz w:val="24"/>
          <w:szCs w:val="24"/>
        </w:rPr>
        <w:t xml:space="preserve"> hypothermic perfusion decreases</w:t>
      </w:r>
      <w:r w:rsidR="00811F3F" w:rsidRPr="00566C40">
        <w:rPr>
          <w:rFonts w:ascii="Book Antiqua" w:hAnsi="Book Antiqua"/>
          <w:sz w:val="24"/>
          <w:szCs w:val="24"/>
        </w:rPr>
        <w:t xml:space="preserve"> the extent of graft injury</w:t>
      </w:r>
      <w:r w:rsidR="00580DBF" w:rsidRPr="00566C40">
        <w:rPr>
          <w:rFonts w:ascii="Book Antiqua" w:hAnsi="Book Antiqua"/>
          <w:sz w:val="24"/>
          <w:szCs w:val="24"/>
        </w:rPr>
        <w:t xml:space="preserve"> and s</w:t>
      </w:r>
      <w:r w:rsidR="002533E5" w:rsidRPr="00566C40">
        <w:rPr>
          <w:rFonts w:ascii="Book Antiqua" w:hAnsi="Book Antiqua"/>
          <w:sz w:val="24"/>
          <w:szCs w:val="24"/>
        </w:rPr>
        <w:t>ubsequent clinical studies</w:t>
      </w:r>
      <w:r w:rsidR="00811F3F" w:rsidRPr="00566C40">
        <w:rPr>
          <w:rFonts w:ascii="Book Antiqua" w:hAnsi="Book Antiqua"/>
          <w:sz w:val="24"/>
          <w:szCs w:val="24"/>
        </w:rPr>
        <w:t xml:space="preserve"> by the same group </w:t>
      </w:r>
      <w:r w:rsidR="002533E5" w:rsidRPr="00566C40">
        <w:rPr>
          <w:rFonts w:ascii="Book Antiqua" w:hAnsi="Book Antiqua"/>
          <w:sz w:val="24"/>
          <w:szCs w:val="24"/>
        </w:rPr>
        <w:t xml:space="preserve">have </w:t>
      </w:r>
      <w:r w:rsidR="00580DBF" w:rsidRPr="00566C40">
        <w:rPr>
          <w:rFonts w:ascii="Book Antiqua" w:hAnsi="Book Antiqua"/>
          <w:sz w:val="24"/>
          <w:szCs w:val="24"/>
        </w:rPr>
        <w:t xml:space="preserve">shown </w:t>
      </w:r>
      <w:r w:rsidR="00811F3F" w:rsidRPr="00566C40">
        <w:rPr>
          <w:rFonts w:ascii="Book Antiqua" w:hAnsi="Book Antiqua"/>
          <w:sz w:val="24"/>
          <w:szCs w:val="24"/>
        </w:rPr>
        <w:t>improved allograft function, lower serum transaminases and decreased hospital stay as compared to matched historic cold storage liver</w:t>
      </w:r>
      <w:r w:rsidR="00BE2AF8" w:rsidRPr="00566C40">
        <w:rPr>
          <w:rFonts w:ascii="Book Antiqua" w:hAnsi="Book Antiqua"/>
          <w:sz w:val="24"/>
          <w:szCs w:val="24"/>
        </w:rPr>
        <w:t xml:space="preserve"> allografts from DBD donors</w:t>
      </w:r>
      <w:r w:rsidR="002533E5" w:rsidRPr="00566C40">
        <w:rPr>
          <w:rFonts w:ascii="Book Antiqua" w:hAnsi="Book Antiqua"/>
          <w:sz w:val="24"/>
          <w:szCs w:val="24"/>
          <w:vertAlign w:val="superscript"/>
        </w:rPr>
        <w:t>[10</w:t>
      </w:r>
      <w:r w:rsidR="000246C2">
        <w:rPr>
          <w:rFonts w:ascii="Book Antiqua" w:hAnsi="Book Antiqua" w:hint="eastAsia"/>
          <w:sz w:val="24"/>
          <w:szCs w:val="24"/>
          <w:vertAlign w:val="superscript"/>
          <w:lang w:eastAsia="zh-CN"/>
        </w:rPr>
        <w:t>,</w:t>
      </w:r>
      <w:r w:rsidR="000A044E" w:rsidRPr="00566C40">
        <w:rPr>
          <w:rFonts w:ascii="Book Antiqua" w:hAnsi="Book Antiqua"/>
          <w:sz w:val="24"/>
          <w:szCs w:val="24"/>
          <w:vertAlign w:val="superscript"/>
        </w:rPr>
        <w:t>11</w:t>
      </w:r>
      <w:r w:rsidR="00BE2AF8" w:rsidRPr="00566C40">
        <w:rPr>
          <w:rFonts w:ascii="Book Antiqua" w:hAnsi="Book Antiqua"/>
          <w:sz w:val="24"/>
          <w:szCs w:val="24"/>
          <w:vertAlign w:val="superscript"/>
        </w:rPr>
        <w:t>]</w:t>
      </w:r>
      <w:r w:rsidR="00811F3F" w:rsidRPr="00566C40">
        <w:rPr>
          <w:rFonts w:ascii="Book Antiqua" w:hAnsi="Book Antiqua"/>
          <w:sz w:val="24"/>
          <w:szCs w:val="24"/>
        </w:rPr>
        <w:t xml:space="preserve">. Equally beneficial results </w:t>
      </w:r>
      <w:r w:rsidR="000A044E" w:rsidRPr="00566C40">
        <w:rPr>
          <w:rFonts w:ascii="Book Antiqua" w:hAnsi="Book Antiqua"/>
          <w:sz w:val="24"/>
          <w:szCs w:val="24"/>
        </w:rPr>
        <w:t xml:space="preserve">have been reported </w:t>
      </w:r>
      <w:r w:rsidR="000246C2">
        <w:rPr>
          <w:rFonts w:ascii="Book Antiqua" w:hAnsi="Book Antiqua"/>
          <w:sz w:val="24"/>
          <w:szCs w:val="24"/>
        </w:rPr>
        <w:t>in DCD liver allografts</w:t>
      </w:r>
      <w:r w:rsidR="000A044E" w:rsidRPr="00566C40">
        <w:rPr>
          <w:rFonts w:ascii="Book Antiqua" w:hAnsi="Book Antiqua"/>
          <w:sz w:val="24"/>
          <w:szCs w:val="24"/>
          <w:vertAlign w:val="superscript"/>
        </w:rPr>
        <w:t>[12</w:t>
      </w:r>
      <w:r w:rsidR="000246C2">
        <w:rPr>
          <w:rFonts w:ascii="Book Antiqua" w:hAnsi="Book Antiqua" w:hint="eastAsia"/>
          <w:sz w:val="24"/>
          <w:szCs w:val="24"/>
          <w:vertAlign w:val="superscript"/>
          <w:lang w:eastAsia="zh-CN"/>
        </w:rPr>
        <w:t>,</w:t>
      </w:r>
      <w:r w:rsidR="000A044E" w:rsidRPr="00566C40">
        <w:rPr>
          <w:rFonts w:ascii="Book Antiqua" w:hAnsi="Book Antiqua"/>
          <w:sz w:val="24"/>
          <w:szCs w:val="24"/>
          <w:vertAlign w:val="superscript"/>
        </w:rPr>
        <w:t>13]</w:t>
      </w:r>
      <w:r w:rsidR="000A044E" w:rsidRPr="00566C40">
        <w:rPr>
          <w:rFonts w:ascii="Book Antiqua" w:hAnsi="Book Antiqua"/>
          <w:sz w:val="24"/>
          <w:szCs w:val="24"/>
        </w:rPr>
        <w:t>.</w:t>
      </w:r>
      <w:r w:rsidR="00811F3F" w:rsidRPr="00566C40">
        <w:rPr>
          <w:rFonts w:ascii="Book Antiqua" w:hAnsi="Book Antiqua"/>
          <w:sz w:val="24"/>
          <w:szCs w:val="24"/>
        </w:rPr>
        <w:t xml:space="preserve"> In a trial using </w:t>
      </w:r>
      <w:r w:rsidR="00C45D77" w:rsidRPr="00566C40">
        <w:rPr>
          <w:rFonts w:ascii="Book Antiqua" w:hAnsi="Book Antiqua"/>
          <w:sz w:val="24"/>
          <w:szCs w:val="24"/>
        </w:rPr>
        <w:t xml:space="preserve">human DCD </w:t>
      </w:r>
      <w:r w:rsidR="00811F3F" w:rsidRPr="00566C40">
        <w:rPr>
          <w:rFonts w:ascii="Book Antiqua" w:hAnsi="Book Antiqua"/>
          <w:sz w:val="24"/>
          <w:szCs w:val="24"/>
        </w:rPr>
        <w:t>livers</w:t>
      </w:r>
      <w:r w:rsidR="00C45D77" w:rsidRPr="00566C40">
        <w:rPr>
          <w:rFonts w:ascii="Book Antiqua" w:hAnsi="Book Antiqua"/>
          <w:sz w:val="24"/>
          <w:szCs w:val="24"/>
        </w:rPr>
        <w:t>,</w:t>
      </w:r>
      <w:r w:rsidR="00811F3F" w:rsidRPr="00566C40">
        <w:rPr>
          <w:rFonts w:ascii="Book Antiqua" w:hAnsi="Book Antiqua"/>
          <w:sz w:val="24"/>
          <w:szCs w:val="24"/>
        </w:rPr>
        <w:t xml:space="preserve"> </w:t>
      </w:r>
      <w:r w:rsidR="00C45D77" w:rsidRPr="00566C40">
        <w:rPr>
          <w:rFonts w:ascii="Book Antiqua" w:hAnsi="Book Antiqua"/>
          <w:sz w:val="24"/>
          <w:szCs w:val="24"/>
        </w:rPr>
        <w:t>Hypothermic Oxygenated PE</w:t>
      </w:r>
      <w:r w:rsidR="00811F3F" w:rsidRPr="00566C40">
        <w:rPr>
          <w:rFonts w:ascii="Book Antiqua" w:hAnsi="Book Antiqua"/>
          <w:sz w:val="24"/>
          <w:szCs w:val="24"/>
        </w:rPr>
        <w:t xml:space="preserve">rfusion </w:t>
      </w:r>
      <w:r w:rsidR="00C45D77" w:rsidRPr="00566C40">
        <w:rPr>
          <w:rFonts w:ascii="Book Antiqua" w:hAnsi="Book Antiqua"/>
          <w:sz w:val="24"/>
          <w:szCs w:val="24"/>
        </w:rPr>
        <w:t xml:space="preserve">(HOPE) </w:t>
      </w:r>
      <w:r w:rsidR="00811F3F" w:rsidRPr="00566C40">
        <w:rPr>
          <w:rFonts w:ascii="Book Antiqua" w:hAnsi="Book Antiqua"/>
          <w:sz w:val="24"/>
          <w:szCs w:val="24"/>
        </w:rPr>
        <w:t>was applied for 1</w:t>
      </w:r>
      <w:r w:rsidR="001D4AFA" w:rsidRPr="00566C40">
        <w:rPr>
          <w:rFonts w:ascii="Book Antiqua" w:hAnsi="Book Antiqua"/>
          <w:sz w:val="24"/>
          <w:szCs w:val="24"/>
        </w:rPr>
        <w:t xml:space="preserve"> to </w:t>
      </w:r>
      <w:r w:rsidR="00BE2AF8" w:rsidRPr="00566C40">
        <w:rPr>
          <w:rFonts w:ascii="Book Antiqua" w:hAnsi="Book Antiqua"/>
          <w:sz w:val="24"/>
          <w:szCs w:val="24"/>
        </w:rPr>
        <w:t>2 h prior to implantation</w:t>
      </w:r>
      <w:r w:rsidR="00C45D77" w:rsidRPr="00566C40">
        <w:rPr>
          <w:rFonts w:ascii="Book Antiqua" w:hAnsi="Book Antiqua"/>
          <w:sz w:val="24"/>
          <w:szCs w:val="24"/>
          <w:vertAlign w:val="superscript"/>
        </w:rPr>
        <w:t>[12</w:t>
      </w:r>
      <w:r w:rsidR="00BE2AF8"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r w:rsidR="00811F3F" w:rsidRPr="00566C40">
        <w:rPr>
          <w:rFonts w:ascii="Book Antiqua" w:hAnsi="Book Antiqua"/>
          <w:sz w:val="24"/>
          <w:szCs w:val="24"/>
        </w:rPr>
        <w:t xml:space="preserve">Functional warm ischemia </w:t>
      </w:r>
      <w:r w:rsidR="001D4AFA" w:rsidRPr="00566C40">
        <w:rPr>
          <w:rFonts w:ascii="Book Antiqua" w:hAnsi="Book Antiqua"/>
          <w:sz w:val="24"/>
          <w:szCs w:val="24"/>
        </w:rPr>
        <w:t xml:space="preserve">time </w:t>
      </w:r>
      <w:r w:rsidR="00811F3F" w:rsidRPr="00566C40">
        <w:rPr>
          <w:rFonts w:ascii="Book Antiqua" w:hAnsi="Book Antiqua"/>
          <w:sz w:val="24"/>
          <w:szCs w:val="24"/>
        </w:rPr>
        <w:t>(M</w:t>
      </w:r>
      <w:r w:rsidR="001D4AFA" w:rsidRPr="00566C40">
        <w:rPr>
          <w:rFonts w:ascii="Book Antiqua" w:hAnsi="Book Antiqua"/>
          <w:sz w:val="24"/>
          <w:szCs w:val="24"/>
        </w:rPr>
        <w:t>AP &lt; 50 mmHg to cold flush)</w:t>
      </w:r>
      <w:r w:rsidR="00811F3F" w:rsidRPr="00566C40">
        <w:rPr>
          <w:rFonts w:ascii="Book Antiqua" w:hAnsi="Book Antiqua"/>
          <w:sz w:val="24"/>
          <w:szCs w:val="24"/>
        </w:rPr>
        <w:t xml:space="preserve"> in this gro</w:t>
      </w:r>
      <w:r w:rsidR="001D4AFA" w:rsidRPr="00566C40">
        <w:rPr>
          <w:rFonts w:ascii="Book Antiqua" w:hAnsi="Book Antiqua"/>
          <w:sz w:val="24"/>
          <w:szCs w:val="24"/>
        </w:rPr>
        <w:t>up ranged from 22 to 41 min</w:t>
      </w:r>
      <w:r w:rsidR="00811F3F" w:rsidRPr="00566C40">
        <w:rPr>
          <w:rFonts w:ascii="Book Antiqua" w:hAnsi="Book Antiqua"/>
          <w:sz w:val="24"/>
          <w:szCs w:val="24"/>
        </w:rPr>
        <w:t xml:space="preserve"> and </w:t>
      </w:r>
      <w:r w:rsidR="001D4AFA" w:rsidRPr="00566C40">
        <w:rPr>
          <w:rFonts w:ascii="Book Antiqua" w:hAnsi="Book Antiqua"/>
          <w:sz w:val="24"/>
          <w:szCs w:val="24"/>
        </w:rPr>
        <w:t>postoperative</w:t>
      </w:r>
      <w:r w:rsidR="00811F3F" w:rsidRPr="00566C40">
        <w:rPr>
          <w:rFonts w:ascii="Book Antiqua" w:hAnsi="Book Antiqua"/>
          <w:sz w:val="24"/>
          <w:szCs w:val="24"/>
        </w:rPr>
        <w:t xml:space="preserve"> allograft function was normal in</w:t>
      </w:r>
      <w:r w:rsidR="00C45D77" w:rsidRPr="00566C40">
        <w:rPr>
          <w:rFonts w:ascii="Book Antiqua" w:hAnsi="Book Antiqua"/>
          <w:sz w:val="24"/>
          <w:szCs w:val="24"/>
        </w:rPr>
        <w:t xml:space="preserve"> the entire cohort.</w:t>
      </w:r>
      <w:r w:rsidR="00784A0A">
        <w:rPr>
          <w:rFonts w:ascii="Book Antiqua" w:hAnsi="Book Antiqua"/>
          <w:sz w:val="24"/>
          <w:szCs w:val="24"/>
        </w:rPr>
        <w:t xml:space="preserve"> </w:t>
      </w:r>
      <w:r w:rsidR="00C45D77" w:rsidRPr="00566C40">
        <w:rPr>
          <w:rFonts w:ascii="Book Antiqua" w:hAnsi="Book Antiqua"/>
          <w:sz w:val="24"/>
          <w:szCs w:val="24"/>
        </w:rPr>
        <w:t>I</w:t>
      </w:r>
      <w:r w:rsidR="00811F3F" w:rsidRPr="00566C40">
        <w:rPr>
          <w:rFonts w:ascii="Book Antiqua" w:hAnsi="Book Antiqua"/>
          <w:sz w:val="24"/>
          <w:szCs w:val="24"/>
        </w:rPr>
        <w:t>n a follow-up period of 8.5 mo, no evidence of intrahepatic biliary complications was noted.</w:t>
      </w:r>
      <w:r w:rsidR="00784A0A">
        <w:rPr>
          <w:rFonts w:ascii="Book Antiqua" w:hAnsi="Book Antiqua"/>
          <w:sz w:val="24"/>
          <w:szCs w:val="24"/>
        </w:rPr>
        <w:t xml:space="preserve"> </w:t>
      </w:r>
      <w:r w:rsidR="00C45D77" w:rsidRPr="00566C40">
        <w:rPr>
          <w:rFonts w:ascii="Book Antiqua" w:hAnsi="Book Antiqua"/>
          <w:sz w:val="24"/>
          <w:szCs w:val="24"/>
        </w:rPr>
        <w:t xml:space="preserve">As a continuation to this study, authors Dutkowski </w:t>
      </w:r>
      <w:r w:rsidR="00C45D77" w:rsidRPr="00566C40">
        <w:rPr>
          <w:rFonts w:ascii="Book Antiqua" w:hAnsi="Book Antiqua"/>
          <w:i/>
          <w:sz w:val="24"/>
          <w:szCs w:val="24"/>
        </w:rPr>
        <w:t>et al</w:t>
      </w:r>
      <w:r w:rsidR="00C45D77" w:rsidRPr="00566C40">
        <w:rPr>
          <w:rFonts w:ascii="Book Antiqua" w:hAnsi="Book Antiqua"/>
          <w:sz w:val="24"/>
          <w:szCs w:val="24"/>
          <w:vertAlign w:val="superscript"/>
        </w:rPr>
        <w:t>[13]</w:t>
      </w:r>
      <w:r w:rsidR="00C45D77" w:rsidRPr="00566C40">
        <w:rPr>
          <w:rFonts w:ascii="Book Antiqua" w:hAnsi="Book Antiqua"/>
          <w:sz w:val="24"/>
          <w:szCs w:val="24"/>
        </w:rPr>
        <w:t xml:space="preserve"> recently published their results evaluating DCD livers treated with HOPE along with matched static cold storage DCD livers.</w:t>
      </w:r>
      <w:r w:rsidR="00784A0A">
        <w:rPr>
          <w:rFonts w:ascii="Book Antiqua" w:hAnsi="Book Antiqua"/>
          <w:sz w:val="24"/>
          <w:szCs w:val="24"/>
        </w:rPr>
        <w:t xml:space="preserve"> </w:t>
      </w:r>
      <w:r w:rsidR="00C45D77" w:rsidRPr="00566C40">
        <w:rPr>
          <w:rFonts w:ascii="Book Antiqua" w:hAnsi="Book Antiqua"/>
          <w:sz w:val="24"/>
          <w:szCs w:val="24"/>
        </w:rPr>
        <w:t>As anticipated, results for DCD livers subjected to HOPE were superior with decreased graft injury, decreased intrahepatic cholangiopathy and biliary complications and improved 1-year graft survival</w:t>
      </w:r>
      <w:r w:rsidR="00C45D77" w:rsidRPr="00566C40">
        <w:rPr>
          <w:rFonts w:ascii="Book Antiqua" w:hAnsi="Book Antiqua"/>
          <w:sz w:val="24"/>
          <w:szCs w:val="24"/>
          <w:vertAlign w:val="superscript"/>
        </w:rPr>
        <w:t>[13]</w:t>
      </w:r>
      <w:r w:rsidR="00C45D77" w:rsidRPr="00566C40">
        <w:rPr>
          <w:rFonts w:ascii="Book Antiqua" w:hAnsi="Book Antiqua"/>
          <w:sz w:val="24"/>
          <w:szCs w:val="24"/>
        </w:rPr>
        <w:t>.</w:t>
      </w:r>
      <w:r w:rsidR="00784A0A">
        <w:rPr>
          <w:rFonts w:ascii="Book Antiqua" w:hAnsi="Book Antiqua"/>
          <w:sz w:val="24"/>
          <w:szCs w:val="24"/>
        </w:rPr>
        <w:t xml:space="preserve"> </w:t>
      </w:r>
      <w:r w:rsidRPr="00566C40">
        <w:rPr>
          <w:rFonts w:ascii="Book Antiqua" w:hAnsi="Book Antiqua"/>
          <w:sz w:val="24"/>
          <w:szCs w:val="24"/>
        </w:rPr>
        <w:t>Similarly, h</w:t>
      </w:r>
      <w:r w:rsidR="00811F3F" w:rsidRPr="00566C40">
        <w:rPr>
          <w:rFonts w:ascii="Book Antiqua" w:hAnsi="Book Antiqua"/>
          <w:sz w:val="24"/>
          <w:szCs w:val="24"/>
        </w:rPr>
        <w:t xml:space="preserve">ypothermic machine perfusion </w:t>
      </w:r>
      <w:r w:rsidRPr="00566C40">
        <w:rPr>
          <w:rFonts w:ascii="Book Antiqua" w:hAnsi="Book Antiqua"/>
          <w:sz w:val="24"/>
          <w:szCs w:val="24"/>
        </w:rPr>
        <w:t xml:space="preserve">has also been applied to </w:t>
      </w:r>
      <w:r w:rsidR="00811F3F" w:rsidRPr="00566C40">
        <w:rPr>
          <w:rFonts w:ascii="Book Antiqua" w:hAnsi="Book Antiqua"/>
          <w:sz w:val="24"/>
          <w:szCs w:val="24"/>
        </w:rPr>
        <w:t>extended crite</w:t>
      </w:r>
      <w:r w:rsidR="001D4AFA" w:rsidRPr="00566C40">
        <w:rPr>
          <w:rFonts w:ascii="Book Antiqua" w:hAnsi="Book Antiqua"/>
          <w:sz w:val="24"/>
          <w:szCs w:val="24"/>
        </w:rPr>
        <w:t>ria DBD donor liver allografts</w:t>
      </w:r>
      <w:r w:rsidRPr="00566C40">
        <w:rPr>
          <w:rFonts w:ascii="Book Antiqua" w:hAnsi="Book Antiqua"/>
          <w:sz w:val="24"/>
          <w:szCs w:val="24"/>
        </w:rPr>
        <w:t xml:space="preserve"> with encouraging outcomes</w:t>
      </w:r>
      <w:r w:rsidR="0066457E" w:rsidRPr="00566C40">
        <w:rPr>
          <w:rFonts w:ascii="Book Antiqua" w:hAnsi="Book Antiqua"/>
          <w:sz w:val="24"/>
          <w:szCs w:val="24"/>
        </w:rPr>
        <w:t>, such as</w:t>
      </w:r>
      <w:r w:rsidRPr="00566C40">
        <w:rPr>
          <w:rFonts w:ascii="Book Antiqua" w:hAnsi="Book Antiqua"/>
          <w:sz w:val="24"/>
          <w:szCs w:val="24"/>
        </w:rPr>
        <w:t xml:space="preserve"> decreased allograft dysfunction (19% </w:t>
      </w:r>
      <w:r w:rsidRPr="000246C2">
        <w:rPr>
          <w:rFonts w:ascii="Book Antiqua" w:hAnsi="Book Antiqua"/>
          <w:i/>
          <w:sz w:val="24"/>
          <w:szCs w:val="24"/>
        </w:rPr>
        <w:t>vs</w:t>
      </w:r>
      <w:r w:rsidR="000246C2">
        <w:rPr>
          <w:rFonts w:ascii="Book Antiqua" w:hAnsi="Book Antiqua" w:hint="eastAsia"/>
          <w:sz w:val="24"/>
          <w:szCs w:val="24"/>
          <w:lang w:eastAsia="zh-CN"/>
        </w:rPr>
        <w:t xml:space="preserve"> </w:t>
      </w:r>
      <w:r w:rsidRPr="00566C40">
        <w:rPr>
          <w:rFonts w:ascii="Book Antiqua" w:hAnsi="Book Antiqua"/>
          <w:sz w:val="24"/>
          <w:szCs w:val="24"/>
        </w:rPr>
        <w:t xml:space="preserve">30%), improved patient survival at one year (84% </w:t>
      </w:r>
      <w:r w:rsidRPr="000246C2">
        <w:rPr>
          <w:rFonts w:ascii="Book Antiqua" w:hAnsi="Book Antiqua"/>
          <w:i/>
          <w:sz w:val="24"/>
          <w:szCs w:val="24"/>
        </w:rPr>
        <w:t>vs</w:t>
      </w:r>
      <w:r w:rsidR="000246C2">
        <w:rPr>
          <w:rFonts w:ascii="Book Antiqua" w:hAnsi="Book Antiqua" w:hint="eastAsia"/>
          <w:sz w:val="24"/>
          <w:szCs w:val="24"/>
          <w:lang w:eastAsia="zh-CN"/>
        </w:rPr>
        <w:t xml:space="preserve"> </w:t>
      </w:r>
      <w:r w:rsidRPr="00566C40">
        <w:rPr>
          <w:rFonts w:ascii="Book Antiqua" w:hAnsi="Book Antiqua"/>
          <w:sz w:val="24"/>
          <w:szCs w:val="24"/>
        </w:rPr>
        <w:t xml:space="preserve">80%) and a reduction in biliary complications (13% </w:t>
      </w:r>
      <w:r w:rsidRPr="000246C2">
        <w:rPr>
          <w:rFonts w:ascii="Book Antiqua" w:hAnsi="Book Antiqua"/>
          <w:i/>
          <w:sz w:val="24"/>
          <w:szCs w:val="24"/>
        </w:rPr>
        <w:t>vs</w:t>
      </w:r>
      <w:r w:rsidR="000246C2" w:rsidRPr="000246C2">
        <w:rPr>
          <w:rFonts w:ascii="Book Antiqua" w:hAnsi="Book Antiqua" w:hint="eastAsia"/>
          <w:i/>
          <w:sz w:val="24"/>
          <w:szCs w:val="24"/>
          <w:lang w:eastAsia="zh-CN"/>
        </w:rPr>
        <w:t xml:space="preserve"> </w:t>
      </w:r>
      <w:r w:rsidRPr="00566C40">
        <w:rPr>
          <w:rFonts w:ascii="Book Antiqua" w:hAnsi="Book Antiqua"/>
          <w:sz w:val="24"/>
          <w:szCs w:val="24"/>
        </w:rPr>
        <w:t>43%)</w:t>
      </w:r>
      <w:r w:rsidR="000A044E" w:rsidRPr="00566C40">
        <w:rPr>
          <w:rFonts w:ascii="Book Antiqua" w:hAnsi="Book Antiqua"/>
          <w:sz w:val="24"/>
          <w:szCs w:val="24"/>
          <w:vertAlign w:val="superscript"/>
        </w:rPr>
        <w:t>[11</w:t>
      </w:r>
      <w:r w:rsidR="001D4AFA"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p>
    <w:p w:rsidR="00492D0F" w:rsidRDefault="00492D0F" w:rsidP="00FE26F0">
      <w:pPr>
        <w:snapToGrid w:val="0"/>
        <w:spacing w:after="0" w:line="360" w:lineRule="auto"/>
        <w:jc w:val="both"/>
        <w:rPr>
          <w:rFonts w:ascii="Book Antiqua" w:hAnsi="Book Antiqua"/>
          <w:i/>
          <w:sz w:val="24"/>
          <w:szCs w:val="24"/>
          <w:lang w:eastAsia="zh-CN"/>
        </w:rPr>
      </w:pPr>
    </w:p>
    <w:p w:rsidR="00811F3F" w:rsidRPr="000246C2" w:rsidRDefault="00811F3F"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lastRenderedPageBreak/>
        <w:t xml:space="preserve">Normothermic </w:t>
      </w:r>
      <w:r w:rsidR="000246C2" w:rsidRPr="000246C2">
        <w:rPr>
          <w:rFonts w:ascii="Book Antiqua" w:hAnsi="Book Antiqua"/>
          <w:b/>
          <w:i/>
          <w:sz w:val="24"/>
          <w:szCs w:val="24"/>
        </w:rPr>
        <w:t>p</w:t>
      </w:r>
      <w:r w:rsidRPr="000246C2">
        <w:rPr>
          <w:rFonts w:ascii="Book Antiqua" w:hAnsi="Book Antiqua"/>
          <w:b/>
          <w:i/>
          <w:sz w:val="24"/>
          <w:szCs w:val="24"/>
        </w:rPr>
        <w:t>erfusion</w:t>
      </w:r>
    </w:p>
    <w:p w:rsidR="00811F3F" w:rsidRPr="00566C40" w:rsidRDefault="00811F3F" w:rsidP="00FE26F0">
      <w:pPr>
        <w:snapToGrid w:val="0"/>
        <w:spacing w:after="0" w:line="360" w:lineRule="auto"/>
        <w:jc w:val="both"/>
        <w:rPr>
          <w:rFonts w:ascii="Book Antiqua" w:hAnsi="Book Antiqua"/>
          <w:sz w:val="24"/>
          <w:szCs w:val="24"/>
        </w:rPr>
      </w:pPr>
      <w:r w:rsidRPr="00566C40">
        <w:rPr>
          <w:rFonts w:ascii="Book Antiqua" w:hAnsi="Book Antiqua"/>
          <w:sz w:val="24"/>
          <w:szCs w:val="24"/>
        </w:rPr>
        <w:t>Normothermic perfusion is technically more demanding, as it requires a continuous delivery of nutrients and oxygen in order to mainta</w:t>
      </w:r>
      <w:r w:rsidR="001D4AFA" w:rsidRPr="00566C40">
        <w:rPr>
          <w:rFonts w:ascii="Book Antiqua" w:hAnsi="Book Antiqua"/>
          <w:sz w:val="24"/>
          <w:szCs w:val="24"/>
        </w:rPr>
        <w:t>in ongoing cellular metabolism</w:t>
      </w:r>
      <w:r w:rsidR="00580DBF" w:rsidRPr="00566C40">
        <w:rPr>
          <w:rFonts w:ascii="Book Antiqua" w:hAnsi="Book Antiqua"/>
          <w:sz w:val="24"/>
          <w:szCs w:val="24"/>
          <w:vertAlign w:val="superscript"/>
        </w:rPr>
        <w:t>[14</w:t>
      </w:r>
      <w:r w:rsidR="001D4AFA" w:rsidRPr="00566C40">
        <w:rPr>
          <w:rFonts w:ascii="Book Antiqua" w:hAnsi="Book Antiqua"/>
          <w:sz w:val="24"/>
          <w:szCs w:val="24"/>
          <w:vertAlign w:val="superscript"/>
        </w:rPr>
        <w:t>]</w:t>
      </w:r>
      <w:r w:rsidR="0066457E" w:rsidRPr="00566C40">
        <w:rPr>
          <w:rFonts w:ascii="Book Antiqua" w:hAnsi="Book Antiqua"/>
          <w:sz w:val="24"/>
          <w:szCs w:val="24"/>
        </w:rPr>
        <w:t xml:space="preserve">. In theory, this setup reduces the </w:t>
      </w:r>
      <w:r w:rsidRPr="00566C40">
        <w:rPr>
          <w:rFonts w:ascii="Book Antiqua" w:hAnsi="Book Antiqua"/>
          <w:sz w:val="24"/>
          <w:szCs w:val="24"/>
        </w:rPr>
        <w:t>ischemia-reperfusion injury and may thereby allow for the safe transplantation of marginal l</w:t>
      </w:r>
      <w:r w:rsidR="00580DBF" w:rsidRPr="00566C40">
        <w:rPr>
          <w:rFonts w:ascii="Book Antiqua" w:hAnsi="Book Antiqua"/>
          <w:sz w:val="24"/>
          <w:szCs w:val="24"/>
        </w:rPr>
        <w:t>iver allografts. N</w:t>
      </w:r>
      <w:r w:rsidRPr="00566C40">
        <w:rPr>
          <w:rFonts w:ascii="Book Antiqua" w:hAnsi="Book Antiqua"/>
          <w:sz w:val="24"/>
          <w:szCs w:val="24"/>
        </w:rPr>
        <w:t>ormothermic mechanical perfusion can also allow for the assessment of liver function during the pre-implantation period</w:t>
      </w:r>
      <w:r w:rsidR="00580DBF" w:rsidRPr="00566C40">
        <w:rPr>
          <w:rFonts w:ascii="Book Antiqua" w:hAnsi="Book Antiqua"/>
          <w:sz w:val="24"/>
          <w:szCs w:val="24"/>
        </w:rPr>
        <w:t xml:space="preserve"> </w:t>
      </w:r>
      <w:r w:rsidR="00580DBF" w:rsidRPr="000246C2">
        <w:rPr>
          <w:rFonts w:ascii="Book Antiqua" w:hAnsi="Book Antiqua"/>
          <w:sz w:val="24"/>
          <w:szCs w:val="24"/>
        </w:rPr>
        <w:t>(Table 1)</w:t>
      </w:r>
      <w:r w:rsidR="0066457E" w:rsidRPr="000246C2">
        <w:rPr>
          <w:rFonts w:ascii="Book Antiqua" w:hAnsi="Book Antiqua"/>
          <w:sz w:val="24"/>
          <w:szCs w:val="24"/>
        </w:rPr>
        <w:t>.</w:t>
      </w:r>
      <w:r w:rsidR="0066457E" w:rsidRPr="00566C40">
        <w:rPr>
          <w:rFonts w:ascii="Book Antiqua" w:hAnsi="Book Antiqua"/>
          <w:sz w:val="24"/>
          <w:szCs w:val="24"/>
        </w:rPr>
        <w:t xml:space="preserve"> </w:t>
      </w:r>
      <w:r w:rsidRPr="00566C40">
        <w:rPr>
          <w:rFonts w:ascii="Book Antiqua" w:hAnsi="Book Antiqua"/>
          <w:sz w:val="24"/>
          <w:szCs w:val="24"/>
        </w:rPr>
        <w:t xml:space="preserve">Although these advantages are notable, historically, there have been difficulties </w:t>
      </w:r>
      <w:r w:rsidR="001D4AFA" w:rsidRPr="00566C40">
        <w:rPr>
          <w:rFonts w:ascii="Book Antiqua" w:hAnsi="Book Antiqua"/>
          <w:sz w:val="24"/>
          <w:szCs w:val="24"/>
        </w:rPr>
        <w:t>in maintaining stable perfusion</w:t>
      </w:r>
      <w:r w:rsidR="00580DBF" w:rsidRPr="00566C40">
        <w:rPr>
          <w:rFonts w:ascii="Book Antiqua" w:hAnsi="Book Antiqua"/>
          <w:sz w:val="24"/>
          <w:szCs w:val="24"/>
          <w:vertAlign w:val="superscript"/>
        </w:rPr>
        <w:t>[15</w:t>
      </w:r>
      <w:r w:rsidR="001D4AFA" w:rsidRPr="00566C40">
        <w:rPr>
          <w:rFonts w:ascii="Book Antiqua" w:hAnsi="Book Antiqua"/>
          <w:sz w:val="24"/>
          <w:szCs w:val="24"/>
          <w:vertAlign w:val="superscript"/>
        </w:rPr>
        <w:t>]</w:t>
      </w:r>
      <w:r w:rsidRPr="00566C40">
        <w:rPr>
          <w:rFonts w:ascii="Book Antiqua" w:hAnsi="Book Antiqua"/>
          <w:sz w:val="24"/>
          <w:szCs w:val="24"/>
        </w:rPr>
        <w:t>. In a preclin</w:t>
      </w:r>
      <w:r w:rsidR="001D4AFA" w:rsidRPr="00566C40">
        <w:rPr>
          <w:rFonts w:ascii="Book Antiqua" w:hAnsi="Book Antiqua"/>
          <w:sz w:val="24"/>
          <w:szCs w:val="24"/>
        </w:rPr>
        <w:t xml:space="preserve">ical work by op den Dries </w:t>
      </w:r>
      <w:r w:rsidR="001D4AFA" w:rsidRPr="00566C40">
        <w:rPr>
          <w:rFonts w:ascii="Book Antiqua" w:hAnsi="Book Antiqua"/>
          <w:i/>
          <w:sz w:val="24"/>
          <w:szCs w:val="24"/>
        </w:rPr>
        <w:t>et al</w:t>
      </w:r>
      <w:r w:rsidR="00580DBF" w:rsidRPr="00566C40">
        <w:rPr>
          <w:rFonts w:ascii="Book Antiqua" w:hAnsi="Book Antiqua"/>
          <w:sz w:val="24"/>
          <w:szCs w:val="24"/>
          <w:vertAlign w:val="superscript"/>
        </w:rPr>
        <w:t>[16</w:t>
      </w:r>
      <w:r w:rsidR="001D4AFA" w:rsidRPr="00566C40">
        <w:rPr>
          <w:rFonts w:ascii="Book Antiqua" w:hAnsi="Book Antiqua"/>
          <w:sz w:val="24"/>
          <w:szCs w:val="24"/>
          <w:vertAlign w:val="superscript"/>
        </w:rPr>
        <w:t>]</w:t>
      </w:r>
      <w:r w:rsidR="0081630C" w:rsidRPr="00566C40">
        <w:rPr>
          <w:rFonts w:ascii="Book Antiqua" w:hAnsi="Book Antiqua"/>
          <w:sz w:val="24"/>
          <w:szCs w:val="24"/>
        </w:rPr>
        <w:t xml:space="preserve">, </w:t>
      </w:r>
      <w:r w:rsidRPr="00566C40">
        <w:rPr>
          <w:rFonts w:ascii="Book Antiqua" w:hAnsi="Book Antiqua"/>
          <w:sz w:val="24"/>
          <w:szCs w:val="24"/>
        </w:rPr>
        <w:t>discarded DCD human donor livers were subjected to normothermic mechanical perfusion following cold ischemia times of 6.9</w:t>
      </w:r>
      <w:r w:rsidR="000246C2">
        <w:rPr>
          <w:rFonts w:ascii="Book Antiqua" w:hAnsi="Book Antiqua" w:hint="eastAsia"/>
          <w:sz w:val="24"/>
          <w:szCs w:val="24"/>
          <w:lang w:eastAsia="zh-CN"/>
        </w:rPr>
        <w:t xml:space="preserve"> </w:t>
      </w:r>
      <w:r w:rsidRPr="00566C40">
        <w:rPr>
          <w:rFonts w:ascii="Book Antiqua" w:hAnsi="Book Antiqua"/>
          <w:sz w:val="24"/>
          <w:szCs w:val="24"/>
        </w:rPr>
        <w:t>±</w:t>
      </w:r>
      <w:r w:rsidR="000246C2">
        <w:rPr>
          <w:rFonts w:ascii="Book Antiqua" w:hAnsi="Book Antiqua" w:hint="eastAsia"/>
          <w:sz w:val="24"/>
          <w:szCs w:val="24"/>
          <w:lang w:eastAsia="zh-CN"/>
        </w:rPr>
        <w:t xml:space="preserve"> </w:t>
      </w:r>
      <w:r w:rsidRPr="00566C40">
        <w:rPr>
          <w:rFonts w:ascii="Book Antiqua" w:hAnsi="Book Antiqua"/>
          <w:sz w:val="24"/>
          <w:szCs w:val="24"/>
        </w:rPr>
        <w:t>1.9 h</w:t>
      </w:r>
      <w:r w:rsidR="000246C2">
        <w:rPr>
          <w:rFonts w:ascii="Book Antiqua" w:hAnsi="Book Antiqua" w:hint="eastAsia"/>
          <w:sz w:val="24"/>
          <w:szCs w:val="24"/>
          <w:lang w:eastAsia="zh-CN"/>
        </w:rPr>
        <w:t xml:space="preserve"> </w:t>
      </w:r>
      <w:r w:rsidRPr="00566C40">
        <w:rPr>
          <w:rFonts w:ascii="Book Antiqua" w:hAnsi="Book Antiqua"/>
          <w:sz w:val="24"/>
          <w:szCs w:val="24"/>
        </w:rPr>
        <w:t>(WIT 15</w:t>
      </w:r>
      <w:r w:rsidR="001D4AFA" w:rsidRPr="00566C40">
        <w:rPr>
          <w:rFonts w:ascii="Book Antiqua" w:hAnsi="Book Antiqua"/>
          <w:sz w:val="24"/>
          <w:szCs w:val="24"/>
        </w:rPr>
        <w:t>.5</w:t>
      </w:r>
      <w:r w:rsidR="000246C2">
        <w:rPr>
          <w:rFonts w:ascii="Book Antiqua" w:hAnsi="Book Antiqua" w:hint="eastAsia"/>
          <w:sz w:val="24"/>
          <w:szCs w:val="24"/>
          <w:lang w:eastAsia="zh-CN"/>
        </w:rPr>
        <w:t xml:space="preserve"> </w:t>
      </w:r>
      <w:r w:rsidR="001D4AFA" w:rsidRPr="00566C40">
        <w:rPr>
          <w:rFonts w:ascii="Book Antiqua" w:hAnsi="Book Antiqua"/>
          <w:sz w:val="24"/>
          <w:szCs w:val="24"/>
        </w:rPr>
        <w:t>±</w:t>
      </w:r>
      <w:r w:rsidR="000246C2">
        <w:rPr>
          <w:rFonts w:ascii="Book Antiqua" w:hAnsi="Book Antiqua" w:hint="eastAsia"/>
          <w:sz w:val="24"/>
          <w:szCs w:val="24"/>
          <w:lang w:eastAsia="zh-CN"/>
        </w:rPr>
        <w:t xml:space="preserve"> </w:t>
      </w:r>
      <w:r w:rsidR="001D4AFA" w:rsidRPr="00566C40">
        <w:rPr>
          <w:rFonts w:ascii="Book Antiqua" w:hAnsi="Book Antiqua"/>
          <w:sz w:val="24"/>
          <w:szCs w:val="24"/>
        </w:rPr>
        <w:t>2.4 min)</w:t>
      </w:r>
      <w:r w:rsidRPr="00566C40">
        <w:rPr>
          <w:rFonts w:ascii="Book Antiqua" w:hAnsi="Book Antiqua"/>
          <w:sz w:val="24"/>
          <w:szCs w:val="24"/>
        </w:rPr>
        <w:t>. After six hour</w:t>
      </w:r>
      <w:r w:rsidR="001D4AFA" w:rsidRPr="00566C40">
        <w:rPr>
          <w:rFonts w:ascii="Book Antiqua" w:hAnsi="Book Antiqua"/>
          <w:sz w:val="24"/>
          <w:szCs w:val="24"/>
        </w:rPr>
        <w:t>s of normothermic perfusion (37</w:t>
      </w:r>
      <w:r w:rsidR="000246C2">
        <w:rPr>
          <w:rFonts w:ascii="Book Antiqua" w:hAnsi="Book Antiqua" w:hint="eastAsia"/>
          <w:sz w:val="24"/>
          <w:szCs w:val="24"/>
          <w:lang w:eastAsia="zh-CN"/>
        </w:rPr>
        <w:t xml:space="preserve"> </w:t>
      </w:r>
      <w:r w:rsidRPr="00566C40">
        <w:rPr>
          <w:rFonts w:ascii="Book Antiqua" w:hAnsi="Book Antiqua"/>
          <w:sz w:val="24"/>
          <w:szCs w:val="24"/>
          <w:vertAlign w:val="superscript"/>
        </w:rPr>
        <w:t>o</w:t>
      </w:r>
      <w:r w:rsidRPr="00566C40">
        <w:rPr>
          <w:rFonts w:ascii="Book Antiqua" w:hAnsi="Book Antiqua"/>
          <w:sz w:val="24"/>
          <w:szCs w:val="24"/>
        </w:rPr>
        <w:t>C), bile production was observed and histological examination showed well-preserved liver morphology without signs of hepatocellular ischemia, biliar</w:t>
      </w:r>
      <w:r w:rsidR="001D4AFA" w:rsidRPr="00566C40">
        <w:rPr>
          <w:rFonts w:ascii="Book Antiqua" w:hAnsi="Book Antiqua"/>
          <w:sz w:val="24"/>
          <w:szCs w:val="24"/>
        </w:rPr>
        <w:t>y injury, or sinusoidal damage</w:t>
      </w:r>
      <w:r w:rsidR="0081630C" w:rsidRPr="00566C40">
        <w:rPr>
          <w:rFonts w:ascii="Book Antiqua" w:hAnsi="Book Antiqua"/>
          <w:sz w:val="24"/>
          <w:szCs w:val="24"/>
          <w:vertAlign w:val="superscript"/>
        </w:rPr>
        <w:t>[16</w:t>
      </w:r>
      <w:r w:rsidR="001D4AFA" w:rsidRPr="00566C40">
        <w:rPr>
          <w:rFonts w:ascii="Book Antiqua" w:hAnsi="Book Antiqua"/>
          <w:sz w:val="24"/>
          <w:szCs w:val="24"/>
          <w:vertAlign w:val="superscript"/>
        </w:rPr>
        <w:t>]</w:t>
      </w:r>
      <w:r w:rsidR="0066457E" w:rsidRPr="00566C40">
        <w:rPr>
          <w:rFonts w:ascii="Book Antiqua" w:hAnsi="Book Antiqua"/>
          <w:sz w:val="24"/>
          <w:szCs w:val="24"/>
        </w:rPr>
        <w:t xml:space="preserve">. </w:t>
      </w:r>
      <w:r w:rsidRPr="00566C40">
        <w:rPr>
          <w:rFonts w:ascii="Book Antiqua" w:hAnsi="Book Antiqua"/>
          <w:sz w:val="24"/>
          <w:szCs w:val="24"/>
        </w:rPr>
        <w:t>Currently, there are several human trials underway comparing normothermic liver preservation with static cold storage. The first Phase I, non-randomized, prospective trial using the normothermic mechanical perfusion unit enrolled twenty transp</w:t>
      </w:r>
      <w:r w:rsidR="0081630C" w:rsidRPr="00566C40">
        <w:rPr>
          <w:rFonts w:ascii="Book Antiqua" w:hAnsi="Book Antiqua"/>
          <w:sz w:val="24"/>
          <w:szCs w:val="24"/>
        </w:rPr>
        <w:t>lanted livers in United Kingdom and was</w:t>
      </w:r>
      <w:r w:rsidRPr="00566C40">
        <w:rPr>
          <w:rFonts w:ascii="Book Antiqua" w:hAnsi="Book Antiqua"/>
          <w:sz w:val="24"/>
          <w:szCs w:val="24"/>
        </w:rPr>
        <w:t xml:space="preserve"> completed in </w:t>
      </w:r>
      <w:r w:rsidR="0081630C" w:rsidRPr="00566C40">
        <w:rPr>
          <w:rFonts w:ascii="Book Antiqua" w:hAnsi="Book Antiqua"/>
          <w:sz w:val="24"/>
          <w:szCs w:val="24"/>
        </w:rPr>
        <w:t>2014</w:t>
      </w:r>
      <w:r w:rsidRPr="00566C40">
        <w:rPr>
          <w:rFonts w:ascii="Book Antiqua" w:hAnsi="Book Antiqua"/>
          <w:sz w:val="24"/>
          <w:szCs w:val="24"/>
        </w:rPr>
        <w:t>.</w:t>
      </w:r>
      <w:r w:rsidR="00784A0A">
        <w:rPr>
          <w:rFonts w:ascii="Book Antiqua" w:hAnsi="Book Antiqua"/>
          <w:sz w:val="24"/>
          <w:szCs w:val="24"/>
        </w:rPr>
        <w:t xml:space="preserve"> </w:t>
      </w:r>
      <w:r w:rsidR="0081630C" w:rsidRPr="00566C40">
        <w:rPr>
          <w:rFonts w:ascii="Book Antiqua" w:hAnsi="Book Antiqua"/>
          <w:sz w:val="24"/>
          <w:szCs w:val="24"/>
        </w:rPr>
        <w:t xml:space="preserve">Results from this trial demonstrated the safety and feasibility of normothermic machine preservation in human liver allografts (personal communication). </w:t>
      </w:r>
      <w:r w:rsidRPr="00566C40">
        <w:rPr>
          <w:rFonts w:ascii="Book Antiqua" w:hAnsi="Book Antiqua"/>
          <w:sz w:val="24"/>
          <w:szCs w:val="24"/>
        </w:rPr>
        <w:t>In the interim, a multicenter, randomized controlled trial with enrollment plan for 260 liver allografts (130 using OrganOx</w:t>
      </w:r>
      <w:r w:rsidRPr="00566C40">
        <w:rPr>
          <w:rFonts w:ascii="Book Antiqua" w:hAnsi="Book Antiqua"/>
          <w:sz w:val="24"/>
          <w:szCs w:val="24"/>
          <w:vertAlign w:val="superscript"/>
        </w:rPr>
        <w:t>©</w:t>
      </w:r>
      <w:r w:rsidRPr="00566C40">
        <w:rPr>
          <w:rFonts w:ascii="Book Antiqua" w:hAnsi="Book Antiqua"/>
          <w:sz w:val="24"/>
          <w:szCs w:val="24"/>
        </w:rPr>
        <w:t>; 130 using stat</w:t>
      </w:r>
      <w:r w:rsidR="00E42E6F" w:rsidRPr="00566C40">
        <w:rPr>
          <w:rFonts w:ascii="Book Antiqua" w:hAnsi="Book Antiqua"/>
          <w:sz w:val="24"/>
          <w:szCs w:val="24"/>
        </w:rPr>
        <w:t>ic cold storage) is under way</w:t>
      </w:r>
      <w:r w:rsidRPr="00566C40">
        <w:rPr>
          <w:rFonts w:ascii="Book Antiqua" w:hAnsi="Book Antiqua"/>
          <w:sz w:val="24"/>
          <w:szCs w:val="24"/>
        </w:rPr>
        <w:t>.</w:t>
      </w:r>
    </w:p>
    <w:p w:rsidR="0083628D" w:rsidRPr="00566C40" w:rsidRDefault="0083628D" w:rsidP="00FE26F0">
      <w:pPr>
        <w:snapToGrid w:val="0"/>
        <w:spacing w:after="0" w:line="360" w:lineRule="auto"/>
        <w:jc w:val="both"/>
        <w:rPr>
          <w:rFonts w:ascii="Book Antiqua" w:hAnsi="Book Antiqua"/>
          <w:i/>
          <w:sz w:val="24"/>
          <w:szCs w:val="24"/>
          <w:lang w:eastAsia="zh-CN"/>
        </w:rPr>
      </w:pPr>
    </w:p>
    <w:p w:rsidR="00811F3F" w:rsidRPr="000246C2" w:rsidRDefault="00811F3F"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t>Steatotic</w:t>
      </w:r>
      <w:r w:rsidR="000246C2" w:rsidRPr="000246C2">
        <w:rPr>
          <w:rFonts w:ascii="Book Antiqua" w:hAnsi="Book Antiqua"/>
          <w:b/>
          <w:i/>
          <w:sz w:val="24"/>
          <w:szCs w:val="24"/>
        </w:rPr>
        <w:t xml:space="preserve"> liver allografts and mechanical perfusion </w:t>
      </w:r>
    </w:p>
    <w:p w:rsidR="00811F3F" w:rsidRPr="00566C40" w:rsidRDefault="002B392D" w:rsidP="00FE26F0">
      <w:pPr>
        <w:snapToGrid w:val="0"/>
        <w:spacing w:after="0" w:line="360" w:lineRule="auto"/>
        <w:jc w:val="both"/>
        <w:rPr>
          <w:rFonts w:ascii="Book Antiqua" w:hAnsi="Book Antiqua"/>
          <w:sz w:val="24"/>
          <w:szCs w:val="24"/>
        </w:rPr>
      </w:pPr>
      <w:r w:rsidRPr="00566C40">
        <w:rPr>
          <w:rFonts w:ascii="Book Antiqua" w:hAnsi="Book Antiqua"/>
          <w:sz w:val="24"/>
          <w:szCs w:val="24"/>
        </w:rPr>
        <w:t>The application of mechanical perfusion to marginal donors is foreseeable as hepatic</w:t>
      </w:r>
      <w:r w:rsidR="00E42E6F" w:rsidRPr="00566C40">
        <w:rPr>
          <w:rFonts w:ascii="Book Antiqua" w:hAnsi="Book Antiqua"/>
          <w:sz w:val="24"/>
          <w:szCs w:val="24"/>
        </w:rPr>
        <w:t xml:space="preserve"> steatosis has become</w:t>
      </w:r>
      <w:r w:rsidR="00811F3F" w:rsidRPr="00566C40">
        <w:rPr>
          <w:rFonts w:ascii="Book Antiqua" w:hAnsi="Book Antiqua"/>
          <w:sz w:val="24"/>
          <w:szCs w:val="24"/>
        </w:rPr>
        <w:t xml:space="preserve"> increasingly common</w:t>
      </w:r>
      <w:r w:rsidRPr="00566C40">
        <w:rPr>
          <w:rFonts w:ascii="Book Antiqua" w:hAnsi="Book Antiqua"/>
          <w:sz w:val="24"/>
          <w:szCs w:val="24"/>
        </w:rPr>
        <w:t xml:space="preserve"> in the United States</w:t>
      </w:r>
      <w:r w:rsidR="00E42E6F" w:rsidRPr="00566C40">
        <w:rPr>
          <w:rFonts w:ascii="Book Antiqua" w:hAnsi="Book Antiqua"/>
          <w:sz w:val="24"/>
          <w:szCs w:val="24"/>
        </w:rPr>
        <w:t xml:space="preserve"> and </w:t>
      </w:r>
      <w:r w:rsidR="00811F3F" w:rsidRPr="00566C40">
        <w:rPr>
          <w:rFonts w:ascii="Book Antiqua" w:hAnsi="Book Antiqua"/>
          <w:sz w:val="24"/>
          <w:szCs w:val="24"/>
        </w:rPr>
        <w:t>the incidence of deceased</w:t>
      </w:r>
      <w:r w:rsidR="00E42E6F" w:rsidRPr="00566C40">
        <w:rPr>
          <w:rFonts w:ascii="Book Antiqua" w:hAnsi="Book Antiqua"/>
          <w:sz w:val="24"/>
          <w:szCs w:val="24"/>
        </w:rPr>
        <w:t xml:space="preserve"> donors with steatotic livers has concurrently increased</w:t>
      </w:r>
      <w:r w:rsidR="00811F3F" w:rsidRPr="00566C40">
        <w:rPr>
          <w:rFonts w:ascii="Book Antiqua" w:hAnsi="Book Antiqua"/>
          <w:sz w:val="24"/>
          <w:szCs w:val="24"/>
        </w:rPr>
        <w:t>. All</w:t>
      </w:r>
      <w:r w:rsidR="00404AD9" w:rsidRPr="00566C40">
        <w:rPr>
          <w:rFonts w:ascii="Book Antiqua" w:hAnsi="Book Antiqua"/>
          <w:sz w:val="24"/>
          <w:szCs w:val="24"/>
        </w:rPr>
        <w:t>og</w:t>
      </w:r>
      <w:r w:rsidR="00E42E6F" w:rsidRPr="00566C40">
        <w:rPr>
          <w:rFonts w:ascii="Book Antiqua" w:hAnsi="Book Antiqua"/>
          <w:sz w:val="24"/>
          <w:szCs w:val="24"/>
        </w:rPr>
        <w:t xml:space="preserve">rafts with severe steatosis, defined as </w:t>
      </w:r>
      <w:r w:rsidR="00404AD9" w:rsidRPr="00566C40">
        <w:rPr>
          <w:rFonts w:ascii="Book Antiqua" w:hAnsi="Book Antiqua"/>
          <w:sz w:val="24"/>
          <w:szCs w:val="24"/>
        </w:rPr>
        <w:t xml:space="preserve">greater than </w:t>
      </w:r>
      <w:r w:rsidR="00E42E6F" w:rsidRPr="00566C40">
        <w:rPr>
          <w:rFonts w:ascii="Book Antiqua" w:hAnsi="Book Antiqua"/>
          <w:sz w:val="24"/>
          <w:szCs w:val="24"/>
        </w:rPr>
        <w:t>sixty percent of the parenchyma,</w:t>
      </w:r>
      <w:r w:rsidR="00811F3F" w:rsidRPr="00566C40">
        <w:rPr>
          <w:rFonts w:ascii="Book Antiqua" w:hAnsi="Book Antiqua"/>
          <w:sz w:val="24"/>
          <w:szCs w:val="24"/>
        </w:rPr>
        <w:t xml:space="preserve"> are known to carry a hig</w:t>
      </w:r>
      <w:r w:rsidR="005706AC" w:rsidRPr="00566C40">
        <w:rPr>
          <w:rFonts w:ascii="Book Antiqua" w:hAnsi="Book Antiqua"/>
          <w:sz w:val="24"/>
          <w:szCs w:val="24"/>
        </w:rPr>
        <w:t>h risk of primary non-function</w:t>
      </w:r>
      <w:r w:rsidR="00E42E6F" w:rsidRPr="00566C40">
        <w:rPr>
          <w:rFonts w:ascii="Book Antiqua" w:hAnsi="Book Antiqua"/>
          <w:sz w:val="24"/>
          <w:szCs w:val="24"/>
          <w:vertAlign w:val="superscript"/>
        </w:rPr>
        <w:t>[17</w:t>
      </w:r>
      <w:r w:rsidR="000246C2">
        <w:rPr>
          <w:rFonts w:ascii="Book Antiqua" w:hAnsi="Book Antiqua" w:hint="eastAsia"/>
          <w:sz w:val="24"/>
          <w:szCs w:val="24"/>
          <w:vertAlign w:val="superscript"/>
          <w:lang w:eastAsia="zh-CN"/>
        </w:rPr>
        <w:t>,</w:t>
      </w:r>
      <w:r w:rsidR="00E42E6F" w:rsidRPr="00566C40">
        <w:rPr>
          <w:rFonts w:ascii="Book Antiqua" w:hAnsi="Book Antiqua"/>
          <w:sz w:val="24"/>
          <w:szCs w:val="24"/>
          <w:vertAlign w:val="superscript"/>
        </w:rPr>
        <w:t>18</w:t>
      </w:r>
      <w:r w:rsidR="005706AC" w:rsidRPr="00566C40">
        <w:rPr>
          <w:rFonts w:ascii="Book Antiqua" w:hAnsi="Book Antiqua"/>
          <w:sz w:val="24"/>
          <w:szCs w:val="24"/>
          <w:vertAlign w:val="superscript"/>
        </w:rPr>
        <w:t>]</w:t>
      </w:r>
      <w:r w:rsidR="00811F3F" w:rsidRPr="00566C40">
        <w:rPr>
          <w:rFonts w:ascii="Book Antiqua" w:hAnsi="Book Antiqua"/>
          <w:sz w:val="24"/>
          <w:szCs w:val="24"/>
        </w:rPr>
        <w:t>. On the contrary, liver allografts with mild steatosis (&lt;</w:t>
      </w:r>
      <w:r w:rsidR="000246C2">
        <w:rPr>
          <w:rFonts w:ascii="Book Antiqua" w:hAnsi="Book Antiqua" w:hint="eastAsia"/>
          <w:sz w:val="24"/>
          <w:szCs w:val="24"/>
          <w:lang w:eastAsia="zh-CN"/>
        </w:rPr>
        <w:t xml:space="preserve"> </w:t>
      </w:r>
      <w:r w:rsidR="00811F3F" w:rsidRPr="00566C40">
        <w:rPr>
          <w:rFonts w:ascii="Book Antiqua" w:hAnsi="Book Antiqua"/>
          <w:sz w:val="24"/>
          <w:szCs w:val="24"/>
        </w:rPr>
        <w:t xml:space="preserve">30%) yield results similar to those of </w:t>
      </w:r>
      <w:r w:rsidR="005706AC" w:rsidRPr="00566C40">
        <w:rPr>
          <w:rFonts w:ascii="Book Antiqua" w:hAnsi="Book Antiqua"/>
          <w:sz w:val="24"/>
          <w:szCs w:val="24"/>
        </w:rPr>
        <w:t>non-steatotic liver allografts</w:t>
      </w:r>
      <w:r w:rsidR="005706AC" w:rsidRPr="00566C40">
        <w:rPr>
          <w:rFonts w:ascii="Book Antiqua" w:hAnsi="Book Antiqua"/>
          <w:sz w:val="24"/>
          <w:szCs w:val="24"/>
          <w:vertAlign w:val="superscript"/>
        </w:rPr>
        <w:t>[</w:t>
      </w:r>
      <w:r w:rsidR="00E42E6F" w:rsidRPr="00566C40">
        <w:rPr>
          <w:rFonts w:ascii="Book Antiqua" w:hAnsi="Book Antiqua"/>
          <w:sz w:val="24"/>
          <w:szCs w:val="24"/>
          <w:vertAlign w:val="superscript"/>
        </w:rPr>
        <w:t>17</w:t>
      </w:r>
      <w:r w:rsidR="000246C2">
        <w:rPr>
          <w:rFonts w:ascii="Book Antiqua" w:hAnsi="Book Antiqua" w:hint="eastAsia"/>
          <w:sz w:val="24"/>
          <w:szCs w:val="24"/>
          <w:vertAlign w:val="superscript"/>
          <w:lang w:eastAsia="zh-CN"/>
        </w:rPr>
        <w:t>,</w:t>
      </w:r>
      <w:r w:rsidR="00E42E6F" w:rsidRPr="00566C40">
        <w:rPr>
          <w:rFonts w:ascii="Book Antiqua" w:hAnsi="Book Antiqua"/>
          <w:sz w:val="24"/>
          <w:szCs w:val="24"/>
          <w:vertAlign w:val="superscript"/>
        </w:rPr>
        <w:t>18</w:t>
      </w:r>
      <w:r w:rsidR="005706AC" w:rsidRPr="00566C40">
        <w:rPr>
          <w:rFonts w:ascii="Book Antiqua" w:hAnsi="Book Antiqua"/>
          <w:sz w:val="24"/>
          <w:szCs w:val="24"/>
          <w:vertAlign w:val="superscript"/>
        </w:rPr>
        <w:t>]</w:t>
      </w:r>
      <w:r w:rsidR="005706AC" w:rsidRPr="00566C40">
        <w:rPr>
          <w:rFonts w:ascii="Book Antiqua" w:hAnsi="Book Antiqua"/>
          <w:sz w:val="24"/>
          <w:szCs w:val="24"/>
        </w:rPr>
        <w:t>.</w:t>
      </w:r>
      <w:r w:rsidR="00811F3F" w:rsidRPr="00566C40">
        <w:rPr>
          <w:rFonts w:ascii="Book Antiqua" w:hAnsi="Book Antiqua"/>
          <w:sz w:val="24"/>
          <w:szCs w:val="24"/>
        </w:rPr>
        <w:t xml:space="preserve"> The </w:t>
      </w:r>
      <w:r w:rsidRPr="00566C40">
        <w:rPr>
          <w:rFonts w:ascii="Book Antiqua" w:hAnsi="Book Antiqua"/>
          <w:sz w:val="24"/>
          <w:szCs w:val="24"/>
        </w:rPr>
        <w:lastRenderedPageBreak/>
        <w:t>outcomes of liver allografts with moderate steatosis (30</w:t>
      </w:r>
      <w:r w:rsidR="000246C2" w:rsidRPr="00566C40">
        <w:rPr>
          <w:rFonts w:ascii="Book Antiqua" w:hAnsi="Book Antiqua"/>
          <w:sz w:val="24"/>
          <w:szCs w:val="24"/>
        </w:rPr>
        <w:t>%</w:t>
      </w:r>
      <w:r w:rsidRPr="00566C40">
        <w:rPr>
          <w:rFonts w:ascii="Book Antiqua" w:hAnsi="Book Antiqua"/>
          <w:sz w:val="24"/>
          <w:szCs w:val="24"/>
        </w:rPr>
        <w:t xml:space="preserve"> to 60%) remain</w:t>
      </w:r>
      <w:r w:rsidR="00811F3F" w:rsidRPr="00566C40">
        <w:rPr>
          <w:rFonts w:ascii="Book Antiqua" w:hAnsi="Book Antiqua"/>
          <w:sz w:val="24"/>
          <w:szCs w:val="24"/>
        </w:rPr>
        <w:t xml:space="preserve"> variable, and often depend upon additional factors such as recipient stability, ischemia time, and mechanism of donation (</w:t>
      </w:r>
      <w:r w:rsidR="00811F3F" w:rsidRPr="000246C2">
        <w:rPr>
          <w:rFonts w:ascii="Book Antiqua" w:hAnsi="Book Antiqua"/>
          <w:i/>
          <w:sz w:val="24"/>
          <w:szCs w:val="24"/>
        </w:rPr>
        <w:t>i.e.</w:t>
      </w:r>
      <w:r w:rsidR="00811F3F" w:rsidRPr="00566C40">
        <w:rPr>
          <w:rFonts w:ascii="Book Antiqua" w:hAnsi="Book Antiqua"/>
          <w:sz w:val="24"/>
          <w:szCs w:val="24"/>
        </w:rPr>
        <w:t xml:space="preserve"> DBD </w:t>
      </w:r>
      <w:r w:rsidR="00811F3F" w:rsidRPr="000246C2">
        <w:rPr>
          <w:rFonts w:ascii="Book Antiqua" w:hAnsi="Book Antiqua"/>
          <w:i/>
          <w:sz w:val="24"/>
          <w:szCs w:val="24"/>
        </w:rPr>
        <w:t>vs</w:t>
      </w:r>
      <w:r w:rsidR="000246C2">
        <w:rPr>
          <w:rFonts w:ascii="Book Antiqua" w:hAnsi="Book Antiqua" w:hint="eastAsia"/>
          <w:sz w:val="24"/>
          <w:szCs w:val="24"/>
          <w:lang w:eastAsia="zh-CN"/>
        </w:rPr>
        <w:t xml:space="preserve"> </w:t>
      </w:r>
      <w:r w:rsidR="00811F3F" w:rsidRPr="00566C40">
        <w:rPr>
          <w:rFonts w:ascii="Book Antiqua" w:hAnsi="Book Antiqua"/>
          <w:sz w:val="24"/>
          <w:szCs w:val="24"/>
        </w:rPr>
        <w:t xml:space="preserve">DCD). Impaired microcirculation secondary </w:t>
      </w:r>
      <w:r w:rsidRPr="00566C40">
        <w:rPr>
          <w:rFonts w:ascii="Book Antiqua" w:hAnsi="Book Antiqua"/>
          <w:sz w:val="24"/>
          <w:szCs w:val="24"/>
        </w:rPr>
        <w:t xml:space="preserve">to increased hepatocyte volume </w:t>
      </w:r>
      <w:r w:rsidR="00811F3F" w:rsidRPr="00566C40">
        <w:rPr>
          <w:rFonts w:ascii="Book Antiqua" w:hAnsi="Book Antiqua"/>
          <w:sz w:val="24"/>
          <w:szCs w:val="24"/>
        </w:rPr>
        <w:t>is th</w:t>
      </w:r>
      <w:r w:rsidRPr="00566C40">
        <w:rPr>
          <w:rFonts w:ascii="Book Antiqua" w:hAnsi="Book Antiqua"/>
          <w:sz w:val="24"/>
          <w:szCs w:val="24"/>
        </w:rPr>
        <w:t>eorized</w:t>
      </w:r>
      <w:r w:rsidR="00811F3F" w:rsidRPr="00566C40">
        <w:rPr>
          <w:rFonts w:ascii="Book Antiqua" w:hAnsi="Book Antiqua"/>
          <w:sz w:val="24"/>
          <w:szCs w:val="24"/>
        </w:rPr>
        <w:t xml:space="preserve"> to be </w:t>
      </w:r>
      <w:r w:rsidR="00E42E6F" w:rsidRPr="00566C40">
        <w:rPr>
          <w:rFonts w:ascii="Book Antiqua" w:hAnsi="Book Antiqua"/>
          <w:sz w:val="24"/>
          <w:szCs w:val="24"/>
        </w:rPr>
        <w:t>responsible</w:t>
      </w:r>
      <w:r w:rsidR="00811F3F" w:rsidRPr="00566C40">
        <w:rPr>
          <w:rFonts w:ascii="Book Antiqua" w:hAnsi="Book Antiqua"/>
          <w:sz w:val="24"/>
          <w:szCs w:val="24"/>
        </w:rPr>
        <w:t xml:space="preserve"> for the relat</w:t>
      </w:r>
      <w:r w:rsidR="005706AC" w:rsidRPr="00566C40">
        <w:rPr>
          <w:rFonts w:ascii="Book Antiqua" w:hAnsi="Book Antiqua"/>
          <w:sz w:val="24"/>
          <w:szCs w:val="24"/>
        </w:rPr>
        <w:t>ive susceptibility</w:t>
      </w:r>
      <w:r w:rsidRPr="00566C40">
        <w:rPr>
          <w:rFonts w:ascii="Book Antiqua" w:hAnsi="Book Antiqua"/>
          <w:sz w:val="24"/>
          <w:szCs w:val="24"/>
        </w:rPr>
        <w:t xml:space="preserve"> of steatotic livers</w:t>
      </w:r>
      <w:r w:rsidR="005706AC" w:rsidRPr="00566C40">
        <w:rPr>
          <w:rFonts w:ascii="Book Antiqua" w:hAnsi="Book Antiqua"/>
          <w:sz w:val="24"/>
          <w:szCs w:val="24"/>
        </w:rPr>
        <w:t xml:space="preserve"> to ischemia</w:t>
      </w:r>
      <w:r w:rsidR="00E42E6F" w:rsidRPr="00566C40">
        <w:rPr>
          <w:rFonts w:ascii="Book Antiqua" w:hAnsi="Book Antiqua"/>
          <w:sz w:val="24"/>
          <w:szCs w:val="24"/>
          <w:vertAlign w:val="superscript"/>
        </w:rPr>
        <w:t>[19</w:t>
      </w:r>
      <w:r w:rsidR="005706AC" w:rsidRPr="00566C40">
        <w:rPr>
          <w:rFonts w:ascii="Book Antiqua" w:hAnsi="Book Antiqua"/>
          <w:sz w:val="24"/>
          <w:szCs w:val="24"/>
          <w:vertAlign w:val="superscript"/>
        </w:rPr>
        <w:t>]</w:t>
      </w:r>
      <w:r w:rsidR="005706AC" w:rsidRPr="00566C40">
        <w:rPr>
          <w:rFonts w:ascii="Book Antiqua" w:hAnsi="Book Antiqua"/>
          <w:sz w:val="24"/>
          <w:szCs w:val="24"/>
        </w:rPr>
        <w:t>.</w:t>
      </w:r>
      <w:r w:rsidR="00811F3F" w:rsidRPr="00566C40">
        <w:rPr>
          <w:rFonts w:ascii="Book Antiqua" w:hAnsi="Book Antiqua"/>
          <w:sz w:val="24"/>
          <w:szCs w:val="24"/>
        </w:rPr>
        <w:t xml:space="preserve"> Cellular edema accompanying ischemia-reperfusion likely results in further </w:t>
      </w:r>
      <w:r w:rsidR="00E42E6F" w:rsidRPr="00566C40">
        <w:rPr>
          <w:rFonts w:ascii="Book Antiqua" w:hAnsi="Book Antiqua"/>
          <w:sz w:val="24"/>
          <w:szCs w:val="24"/>
        </w:rPr>
        <w:t>obstruction</w:t>
      </w:r>
      <w:r w:rsidR="00811F3F" w:rsidRPr="00566C40">
        <w:rPr>
          <w:rFonts w:ascii="Book Antiqua" w:hAnsi="Book Antiqua"/>
          <w:sz w:val="24"/>
          <w:szCs w:val="24"/>
        </w:rPr>
        <w:t xml:space="preserve"> of the sinusoids, </w:t>
      </w:r>
      <w:r w:rsidR="00E42E6F" w:rsidRPr="00566C40">
        <w:rPr>
          <w:rFonts w:ascii="Book Antiqua" w:hAnsi="Book Antiqua"/>
          <w:sz w:val="24"/>
          <w:szCs w:val="24"/>
        </w:rPr>
        <w:t>thereby exacerbating this</w:t>
      </w:r>
      <w:r w:rsidR="00811F3F" w:rsidRPr="00566C40">
        <w:rPr>
          <w:rFonts w:ascii="Book Antiqua" w:hAnsi="Book Antiqua"/>
          <w:sz w:val="24"/>
          <w:szCs w:val="24"/>
        </w:rPr>
        <w:t xml:space="preserve"> injury. Accordingly, steatotic DCD liver allografts are generally </w:t>
      </w:r>
      <w:r w:rsidR="006B1A53" w:rsidRPr="00566C40">
        <w:rPr>
          <w:rFonts w:ascii="Book Antiqua" w:hAnsi="Book Antiqua"/>
          <w:sz w:val="24"/>
          <w:szCs w:val="24"/>
        </w:rPr>
        <w:t>discarded</w:t>
      </w:r>
      <w:r w:rsidR="00811F3F" w:rsidRPr="00566C40">
        <w:rPr>
          <w:rFonts w:ascii="Book Antiqua" w:hAnsi="Book Antiqua"/>
          <w:sz w:val="24"/>
          <w:szCs w:val="24"/>
        </w:rPr>
        <w:t xml:space="preserve"> as these scenarios combine several risk factors. As such, </w:t>
      </w:r>
      <w:r w:rsidR="006B1A53" w:rsidRPr="00566C40">
        <w:rPr>
          <w:rFonts w:ascii="Book Antiqua" w:hAnsi="Book Antiqua"/>
          <w:sz w:val="24"/>
          <w:szCs w:val="24"/>
        </w:rPr>
        <w:t>the application of</w:t>
      </w:r>
      <w:r w:rsidR="00811F3F" w:rsidRPr="00566C40">
        <w:rPr>
          <w:rFonts w:ascii="Book Antiqua" w:hAnsi="Book Antiqua"/>
          <w:sz w:val="24"/>
          <w:szCs w:val="24"/>
        </w:rPr>
        <w:t xml:space="preserve"> mechanical perfusion may help salvage steatotic livers</w:t>
      </w:r>
      <w:r w:rsidRPr="00566C40">
        <w:rPr>
          <w:rFonts w:ascii="Book Antiqua" w:hAnsi="Book Antiqua"/>
          <w:sz w:val="24"/>
          <w:szCs w:val="24"/>
        </w:rPr>
        <w:t>.</w:t>
      </w:r>
      <w:r w:rsidR="00784A0A">
        <w:rPr>
          <w:rFonts w:ascii="Book Antiqua" w:hAnsi="Book Antiqua"/>
          <w:sz w:val="24"/>
          <w:szCs w:val="24"/>
        </w:rPr>
        <w:t xml:space="preserve"> </w:t>
      </w:r>
      <w:r w:rsidR="006B1A53" w:rsidRPr="00566C40">
        <w:rPr>
          <w:rFonts w:ascii="Book Antiqua" w:hAnsi="Book Antiqua"/>
          <w:sz w:val="24"/>
          <w:szCs w:val="24"/>
        </w:rPr>
        <w:t>At present,</w:t>
      </w:r>
      <w:r w:rsidR="000246C2">
        <w:rPr>
          <w:rFonts w:ascii="Book Antiqua" w:hAnsi="Book Antiqua" w:hint="eastAsia"/>
          <w:sz w:val="24"/>
          <w:szCs w:val="24"/>
          <w:lang w:eastAsia="zh-CN"/>
        </w:rPr>
        <w:t xml:space="preserve"> </w:t>
      </w:r>
      <w:r w:rsidR="006B1A53" w:rsidRPr="00566C40">
        <w:rPr>
          <w:rFonts w:ascii="Book Antiqua" w:hAnsi="Book Antiqua"/>
          <w:sz w:val="24"/>
          <w:szCs w:val="24"/>
        </w:rPr>
        <w:t xml:space="preserve">preclinical and clinical studies are lacking however </w:t>
      </w:r>
      <w:r w:rsidRPr="00566C40">
        <w:rPr>
          <w:rFonts w:ascii="Book Antiqua" w:hAnsi="Book Antiqua"/>
          <w:sz w:val="24"/>
          <w:szCs w:val="24"/>
        </w:rPr>
        <w:t xml:space="preserve">Bessems </w:t>
      </w:r>
      <w:r w:rsidRPr="00566C40">
        <w:rPr>
          <w:rFonts w:ascii="Book Antiqua" w:hAnsi="Book Antiqua"/>
          <w:i/>
          <w:sz w:val="24"/>
          <w:szCs w:val="24"/>
        </w:rPr>
        <w:t>et al</w:t>
      </w:r>
      <w:r w:rsidRPr="00566C40">
        <w:rPr>
          <w:rFonts w:ascii="Book Antiqua" w:hAnsi="Book Antiqua"/>
          <w:sz w:val="24"/>
          <w:szCs w:val="24"/>
          <w:vertAlign w:val="superscript"/>
        </w:rPr>
        <w:t>[20]</w:t>
      </w:r>
      <w:r w:rsidR="00811F3F" w:rsidRPr="00566C40">
        <w:rPr>
          <w:rFonts w:ascii="Book Antiqua" w:hAnsi="Book Antiqua"/>
          <w:sz w:val="24"/>
          <w:szCs w:val="24"/>
        </w:rPr>
        <w:t xml:space="preserve"> evaluated </w:t>
      </w:r>
      <w:r w:rsidR="006B1A53" w:rsidRPr="00566C40">
        <w:rPr>
          <w:rFonts w:ascii="Book Antiqua" w:hAnsi="Book Antiqua"/>
          <w:sz w:val="24"/>
          <w:szCs w:val="24"/>
        </w:rPr>
        <w:t>mechanical perfusion</w:t>
      </w:r>
      <w:r w:rsidR="00811F3F" w:rsidRPr="00566C40">
        <w:rPr>
          <w:rFonts w:ascii="Book Antiqua" w:hAnsi="Book Antiqua"/>
          <w:sz w:val="24"/>
          <w:szCs w:val="24"/>
        </w:rPr>
        <w:t xml:space="preserve"> using a steatotic rat model in which they compared static cold storage and hypothermic o</w:t>
      </w:r>
      <w:r w:rsidR="00EF2226" w:rsidRPr="00566C40">
        <w:rPr>
          <w:rFonts w:ascii="Book Antiqua" w:hAnsi="Book Antiqua"/>
          <w:sz w:val="24"/>
          <w:szCs w:val="24"/>
        </w:rPr>
        <w:t>xygenated mechanical perfusion</w:t>
      </w:r>
      <w:r w:rsidR="00811F3F" w:rsidRPr="00566C40">
        <w:rPr>
          <w:rFonts w:ascii="Book Antiqua" w:hAnsi="Book Antiqua"/>
          <w:sz w:val="24"/>
          <w:szCs w:val="24"/>
        </w:rPr>
        <w:t>.</w:t>
      </w:r>
      <w:r w:rsidR="00784A0A">
        <w:rPr>
          <w:rFonts w:ascii="Book Antiqua" w:hAnsi="Book Antiqua"/>
          <w:sz w:val="24"/>
          <w:szCs w:val="24"/>
        </w:rPr>
        <w:t xml:space="preserve"> </w:t>
      </w:r>
      <w:r w:rsidR="00811F3F" w:rsidRPr="00566C40">
        <w:rPr>
          <w:rFonts w:ascii="Book Antiqua" w:hAnsi="Book Antiqua"/>
          <w:sz w:val="24"/>
          <w:szCs w:val="24"/>
        </w:rPr>
        <w:t xml:space="preserve">Results from this animal model found </w:t>
      </w:r>
      <w:r w:rsidRPr="00566C40">
        <w:rPr>
          <w:rFonts w:ascii="Book Antiqua" w:hAnsi="Book Antiqua"/>
          <w:sz w:val="24"/>
          <w:szCs w:val="24"/>
        </w:rPr>
        <w:t xml:space="preserve">that preservation of steatotic livers stored in standard cold storage resulted in </w:t>
      </w:r>
      <w:r w:rsidR="00811F3F" w:rsidRPr="00566C40">
        <w:rPr>
          <w:rFonts w:ascii="Book Antiqua" w:hAnsi="Book Antiqua"/>
          <w:sz w:val="24"/>
          <w:szCs w:val="24"/>
        </w:rPr>
        <w:t xml:space="preserve">more </w:t>
      </w:r>
      <w:r w:rsidRPr="00566C40">
        <w:rPr>
          <w:rFonts w:ascii="Book Antiqua" w:hAnsi="Book Antiqua"/>
          <w:sz w:val="24"/>
          <w:szCs w:val="24"/>
        </w:rPr>
        <w:t>cellular injury</w:t>
      </w:r>
      <w:r w:rsidR="00811F3F" w:rsidRPr="00566C40">
        <w:rPr>
          <w:rFonts w:ascii="Book Antiqua" w:hAnsi="Book Antiqua"/>
          <w:sz w:val="24"/>
          <w:szCs w:val="24"/>
        </w:rPr>
        <w:t>.</w:t>
      </w:r>
      <w:r w:rsidR="00784A0A">
        <w:rPr>
          <w:rFonts w:ascii="Book Antiqua" w:hAnsi="Book Antiqua"/>
          <w:sz w:val="24"/>
          <w:szCs w:val="24"/>
        </w:rPr>
        <w:t xml:space="preserve"> </w:t>
      </w:r>
      <w:r w:rsidR="00811F3F" w:rsidRPr="00566C40">
        <w:rPr>
          <w:rFonts w:ascii="Book Antiqua" w:hAnsi="Book Antiqua"/>
          <w:sz w:val="24"/>
          <w:szCs w:val="24"/>
        </w:rPr>
        <w:t>By comparison, the steatotic livers subjected to hypothermic oxygenated mechanical perfusion showed improved bile pr</w:t>
      </w:r>
      <w:r w:rsidR="00EF2226" w:rsidRPr="00566C40">
        <w:rPr>
          <w:rFonts w:ascii="Book Antiqua" w:hAnsi="Book Antiqua"/>
          <w:sz w:val="24"/>
          <w:szCs w:val="24"/>
        </w:rPr>
        <w:t>oduction and higher ATP levels</w:t>
      </w:r>
      <w:r w:rsidR="006B1A53" w:rsidRPr="00566C40">
        <w:rPr>
          <w:rFonts w:ascii="Book Antiqua" w:hAnsi="Book Antiqua"/>
          <w:sz w:val="24"/>
          <w:szCs w:val="24"/>
          <w:vertAlign w:val="superscript"/>
        </w:rPr>
        <w:t>[20</w:t>
      </w:r>
      <w:r w:rsidR="00EF2226" w:rsidRPr="00566C40">
        <w:rPr>
          <w:rFonts w:ascii="Book Antiqua" w:hAnsi="Book Antiqua"/>
          <w:sz w:val="24"/>
          <w:szCs w:val="24"/>
          <w:vertAlign w:val="superscript"/>
        </w:rPr>
        <w:t>]</w:t>
      </w:r>
      <w:r w:rsidR="00811F3F" w:rsidRPr="00566C40">
        <w:rPr>
          <w:rFonts w:ascii="Book Antiqua" w:hAnsi="Book Antiqua"/>
          <w:sz w:val="24"/>
          <w:szCs w:val="24"/>
        </w:rPr>
        <w:t xml:space="preserve">. </w:t>
      </w:r>
    </w:p>
    <w:p w:rsidR="0066457E" w:rsidRPr="00566C40" w:rsidRDefault="0066457E" w:rsidP="00FE26F0">
      <w:pPr>
        <w:snapToGrid w:val="0"/>
        <w:spacing w:after="0" w:line="360" w:lineRule="auto"/>
        <w:jc w:val="both"/>
        <w:rPr>
          <w:rFonts w:ascii="Book Antiqua" w:hAnsi="Book Antiqua"/>
          <w:sz w:val="24"/>
          <w:szCs w:val="24"/>
        </w:rPr>
      </w:pPr>
    </w:p>
    <w:p w:rsidR="00EF2226" w:rsidRPr="00566C40" w:rsidRDefault="00EF2226"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t xml:space="preserve">IMPROVING LONG-TERM </w:t>
      </w:r>
      <w:r w:rsidR="006B1A53" w:rsidRPr="00566C40">
        <w:rPr>
          <w:rFonts w:ascii="Book Antiqua" w:hAnsi="Book Antiqua"/>
          <w:b/>
          <w:sz w:val="24"/>
          <w:szCs w:val="24"/>
        </w:rPr>
        <w:t xml:space="preserve">LIVER TRANSPLANTATION </w:t>
      </w:r>
      <w:r w:rsidRPr="00566C40">
        <w:rPr>
          <w:rFonts w:ascii="Book Antiqua" w:hAnsi="Book Antiqua"/>
          <w:b/>
          <w:sz w:val="24"/>
          <w:szCs w:val="24"/>
        </w:rPr>
        <w:t>OUTCOMES</w:t>
      </w:r>
    </w:p>
    <w:p w:rsidR="00811F3F" w:rsidRPr="00566C40" w:rsidRDefault="00E2344B" w:rsidP="00FE26F0">
      <w:pPr>
        <w:snapToGrid w:val="0"/>
        <w:spacing w:after="0" w:line="360" w:lineRule="auto"/>
        <w:jc w:val="both"/>
        <w:rPr>
          <w:rFonts w:ascii="Book Antiqua" w:hAnsi="Book Antiqua"/>
          <w:sz w:val="24"/>
          <w:szCs w:val="24"/>
        </w:rPr>
      </w:pPr>
      <w:r w:rsidRPr="00566C40">
        <w:rPr>
          <w:rFonts w:ascii="Book Antiqua" w:hAnsi="Book Antiqua"/>
          <w:sz w:val="24"/>
          <w:szCs w:val="24"/>
        </w:rPr>
        <w:t xml:space="preserve">Although the short-term outcomes after liver transplantation have been excellent worldwide, long-term outcomes remain suboptimal. </w:t>
      </w:r>
      <w:r w:rsidR="00811F3F" w:rsidRPr="00566C40">
        <w:rPr>
          <w:rFonts w:ascii="Book Antiqua" w:hAnsi="Book Antiqua"/>
          <w:sz w:val="24"/>
          <w:szCs w:val="24"/>
        </w:rPr>
        <w:t>The top causes of late mortality after liver transplantation are allograft failure, cardiovascular events, infection, malignancy and r</w:t>
      </w:r>
      <w:r w:rsidR="00EF2226" w:rsidRPr="00566C40">
        <w:rPr>
          <w:rFonts w:ascii="Book Antiqua" w:hAnsi="Book Antiqua"/>
          <w:sz w:val="24"/>
          <w:szCs w:val="24"/>
        </w:rPr>
        <w:t>enal failure</w:t>
      </w:r>
      <w:r w:rsidR="006B1A53" w:rsidRPr="00566C40">
        <w:rPr>
          <w:rFonts w:ascii="Book Antiqua" w:hAnsi="Book Antiqua"/>
          <w:sz w:val="24"/>
          <w:szCs w:val="24"/>
          <w:vertAlign w:val="superscript"/>
        </w:rPr>
        <w:t>[21</w:t>
      </w:r>
      <w:r w:rsidR="00EF2226" w:rsidRPr="00566C40">
        <w:rPr>
          <w:rFonts w:ascii="Book Antiqua" w:hAnsi="Book Antiqua"/>
          <w:sz w:val="24"/>
          <w:szCs w:val="24"/>
          <w:vertAlign w:val="superscript"/>
        </w:rPr>
        <w:t>]</w:t>
      </w:r>
      <w:r w:rsidR="00811F3F" w:rsidRPr="00566C40">
        <w:rPr>
          <w:rFonts w:ascii="Book Antiqua" w:hAnsi="Book Antiqua"/>
          <w:sz w:val="24"/>
          <w:szCs w:val="24"/>
        </w:rPr>
        <w:t xml:space="preserve">. </w:t>
      </w:r>
      <w:r w:rsidRPr="00566C40">
        <w:rPr>
          <w:rFonts w:ascii="Book Antiqua" w:hAnsi="Book Antiqua"/>
          <w:sz w:val="24"/>
          <w:szCs w:val="24"/>
        </w:rPr>
        <w:t xml:space="preserve">There is a clear and direct link between these and the </w:t>
      </w:r>
      <w:r w:rsidR="00811F3F" w:rsidRPr="00566C40">
        <w:rPr>
          <w:rFonts w:ascii="Book Antiqua" w:hAnsi="Book Antiqua"/>
          <w:sz w:val="24"/>
          <w:szCs w:val="24"/>
        </w:rPr>
        <w:t xml:space="preserve">long-term use of immunosuppressive </w:t>
      </w:r>
      <w:r w:rsidR="006B1A53" w:rsidRPr="00566C40">
        <w:rPr>
          <w:rFonts w:ascii="Book Antiqua" w:hAnsi="Book Antiqua"/>
          <w:sz w:val="24"/>
          <w:szCs w:val="24"/>
        </w:rPr>
        <w:t>medications. As a result</w:t>
      </w:r>
      <w:r w:rsidR="00811F3F" w:rsidRPr="00566C40">
        <w:rPr>
          <w:rFonts w:ascii="Book Antiqua" w:hAnsi="Book Antiqua"/>
          <w:sz w:val="24"/>
          <w:szCs w:val="24"/>
        </w:rPr>
        <w:t xml:space="preserve">, in the past decade, </w:t>
      </w:r>
      <w:r w:rsidR="006B1A53" w:rsidRPr="00566C40">
        <w:rPr>
          <w:rFonts w:ascii="Book Antiqua" w:hAnsi="Book Antiqua"/>
          <w:sz w:val="24"/>
          <w:szCs w:val="24"/>
        </w:rPr>
        <w:t xml:space="preserve">a </w:t>
      </w:r>
      <w:r w:rsidR="00811F3F" w:rsidRPr="00566C40">
        <w:rPr>
          <w:rFonts w:ascii="Book Antiqua" w:hAnsi="Book Antiqua"/>
          <w:sz w:val="24"/>
          <w:szCs w:val="24"/>
        </w:rPr>
        <w:t xml:space="preserve">significant effort </w:t>
      </w:r>
      <w:r w:rsidR="006B1A53" w:rsidRPr="00566C40">
        <w:rPr>
          <w:rFonts w:ascii="Book Antiqua" w:hAnsi="Book Antiqua"/>
          <w:sz w:val="24"/>
          <w:szCs w:val="24"/>
        </w:rPr>
        <w:t xml:space="preserve">has been put forth </w:t>
      </w:r>
      <w:r w:rsidR="00811F3F" w:rsidRPr="00566C40">
        <w:rPr>
          <w:rFonts w:ascii="Book Antiqua" w:hAnsi="Book Antiqua"/>
          <w:sz w:val="24"/>
          <w:szCs w:val="24"/>
        </w:rPr>
        <w:t xml:space="preserve">to minimize </w:t>
      </w:r>
      <w:r w:rsidR="006B1A53" w:rsidRPr="00566C40">
        <w:rPr>
          <w:rFonts w:ascii="Book Antiqua" w:hAnsi="Book Antiqua"/>
          <w:sz w:val="24"/>
          <w:szCs w:val="24"/>
        </w:rPr>
        <w:t>immunosuppression</w:t>
      </w:r>
      <w:r w:rsidR="00811F3F" w:rsidRPr="00566C40">
        <w:rPr>
          <w:rFonts w:ascii="Book Antiqua" w:hAnsi="Book Antiqua"/>
          <w:sz w:val="24"/>
          <w:szCs w:val="24"/>
        </w:rPr>
        <w:t xml:space="preserve"> in liver transplantation. </w:t>
      </w:r>
    </w:p>
    <w:p w:rsidR="00E2344B" w:rsidRPr="00566C40" w:rsidRDefault="00E2344B" w:rsidP="00FE26F0">
      <w:pPr>
        <w:snapToGrid w:val="0"/>
        <w:spacing w:after="0" w:line="360" w:lineRule="auto"/>
        <w:jc w:val="both"/>
        <w:rPr>
          <w:rFonts w:ascii="Book Antiqua" w:hAnsi="Book Antiqua"/>
          <w:sz w:val="24"/>
          <w:szCs w:val="24"/>
        </w:rPr>
      </w:pPr>
    </w:p>
    <w:p w:rsidR="00811F3F" w:rsidRPr="000246C2" w:rsidRDefault="006B1A53" w:rsidP="00FE26F0">
      <w:pPr>
        <w:snapToGrid w:val="0"/>
        <w:spacing w:after="0" w:line="360" w:lineRule="auto"/>
        <w:jc w:val="both"/>
        <w:rPr>
          <w:rFonts w:ascii="Book Antiqua" w:hAnsi="Book Antiqua"/>
          <w:b/>
          <w:i/>
          <w:sz w:val="24"/>
          <w:szCs w:val="24"/>
        </w:rPr>
      </w:pPr>
      <w:r w:rsidRPr="000246C2">
        <w:rPr>
          <w:rFonts w:ascii="Book Antiqua" w:hAnsi="Book Antiqua"/>
          <w:b/>
          <w:i/>
          <w:sz w:val="24"/>
          <w:szCs w:val="24"/>
        </w:rPr>
        <w:t xml:space="preserve">Renal </w:t>
      </w:r>
      <w:r w:rsidR="000246C2" w:rsidRPr="000246C2">
        <w:rPr>
          <w:rFonts w:ascii="Book Antiqua" w:hAnsi="Book Antiqua"/>
          <w:b/>
          <w:i/>
          <w:sz w:val="24"/>
          <w:szCs w:val="24"/>
        </w:rPr>
        <w:t>sparing protocols</w:t>
      </w:r>
    </w:p>
    <w:p w:rsidR="00811F3F" w:rsidRDefault="006B1A53" w:rsidP="00FE26F0">
      <w:pPr>
        <w:snapToGrid w:val="0"/>
        <w:spacing w:after="0" w:line="360" w:lineRule="auto"/>
        <w:jc w:val="both"/>
        <w:rPr>
          <w:rFonts w:ascii="Book Antiqua" w:hAnsi="Book Antiqua"/>
          <w:sz w:val="24"/>
          <w:szCs w:val="24"/>
        </w:rPr>
      </w:pPr>
      <w:r w:rsidRPr="00566C40">
        <w:rPr>
          <w:rFonts w:ascii="Book Antiqua" w:hAnsi="Book Antiqua"/>
          <w:sz w:val="24"/>
          <w:szCs w:val="24"/>
        </w:rPr>
        <w:t>Renal insufficiency is the strongest predictor of late mortality following liver transplantation</w:t>
      </w:r>
      <w:r w:rsidRPr="00566C40">
        <w:rPr>
          <w:rFonts w:ascii="Book Antiqua" w:hAnsi="Book Antiqua"/>
          <w:sz w:val="24"/>
          <w:szCs w:val="24"/>
          <w:vertAlign w:val="superscript"/>
        </w:rPr>
        <w:t>[21]</w:t>
      </w:r>
      <w:r w:rsidR="00811F3F" w:rsidRPr="00566C40">
        <w:rPr>
          <w:rFonts w:ascii="Book Antiqua" w:hAnsi="Book Antiqua"/>
          <w:sz w:val="24"/>
          <w:szCs w:val="24"/>
        </w:rPr>
        <w:t xml:space="preserve">. </w:t>
      </w:r>
      <w:r w:rsidR="00E2344B" w:rsidRPr="00566C40">
        <w:rPr>
          <w:rFonts w:ascii="Book Antiqua" w:hAnsi="Book Antiqua"/>
          <w:sz w:val="24"/>
          <w:szCs w:val="24"/>
        </w:rPr>
        <w:t xml:space="preserve">Because of this, </w:t>
      </w:r>
      <w:r w:rsidR="00811F3F" w:rsidRPr="00566C40">
        <w:rPr>
          <w:rFonts w:ascii="Book Antiqua" w:hAnsi="Book Antiqua"/>
          <w:sz w:val="24"/>
          <w:szCs w:val="24"/>
        </w:rPr>
        <w:t xml:space="preserve">the </w:t>
      </w:r>
      <w:r w:rsidR="00AB42E4" w:rsidRPr="00566C40">
        <w:rPr>
          <w:rFonts w:ascii="Book Antiqua" w:hAnsi="Book Antiqua"/>
          <w:sz w:val="24"/>
          <w:szCs w:val="24"/>
        </w:rPr>
        <w:t xml:space="preserve">use of renal sparing </w:t>
      </w:r>
      <w:r w:rsidR="00E2344B" w:rsidRPr="00566C40">
        <w:rPr>
          <w:rFonts w:ascii="Book Antiqua" w:hAnsi="Book Antiqua"/>
          <w:sz w:val="24"/>
          <w:szCs w:val="24"/>
        </w:rPr>
        <w:t xml:space="preserve">immunosuppression </w:t>
      </w:r>
      <w:r w:rsidR="00AB42E4" w:rsidRPr="00566C40">
        <w:rPr>
          <w:rFonts w:ascii="Book Antiqua" w:hAnsi="Book Antiqua"/>
          <w:sz w:val="24"/>
          <w:szCs w:val="24"/>
        </w:rPr>
        <w:lastRenderedPageBreak/>
        <w:t xml:space="preserve">protocols </w:t>
      </w:r>
      <w:r w:rsidR="00811F3F" w:rsidRPr="00566C40">
        <w:rPr>
          <w:rFonts w:ascii="Book Antiqua" w:hAnsi="Book Antiqua"/>
          <w:sz w:val="24"/>
          <w:szCs w:val="24"/>
        </w:rPr>
        <w:t>both during the in</w:t>
      </w:r>
      <w:r w:rsidR="00E2344B" w:rsidRPr="00566C40">
        <w:rPr>
          <w:rFonts w:ascii="Book Antiqua" w:hAnsi="Book Antiqua"/>
          <w:sz w:val="24"/>
          <w:szCs w:val="24"/>
        </w:rPr>
        <w:t>duction and maintenance periods</w:t>
      </w:r>
      <w:r w:rsidR="00811F3F" w:rsidRPr="00566C40">
        <w:rPr>
          <w:rFonts w:ascii="Book Antiqua" w:hAnsi="Book Antiqua"/>
          <w:sz w:val="24"/>
          <w:szCs w:val="24"/>
        </w:rPr>
        <w:t xml:space="preserve"> following liver transplantation</w:t>
      </w:r>
      <w:r w:rsidR="00E2344B" w:rsidRPr="00566C40">
        <w:rPr>
          <w:rFonts w:ascii="Book Antiqua" w:hAnsi="Book Antiqua"/>
          <w:sz w:val="24"/>
          <w:szCs w:val="24"/>
        </w:rPr>
        <w:t xml:space="preserve"> has been introduced into the clinical practice over the past decade. </w:t>
      </w:r>
    </w:p>
    <w:p w:rsidR="00492D0F" w:rsidRPr="00566C40" w:rsidRDefault="00492D0F" w:rsidP="00FE26F0">
      <w:pPr>
        <w:snapToGrid w:val="0"/>
        <w:spacing w:after="0" w:line="360" w:lineRule="auto"/>
        <w:jc w:val="both"/>
        <w:rPr>
          <w:rFonts w:ascii="Book Antiqua" w:hAnsi="Book Antiqua"/>
          <w:sz w:val="24"/>
          <w:szCs w:val="24"/>
        </w:rPr>
      </w:pPr>
    </w:p>
    <w:p w:rsidR="00811F3F" w:rsidRPr="000246C2" w:rsidRDefault="00811F3F" w:rsidP="00FE26F0">
      <w:pPr>
        <w:snapToGrid w:val="0"/>
        <w:spacing w:after="0" w:line="360" w:lineRule="auto"/>
        <w:jc w:val="both"/>
        <w:rPr>
          <w:rFonts w:ascii="Book Antiqua" w:hAnsi="Book Antiqua"/>
          <w:b/>
          <w:sz w:val="24"/>
          <w:szCs w:val="24"/>
          <w:lang w:eastAsia="zh-CN"/>
        </w:rPr>
      </w:pPr>
      <w:r w:rsidRPr="000246C2">
        <w:rPr>
          <w:rFonts w:ascii="Book Antiqua" w:hAnsi="Book Antiqua"/>
          <w:b/>
          <w:sz w:val="24"/>
          <w:szCs w:val="24"/>
        </w:rPr>
        <w:t xml:space="preserve">Mammalian </w:t>
      </w:r>
      <w:r w:rsidR="000246C2" w:rsidRPr="000246C2">
        <w:rPr>
          <w:rFonts w:ascii="Book Antiqua" w:hAnsi="Book Antiqua"/>
          <w:b/>
          <w:sz w:val="24"/>
          <w:szCs w:val="24"/>
        </w:rPr>
        <w:t>target of rapamycin inhibitors</w:t>
      </w:r>
      <w:r w:rsidR="000246C2">
        <w:rPr>
          <w:rFonts w:ascii="Book Antiqua" w:hAnsi="Book Antiqua" w:hint="eastAsia"/>
          <w:b/>
          <w:sz w:val="24"/>
          <w:szCs w:val="24"/>
          <w:lang w:eastAsia="zh-CN"/>
        </w:rPr>
        <w:t xml:space="preserve">: </w:t>
      </w:r>
      <w:r w:rsidR="00E2344B" w:rsidRPr="00566C40">
        <w:rPr>
          <w:rFonts w:ascii="Book Antiqua" w:hAnsi="Book Antiqua"/>
          <w:sz w:val="24"/>
          <w:szCs w:val="24"/>
        </w:rPr>
        <w:t>A number of large trials evaluated</w:t>
      </w:r>
      <w:r w:rsidRPr="00566C40">
        <w:rPr>
          <w:rFonts w:ascii="Book Antiqua" w:hAnsi="Book Antiqua"/>
          <w:sz w:val="24"/>
          <w:szCs w:val="24"/>
        </w:rPr>
        <w:t xml:space="preserve"> the role of mammalian target of rapamycin inhibitors (</w:t>
      </w:r>
      <w:r w:rsidR="00AB42E4" w:rsidRPr="00566C40">
        <w:rPr>
          <w:rFonts w:ascii="Book Antiqua" w:hAnsi="Book Antiqua"/>
          <w:sz w:val="24"/>
          <w:szCs w:val="24"/>
        </w:rPr>
        <w:t>mTOR) in liver transplantation.</w:t>
      </w:r>
      <w:r w:rsidRPr="00566C40">
        <w:rPr>
          <w:rFonts w:ascii="Book Antiqua" w:hAnsi="Book Antiqua"/>
          <w:sz w:val="24"/>
          <w:szCs w:val="24"/>
        </w:rPr>
        <w:t xml:space="preserve"> The Preservation of Renal Function in Liver Transplant Recipients with Certican Therapy (PROTECT) study</w:t>
      </w:r>
      <w:r w:rsidR="00053C39" w:rsidRPr="00566C40">
        <w:rPr>
          <w:rFonts w:ascii="Book Antiqua" w:hAnsi="Book Antiqua"/>
          <w:sz w:val="24"/>
          <w:szCs w:val="24"/>
          <w:vertAlign w:val="superscript"/>
        </w:rPr>
        <w:t>[22</w:t>
      </w:r>
      <w:r w:rsidR="00AB42E4" w:rsidRPr="00566C40">
        <w:rPr>
          <w:rFonts w:ascii="Book Antiqua" w:hAnsi="Book Antiqua"/>
          <w:sz w:val="24"/>
          <w:szCs w:val="24"/>
          <w:vertAlign w:val="superscript"/>
        </w:rPr>
        <w:t>]</w:t>
      </w:r>
      <w:r w:rsidRPr="00566C40">
        <w:rPr>
          <w:rFonts w:ascii="Book Antiqua" w:hAnsi="Book Antiqua"/>
          <w:sz w:val="24"/>
          <w:szCs w:val="24"/>
        </w:rPr>
        <w:t>,</w:t>
      </w:r>
      <w:r w:rsidR="00AB42E4" w:rsidRPr="00566C40">
        <w:rPr>
          <w:rFonts w:ascii="Book Antiqua" w:hAnsi="Book Antiqua"/>
          <w:sz w:val="24"/>
          <w:szCs w:val="24"/>
        </w:rPr>
        <w:t xml:space="preserve"> a randomized controlled trial</w:t>
      </w:r>
      <w:r w:rsidRPr="00566C40">
        <w:rPr>
          <w:rFonts w:ascii="Book Antiqua" w:hAnsi="Book Antiqua"/>
          <w:sz w:val="24"/>
          <w:szCs w:val="24"/>
        </w:rPr>
        <w:t xml:space="preserve"> sought to evaluate the effect of conversion from calcineurin inhibitors (CNI) to </w:t>
      </w:r>
      <w:r w:rsidR="000246C2" w:rsidRPr="00566C40">
        <w:rPr>
          <w:rFonts w:ascii="Book Antiqua" w:hAnsi="Book Antiqua"/>
          <w:sz w:val="24"/>
          <w:szCs w:val="24"/>
        </w:rPr>
        <w:t>e</w:t>
      </w:r>
      <w:r w:rsidRPr="00566C40">
        <w:rPr>
          <w:rFonts w:ascii="Book Antiqua" w:hAnsi="Book Antiqua"/>
          <w:sz w:val="24"/>
          <w:szCs w:val="24"/>
        </w:rPr>
        <w:t>verolimus starting four weeks fo</w:t>
      </w:r>
      <w:r w:rsidR="00AB42E4" w:rsidRPr="00566C40">
        <w:rPr>
          <w:rFonts w:ascii="Book Antiqua" w:hAnsi="Book Antiqua"/>
          <w:sz w:val="24"/>
          <w:szCs w:val="24"/>
        </w:rPr>
        <w:t xml:space="preserve">llowing liver transplantation. </w:t>
      </w:r>
      <w:r w:rsidR="00053C39" w:rsidRPr="00566C40">
        <w:rPr>
          <w:rFonts w:ascii="Book Antiqua" w:hAnsi="Book Antiqua"/>
          <w:sz w:val="24"/>
          <w:szCs w:val="24"/>
        </w:rPr>
        <w:t>Unfortunately, a</w:t>
      </w:r>
      <w:r w:rsidRPr="00566C40">
        <w:rPr>
          <w:rFonts w:ascii="Book Antiqua" w:hAnsi="Book Antiqua"/>
          <w:sz w:val="24"/>
          <w:szCs w:val="24"/>
        </w:rPr>
        <w:t>t one year, the study results proved to be inconclusive.</w:t>
      </w:r>
      <w:r w:rsidR="000246C2">
        <w:rPr>
          <w:rFonts w:ascii="Book Antiqua" w:hAnsi="Book Antiqua" w:hint="eastAsia"/>
          <w:sz w:val="24"/>
          <w:szCs w:val="24"/>
          <w:lang w:eastAsia="zh-CN"/>
        </w:rPr>
        <w:t xml:space="preserve"> </w:t>
      </w:r>
      <w:r w:rsidRPr="00566C40">
        <w:rPr>
          <w:rFonts w:ascii="Book Antiqua" w:hAnsi="Book Antiqua"/>
          <w:sz w:val="24"/>
          <w:szCs w:val="24"/>
        </w:rPr>
        <w:t xml:space="preserve">No difference in </w:t>
      </w:r>
      <w:r w:rsidR="008636D1" w:rsidRPr="00566C40">
        <w:rPr>
          <w:rFonts w:ascii="Book Antiqua" w:hAnsi="Book Antiqua"/>
          <w:sz w:val="24"/>
          <w:szCs w:val="24"/>
        </w:rPr>
        <w:t xml:space="preserve">glomerular </w:t>
      </w:r>
      <w:r w:rsidR="00053C39" w:rsidRPr="00566C40">
        <w:rPr>
          <w:rFonts w:ascii="Book Antiqua" w:hAnsi="Book Antiqua"/>
          <w:sz w:val="24"/>
          <w:szCs w:val="24"/>
        </w:rPr>
        <w:t>filtration rater (</w:t>
      </w:r>
      <w:r w:rsidRPr="00566C40">
        <w:rPr>
          <w:rFonts w:ascii="Book Antiqua" w:hAnsi="Book Antiqua"/>
          <w:sz w:val="24"/>
          <w:szCs w:val="24"/>
        </w:rPr>
        <w:t>GFR</w:t>
      </w:r>
      <w:r w:rsidR="00053C39" w:rsidRPr="00566C40">
        <w:rPr>
          <w:rFonts w:ascii="Book Antiqua" w:hAnsi="Book Antiqua"/>
          <w:sz w:val="24"/>
          <w:szCs w:val="24"/>
        </w:rPr>
        <w:t>)</w:t>
      </w:r>
      <w:r w:rsidRPr="00566C40">
        <w:rPr>
          <w:rFonts w:ascii="Book Antiqua" w:hAnsi="Book Antiqua"/>
          <w:sz w:val="24"/>
          <w:szCs w:val="24"/>
        </w:rPr>
        <w:t xml:space="preserve"> was noted using the Cockcroft-Ga</w:t>
      </w:r>
      <w:r w:rsidR="00053C39" w:rsidRPr="00566C40">
        <w:rPr>
          <w:rFonts w:ascii="Book Antiqua" w:hAnsi="Book Antiqua"/>
          <w:sz w:val="24"/>
          <w:szCs w:val="24"/>
        </w:rPr>
        <w:t>ult formula. Moreover, despite lack of clear benefit, the study did, however, observe a higher rate of</w:t>
      </w:r>
      <w:r w:rsidRPr="00566C40">
        <w:rPr>
          <w:rFonts w:ascii="Book Antiqua" w:hAnsi="Book Antiqua"/>
          <w:sz w:val="24"/>
          <w:szCs w:val="24"/>
        </w:rPr>
        <w:t xml:space="preserve"> infections, anemia, leukopenia and hyperlipidemia in </w:t>
      </w:r>
      <w:r w:rsidR="00AB42E4" w:rsidRPr="00566C40">
        <w:rPr>
          <w:rFonts w:ascii="Book Antiqua" w:hAnsi="Book Antiqua"/>
          <w:sz w:val="24"/>
          <w:szCs w:val="24"/>
        </w:rPr>
        <w:t>the Everolimus treatment group</w:t>
      </w:r>
      <w:r w:rsidR="00053C39" w:rsidRPr="00566C40">
        <w:rPr>
          <w:rFonts w:ascii="Book Antiqua" w:hAnsi="Book Antiqua"/>
          <w:sz w:val="24"/>
          <w:szCs w:val="24"/>
          <w:vertAlign w:val="superscript"/>
        </w:rPr>
        <w:t>[22</w:t>
      </w:r>
      <w:r w:rsidR="00AB42E4" w:rsidRPr="00566C40">
        <w:rPr>
          <w:rFonts w:ascii="Book Antiqua" w:hAnsi="Book Antiqua"/>
          <w:sz w:val="24"/>
          <w:szCs w:val="24"/>
          <w:vertAlign w:val="superscript"/>
        </w:rPr>
        <w:t>]</w:t>
      </w:r>
      <w:r w:rsidRPr="00566C40">
        <w:rPr>
          <w:rFonts w:ascii="Book Antiqua" w:hAnsi="Book Antiqua"/>
          <w:sz w:val="24"/>
          <w:szCs w:val="24"/>
        </w:rPr>
        <w:t xml:space="preserve">. </w:t>
      </w:r>
    </w:p>
    <w:p w:rsidR="00811F3F" w:rsidRPr="00566C40" w:rsidRDefault="00053C39" w:rsidP="000246C2">
      <w:pPr>
        <w:snapToGrid w:val="0"/>
        <w:spacing w:after="0" w:line="360" w:lineRule="auto"/>
        <w:ind w:firstLineChars="100" w:firstLine="240"/>
        <w:jc w:val="both"/>
        <w:rPr>
          <w:rFonts w:ascii="Book Antiqua" w:hAnsi="Book Antiqua"/>
          <w:sz w:val="24"/>
          <w:szCs w:val="24"/>
        </w:rPr>
      </w:pPr>
      <w:r w:rsidRPr="00566C40">
        <w:rPr>
          <w:rFonts w:ascii="Book Antiqua" w:hAnsi="Book Antiqua"/>
          <w:sz w:val="24"/>
          <w:szCs w:val="24"/>
        </w:rPr>
        <w:t>By comparison, a</w:t>
      </w:r>
      <w:r w:rsidR="00811F3F" w:rsidRPr="00566C40">
        <w:rPr>
          <w:rFonts w:ascii="Book Antiqua" w:hAnsi="Book Antiqua"/>
          <w:sz w:val="24"/>
          <w:szCs w:val="24"/>
        </w:rPr>
        <w:t xml:space="preserve"> second trial by Masett</w:t>
      </w:r>
      <w:r w:rsidR="00AB42E4" w:rsidRPr="00566C40">
        <w:rPr>
          <w:rFonts w:ascii="Book Antiqua" w:hAnsi="Book Antiqua"/>
          <w:sz w:val="24"/>
          <w:szCs w:val="24"/>
        </w:rPr>
        <w:t xml:space="preserve">i </w:t>
      </w:r>
      <w:r w:rsidR="00AB42E4" w:rsidRPr="00566C40">
        <w:rPr>
          <w:rFonts w:ascii="Book Antiqua" w:hAnsi="Book Antiqua"/>
          <w:i/>
          <w:sz w:val="24"/>
          <w:szCs w:val="24"/>
        </w:rPr>
        <w:t>et al</w:t>
      </w:r>
      <w:r w:rsidRPr="00566C40">
        <w:rPr>
          <w:rFonts w:ascii="Book Antiqua" w:hAnsi="Book Antiqua"/>
          <w:sz w:val="24"/>
          <w:szCs w:val="24"/>
          <w:vertAlign w:val="superscript"/>
        </w:rPr>
        <w:t>[23</w:t>
      </w:r>
      <w:r w:rsidR="00AB42E4" w:rsidRPr="00566C40">
        <w:rPr>
          <w:rFonts w:ascii="Book Antiqua" w:hAnsi="Book Antiqua"/>
          <w:sz w:val="24"/>
          <w:szCs w:val="24"/>
          <w:vertAlign w:val="superscript"/>
        </w:rPr>
        <w:t>]</w:t>
      </w:r>
      <w:r w:rsidR="00811F3F" w:rsidRPr="00566C40">
        <w:rPr>
          <w:rFonts w:ascii="Book Antiqua" w:hAnsi="Book Antiqua"/>
          <w:sz w:val="24"/>
          <w:szCs w:val="24"/>
        </w:rPr>
        <w:t xml:space="preserve"> in 2</w:t>
      </w:r>
      <w:r w:rsidR="00AB42E4" w:rsidRPr="00566C40">
        <w:rPr>
          <w:rFonts w:ascii="Book Antiqua" w:hAnsi="Book Antiqua"/>
          <w:sz w:val="24"/>
          <w:szCs w:val="24"/>
        </w:rPr>
        <w:t>010 showed</w:t>
      </w:r>
      <w:r w:rsidRPr="00566C40">
        <w:rPr>
          <w:rFonts w:ascii="Book Antiqua" w:hAnsi="Book Antiqua"/>
          <w:sz w:val="24"/>
          <w:szCs w:val="24"/>
        </w:rPr>
        <w:t xml:space="preserve"> some</w:t>
      </w:r>
      <w:r w:rsidR="00AB42E4" w:rsidRPr="00566C40">
        <w:rPr>
          <w:rFonts w:ascii="Book Antiqua" w:hAnsi="Book Antiqua"/>
          <w:sz w:val="24"/>
          <w:szCs w:val="24"/>
        </w:rPr>
        <w:t xml:space="preserve"> </w:t>
      </w:r>
      <w:r w:rsidRPr="00566C40">
        <w:rPr>
          <w:rFonts w:ascii="Book Antiqua" w:hAnsi="Book Antiqua"/>
          <w:sz w:val="24"/>
          <w:szCs w:val="24"/>
        </w:rPr>
        <w:t>benefit in using mTOR inhibitors in liver transplantation</w:t>
      </w:r>
      <w:r w:rsidR="00811F3F" w:rsidRPr="00566C40">
        <w:rPr>
          <w:rFonts w:ascii="Book Antiqua" w:hAnsi="Book Antiqua"/>
          <w:sz w:val="24"/>
          <w:szCs w:val="24"/>
        </w:rPr>
        <w:t xml:space="preserve">. In this randomized control trial, cyclosporine </w:t>
      </w:r>
      <w:r w:rsidR="00E2344B" w:rsidRPr="00566C40">
        <w:rPr>
          <w:rFonts w:ascii="Book Antiqua" w:hAnsi="Book Antiqua"/>
          <w:sz w:val="24"/>
          <w:szCs w:val="24"/>
        </w:rPr>
        <w:t xml:space="preserve">(CsA) </w:t>
      </w:r>
      <w:r w:rsidR="00811F3F" w:rsidRPr="00566C40">
        <w:rPr>
          <w:rFonts w:ascii="Book Antiqua" w:hAnsi="Book Antiqua"/>
          <w:sz w:val="24"/>
          <w:szCs w:val="24"/>
        </w:rPr>
        <w:t>was used for ten days following liver transplantation.</w:t>
      </w:r>
      <w:r w:rsidR="00784A0A">
        <w:rPr>
          <w:rFonts w:ascii="Book Antiqua" w:hAnsi="Book Antiqua"/>
          <w:sz w:val="24"/>
          <w:szCs w:val="24"/>
        </w:rPr>
        <w:t xml:space="preserve"> </w:t>
      </w:r>
      <w:r w:rsidR="00811F3F" w:rsidRPr="00566C40">
        <w:rPr>
          <w:rFonts w:ascii="Book Antiqua" w:hAnsi="Book Antiqua"/>
          <w:sz w:val="24"/>
          <w:szCs w:val="24"/>
        </w:rPr>
        <w:t>Patients were then randomized to Everolimus or cyclosporine plus mycophenolate mofetil (MMF).</w:t>
      </w:r>
      <w:r w:rsidR="00784A0A">
        <w:rPr>
          <w:rFonts w:ascii="Book Antiqua" w:hAnsi="Book Antiqua"/>
          <w:sz w:val="24"/>
          <w:szCs w:val="24"/>
        </w:rPr>
        <w:t xml:space="preserve"> </w:t>
      </w:r>
      <w:r w:rsidR="00811F3F" w:rsidRPr="00566C40">
        <w:rPr>
          <w:rFonts w:ascii="Book Antiqua" w:hAnsi="Book Antiqua"/>
          <w:sz w:val="24"/>
          <w:szCs w:val="24"/>
        </w:rPr>
        <w:t>At twelve months, GFR was</w:t>
      </w:r>
      <w:r w:rsidRPr="00566C40">
        <w:rPr>
          <w:rFonts w:ascii="Book Antiqua" w:hAnsi="Book Antiqua"/>
          <w:sz w:val="24"/>
          <w:szCs w:val="24"/>
        </w:rPr>
        <w:t xml:space="preserve"> better in the Everolimus group</w:t>
      </w:r>
      <w:r w:rsidR="00811F3F" w:rsidRPr="00566C40">
        <w:rPr>
          <w:rFonts w:ascii="Book Antiqua" w:hAnsi="Book Antiqua"/>
          <w:sz w:val="24"/>
          <w:szCs w:val="24"/>
        </w:rPr>
        <w:t xml:space="preserve"> and no differences were noted in patient survival, acute rejectio</w:t>
      </w:r>
      <w:r w:rsidR="00AB42E4" w:rsidRPr="00566C40">
        <w:rPr>
          <w:rFonts w:ascii="Book Antiqua" w:hAnsi="Book Antiqua"/>
          <w:sz w:val="24"/>
          <w:szCs w:val="24"/>
        </w:rPr>
        <w:t>n or hepatic artery thrombosis</w:t>
      </w:r>
      <w:r w:rsidRPr="00566C40">
        <w:rPr>
          <w:rFonts w:ascii="Book Antiqua" w:hAnsi="Book Antiqua"/>
          <w:sz w:val="24"/>
          <w:szCs w:val="24"/>
          <w:vertAlign w:val="superscript"/>
        </w:rPr>
        <w:t>[23</w:t>
      </w:r>
      <w:r w:rsidR="00AB42E4"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r w:rsidR="0019079B" w:rsidRPr="00566C40">
        <w:rPr>
          <w:rFonts w:ascii="Book Antiqua" w:hAnsi="Book Antiqua"/>
          <w:sz w:val="24"/>
          <w:szCs w:val="24"/>
        </w:rPr>
        <w:t xml:space="preserve">Among the </w:t>
      </w:r>
      <w:r w:rsidR="00811F3F" w:rsidRPr="00566C40">
        <w:rPr>
          <w:rFonts w:ascii="Book Antiqua" w:hAnsi="Book Antiqua"/>
          <w:sz w:val="24"/>
          <w:szCs w:val="24"/>
        </w:rPr>
        <w:t>patients with a GFR less than 60 mL/min/1.73 m</w:t>
      </w:r>
      <w:r w:rsidR="00811F3F" w:rsidRPr="00566C40">
        <w:rPr>
          <w:rFonts w:ascii="Book Antiqua" w:hAnsi="Book Antiqua"/>
          <w:sz w:val="24"/>
          <w:szCs w:val="24"/>
          <w:vertAlign w:val="superscript"/>
        </w:rPr>
        <w:t>2</w:t>
      </w:r>
      <w:r w:rsidR="00811F3F" w:rsidRPr="00566C40">
        <w:rPr>
          <w:rFonts w:ascii="Book Antiqua" w:hAnsi="Book Antiqua"/>
          <w:sz w:val="24"/>
          <w:szCs w:val="24"/>
        </w:rPr>
        <w:t>, the Everolimus treat</w:t>
      </w:r>
      <w:r w:rsidRPr="00566C40">
        <w:rPr>
          <w:rFonts w:ascii="Book Antiqua" w:hAnsi="Book Antiqua"/>
          <w:sz w:val="24"/>
          <w:szCs w:val="24"/>
        </w:rPr>
        <w:t xml:space="preserve">ment group showed </w:t>
      </w:r>
      <w:r w:rsidR="0019079B" w:rsidRPr="00566C40">
        <w:rPr>
          <w:rFonts w:ascii="Book Antiqua" w:hAnsi="Book Antiqua"/>
          <w:sz w:val="24"/>
          <w:szCs w:val="24"/>
        </w:rPr>
        <w:t xml:space="preserve">a </w:t>
      </w:r>
      <w:r w:rsidRPr="00566C40">
        <w:rPr>
          <w:rFonts w:ascii="Book Antiqua" w:hAnsi="Book Antiqua"/>
          <w:sz w:val="24"/>
          <w:szCs w:val="24"/>
        </w:rPr>
        <w:t>benefit.</w:t>
      </w:r>
      <w:r w:rsidR="000246C2">
        <w:rPr>
          <w:rFonts w:ascii="Book Antiqua" w:hAnsi="Book Antiqua" w:hint="eastAsia"/>
          <w:sz w:val="24"/>
          <w:szCs w:val="24"/>
          <w:lang w:eastAsia="zh-CN"/>
        </w:rPr>
        <w:t xml:space="preserve"> </w:t>
      </w:r>
      <w:r w:rsidRPr="00566C40">
        <w:rPr>
          <w:rFonts w:ascii="Book Antiqua" w:hAnsi="Book Antiqua"/>
          <w:sz w:val="24"/>
          <w:szCs w:val="24"/>
        </w:rPr>
        <w:t>Accordingly, c</w:t>
      </w:r>
      <w:r w:rsidR="00811F3F" w:rsidRPr="00566C40">
        <w:rPr>
          <w:rFonts w:ascii="Book Antiqua" w:hAnsi="Book Antiqua"/>
          <w:sz w:val="24"/>
          <w:szCs w:val="24"/>
        </w:rPr>
        <w:t xml:space="preserve">onclusions of the study were that early withdrawal of CsA followed by Everolimus monotherapy in de novo liver transplant patients was associated with an improvement in renal function, </w:t>
      </w:r>
      <w:r w:rsidRPr="00566C40">
        <w:rPr>
          <w:rFonts w:ascii="Book Antiqua" w:hAnsi="Book Antiqua"/>
          <w:sz w:val="24"/>
          <w:szCs w:val="24"/>
        </w:rPr>
        <w:t>although</w:t>
      </w:r>
      <w:r w:rsidR="00811F3F" w:rsidRPr="00566C40">
        <w:rPr>
          <w:rFonts w:ascii="Book Antiqua" w:hAnsi="Book Antiqua"/>
          <w:sz w:val="24"/>
          <w:szCs w:val="24"/>
        </w:rPr>
        <w:t>, a criticism of the study h</w:t>
      </w:r>
      <w:r w:rsidR="00AB42E4" w:rsidRPr="00566C40">
        <w:rPr>
          <w:rFonts w:ascii="Book Antiqua" w:hAnsi="Book Antiqua"/>
          <w:sz w:val="24"/>
          <w:szCs w:val="24"/>
        </w:rPr>
        <w:t>as been the baseline difference</w:t>
      </w:r>
      <w:r w:rsidR="00811F3F" w:rsidRPr="00566C40">
        <w:rPr>
          <w:rFonts w:ascii="Book Antiqua" w:hAnsi="Book Antiqua"/>
          <w:sz w:val="24"/>
          <w:szCs w:val="24"/>
        </w:rPr>
        <w:t xml:space="preserve"> between the two groups with regard to the starting </w:t>
      </w:r>
      <w:r w:rsidRPr="00566C40">
        <w:rPr>
          <w:rFonts w:ascii="Book Antiqua" w:hAnsi="Book Antiqua"/>
          <w:sz w:val="24"/>
          <w:szCs w:val="24"/>
        </w:rPr>
        <w:t>GFR.</w:t>
      </w:r>
    </w:p>
    <w:p w:rsidR="00811F3F" w:rsidRDefault="006C30FC" w:rsidP="000246C2">
      <w:pPr>
        <w:snapToGrid w:val="0"/>
        <w:spacing w:after="0" w:line="360" w:lineRule="auto"/>
        <w:ind w:firstLineChars="100" w:firstLine="240"/>
        <w:jc w:val="both"/>
        <w:rPr>
          <w:rFonts w:ascii="Book Antiqua" w:hAnsi="Book Antiqua"/>
          <w:sz w:val="24"/>
          <w:szCs w:val="24"/>
        </w:rPr>
      </w:pPr>
      <w:r w:rsidRPr="00566C40">
        <w:rPr>
          <w:rFonts w:ascii="Book Antiqua" w:hAnsi="Book Antiqua"/>
          <w:sz w:val="24"/>
          <w:szCs w:val="24"/>
        </w:rPr>
        <w:t xml:space="preserve">In </w:t>
      </w:r>
      <w:r w:rsidR="0019079B" w:rsidRPr="00566C40">
        <w:rPr>
          <w:rFonts w:ascii="Book Antiqua" w:hAnsi="Book Antiqua"/>
          <w:sz w:val="24"/>
          <w:szCs w:val="24"/>
        </w:rPr>
        <w:t>Spare-the-Nephron Trial</w:t>
      </w:r>
      <w:r w:rsidR="0019079B" w:rsidRPr="00566C40">
        <w:rPr>
          <w:rFonts w:ascii="Book Antiqua" w:hAnsi="Book Antiqua"/>
          <w:sz w:val="24"/>
          <w:szCs w:val="24"/>
          <w:vertAlign w:val="superscript"/>
        </w:rPr>
        <w:t>[24]</w:t>
      </w:r>
      <w:r w:rsidR="00811F3F" w:rsidRPr="00566C40">
        <w:rPr>
          <w:rFonts w:ascii="Book Antiqua" w:hAnsi="Book Antiqua"/>
          <w:sz w:val="24"/>
          <w:szCs w:val="24"/>
        </w:rPr>
        <w:t>, pat</w:t>
      </w:r>
      <w:r w:rsidR="00AB42E4" w:rsidRPr="00566C40">
        <w:rPr>
          <w:rFonts w:ascii="Book Antiqua" w:hAnsi="Book Antiqua"/>
          <w:sz w:val="24"/>
          <w:szCs w:val="24"/>
        </w:rPr>
        <w:t>ients on CNI/MMF for the first four</w:t>
      </w:r>
      <w:r w:rsidR="00811F3F" w:rsidRPr="00566C40">
        <w:rPr>
          <w:rFonts w:ascii="Book Antiqua" w:hAnsi="Book Antiqua"/>
          <w:sz w:val="24"/>
          <w:szCs w:val="24"/>
        </w:rPr>
        <w:t xml:space="preserve"> weeks post-transplant were randomized to either continue the same regimen or convert to Sirolimus/MMF. A mean increase in patient GFR was noted in the Sirolimus group</w:t>
      </w:r>
      <w:r w:rsidR="0019079B" w:rsidRPr="00566C40">
        <w:rPr>
          <w:rFonts w:ascii="Book Antiqua" w:hAnsi="Book Antiqua"/>
          <w:sz w:val="24"/>
          <w:szCs w:val="24"/>
        </w:rPr>
        <w:t>,</w:t>
      </w:r>
      <w:r w:rsidR="00811F3F" w:rsidRPr="00566C40">
        <w:rPr>
          <w:rFonts w:ascii="Book Antiqua" w:hAnsi="Book Antiqua"/>
          <w:sz w:val="24"/>
          <w:szCs w:val="24"/>
        </w:rPr>
        <w:t xml:space="preserve"> </w:t>
      </w:r>
      <w:r w:rsidRPr="00566C40">
        <w:rPr>
          <w:rFonts w:ascii="Book Antiqua" w:hAnsi="Book Antiqua"/>
          <w:sz w:val="24"/>
          <w:szCs w:val="24"/>
        </w:rPr>
        <w:t>however</w:t>
      </w:r>
      <w:r w:rsidR="00811F3F" w:rsidRPr="00566C40">
        <w:rPr>
          <w:rFonts w:ascii="Book Antiqua" w:hAnsi="Book Antiqua"/>
          <w:sz w:val="24"/>
          <w:szCs w:val="24"/>
        </w:rPr>
        <w:t xml:space="preserve"> the composite endpoint demonstrated non</w:t>
      </w:r>
      <w:r w:rsidR="007469F0" w:rsidRPr="00566C40">
        <w:rPr>
          <w:rFonts w:ascii="Book Antiqua" w:hAnsi="Book Antiqua"/>
          <w:sz w:val="24"/>
          <w:szCs w:val="24"/>
        </w:rPr>
        <w:t>-</w:t>
      </w:r>
      <w:r w:rsidR="00811F3F" w:rsidRPr="00566C40">
        <w:rPr>
          <w:rFonts w:ascii="Book Antiqua" w:hAnsi="Book Antiqua"/>
          <w:sz w:val="24"/>
          <w:szCs w:val="24"/>
        </w:rPr>
        <w:t>inferiority of Siroli</w:t>
      </w:r>
      <w:r w:rsidR="00AB42E4" w:rsidRPr="00566C40">
        <w:rPr>
          <w:rFonts w:ascii="Book Antiqua" w:hAnsi="Book Antiqua"/>
          <w:sz w:val="24"/>
          <w:szCs w:val="24"/>
        </w:rPr>
        <w:t>mus to CNIs when used with MMF</w:t>
      </w:r>
      <w:r w:rsidRPr="00566C40">
        <w:rPr>
          <w:rFonts w:ascii="Book Antiqua" w:hAnsi="Book Antiqua"/>
          <w:sz w:val="24"/>
          <w:szCs w:val="24"/>
          <w:vertAlign w:val="superscript"/>
        </w:rPr>
        <w:t>[24</w:t>
      </w:r>
      <w:r w:rsidR="00AB42E4"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r w:rsidRPr="00566C40">
        <w:rPr>
          <w:rFonts w:ascii="Book Antiqua" w:hAnsi="Book Antiqua"/>
          <w:sz w:val="24"/>
          <w:szCs w:val="24"/>
        </w:rPr>
        <w:t>Review of o</w:t>
      </w:r>
      <w:r w:rsidR="00811F3F" w:rsidRPr="00566C40">
        <w:rPr>
          <w:rFonts w:ascii="Book Antiqua" w:hAnsi="Book Antiqua"/>
          <w:sz w:val="24"/>
          <w:szCs w:val="24"/>
        </w:rPr>
        <w:t xml:space="preserve">ther smaller studies evaluating the conversion </w:t>
      </w:r>
      <w:r w:rsidR="00811F3F" w:rsidRPr="00566C40">
        <w:rPr>
          <w:rFonts w:ascii="Book Antiqua" w:hAnsi="Book Antiqua"/>
          <w:sz w:val="24"/>
          <w:szCs w:val="24"/>
        </w:rPr>
        <w:lastRenderedPageBreak/>
        <w:t>from CNI to mTOR inhibitors in liver transplant patients with renal insuffici</w:t>
      </w:r>
      <w:r w:rsidRPr="00566C40">
        <w:rPr>
          <w:rFonts w:ascii="Book Antiqua" w:hAnsi="Book Antiqua"/>
          <w:sz w:val="24"/>
          <w:szCs w:val="24"/>
        </w:rPr>
        <w:t xml:space="preserve">ency reveals similar </w:t>
      </w:r>
      <w:r w:rsidR="00AB42E4" w:rsidRPr="00566C40">
        <w:rPr>
          <w:rFonts w:ascii="Book Antiqua" w:hAnsi="Book Antiqua"/>
          <w:sz w:val="24"/>
          <w:szCs w:val="24"/>
        </w:rPr>
        <w:t>variable results</w:t>
      </w:r>
      <w:r w:rsidRPr="00566C40">
        <w:rPr>
          <w:rFonts w:ascii="Book Antiqua" w:hAnsi="Book Antiqua"/>
          <w:sz w:val="24"/>
          <w:szCs w:val="24"/>
          <w:vertAlign w:val="superscript"/>
        </w:rPr>
        <w:t>[25-28</w:t>
      </w:r>
      <w:r w:rsidR="00AB42E4" w:rsidRPr="00566C40">
        <w:rPr>
          <w:rFonts w:ascii="Book Antiqua" w:hAnsi="Book Antiqua"/>
          <w:sz w:val="24"/>
          <w:szCs w:val="24"/>
          <w:vertAlign w:val="superscript"/>
        </w:rPr>
        <w:t>]</w:t>
      </w:r>
      <w:r w:rsidR="00811F3F" w:rsidRPr="00566C40">
        <w:rPr>
          <w:rFonts w:ascii="Book Antiqua" w:hAnsi="Book Antiqua"/>
          <w:sz w:val="24"/>
          <w:szCs w:val="24"/>
        </w:rPr>
        <w:t>. A meta-analysis of the use of Sirolimus in liver transplant recipients with CNI-induced renal insufficiency found no significant improvement in GFR, ris</w:t>
      </w:r>
      <w:r w:rsidR="00AB42E4" w:rsidRPr="00566C40">
        <w:rPr>
          <w:rFonts w:ascii="Book Antiqua" w:hAnsi="Book Antiqua"/>
          <w:sz w:val="24"/>
          <w:szCs w:val="24"/>
        </w:rPr>
        <w:t>k of death or graft failure</w:t>
      </w:r>
      <w:r w:rsidRPr="00566C40">
        <w:rPr>
          <w:rFonts w:ascii="Book Antiqua" w:hAnsi="Book Antiqua"/>
          <w:sz w:val="24"/>
          <w:szCs w:val="24"/>
          <w:vertAlign w:val="superscript"/>
        </w:rPr>
        <w:t>[29</w:t>
      </w:r>
      <w:r w:rsidR="00AB42E4"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r w:rsidR="00811F3F" w:rsidRPr="00566C40">
        <w:rPr>
          <w:rFonts w:ascii="Book Antiqua" w:hAnsi="Book Antiqua"/>
          <w:sz w:val="24"/>
          <w:szCs w:val="24"/>
        </w:rPr>
        <w:t>Findings were, however, significant for an increased risk of infection, mouth ulcers and treat</w:t>
      </w:r>
      <w:r w:rsidR="00AB42E4" w:rsidRPr="00566C40">
        <w:rPr>
          <w:rFonts w:ascii="Book Antiqua" w:hAnsi="Book Antiqua"/>
          <w:sz w:val="24"/>
          <w:szCs w:val="24"/>
        </w:rPr>
        <w:t>ment discontinuation</w:t>
      </w:r>
      <w:r w:rsidRPr="00566C40">
        <w:rPr>
          <w:rFonts w:ascii="Book Antiqua" w:hAnsi="Book Antiqua"/>
          <w:sz w:val="24"/>
          <w:szCs w:val="24"/>
          <w:vertAlign w:val="superscript"/>
        </w:rPr>
        <w:t>[29</w:t>
      </w:r>
      <w:r w:rsidR="00AB42E4" w:rsidRPr="00566C40">
        <w:rPr>
          <w:rFonts w:ascii="Book Antiqua" w:hAnsi="Book Antiqua"/>
          <w:sz w:val="24"/>
          <w:szCs w:val="24"/>
          <w:vertAlign w:val="superscript"/>
        </w:rPr>
        <w:t>]</w:t>
      </w:r>
      <w:r w:rsidR="00811F3F" w:rsidRPr="00566C40">
        <w:rPr>
          <w:rFonts w:ascii="Book Antiqua" w:hAnsi="Book Antiqua"/>
          <w:sz w:val="24"/>
          <w:szCs w:val="24"/>
        </w:rPr>
        <w:t>.</w:t>
      </w:r>
      <w:r w:rsidR="00784A0A">
        <w:rPr>
          <w:rFonts w:ascii="Book Antiqua" w:hAnsi="Book Antiqua"/>
          <w:sz w:val="24"/>
          <w:szCs w:val="24"/>
        </w:rPr>
        <w:t xml:space="preserve"> </w:t>
      </w:r>
      <w:r w:rsidRPr="00566C40">
        <w:rPr>
          <w:rFonts w:ascii="Book Antiqua" w:hAnsi="Book Antiqua"/>
          <w:sz w:val="24"/>
          <w:szCs w:val="24"/>
        </w:rPr>
        <w:t>Given this variability</w:t>
      </w:r>
      <w:r w:rsidR="00811F3F" w:rsidRPr="00566C40">
        <w:rPr>
          <w:rFonts w:ascii="Book Antiqua" w:hAnsi="Book Antiqua"/>
          <w:sz w:val="24"/>
          <w:szCs w:val="24"/>
        </w:rPr>
        <w:t xml:space="preserve">, the role of mTOR inhibitors continues to evolve with much indecision </w:t>
      </w:r>
      <w:r w:rsidRPr="00566C40">
        <w:rPr>
          <w:rFonts w:ascii="Book Antiqua" w:hAnsi="Book Antiqua"/>
          <w:sz w:val="24"/>
          <w:szCs w:val="24"/>
        </w:rPr>
        <w:t xml:space="preserve">and hesitancy </w:t>
      </w:r>
      <w:r w:rsidR="00811F3F" w:rsidRPr="00566C40">
        <w:rPr>
          <w:rFonts w:ascii="Book Antiqua" w:hAnsi="Book Antiqua"/>
          <w:sz w:val="24"/>
          <w:szCs w:val="24"/>
        </w:rPr>
        <w:t>surrounding their use for renal insufficiency.</w:t>
      </w:r>
      <w:r w:rsidR="00784A0A">
        <w:rPr>
          <w:rFonts w:ascii="Book Antiqua" w:hAnsi="Book Antiqua"/>
          <w:sz w:val="24"/>
          <w:szCs w:val="24"/>
        </w:rPr>
        <w:t xml:space="preserve"> </w:t>
      </w:r>
      <w:r w:rsidR="00811F3F" w:rsidRPr="00566C40">
        <w:rPr>
          <w:rFonts w:ascii="Book Antiqua" w:hAnsi="Book Antiqua"/>
          <w:sz w:val="24"/>
          <w:szCs w:val="24"/>
        </w:rPr>
        <w:t>Newer roles</w:t>
      </w:r>
      <w:r w:rsidRPr="00566C40">
        <w:rPr>
          <w:rFonts w:ascii="Book Antiqua" w:hAnsi="Book Antiqua"/>
          <w:sz w:val="24"/>
          <w:szCs w:val="24"/>
        </w:rPr>
        <w:t>,</w:t>
      </w:r>
      <w:r w:rsidR="00811F3F" w:rsidRPr="00566C40">
        <w:rPr>
          <w:rFonts w:ascii="Book Antiqua" w:hAnsi="Book Antiqua"/>
          <w:sz w:val="24"/>
          <w:szCs w:val="24"/>
        </w:rPr>
        <w:t xml:space="preserve"> specifically with regard to benefit in hepatocellular carcinoma</w:t>
      </w:r>
      <w:r w:rsidRPr="00566C40">
        <w:rPr>
          <w:rFonts w:ascii="Book Antiqua" w:hAnsi="Book Antiqua"/>
          <w:sz w:val="24"/>
          <w:szCs w:val="24"/>
        </w:rPr>
        <w:t>, likewise</w:t>
      </w:r>
      <w:r w:rsidR="00811F3F" w:rsidRPr="00566C40">
        <w:rPr>
          <w:rFonts w:ascii="Book Antiqua" w:hAnsi="Book Antiqua"/>
          <w:sz w:val="24"/>
          <w:szCs w:val="24"/>
        </w:rPr>
        <w:t xml:space="preserve"> remain to be fully real</w:t>
      </w:r>
      <w:r w:rsidRPr="00566C40">
        <w:rPr>
          <w:rFonts w:ascii="Book Antiqua" w:hAnsi="Book Antiqua"/>
          <w:sz w:val="24"/>
          <w:szCs w:val="24"/>
        </w:rPr>
        <w:t>ized.</w:t>
      </w:r>
    </w:p>
    <w:p w:rsidR="00396405" w:rsidRDefault="00396405" w:rsidP="00FE26F0">
      <w:pPr>
        <w:snapToGrid w:val="0"/>
        <w:spacing w:after="0" w:line="360" w:lineRule="auto"/>
        <w:jc w:val="both"/>
        <w:rPr>
          <w:rFonts w:ascii="Book Antiqua" w:hAnsi="Book Antiqua"/>
          <w:sz w:val="24"/>
          <w:szCs w:val="24"/>
          <w:lang w:eastAsia="zh-CN"/>
        </w:rPr>
      </w:pPr>
    </w:p>
    <w:p w:rsidR="00811F3F" w:rsidRPr="00396405" w:rsidRDefault="00811F3F" w:rsidP="00FE26F0">
      <w:pPr>
        <w:snapToGrid w:val="0"/>
        <w:spacing w:after="0" w:line="360" w:lineRule="auto"/>
        <w:jc w:val="both"/>
        <w:rPr>
          <w:rFonts w:ascii="Book Antiqua" w:hAnsi="Book Antiqua"/>
          <w:b/>
          <w:sz w:val="24"/>
          <w:szCs w:val="24"/>
          <w:lang w:eastAsia="zh-CN"/>
        </w:rPr>
      </w:pPr>
      <w:r w:rsidRPr="00396405">
        <w:rPr>
          <w:rFonts w:ascii="Book Antiqua" w:hAnsi="Book Antiqua"/>
          <w:b/>
          <w:sz w:val="24"/>
          <w:szCs w:val="24"/>
        </w:rPr>
        <w:t xml:space="preserve">Induction </w:t>
      </w:r>
      <w:r w:rsidR="00396405" w:rsidRPr="00396405">
        <w:rPr>
          <w:rFonts w:ascii="Book Antiqua" w:hAnsi="Book Antiqua"/>
          <w:b/>
          <w:sz w:val="24"/>
          <w:szCs w:val="24"/>
        </w:rPr>
        <w:t>therapy and delayed introduction of calcineurin inhibitors</w:t>
      </w:r>
      <w:r w:rsidR="00396405">
        <w:rPr>
          <w:rFonts w:ascii="Book Antiqua" w:hAnsi="Book Antiqua" w:hint="eastAsia"/>
          <w:b/>
          <w:sz w:val="24"/>
          <w:szCs w:val="24"/>
          <w:lang w:eastAsia="zh-CN"/>
        </w:rPr>
        <w:t xml:space="preserve">: </w:t>
      </w:r>
      <w:r w:rsidR="0023691B" w:rsidRPr="00566C40">
        <w:rPr>
          <w:rFonts w:ascii="Book Antiqua" w:hAnsi="Book Antiqua"/>
          <w:sz w:val="24"/>
          <w:szCs w:val="24"/>
        </w:rPr>
        <w:t>D</w:t>
      </w:r>
      <w:r w:rsidRPr="00566C40">
        <w:rPr>
          <w:rFonts w:ascii="Book Antiqua" w:hAnsi="Book Antiqua"/>
          <w:sz w:val="24"/>
          <w:szCs w:val="24"/>
        </w:rPr>
        <w:t xml:space="preserve">elayed introduction of CNI following </w:t>
      </w:r>
      <w:r w:rsidR="0023691B" w:rsidRPr="00566C40">
        <w:rPr>
          <w:rFonts w:ascii="Book Antiqua" w:hAnsi="Book Antiqua"/>
          <w:sz w:val="24"/>
          <w:szCs w:val="24"/>
        </w:rPr>
        <w:t xml:space="preserve">liver </w:t>
      </w:r>
      <w:r w:rsidRPr="00566C40">
        <w:rPr>
          <w:rFonts w:ascii="Book Antiqua" w:hAnsi="Book Antiqua"/>
          <w:sz w:val="24"/>
          <w:szCs w:val="24"/>
        </w:rPr>
        <w:t>transplant</w:t>
      </w:r>
      <w:r w:rsidR="0023691B" w:rsidRPr="00566C40">
        <w:rPr>
          <w:rFonts w:ascii="Book Antiqua" w:hAnsi="Book Antiqua"/>
          <w:sz w:val="24"/>
          <w:szCs w:val="24"/>
        </w:rPr>
        <w:t>ation may, theoretically, help decrease the negative impact of CNI on renal function</w:t>
      </w:r>
      <w:r w:rsidR="006C30FC" w:rsidRPr="00566C40">
        <w:rPr>
          <w:rFonts w:ascii="Book Antiqua" w:hAnsi="Book Antiqua"/>
          <w:sz w:val="24"/>
          <w:szCs w:val="24"/>
          <w:vertAlign w:val="superscript"/>
        </w:rPr>
        <w:t>[30-33</w:t>
      </w:r>
      <w:r w:rsidR="00AB42E4" w:rsidRPr="00566C40">
        <w:rPr>
          <w:rFonts w:ascii="Book Antiqua" w:hAnsi="Book Antiqua"/>
          <w:sz w:val="24"/>
          <w:szCs w:val="24"/>
          <w:vertAlign w:val="superscript"/>
        </w:rPr>
        <w:t>]</w:t>
      </w:r>
      <w:r w:rsidR="0023691B" w:rsidRPr="00566C40">
        <w:rPr>
          <w:rFonts w:ascii="Book Antiqua" w:hAnsi="Book Antiqua"/>
          <w:sz w:val="24"/>
          <w:szCs w:val="24"/>
        </w:rPr>
        <w:t>.</w:t>
      </w:r>
      <w:r w:rsidR="00784A0A">
        <w:rPr>
          <w:rFonts w:ascii="Book Antiqua" w:hAnsi="Book Antiqua"/>
          <w:sz w:val="24"/>
          <w:szCs w:val="24"/>
        </w:rPr>
        <w:t xml:space="preserve"> </w:t>
      </w:r>
      <w:r w:rsidR="0023691B" w:rsidRPr="00566C40">
        <w:rPr>
          <w:rFonts w:ascii="Book Antiqua" w:hAnsi="Book Antiqua"/>
          <w:sz w:val="24"/>
          <w:szCs w:val="24"/>
        </w:rPr>
        <w:t xml:space="preserve">Among de novo liver transplant recipients who had pre-existing renal insufficiency, </w:t>
      </w:r>
      <w:r w:rsidRPr="00566C40">
        <w:rPr>
          <w:rFonts w:ascii="Book Antiqua" w:hAnsi="Book Antiqua"/>
          <w:sz w:val="24"/>
          <w:szCs w:val="24"/>
        </w:rPr>
        <w:t xml:space="preserve">Thymoglobulin induction </w:t>
      </w:r>
      <w:r w:rsidR="0023691B" w:rsidRPr="00566C40">
        <w:rPr>
          <w:rFonts w:ascii="Book Antiqua" w:hAnsi="Book Antiqua"/>
          <w:sz w:val="24"/>
          <w:szCs w:val="24"/>
        </w:rPr>
        <w:t xml:space="preserve">and delayed introduction of CNI resulted in lower serum creatinine, a higher estimated </w:t>
      </w:r>
      <w:r w:rsidR="00C5411F">
        <w:rPr>
          <w:rFonts w:ascii="Book Antiqua" w:hAnsi="Book Antiqua" w:hint="eastAsia"/>
          <w:sz w:val="24"/>
          <w:szCs w:val="24"/>
          <w:lang w:eastAsia="zh-CN"/>
        </w:rPr>
        <w:t>GFR</w:t>
      </w:r>
      <w:r w:rsidR="0023691B" w:rsidRPr="00566C40">
        <w:rPr>
          <w:rFonts w:ascii="Book Antiqua" w:hAnsi="Book Antiqua"/>
          <w:sz w:val="24"/>
          <w:szCs w:val="24"/>
        </w:rPr>
        <w:t>, and less dependence on dialysis a</w:t>
      </w:r>
      <w:r w:rsidRPr="00566C40">
        <w:rPr>
          <w:rFonts w:ascii="Book Antiqua" w:hAnsi="Book Antiqua"/>
          <w:sz w:val="24"/>
          <w:szCs w:val="24"/>
        </w:rPr>
        <w:t>t twelve months</w:t>
      </w:r>
      <w:r w:rsidR="0023691B" w:rsidRPr="00566C40">
        <w:rPr>
          <w:rFonts w:ascii="Book Antiqua" w:hAnsi="Book Antiqua"/>
          <w:sz w:val="24"/>
          <w:szCs w:val="24"/>
          <w:vertAlign w:val="superscript"/>
        </w:rPr>
        <w:t>[30]</w:t>
      </w:r>
      <w:r w:rsidR="0023691B" w:rsidRPr="00566C40">
        <w:rPr>
          <w:rFonts w:ascii="Book Antiqua" w:hAnsi="Book Antiqua"/>
          <w:sz w:val="24"/>
          <w:szCs w:val="24"/>
        </w:rPr>
        <w:t xml:space="preserve">. </w:t>
      </w:r>
      <w:r w:rsidR="003F3306" w:rsidRPr="00566C40">
        <w:rPr>
          <w:rFonts w:ascii="Book Antiqua" w:hAnsi="Book Antiqua"/>
          <w:sz w:val="24"/>
          <w:szCs w:val="24"/>
        </w:rPr>
        <w:t>S</w:t>
      </w:r>
      <w:r w:rsidRPr="00566C40">
        <w:rPr>
          <w:rFonts w:ascii="Book Antiqua" w:hAnsi="Book Antiqua"/>
          <w:sz w:val="24"/>
          <w:szCs w:val="24"/>
        </w:rPr>
        <w:t>imilar strategies have been employed using newer generation anti-interleukin-2-receptor antibodies (Basilixi</w:t>
      </w:r>
      <w:r w:rsidR="00007B14" w:rsidRPr="00566C40">
        <w:rPr>
          <w:rFonts w:ascii="Book Antiqua" w:hAnsi="Book Antiqua"/>
          <w:sz w:val="24"/>
          <w:szCs w:val="24"/>
        </w:rPr>
        <w:t>mab, Daclizumab) for induction</w:t>
      </w:r>
      <w:r w:rsidR="00007B14" w:rsidRPr="00566C40">
        <w:rPr>
          <w:rFonts w:ascii="Book Antiqua" w:hAnsi="Book Antiqua"/>
          <w:sz w:val="24"/>
          <w:szCs w:val="24"/>
          <w:vertAlign w:val="superscript"/>
        </w:rPr>
        <w:t>[</w:t>
      </w:r>
      <w:r w:rsidR="003F3306" w:rsidRPr="00566C40">
        <w:rPr>
          <w:rFonts w:ascii="Book Antiqua" w:hAnsi="Book Antiqua"/>
          <w:sz w:val="24"/>
          <w:szCs w:val="24"/>
          <w:vertAlign w:val="superscript"/>
        </w:rPr>
        <w:t>32</w:t>
      </w:r>
      <w:r w:rsidR="00396405">
        <w:rPr>
          <w:rFonts w:ascii="Book Antiqua" w:hAnsi="Book Antiqua" w:hint="eastAsia"/>
          <w:sz w:val="24"/>
          <w:szCs w:val="24"/>
          <w:vertAlign w:val="superscript"/>
          <w:lang w:eastAsia="zh-CN"/>
        </w:rPr>
        <w:t>,</w:t>
      </w:r>
      <w:r w:rsidR="003F3306" w:rsidRPr="00566C40">
        <w:rPr>
          <w:rFonts w:ascii="Book Antiqua" w:hAnsi="Book Antiqua"/>
          <w:sz w:val="24"/>
          <w:szCs w:val="24"/>
          <w:vertAlign w:val="superscript"/>
        </w:rPr>
        <w:t>33</w:t>
      </w:r>
      <w:r w:rsidR="00007B14" w:rsidRPr="00566C40">
        <w:rPr>
          <w:rFonts w:ascii="Book Antiqua" w:hAnsi="Book Antiqua"/>
          <w:sz w:val="24"/>
          <w:szCs w:val="24"/>
          <w:vertAlign w:val="superscript"/>
        </w:rPr>
        <w:t>]</w:t>
      </w:r>
      <w:r w:rsidRPr="00566C40">
        <w:rPr>
          <w:rFonts w:ascii="Book Antiqua" w:hAnsi="Book Antiqua"/>
          <w:sz w:val="24"/>
          <w:szCs w:val="24"/>
        </w:rPr>
        <w:t>. The ReSpECT trial, comparing standard Tacrolimus versus reduced-dose Tacrolimus and Daclizumab induction and d</w:t>
      </w:r>
      <w:r w:rsidR="00007B14" w:rsidRPr="00566C40">
        <w:rPr>
          <w:rFonts w:ascii="Book Antiqua" w:hAnsi="Book Antiqua"/>
          <w:sz w:val="24"/>
          <w:szCs w:val="24"/>
        </w:rPr>
        <w:t>elayed reduced-dose Tacrolimus</w:t>
      </w:r>
      <w:r w:rsidR="003F3306" w:rsidRPr="00566C40">
        <w:rPr>
          <w:rFonts w:ascii="Book Antiqua" w:hAnsi="Book Antiqua"/>
          <w:sz w:val="24"/>
          <w:szCs w:val="24"/>
          <w:vertAlign w:val="superscript"/>
        </w:rPr>
        <w:t>[34</w:t>
      </w:r>
      <w:r w:rsidR="00007B14" w:rsidRPr="00566C40">
        <w:rPr>
          <w:rFonts w:ascii="Book Antiqua" w:hAnsi="Book Antiqua"/>
          <w:sz w:val="24"/>
          <w:szCs w:val="24"/>
          <w:vertAlign w:val="superscript"/>
        </w:rPr>
        <w:t>]</w:t>
      </w:r>
      <w:r w:rsidRPr="00566C40">
        <w:rPr>
          <w:rFonts w:ascii="Book Antiqua" w:hAnsi="Book Antiqua"/>
          <w:sz w:val="24"/>
          <w:szCs w:val="24"/>
        </w:rPr>
        <w:t>, demonstrated that the greatest decline in eGFR was seen in the standard Tacrolimus group with the least decline noted in the Daclizumab induction and delayed reduced-dose Tacrolimus group. Currently, at Mayo Clinic, Basiliximab induction</w:t>
      </w:r>
      <w:r w:rsidR="003F3306" w:rsidRPr="00566C40">
        <w:rPr>
          <w:rFonts w:ascii="Book Antiqua" w:hAnsi="Book Antiqua"/>
          <w:sz w:val="24"/>
          <w:szCs w:val="24"/>
        </w:rPr>
        <w:t xml:space="preserve"> is used</w:t>
      </w:r>
      <w:r w:rsidRPr="00566C40">
        <w:rPr>
          <w:rFonts w:ascii="Book Antiqua" w:hAnsi="Book Antiqua"/>
          <w:sz w:val="24"/>
          <w:szCs w:val="24"/>
        </w:rPr>
        <w:t xml:space="preserve"> in pa</w:t>
      </w:r>
      <w:r w:rsidR="003F3306" w:rsidRPr="00566C40">
        <w:rPr>
          <w:rFonts w:ascii="Book Antiqua" w:hAnsi="Book Antiqua"/>
          <w:sz w:val="24"/>
          <w:szCs w:val="24"/>
        </w:rPr>
        <w:t>tients with renal insufficiency so as</w:t>
      </w:r>
      <w:r w:rsidRPr="00566C40">
        <w:rPr>
          <w:rFonts w:ascii="Book Antiqua" w:hAnsi="Book Antiqua"/>
          <w:sz w:val="24"/>
          <w:szCs w:val="24"/>
        </w:rPr>
        <w:t xml:space="preserve"> to delay initiation of CNI post-transplant.</w:t>
      </w:r>
    </w:p>
    <w:p w:rsidR="00492D0F" w:rsidRPr="00566C40" w:rsidRDefault="00492D0F" w:rsidP="00FE26F0">
      <w:pPr>
        <w:snapToGrid w:val="0"/>
        <w:spacing w:after="0" w:line="360" w:lineRule="auto"/>
        <w:jc w:val="both"/>
        <w:rPr>
          <w:rFonts w:ascii="Book Antiqua" w:hAnsi="Book Antiqua"/>
          <w:sz w:val="24"/>
          <w:szCs w:val="24"/>
        </w:rPr>
      </w:pPr>
    </w:p>
    <w:p w:rsidR="00811F3F" w:rsidRPr="00396405" w:rsidRDefault="00AB42E4" w:rsidP="00FE26F0">
      <w:pPr>
        <w:snapToGrid w:val="0"/>
        <w:spacing w:after="0" w:line="360" w:lineRule="auto"/>
        <w:jc w:val="both"/>
        <w:rPr>
          <w:rFonts w:ascii="Book Antiqua" w:hAnsi="Book Antiqua"/>
          <w:b/>
          <w:sz w:val="24"/>
          <w:szCs w:val="24"/>
          <w:lang w:eastAsia="zh-CN"/>
        </w:rPr>
      </w:pPr>
      <w:r w:rsidRPr="00396405">
        <w:rPr>
          <w:rFonts w:ascii="Book Antiqua" w:hAnsi="Book Antiqua"/>
          <w:b/>
          <w:sz w:val="24"/>
          <w:szCs w:val="24"/>
        </w:rPr>
        <w:t>Immunosuppression</w:t>
      </w:r>
      <w:r w:rsidR="00811F3F" w:rsidRPr="00396405">
        <w:rPr>
          <w:rFonts w:ascii="Book Antiqua" w:hAnsi="Book Antiqua"/>
          <w:b/>
          <w:sz w:val="24"/>
          <w:szCs w:val="24"/>
        </w:rPr>
        <w:t xml:space="preserve"> </w:t>
      </w:r>
      <w:r w:rsidR="00396405" w:rsidRPr="00396405">
        <w:rPr>
          <w:rFonts w:ascii="Book Antiqua" w:hAnsi="Book Antiqua"/>
          <w:b/>
          <w:sz w:val="24"/>
          <w:szCs w:val="24"/>
        </w:rPr>
        <w:t>minimization/withdrawal</w:t>
      </w:r>
      <w:r w:rsidR="00396405">
        <w:rPr>
          <w:rFonts w:ascii="Book Antiqua" w:hAnsi="Book Antiqua" w:hint="eastAsia"/>
          <w:b/>
          <w:sz w:val="24"/>
          <w:szCs w:val="24"/>
          <w:lang w:eastAsia="zh-CN"/>
        </w:rPr>
        <w:t xml:space="preserve">: </w:t>
      </w:r>
      <w:r w:rsidR="009C2B3B" w:rsidRPr="00566C40">
        <w:rPr>
          <w:rFonts w:ascii="Book Antiqua" w:hAnsi="Book Antiqua"/>
          <w:sz w:val="24"/>
          <w:szCs w:val="24"/>
        </w:rPr>
        <w:t>Of</w:t>
      </w:r>
      <w:r w:rsidR="00811F3F" w:rsidRPr="00566C40">
        <w:rPr>
          <w:rFonts w:ascii="Book Antiqua" w:hAnsi="Book Antiqua"/>
          <w:sz w:val="24"/>
          <w:szCs w:val="24"/>
        </w:rPr>
        <w:t xml:space="preserve"> all the solid organs that are transplanted routinely, liver allograft appears to</w:t>
      </w:r>
      <w:r w:rsidR="003F3306" w:rsidRPr="00566C40">
        <w:rPr>
          <w:rFonts w:ascii="Book Antiqua" w:hAnsi="Book Antiqua"/>
          <w:sz w:val="24"/>
          <w:szCs w:val="24"/>
        </w:rPr>
        <w:t xml:space="preserve"> be unique, as approximately 19</w:t>
      </w:r>
      <w:r w:rsidR="00007B14" w:rsidRPr="00566C40">
        <w:rPr>
          <w:rFonts w:ascii="Book Antiqua" w:hAnsi="Book Antiqua"/>
          <w:sz w:val="24"/>
          <w:szCs w:val="24"/>
        </w:rPr>
        <w:t xml:space="preserve"> percent</w:t>
      </w:r>
      <w:r w:rsidR="00811F3F" w:rsidRPr="00566C40">
        <w:rPr>
          <w:rFonts w:ascii="Book Antiqua" w:hAnsi="Book Antiqua"/>
          <w:sz w:val="24"/>
          <w:szCs w:val="24"/>
        </w:rPr>
        <w:t xml:space="preserve"> of the recipients can achieve “operational” tolerance (off </w:t>
      </w:r>
      <w:r w:rsidR="003F3306" w:rsidRPr="00566C40">
        <w:rPr>
          <w:rFonts w:ascii="Book Antiqua" w:hAnsi="Book Antiqua"/>
          <w:sz w:val="24"/>
          <w:szCs w:val="24"/>
        </w:rPr>
        <w:t>immunosuppression</w:t>
      </w:r>
      <w:r w:rsidR="00811F3F" w:rsidRPr="00566C40">
        <w:rPr>
          <w:rFonts w:ascii="Book Antiqua" w:hAnsi="Book Antiqua"/>
          <w:sz w:val="24"/>
          <w:szCs w:val="24"/>
        </w:rPr>
        <w:t xml:space="preserve"> incidentally or ob</w:t>
      </w:r>
      <w:r w:rsidR="00007B14" w:rsidRPr="00566C40">
        <w:rPr>
          <w:rFonts w:ascii="Book Antiqua" w:hAnsi="Book Antiqua"/>
          <w:sz w:val="24"/>
          <w:szCs w:val="24"/>
        </w:rPr>
        <w:t>ligatorily)</w:t>
      </w:r>
      <w:r w:rsidR="003F3306" w:rsidRPr="00566C40">
        <w:rPr>
          <w:rFonts w:ascii="Book Antiqua" w:hAnsi="Book Antiqua"/>
          <w:sz w:val="24"/>
          <w:szCs w:val="24"/>
          <w:vertAlign w:val="superscript"/>
        </w:rPr>
        <w:t>[35</w:t>
      </w:r>
      <w:r w:rsidR="00396405">
        <w:rPr>
          <w:rFonts w:ascii="Book Antiqua" w:hAnsi="Book Antiqua" w:hint="eastAsia"/>
          <w:sz w:val="24"/>
          <w:szCs w:val="24"/>
          <w:vertAlign w:val="superscript"/>
          <w:lang w:eastAsia="zh-CN"/>
        </w:rPr>
        <w:t>,</w:t>
      </w:r>
      <w:r w:rsidR="003F3306" w:rsidRPr="00566C40">
        <w:rPr>
          <w:rFonts w:ascii="Book Antiqua" w:hAnsi="Book Antiqua"/>
          <w:sz w:val="24"/>
          <w:szCs w:val="24"/>
          <w:vertAlign w:val="superscript"/>
        </w:rPr>
        <w:t>36</w:t>
      </w:r>
      <w:r w:rsidR="00007B14" w:rsidRPr="00566C40">
        <w:rPr>
          <w:rFonts w:ascii="Book Antiqua" w:hAnsi="Book Antiqua"/>
          <w:sz w:val="24"/>
          <w:szCs w:val="24"/>
          <w:vertAlign w:val="superscript"/>
        </w:rPr>
        <w:t>]</w:t>
      </w:r>
      <w:r w:rsidR="00811F3F" w:rsidRPr="00566C40">
        <w:rPr>
          <w:rFonts w:ascii="Book Antiqua" w:hAnsi="Book Antiqua"/>
          <w:sz w:val="24"/>
          <w:szCs w:val="24"/>
        </w:rPr>
        <w:t>. Given these</w:t>
      </w:r>
      <w:r w:rsidR="003F3306" w:rsidRPr="00566C40">
        <w:rPr>
          <w:rFonts w:ascii="Book Antiqua" w:hAnsi="Book Antiqua"/>
          <w:sz w:val="24"/>
          <w:szCs w:val="24"/>
        </w:rPr>
        <w:t xml:space="preserve"> findings</w:t>
      </w:r>
      <w:r w:rsidR="00811F3F" w:rsidRPr="00566C40">
        <w:rPr>
          <w:rFonts w:ascii="Book Antiqua" w:hAnsi="Book Antiqua"/>
          <w:sz w:val="24"/>
          <w:szCs w:val="24"/>
        </w:rPr>
        <w:t>, several recent trials</w:t>
      </w:r>
      <w:r w:rsidR="003F3306" w:rsidRPr="00566C40">
        <w:rPr>
          <w:rFonts w:ascii="Book Antiqua" w:hAnsi="Book Antiqua"/>
          <w:sz w:val="24"/>
          <w:szCs w:val="24"/>
        </w:rPr>
        <w:t xml:space="preserve"> </w:t>
      </w:r>
      <w:r w:rsidR="009C2B3B" w:rsidRPr="00566C40">
        <w:rPr>
          <w:rFonts w:ascii="Book Antiqua" w:hAnsi="Book Antiqua"/>
          <w:sz w:val="24"/>
          <w:szCs w:val="24"/>
        </w:rPr>
        <w:t>investigated elective</w:t>
      </w:r>
      <w:r w:rsidR="00811F3F" w:rsidRPr="00566C40">
        <w:rPr>
          <w:rFonts w:ascii="Book Antiqua" w:hAnsi="Book Antiqua"/>
          <w:sz w:val="24"/>
          <w:szCs w:val="24"/>
        </w:rPr>
        <w:t xml:space="preserve"> </w:t>
      </w:r>
      <w:r w:rsidR="009C2B3B" w:rsidRPr="00566C40">
        <w:rPr>
          <w:rFonts w:ascii="Book Antiqua" w:hAnsi="Book Antiqua"/>
          <w:sz w:val="24"/>
          <w:szCs w:val="24"/>
        </w:rPr>
        <w:t>withdrawal of</w:t>
      </w:r>
      <w:r w:rsidR="00811F3F" w:rsidRPr="00566C40">
        <w:rPr>
          <w:rFonts w:ascii="Book Antiqua" w:hAnsi="Book Antiqua"/>
          <w:sz w:val="24"/>
          <w:szCs w:val="24"/>
        </w:rPr>
        <w:t xml:space="preserve"> </w:t>
      </w:r>
      <w:r w:rsidR="003F3306" w:rsidRPr="00566C40">
        <w:rPr>
          <w:rFonts w:ascii="Book Antiqua" w:hAnsi="Book Antiqua"/>
          <w:sz w:val="24"/>
          <w:szCs w:val="24"/>
        </w:rPr>
        <w:t>immunosuppression (IS)</w:t>
      </w:r>
      <w:r w:rsidR="00811F3F" w:rsidRPr="00566C40">
        <w:rPr>
          <w:rFonts w:ascii="Book Antiqua" w:hAnsi="Book Antiqua"/>
          <w:sz w:val="24"/>
          <w:szCs w:val="24"/>
        </w:rPr>
        <w:t xml:space="preserve"> in liver transplant recipients. </w:t>
      </w:r>
      <w:r w:rsidR="009C2B3B" w:rsidRPr="00566C40">
        <w:rPr>
          <w:rFonts w:ascii="Book Antiqua" w:hAnsi="Book Antiqua"/>
          <w:sz w:val="24"/>
          <w:szCs w:val="24"/>
        </w:rPr>
        <w:t xml:space="preserve">In one </w:t>
      </w:r>
      <w:r w:rsidR="009C2B3B" w:rsidRPr="00566C40">
        <w:rPr>
          <w:rFonts w:ascii="Book Antiqua" w:hAnsi="Book Antiqua"/>
          <w:sz w:val="24"/>
          <w:szCs w:val="24"/>
        </w:rPr>
        <w:lastRenderedPageBreak/>
        <w:t xml:space="preserve">such trial, </w:t>
      </w:r>
      <w:r w:rsidR="00811F3F" w:rsidRPr="00566C40">
        <w:rPr>
          <w:rFonts w:ascii="Book Antiqua" w:hAnsi="Book Antiqua"/>
          <w:sz w:val="24"/>
          <w:szCs w:val="24"/>
        </w:rPr>
        <w:t>12 out of 20</w:t>
      </w:r>
      <w:r w:rsidR="003F3306" w:rsidRPr="00566C40">
        <w:rPr>
          <w:rFonts w:ascii="Book Antiqua" w:hAnsi="Book Antiqua"/>
          <w:sz w:val="24"/>
          <w:szCs w:val="24"/>
        </w:rPr>
        <w:t xml:space="preserve"> (60%)</w:t>
      </w:r>
      <w:r w:rsidR="00811F3F" w:rsidRPr="00566C40">
        <w:rPr>
          <w:rFonts w:ascii="Book Antiqua" w:hAnsi="Book Antiqua"/>
          <w:sz w:val="24"/>
          <w:szCs w:val="24"/>
        </w:rPr>
        <w:t xml:space="preserve"> </w:t>
      </w:r>
      <w:r w:rsidR="009C2B3B" w:rsidRPr="00566C40">
        <w:rPr>
          <w:rFonts w:ascii="Book Antiqua" w:hAnsi="Book Antiqua"/>
          <w:sz w:val="24"/>
          <w:szCs w:val="24"/>
        </w:rPr>
        <w:t xml:space="preserve">pediatric liver transplant recipients </w:t>
      </w:r>
      <w:r w:rsidR="00811F3F" w:rsidRPr="00566C40">
        <w:rPr>
          <w:rFonts w:ascii="Book Antiqua" w:hAnsi="Book Antiqua"/>
          <w:sz w:val="24"/>
          <w:szCs w:val="24"/>
        </w:rPr>
        <w:t xml:space="preserve">were successfully weaned off IS, with no </w:t>
      </w:r>
      <w:r w:rsidR="00007B14" w:rsidRPr="00566C40">
        <w:rPr>
          <w:rFonts w:ascii="Book Antiqua" w:hAnsi="Book Antiqua"/>
          <w:sz w:val="24"/>
          <w:szCs w:val="24"/>
        </w:rPr>
        <w:t>or minimal portal inflammation</w:t>
      </w:r>
      <w:r w:rsidR="003F3306" w:rsidRPr="00566C40">
        <w:rPr>
          <w:rFonts w:ascii="Book Antiqua" w:hAnsi="Book Antiqua"/>
          <w:sz w:val="24"/>
          <w:szCs w:val="24"/>
          <w:vertAlign w:val="superscript"/>
        </w:rPr>
        <w:t>[37</w:t>
      </w:r>
      <w:r w:rsidR="00007B14" w:rsidRPr="00566C40">
        <w:rPr>
          <w:rFonts w:ascii="Book Antiqua" w:hAnsi="Book Antiqua"/>
          <w:sz w:val="24"/>
          <w:szCs w:val="24"/>
          <w:vertAlign w:val="superscript"/>
        </w:rPr>
        <w:t>]</w:t>
      </w:r>
      <w:r w:rsidR="00811F3F" w:rsidRPr="00566C40">
        <w:rPr>
          <w:rFonts w:ascii="Book Antiqua" w:hAnsi="Book Antiqua"/>
          <w:sz w:val="24"/>
          <w:szCs w:val="24"/>
        </w:rPr>
        <w:t>. In a large European multi-center trial of 102 adult deceased donor liver transplant recipients, 41 (40%) ach</w:t>
      </w:r>
      <w:r w:rsidR="00007B14" w:rsidRPr="00566C40">
        <w:rPr>
          <w:rFonts w:ascii="Book Antiqua" w:hAnsi="Book Antiqua"/>
          <w:sz w:val="24"/>
          <w:szCs w:val="24"/>
        </w:rPr>
        <w:t>ieved operational tolerance</w:t>
      </w:r>
      <w:r w:rsidR="003F3306" w:rsidRPr="00566C40">
        <w:rPr>
          <w:rFonts w:ascii="Book Antiqua" w:hAnsi="Book Antiqua"/>
          <w:sz w:val="24"/>
          <w:szCs w:val="24"/>
          <w:vertAlign w:val="superscript"/>
        </w:rPr>
        <w:t>[38</w:t>
      </w:r>
      <w:r w:rsidR="00007B14" w:rsidRPr="00566C40">
        <w:rPr>
          <w:rFonts w:ascii="Book Antiqua" w:hAnsi="Book Antiqua"/>
          <w:sz w:val="24"/>
          <w:szCs w:val="24"/>
          <w:vertAlign w:val="superscript"/>
        </w:rPr>
        <w:t>]</w:t>
      </w:r>
      <w:r w:rsidR="00811F3F" w:rsidRPr="00566C40">
        <w:rPr>
          <w:rFonts w:ascii="Book Antiqua" w:hAnsi="Book Antiqua"/>
          <w:sz w:val="24"/>
          <w:szCs w:val="24"/>
        </w:rPr>
        <w:t xml:space="preserve">. </w:t>
      </w:r>
      <w:r w:rsidR="003F3306" w:rsidRPr="00566C40">
        <w:rPr>
          <w:rFonts w:ascii="Book Antiqua" w:hAnsi="Book Antiqua"/>
          <w:sz w:val="24"/>
          <w:szCs w:val="24"/>
        </w:rPr>
        <w:t>At present, more information is needed so as to better guide clinical decision making and similar trials</w:t>
      </w:r>
      <w:r w:rsidR="00811F3F" w:rsidRPr="00566C40">
        <w:rPr>
          <w:rFonts w:ascii="Book Antiqua" w:hAnsi="Book Antiqua"/>
          <w:sz w:val="24"/>
          <w:szCs w:val="24"/>
        </w:rPr>
        <w:t xml:space="preserve"> with long-term follow-up will help identify parameters with predictive and diagnostic value regarding who could be successfully w</w:t>
      </w:r>
      <w:r w:rsidR="003F3306" w:rsidRPr="00566C40">
        <w:rPr>
          <w:rFonts w:ascii="Book Antiqua" w:hAnsi="Book Antiqua"/>
          <w:sz w:val="24"/>
          <w:szCs w:val="24"/>
        </w:rPr>
        <w:t>e</w:t>
      </w:r>
      <w:r w:rsidR="00811F3F" w:rsidRPr="00566C40">
        <w:rPr>
          <w:rFonts w:ascii="Book Antiqua" w:hAnsi="Book Antiqua"/>
          <w:sz w:val="24"/>
          <w:szCs w:val="24"/>
        </w:rPr>
        <w:t>aned off IS</w:t>
      </w:r>
      <w:r w:rsidR="0066361E" w:rsidRPr="00566C40">
        <w:rPr>
          <w:rFonts w:ascii="Book Antiqua" w:hAnsi="Book Antiqua"/>
          <w:sz w:val="24"/>
          <w:szCs w:val="24"/>
        </w:rPr>
        <w:t xml:space="preserve">. Longitudinal follow-up of </w:t>
      </w:r>
      <w:r w:rsidR="00811F3F" w:rsidRPr="00566C40">
        <w:rPr>
          <w:rFonts w:ascii="Book Antiqua" w:hAnsi="Book Antiqua"/>
          <w:sz w:val="24"/>
          <w:szCs w:val="24"/>
        </w:rPr>
        <w:t xml:space="preserve">operationally tolerant patients will also </w:t>
      </w:r>
      <w:r w:rsidR="0066361E" w:rsidRPr="00566C40">
        <w:rPr>
          <w:rFonts w:ascii="Book Antiqua" w:hAnsi="Book Antiqua"/>
          <w:sz w:val="24"/>
          <w:szCs w:val="24"/>
        </w:rPr>
        <w:t xml:space="preserve">further demonstrate whether </w:t>
      </w:r>
      <w:r w:rsidR="00811F3F" w:rsidRPr="00566C40">
        <w:rPr>
          <w:rFonts w:ascii="Book Antiqua" w:hAnsi="Book Antiqua"/>
          <w:sz w:val="24"/>
          <w:szCs w:val="24"/>
        </w:rPr>
        <w:t>long-term outcomes improve with limiting the recipients’ cumulative exposure to IS, particularly CNI.</w:t>
      </w:r>
    </w:p>
    <w:p w:rsidR="009C2B3B" w:rsidRPr="00566C40" w:rsidRDefault="009C2B3B" w:rsidP="00FE26F0">
      <w:pPr>
        <w:snapToGrid w:val="0"/>
        <w:spacing w:after="0" w:line="360" w:lineRule="auto"/>
        <w:jc w:val="both"/>
        <w:rPr>
          <w:rFonts w:ascii="Book Antiqua" w:hAnsi="Book Antiqua"/>
          <w:i/>
          <w:sz w:val="24"/>
          <w:szCs w:val="24"/>
        </w:rPr>
      </w:pPr>
    </w:p>
    <w:p w:rsidR="00811F3F" w:rsidRPr="00396405" w:rsidRDefault="00811F3F" w:rsidP="00FE26F0">
      <w:pPr>
        <w:snapToGrid w:val="0"/>
        <w:spacing w:after="0" w:line="360" w:lineRule="auto"/>
        <w:jc w:val="both"/>
        <w:rPr>
          <w:rFonts w:ascii="Book Antiqua" w:hAnsi="Book Antiqua"/>
          <w:b/>
          <w:i/>
          <w:sz w:val="24"/>
          <w:szCs w:val="24"/>
        </w:rPr>
      </w:pPr>
      <w:r w:rsidRPr="00396405">
        <w:rPr>
          <w:rFonts w:ascii="Book Antiqua" w:hAnsi="Book Antiqua"/>
          <w:b/>
          <w:i/>
          <w:sz w:val="24"/>
          <w:szCs w:val="24"/>
        </w:rPr>
        <w:t xml:space="preserve">Chronic </w:t>
      </w:r>
      <w:r w:rsidR="00396405" w:rsidRPr="00396405">
        <w:rPr>
          <w:rFonts w:ascii="Book Antiqua" w:hAnsi="Book Antiqua"/>
          <w:b/>
          <w:i/>
          <w:sz w:val="24"/>
          <w:szCs w:val="24"/>
        </w:rPr>
        <w:t>antibody-mediated injury</w:t>
      </w:r>
    </w:p>
    <w:p w:rsidR="00811F3F" w:rsidRPr="00566C40" w:rsidRDefault="0066361E" w:rsidP="00FE26F0">
      <w:pPr>
        <w:snapToGrid w:val="0"/>
        <w:spacing w:after="0" w:line="360" w:lineRule="auto"/>
        <w:jc w:val="both"/>
        <w:rPr>
          <w:rFonts w:ascii="Book Antiqua" w:hAnsi="Book Antiqua"/>
          <w:sz w:val="24"/>
          <w:szCs w:val="24"/>
        </w:rPr>
      </w:pPr>
      <w:r w:rsidRPr="00566C40">
        <w:rPr>
          <w:rFonts w:ascii="Book Antiqua" w:hAnsi="Book Antiqua"/>
          <w:sz w:val="24"/>
          <w:szCs w:val="24"/>
        </w:rPr>
        <w:t xml:space="preserve">Historically, </w:t>
      </w:r>
      <w:r w:rsidR="00811F3F" w:rsidRPr="00566C40">
        <w:rPr>
          <w:rFonts w:ascii="Book Antiqua" w:hAnsi="Book Antiqua"/>
          <w:sz w:val="24"/>
          <w:szCs w:val="24"/>
        </w:rPr>
        <w:t>liver allograft</w:t>
      </w:r>
      <w:r w:rsidRPr="00566C40">
        <w:rPr>
          <w:rFonts w:ascii="Book Antiqua" w:hAnsi="Book Antiqua"/>
          <w:sz w:val="24"/>
          <w:szCs w:val="24"/>
        </w:rPr>
        <w:t>s</w:t>
      </w:r>
      <w:r w:rsidR="00811F3F" w:rsidRPr="00566C40">
        <w:rPr>
          <w:rFonts w:ascii="Book Antiqua" w:hAnsi="Book Antiqua"/>
          <w:sz w:val="24"/>
          <w:szCs w:val="24"/>
        </w:rPr>
        <w:t xml:space="preserve"> </w:t>
      </w:r>
      <w:r w:rsidRPr="00566C40">
        <w:rPr>
          <w:rFonts w:ascii="Book Antiqua" w:hAnsi="Book Antiqua"/>
          <w:sz w:val="24"/>
          <w:szCs w:val="24"/>
        </w:rPr>
        <w:t>were</w:t>
      </w:r>
      <w:r w:rsidR="00811F3F" w:rsidRPr="00566C40">
        <w:rPr>
          <w:rFonts w:ascii="Book Antiqua" w:hAnsi="Book Antiqua"/>
          <w:sz w:val="24"/>
          <w:szCs w:val="24"/>
        </w:rPr>
        <w:t xml:space="preserve"> thought to be spared from the HLA antibody-mediated injury,</w:t>
      </w:r>
      <w:r w:rsidR="00396405">
        <w:rPr>
          <w:rFonts w:ascii="Book Antiqua" w:hAnsi="Book Antiqua" w:hint="eastAsia"/>
          <w:sz w:val="24"/>
          <w:szCs w:val="24"/>
          <w:lang w:eastAsia="zh-CN"/>
        </w:rPr>
        <w:t xml:space="preserve"> </w:t>
      </w:r>
      <w:r w:rsidRPr="00566C40">
        <w:rPr>
          <w:rFonts w:ascii="Book Antiqua" w:hAnsi="Book Antiqua"/>
          <w:sz w:val="24"/>
          <w:szCs w:val="24"/>
        </w:rPr>
        <w:t xml:space="preserve">however </w:t>
      </w:r>
      <w:r w:rsidR="00811F3F" w:rsidRPr="00566C40">
        <w:rPr>
          <w:rFonts w:ascii="Book Antiqua" w:hAnsi="Book Antiqua"/>
          <w:sz w:val="24"/>
          <w:szCs w:val="24"/>
        </w:rPr>
        <w:t>recent findings have challenged this</w:t>
      </w:r>
      <w:r w:rsidRPr="00566C40">
        <w:rPr>
          <w:rFonts w:ascii="Book Antiqua" w:hAnsi="Book Antiqua"/>
          <w:sz w:val="24"/>
          <w:szCs w:val="24"/>
        </w:rPr>
        <w:t xml:space="preserve"> concept</w:t>
      </w:r>
      <w:r w:rsidR="00811F3F" w:rsidRPr="00566C40">
        <w:rPr>
          <w:rFonts w:ascii="Book Antiqua" w:hAnsi="Book Antiqua"/>
          <w:sz w:val="24"/>
          <w:szCs w:val="24"/>
        </w:rPr>
        <w:t>. The Baylor group initially reported their observation in liver recipients with chronic rejection, who had circulating donor-specific HLA-antibody (DSA) more often than</w:t>
      </w:r>
      <w:r w:rsidR="00007B14" w:rsidRPr="00566C40">
        <w:rPr>
          <w:rFonts w:ascii="Book Antiqua" w:hAnsi="Book Antiqua"/>
          <w:sz w:val="24"/>
          <w:szCs w:val="24"/>
        </w:rPr>
        <w:t xml:space="preserve"> in patients with no rejection</w:t>
      </w:r>
      <w:r w:rsidRPr="00566C40">
        <w:rPr>
          <w:rFonts w:ascii="Book Antiqua" w:hAnsi="Book Antiqua"/>
          <w:sz w:val="24"/>
          <w:szCs w:val="24"/>
          <w:vertAlign w:val="superscript"/>
        </w:rPr>
        <w:t>[</w:t>
      </w:r>
      <w:r w:rsidR="00AA2596" w:rsidRPr="00566C40">
        <w:rPr>
          <w:rFonts w:ascii="Book Antiqua" w:hAnsi="Book Antiqua"/>
          <w:sz w:val="24"/>
          <w:szCs w:val="24"/>
          <w:vertAlign w:val="superscript"/>
        </w:rPr>
        <w:t>3</w:t>
      </w:r>
      <w:r w:rsidRPr="00566C40">
        <w:rPr>
          <w:rFonts w:ascii="Book Antiqua" w:hAnsi="Book Antiqua"/>
          <w:sz w:val="24"/>
          <w:szCs w:val="24"/>
          <w:vertAlign w:val="superscript"/>
        </w:rPr>
        <w:t>9</w:t>
      </w:r>
      <w:r w:rsidR="00007B14" w:rsidRPr="00566C40">
        <w:rPr>
          <w:rFonts w:ascii="Book Antiqua" w:hAnsi="Book Antiqua"/>
          <w:sz w:val="24"/>
          <w:szCs w:val="24"/>
          <w:vertAlign w:val="superscript"/>
        </w:rPr>
        <w:t>]</w:t>
      </w:r>
      <w:r w:rsidR="00811F3F" w:rsidRPr="00566C40">
        <w:rPr>
          <w:rFonts w:ascii="Book Antiqua" w:hAnsi="Book Antiqua"/>
          <w:sz w:val="24"/>
          <w:szCs w:val="24"/>
        </w:rPr>
        <w:t xml:space="preserve">. Subsequently, they found that multiple IgG subclasses were found in the sera of chronic rejection patients, and the IgG3 subclass was associated with increased risk of graft </w:t>
      </w:r>
      <w:r w:rsidRPr="00566C40">
        <w:rPr>
          <w:rFonts w:ascii="Book Antiqua" w:hAnsi="Book Antiqua"/>
          <w:sz w:val="24"/>
          <w:szCs w:val="24"/>
        </w:rPr>
        <w:t>loss</w:t>
      </w:r>
      <w:r w:rsidRPr="00566C40">
        <w:rPr>
          <w:rFonts w:ascii="Book Antiqua" w:hAnsi="Book Antiqua"/>
          <w:sz w:val="24"/>
          <w:szCs w:val="24"/>
          <w:vertAlign w:val="superscript"/>
        </w:rPr>
        <w:t>[</w:t>
      </w:r>
      <w:r w:rsidR="00AA2596" w:rsidRPr="00566C40">
        <w:rPr>
          <w:rFonts w:ascii="Book Antiqua" w:hAnsi="Book Antiqua"/>
          <w:sz w:val="24"/>
          <w:szCs w:val="24"/>
          <w:vertAlign w:val="superscript"/>
        </w:rPr>
        <w:t>4</w:t>
      </w:r>
      <w:r w:rsidRPr="00566C40">
        <w:rPr>
          <w:rFonts w:ascii="Book Antiqua" w:hAnsi="Book Antiqua"/>
          <w:sz w:val="24"/>
          <w:szCs w:val="24"/>
          <w:vertAlign w:val="superscript"/>
        </w:rPr>
        <w:t>0</w:t>
      </w:r>
      <w:r w:rsidR="00007B14" w:rsidRPr="00566C40">
        <w:rPr>
          <w:rFonts w:ascii="Book Antiqua" w:hAnsi="Book Antiqua"/>
          <w:sz w:val="24"/>
          <w:szCs w:val="24"/>
          <w:vertAlign w:val="superscript"/>
        </w:rPr>
        <w:t>]</w:t>
      </w:r>
      <w:r w:rsidR="009C2B3B" w:rsidRPr="00566C40">
        <w:rPr>
          <w:rFonts w:ascii="Book Antiqua" w:hAnsi="Book Antiqua"/>
          <w:sz w:val="24"/>
          <w:szCs w:val="24"/>
        </w:rPr>
        <w:t>.</w:t>
      </w:r>
      <w:r w:rsidR="00396405">
        <w:rPr>
          <w:rFonts w:ascii="Book Antiqua" w:hAnsi="Book Antiqua" w:hint="eastAsia"/>
          <w:sz w:val="24"/>
          <w:szCs w:val="24"/>
          <w:lang w:eastAsia="zh-CN"/>
        </w:rPr>
        <w:t xml:space="preserve"> </w:t>
      </w:r>
      <w:r w:rsidRPr="00566C40">
        <w:rPr>
          <w:rFonts w:ascii="Book Antiqua" w:hAnsi="Book Antiqua"/>
          <w:sz w:val="24"/>
          <w:szCs w:val="24"/>
        </w:rPr>
        <w:t>A definitive cause-and-effect relationship remains to be demonstrated</w:t>
      </w:r>
      <w:r w:rsidR="0047622A" w:rsidRPr="00566C40">
        <w:rPr>
          <w:rFonts w:ascii="Book Antiqua" w:hAnsi="Book Antiqua"/>
          <w:sz w:val="24"/>
          <w:szCs w:val="24"/>
        </w:rPr>
        <w:t xml:space="preserve"> however, as</w:t>
      </w:r>
      <w:r w:rsidRPr="00566C40">
        <w:rPr>
          <w:rFonts w:ascii="Book Antiqua" w:hAnsi="Book Antiqua"/>
          <w:sz w:val="24"/>
          <w:szCs w:val="24"/>
        </w:rPr>
        <w:t xml:space="preserve"> t</w:t>
      </w:r>
      <w:r w:rsidR="00811F3F" w:rsidRPr="00566C40">
        <w:rPr>
          <w:rFonts w:ascii="Book Antiqua" w:hAnsi="Book Antiqua"/>
          <w:sz w:val="24"/>
          <w:szCs w:val="24"/>
        </w:rPr>
        <w:t>hese studies</w:t>
      </w:r>
      <w:r w:rsidRPr="00566C40">
        <w:rPr>
          <w:rFonts w:ascii="Book Antiqua" w:hAnsi="Book Antiqua"/>
          <w:sz w:val="24"/>
          <w:szCs w:val="24"/>
        </w:rPr>
        <w:t xml:space="preserve"> </w:t>
      </w:r>
      <w:r w:rsidR="00811F3F" w:rsidRPr="00566C40">
        <w:rPr>
          <w:rFonts w:ascii="Book Antiqua" w:hAnsi="Book Antiqua"/>
          <w:sz w:val="24"/>
          <w:szCs w:val="24"/>
        </w:rPr>
        <w:t>used p</w:t>
      </w:r>
      <w:r w:rsidRPr="00566C40">
        <w:rPr>
          <w:rFonts w:ascii="Book Antiqua" w:hAnsi="Book Antiqua"/>
          <w:sz w:val="24"/>
          <w:szCs w:val="24"/>
        </w:rPr>
        <w:t>ost-transplant DSA for analyses</w:t>
      </w:r>
      <w:r w:rsidR="00811F3F" w:rsidRPr="00566C40">
        <w:rPr>
          <w:rFonts w:ascii="Book Antiqua" w:hAnsi="Book Antiqua"/>
          <w:sz w:val="24"/>
          <w:szCs w:val="24"/>
        </w:rPr>
        <w:t xml:space="preserve"> and did not include protocol biopsies. In our own observation</w:t>
      </w:r>
      <w:r w:rsidRPr="00566C40">
        <w:rPr>
          <w:rFonts w:ascii="Book Antiqua" w:hAnsi="Book Antiqua"/>
          <w:sz w:val="24"/>
          <w:szCs w:val="24"/>
        </w:rPr>
        <w:t xml:space="preserve"> at Mayo Clinic</w:t>
      </w:r>
      <w:r w:rsidR="00811F3F" w:rsidRPr="00566C40">
        <w:rPr>
          <w:rFonts w:ascii="Book Antiqua" w:hAnsi="Book Antiqua"/>
          <w:sz w:val="24"/>
          <w:szCs w:val="24"/>
        </w:rPr>
        <w:t>, we did not find any DSA-mediated graft injury in the first</w:t>
      </w:r>
      <w:r w:rsidRPr="00566C40">
        <w:rPr>
          <w:rFonts w:ascii="Book Antiqua" w:hAnsi="Book Antiqua"/>
          <w:sz w:val="24"/>
          <w:szCs w:val="24"/>
        </w:rPr>
        <w:t xml:space="preserve"> year after transplantation</w:t>
      </w:r>
      <w:r w:rsidRPr="00566C40">
        <w:rPr>
          <w:rFonts w:ascii="Book Antiqua" w:hAnsi="Book Antiqua"/>
          <w:sz w:val="24"/>
          <w:szCs w:val="24"/>
          <w:vertAlign w:val="superscript"/>
        </w:rPr>
        <w:t>[</w:t>
      </w:r>
      <w:r w:rsidR="00AA2596" w:rsidRPr="00566C40">
        <w:rPr>
          <w:rFonts w:ascii="Book Antiqua" w:hAnsi="Book Antiqua"/>
          <w:sz w:val="24"/>
          <w:szCs w:val="24"/>
          <w:vertAlign w:val="superscript"/>
        </w:rPr>
        <w:t>4</w:t>
      </w:r>
      <w:r w:rsidRPr="00566C40">
        <w:rPr>
          <w:rFonts w:ascii="Book Antiqua" w:hAnsi="Book Antiqua"/>
          <w:sz w:val="24"/>
          <w:szCs w:val="24"/>
          <w:vertAlign w:val="superscript"/>
        </w:rPr>
        <w:t>1</w:t>
      </w:r>
      <w:r w:rsidR="00007B14" w:rsidRPr="00566C40">
        <w:rPr>
          <w:rFonts w:ascii="Book Antiqua" w:hAnsi="Book Antiqua"/>
          <w:sz w:val="24"/>
          <w:szCs w:val="24"/>
          <w:vertAlign w:val="superscript"/>
        </w:rPr>
        <w:t>]</w:t>
      </w:r>
      <w:r w:rsidR="00811F3F" w:rsidRPr="00566C40">
        <w:rPr>
          <w:rFonts w:ascii="Book Antiqua" w:hAnsi="Book Antiqua"/>
          <w:sz w:val="24"/>
          <w:szCs w:val="24"/>
        </w:rPr>
        <w:t xml:space="preserve">, and over the long term, de novo DSA formation was preceded by liver allograft dysfunction </w:t>
      </w:r>
      <w:r w:rsidR="00007B14" w:rsidRPr="00566C40">
        <w:rPr>
          <w:rFonts w:ascii="Book Antiqua" w:hAnsi="Book Antiqua"/>
          <w:sz w:val="24"/>
          <w:szCs w:val="24"/>
        </w:rPr>
        <w:t>(</w:t>
      </w:r>
      <w:r w:rsidR="00007B14" w:rsidRPr="00396405">
        <w:rPr>
          <w:rFonts w:ascii="Book Antiqua" w:hAnsi="Book Antiqua"/>
          <w:i/>
          <w:sz w:val="24"/>
          <w:szCs w:val="24"/>
        </w:rPr>
        <w:t>e.g.</w:t>
      </w:r>
      <w:r w:rsidR="00007B14" w:rsidRPr="00566C40">
        <w:rPr>
          <w:rFonts w:ascii="Book Antiqua" w:hAnsi="Book Antiqua"/>
          <w:sz w:val="24"/>
          <w:szCs w:val="24"/>
        </w:rPr>
        <w:t xml:space="preserve"> recurrent HCV cirrhosis)</w:t>
      </w:r>
      <w:r w:rsidRPr="00566C40">
        <w:rPr>
          <w:rFonts w:ascii="Book Antiqua" w:hAnsi="Book Antiqua"/>
          <w:sz w:val="24"/>
          <w:szCs w:val="24"/>
          <w:vertAlign w:val="superscript"/>
        </w:rPr>
        <w:t>[</w:t>
      </w:r>
      <w:r w:rsidR="00AA2596" w:rsidRPr="00566C40">
        <w:rPr>
          <w:rFonts w:ascii="Book Antiqua" w:hAnsi="Book Antiqua"/>
          <w:sz w:val="24"/>
          <w:szCs w:val="24"/>
          <w:vertAlign w:val="superscript"/>
        </w:rPr>
        <w:t>4</w:t>
      </w:r>
      <w:r w:rsidRPr="00566C40">
        <w:rPr>
          <w:rFonts w:ascii="Book Antiqua" w:hAnsi="Book Antiqua"/>
          <w:sz w:val="24"/>
          <w:szCs w:val="24"/>
          <w:vertAlign w:val="superscript"/>
        </w:rPr>
        <w:t>2</w:t>
      </w:r>
      <w:r w:rsidR="00007B14" w:rsidRPr="00566C40">
        <w:rPr>
          <w:rFonts w:ascii="Book Antiqua" w:hAnsi="Book Antiqua"/>
          <w:sz w:val="24"/>
          <w:szCs w:val="24"/>
          <w:vertAlign w:val="superscript"/>
        </w:rPr>
        <w:t>]</w:t>
      </w:r>
      <w:r w:rsidR="00811F3F" w:rsidRPr="00566C40">
        <w:rPr>
          <w:rFonts w:ascii="Book Antiqua" w:hAnsi="Book Antiqua"/>
          <w:sz w:val="24"/>
          <w:szCs w:val="24"/>
        </w:rPr>
        <w:t xml:space="preserve">. </w:t>
      </w:r>
    </w:p>
    <w:p w:rsidR="00811F3F" w:rsidRPr="00566C40" w:rsidRDefault="00811F3F" w:rsidP="00396405">
      <w:pPr>
        <w:snapToGrid w:val="0"/>
        <w:spacing w:after="0" w:line="360" w:lineRule="auto"/>
        <w:ind w:firstLineChars="100" w:firstLine="240"/>
        <w:jc w:val="both"/>
        <w:rPr>
          <w:rFonts w:ascii="Book Antiqua" w:hAnsi="Book Antiqua"/>
          <w:sz w:val="24"/>
          <w:szCs w:val="24"/>
        </w:rPr>
      </w:pPr>
      <w:r w:rsidRPr="00566C40">
        <w:rPr>
          <w:rFonts w:ascii="Book Antiqua" w:hAnsi="Book Antiqua"/>
          <w:sz w:val="24"/>
          <w:szCs w:val="24"/>
        </w:rPr>
        <w:t xml:space="preserve">Based on these new observations, it appears that DSA </w:t>
      </w:r>
      <w:r w:rsidR="0066361E" w:rsidRPr="00566C40">
        <w:rPr>
          <w:rFonts w:ascii="Book Antiqua" w:hAnsi="Book Antiqua"/>
          <w:sz w:val="24"/>
          <w:szCs w:val="24"/>
        </w:rPr>
        <w:t xml:space="preserve">may indeed cause chronic </w:t>
      </w:r>
      <w:r w:rsidR="0047622A" w:rsidRPr="00566C40">
        <w:rPr>
          <w:rFonts w:ascii="Book Antiqua" w:hAnsi="Book Antiqua"/>
          <w:sz w:val="24"/>
          <w:szCs w:val="24"/>
        </w:rPr>
        <w:t>liver allo</w:t>
      </w:r>
      <w:r w:rsidR="0066361E" w:rsidRPr="00566C40">
        <w:rPr>
          <w:rFonts w:ascii="Book Antiqua" w:hAnsi="Book Antiqua"/>
          <w:sz w:val="24"/>
          <w:szCs w:val="24"/>
        </w:rPr>
        <w:t>graft injury</w:t>
      </w:r>
      <w:r w:rsidR="0047622A" w:rsidRPr="00566C40">
        <w:rPr>
          <w:rFonts w:ascii="Book Antiqua" w:hAnsi="Book Antiqua"/>
          <w:sz w:val="24"/>
          <w:szCs w:val="24"/>
        </w:rPr>
        <w:t>,</w:t>
      </w:r>
      <w:r w:rsidR="0066361E" w:rsidRPr="00566C40">
        <w:rPr>
          <w:rFonts w:ascii="Book Antiqua" w:hAnsi="Book Antiqua"/>
          <w:sz w:val="24"/>
          <w:szCs w:val="24"/>
        </w:rPr>
        <w:t xml:space="preserve"> although </w:t>
      </w:r>
      <w:r w:rsidR="0047622A" w:rsidRPr="00566C40">
        <w:rPr>
          <w:rFonts w:ascii="Book Antiqua" w:hAnsi="Book Antiqua"/>
          <w:sz w:val="24"/>
          <w:szCs w:val="24"/>
        </w:rPr>
        <w:t>less frequently than in</w:t>
      </w:r>
      <w:r w:rsidR="0066361E" w:rsidRPr="00566C40">
        <w:rPr>
          <w:rFonts w:ascii="Book Antiqua" w:hAnsi="Book Antiqua"/>
          <w:sz w:val="24"/>
          <w:szCs w:val="24"/>
        </w:rPr>
        <w:t xml:space="preserve"> </w:t>
      </w:r>
      <w:r w:rsidR="0047622A" w:rsidRPr="00566C40">
        <w:rPr>
          <w:rFonts w:ascii="Book Antiqua" w:hAnsi="Book Antiqua"/>
          <w:sz w:val="24"/>
          <w:szCs w:val="24"/>
        </w:rPr>
        <w:t>kidney or hear transplantation</w:t>
      </w:r>
      <w:r w:rsidRPr="00566C40">
        <w:rPr>
          <w:rFonts w:ascii="Book Antiqua" w:hAnsi="Book Antiqua"/>
          <w:sz w:val="24"/>
          <w:szCs w:val="24"/>
        </w:rPr>
        <w:t>. In order to better understand the impact of DSA on both early and late outcomes in liver transplantation, longitudin</w:t>
      </w:r>
      <w:r w:rsidR="0047622A" w:rsidRPr="00566C40">
        <w:rPr>
          <w:rFonts w:ascii="Book Antiqua" w:hAnsi="Book Antiqua"/>
          <w:sz w:val="24"/>
          <w:szCs w:val="24"/>
        </w:rPr>
        <w:t>al</w:t>
      </w:r>
      <w:r w:rsidR="00007B14" w:rsidRPr="00566C40">
        <w:rPr>
          <w:rFonts w:ascii="Book Antiqua" w:hAnsi="Book Antiqua"/>
          <w:sz w:val="24"/>
          <w:szCs w:val="24"/>
        </w:rPr>
        <w:t xml:space="preserve"> prospective studies, </w:t>
      </w:r>
      <w:r w:rsidRPr="00566C40">
        <w:rPr>
          <w:rFonts w:ascii="Book Antiqua" w:hAnsi="Book Antiqua"/>
          <w:sz w:val="24"/>
          <w:szCs w:val="24"/>
        </w:rPr>
        <w:t>similar to those</w:t>
      </w:r>
      <w:r w:rsidR="00007B14" w:rsidRPr="00566C40">
        <w:rPr>
          <w:rFonts w:ascii="Book Antiqua" w:hAnsi="Book Antiqua"/>
          <w:sz w:val="24"/>
          <w:szCs w:val="24"/>
        </w:rPr>
        <w:t xml:space="preserve"> done in kidney transplantation,</w:t>
      </w:r>
      <w:r w:rsidRPr="00566C40">
        <w:rPr>
          <w:rFonts w:ascii="Book Antiqua" w:hAnsi="Book Antiqua"/>
          <w:sz w:val="24"/>
          <w:szCs w:val="24"/>
        </w:rPr>
        <w:t xml:space="preserve"> correlating DSA (both pre- and posttransplant at routine intervals) with clinical outcomes and graft histology through protocol biopsies will need to be done. </w:t>
      </w:r>
      <w:r w:rsidRPr="00566C40">
        <w:rPr>
          <w:rFonts w:ascii="Book Antiqua" w:hAnsi="Book Antiqua"/>
          <w:sz w:val="24"/>
          <w:szCs w:val="24"/>
        </w:rPr>
        <w:lastRenderedPageBreak/>
        <w:t xml:space="preserve">These studies will </w:t>
      </w:r>
      <w:r w:rsidR="0047622A" w:rsidRPr="00566C40">
        <w:rPr>
          <w:rFonts w:ascii="Book Antiqua" w:hAnsi="Book Antiqua"/>
          <w:sz w:val="24"/>
          <w:szCs w:val="24"/>
        </w:rPr>
        <w:t>ideally</w:t>
      </w:r>
      <w:r w:rsidRPr="00566C40">
        <w:rPr>
          <w:rFonts w:ascii="Book Antiqua" w:hAnsi="Book Antiqua"/>
          <w:sz w:val="24"/>
          <w:szCs w:val="24"/>
        </w:rPr>
        <w:t xml:space="preserve"> be designed to analyze DSA in detail</w:t>
      </w:r>
      <w:r w:rsidR="0047622A" w:rsidRPr="00566C40">
        <w:rPr>
          <w:rFonts w:ascii="Book Antiqua" w:hAnsi="Book Antiqua"/>
          <w:sz w:val="24"/>
          <w:szCs w:val="24"/>
        </w:rPr>
        <w:t>,</w:t>
      </w:r>
      <w:r w:rsidRPr="00566C40">
        <w:rPr>
          <w:rFonts w:ascii="Book Antiqua" w:hAnsi="Book Antiqua"/>
          <w:sz w:val="24"/>
          <w:szCs w:val="24"/>
        </w:rPr>
        <w:t xml:space="preserve"> target antigen expression in the allograft, </w:t>
      </w:r>
      <w:r w:rsidR="00AA2596" w:rsidRPr="00566C40">
        <w:rPr>
          <w:rFonts w:ascii="Book Antiqua" w:hAnsi="Book Antiqua"/>
          <w:sz w:val="24"/>
          <w:szCs w:val="24"/>
        </w:rPr>
        <w:t>and take into account immunosuppression</w:t>
      </w:r>
      <w:r w:rsidRPr="00566C40">
        <w:rPr>
          <w:rFonts w:ascii="Book Antiqua" w:hAnsi="Book Antiqua"/>
          <w:sz w:val="24"/>
          <w:szCs w:val="24"/>
        </w:rPr>
        <w:t xml:space="preserve"> and compliance issues in the recipients. In addition, histologic and genetic evidence of endothelial cell injury and microvascular inflammation (hallmark of DSA-mediated injury in kidney allografts) will need to be investigated in liver transplant recipien</w:t>
      </w:r>
      <w:r w:rsidR="00C11AF2" w:rsidRPr="00566C40">
        <w:rPr>
          <w:rFonts w:ascii="Book Antiqua" w:hAnsi="Book Antiqua"/>
          <w:sz w:val="24"/>
          <w:szCs w:val="24"/>
        </w:rPr>
        <w:t xml:space="preserve">ts with circulating DSA </w:t>
      </w:r>
      <w:r w:rsidR="00C11AF2" w:rsidRPr="00396405">
        <w:rPr>
          <w:rFonts w:ascii="Book Antiqua" w:hAnsi="Book Antiqua"/>
          <w:sz w:val="24"/>
          <w:szCs w:val="24"/>
        </w:rPr>
        <w:t>(Table 2</w:t>
      </w:r>
      <w:r w:rsidRPr="00396405">
        <w:rPr>
          <w:rFonts w:ascii="Book Antiqua" w:hAnsi="Book Antiqua"/>
          <w:sz w:val="24"/>
          <w:szCs w:val="24"/>
        </w:rPr>
        <w:t>)</w:t>
      </w:r>
      <w:r w:rsidR="00763A89" w:rsidRPr="00396405">
        <w:rPr>
          <w:rFonts w:ascii="Book Antiqua" w:hAnsi="Book Antiqua"/>
          <w:sz w:val="24"/>
          <w:szCs w:val="24"/>
          <w:vertAlign w:val="superscript"/>
        </w:rPr>
        <w:t>[</w:t>
      </w:r>
      <w:r w:rsidR="00763A89" w:rsidRPr="00566C40">
        <w:rPr>
          <w:rFonts w:ascii="Book Antiqua" w:hAnsi="Book Antiqua"/>
          <w:sz w:val="24"/>
          <w:szCs w:val="24"/>
          <w:vertAlign w:val="superscript"/>
        </w:rPr>
        <w:t>43-58]</w:t>
      </w:r>
      <w:r w:rsidRPr="00566C40">
        <w:rPr>
          <w:rFonts w:ascii="Book Antiqua" w:hAnsi="Book Antiqua"/>
          <w:sz w:val="24"/>
          <w:szCs w:val="24"/>
        </w:rPr>
        <w:t>.</w:t>
      </w:r>
      <w:r w:rsidR="00784A0A">
        <w:rPr>
          <w:rFonts w:ascii="Book Antiqua" w:hAnsi="Book Antiqua"/>
          <w:sz w:val="24"/>
          <w:szCs w:val="24"/>
        </w:rPr>
        <w:t xml:space="preserve"> </w:t>
      </w:r>
    </w:p>
    <w:p w:rsidR="009C2B3B" w:rsidRPr="00566C40" w:rsidRDefault="009C2B3B" w:rsidP="00FE26F0">
      <w:pPr>
        <w:snapToGrid w:val="0"/>
        <w:spacing w:after="0" w:line="360" w:lineRule="auto"/>
        <w:jc w:val="both"/>
        <w:rPr>
          <w:rFonts w:ascii="Book Antiqua" w:hAnsi="Book Antiqua"/>
          <w:sz w:val="24"/>
          <w:szCs w:val="24"/>
        </w:rPr>
      </w:pPr>
    </w:p>
    <w:p w:rsidR="00811F3F" w:rsidRPr="00566C40" w:rsidRDefault="00A4761A"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t>CONCLUSION</w:t>
      </w:r>
    </w:p>
    <w:p w:rsidR="00811F3F" w:rsidRPr="00566C40" w:rsidRDefault="00007B14" w:rsidP="00FE26F0">
      <w:pPr>
        <w:snapToGrid w:val="0"/>
        <w:spacing w:after="0" w:line="360" w:lineRule="auto"/>
        <w:jc w:val="both"/>
        <w:rPr>
          <w:rFonts w:ascii="Book Antiqua" w:hAnsi="Book Antiqua"/>
          <w:sz w:val="24"/>
          <w:szCs w:val="24"/>
        </w:rPr>
      </w:pPr>
      <w:r w:rsidRPr="00566C40">
        <w:rPr>
          <w:rFonts w:ascii="Book Antiqua" w:hAnsi="Book Antiqua"/>
          <w:sz w:val="24"/>
          <w:szCs w:val="24"/>
        </w:rPr>
        <w:t>Along w</w:t>
      </w:r>
      <w:r w:rsidR="00811F3F" w:rsidRPr="00566C40">
        <w:rPr>
          <w:rFonts w:ascii="Book Antiqua" w:hAnsi="Book Antiqua"/>
          <w:sz w:val="24"/>
          <w:szCs w:val="24"/>
        </w:rPr>
        <w:t>ith the advances made in liver transplan</w:t>
      </w:r>
      <w:r w:rsidR="00A4761A" w:rsidRPr="00566C40">
        <w:rPr>
          <w:rFonts w:ascii="Book Antiqua" w:hAnsi="Book Antiqua"/>
          <w:sz w:val="24"/>
          <w:szCs w:val="24"/>
        </w:rPr>
        <w:t>tation over the past thirty</w:t>
      </w:r>
      <w:r w:rsidR="00811F3F" w:rsidRPr="00566C40">
        <w:rPr>
          <w:rFonts w:ascii="Book Antiqua" w:hAnsi="Book Antiqua"/>
          <w:sz w:val="24"/>
          <w:szCs w:val="24"/>
        </w:rPr>
        <w:t xml:space="preserve"> years</w:t>
      </w:r>
      <w:r w:rsidRPr="00566C40">
        <w:rPr>
          <w:rFonts w:ascii="Book Antiqua" w:hAnsi="Book Antiqua"/>
          <w:sz w:val="24"/>
          <w:szCs w:val="24"/>
        </w:rPr>
        <w:t xml:space="preserve"> have come a</w:t>
      </w:r>
      <w:r w:rsidR="00811F3F" w:rsidRPr="00566C40">
        <w:rPr>
          <w:rFonts w:ascii="Book Antiqua" w:hAnsi="Book Antiqua"/>
          <w:sz w:val="24"/>
          <w:szCs w:val="24"/>
        </w:rPr>
        <w:t xml:space="preserve"> new set of challenges. </w:t>
      </w:r>
      <w:r w:rsidR="004516B1" w:rsidRPr="00566C40">
        <w:rPr>
          <w:rFonts w:ascii="Book Antiqua" w:hAnsi="Book Antiqua"/>
          <w:sz w:val="24"/>
          <w:szCs w:val="24"/>
        </w:rPr>
        <w:t>As the demand for liver transplantation continues to grow worldwide, m</w:t>
      </w:r>
      <w:r w:rsidR="0047622A" w:rsidRPr="00566C40">
        <w:rPr>
          <w:rFonts w:ascii="Book Antiqua" w:hAnsi="Book Antiqua"/>
          <w:sz w:val="24"/>
          <w:szCs w:val="24"/>
        </w:rPr>
        <w:t>ore collaborative studies are needed to</w:t>
      </w:r>
      <w:r w:rsidR="00AA2596" w:rsidRPr="00566C40">
        <w:rPr>
          <w:rFonts w:ascii="Book Antiqua" w:hAnsi="Book Antiqua"/>
          <w:sz w:val="24"/>
          <w:szCs w:val="24"/>
        </w:rPr>
        <w:t xml:space="preserve"> </w:t>
      </w:r>
      <w:r w:rsidR="00811F3F" w:rsidRPr="00566C40">
        <w:rPr>
          <w:rFonts w:ascii="Book Antiqua" w:hAnsi="Book Antiqua"/>
          <w:sz w:val="24"/>
          <w:szCs w:val="24"/>
        </w:rPr>
        <w:t xml:space="preserve">narrow the </w:t>
      </w:r>
      <w:r w:rsidR="0047622A" w:rsidRPr="00566C40">
        <w:rPr>
          <w:rFonts w:ascii="Book Antiqua" w:hAnsi="Book Antiqua"/>
          <w:sz w:val="24"/>
          <w:szCs w:val="24"/>
        </w:rPr>
        <w:t>disparity</w:t>
      </w:r>
      <w:r w:rsidR="00811F3F" w:rsidRPr="00566C40">
        <w:rPr>
          <w:rFonts w:ascii="Book Antiqua" w:hAnsi="Book Antiqua"/>
          <w:sz w:val="24"/>
          <w:szCs w:val="24"/>
        </w:rPr>
        <w:t xml:space="preserve"> between the </w:t>
      </w:r>
      <w:r w:rsidR="0047622A" w:rsidRPr="00566C40">
        <w:rPr>
          <w:rFonts w:ascii="Book Antiqua" w:hAnsi="Book Antiqua"/>
          <w:sz w:val="24"/>
          <w:szCs w:val="24"/>
        </w:rPr>
        <w:t xml:space="preserve">number of </w:t>
      </w:r>
      <w:r w:rsidR="00811F3F" w:rsidRPr="00566C40">
        <w:rPr>
          <w:rFonts w:ascii="Book Antiqua" w:hAnsi="Book Antiqua"/>
          <w:sz w:val="24"/>
          <w:szCs w:val="24"/>
        </w:rPr>
        <w:t xml:space="preserve">available </w:t>
      </w:r>
      <w:r w:rsidR="0047622A" w:rsidRPr="00566C40">
        <w:rPr>
          <w:rFonts w:ascii="Book Antiqua" w:hAnsi="Book Antiqua"/>
          <w:sz w:val="24"/>
          <w:szCs w:val="24"/>
        </w:rPr>
        <w:t xml:space="preserve">deceased donor </w:t>
      </w:r>
      <w:r w:rsidR="00811F3F" w:rsidRPr="00566C40">
        <w:rPr>
          <w:rFonts w:ascii="Book Antiqua" w:hAnsi="Book Antiqua"/>
          <w:sz w:val="24"/>
          <w:szCs w:val="24"/>
        </w:rPr>
        <w:t>liver allo</w:t>
      </w:r>
      <w:r w:rsidR="00142035" w:rsidRPr="00566C40">
        <w:rPr>
          <w:rFonts w:ascii="Book Antiqua" w:hAnsi="Book Antiqua"/>
          <w:sz w:val="24"/>
          <w:szCs w:val="24"/>
        </w:rPr>
        <w:t xml:space="preserve">grafts and </w:t>
      </w:r>
      <w:r w:rsidR="0047622A" w:rsidRPr="00566C40">
        <w:rPr>
          <w:rFonts w:ascii="Book Antiqua" w:hAnsi="Book Antiqua"/>
          <w:sz w:val="24"/>
          <w:szCs w:val="24"/>
        </w:rPr>
        <w:t xml:space="preserve">wait-listed patients, and </w:t>
      </w:r>
      <w:r w:rsidR="00811F3F" w:rsidRPr="00566C40">
        <w:rPr>
          <w:rFonts w:ascii="Book Antiqua" w:hAnsi="Book Antiqua"/>
          <w:sz w:val="24"/>
          <w:szCs w:val="24"/>
        </w:rPr>
        <w:t>to improve the long-term outcomes of the liver recipients</w:t>
      </w:r>
    </w:p>
    <w:p w:rsidR="00526683" w:rsidRDefault="00526683" w:rsidP="00FE26F0">
      <w:pPr>
        <w:spacing w:line="360" w:lineRule="auto"/>
        <w:jc w:val="both"/>
        <w:rPr>
          <w:rFonts w:ascii="Book Antiqua" w:hAnsi="Book Antiqua"/>
          <w:b/>
          <w:sz w:val="24"/>
          <w:szCs w:val="24"/>
        </w:rPr>
      </w:pPr>
      <w:r>
        <w:rPr>
          <w:rFonts w:ascii="Book Antiqua" w:hAnsi="Book Antiqua"/>
          <w:b/>
          <w:sz w:val="24"/>
          <w:szCs w:val="24"/>
        </w:rPr>
        <w:br w:type="page"/>
      </w:r>
    </w:p>
    <w:p w:rsidR="00043792" w:rsidRPr="00566C40" w:rsidRDefault="00043792" w:rsidP="00FE26F0">
      <w:pPr>
        <w:snapToGrid w:val="0"/>
        <w:spacing w:after="0" w:line="360" w:lineRule="auto"/>
        <w:jc w:val="both"/>
        <w:rPr>
          <w:rFonts w:ascii="Book Antiqua" w:hAnsi="Book Antiqua"/>
          <w:b/>
          <w:sz w:val="24"/>
          <w:szCs w:val="24"/>
        </w:rPr>
      </w:pPr>
      <w:r w:rsidRPr="00566C40">
        <w:rPr>
          <w:rFonts w:ascii="Book Antiqua" w:hAnsi="Book Antiqua"/>
          <w:b/>
          <w:sz w:val="24"/>
          <w:szCs w:val="24"/>
        </w:rPr>
        <w:lastRenderedPageBreak/>
        <w:t>REFERENCES</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1 </w:t>
      </w:r>
      <w:r w:rsidRPr="008C3E61">
        <w:rPr>
          <w:rFonts w:ascii="Book Antiqua" w:eastAsia="SimSun" w:hAnsi="Book Antiqua" w:cs="SimSun"/>
          <w:b/>
          <w:bCs/>
          <w:sz w:val="24"/>
          <w:szCs w:val="24"/>
          <w:lang w:eastAsia="zh-CN"/>
        </w:rPr>
        <w:t>Casavilla A</w:t>
      </w:r>
      <w:r w:rsidRPr="008C3E61">
        <w:rPr>
          <w:rFonts w:ascii="Book Antiqua" w:eastAsia="SimSun" w:hAnsi="Book Antiqua" w:cs="SimSun"/>
          <w:sz w:val="24"/>
          <w:szCs w:val="24"/>
          <w:lang w:eastAsia="zh-CN"/>
        </w:rPr>
        <w:t>, Ramirez C, Shapiro R, Nghiem D, Miracle K, Bronsther O, Randhawa P, Broznick B, Fung JJ, Starzl T. Experience with liver and kidney allografts from non-heart-beating donors.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1995; </w:t>
      </w:r>
      <w:r w:rsidRPr="008C3E61">
        <w:rPr>
          <w:rFonts w:ascii="Book Antiqua" w:eastAsia="SimSun" w:hAnsi="Book Antiqua" w:cs="SimSun"/>
          <w:b/>
          <w:bCs/>
          <w:sz w:val="24"/>
          <w:szCs w:val="24"/>
          <w:lang w:eastAsia="zh-CN"/>
        </w:rPr>
        <w:t>59</w:t>
      </w:r>
      <w:r w:rsidRPr="008C3E61">
        <w:rPr>
          <w:rFonts w:ascii="Book Antiqua" w:eastAsia="SimSun" w:hAnsi="Book Antiqua" w:cs="SimSun"/>
          <w:sz w:val="24"/>
          <w:szCs w:val="24"/>
          <w:lang w:eastAsia="zh-CN"/>
        </w:rPr>
        <w:t>: 197-203 [PMID: 7839441</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 xml:space="preserve">DOI: </w:t>
      </w:r>
      <w:r w:rsidRPr="008C3E61">
        <w:rPr>
          <w:rFonts w:ascii="Book Antiqua" w:eastAsia="SimSun" w:hAnsi="Book Antiqua" w:cs="SimSun" w:hint="eastAsia"/>
          <w:sz w:val="24"/>
          <w:szCs w:val="24"/>
          <w:lang w:eastAsia="zh-CN"/>
        </w:rPr>
        <w:t>1</w:t>
      </w:r>
      <w:r w:rsidRPr="008C3E61">
        <w:rPr>
          <w:rFonts w:ascii="Book Antiqua" w:eastAsia="SimSun" w:hAnsi="Book Antiqua" w:cs="SimSun"/>
          <w:sz w:val="24"/>
          <w:szCs w:val="24"/>
          <w:lang w:eastAsia="zh-CN"/>
        </w:rPr>
        <w:t>0.1097/00007890-199501000-00008]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2 </w:t>
      </w:r>
      <w:r w:rsidRPr="008C3E61">
        <w:rPr>
          <w:rFonts w:ascii="Book Antiqua" w:eastAsia="SimSun" w:hAnsi="Book Antiqua" w:cs="SimSun"/>
          <w:b/>
          <w:bCs/>
          <w:sz w:val="24"/>
          <w:szCs w:val="24"/>
          <w:lang w:eastAsia="zh-CN"/>
        </w:rPr>
        <w:t>Merion RM</w:t>
      </w:r>
      <w:r w:rsidRPr="008C3E61">
        <w:rPr>
          <w:rFonts w:ascii="Book Antiqua" w:eastAsia="SimSun" w:hAnsi="Book Antiqua" w:cs="SimSun"/>
          <w:sz w:val="24"/>
          <w:szCs w:val="24"/>
          <w:lang w:eastAsia="zh-CN"/>
        </w:rPr>
        <w:t>, Pelletier SJ, Goodrich N, Englesbe MJ, Delmonico FL. Donation after cardiac death as a strategy to increase deceased donor liver availability. </w:t>
      </w:r>
      <w:r w:rsidRPr="008C3E61">
        <w:rPr>
          <w:rFonts w:ascii="Book Antiqua" w:eastAsia="SimSun" w:hAnsi="Book Antiqua" w:cs="SimSun"/>
          <w:i/>
          <w:iCs/>
          <w:sz w:val="24"/>
          <w:szCs w:val="24"/>
          <w:lang w:eastAsia="zh-CN"/>
        </w:rPr>
        <w:t>Ann Surg</w:t>
      </w:r>
      <w:r w:rsidRPr="008C3E61">
        <w:rPr>
          <w:rFonts w:ascii="Book Antiqua" w:eastAsia="SimSun" w:hAnsi="Book Antiqua" w:cs="SimSun"/>
          <w:sz w:val="24"/>
          <w:szCs w:val="24"/>
          <w:lang w:eastAsia="zh-CN"/>
        </w:rPr>
        <w:t> 2006; </w:t>
      </w:r>
      <w:r w:rsidRPr="008C3E61">
        <w:rPr>
          <w:rFonts w:ascii="Book Antiqua" w:eastAsia="SimSun" w:hAnsi="Book Antiqua" w:cs="SimSun"/>
          <w:b/>
          <w:bCs/>
          <w:sz w:val="24"/>
          <w:szCs w:val="24"/>
          <w:lang w:eastAsia="zh-CN"/>
        </w:rPr>
        <w:t>244</w:t>
      </w:r>
      <w:r w:rsidRPr="008C3E61">
        <w:rPr>
          <w:rFonts w:ascii="Book Antiqua" w:eastAsia="SimSun" w:hAnsi="Book Antiqua" w:cs="SimSun"/>
          <w:sz w:val="24"/>
          <w:szCs w:val="24"/>
          <w:lang w:eastAsia="zh-CN"/>
        </w:rPr>
        <w:t>: 555-562 [PMID: 16998364</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 xml:space="preserve">DOI: </w:t>
      </w:r>
      <w:r w:rsidRPr="008C3E61">
        <w:rPr>
          <w:rFonts w:ascii="Book Antiqua" w:eastAsia="SimSun" w:hAnsi="Book Antiqua" w:cs="SimSun" w:hint="eastAsia"/>
          <w:sz w:val="24"/>
          <w:szCs w:val="24"/>
          <w:lang w:eastAsia="zh-CN"/>
        </w:rPr>
        <w:t>1</w:t>
      </w:r>
      <w:r w:rsidRPr="008C3E61">
        <w:rPr>
          <w:rFonts w:ascii="Book Antiqua" w:eastAsia="SimSun" w:hAnsi="Book Antiqua" w:cs="SimSun"/>
          <w:sz w:val="24"/>
          <w:szCs w:val="24"/>
          <w:lang w:eastAsia="zh-CN"/>
        </w:rPr>
        <w:t>0.1097/01.sla.0000239006.33633.39]</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3 </w:t>
      </w:r>
      <w:r w:rsidRPr="008C3E61">
        <w:rPr>
          <w:rFonts w:ascii="Book Antiqua" w:eastAsia="SimSun" w:hAnsi="Book Antiqua" w:cs="SimSun"/>
          <w:b/>
          <w:bCs/>
          <w:sz w:val="24"/>
          <w:szCs w:val="24"/>
          <w:lang w:eastAsia="zh-CN"/>
        </w:rPr>
        <w:t>Lee DD</w:t>
      </w:r>
      <w:r w:rsidRPr="008C3E61">
        <w:rPr>
          <w:rFonts w:ascii="Book Antiqua" w:eastAsia="SimSun" w:hAnsi="Book Antiqua" w:cs="SimSun"/>
          <w:sz w:val="24"/>
          <w:szCs w:val="24"/>
          <w:lang w:eastAsia="zh-CN"/>
        </w:rPr>
        <w:t>, Singh A, Burns JM, Perry DK, Nguyen JH, Taner CB. Early allograft dysfunction in liver transplantation with donation after cardiac death donors results in inferior survival.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2014; </w:t>
      </w:r>
      <w:r w:rsidRPr="008C3E61">
        <w:rPr>
          <w:rFonts w:ascii="Book Antiqua" w:eastAsia="SimSun" w:hAnsi="Book Antiqua" w:cs="SimSun"/>
          <w:b/>
          <w:bCs/>
          <w:sz w:val="24"/>
          <w:szCs w:val="24"/>
          <w:lang w:eastAsia="zh-CN"/>
        </w:rPr>
        <w:t>20</w:t>
      </w:r>
      <w:r w:rsidRPr="008C3E61">
        <w:rPr>
          <w:rFonts w:ascii="Book Antiqua" w:eastAsia="SimSun" w:hAnsi="Book Antiqua" w:cs="SimSun"/>
          <w:sz w:val="24"/>
          <w:szCs w:val="24"/>
          <w:lang w:eastAsia="zh-CN"/>
        </w:rPr>
        <w:t>: 1447-1453 [PMID: 25179581 DOI: 10.1002/lt.23985]</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4 </w:t>
      </w:r>
      <w:r w:rsidRPr="008C3E61">
        <w:rPr>
          <w:rFonts w:ascii="Book Antiqua" w:eastAsia="SimSun" w:hAnsi="Book Antiqua" w:cs="SimSun"/>
          <w:b/>
          <w:bCs/>
          <w:sz w:val="24"/>
          <w:szCs w:val="24"/>
          <w:lang w:eastAsia="zh-CN"/>
        </w:rPr>
        <w:t>Lee KW</w:t>
      </w:r>
      <w:r w:rsidRPr="008C3E61">
        <w:rPr>
          <w:rFonts w:ascii="Book Antiqua" w:eastAsia="SimSun" w:hAnsi="Book Antiqua" w:cs="SimSun"/>
          <w:sz w:val="24"/>
          <w:szCs w:val="24"/>
          <w:lang w:eastAsia="zh-CN"/>
        </w:rPr>
        <w:t>, Simpkins CE, Montgomery RA, Locke JE, Segev DL, Maley WR. Factors affecting graft survival after liver transplantation from donation after cardiac death donors.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2006; </w:t>
      </w:r>
      <w:r w:rsidRPr="008C3E61">
        <w:rPr>
          <w:rFonts w:ascii="Book Antiqua" w:eastAsia="SimSun" w:hAnsi="Book Antiqua" w:cs="SimSun"/>
          <w:b/>
          <w:bCs/>
          <w:sz w:val="24"/>
          <w:szCs w:val="24"/>
          <w:lang w:eastAsia="zh-CN"/>
        </w:rPr>
        <w:t>82</w:t>
      </w:r>
      <w:r w:rsidRPr="008C3E61">
        <w:rPr>
          <w:rFonts w:ascii="Book Antiqua" w:eastAsia="SimSun" w:hAnsi="Book Antiqua" w:cs="SimSun"/>
          <w:sz w:val="24"/>
          <w:szCs w:val="24"/>
          <w:lang w:eastAsia="zh-CN"/>
        </w:rPr>
        <w:t>: 1683-1688 [PMID: 17198260</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 xml:space="preserve">DOI: </w:t>
      </w:r>
      <w:r w:rsidRPr="008C3E61">
        <w:rPr>
          <w:rFonts w:ascii="Book Antiqua" w:eastAsia="SimSun" w:hAnsi="Book Antiqua" w:cs="SimSun" w:hint="eastAsia"/>
          <w:sz w:val="24"/>
          <w:szCs w:val="24"/>
          <w:lang w:eastAsia="zh-CN"/>
        </w:rPr>
        <w:t>1</w:t>
      </w:r>
      <w:r w:rsidRPr="008C3E61">
        <w:rPr>
          <w:rFonts w:ascii="Book Antiqua" w:eastAsia="SimSun" w:hAnsi="Book Antiqua" w:cs="SimSun"/>
          <w:sz w:val="24"/>
          <w:szCs w:val="24"/>
          <w:lang w:eastAsia="zh-CN"/>
        </w:rPr>
        <w:t>0.1097/01.tp.0000250936.73034.98]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5 </w:t>
      </w:r>
      <w:r w:rsidRPr="008C3E61">
        <w:rPr>
          <w:rFonts w:ascii="Book Antiqua" w:eastAsia="SimSun" w:hAnsi="Book Antiqua" w:cs="SimSun"/>
          <w:b/>
          <w:bCs/>
          <w:sz w:val="24"/>
          <w:szCs w:val="24"/>
          <w:lang w:eastAsia="zh-CN"/>
        </w:rPr>
        <w:t>Mateo R</w:t>
      </w:r>
      <w:r w:rsidRPr="008C3E61">
        <w:rPr>
          <w:rFonts w:ascii="Book Antiqua" w:eastAsia="SimSun" w:hAnsi="Book Antiqua" w:cs="SimSun"/>
          <w:sz w:val="24"/>
          <w:szCs w:val="24"/>
          <w:lang w:eastAsia="zh-CN"/>
        </w:rPr>
        <w:t>, Cho Y, Singh G, Stapfer M, Donovan J, Kahn J, Fong TL, Sher L, Jabbour N, Aswad S, Selby RR, Genyk Y. Risk factors for graft survival after liver transplantation from donation after cardiac death donors: an analysis of OPTN/UNOS data.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2006; </w:t>
      </w:r>
      <w:r w:rsidRPr="008C3E61">
        <w:rPr>
          <w:rFonts w:ascii="Book Antiqua" w:eastAsia="SimSun" w:hAnsi="Book Antiqua" w:cs="SimSun"/>
          <w:b/>
          <w:bCs/>
          <w:sz w:val="24"/>
          <w:szCs w:val="24"/>
          <w:lang w:eastAsia="zh-CN"/>
        </w:rPr>
        <w:t>6</w:t>
      </w:r>
      <w:r w:rsidRPr="008C3E61">
        <w:rPr>
          <w:rFonts w:ascii="Book Antiqua" w:eastAsia="SimSun" w:hAnsi="Book Antiqua" w:cs="SimSun"/>
          <w:sz w:val="24"/>
          <w:szCs w:val="24"/>
          <w:lang w:eastAsia="zh-CN"/>
        </w:rPr>
        <w:t>: 791-796 [PMID: 16539637</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 xml:space="preserve">DOI: </w:t>
      </w:r>
      <w:r w:rsidRPr="008C3E61">
        <w:rPr>
          <w:rFonts w:ascii="Book Antiqua" w:eastAsia="SimSun" w:hAnsi="Book Antiqua" w:cs="SimSun" w:hint="eastAsia"/>
          <w:sz w:val="24"/>
          <w:szCs w:val="24"/>
          <w:lang w:eastAsia="zh-CN"/>
        </w:rPr>
        <w:t>1</w:t>
      </w:r>
      <w:r w:rsidRPr="008C3E61">
        <w:rPr>
          <w:rFonts w:ascii="Book Antiqua" w:eastAsia="SimSun" w:hAnsi="Book Antiqua" w:cs="SimSun"/>
          <w:sz w:val="24"/>
          <w:szCs w:val="24"/>
          <w:lang w:eastAsia="zh-CN"/>
        </w:rPr>
        <w:t>0.1111/j.1600-6143.2006.01243.x]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6 </w:t>
      </w:r>
      <w:r w:rsidRPr="008C3E61">
        <w:rPr>
          <w:rFonts w:ascii="Book Antiqua" w:eastAsia="SimSun" w:hAnsi="Book Antiqua" w:cs="SimSun"/>
          <w:b/>
          <w:bCs/>
          <w:sz w:val="24"/>
          <w:szCs w:val="24"/>
          <w:lang w:eastAsia="zh-CN"/>
        </w:rPr>
        <w:t>Taner CB</w:t>
      </w:r>
      <w:r w:rsidRPr="008C3E61">
        <w:rPr>
          <w:rFonts w:ascii="Book Antiqua" w:eastAsia="SimSun" w:hAnsi="Book Antiqua" w:cs="SimSun"/>
          <w:sz w:val="24"/>
          <w:szCs w:val="24"/>
          <w:lang w:eastAsia="zh-CN"/>
        </w:rPr>
        <w:t>, Bulatao IG, Willingham DL, Perry DK, Sibulesky L, Pungpapong S, Aranda-Michel J, Keaveny AP, Kramer DJ, Nguyen JH. Events in procurement as risk factors for ischemic cholangiopathy in liver transplantation using donation after cardiac death donors.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18</w:t>
      </w:r>
      <w:r w:rsidRPr="008C3E61">
        <w:rPr>
          <w:rFonts w:ascii="Book Antiqua" w:eastAsia="SimSun" w:hAnsi="Book Antiqua" w:cs="SimSun"/>
          <w:sz w:val="24"/>
          <w:szCs w:val="24"/>
          <w:lang w:eastAsia="zh-CN"/>
        </w:rPr>
        <w:t>: 100-111 [PMID: 21837741 DOI: 10.1002/lt.22404]</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7 </w:t>
      </w:r>
      <w:r w:rsidRPr="008C3E61">
        <w:rPr>
          <w:rFonts w:ascii="Book Antiqua" w:eastAsia="SimSun" w:hAnsi="Book Antiqua" w:cs="SimSun"/>
          <w:b/>
          <w:bCs/>
          <w:sz w:val="24"/>
          <w:szCs w:val="24"/>
          <w:lang w:eastAsia="zh-CN"/>
        </w:rPr>
        <w:t>Belzer FO</w:t>
      </w:r>
      <w:r w:rsidRPr="008C3E61">
        <w:rPr>
          <w:rFonts w:ascii="Book Antiqua" w:eastAsia="SimSun" w:hAnsi="Book Antiqua" w:cs="SimSun"/>
          <w:sz w:val="24"/>
          <w:szCs w:val="24"/>
          <w:lang w:eastAsia="zh-CN"/>
        </w:rPr>
        <w:t>, Ashby BS, Gulyassy PF, Powell M. Successful seventeen-hour preservation and transplantation of human-cadaver kidney. </w:t>
      </w:r>
      <w:r w:rsidRPr="008C3E61">
        <w:rPr>
          <w:rFonts w:ascii="Book Antiqua" w:eastAsia="SimSun" w:hAnsi="Book Antiqua" w:cs="SimSun"/>
          <w:i/>
          <w:iCs/>
          <w:sz w:val="24"/>
          <w:szCs w:val="24"/>
          <w:lang w:eastAsia="zh-CN"/>
        </w:rPr>
        <w:t>N Engl J Med</w:t>
      </w:r>
      <w:r w:rsidRPr="008C3E61">
        <w:rPr>
          <w:rFonts w:ascii="Book Antiqua" w:eastAsia="SimSun" w:hAnsi="Book Antiqua" w:cs="SimSun"/>
          <w:sz w:val="24"/>
          <w:szCs w:val="24"/>
          <w:lang w:eastAsia="zh-CN"/>
        </w:rPr>
        <w:t> 1968; </w:t>
      </w:r>
      <w:r w:rsidRPr="008C3E61">
        <w:rPr>
          <w:rFonts w:ascii="Book Antiqua" w:eastAsia="SimSun" w:hAnsi="Book Antiqua" w:cs="SimSun"/>
          <w:b/>
          <w:bCs/>
          <w:sz w:val="24"/>
          <w:szCs w:val="24"/>
          <w:lang w:eastAsia="zh-CN"/>
        </w:rPr>
        <w:t>278</w:t>
      </w:r>
      <w:r w:rsidRPr="008C3E61">
        <w:rPr>
          <w:rFonts w:ascii="Book Antiqua" w:eastAsia="SimSun" w:hAnsi="Book Antiqua" w:cs="SimSun"/>
          <w:sz w:val="24"/>
          <w:szCs w:val="24"/>
          <w:lang w:eastAsia="zh-CN"/>
        </w:rPr>
        <w:t>: 608-610 [PMID: 4866541</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10.1056/NEJM196803142781108]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lastRenderedPageBreak/>
        <w:t>8 </w:t>
      </w:r>
      <w:r w:rsidRPr="008C3E61">
        <w:rPr>
          <w:rFonts w:ascii="Book Antiqua" w:eastAsia="SimSun" w:hAnsi="Book Antiqua" w:cs="SimSun"/>
          <w:b/>
          <w:bCs/>
          <w:sz w:val="24"/>
          <w:szCs w:val="24"/>
          <w:lang w:eastAsia="zh-CN"/>
        </w:rPr>
        <w:t>Moers C</w:t>
      </w:r>
      <w:r w:rsidRPr="008C3E61">
        <w:rPr>
          <w:rFonts w:ascii="Book Antiqua" w:eastAsia="SimSun" w:hAnsi="Book Antiqua" w:cs="SimSun"/>
          <w:sz w:val="24"/>
          <w:szCs w:val="24"/>
          <w:lang w:eastAsia="zh-CN"/>
        </w:rPr>
        <w:t>, Pirenne J, Paul A, Ploeg RJ</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Times New Roman"/>
          <w:sz w:val="24"/>
          <w:szCs w:val="24"/>
        </w:rPr>
        <w:t>Machine Preservation Trial Study Group.</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Machine perfusion or cold storage in deceased-donor kidney transplantation. </w:t>
      </w:r>
      <w:r w:rsidRPr="008C3E61">
        <w:rPr>
          <w:rFonts w:ascii="Book Antiqua" w:eastAsia="SimSun" w:hAnsi="Book Antiqua" w:cs="SimSun"/>
          <w:i/>
          <w:iCs/>
          <w:sz w:val="24"/>
          <w:szCs w:val="24"/>
          <w:lang w:eastAsia="zh-CN"/>
        </w:rPr>
        <w:t>N Engl J Med</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366</w:t>
      </w:r>
      <w:r w:rsidRPr="008C3E61">
        <w:rPr>
          <w:rFonts w:ascii="Book Antiqua" w:eastAsia="SimSun" w:hAnsi="Book Antiqua" w:cs="SimSun"/>
          <w:sz w:val="24"/>
          <w:szCs w:val="24"/>
          <w:lang w:eastAsia="zh-CN"/>
        </w:rPr>
        <w:t>: 770-771 [PMID: 22356343 DOI: 10.1056/NEJMc1111038]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9 </w:t>
      </w:r>
      <w:r w:rsidRPr="008C3E61">
        <w:rPr>
          <w:rFonts w:ascii="Book Antiqua" w:eastAsia="SimSun" w:hAnsi="Book Antiqua" w:cs="SimSun"/>
          <w:b/>
          <w:bCs/>
          <w:sz w:val="24"/>
          <w:szCs w:val="24"/>
          <w:lang w:eastAsia="zh-CN"/>
        </w:rPr>
        <w:t>Guarrera JV</w:t>
      </w:r>
      <w:r w:rsidRPr="008C3E61">
        <w:rPr>
          <w:rFonts w:ascii="Book Antiqua" w:eastAsia="SimSun" w:hAnsi="Book Antiqua" w:cs="SimSun"/>
          <w:sz w:val="24"/>
          <w:szCs w:val="24"/>
          <w:lang w:eastAsia="zh-CN"/>
        </w:rPr>
        <w:t>, Estevez J, Boykin J, Boyce R, Rashid J, Sun S, Arrington B. Hypothermic machine perfusion of liver grafts for transplantation: technical development in human discard and miniature swine models. </w:t>
      </w:r>
      <w:r w:rsidRPr="008C3E61">
        <w:rPr>
          <w:rFonts w:ascii="Book Antiqua" w:eastAsia="SimSun" w:hAnsi="Book Antiqua" w:cs="SimSun"/>
          <w:i/>
          <w:iCs/>
          <w:sz w:val="24"/>
          <w:szCs w:val="24"/>
          <w:lang w:eastAsia="zh-CN"/>
        </w:rPr>
        <w:t>Transplant Proc</w:t>
      </w:r>
      <w:r w:rsidRPr="008C3E61">
        <w:rPr>
          <w:rFonts w:ascii="Book Antiqua" w:eastAsia="SimSun" w:hAnsi="Book Antiqua" w:cs="SimSun" w:hint="eastAsia"/>
          <w:sz w:val="24"/>
          <w:szCs w:val="24"/>
          <w:lang w:eastAsia="zh-CN"/>
        </w:rPr>
        <w:t xml:space="preserve"> 2005</w:t>
      </w:r>
      <w:r w:rsidRPr="008C3E61">
        <w:rPr>
          <w:rFonts w:ascii="Book Antiqua" w:eastAsia="SimSun" w:hAnsi="Book Antiqua" w:cs="SimSun"/>
          <w:sz w:val="24"/>
          <w:szCs w:val="24"/>
          <w:lang w:eastAsia="zh-CN"/>
        </w:rPr>
        <w:t>; </w:t>
      </w:r>
      <w:r w:rsidRPr="008C3E61">
        <w:rPr>
          <w:rFonts w:ascii="Book Antiqua" w:eastAsia="SimSun" w:hAnsi="Book Antiqua" w:cs="SimSun"/>
          <w:b/>
          <w:bCs/>
          <w:sz w:val="24"/>
          <w:szCs w:val="24"/>
          <w:lang w:eastAsia="zh-CN"/>
        </w:rPr>
        <w:t>37</w:t>
      </w:r>
      <w:r w:rsidRPr="008C3E61">
        <w:rPr>
          <w:rFonts w:ascii="Book Antiqua" w:eastAsia="SimSun" w:hAnsi="Book Antiqua" w:cs="SimSun"/>
          <w:sz w:val="24"/>
          <w:szCs w:val="24"/>
          <w:lang w:eastAsia="zh-CN"/>
        </w:rPr>
        <w:t>: 323-325 [PMID: 15808631</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10.1016/j.transproceed.2004.12.094]</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10 </w:t>
      </w:r>
      <w:r w:rsidRPr="008C3E61">
        <w:rPr>
          <w:rFonts w:ascii="Book Antiqua" w:eastAsia="SimSun" w:hAnsi="Book Antiqua" w:cs="SimSun"/>
          <w:b/>
          <w:bCs/>
          <w:sz w:val="24"/>
          <w:szCs w:val="24"/>
          <w:lang w:eastAsia="zh-CN"/>
        </w:rPr>
        <w:t>Henry SD</w:t>
      </w:r>
      <w:r w:rsidRPr="008C3E61">
        <w:rPr>
          <w:rFonts w:ascii="Book Antiqua" w:eastAsia="SimSun" w:hAnsi="Book Antiqua" w:cs="SimSun"/>
          <w:sz w:val="24"/>
          <w:szCs w:val="24"/>
          <w:lang w:eastAsia="zh-CN"/>
        </w:rPr>
        <w:t>, Nachber E, Tulipan J, Stone J, Bae C, Reznik L, Kato T, Samstein B, Emond JC, Guarrera JV. Hypothermic machine preservation reduces molecular markers of ischemia/reperfusion injury in human liver transplantation.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12</w:t>
      </w:r>
      <w:r w:rsidRPr="008C3E61">
        <w:rPr>
          <w:rFonts w:ascii="Book Antiqua" w:eastAsia="SimSun" w:hAnsi="Book Antiqua" w:cs="SimSun"/>
          <w:sz w:val="24"/>
          <w:szCs w:val="24"/>
          <w:lang w:eastAsia="zh-CN"/>
        </w:rPr>
        <w:t>: 2477-2486 [PMID: 22594953 DOI: 10.1111/j.1600-6143.2012.04086.x]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11 </w:t>
      </w:r>
      <w:r w:rsidRPr="008C3E61">
        <w:rPr>
          <w:rFonts w:ascii="Book Antiqua" w:eastAsia="SimSun" w:hAnsi="Book Antiqua" w:cs="SimSun"/>
          <w:b/>
          <w:bCs/>
          <w:sz w:val="24"/>
          <w:szCs w:val="24"/>
          <w:lang w:eastAsia="zh-CN"/>
        </w:rPr>
        <w:t>Guarrera JV</w:t>
      </w:r>
      <w:r w:rsidRPr="008C3E61">
        <w:rPr>
          <w:rFonts w:ascii="Book Antiqua" w:eastAsia="SimSun" w:hAnsi="Book Antiqua" w:cs="SimSun"/>
          <w:sz w:val="24"/>
          <w:szCs w:val="24"/>
          <w:lang w:eastAsia="zh-CN"/>
        </w:rPr>
        <w:t>, Henry SD, Samstein B, Reznik E, Musat C, Lukose TI, Ratner LE, Brown RS, Kato T, Emond JC. Hypothermic machine preservation facilitates successful transplantation of "orphan" extended criteria donor livers.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2015; </w:t>
      </w:r>
      <w:r w:rsidRPr="008C3E61">
        <w:rPr>
          <w:rFonts w:ascii="Book Antiqua" w:eastAsia="SimSun" w:hAnsi="Book Antiqua" w:cs="SimSun"/>
          <w:b/>
          <w:bCs/>
          <w:sz w:val="24"/>
          <w:szCs w:val="24"/>
          <w:lang w:eastAsia="zh-CN"/>
        </w:rPr>
        <w:t>15</w:t>
      </w:r>
      <w:r w:rsidRPr="008C3E61">
        <w:rPr>
          <w:rFonts w:ascii="Book Antiqua" w:eastAsia="SimSun" w:hAnsi="Book Antiqua" w:cs="SimSun"/>
          <w:sz w:val="24"/>
          <w:szCs w:val="24"/>
          <w:lang w:eastAsia="zh-CN"/>
        </w:rPr>
        <w:t>: 161-169 [PMID: 25521639 DOI: 10.1111/ajt.12958]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12 </w:t>
      </w:r>
      <w:r w:rsidRPr="008C3E61">
        <w:rPr>
          <w:rFonts w:ascii="Book Antiqua" w:eastAsia="SimSun" w:hAnsi="Book Antiqua" w:cs="SimSun"/>
          <w:b/>
          <w:bCs/>
          <w:sz w:val="24"/>
          <w:szCs w:val="24"/>
          <w:lang w:eastAsia="zh-CN"/>
        </w:rPr>
        <w:t>Dutkowski P</w:t>
      </w:r>
      <w:r w:rsidRPr="008C3E61">
        <w:rPr>
          <w:rFonts w:ascii="Book Antiqua" w:eastAsia="SimSun" w:hAnsi="Book Antiqua" w:cs="SimSun"/>
          <w:sz w:val="24"/>
          <w:szCs w:val="24"/>
          <w:lang w:eastAsia="zh-CN"/>
        </w:rPr>
        <w:t>, Schlegel A, de Oliveira M, Müllhaupt B, Neff F, Clavien PA. HOPE for human liver grafts obtained from donors after cardiac death. </w:t>
      </w:r>
      <w:r w:rsidRPr="008C3E61">
        <w:rPr>
          <w:rFonts w:ascii="Book Antiqua" w:eastAsia="SimSun" w:hAnsi="Book Antiqua" w:cs="SimSun"/>
          <w:i/>
          <w:iCs/>
          <w:sz w:val="24"/>
          <w:szCs w:val="24"/>
          <w:lang w:eastAsia="zh-CN"/>
        </w:rPr>
        <w:t>J Hepatol</w:t>
      </w:r>
      <w:r w:rsidRPr="008C3E61">
        <w:rPr>
          <w:rFonts w:ascii="Book Antiqua" w:eastAsia="SimSun" w:hAnsi="Book Antiqua" w:cs="SimSun"/>
          <w:sz w:val="24"/>
          <w:szCs w:val="24"/>
          <w:lang w:eastAsia="zh-CN"/>
        </w:rPr>
        <w:t> 2014; </w:t>
      </w:r>
      <w:r w:rsidRPr="008C3E61">
        <w:rPr>
          <w:rFonts w:ascii="Book Antiqua" w:eastAsia="SimSun" w:hAnsi="Book Antiqua" w:cs="SimSun"/>
          <w:b/>
          <w:bCs/>
          <w:sz w:val="24"/>
          <w:szCs w:val="24"/>
          <w:lang w:eastAsia="zh-CN"/>
        </w:rPr>
        <w:t>60</w:t>
      </w:r>
      <w:r w:rsidRPr="008C3E61">
        <w:rPr>
          <w:rFonts w:ascii="Book Antiqua" w:eastAsia="SimSun" w:hAnsi="Book Antiqua" w:cs="SimSun"/>
          <w:sz w:val="24"/>
          <w:szCs w:val="24"/>
          <w:lang w:eastAsia="zh-CN"/>
        </w:rPr>
        <w:t>: 765-772 [PMID: 24295869 DOI: 10.1016/j.jhep.2013.11.023]</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13 </w:t>
      </w:r>
      <w:r w:rsidRPr="008C3E61">
        <w:rPr>
          <w:rFonts w:ascii="Book Antiqua" w:eastAsia="SimSun" w:hAnsi="Book Antiqua" w:cs="SimSun"/>
          <w:b/>
          <w:bCs/>
          <w:sz w:val="24"/>
          <w:szCs w:val="24"/>
          <w:lang w:eastAsia="zh-CN"/>
        </w:rPr>
        <w:t>Dutkowski P</w:t>
      </w:r>
      <w:r w:rsidRPr="008C3E61">
        <w:rPr>
          <w:rFonts w:ascii="Book Antiqua" w:eastAsia="SimSun" w:hAnsi="Book Antiqua" w:cs="SimSun"/>
          <w:sz w:val="24"/>
          <w:szCs w:val="24"/>
          <w:lang w:eastAsia="zh-CN"/>
        </w:rPr>
        <w:t>, Polak WG, Muiesan P, Schlegel A, Verhoeven CJ, Scalera I, DeOliveira ML, Kron P, Clavien PA. First Comparison of Hypothermic Oxygenated PErfusion Versus Static Cold Storage of Human Donation After Cardiac Death Liver Transplants: An International-matched Case Analysis. </w:t>
      </w:r>
      <w:r w:rsidRPr="008C3E61">
        <w:rPr>
          <w:rFonts w:ascii="Book Antiqua" w:eastAsia="SimSun" w:hAnsi="Book Antiqua" w:cs="SimSun"/>
          <w:i/>
          <w:iCs/>
          <w:sz w:val="24"/>
          <w:szCs w:val="24"/>
          <w:lang w:eastAsia="zh-CN"/>
        </w:rPr>
        <w:t>Ann Surg</w:t>
      </w:r>
      <w:r w:rsidRPr="008C3E61">
        <w:rPr>
          <w:rFonts w:ascii="Book Antiqua" w:eastAsia="SimSun" w:hAnsi="Book Antiqua" w:cs="SimSun"/>
          <w:sz w:val="24"/>
          <w:szCs w:val="24"/>
          <w:lang w:eastAsia="zh-CN"/>
        </w:rPr>
        <w:t> 2015; </w:t>
      </w:r>
      <w:r w:rsidRPr="008C3E61">
        <w:rPr>
          <w:rFonts w:ascii="Book Antiqua" w:eastAsia="SimSun" w:hAnsi="Book Antiqua" w:cs="SimSun"/>
          <w:b/>
          <w:bCs/>
          <w:sz w:val="24"/>
          <w:szCs w:val="24"/>
          <w:lang w:eastAsia="zh-CN"/>
        </w:rPr>
        <w:t>262</w:t>
      </w:r>
      <w:r w:rsidRPr="008C3E61">
        <w:rPr>
          <w:rFonts w:ascii="Book Antiqua" w:eastAsia="SimSun" w:hAnsi="Book Antiqua" w:cs="SimSun"/>
          <w:sz w:val="24"/>
          <w:szCs w:val="24"/>
          <w:lang w:eastAsia="zh-CN"/>
        </w:rPr>
        <w:t>: 764-7</w:t>
      </w:r>
      <w:r w:rsidRPr="008C3E61">
        <w:rPr>
          <w:rFonts w:ascii="Book Antiqua" w:eastAsia="SimSun" w:hAnsi="Book Antiqua" w:cs="SimSun" w:hint="eastAsia"/>
          <w:sz w:val="24"/>
          <w:szCs w:val="24"/>
          <w:lang w:eastAsia="zh-CN"/>
        </w:rPr>
        <w:t>7</w:t>
      </w:r>
      <w:r w:rsidRPr="008C3E61">
        <w:rPr>
          <w:rFonts w:ascii="Book Antiqua" w:eastAsia="SimSun" w:hAnsi="Book Antiqua" w:cs="SimSun"/>
          <w:sz w:val="24"/>
          <w:szCs w:val="24"/>
          <w:lang w:eastAsia="zh-CN"/>
        </w:rPr>
        <w:t>0; discussion 770-</w:t>
      </w:r>
      <w:r w:rsidRPr="008C3E61">
        <w:rPr>
          <w:rFonts w:ascii="Book Antiqua" w:eastAsia="SimSun" w:hAnsi="Book Antiqua" w:cs="SimSun" w:hint="eastAsia"/>
          <w:sz w:val="24"/>
          <w:szCs w:val="24"/>
          <w:lang w:eastAsia="zh-CN"/>
        </w:rPr>
        <w:t>77</w:t>
      </w:r>
      <w:r w:rsidRPr="008C3E61">
        <w:rPr>
          <w:rFonts w:ascii="Book Antiqua" w:eastAsia="SimSun" w:hAnsi="Book Antiqua" w:cs="SimSun"/>
          <w:sz w:val="24"/>
          <w:szCs w:val="24"/>
          <w:lang w:eastAsia="zh-CN"/>
        </w:rPr>
        <w:t>1 [PMID: 26583664 DOI: 10.1097/SLA.0000000000001473]</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14 </w:t>
      </w:r>
      <w:r w:rsidRPr="008C3E61">
        <w:rPr>
          <w:rFonts w:ascii="Book Antiqua" w:eastAsia="SimSun" w:hAnsi="Book Antiqua" w:cs="SimSun"/>
          <w:b/>
          <w:bCs/>
          <w:sz w:val="24"/>
          <w:szCs w:val="24"/>
          <w:lang w:eastAsia="zh-CN"/>
        </w:rPr>
        <w:t>Brockmann J</w:t>
      </w:r>
      <w:r w:rsidRPr="008C3E61">
        <w:rPr>
          <w:rFonts w:ascii="Book Antiqua" w:eastAsia="SimSun" w:hAnsi="Book Antiqua" w:cs="SimSun"/>
          <w:sz w:val="24"/>
          <w:szCs w:val="24"/>
          <w:lang w:eastAsia="zh-CN"/>
        </w:rPr>
        <w:t>, Reddy S, Coussios C, Pigott D, Guirriero D, Hughes D, Morovat A, Roy D, Winter L, Friend PJ. Normothermic perfusion: a new paradigm for organ preservation. </w:t>
      </w:r>
      <w:r w:rsidRPr="008C3E61">
        <w:rPr>
          <w:rFonts w:ascii="Book Antiqua" w:eastAsia="SimSun" w:hAnsi="Book Antiqua" w:cs="SimSun"/>
          <w:i/>
          <w:iCs/>
          <w:sz w:val="24"/>
          <w:szCs w:val="24"/>
          <w:lang w:eastAsia="zh-CN"/>
        </w:rPr>
        <w:t>Ann Surg</w:t>
      </w:r>
      <w:r w:rsidRPr="008C3E61">
        <w:rPr>
          <w:rFonts w:ascii="Book Antiqua" w:eastAsia="SimSun" w:hAnsi="Book Antiqua" w:cs="SimSun"/>
          <w:sz w:val="24"/>
          <w:szCs w:val="24"/>
          <w:lang w:eastAsia="zh-CN"/>
        </w:rPr>
        <w:t> 2009; </w:t>
      </w:r>
      <w:r w:rsidRPr="008C3E61">
        <w:rPr>
          <w:rFonts w:ascii="Book Antiqua" w:eastAsia="SimSun" w:hAnsi="Book Antiqua" w:cs="SimSun"/>
          <w:b/>
          <w:bCs/>
          <w:sz w:val="24"/>
          <w:szCs w:val="24"/>
          <w:lang w:eastAsia="zh-CN"/>
        </w:rPr>
        <w:t>250</w:t>
      </w:r>
      <w:r w:rsidRPr="008C3E61">
        <w:rPr>
          <w:rFonts w:ascii="Book Antiqua" w:eastAsia="SimSun" w:hAnsi="Book Antiqua" w:cs="SimSun"/>
          <w:sz w:val="24"/>
          <w:szCs w:val="24"/>
          <w:lang w:eastAsia="zh-CN"/>
        </w:rPr>
        <w:t>: 1-6 [PMID: 19561463 DOI: 10.1097/SLA.0b013e3181a63c10]</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lastRenderedPageBreak/>
        <w:t>15 </w:t>
      </w:r>
      <w:r w:rsidRPr="008C3E61">
        <w:rPr>
          <w:rFonts w:ascii="Book Antiqua" w:eastAsia="SimSun" w:hAnsi="Book Antiqua" w:cs="SimSun"/>
          <w:b/>
          <w:bCs/>
          <w:sz w:val="24"/>
          <w:szCs w:val="24"/>
          <w:lang w:eastAsia="zh-CN"/>
        </w:rPr>
        <w:t>Neuhaus P</w:t>
      </w:r>
      <w:r w:rsidRPr="008C3E61">
        <w:rPr>
          <w:rFonts w:ascii="Book Antiqua" w:eastAsia="SimSun" w:hAnsi="Book Antiqua" w:cs="SimSun"/>
          <w:sz w:val="24"/>
          <w:szCs w:val="24"/>
          <w:lang w:eastAsia="zh-CN"/>
        </w:rPr>
        <w:t>, Blumhardt G. Extracorporeal liver perfusion: applications of an improved model for experimental studies of the liver. </w:t>
      </w:r>
      <w:r w:rsidRPr="008C3E61">
        <w:rPr>
          <w:rFonts w:ascii="Book Antiqua" w:eastAsia="SimSun" w:hAnsi="Book Antiqua" w:cs="SimSun"/>
          <w:i/>
          <w:iCs/>
          <w:sz w:val="24"/>
          <w:szCs w:val="24"/>
          <w:lang w:eastAsia="zh-CN"/>
        </w:rPr>
        <w:t>Int J Artif Organs</w:t>
      </w:r>
      <w:r w:rsidRPr="008C3E61">
        <w:rPr>
          <w:rFonts w:ascii="Book Antiqua" w:eastAsia="SimSun" w:hAnsi="Book Antiqua" w:cs="SimSun"/>
          <w:sz w:val="24"/>
          <w:szCs w:val="24"/>
          <w:lang w:eastAsia="zh-CN"/>
        </w:rPr>
        <w:t> 1993; </w:t>
      </w:r>
      <w:r w:rsidRPr="008C3E61">
        <w:rPr>
          <w:rFonts w:ascii="Book Antiqua" w:eastAsia="SimSun" w:hAnsi="Book Antiqua" w:cs="SimSun"/>
          <w:b/>
          <w:bCs/>
          <w:sz w:val="24"/>
          <w:szCs w:val="24"/>
          <w:lang w:eastAsia="zh-CN"/>
        </w:rPr>
        <w:t>16</w:t>
      </w:r>
      <w:r w:rsidRPr="008C3E61">
        <w:rPr>
          <w:rFonts w:ascii="Book Antiqua" w:eastAsia="SimSun" w:hAnsi="Book Antiqua" w:cs="SimSun"/>
          <w:sz w:val="24"/>
          <w:szCs w:val="24"/>
          <w:lang w:eastAsia="zh-CN"/>
        </w:rPr>
        <w:t>: 729-739 [PMID: 8125621]</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16 </w:t>
      </w:r>
      <w:r w:rsidRPr="008C3E61">
        <w:rPr>
          <w:rFonts w:ascii="Book Antiqua" w:eastAsia="SimSun" w:hAnsi="Book Antiqua" w:cs="SimSun"/>
          <w:b/>
          <w:bCs/>
          <w:sz w:val="24"/>
          <w:szCs w:val="24"/>
          <w:lang w:eastAsia="zh-CN"/>
        </w:rPr>
        <w:t>op den Dries S</w:t>
      </w:r>
      <w:r w:rsidRPr="008C3E61">
        <w:rPr>
          <w:rFonts w:ascii="Book Antiqua" w:eastAsia="SimSun" w:hAnsi="Book Antiqua" w:cs="SimSun"/>
          <w:sz w:val="24"/>
          <w:szCs w:val="24"/>
          <w:lang w:eastAsia="zh-CN"/>
        </w:rPr>
        <w:t>, Karimian N, Sutton ME, Westerkamp AC, Nijsten MW, Gouw AS, Wiersema-Buist J, Lisman T, Leuvenink HG, Porte RJ. Ex vivo normothermic machine perfusion and viability testing of discarded human donor livers.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2013; </w:t>
      </w:r>
      <w:r w:rsidRPr="008C3E61">
        <w:rPr>
          <w:rFonts w:ascii="Book Antiqua" w:eastAsia="SimSun" w:hAnsi="Book Antiqua" w:cs="SimSun"/>
          <w:b/>
          <w:bCs/>
          <w:sz w:val="24"/>
          <w:szCs w:val="24"/>
          <w:lang w:eastAsia="zh-CN"/>
        </w:rPr>
        <w:t>13</w:t>
      </w:r>
      <w:r w:rsidRPr="008C3E61">
        <w:rPr>
          <w:rFonts w:ascii="Book Antiqua" w:eastAsia="SimSun" w:hAnsi="Book Antiqua" w:cs="SimSun"/>
          <w:sz w:val="24"/>
          <w:szCs w:val="24"/>
          <w:lang w:eastAsia="zh-CN"/>
        </w:rPr>
        <w:t>: 1327-1335 [PMID: 23463950 DOI: 10.1111/ajt.12187]</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17 </w:t>
      </w:r>
      <w:r w:rsidRPr="008C3E61">
        <w:rPr>
          <w:rFonts w:ascii="Book Antiqua" w:eastAsia="SimSun" w:hAnsi="Book Antiqua" w:cs="SimSun"/>
          <w:b/>
          <w:bCs/>
          <w:sz w:val="24"/>
          <w:szCs w:val="24"/>
          <w:lang w:eastAsia="zh-CN"/>
        </w:rPr>
        <w:t>Selzner M</w:t>
      </w:r>
      <w:r w:rsidRPr="008C3E61">
        <w:rPr>
          <w:rFonts w:ascii="Book Antiqua" w:eastAsia="SimSun" w:hAnsi="Book Antiqua" w:cs="SimSun"/>
          <w:sz w:val="24"/>
          <w:szCs w:val="24"/>
          <w:lang w:eastAsia="zh-CN"/>
        </w:rPr>
        <w:t>, Clavien PA. Fatty liver in liver transplantation and surgery.</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Semin Liver Dis</w:t>
      </w:r>
      <w:r w:rsidRPr="008C3E61">
        <w:rPr>
          <w:rFonts w:ascii="Book Antiqua" w:eastAsia="SimSun" w:hAnsi="Book Antiqua" w:cs="SimSun"/>
          <w:sz w:val="24"/>
          <w:szCs w:val="24"/>
          <w:lang w:eastAsia="zh-CN"/>
        </w:rPr>
        <w:t> 2001; </w:t>
      </w:r>
      <w:r w:rsidRPr="008C3E61">
        <w:rPr>
          <w:rFonts w:ascii="Book Antiqua" w:eastAsia="SimSun" w:hAnsi="Book Antiqua" w:cs="SimSun"/>
          <w:b/>
          <w:bCs/>
          <w:sz w:val="24"/>
          <w:szCs w:val="24"/>
          <w:lang w:eastAsia="zh-CN"/>
        </w:rPr>
        <w:t>21</w:t>
      </w:r>
      <w:r w:rsidRPr="008C3E61">
        <w:rPr>
          <w:rFonts w:ascii="Book Antiqua" w:eastAsia="SimSun" w:hAnsi="Book Antiqua" w:cs="SimSun"/>
          <w:sz w:val="24"/>
          <w:szCs w:val="24"/>
          <w:lang w:eastAsia="zh-CN"/>
        </w:rPr>
        <w:t>: 105-113 [PMID: 11296690</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10.1055/s-2001-12933]</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18 </w:t>
      </w:r>
      <w:r w:rsidRPr="008C3E61">
        <w:rPr>
          <w:rFonts w:ascii="Book Antiqua" w:eastAsia="SimSun" w:hAnsi="Book Antiqua" w:cs="SimSun"/>
          <w:b/>
          <w:bCs/>
          <w:sz w:val="24"/>
          <w:szCs w:val="24"/>
          <w:lang w:eastAsia="zh-CN"/>
        </w:rPr>
        <w:t>D'Alessandro AM</w:t>
      </w:r>
      <w:r w:rsidRPr="008C3E61">
        <w:rPr>
          <w:rFonts w:ascii="Book Antiqua" w:eastAsia="SimSun" w:hAnsi="Book Antiqua" w:cs="SimSun"/>
          <w:sz w:val="24"/>
          <w:szCs w:val="24"/>
          <w:lang w:eastAsia="zh-CN"/>
        </w:rPr>
        <w:t>, Kalayoglu M, Sollinger HW, Hoffmann RM, Reed A, Knechtle SJ, Pirsch JD, Hafez GR, Lorentzen D, Belzer FO. The predictive value of donor liver biopsies for the development of primary nonfunction after orthotopic liver transplantation.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1991; </w:t>
      </w:r>
      <w:r w:rsidRPr="008C3E61">
        <w:rPr>
          <w:rFonts w:ascii="Book Antiqua" w:eastAsia="SimSun" w:hAnsi="Book Antiqua" w:cs="SimSun"/>
          <w:b/>
          <w:bCs/>
          <w:sz w:val="24"/>
          <w:szCs w:val="24"/>
          <w:lang w:eastAsia="zh-CN"/>
        </w:rPr>
        <w:t>51</w:t>
      </w:r>
      <w:r w:rsidRPr="008C3E61">
        <w:rPr>
          <w:rFonts w:ascii="Book Antiqua" w:eastAsia="SimSun" w:hAnsi="Book Antiqua" w:cs="SimSun"/>
          <w:sz w:val="24"/>
          <w:szCs w:val="24"/>
          <w:lang w:eastAsia="zh-CN"/>
        </w:rPr>
        <w:t>: 157-163 [PMID: 1987685</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10.1097/00007890-199101000-00024]</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19 </w:t>
      </w:r>
      <w:r w:rsidRPr="008C3E61">
        <w:rPr>
          <w:rFonts w:ascii="Book Antiqua" w:eastAsia="SimSun" w:hAnsi="Book Antiqua" w:cs="SimSun"/>
          <w:b/>
          <w:bCs/>
          <w:sz w:val="24"/>
          <w:szCs w:val="24"/>
          <w:lang w:eastAsia="zh-CN"/>
        </w:rPr>
        <w:t>Teramoto K</w:t>
      </w:r>
      <w:r w:rsidRPr="008C3E61">
        <w:rPr>
          <w:rFonts w:ascii="Book Antiqua" w:eastAsia="SimSun" w:hAnsi="Book Antiqua" w:cs="SimSun"/>
          <w:sz w:val="24"/>
          <w:szCs w:val="24"/>
          <w:lang w:eastAsia="zh-CN"/>
        </w:rPr>
        <w:t>, Bowers JL, Kruskal JB, Clouse ME. Hepatic microcirculatory changes after reperfusion in fatty and normal liver transplantation in the rat.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1993; </w:t>
      </w:r>
      <w:r w:rsidRPr="008C3E61">
        <w:rPr>
          <w:rFonts w:ascii="Book Antiqua" w:eastAsia="SimSun" w:hAnsi="Book Antiqua" w:cs="SimSun"/>
          <w:b/>
          <w:bCs/>
          <w:sz w:val="24"/>
          <w:szCs w:val="24"/>
          <w:lang w:eastAsia="zh-CN"/>
        </w:rPr>
        <w:t>56</w:t>
      </w:r>
      <w:r w:rsidRPr="008C3E61">
        <w:rPr>
          <w:rFonts w:ascii="Book Antiqua" w:eastAsia="SimSun" w:hAnsi="Book Antiqua" w:cs="SimSun"/>
          <w:sz w:val="24"/>
          <w:szCs w:val="24"/>
          <w:lang w:eastAsia="zh-CN"/>
        </w:rPr>
        <w:t>: 1076-1082 [PMID: 8249103</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10.1097/00007890-199311000-00005]</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20 </w:t>
      </w:r>
      <w:r w:rsidRPr="008C3E61">
        <w:rPr>
          <w:rFonts w:ascii="Book Antiqua" w:eastAsia="SimSun" w:hAnsi="Book Antiqua" w:cs="SimSun"/>
          <w:b/>
          <w:bCs/>
          <w:sz w:val="24"/>
          <w:szCs w:val="24"/>
          <w:lang w:eastAsia="zh-CN"/>
        </w:rPr>
        <w:t>Bessems M</w:t>
      </w:r>
      <w:r w:rsidRPr="008C3E61">
        <w:rPr>
          <w:rFonts w:ascii="Book Antiqua" w:eastAsia="SimSun" w:hAnsi="Book Antiqua" w:cs="SimSun"/>
          <w:sz w:val="24"/>
          <w:szCs w:val="24"/>
          <w:lang w:eastAsia="zh-CN"/>
        </w:rPr>
        <w:t>, Doorschodt BM, Kolkert JL, Vetelainen RL, van Vliet AK, Vreeling H, van Marle J, van Gulik TM. Preservation of steatotic livers: a comparison between cold storage and machine perfusion preservation.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2007; </w:t>
      </w:r>
      <w:r w:rsidRPr="008C3E61">
        <w:rPr>
          <w:rFonts w:ascii="Book Antiqua" w:eastAsia="SimSun" w:hAnsi="Book Antiqua" w:cs="SimSun"/>
          <w:b/>
          <w:bCs/>
          <w:sz w:val="24"/>
          <w:szCs w:val="24"/>
          <w:lang w:eastAsia="zh-CN"/>
        </w:rPr>
        <w:t>13</w:t>
      </w:r>
      <w:r w:rsidRPr="008C3E61">
        <w:rPr>
          <w:rFonts w:ascii="Book Antiqua" w:eastAsia="SimSun" w:hAnsi="Book Antiqua" w:cs="SimSun"/>
          <w:sz w:val="24"/>
          <w:szCs w:val="24"/>
          <w:lang w:eastAsia="zh-CN"/>
        </w:rPr>
        <w:t>: 497-504 [PMID: 17394146</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10.1002/lt.21039]</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21 </w:t>
      </w:r>
      <w:r w:rsidRPr="008C3E61">
        <w:rPr>
          <w:rFonts w:ascii="Book Antiqua" w:eastAsia="SimSun" w:hAnsi="Book Antiqua" w:cs="SimSun"/>
          <w:b/>
          <w:bCs/>
          <w:sz w:val="24"/>
          <w:szCs w:val="24"/>
          <w:lang w:eastAsia="zh-CN"/>
        </w:rPr>
        <w:t>Watt KD</w:t>
      </w:r>
      <w:r w:rsidRPr="008C3E61">
        <w:rPr>
          <w:rFonts w:ascii="Book Antiqua" w:eastAsia="SimSun" w:hAnsi="Book Antiqua" w:cs="SimSun"/>
          <w:sz w:val="24"/>
          <w:szCs w:val="24"/>
          <w:lang w:eastAsia="zh-CN"/>
        </w:rPr>
        <w:t>, Pedersen RA, Kremers WK, Heimbach JK, Charlton MR. Evolution of causes and risk factors for mortality post-liver transplant: results of the NIDDK long-term follow-up study.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2010; </w:t>
      </w:r>
      <w:r w:rsidRPr="008C3E61">
        <w:rPr>
          <w:rFonts w:ascii="Book Antiqua" w:eastAsia="SimSun" w:hAnsi="Book Antiqua" w:cs="SimSun"/>
          <w:b/>
          <w:bCs/>
          <w:sz w:val="24"/>
          <w:szCs w:val="24"/>
          <w:lang w:eastAsia="zh-CN"/>
        </w:rPr>
        <w:t>10</w:t>
      </w:r>
      <w:r w:rsidRPr="008C3E61">
        <w:rPr>
          <w:rFonts w:ascii="Book Antiqua" w:eastAsia="SimSun" w:hAnsi="Book Antiqua" w:cs="SimSun"/>
          <w:sz w:val="24"/>
          <w:szCs w:val="24"/>
          <w:lang w:eastAsia="zh-CN"/>
        </w:rPr>
        <w:t>: 1420-1427 [PMID: 20486907 DOI: 10.1111/j.1600-6143.2010.03126.x]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22 </w:t>
      </w:r>
      <w:r w:rsidRPr="008C3E61">
        <w:rPr>
          <w:rFonts w:ascii="Book Antiqua" w:eastAsia="SimSun" w:hAnsi="Book Antiqua" w:cs="SimSun"/>
          <w:b/>
          <w:bCs/>
          <w:sz w:val="24"/>
          <w:szCs w:val="24"/>
          <w:lang w:eastAsia="zh-CN"/>
        </w:rPr>
        <w:t>Fischer L</w:t>
      </w:r>
      <w:r w:rsidRPr="008C3E61">
        <w:rPr>
          <w:rFonts w:ascii="Book Antiqua" w:eastAsia="SimSun" w:hAnsi="Book Antiqua" w:cs="SimSun"/>
          <w:sz w:val="24"/>
          <w:szCs w:val="24"/>
          <w:lang w:eastAsia="zh-CN"/>
        </w:rPr>
        <w:t xml:space="preserve">,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w:t>
      </w:r>
      <w:r w:rsidRPr="008C3E61">
        <w:rPr>
          <w:rFonts w:ascii="Book Antiqua" w:eastAsia="SimSun" w:hAnsi="Book Antiqua" w:cs="SimSun"/>
          <w:sz w:val="24"/>
          <w:szCs w:val="24"/>
          <w:lang w:eastAsia="zh-CN"/>
        </w:rPr>
        <w:lastRenderedPageBreak/>
        <w:t>controlled study to assess the conversion from calcineurin-inhibitors to everolimus after liver transplantation--PROTECT.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12</w:t>
      </w:r>
      <w:r w:rsidRPr="008C3E61">
        <w:rPr>
          <w:rFonts w:ascii="Book Antiqua" w:eastAsia="SimSun" w:hAnsi="Book Antiqua" w:cs="SimSun"/>
          <w:sz w:val="24"/>
          <w:szCs w:val="24"/>
          <w:lang w:eastAsia="zh-CN"/>
        </w:rPr>
        <w:t>: 1855-1865 [PMID: 22494671 DOI: 10.1111/j.1600-6143.2012.04049.x]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23 </w:t>
      </w:r>
      <w:r w:rsidRPr="008C3E61">
        <w:rPr>
          <w:rFonts w:ascii="Book Antiqua" w:eastAsia="SimSun" w:hAnsi="Book Antiqua" w:cs="SimSun"/>
          <w:b/>
          <w:bCs/>
          <w:sz w:val="24"/>
          <w:szCs w:val="24"/>
          <w:lang w:eastAsia="zh-CN"/>
        </w:rPr>
        <w:t>Masetti M</w:t>
      </w:r>
      <w:r w:rsidRPr="008C3E61">
        <w:rPr>
          <w:rFonts w:ascii="Book Antiqua" w:eastAsia="SimSun" w:hAnsi="Book Antiqua" w:cs="SimSun"/>
          <w:sz w:val="24"/>
          <w:szCs w:val="24"/>
          <w:lang w:eastAsia="zh-CN"/>
        </w:rPr>
        <w:t>, Montalti R, Rompianesi G, Codeluppi M, Gerring R, Romano A, Begliomini B, Di Benedetto F, Gerunda GE. Early withdrawal of calcineurin inhibitors and everolimus monotherapy in de novo liver transplant recipients preserves renal function.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2010; </w:t>
      </w:r>
      <w:r w:rsidRPr="008C3E61">
        <w:rPr>
          <w:rFonts w:ascii="Book Antiqua" w:eastAsia="SimSun" w:hAnsi="Book Antiqua" w:cs="SimSun"/>
          <w:b/>
          <w:bCs/>
          <w:sz w:val="24"/>
          <w:szCs w:val="24"/>
          <w:lang w:eastAsia="zh-CN"/>
        </w:rPr>
        <w:t>10</w:t>
      </w:r>
      <w:r w:rsidRPr="008C3E61">
        <w:rPr>
          <w:rFonts w:ascii="Book Antiqua" w:eastAsia="SimSun" w:hAnsi="Book Antiqua" w:cs="SimSun"/>
          <w:sz w:val="24"/>
          <w:szCs w:val="24"/>
          <w:lang w:eastAsia="zh-CN"/>
        </w:rPr>
        <w:t>: 2252-2262 [PMID: 20486905 DOI: 10.1111/j.1600-6143.2010.03128.x]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24 </w:t>
      </w:r>
      <w:r w:rsidRPr="008C3E61">
        <w:rPr>
          <w:rFonts w:ascii="Book Antiqua" w:eastAsia="SimSun" w:hAnsi="Book Antiqua" w:cs="SimSun"/>
          <w:b/>
          <w:bCs/>
          <w:sz w:val="24"/>
          <w:szCs w:val="24"/>
          <w:lang w:eastAsia="zh-CN"/>
        </w:rPr>
        <w:t>Teperman L</w:t>
      </w:r>
      <w:r w:rsidRPr="008C3E61">
        <w:rPr>
          <w:rFonts w:ascii="Book Antiqua" w:eastAsia="SimSun" w:hAnsi="Book Antiqua" w:cs="SimSun"/>
          <w:sz w:val="24"/>
          <w:szCs w:val="24"/>
          <w:lang w:eastAsia="zh-CN"/>
        </w:rPr>
        <w:t>, Moonka D, Sebastian A, Sher L, Marotta P, Marsh C, Koneru B, Goss J, Preston D, Roberts JP; Spare-the-Nephron Trial Liver Transplantation Study Group.</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Calcineurin inhibitor-free mycophenolate mofetil/sirolimus maintenance in liver transplantation: the randomized spare-the-nephron trial.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2013; </w:t>
      </w:r>
      <w:r w:rsidRPr="008C3E61">
        <w:rPr>
          <w:rFonts w:ascii="Book Antiqua" w:eastAsia="SimSun" w:hAnsi="Book Antiqua" w:cs="SimSun"/>
          <w:b/>
          <w:bCs/>
          <w:sz w:val="24"/>
          <w:szCs w:val="24"/>
          <w:lang w:eastAsia="zh-CN"/>
        </w:rPr>
        <w:t>19</w:t>
      </w:r>
      <w:r w:rsidRPr="008C3E61">
        <w:rPr>
          <w:rFonts w:ascii="Book Antiqua" w:eastAsia="SimSun" w:hAnsi="Book Antiqua" w:cs="SimSun"/>
          <w:sz w:val="24"/>
          <w:szCs w:val="24"/>
          <w:lang w:eastAsia="zh-CN"/>
        </w:rPr>
        <w:t>: 675-689 [PMID: 23775875 DOI: 10.1002/lt.23658]</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25 </w:t>
      </w:r>
      <w:r w:rsidRPr="008C3E61">
        <w:rPr>
          <w:rFonts w:ascii="Book Antiqua" w:eastAsia="SimSun" w:hAnsi="Book Antiqua" w:cs="SimSun"/>
          <w:b/>
          <w:bCs/>
          <w:sz w:val="24"/>
          <w:szCs w:val="24"/>
          <w:lang w:eastAsia="zh-CN"/>
        </w:rPr>
        <w:t>Eisenberger U</w:t>
      </w:r>
      <w:r w:rsidRPr="008C3E61">
        <w:rPr>
          <w:rFonts w:ascii="Book Antiqua" w:eastAsia="SimSun" w:hAnsi="Book Antiqua" w:cs="SimSun"/>
          <w:sz w:val="24"/>
          <w:szCs w:val="24"/>
          <w:lang w:eastAsia="zh-CN"/>
        </w:rPr>
        <w:t>, Sollinger D, Stickel F, Burckhardt B, Frey FJ. Relationship between renal resistance index and renal function in liver transplant recipients after cessation of calcineurin inhibitor. </w:t>
      </w:r>
      <w:r w:rsidRPr="008C3E61">
        <w:rPr>
          <w:rFonts w:ascii="Book Antiqua" w:eastAsia="SimSun" w:hAnsi="Book Antiqua" w:cs="SimSun"/>
          <w:i/>
          <w:iCs/>
          <w:sz w:val="24"/>
          <w:szCs w:val="24"/>
          <w:lang w:eastAsia="zh-CN"/>
        </w:rPr>
        <w:t>Clin Transplant</w:t>
      </w:r>
      <w:r w:rsidRPr="008C3E61">
        <w:rPr>
          <w:rFonts w:ascii="Book Antiqua" w:eastAsia="SimSun" w:hAnsi="Book Antiqua" w:cs="SimSun"/>
          <w:sz w:val="24"/>
          <w:szCs w:val="24"/>
          <w:lang w:eastAsia="zh-CN"/>
        </w:rPr>
        <w:t> </w:t>
      </w:r>
      <w:r w:rsidRPr="008C3E61">
        <w:rPr>
          <w:rFonts w:ascii="Book Antiqua" w:eastAsia="SimSun" w:hAnsi="Book Antiqua" w:cs="SimSun" w:hint="eastAsia"/>
          <w:sz w:val="24"/>
          <w:szCs w:val="24"/>
          <w:lang w:eastAsia="zh-CN"/>
        </w:rPr>
        <w:t>2009</w:t>
      </w:r>
      <w:r w:rsidRPr="008C3E61">
        <w:rPr>
          <w:rFonts w:ascii="Book Antiqua" w:eastAsia="SimSun" w:hAnsi="Book Antiqua" w:cs="SimSun"/>
          <w:sz w:val="24"/>
          <w:szCs w:val="24"/>
          <w:lang w:eastAsia="zh-CN"/>
        </w:rPr>
        <w:t>; </w:t>
      </w:r>
      <w:r w:rsidRPr="008C3E61">
        <w:rPr>
          <w:rFonts w:ascii="Book Antiqua" w:eastAsia="SimSun" w:hAnsi="Book Antiqua" w:cs="SimSun"/>
          <w:b/>
          <w:bCs/>
          <w:sz w:val="24"/>
          <w:szCs w:val="24"/>
          <w:lang w:eastAsia="zh-CN"/>
        </w:rPr>
        <w:t>23</w:t>
      </w:r>
      <w:r w:rsidRPr="008C3E61">
        <w:rPr>
          <w:rFonts w:ascii="Book Antiqua" w:eastAsia="SimSun" w:hAnsi="Book Antiqua" w:cs="SimSun"/>
          <w:sz w:val="24"/>
          <w:szCs w:val="24"/>
          <w:lang w:eastAsia="zh-CN"/>
        </w:rPr>
        <w:t>: 499-504 [PMID: 19486346 DOI: 10.1111/j.1399-0012.2009.00986.x]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26 </w:t>
      </w:r>
      <w:r w:rsidRPr="008C3E61">
        <w:rPr>
          <w:rFonts w:ascii="Book Antiqua" w:eastAsia="SimSun" w:hAnsi="Book Antiqua" w:cs="SimSun"/>
          <w:b/>
          <w:bCs/>
          <w:sz w:val="24"/>
          <w:szCs w:val="24"/>
          <w:lang w:eastAsia="zh-CN"/>
        </w:rPr>
        <w:t>Shenoy S</w:t>
      </w:r>
      <w:r w:rsidRPr="008C3E61">
        <w:rPr>
          <w:rFonts w:ascii="Book Antiqua" w:eastAsia="SimSun" w:hAnsi="Book Antiqua" w:cs="SimSun"/>
          <w:sz w:val="24"/>
          <w:szCs w:val="24"/>
          <w:lang w:eastAsia="zh-CN"/>
        </w:rPr>
        <w:t>, Hardinger KL, Crippin J, Desai N, Korenblat K, Lisker-Melman M, Lowell JA, Chapman W. Sirolimus conversion in liver transplant recipients with renal dysfunction: a prospective, randomized, single-center trial.</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2007; </w:t>
      </w:r>
      <w:r w:rsidRPr="008C3E61">
        <w:rPr>
          <w:rFonts w:ascii="Book Antiqua" w:eastAsia="SimSun" w:hAnsi="Book Antiqua" w:cs="SimSun"/>
          <w:b/>
          <w:bCs/>
          <w:sz w:val="24"/>
          <w:szCs w:val="24"/>
          <w:lang w:eastAsia="zh-CN"/>
        </w:rPr>
        <w:t>83</w:t>
      </w:r>
      <w:r w:rsidRPr="008C3E61">
        <w:rPr>
          <w:rFonts w:ascii="Book Antiqua" w:eastAsia="SimSun" w:hAnsi="Book Antiqua" w:cs="SimSun"/>
          <w:sz w:val="24"/>
          <w:szCs w:val="24"/>
          <w:lang w:eastAsia="zh-CN"/>
        </w:rPr>
        <w:t>: 1389-1392 [PMID: 17519792</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10.1097/01.tp.0000261630.63550.41]</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27 </w:t>
      </w:r>
      <w:r w:rsidRPr="008C3E61">
        <w:rPr>
          <w:rFonts w:ascii="Book Antiqua" w:eastAsia="SimSun" w:hAnsi="Book Antiqua" w:cs="SimSun"/>
          <w:b/>
          <w:bCs/>
          <w:sz w:val="24"/>
          <w:szCs w:val="24"/>
          <w:lang w:eastAsia="zh-CN"/>
        </w:rPr>
        <w:t>Watson CJ</w:t>
      </w:r>
      <w:r w:rsidRPr="008C3E61">
        <w:rPr>
          <w:rFonts w:ascii="Book Antiqua" w:eastAsia="SimSun" w:hAnsi="Book Antiqua" w:cs="SimSun"/>
          <w:sz w:val="24"/>
          <w:szCs w:val="24"/>
          <w:lang w:eastAsia="zh-CN"/>
        </w:rPr>
        <w:t>, Gimson AE, Alexander GJ, Allison ME, Gibbs P, Smith JC, Palmer CR, Bradley JA. A randomized controlled trial of late conversion from calcineurin inhibitor (CNI)-based to sirolimus-based immunosuppression in liver transplant recipients with impaired renal function.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2007; </w:t>
      </w:r>
      <w:r w:rsidRPr="008C3E61">
        <w:rPr>
          <w:rFonts w:ascii="Book Antiqua" w:eastAsia="SimSun" w:hAnsi="Book Antiqua" w:cs="SimSun"/>
          <w:b/>
          <w:bCs/>
          <w:sz w:val="24"/>
          <w:szCs w:val="24"/>
          <w:lang w:eastAsia="zh-CN"/>
        </w:rPr>
        <w:t>13</w:t>
      </w:r>
      <w:r w:rsidRPr="008C3E61">
        <w:rPr>
          <w:rFonts w:ascii="Book Antiqua" w:eastAsia="SimSun" w:hAnsi="Book Antiqua" w:cs="SimSun"/>
          <w:sz w:val="24"/>
          <w:szCs w:val="24"/>
          <w:lang w:eastAsia="zh-CN"/>
        </w:rPr>
        <w:t>: 1694-1702 [PMID: 18044728</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10.1002/lt.21314]</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28 </w:t>
      </w:r>
      <w:r w:rsidRPr="008C3E61">
        <w:rPr>
          <w:rFonts w:ascii="Book Antiqua" w:eastAsia="SimSun" w:hAnsi="Book Antiqua" w:cs="SimSun"/>
          <w:b/>
          <w:bCs/>
          <w:sz w:val="24"/>
          <w:szCs w:val="24"/>
          <w:lang w:eastAsia="zh-CN"/>
        </w:rPr>
        <w:t>DuBay D</w:t>
      </w:r>
      <w:r w:rsidRPr="008C3E61">
        <w:rPr>
          <w:rFonts w:ascii="Book Antiqua" w:eastAsia="SimSun" w:hAnsi="Book Antiqua" w:cs="SimSun"/>
          <w:sz w:val="24"/>
          <w:szCs w:val="24"/>
          <w:lang w:eastAsia="zh-CN"/>
        </w:rPr>
        <w:t xml:space="preserve">, Smith RJ, Qiu KG, Levy GA, Lilly L, Therapondos G. Sirolimus in liver transplant recipients with renal dysfunction offers no advantage over low-dose </w:t>
      </w:r>
      <w:r w:rsidRPr="008C3E61">
        <w:rPr>
          <w:rFonts w:ascii="Book Antiqua" w:eastAsia="SimSun" w:hAnsi="Book Antiqua" w:cs="SimSun"/>
          <w:sz w:val="24"/>
          <w:szCs w:val="24"/>
          <w:lang w:eastAsia="zh-CN"/>
        </w:rPr>
        <w:lastRenderedPageBreak/>
        <w:t>calcineurin inhibitor regimens.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2008; </w:t>
      </w:r>
      <w:r w:rsidRPr="008C3E61">
        <w:rPr>
          <w:rFonts w:ascii="Book Antiqua" w:eastAsia="SimSun" w:hAnsi="Book Antiqua" w:cs="SimSun"/>
          <w:b/>
          <w:bCs/>
          <w:sz w:val="24"/>
          <w:szCs w:val="24"/>
          <w:lang w:eastAsia="zh-CN"/>
        </w:rPr>
        <w:t>14</w:t>
      </w:r>
      <w:r w:rsidRPr="008C3E61">
        <w:rPr>
          <w:rFonts w:ascii="Book Antiqua" w:eastAsia="SimSun" w:hAnsi="Book Antiqua" w:cs="SimSun"/>
          <w:sz w:val="24"/>
          <w:szCs w:val="24"/>
          <w:lang w:eastAsia="zh-CN"/>
        </w:rPr>
        <w:t>: 651-659 [PMID: 18433069 DOI: 10.1002/lt.21429]</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29 </w:t>
      </w:r>
      <w:r w:rsidRPr="008C3E61">
        <w:rPr>
          <w:rFonts w:ascii="Book Antiqua" w:eastAsia="SimSun" w:hAnsi="Book Antiqua" w:cs="SimSun"/>
          <w:b/>
          <w:bCs/>
          <w:sz w:val="24"/>
          <w:szCs w:val="24"/>
          <w:lang w:eastAsia="zh-CN"/>
        </w:rPr>
        <w:t>Asrani SK</w:t>
      </w:r>
      <w:r w:rsidRPr="008C3E61">
        <w:rPr>
          <w:rFonts w:ascii="Book Antiqua" w:eastAsia="SimSun" w:hAnsi="Book Antiqua" w:cs="SimSun"/>
          <w:sz w:val="24"/>
          <w:szCs w:val="24"/>
          <w:lang w:eastAsia="zh-CN"/>
        </w:rPr>
        <w:t>, Leise MD, West CP, Murad MH, Pedersen RA, Erwin PJ, Tian J, Wiesner RH, Kim WR. Use of sirolimus in liver transplant recipients with renal insufficiency: a systematic review and meta-analysis. </w:t>
      </w:r>
      <w:r w:rsidRPr="008C3E61">
        <w:rPr>
          <w:rFonts w:ascii="Book Antiqua" w:eastAsia="SimSun" w:hAnsi="Book Antiqua" w:cs="SimSun"/>
          <w:i/>
          <w:iCs/>
          <w:sz w:val="24"/>
          <w:szCs w:val="24"/>
          <w:lang w:eastAsia="zh-CN"/>
        </w:rPr>
        <w:t>Hepatology</w:t>
      </w:r>
      <w:r w:rsidRPr="008C3E61">
        <w:rPr>
          <w:rFonts w:ascii="Book Antiqua" w:eastAsia="SimSun" w:hAnsi="Book Antiqua" w:cs="SimSun"/>
          <w:sz w:val="24"/>
          <w:szCs w:val="24"/>
          <w:lang w:eastAsia="zh-CN"/>
        </w:rPr>
        <w:t> 2010; </w:t>
      </w:r>
      <w:r w:rsidRPr="008C3E61">
        <w:rPr>
          <w:rFonts w:ascii="Book Antiqua" w:eastAsia="SimSun" w:hAnsi="Book Antiqua" w:cs="SimSun"/>
          <w:b/>
          <w:bCs/>
          <w:sz w:val="24"/>
          <w:szCs w:val="24"/>
          <w:lang w:eastAsia="zh-CN"/>
        </w:rPr>
        <w:t>52</w:t>
      </w:r>
      <w:r w:rsidRPr="008C3E61">
        <w:rPr>
          <w:rFonts w:ascii="Book Antiqua" w:eastAsia="SimSun" w:hAnsi="Book Antiqua" w:cs="SimSun"/>
          <w:sz w:val="24"/>
          <w:szCs w:val="24"/>
          <w:lang w:eastAsia="zh-CN"/>
        </w:rPr>
        <w:t>: 1360-1370 [PMID: 20815021 DOI: 10.1002/hep.23835]</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30 </w:t>
      </w:r>
      <w:r w:rsidRPr="008C3E61">
        <w:rPr>
          <w:rFonts w:ascii="Book Antiqua" w:eastAsia="SimSun" w:hAnsi="Book Antiqua" w:cs="SimSun"/>
          <w:b/>
          <w:bCs/>
          <w:sz w:val="24"/>
          <w:szCs w:val="24"/>
          <w:lang w:eastAsia="zh-CN"/>
        </w:rPr>
        <w:t>Bajjoka I</w:t>
      </w:r>
      <w:r w:rsidRPr="008C3E61">
        <w:rPr>
          <w:rFonts w:ascii="Book Antiqua" w:eastAsia="SimSun" w:hAnsi="Book Antiqua" w:cs="SimSun"/>
          <w:sz w:val="24"/>
          <w:szCs w:val="24"/>
          <w:lang w:eastAsia="zh-CN"/>
        </w:rPr>
        <w:t>, Hsaiky L, Brown K, Abouljoud M. Preserving renal function in liver transplant recipients with rabbit anti-thymocyte globulin and delayed initiation of calcineurin inhibitors.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2008; </w:t>
      </w:r>
      <w:r w:rsidRPr="008C3E61">
        <w:rPr>
          <w:rFonts w:ascii="Book Antiqua" w:eastAsia="SimSun" w:hAnsi="Book Antiqua" w:cs="SimSun"/>
          <w:b/>
          <w:bCs/>
          <w:sz w:val="24"/>
          <w:szCs w:val="24"/>
          <w:lang w:eastAsia="zh-CN"/>
        </w:rPr>
        <w:t>14</w:t>
      </w:r>
      <w:r w:rsidRPr="008C3E61">
        <w:rPr>
          <w:rFonts w:ascii="Book Antiqua" w:eastAsia="SimSun" w:hAnsi="Book Antiqua" w:cs="SimSun"/>
          <w:sz w:val="24"/>
          <w:szCs w:val="24"/>
          <w:lang w:eastAsia="zh-CN"/>
        </w:rPr>
        <w:t>: 66-72 [PMID: 18161842</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10.1002/lt.21309]</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31 </w:t>
      </w:r>
      <w:r w:rsidRPr="008C3E61">
        <w:rPr>
          <w:rFonts w:ascii="Book Antiqua" w:eastAsia="SimSun" w:hAnsi="Book Antiqua" w:cs="SimSun"/>
          <w:b/>
          <w:bCs/>
          <w:sz w:val="24"/>
          <w:szCs w:val="24"/>
          <w:lang w:eastAsia="zh-CN"/>
        </w:rPr>
        <w:t>Soliman T</w:t>
      </w:r>
      <w:r w:rsidRPr="008C3E61">
        <w:rPr>
          <w:rFonts w:ascii="Book Antiqua" w:eastAsia="SimSun" w:hAnsi="Book Antiqua" w:cs="SimSun"/>
          <w:sz w:val="24"/>
          <w:szCs w:val="24"/>
          <w:lang w:eastAsia="zh-CN"/>
        </w:rPr>
        <w:t>, Hetz H, Burghuber C, Györi G, Silberhumer G, Steininger R, Mühlbacher F, Berlakovich GA. Short-term versus long-term induction therapy with antithymocyte globulin in orthotopic liver transplantation.</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Transpl Int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2007; </w:t>
      </w:r>
      <w:r w:rsidRPr="008C3E61">
        <w:rPr>
          <w:rFonts w:ascii="Book Antiqua" w:eastAsia="SimSun" w:hAnsi="Book Antiqua" w:cs="SimSun"/>
          <w:b/>
          <w:bCs/>
          <w:sz w:val="24"/>
          <w:szCs w:val="24"/>
          <w:lang w:eastAsia="zh-CN"/>
        </w:rPr>
        <w:t>20</w:t>
      </w:r>
      <w:r w:rsidRPr="008C3E61">
        <w:rPr>
          <w:rFonts w:ascii="Book Antiqua" w:eastAsia="SimSun" w:hAnsi="Book Antiqua" w:cs="SimSun"/>
          <w:sz w:val="24"/>
          <w:szCs w:val="24"/>
          <w:lang w:eastAsia="zh-CN"/>
        </w:rPr>
        <w:t>: 447-452 [PMID: 17343686</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10.1111/j.1432-2277.2007.00463.x]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hint="eastAsia"/>
          <w:sz w:val="24"/>
          <w:szCs w:val="24"/>
          <w:lang w:eastAsia="zh-CN"/>
        </w:rPr>
        <w:t>32</w:t>
      </w:r>
      <w:r w:rsidRPr="008C3E61">
        <w:rPr>
          <w:rFonts w:ascii="Book Antiqua" w:eastAsia="SimSun" w:hAnsi="Book Antiqua" w:cs="SimSun" w:hint="eastAsia"/>
          <w:b/>
          <w:sz w:val="24"/>
          <w:szCs w:val="24"/>
          <w:lang w:eastAsia="zh-CN"/>
        </w:rPr>
        <w:t xml:space="preserve"> </w:t>
      </w:r>
      <w:r w:rsidRPr="008C3E61">
        <w:rPr>
          <w:rFonts w:ascii="Book Antiqua" w:eastAsia="SimSun" w:hAnsi="Book Antiqua" w:cs="SimSun"/>
          <w:b/>
          <w:sz w:val="24"/>
          <w:szCs w:val="24"/>
          <w:lang w:eastAsia="zh-CN"/>
        </w:rPr>
        <w:t>Asrani SK</w:t>
      </w:r>
      <w:r w:rsidRPr="008C3E61">
        <w:rPr>
          <w:rFonts w:ascii="Book Antiqua" w:eastAsia="SimSun" w:hAnsi="Book Antiqua" w:cs="SimSun"/>
          <w:sz w:val="24"/>
          <w:szCs w:val="24"/>
          <w:lang w:eastAsia="zh-CN"/>
        </w:rPr>
        <w:t xml:space="preserve">, Kim WR, Pedersen RA, </w:t>
      </w:r>
      <w:hyperlink r:id="rId8" w:history="1">
        <w:r w:rsidRPr="008C3E61">
          <w:rPr>
            <w:rFonts w:ascii="Book Antiqua" w:eastAsia="SimSun" w:hAnsi="Book Antiqua" w:cs="SimSun"/>
            <w:sz w:val="24"/>
            <w:szCs w:val="24"/>
            <w:lang w:eastAsia="zh-CN"/>
          </w:rPr>
          <w:t>Charlton MR</w:t>
        </w:r>
      </w:hyperlink>
      <w:r w:rsidRPr="008C3E61">
        <w:rPr>
          <w:rFonts w:ascii="Book Antiqua" w:eastAsia="SimSun" w:hAnsi="Book Antiqua" w:cs="SimSun"/>
          <w:sz w:val="24"/>
          <w:szCs w:val="24"/>
          <w:lang w:eastAsia="zh-CN"/>
        </w:rPr>
        <w:t>, </w:t>
      </w:r>
      <w:hyperlink r:id="rId9" w:history="1">
        <w:r w:rsidRPr="008C3E61">
          <w:rPr>
            <w:rFonts w:ascii="Book Antiqua" w:eastAsia="SimSun" w:hAnsi="Book Antiqua" w:cs="SimSun"/>
            <w:sz w:val="24"/>
            <w:szCs w:val="24"/>
            <w:lang w:eastAsia="zh-CN"/>
          </w:rPr>
          <w:t>Kremers WK</w:t>
        </w:r>
      </w:hyperlink>
      <w:r w:rsidRPr="008C3E61">
        <w:rPr>
          <w:rFonts w:ascii="Book Antiqua" w:eastAsia="SimSun" w:hAnsi="Book Antiqua" w:cs="SimSun"/>
          <w:sz w:val="24"/>
          <w:szCs w:val="24"/>
          <w:lang w:eastAsia="zh-CN"/>
        </w:rPr>
        <w:t>, </w:t>
      </w:r>
      <w:hyperlink r:id="rId10" w:history="1">
        <w:r w:rsidRPr="008C3E61">
          <w:rPr>
            <w:rFonts w:ascii="Book Antiqua" w:eastAsia="SimSun" w:hAnsi="Book Antiqua" w:cs="SimSun"/>
            <w:sz w:val="24"/>
            <w:szCs w:val="24"/>
            <w:lang w:eastAsia="zh-CN"/>
          </w:rPr>
          <w:t>Therneau TM</w:t>
        </w:r>
      </w:hyperlink>
      <w:r w:rsidRPr="008C3E61">
        <w:rPr>
          <w:rFonts w:ascii="Book Antiqua" w:eastAsia="SimSun" w:hAnsi="Book Antiqua" w:cs="SimSun"/>
          <w:sz w:val="24"/>
          <w:szCs w:val="24"/>
          <w:lang w:eastAsia="zh-CN"/>
        </w:rPr>
        <w:t>, </w:t>
      </w:r>
      <w:hyperlink r:id="rId11" w:history="1">
        <w:r w:rsidRPr="008C3E61">
          <w:rPr>
            <w:rFonts w:ascii="Book Antiqua" w:eastAsia="SimSun" w:hAnsi="Book Antiqua" w:cs="SimSun"/>
            <w:sz w:val="24"/>
            <w:szCs w:val="24"/>
            <w:lang w:eastAsia="zh-CN"/>
          </w:rPr>
          <w:t>Rosen CB</w:t>
        </w:r>
      </w:hyperlink>
      <w:r w:rsidRPr="008C3E61">
        <w:rPr>
          <w:rFonts w:ascii="Book Antiqua" w:eastAsia="SimSun" w:hAnsi="Book Antiqua" w:cs="SimSun"/>
          <w:sz w:val="24"/>
          <w:szCs w:val="24"/>
          <w:lang w:eastAsia="zh-CN"/>
        </w:rPr>
        <w:t>, </w:t>
      </w:r>
      <w:hyperlink r:id="rId12" w:history="1">
        <w:r w:rsidRPr="008C3E61">
          <w:rPr>
            <w:rFonts w:ascii="Book Antiqua" w:eastAsia="SimSun" w:hAnsi="Book Antiqua" w:cs="SimSun"/>
            <w:sz w:val="24"/>
            <w:szCs w:val="24"/>
            <w:lang w:eastAsia="zh-CN"/>
          </w:rPr>
          <w:t>Dean PG</w:t>
        </w:r>
      </w:hyperlink>
      <w:r w:rsidRPr="008C3E61">
        <w:rPr>
          <w:rFonts w:ascii="Book Antiqua" w:eastAsia="SimSun" w:hAnsi="Book Antiqua" w:cs="SimSun"/>
          <w:sz w:val="24"/>
          <w:szCs w:val="24"/>
          <w:lang w:eastAsia="zh-CN"/>
        </w:rPr>
        <w: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Daclizumab induction therapy in liver transplant recipients with renal insufficiency.</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sz w:val="24"/>
          <w:szCs w:val="24"/>
          <w:lang w:eastAsia="zh-CN"/>
        </w:rPr>
        <w:t>Aliment Pharmacol Ther</w:t>
      </w:r>
      <w:r w:rsidRPr="008C3E61">
        <w:rPr>
          <w:rFonts w:ascii="Book Antiqua" w:eastAsia="SimSun" w:hAnsi="Book Antiqua" w:cs="SimSun"/>
          <w:sz w:val="24"/>
          <w:szCs w:val="24"/>
          <w:lang w:eastAsia="zh-CN"/>
        </w:rPr>
        <w:t xml:space="preserve"> 2010; </w:t>
      </w:r>
      <w:r w:rsidRPr="008C3E61">
        <w:rPr>
          <w:rFonts w:ascii="Book Antiqua" w:eastAsia="SimSun" w:hAnsi="Book Antiqua" w:cs="SimSun"/>
          <w:b/>
          <w:sz w:val="24"/>
          <w:szCs w:val="24"/>
          <w:lang w:eastAsia="zh-CN"/>
        </w:rPr>
        <w:t>32</w:t>
      </w:r>
      <w:r w:rsidRPr="008C3E61">
        <w:rPr>
          <w:rFonts w:ascii="Book Antiqua" w:eastAsia="SimSun" w:hAnsi="Book Antiqua" w:cs="SimSun"/>
          <w:sz w:val="24"/>
          <w:szCs w:val="24"/>
          <w:lang w:eastAsia="zh-CN"/>
        </w:rPr>
        <w:t>: 776-</w:t>
      </w:r>
      <w:r w:rsidRPr="008C3E61">
        <w:rPr>
          <w:rFonts w:ascii="Book Antiqua" w:eastAsia="SimSun" w:hAnsi="Book Antiqua" w:cs="SimSun" w:hint="eastAsia"/>
          <w:sz w:val="24"/>
          <w:szCs w:val="24"/>
          <w:lang w:eastAsia="zh-CN"/>
        </w:rPr>
        <w:t>7</w:t>
      </w:r>
      <w:r w:rsidRPr="008C3E61">
        <w:rPr>
          <w:rFonts w:ascii="Book Antiqua" w:eastAsia="SimSun" w:hAnsi="Book Antiqua" w:cs="SimSun"/>
          <w:sz w:val="24"/>
          <w:szCs w:val="24"/>
          <w:lang w:eastAsia="zh-CN"/>
        </w:rPr>
        <w:t>86</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[PMID: 20659283 DOI: 10.1111/j.1365-2036.2010.04408.x]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33 </w:t>
      </w:r>
      <w:r w:rsidRPr="008C3E61">
        <w:rPr>
          <w:rFonts w:ascii="Book Antiqua" w:eastAsia="SimSun" w:hAnsi="Book Antiqua" w:cs="SimSun"/>
          <w:b/>
          <w:bCs/>
          <w:sz w:val="24"/>
          <w:szCs w:val="24"/>
          <w:lang w:eastAsia="zh-CN"/>
        </w:rPr>
        <w:t>Lin CC</w:t>
      </w:r>
      <w:r w:rsidRPr="008C3E61">
        <w:rPr>
          <w:rFonts w:ascii="Book Antiqua" w:eastAsia="SimSun" w:hAnsi="Book Antiqua" w:cs="SimSun"/>
          <w:sz w:val="24"/>
          <w:szCs w:val="24"/>
          <w:lang w:eastAsia="zh-CN"/>
        </w:rPr>
        <w:t>, Chuang FR, Lee CH, Wang CC, Chen YS, Liu YW, Jawan B, Chen CL. The renal-sparing efficacy of basiliximab in adult living donor liver transplantation.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2005; </w:t>
      </w:r>
      <w:r w:rsidRPr="008C3E61">
        <w:rPr>
          <w:rFonts w:ascii="Book Antiqua" w:eastAsia="SimSun" w:hAnsi="Book Antiqua" w:cs="SimSun"/>
          <w:b/>
          <w:bCs/>
          <w:sz w:val="24"/>
          <w:szCs w:val="24"/>
          <w:lang w:eastAsia="zh-CN"/>
        </w:rPr>
        <w:t>11</w:t>
      </w:r>
      <w:r w:rsidRPr="008C3E61">
        <w:rPr>
          <w:rFonts w:ascii="Book Antiqua" w:eastAsia="SimSun" w:hAnsi="Book Antiqua" w:cs="SimSun"/>
          <w:sz w:val="24"/>
          <w:szCs w:val="24"/>
          <w:lang w:eastAsia="zh-CN"/>
        </w:rPr>
        <w:t>: 1258-1264 [PMID: 16184544</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10.1002/lt.20520]</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34 </w:t>
      </w:r>
      <w:r w:rsidRPr="008C3E61">
        <w:rPr>
          <w:rFonts w:ascii="Book Antiqua" w:eastAsia="SimSun" w:hAnsi="Book Antiqua" w:cs="SimSun"/>
          <w:b/>
          <w:bCs/>
          <w:sz w:val="24"/>
          <w:szCs w:val="24"/>
          <w:lang w:eastAsia="zh-CN"/>
        </w:rPr>
        <w:t>Neuberger JM</w:t>
      </w:r>
      <w:r w:rsidRPr="008C3E61">
        <w:rPr>
          <w:rFonts w:ascii="Book Antiqua" w:eastAsia="SimSun" w:hAnsi="Book Antiqua" w:cs="SimSun"/>
          <w:sz w:val="24"/>
          <w:szCs w:val="24"/>
          <w:lang w:eastAsia="zh-CN"/>
        </w:rPr>
        <w:t>, Mamelok RD, Neuhaus P, Pirenne J, Samuel D, Isoniemi H, Rostaing L, Rimola A, Marshall S, Mayer AD. Delayed introduction of reduced-dose tacrolimus, and renal function in liver transplantation: the 'ReSpECT' study.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2009; </w:t>
      </w:r>
      <w:r w:rsidRPr="008C3E61">
        <w:rPr>
          <w:rFonts w:ascii="Book Antiqua" w:eastAsia="SimSun" w:hAnsi="Book Antiqua" w:cs="SimSun"/>
          <w:b/>
          <w:bCs/>
          <w:sz w:val="24"/>
          <w:szCs w:val="24"/>
          <w:lang w:eastAsia="zh-CN"/>
        </w:rPr>
        <w:t>9</w:t>
      </w:r>
      <w:r w:rsidRPr="008C3E61">
        <w:rPr>
          <w:rFonts w:ascii="Book Antiqua" w:eastAsia="SimSun" w:hAnsi="Book Antiqua" w:cs="SimSun"/>
          <w:sz w:val="24"/>
          <w:szCs w:val="24"/>
          <w:lang w:eastAsia="zh-CN"/>
        </w:rPr>
        <w:t>: 327-336 [PMID: 19120077 DOI: 10.1111/j.1600-6143.2008.02493.x]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35 </w:t>
      </w:r>
      <w:r w:rsidRPr="008C3E61">
        <w:rPr>
          <w:rFonts w:ascii="Book Antiqua" w:eastAsia="SimSun" w:hAnsi="Book Antiqua" w:cs="SimSun"/>
          <w:b/>
          <w:bCs/>
          <w:sz w:val="24"/>
          <w:szCs w:val="24"/>
          <w:lang w:eastAsia="zh-CN"/>
        </w:rPr>
        <w:t>Mazariegos GV</w:t>
      </w:r>
      <w:r w:rsidRPr="008C3E61">
        <w:rPr>
          <w:rFonts w:ascii="Book Antiqua" w:eastAsia="SimSun" w:hAnsi="Book Antiqua" w:cs="SimSun"/>
          <w:sz w:val="24"/>
          <w:szCs w:val="24"/>
          <w:lang w:eastAsia="zh-CN"/>
        </w:rPr>
        <w:t>, Reyes J, Marino IR, Demetris AJ, Flynn B, Irish W, McMichael J, Fung JJ, Starzl TE. Weaning of immunosuppression in liver transplant recipients.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1997; </w:t>
      </w:r>
      <w:r w:rsidRPr="008C3E61">
        <w:rPr>
          <w:rFonts w:ascii="Book Antiqua" w:eastAsia="SimSun" w:hAnsi="Book Antiqua" w:cs="SimSun"/>
          <w:b/>
          <w:bCs/>
          <w:sz w:val="24"/>
          <w:szCs w:val="24"/>
          <w:lang w:eastAsia="zh-CN"/>
        </w:rPr>
        <w:t>63</w:t>
      </w:r>
      <w:r w:rsidRPr="008C3E61">
        <w:rPr>
          <w:rFonts w:ascii="Book Antiqua" w:eastAsia="SimSun" w:hAnsi="Book Antiqua" w:cs="SimSun"/>
          <w:sz w:val="24"/>
          <w:szCs w:val="24"/>
          <w:lang w:eastAsia="zh-CN"/>
        </w:rPr>
        <w:t>: 243-249 [PMID: 9020325</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10.1097/00007890-199701270-00012]</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lastRenderedPageBreak/>
        <w:t>36 </w:t>
      </w:r>
      <w:r w:rsidRPr="008C3E61">
        <w:rPr>
          <w:rFonts w:ascii="Book Antiqua" w:eastAsia="SimSun" w:hAnsi="Book Antiqua" w:cs="SimSun"/>
          <w:b/>
          <w:bCs/>
          <w:sz w:val="24"/>
          <w:szCs w:val="24"/>
          <w:lang w:eastAsia="zh-CN"/>
        </w:rPr>
        <w:t>Assy N</w:t>
      </w:r>
      <w:r w:rsidRPr="008C3E61">
        <w:rPr>
          <w:rFonts w:ascii="Book Antiqua" w:eastAsia="SimSun" w:hAnsi="Book Antiqua" w:cs="SimSun"/>
          <w:sz w:val="24"/>
          <w:szCs w:val="24"/>
          <w:lang w:eastAsia="zh-CN"/>
        </w:rPr>
        <w:t>, Adams PC, Myers P, Simon V, Minuk GY, Wall W, Ghent CN. Randomized controlled trial of total immunosuppression withdrawal in liver transplant recipients: role of ursodeoxycholic acid.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2007; </w:t>
      </w:r>
      <w:r w:rsidRPr="008C3E61">
        <w:rPr>
          <w:rFonts w:ascii="Book Antiqua" w:eastAsia="SimSun" w:hAnsi="Book Antiqua" w:cs="SimSun"/>
          <w:b/>
          <w:bCs/>
          <w:sz w:val="24"/>
          <w:szCs w:val="24"/>
          <w:lang w:eastAsia="zh-CN"/>
        </w:rPr>
        <w:t>83</w:t>
      </w:r>
      <w:r w:rsidRPr="008C3E61">
        <w:rPr>
          <w:rFonts w:ascii="Book Antiqua" w:eastAsia="SimSun" w:hAnsi="Book Antiqua" w:cs="SimSun"/>
          <w:sz w:val="24"/>
          <w:szCs w:val="24"/>
          <w:lang w:eastAsia="zh-CN"/>
        </w:rPr>
        <w:t>: 1571-1576 [PMID: 17589339</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10.1097/01.tp.0000266678.32250.76]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37 </w:t>
      </w:r>
      <w:r w:rsidRPr="008C3E61">
        <w:rPr>
          <w:rFonts w:ascii="Book Antiqua" w:eastAsia="SimSun" w:hAnsi="Book Antiqua" w:cs="SimSun"/>
          <w:b/>
          <w:bCs/>
          <w:sz w:val="24"/>
          <w:szCs w:val="24"/>
          <w:lang w:eastAsia="zh-CN"/>
        </w:rPr>
        <w:t>Feng S</w:t>
      </w:r>
      <w:r w:rsidRPr="008C3E61">
        <w:rPr>
          <w:rFonts w:ascii="Book Antiqua" w:eastAsia="SimSun" w:hAnsi="Book Antiqua" w:cs="SimSun"/>
          <w:sz w:val="24"/>
          <w:szCs w:val="24"/>
          <w:lang w:eastAsia="zh-CN"/>
        </w:rPr>
        <w:t>, Ekong UD, Lobritto SJ, Demetris AJ, Roberts JP, Rosenthal P, Alonso EM, Philogene MC, Ikle D, Poole KM, Bridges ND, Turka LA, Tchao NK. Complete immunosuppression withdrawal and subsequent allograft function among pediatric recipients of parental living donor liver transplants.</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JAMA</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307</w:t>
      </w:r>
      <w:r w:rsidRPr="008C3E61">
        <w:rPr>
          <w:rFonts w:ascii="Book Antiqua" w:eastAsia="SimSun" w:hAnsi="Book Antiqua" w:cs="SimSun"/>
          <w:sz w:val="24"/>
          <w:szCs w:val="24"/>
          <w:lang w:eastAsia="zh-CN"/>
        </w:rPr>
        <w:t>: 283-293 [PMID: 22253395 DOI: 10.1001/jama.2011.2014]</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38 </w:t>
      </w:r>
      <w:r w:rsidRPr="008C3E61">
        <w:rPr>
          <w:rFonts w:ascii="Book Antiqua" w:eastAsia="SimSun" w:hAnsi="Book Antiqua" w:cs="SimSun"/>
          <w:b/>
          <w:bCs/>
          <w:sz w:val="24"/>
          <w:szCs w:val="24"/>
          <w:lang w:eastAsia="zh-CN"/>
        </w:rPr>
        <w:t>Benítez C</w:t>
      </w:r>
      <w:r w:rsidRPr="008C3E61">
        <w:rPr>
          <w:rFonts w:ascii="Book Antiqua" w:eastAsia="SimSun" w:hAnsi="Book Antiqua" w:cs="SimSun"/>
          <w:sz w:val="24"/>
          <w:szCs w:val="24"/>
          <w:lang w:eastAsia="zh-CN"/>
        </w:rPr>
        <w:t>,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Hepatology</w:t>
      </w:r>
      <w:r w:rsidRPr="008C3E61">
        <w:rPr>
          <w:rFonts w:ascii="Book Antiqua" w:eastAsia="SimSun" w:hAnsi="Book Antiqua" w:cs="SimSun"/>
          <w:sz w:val="24"/>
          <w:szCs w:val="24"/>
          <w:lang w:eastAsia="zh-CN"/>
        </w:rPr>
        <w:t> 2013; </w:t>
      </w:r>
      <w:r w:rsidRPr="008C3E61">
        <w:rPr>
          <w:rFonts w:ascii="Book Antiqua" w:eastAsia="SimSun" w:hAnsi="Book Antiqua" w:cs="SimSun"/>
          <w:b/>
          <w:bCs/>
          <w:sz w:val="24"/>
          <w:szCs w:val="24"/>
          <w:lang w:eastAsia="zh-CN"/>
        </w:rPr>
        <w:t>58</w:t>
      </w:r>
      <w:r w:rsidRPr="008C3E61">
        <w:rPr>
          <w:rFonts w:ascii="Book Antiqua" w:eastAsia="SimSun" w:hAnsi="Book Antiqua" w:cs="SimSun"/>
          <w:sz w:val="24"/>
          <w:szCs w:val="24"/>
          <w:lang w:eastAsia="zh-CN"/>
        </w:rPr>
        <w:t>: 1824-1835 [PMID: 23532679 DOI: 10.1002/hep.26426]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39 </w:t>
      </w:r>
      <w:r w:rsidRPr="008C3E61">
        <w:rPr>
          <w:rFonts w:ascii="Book Antiqua" w:eastAsia="SimSun" w:hAnsi="Book Antiqua" w:cs="SimSun"/>
          <w:b/>
          <w:bCs/>
          <w:sz w:val="24"/>
          <w:szCs w:val="24"/>
          <w:lang w:eastAsia="zh-CN"/>
        </w:rPr>
        <w:t>O'Leary JG</w:t>
      </w:r>
      <w:r w:rsidRPr="008C3E61">
        <w:rPr>
          <w:rFonts w:ascii="Book Antiqua" w:eastAsia="SimSun" w:hAnsi="Book Antiqua" w:cs="SimSun"/>
          <w:sz w:val="24"/>
          <w:szCs w:val="24"/>
          <w:lang w:eastAsia="zh-CN"/>
        </w:rPr>
        <w:t>, Kaneku H, Susskind BM, Jennings LW, Neri MA, Davis GL, Klintmalm GB, Terasaki PI. High mean fluorescence intensity donor-specific anti-HLA antibodies associated with chronic rejection Postliver transplant.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2011; </w:t>
      </w:r>
      <w:r w:rsidRPr="008C3E61">
        <w:rPr>
          <w:rFonts w:ascii="Book Antiqua" w:eastAsia="SimSun" w:hAnsi="Book Antiqua" w:cs="SimSun"/>
          <w:b/>
          <w:bCs/>
          <w:sz w:val="24"/>
          <w:szCs w:val="24"/>
          <w:lang w:eastAsia="zh-CN"/>
        </w:rPr>
        <w:t>11</w:t>
      </w:r>
      <w:r w:rsidRPr="008C3E61">
        <w:rPr>
          <w:rFonts w:ascii="Book Antiqua" w:eastAsia="SimSun" w:hAnsi="Book Antiqua" w:cs="SimSun"/>
          <w:sz w:val="24"/>
          <w:szCs w:val="24"/>
          <w:lang w:eastAsia="zh-CN"/>
        </w:rPr>
        <w:t>: 1868-1876 [PMID: 21672151 DOI: 10.1111/j.1600-6143.2011.03593.x]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40 </w:t>
      </w:r>
      <w:r w:rsidRPr="008C3E61">
        <w:rPr>
          <w:rFonts w:ascii="Book Antiqua" w:eastAsia="SimSun" w:hAnsi="Book Antiqua" w:cs="SimSun"/>
          <w:b/>
          <w:bCs/>
          <w:sz w:val="24"/>
          <w:szCs w:val="24"/>
          <w:lang w:eastAsia="zh-CN"/>
        </w:rPr>
        <w:t>Kaneku H</w:t>
      </w:r>
      <w:r w:rsidRPr="008C3E61">
        <w:rPr>
          <w:rFonts w:ascii="Book Antiqua" w:eastAsia="SimSun" w:hAnsi="Book Antiqua" w:cs="SimSun"/>
          <w:sz w:val="24"/>
          <w:szCs w:val="24"/>
          <w:lang w:eastAsia="zh-CN"/>
        </w:rPr>
        <w:t>, O'Leary JG, Taniguchi M, Susskind BM, Terasaki PI, Klintmalm GB. Donor-specific human leukocyte antigen antibodies of the immunoglobulin G3 subclass are associated with chronic rejection and graft loss after liver transplantation.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18</w:t>
      </w:r>
      <w:r w:rsidRPr="008C3E61">
        <w:rPr>
          <w:rFonts w:ascii="Book Antiqua" w:eastAsia="SimSun" w:hAnsi="Book Antiqua" w:cs="SimSun"/>
          <w:sz w:val="24"/>
          <w:szCs w:val="24"/>
          <w:lang w:eastAsia="zh-CN"/>
        </w:rPr>
        <w:t>: 984-992 [PMID: 22508525</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10.1002/lt.23451]</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41 </w:t>
      </w:r>
      <w:r w:rsidRPr="008C3E61">
        <w:rPr>
          <w:rFonts w:ascii="Book Antiqua" w:eastAsia="SimSun" w:hAnsi="Book Antiqua" w:cs="SimSun"/>
          <w:b/>
          <w:bCs/>
          <w:sz w:val="24"/>
          <w:szCs w:val="24"/>
          <w:lang w:eastAsia="zh-CN"/>
        </w:rPr>
        <w:t>Taner T</w:t>
      </w:r>
      <w:r w:rsidRPr="008C3E61">
        <w:rPr>
          <w:rFonts w:ascii="Book Antiqua" w:eastAsia="SimSun" w:hAnsi="Book Antiqua" w:cs="SimSun"/>
          <w:sz w:val="24"/>
          <w:szCs w:val="24"/>
          <w:lang w:eastAsia="zh-CN"/>
        </w:rPr>
        <w:t>, Gandhi MJ, Sanderson SO, Poterucha CR, De Goey SR, Stegall MD, Heimbach JK. Prevalence, course and impact of HLA donor-specific antibodies in liver transplantation in the first year.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12</w:t>
      </w:r>
      <w:r w:rsidRPr="008C3E61">
        <w:rPr>
          <w:rFonts w:ascii="Book Antiqua" w:eastAsia="SimSun" w:hAnsi="Book Antiqua" w:cs="SimSun"/>
          <w:sz w:val="24"/>
          <w:szCs w:val="24"/>
          <w:lang w:eastAsia="zh-CN"/>
        </w:rPr>
        <w:t>: 1504-1510 [PMID: 22420671 DOI: 10.1111/j.1600-6143.2012.03995.x]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42 </w:t>
      </w:r>
      <w:r w:rsidRPr="008C3E61">
        <w:rPr>
          <w:rFonts w:ascii="Book Antiqua" w:eastAsia="SimSun" w:hAnsi="Book Antiqua" w:cs="SimSun"/>
          <w:b/>
          <w:bCs/>
          <w:sz w:val="24"/>
          <w:szCs w:val="24"/>
          <w:lang w:eastAsia="zh-CN"/>
        </w:rPr>
        <w:t>Taner T</w:t>
      </w:r>
      <w:r w:rsidRPr="008C3E61">
        <w:rPr>
          <w:rFonts w:ascii="Book Antiqua" w:eastAsia="SimSun" w:hAnsi="Book Antiqua" w:cs="SimSun"/>
          <w:sz w:val="24"/>
          <w:szCs w:val="24"/>
          <w:lang w:eastAsia="zh-CN"/>
        </w:rPr>
        <w:t xml:space="preserve">, Heimbach JK, Rosen CB, Nyberg SL, Park WD, Stegall MD. Decreased chronic cellular and antibody-mediated injury in the kidney following simultaneous </w:t>
      </w:r>
      <w:r w:rsidRPr="008C3E61">
        <w:rPr>
          <w:rFonts w:ascii="Book Antiqua" w:eastAsia="SimSun" w:hAnsi="Book Antiqua" w:cs="SimSun"/>
          <w:sz w:val="24"/>
          <w:szCs w:val="24"/>
          <w:lang w:eastAsia="zh-CN"/>
        </w:rPr>
        <w:lastRenderedPageBreak/>
        <w:t>liver-kidney transplantation. </w:t>
      </w:r>
      <w:r w:rsidRPr="008C3E61">
        <w:rPr>
          <w:rFonts w:ascii="Book Antiqua" w:eastAsia="SimSun" w:hAnsi="Book Antiqua" w:cs="SimSun"/>
          <w:i/>
          <w:iCs/>
          <w:sz w:val="24"/>
          <w:szCs w:val="24"/>
          <w:lang w:eastAsia="zh-CN"/>
        </w:rPr>
        <w:t>Kidney Int</w:t>
      </w:r>
      <w:r w:rsidRPr="008C3E61">
        <w:rPr>
          <w:rFonts w:ascii="Book Antiqua" w:eastAsia="SimSun" w:hAnsi="Book Antiqua" w:cs="SimSun"/>
          <w:sz w:val="24"/>
          <w:szCs w:val="24"/>
          <w:lang w:eastAsia="zh-CN"/>
        </w:rPr>
        <w:t> 2016; </w:t>
      </w:r>
      <w:r w:rsidRPr="008C3E61">
        <w:rPr>
          <w:rFonts w:ascii="Book Antiqua" w:eastAsia="SimSun" w:hAnsi="Book Antiqua" w:cs="SimSun"/>
          <w:b/>
          <w:bCs/>
          <w:sz w:val="24"/>
          <w:szCs w:val="24"/>
          <w:lang w:eastAsia="zh-CN"/>
        </w:rPr>
        <w:t>89</w:t>
      </w:r>
      <w:r w:rsidRPr="008C3E61">
        <w:rPr>
          <w:rFonts w:ascii="Book Antiqua" w:eastAsia="SimSun" w:hAnsi="Book Antiqua" w:cs="SimSun"/>
          <w:sz w:val="24"/>
          <w:szCs w:val="24"/>
          <w:lang w:eastAsia="zh-CN"/>
        </w:rPr>
        <w:t>: 909-917 [PMID: 26924059 DOI: 10.1016/j.kint.2015.10.016]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43 </w:t>
      </w:r>
      <w:r w:rsidRPr="008C3E61">
        <w:rPr>
          <w:rFonts w:ascii="Book Antiqua" w:eastAsia="SimSun" w:hAnsi="Book Antiqua" w:cs="SimSun"/>
          <w:b/>
          <w:bCs/>
          <w:sz w:val="24"/>
          <w:szCs w:val="24"/>
          <w:lang w:eastAsia="zh-CN"/>
        </w:rPr>
        <w:t>Taner T</w:t>
      </w:r>
      <w:r w:rsidRPr="008C3E61">
        <w:rPr>
          <w:rFonts w:ascii="Book Antiqua" w:eastAsia="SimSun" w:hAnsi="Book Antiqua" w:cs="SimSun"/>
          <w:sz w:val="24"/>
          <w:szCs w:val="24"/>
          <w:lang w:eastAsia="zh-CN"/>
        </w:rPr>
        <w:t>, Stegall MD, Heimbach JK. Antibody-mediated rejection in liver transplantation: current controversies and future directions. </w:t>
      </w:r>
      <w:r w:rsidRPr="008C3E61">
        <w:rPr>
          <w:rFonts w:ascii="Book Antiqua" w:eastAsia="SimSun" w:hAnsi="Book Antiqua" w:cs="SimSun"/>
          <w:i/>
          <w:iCs/>
          <w:sz w:val="24"/>
          <w:szCs w:val="24"/>
          <w:lang w:eastAsia="zh-CN"/>
        </w:rPr>
        <w:t>Liver Transpl</w:t>
      </w:r>
      <w:r w:rsidRPr="008C3E61">
        <w:rPr>
          <w:rFonts w:ascii="Book Antiqua" w:eastAsia="SimSun" w:hAnsi="Book Antiqua" w:cs="SimSun"/>
          <w:sz w:val="24"/>
          <w:szCs w:val="24"/>
          <w:lang w:eastAsia="zh-CN"/>
        </w:rPr>
        <w:t> 2014;</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b/>
          <w:bCs/>
          <w:sz w:val="24"/>
          <w:szCs w:val="24"/>
          <w:lang w:eastAsia="zh-CN"/>
        </w:rPr>
        <w:t>20</w:t>
      </w:r>
      <w:r w:rsidRPr="008C3E61">
        <w:rPr>
          <w:rFonts w:ascii="Book Antiqua" w:eastAsia="SimSun" w:hAnsi="Book Antiqua" w:cs="SimSun"/>
          <w:sz w:val="24"/>
          <w:szCs w:val="24"/>
          <w:lang w:eastAsia="zh-CN"/>
        </w:rPr>
        <w:t>: 514-527 [PMID: 24470340 DOI: 10.1002/lt.23826]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44 </w:t>
      </w:r>
      <w:r w:rsidRPr="008C3E61">
        <w:rPr>
          <w:rFonts w:ascii="Book Antiqua" w:eastAsia="SimSun" w:hAnsi="Book Antiqua" w:cs="SimSun"/>
          <w:b/>
          <w:bCs/>
          <w:sz w:val="24"/>
          <w:szCs w:val="24"/>
          <w:lang w:eastAsia="zh-CN"/>
        </w:rPr>
        <w:t>Patel R</w:t>
      </w:r>
      <w:r w:rsidRPr="008C3E61">
        <w:rPr>
          <w:rFonts w:ascii="Book Antiqua" w:eastAsia="SimSun" w:hAnsi="Book Antiqua" w:cs="SimSun"/>
          <w:sz w:val="24"/>
          <w:szCs w:val="24"/>
          <w:lang w:eastAsia="zh-CN"/>
        </w:rPr>
        <w:t>, Terasaki PI. Significance of the positive crossmatch test in kidney transplantation. </w:t>
      </w:r>
      <w:r w:rsidRPr="008C3E61">
        <w:rPr>
          <w:rFonts w:ascii="Book Antiqua" w:eastAsia="SimSun" w:hAnsi="Book Antiqua" w:cs="SimSun"/>
          <w:i/>
          <w:iCs/>
          <w:sz w:val="24"/>
          <w:szCs w:val="24"/>
          <w:lang w:eastAsia="zh-CN"/>
        </w:rPr>
        <w:t>N Engl J Med</w:t>
      </w:r>
      <w:r w:rsidRPr="008C3E61">
        <w:rPr>
          <w:rFonts w:ascii="Book Antiqua" w:eastAsia="SimSun" w:hAnsi="Book Antiqua" w:cs="SimSun"/>
          <w:sz w:val="24"/>
          <w:szCs w:val="24"/>
          <w:lang w:eastAsia="zh-CN"/>
        </w:rPr>
        <w:t> 1969; </w:t>
      </w:r>
      <w:r w:rsidRPr="008C3E61">
        <w:rPr>
          <w:rFonts w:ascii="Book Antiqua" w:eastAsia="SimSun" w:hAnsi="Book Antiqua" w:cs="SimSun"/>
          <w:b/>
          <w:bCs/>
          <w:sz w:val="24"/>
          <w:szCs w:val="24"/>
          <w:lang w:eastAsia="zh-CN"/>
        </w:rPr>
        <w:t>280</w:t>
      </w:r>
      <w:r w:rsidRPr="008C3E61">
        <w:rPr>
          <w:rFonts w:ascii="Book Antiqua" w:eastAsia="SimSun" w:hAnsi="Book Antiqua" w:cs="SimSun"/>
          <w:sz w:val="24"/>
          <w:szCs w:val="24"/>
          <w:lang w:eastAsia="zh-CN"/>
        </w:rPr>
        <w:t>: 735-739 [PMID: 4886455]</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45 </w:t>
      </w:r>
      <w:r w:rsidRPr="008C3E61">
        <w:rPr>
          <w:rFonts w:ascii="Book Antiqua" w:eastAsia="SimSun" w:hAnsi="Book Antiqua" w:cs="SimSun"/>
          <w:b/>
          <w:bCs/>
          <w:sz w:val="24"/>
          <w:szCs w:val="24"/>
          <w:lang w:eastAsia="zh-CN"/>
        </w:rPr>
        <w:t>Gaston RS</w:t>
      </w:r>
      <w:r w:rsidRPr="008C3E61">
        <w:rPr>
          <w:rFonts w:ascii="Book Antiqua" w:eastAsia="SimSun" w:hAnsi="Book Antiqua" w:cs="SimSun"/>
          <w:sz w:val="24"/>
          <w:szCs w:val="24"/>
          <w:lang w:eastAsia="zh-CN"/>
        </w:rPr>
        <w:t>, Cecka JM, Kasiske BL, Fieberg AM, Leduc R, Cosio FC, Gourishankar S, Grande J, Halloran P, Hunsicker L, Mannon R, Rush D, Matas AJ. Evidence for antibody-mediated injury as a major determinant of late kidney allograft failure.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2010; </w:t>
      </w:r>
      <w:r w:rsidRPr="008C3E61">
        <w:rPr>
          <w:rFonts w:ascii="Book Antiqua" w:eastAsia="SimSun" w:hAnsi="Book Antiqua" w:cs="SimSun"/>
          <w:b/>
          <w:bCs/>
          <w:sz w:val="24"/>
          <w:szCs w:val="24"/>
          <w:lang w:eastAsia="zh-CN"/>
        </w:rPr>
        <w:t>90</w:t>
      </w:r>
      <w:r w:rsidRPr="008C3E61">
        <w:rPr>
          <w:rFonts w:ascii="Book Antiqua" w:eastAsia="SimSun" w:hAnsi="Book Antiqua" w:cs="SimSun"/>
          <w:sz w:val="24"/>
          <w:szCs w:val="24"/>
          <w:lang w:eastAsia="zh-CN"/>
        </w:rPr>
        <w:t>: 68-74 [PMID: 20463643 DOI: 10.1097/TP.0b013e3181e065de]</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46 </w:t>
      </w:r>
      <w:r w:rsidRPr="008C3E61">
        <w:rPr>
          <w:rFonts w:ascii="Book Antiqua" w:eastAsia="SimSun" w:hAnsi="Book Antiqua" w:cs="SimSun"/>
          <w:b/>
          <w:bCs/>
          <w:sz w:val="24"/>
          <w:szCs w:val="24"/>
          <w:lang w:eastAsia="zh-CN"/>
        </w:rPr>
        <w:t>Burns JM</w:t>
      </w:r>
      <w:r w:rsidRPr="008C3E61">
        <w:rPr>
          <w:rFonts w:ascii="Book Antiqua" w:eastAsia="SimSun" w:hAnsi="Book Antiqua" w:cs="SimSun"/>
          <w:sz w:val="24"/>
          <w:szCs w:val="24"/>
          <w:lang w:eastAsia="zh-CN"/>
        </w:rPr>
        <w:t>, Cornell LD, Perry DK, Pollinger HS, Gloor JM, Kremers WK, Gandhi MJ, Dean PG, Stegall MD. Alloantibody levels and acute humoral rejection early after positive crossmatch kidney transplantation.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2008; </w:t>
      </w:r>
      <w:r w:rsidRPr="008C3E61">
        <w:rPr>
          <w:rFonts w:ascii="Book Antiqua" w:eastAsia="SimSun" w:hAnsi="Book Antiqua" w:cs="SimSun"/>
          <w:b/>
          <w:bCs/>
          <w:sz w:val="24"/>
          <w:szCs w:val="24"/>
          <w:lang w:eastAsia="zh-CN"/>
        </w:rPr>
        <w:t>8</w:t>
      </w:r>
      <w:r w:rsidRPr="008C3E61">
        <w:rPr>
          <w:rFonts w:ascii="Book Antiqua" w:eastAsia="SimSun" w:hAnsi="Book Antiqua" w:cs="SimSun"/>
          <w:sz w:val="24"/>
          <w:szCs w:val="24"/>
          <w:lang w:eastAsia="zh-CN"/>
        </w:rPr>
        <w:t>: 2684-2694 [PMID: 18976305 DOI: 10.1111/j.1600-6143.2008.02441.x]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47 </w:t>
      </w:r>
      <w:r w:rsidRPr="008C3E61">
        <w:rPr>
          <w:rFonts w:ascii="Book Antiqua" w:eastAsia="SimSun" w:hAnsi="Book Antiqua" w:cs="SimSun"/>
          <w:b/>
          <w:bCs/>
          <w:sz w:val="24"/>
          <w:szCs w:val="24"/>
          <w:lang w:eastAsia="zh-CN"/>
        </w:rPr>
        <w:t>Ali S</w:t>
      </w:r>
      <w:r w:rsidRPr="008C3E61">
        <w:rPr>
          <w:rFonts w:ascii="Book Antiqua" w:eastAsia="SimSun" w:hAnsi="Book Antiqua" w:cs="SimSun"/>
          <w:sz w:val="24"/>
          <w:szCs w:val="24"/>
          <w:lang w:eastAsia="zh-CN"/>
        </w:rPr>
        <w:t>, Ormsby A, Shah V, Segovia MC, Kantz KL, Skorupski S, Eisenbrey AB, Mahan M, Huang MA. Significance of complement split product C4d in ABO-compatible liver allograft: diagnosing utility in acute antibody mediated rejection. </w:t>
      </w:r>
      <w:r w:rsidRPr="008C3E61">
        <w:rPr>
          <w:rFonts w:ascii="Book Antiqua" w:eastAsia="SimSun" w:hAnsi="Book Antiqua" w:cs="SimSun"/>
          <w:i/>
          <w:iCs/>
          <w:sz w:val="24"/>
          <w:szCs w:val="24"/>
          <w:lang w:eastAsia="zh-CN"/>
        </w:rPr>
        <w:t>Transpl Immunol</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26</w:t>
      </w:r>
      <w:r w:rsidRPr="008C3E61">
        <w:rPr>
          <w:rFonts w:ascii="Book Antiqua" w:eastAsia="SimSun" w:hAnsi="Book Antiqua" w:cs="SimSun"/>
          <w:sz w:val="24"/>
          <w:szCs w:val="24"/>
          <w:lang w:eastAsia="zh-CN"/>
        </w:rPr>
        <w:t>: 62-69 [PMID: 21907804 DOI: 10.1016/j.trim.2011.08.005]</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48 </w:t>
      </w:r>
      <w:r w:rsidRPr="008C3E61">
        <w:rPr>
          <w:rFonts w:ascii="Book Antiqua" w:eastAsia="SimSun" w:hAnsi="Book Antiqua" w:cs="SimSun"/>
          <w:b/>
          <w:bCs/>
          <w:sz w:val="24"/>
          <w:szCs w:val="24"/>
          <w:lang w:eastAsia="zh-CN"/>
        </w:rPr>
        <w:t>Loupy A</w:t>
      </w:r>
      <w:r w:rsidRPr="008C3E61">
        <w:rPr>
          <w:rFonts w:ascii="Book Antiqua" w:eastAsia="SimSun" w:hAnsi="Book Antiqua" w:cs="SimSun"/>
          <w:sz w:val="24"/>
          <w:szCs w:val="24"/>
          <w:lang w:eastAsia="zh-CN"/>
        </w:rPr>
        <w:t>, Lefaucheur C, Vernerey D, Prugger C, Duong van Huyen JP, Mooney N, Suberbielle C, Frémeaux-Bacchi V, Méjean A, Desgrandchamps F, Anglicheau D, Nochy D, Charron D, Empana JP, Delahousse M, Legendre C, Glotz D, Hill GS, Zeevi A, Jouven X. Complement-binding anti-HLA antibodies and kidney-allograft survival. </w:t>
      </w:r>
      <w:r w:rsidRPr="008C3E61">
        <w:rPr>
          <w:rFonts w:ascii="Book Antiqua" w:eastAsia="SimSun" w:hAnsi="Book Antiqua" w:cs="SimSun"/>
          <w:i/>
          <w:iCs/>
          <w:sz w:val="24"/>
          <w:szCs w:val="24"/>
          <w:lang w:eastAsia="zh-CN"/>
        </w:rPr>
        <w:t>N Engl J Med</w:t>
      </w:r>
      <w:r w:rsidRPr="008C3E61">
        <w:rPr>
          <w:rFonts w:ascii="Book Antiqua" w:eastAsia="SimSun" w:hAnsi="Book Antiqua" w:cs="SimSun"/>
          <w:sz w:val="24"/>
          <w:szCs w:val="24"/>
          <w:lang w:eastAsia="zh-CN"/>
        </w:rPr>
        <w:t> 2013; </w:t>
      </w:r>
      <w:r w:rsidRPr="008C3E61">
        <w:rPr>
          <w:rFonts w:ascii="Book Antiqua" w:eastAsia="SimSun" w:hAnsi="Book Antiqua" w:cs="SimSun"/>
          <w:b/>
          <w:bCs/>
          <w:sz w:val="24"/>
          <w:szCs w:val="24"/>
          <w:lang w:eastAsia="zh-CN"/>
        </w:rPr>
        <w:t>369</w:t>
      </w:r>
      <w:r w:rsidRPr="008C3E61">
        <w:rPr>
          <w:rFonts w:ascii="Book Antiqua" w:eastAsia="SimSun" w:hAnsi="Book Antiqua" w:cs="SimSun"/>
          <w:sz w:val="24"/>
          <w:szCs w:val="24"/>
          <w:lang w:eastAsia="zh-CN"/>
        </w:rPr>
        <w:t>: 1215-1226 [PMID: 24066742 DOI: 10.1056/NEJMoa1302506]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49 </w:t>
      </w:r>
      <w:r w:rsidRPr="008C3E61">
        <w:rPr>
          <w:rFonts w:ascii="Book Antiqua" w:eastAsia="SimSun" w:hAnsi="Book Antiqua" w:cs="SimSun"/>
          <w:b/>
          <w:bCs/>
          <w:sz w:val="24"/>
          <w:szCs w:val="24"/>
          <w:lang w:eastAsia="zh-CN"/>
        </w:rPr>
        <w:t>Yabu JM</w:t>
      </w:r>
      <w:r w:rsidRPr="008C3E61">
        <w:rPr>
          <w:rFonts w:ascii="Book Antiqua" w:eastAsia="SimSun" w:hAnsi="Book Antiqua" w:cs="SimSun"/>
          <w:sz w:val="24"/>
          <w:szCs w:val="24"/>
          <w:lang w:eastAsia="zh-CN"/>
        </w:rPr>
        <w:t>, Higgins JP, Chen G, Sequeira F, Busque S, Tyan DB. C1q-fixing human leukocyte antigen antibodies are specific for predicting transplant glomerulopathy and late graft failure after kidney transplantation.</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2011;</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b/>
          <w:bCs/>
          <w:sz w:val="24"/>
          <w:szCs w:val="24"/>
          <w:lang w:eastAsia="zh-CN"/>
        </w:rPr>
        <w:t>91</w:t>
      </w:r>
      <w:r w:rsidRPr="008C3E61">
        <w:rPr>
          <w:rFonts w:ascii="Book Antiqua" w:eastAsia="SimSun" w:hAnsi="Book Antiqua" w:cs="SimSun"/>
          <w:sz w:val="24"/>
          <w:szCs w:val="24"/>
          <w:lang w:eastAsia="zh-CN"/>
        </w:rPr>
        <w:t>: 342-347 [PMID: 21116220 DOI: 10.1097/TP.0b013e318203fd26]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lastRenderedPageBreak/>
        <w:t>50 </w:t>
      </w:r>
      <w:r w:rsidRPr="008C3E61">
        <w:rPr>
          <w:rFonts w:ascii="Book Antiqua" w:eastAsia="SimSun" w:hAnsi="Book Antiqua" w:cs="SimSun"/>
          <w:b/>
          <w:bCs/>
          <w:sz w:val="24"/>
          <w:szCs w:val="24"/>
          <w:lang w:eastAsia="zh-CN"/>
        </w:rPr>
        <w:t>Del Bello A</w:t>
      </w:r>
      <w:r w:rsidRPr="008C3E61">
        <w:rPr>
          <w:rFonts w:ascii="Book Antiqua" w:eastAsia="SimSun" w:hAnsi="Book Antiqua" w:cs="SimSun"/>
          <w:sz w:val="24"/>
          <w:szCs w:val="24"/>
          <w:lang w:eastAsia="zh-CN"/>
        </w:rPr>
        <w:t>, Congy-Jolivet N, Danjoux M, Muscari F, Lavayssière L, Esposito L, Cardeau-Desangles I, Guitard J, Dörr G, Milongo D, Suc B, Duffas JP, Alric L, Bureau C, Guilbeau-Frugier C, Rostaing L, Kamar N. De novo donor-specific anti-HLA antibodies mediated rejection in liver-transplant patients. </w:t>
      </w:r>
      <w:r w:rsidRPr="008C3E61">
        <w:rPr>
          <w:rFonts w:ascii="Book Antiqua" w:eastAsia="SimSun" w:hAnsi="Book Antiqua" w:cs="SimSun"/>
          <w:i/>
          <w:iCs/>
          <w:sz w:val="24"/>
          <w:szCs w:val="24"/>
          <w:lang w:eastAsia="zh-CN"/>
        </w:rPr>
        <w:t>Transpl Int</w:t>
      </w:r>
      <w:r w:rsidRPr="008C3E61">
        <w:rPr>
          <w:rFonts w:ascii="Book Antiqua" w:eastAsia="SimSun" w:hAnsi="Book Antiqua" w:cs="SimSun"/>
          <w:sz w:val="24"/>
          <w:szCs w:val="24"/>
          <w:lang w:eastAsia="zh-CN"/>
        </w:rPr>
        <w:t> 2015; </w:t>
      </w:r>
      <w:r w:rsidRPr="008C3E61">
        <w:rPr>
          <w:rFonts w:ascii="Book Antiqua" w:eastAsia="SimSun" w:hAnsi="Book Antiqua" w:cs="SimSun"/>
          <w:b/>
          <w:bCs/>
          <w:sz w:val="24"/>
          <w:szCs w:val="24"/>
          <w:lang w:eastAsia="zh-CN"/>
        </w:rPr>
        <w:t>28</w:t>
      </w:r>
      <w:r w:rsidRPr="008C3E61">
        <w:rPr>
          <w:rFonts w:ascii="Book Antiqua" w:eastAsia="SimSun" w:hAnsi="Book Antiqua" w:cs="SimSun"/>
          <w:sz w:val="24"/>
          <w:szCs w:val="24"/>
          <w:lang w:eastAsia="zh-CN"/>
        </w:rPr>
        <w:t>: 1371-1382 [PMID: 26303035 DOI: 10.1111/tri.12654]</w:t>
      </w:r>
    </w:p>
    <w:p w:rsidR="008C3E61" w:rsidRPr="008C3E61" w:rsidRDefault="008C3E61" w:rsidP="008C3E61">
      <w:pPr>
        <w:spacing w:after="0" w:line="360" w:lineRule="auto"/>
        <w:jc w:val="both"/>
        <w:rPr>
          <w:rFonts w:ascii="Book Antiqua" w:eastAsia="SimSun" w:hAnsi="Book Antiqua" w:cs="SimSun"/>
          <w:sz w:val="24"/>
          <w:szCs w:val="24"/>
          <w:lang w:eastAsia="zh-CN"/>
        </w:rPr>
      </w:pPr>
      <w:bookmarkStart w:id="43" w:name="OLE_LINK1"/>
      <w:bookmarkStart w:id="44" w:name="OLE_LINK2"/>
      <w:r w:rsidRPr="008C3E61">
        <w:rPr>
          <w:rFonts w:ascii="Book Antiqua" w:eastAsia="SimSun" w:hAnsi="Book Antiqua" w:cs="SimSun"/>
          <w:sz w:val="24"/>
          <w:szCs w:val="24"/>
          <w:lang w:eastAsia="zh-CN"/>
        </w:rPr>
        <w:t>51 </w:t>
      </w:r>
      <w:r w:rsidRPr="008C3E61">
        <w:rPr>
          <w:rFonts w:ascii="Book Antiqua" w:eastAsia="SimSun" w:hAnsi="Book Antiqua" w:cs="SimSun"/>
          <w:b/>
          <w:bCs/>
          <w:sz w:val="24"/>
          <w:szCs w:val="24"/>
          <w:lang w:eastAsia="zh-CN"/>
        </w:rPr>
        <w:t>Lerut E</w:t>
      </w:r>
      <w:r w:rsidRPr="008C3E61">
        <w:rPr>
          <w:rFonts w:ascii="Book Antiqua" w:eastAsia="SimSun" w:hAnsi="Book Antiqua" w:cs="SimSun"/>
          <w:sz w:val="24"/>
          <w:szCs w:val="24"/>
          <w:lang w:eastAsia="zh-CN"/>
        </w:rPr>
        <w:t>, Naesens M, Kuypers DR, Vanrenterghem Y, Van Damme B. Subclinical peritubular capillaritis at 3 months is associated with chronic rejection at 1 year.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2007; </w:t>
      </w:r>
      <w:r w:rsidRPr="008C3E61">
        <w:rPr>
          <w:rFonts w:ascii="Book Antiqua" w:eastAsia="SimSun" w:hAnsi="Book Antiqua" w:cs="SimSun"/>
          <w:b/>
          <w:bCs/>
          <w:sz w:val="24"/>
          <w:szCs w:val="24"/>
          <w:lang w:eastAsia="zh-CN"/>
        </w:rPr>
        <w:t>83</w:t>
      </w:r>
      <w:r w:rsidRPr="008C3E61">
        <w:rPr>
          <w:rFonts w:ascii="Book Antiqua" w:eastAsia="SimSun" w:hAnsi="Book Antiqua" w:cs="SimSun"/>
          <w:sz w:val="24"/>
          <w:szCs w:val="24"/>
          <w:lang w:eastAsia="zh-CN"/>
        </w:rPr>
        <w:t>: 1416-1422 [PMID: 17565313</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10.1097/01.tp.0000266676.10550.70]</w:t>
      </w:r>
      <w:r w:rsidRPr="008C3E61">
        <w:rPr>
          <w:rFonts w:ascii="Book Antiqua" w:eastAsia="SimSun" w:hAnsi="Book Antiqua" w:cs="SimSun" w:hint="eastAsia"/>
          <w:sz w:val="24"/>
          <w:szCs w:val="24"/>
          <w:lang w:eastAsia="zh-CN"/>
        </w:rPr>
        <w:t xml:space="preserve"> </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52 </w:t>
      </w:r>
      <w:r w:rsidRPr="008C3E61">
        <w:rPr>
          <w:rFonts w:ascii="Book Antiqua" w:eastAsia="SimSun" w:hAnsi="Book Antiqua" w:cs="SimSun"/>
          <w:b/>
          <w:bCs/>
          <w:sz w:val="24"/>
          <w:szCs w:val="24"/>
          <w:lang w:eastAsia="zh-CN"/>
        </w:rPr>
        <w:t>Haas M</w:t>
      </w:r>
      <w:r w:rsidRPr="008C3E61">
        <w:rPr>
          <w:rFonts w:ascii="Book Antiqua" w:eastAsia="SimSun" w:hAnsi="Book Antiqua" w:cs="SimSun"/>
          <w:sz w:val="24"/>
          <w:szCs w:val="24"/>
          <w:lang w:eastAsia="zh-CN"/>
        </w:rPr>
        <w:t>, Montgomery RA, Segev DL, Rahman MH, Racusen LC, Bagnasco SM, Simpkins CE, Warren DS, Lepley D, Zachary AA, Kraus ES. Subclinical acute antibody-mediated rejection in positive crossmatch renal allografts. </w:t>
      </w:r>
      <w:r w:rsidRPr="008C3E61">
        <w:rPr>
          <w:rFonts w:ascii="Book Antiqua" w:eastAsia="SimSun" w:hAnsi="Book Antiqua" w:cs="SimSun"/>
          <w:i/>
          <w:iCs/>
          <w:sz w:val="24"/>
          <w:szCs w:val="24"/>
          <w:lang w:eastAsia="zh-CN"/>
        </w:rPr>
        <w:t>Am J</w:t>
      </w:r>
      <w:r w:rsidRPr="008C3E61">
        <w:rPr>
          <w:rFonts w:ascii="Book Antiqua" w:eastAsia="SimSun" w:hAnsi="Book Antiqua" w:cs="SimSun" w:hint="eastAsia"/>
          <w:i/>
          <w:iCs/>
          <w:sz w:val="24"/>
          <w:szCs w:val="24"/>
          <w:lang w:eastAsia="zh-CN"/>
        </w:rPr>
        <w:t xml:space="preserve"> </w:t>
      </w:r>
      <w:r w:rsidRPr="008C3E61">
        <w:rPr>
          <w:rFonts w:ascii="Book Antiqua" w:eastAsia="SimSun" w:hAnsi="Book Antiqua" w:cs="SimSun"/>
          <w:i/>
          <w:iCs/>
          <w:sz w:val="24"/>
          <w:szCs w:val="24"/>
          <w:lang w:eastAsia="zh-CN"/>
        </w:rPr>
        <w:t>Transplant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2007;</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b/>
          <w:bCs/>
          <w:sz w:val="24"/>
          <w:szCs w:val="24"/>
          <w:lang w:eastAsia="zh-CN"/>
        </w:rPr>
        <w:t>7</w:t>
      </w:r>
      <w:r w:rsidRPr="008C3E61">
        <w:rPr>
          <w:rFonts w:ascii="Book Antiqua" w:eastAsia="SimSun" w:hAnsi="Book Antiqua" w:cs="SimSun"/>
          <w:sz w:val="24"/>
          <w:szCs w:val="24"/>
          <w:lang w:eastAsia="zh-CN"/>
        </w:rPr>
        <w:t>: 576-585 [PMID: 17229067</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10.1111/j.1600-6143.2006.01657.x]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53 </w:t>
      </w:r>
      <w:r w:rsidRPr="008C3E61">
        <w:rPr>
          <w:rFonts w:ascii="Book Antiqua" w:eastAsia="SimSun" w:hAnsi="Book Antiqua" w:cs="SimSun"/>
          <w:b/>
          <w:bCs/>
          <w:sz w:val="24"/>
          <w:szCs w:val="24"/>
          <w:lang w:eastAsia="zh-CN"/>
        </w:rPr>
        <w:t>Wavamunno MD</w:t>
      </w:r>
      <w:r w:rsidRPr="008C3E61">
        <w:rPr>
          <w:rFonts w:ascii="Book Antiqua" w:eastAsia="SimSun" w:hAnsi="Book Antiqua" w:cs="SimSun"/>
          <w:sz w:val="24"/>
          <w:szCs w:val="24"/>
          <w:lang w:eastAsia="zh-CN"/>
        </w:rPr>
        <w:t>, O'Connell PJ, Vitalone M, Fung CL, Allen RD, Chapman JR, Nankivell BJ. Transplant glomerulopathy: ultrastructural abnormalities occur early in longitudinal analysis of protocol biopsies.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2007;</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b/>
          <w:bCs/>
          <w:sz w:val="24"/>
          <w:szCs w:val="24"/>
          <w:lang w:eastAsia="zh-CN"/>
        </w:rPr>
        <w:t>7</w:t>
      </w:r>
      <w:r w:rsidRPr="008C3E61">
        <w:rPr>
          <w:rFonts w:ascii="Book Antiqua" w:eastAsia="SimSun" w:hAnsi="Book Antiqua" w:cs="SimSun"/>
          <w:sz w:val="24"/>
          <w:szCs w:val="24"/>
          <w:lang w:eastAsia="zh-CN"/>
        </w:rPr>
        <w:t>: 2757-2768 [PMID: 17924997]</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54 </w:t>
      </w:r>
      <w:r w:rsidRPr="008C3E61">
        <w:rPr>
          <w:rFonts w:ascii="Book Antiqua" w:eastAsia="SimSun" w:hAnsi="Book Antiqua" w:cs="SimSun"/>
          <w:b/>
          <w:bCs/>
          <w:sz w:val="24"/>
          <w:szCs w:val="24"/>
          <w:lang w:eastAsia="zh-CN"/>
        </w:rPr>
        <w:t>Dean PG</w:t>
      </w:r>
      <w:r w:rsidRPr="008C3E61">
        <w:rPr>
          <w:rFonts w:ascii="Book Antiqua" w:eastAsia="SimSun" w:hAnsi="Book Antiqua" w:cs="SimSun"/>
          <w:sz w:val="24"/>
          <w:szCs w:val="24"/>
          <w:lang w:eastAsia="zh-CN"/>
        </w:rPr>
        <w:t>, Park WD, Cornell LD, Gloor JM, Stegall MD. Intragraft gene expression in positive crossmatch kidney allografts: ongoing inflammation mediates chronic antibody-mediated injury.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12</w:t>
      </w:r>
      <w:r w:rsidRPr="008C3E61">
        <w:rPr>
          <w:rFonts w:ascii="Book Antiqua" w:eastAsia="SimSun" w:hAnsi="Book Antiqua" w:cs="SimSun"/>
          <w:sz w:val="24"/>
          <w:szCs w:val="24"/>
          <w:lang w:eastAsia="zh-CN"/>
        </w:rPr>
        <w:t>: 1551-1563 [PMID: 22335458 DOI: 10.1111/j.1600-6143.2011.03964.x]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55 </w:t>
      </w:r>
      <w:r w:rsidRPr="008C3E61">
        <w:rPr>
          <w:rFonts w:ascii="Book Antiqua" w:eastAsia="SimSun" w:hAnsi="Book Antiqua" w:cs="SimSun"/>
          <w:b/>
          <w:bCs/>
          <w:sz w:val="24"/>
          <w:szCs w:val="24"/>
          <w:lang w:eastAsia="zh-CN"/>
        </w:rPr>
        <w:t>Sis B</w:t>
      </w:r>
      <w:r w:rsidRPr="008C3E61">
        <w:rPr>
          <w:rFonts w:ascii="Book Antiqua" w:eastAsia="SimSun" w:hAnsi="Book Antiqua" w:cs="SimSun"/>
          <w:sz w:val="24"/>
          <w:szCs w:val="24"/>
          <w:lang w:eastAsia="zh-CN"/>
        </w:rPr>
        <w:t>, Jhangri GS, Riopel J, Chang J, de Freitas DG, Hidalgo L, Mengel M, Matas A, Halloran PF. A new diagnostic algorithm for antibody-mediated microcirculation inflammation in kidney transplants.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sz w:val="24"/>
          <w:szCs w:val="24"/>
          <w:lang w:eastAsia="zh-CN"/>
        </w:rPr>
        <w:t> 2012; </w:t>
      </w:r>
      <w:r w:rsidRPr="008C3E61">
        <w:rPr>
          <w:rFonts w:ascii="Book Antiqua" w:eastAsia="SimSun" w:hAnsi="Book Antiqua" w:cs="SimSun"/>
          <w:b/>
          <w:bCs/>
          <w:sz w:val="24"/>
          <w:szCs w:val="24"/>
          <w:lang w:eastAsia="zh-CN"/>
        </w:rPr>
        <w:t>12</w:t>
      </w:r>
      <w:r w:rsidRPr="008C3E61">
        <w:rPr>
          <w:rFonts w:ascii="Book Antiqua" w:eastAsia="SimSun" w:hAnsi="Book Antiqua" w:cs="SimSun"/>
          <w:sz w:val="24"/>
          <w:szCs w:val="24"/>
          <w:lang w:eastAsia="zh-CN"/>
        </w:rPr>
        <w:t>: 1168-1179 [PMID: 22300601 DOI: 10.1111/j.1600-6143.2011.03931.x]</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56 </w:t>
      </w:r>
      <w:r w:rsidRPr="008C3E61">
        <w:rPr>
          <w:rFonts w:ascii="Book Antiqua" w:eastAsia="SimSun" w:hAnsi="Book Antiqua" w:cs="SimSun"/>
          <w:b/>
          <w:bCs/>
          <w:sz w:val="24"/>
          <w:szCs w:val="24"/>
          <w:lang w:eastAsia="zh-CN"/>
        </w:rPr>
        <w:t>Everly MJ</w:t>
      </w:r>
      <w:r w:rsidRPr="008C3E61">
        <w:rPr>
          <w:rFonts w:ascii="Book Antiqua" w:eastAsia="SimSun" w:hAnsi="Book Antiqua" w:cs="SimSun"/>
          <w:sz w:val="24"/>
          <w:szCs w:val="24"/>
          <w:lang w:eastAsia="zh-CN"/>
        </w:rPr>
        <w:t xml:space="preserve">, Everly JJ, Susskind B, Brailey P, Arend LJ, Alloway RR, Roy-Chaudhury P, Govil A, Mogilishetty G, Rike AH, Cardi M, Wadih G, Tevar A, Woodle ES. Bortezomib provides effective therapy for antibody- and cell-mediated acute </w:t>
      </w:r>
      <w:r w:rsidRPr="008C3E61">
        <w:rPr>
          <w:rFonts w:ascii="Book Antiqua" w:eastAsia="SimSun" w:hAnsi="Book Antiqua" w:cs="SimSun"/>
          <w:sz w:val="24"/>
          <w:szCs w:val="24"/>
          <w:lang w:eastAsia="zh-CN"/>
        </w:rPr>
        <w:lastRenderedPageBreak/>
        <w:t>rejection. </w:t>
      </w:r>
      <w:r w:rsidRPr="008C3E61">
        <w:rPr>
          <w:rFonts w:ascii="Book Antiqua" w:eastAsia="SimSun" w:hAnsi="Book Antiqua" w:cs="SimSun"/>
          <w:i/>
          <w:iCs/>
          <w:sz w:val="24"/>
          <w:szCs w:val="24"/>
          <w:lang w:eastAsia="zh-CN"/>
        </w:rPr>
        <w:t>Transplantation</w:t>
      </w:r>
      <w:r w:rsidRPr="008C3E61">
        <w:rPr>
          <w:rFonts w:ascii="Book Antiqua" w:eastAsia="SimSun" w:hAnsi="Book Antiqua" w:cs="SimSun"/>
          <w:sz w:val="24"/>
          <w:szCs w:val="24"/>
          <w:lang w:eastAsia="zh-CN"/>
        </w:rPr>
        <w:t> 2008; </w:t>
      </w:r>
      <w:r w:rsidRPr="008C3E61">
        <w:rPr>
          <w:rFonts w:ascii="Book Antiqua" w:eastAsia="SimSun" w:hAnsi="Book Antiqua" w:cs="SimSun"/>
          <w:b/>
          <w:bCs/>
          <w:sz w:val="24"/>
          <w:szCs w:val="24"/>
          <w:lang w:eastAsia="zh-CN"/>
        </w:rPr>
        <w:t>86</w:t>
      </w:r>
      <w:r w:rsidRPr="008C3E61">
        <w:rPr>
          <w:rFonts w:ascii="Book Antiqua" w:eastAsia="SimSun" w:hAnsi="Book Antiqua" w:cs="SimSun"/>
          <w:sz w:val="24"/>
          <w:szCs w:val="24"/>
          <w:lang w:eastAsia="zh-CN"/>
        </w:rPr>
        <w:t>: 1754-1761 [PMID: 19104417 DOI: 10.1097/TP.0b013e318190af83]</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57 </w:t>
      </w:r>
      <w:r w:rsidRPr="008C3E61">
        <w:rPr>
          <w:rFonts w:ascii="Book Antiqua" w:eastAsia="SimSun" w:hAnsi="Book Antiqua" w:cs="SimSun"/>
          <w:b/>
          <w:bCs/>
          <w:sz w:val="24"/>
          <w:szCs w:val="24"/>
          <w:lang w:eastAsia="zh-CN"/>
        </w:rPr>
        <w:t>Bentall A</w:t>
      </w:r>
      <w:r w:rsidRPr="008C3E61">
        <w:rPr>
          <w:rFonts w:ascii="Book Antiqua" w:eastAsia="SimSun" w:hAnsi="Book Antiqua" w:cs="SimSun"/>
          <w:sz w:val="24"/>
          <w:szCs w:val="24"/>
          <w:lang w:eastAsia="zh-CN"/>
        </w:rPr>
        <w:t>, Tyan DB, Sequeira F, Everly MJ, Gandhi MJ, Cornell LD, Li H, Henderson NA, Raghavaiah S, Winters JL, Dean PG, Stegall MD. Antibody-mediated rejection despite inhibition of terminal complement.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i/>
          <w:iCs/>
          <w:sz w:val="24"/>
          <w:szCs w:val="24"/>
          <w:lang w:eastAsia="zh-CN"/>
        </w:rPr>
        <w:t>Transpl Int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2014; </w:t>
      </w:r>
      <w:r w:rsidRPr="008C3E61">
        <w:rPr>
          <w:rFonts w:ascii="Book Antiqua" w:eastAsia="SimSun" w:hAnsi="Book Antiqua" w:cs="SimSun"/>
          <w:b/>
          <w:bCs/>
          <w:sz w:val="24"/>
          <w:szCs w:val="24"/>
          <w:lang w:eastAsia="zh-CN"/>
        </w:rPr>
        <w:t>27</w:t>
      </w:r>
      <w:r w:rsidRPr="008C3E61">
        <w:rPr>
          <w:rFonts w:ascii="Book Antiqua" w:eastAsia="SimSun" w:hAnsi="Book Antiqua" w:cs="SimSun"/>
          <w:sz w:val="24"/>
          <w:szCs w:val="24"/>
          <w:lang w:eastAsia="zh-CN"/>
        </w:rPr>
        <w:t>: 1235-1243 [PMID: 24990476 DOI: 10.1111/tri.12396]</w:t>
      </w:r>
    </w:p>
    <w:p w:rsidR="008C3E61" w:rsidRPr="008C3E61" w:rsidRDefault="008C3E61" w:rsidP="008C3E61">
      <w:pPr>
        <w:spacing w:after="0" w:line="360" w:lineRule="auto"/>
        <w:jc w:val="both"/>
        <w:rPr>
          <w:rFonts w:ascii="Book Antiqua" w:eastAsia="SimSun" w:hAnsi="Book Antiqua" w:cs="SimSun"/>
          <w:sz w:val="24"/>
          <w:szCs w:val="24"/>
          <w:lang w:eastAsia="zh-CN"/>
        </w:rPr>
      </w:pPr>
      <w:r w:rsidRPr="008C3E61">
        <w:rPr>
          <w:rFonts w:ascii="Book Antiqua" w:eastAsia="SimSun" w:hAnsi="Book Antiqua" w:cs="SimSun"/>
          <w:sz w:val="24"/>
          <w:szCs w:val="24"/>
          <w:lang w:eastAsia="zh-CN"/>
        </w:rPr>
        <w:t>58 </w:t>
      </w:r>
      <w:r w:rsidRPr="008C3E61">
        <w:rPr>
          <w:rFonts w:ascii="Book Antiqua" w:eastAsia="SimSun" w:hAnsi="Book Antiqua" w:cs="SimSun"/>
          <w:b/>
          <w:bCs/>
          <w:sz w:val="24"/>
          <w:szCs w:val="24"/>
          <w:lang w:eastAsia="zh-CN"/>
        </w:rPr>
        <w:t>Stegall MD</w:t>
      </w:r>
      <w:r w:rsidRPr="008C3E61">
        <w:rPr>
          <w:rFonts w:ascii="Book Antiqua" w:eastAsia="SimSun" w:hAnsi="Book Antiqua" w:cs="SimSun"/>
          <w:sz w:val="24"/>
          <w:szCs w:val="24"/>
          <w:lang w:eastAsia="zh-CN"/>
        </w:rPr>
        <w:t>, Gloor J, Winters JL, Moore SB, Degoey S. A comparison of plasmapheresis versus high-dose IVIG desensitization in renal allograft recipients with high levels of donor specific alloantibody. </w:t>
      </w:r>
      <w:r w:rsidRPr="008C3E61">
        <w:rPr>
          <w:rFonts w:ascii="Book Antiqua" w:eastAsia="SimSun" w:hAnsi="Book Antiqua" w:cs="SimSun"/>
          <w:i/>
          <w:iCs/>
          <w:sz w:val="24"/>
          <w:szCs w:val="24"/>
          <w:lang w:eastAsia="zh-CN"/>
        </w:rPr>
        <w:t>Am J Transplant</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2006;</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b/>
          <w:bCs/>
          <w:sz w:val="24"/>
          <w:szCs w:val="24"/>
          <w:lang w:eastAsia="zh-CN"/>
        </w:rPr>
        <w:t>6</w:t>
      </w:r>
      <w:r w:rsidRPr="008C3E61">
        <w:rPr>
          <w:rFonts w:ascii="Book Antiqua" w:eastAsia="SimSun" w:hAnsi="Book Antiqua" w:cs="SimSun"/>
          <w:sz w:val="24"/>
          <w:szCs w:val="24"/>
          <w:lang w:eastAsia="zh-CN"/>
        </w:rPr>
        <w:t>: 346-351 [PMID: 16426319</w:t>
      </w:r>
      <w:r w:rsidRPr="008C3E61">
        <w:rPr>
          <w:rFonts w:ascii="Book Antiqua" w:eastAsia="SimSun" w:hAnsi="Book Antiqua" w:cs="SimSun" w:hint="eastAsia"/>
          <w:sz w:val="24"/>
          <w:szCs w:val="24"/>
          <w:lang w:eastAsia="zh-CN"/>
        </w:rPr>
        <w:t xml:space="preserve"> </w:t>
      </w:r>
      <w:r w:rsidRPr="008C3E61">
        <w:rPr>
          <w:rFonts w:ascii="Book Antiqua" w:eastAsia="SimSun" w:hAnsi="Book Antiqua" w:cs="SimSun"/>
          <w:sz w:val="24"/>
          <w:szCs w:val="24"/>
          <w:lang w:eastAsia="zh-CN"/>
        </w:rPr>
        <w:t>DOI: 10.1111/j.1600-6143.2005.01178.x]</w:t>
      </w:r>
    </w:p>
    <w:p w:rsidR="008C3E61" w:rsidRPr="008C3E61" w:rsidRDefault="008C3E61" w:rsidP="008C3E61">
      <w:pPr>
        <w:widowControl w:val="0"/>
        <w:wordWrap w:val="0"/>
        <w:spacing w:after="0" w:line="360" w:lineRule="auto"/>
        <w:jc w:val="right"/>
        <w:rPr>
          <w:rFonts w:ascii="Book Antiqua" w:eastAsia="SimSun" w:hAnsi="Book Antiqua" w:cs="Times New Roman"/>
          <w:kern w:val="2"/>
          <w:sz w:val="24"/>
          <w:szCs w:val="24"/>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End w:id="43"/>
      <w:bookmarkEnd w:id="44"/>
      <w:r w:rsidRPr="008C3E61">
        <w:rPr>
          <w:rFonts w:ascii="Book Antiqua" w:eastAsia="SimSun" w:hAnsi="Book Antiqua" w:cs="Times New Roman"/>
          <w:b/>
          <w:bCs/>
          <w:kern w:val="2"/>
          <w:sz w:val="24"/>
          <w:szCs w:val="24"/>
          <w:lang w:eastAsia="zh-CN"/>
        </w:rPr>
        <w:t>P-Reviewer:</w:t>
      </w:r>
      <w:r w:rsidRPr="008C3E61">
        <w:rPr>
          <w:rFonts w:ascii="Book Antiqua" w:eastAsia="SimSun" w:hAnsi="Book Antiqua" w:cs="Times New Roman" w:hint="eastAsia"/>
          <w:b/>
          <w:bCs/>
          <w:kern w:val="2"/>
          <w:sz w:val="24"/>
          <w:szCs w:val="24"/>
          <w:lang w:eastAsia="zh-CN"/>
        </w:rPr>
        <w:t xml:space="preserve"> </w:t>
      </w:r>
      <w:r w:rsidRPr="008C3E61">
        <w:rPr>
          <w:rFonts w:ascii="Book Antiqua" w:eastAsia="SimSun" w:hAnsi="Book Antiqua" w:cs="Times New Roman"/>
          <w:bCs/>
          <w:kern w:val="2"/>
          <w:sz w:val="24"/>
          <w:szCs w:val="24"/>
          <w:lang w:eastAsia="zh-CN"/>
        </w:rPr>
        <w:t>Bramhall S</w:t>
      </w:r>
      <w:r w:rsidRPr="008C3E61">
        <w:rPr>
          <w:rFonts w:ascii="Book Antiqua" w:eastAsia="SimSun" w:hAnsi="Book Antiqua" w:cs="Times New Roman" w:hint="eastAsia"/>
          <w:bCs/>
          <w:kern w:val="2"/>
          <w:sz w:val="24"/>
          <w:szCs w:val="24"/>
          <w:lang w:eastAsia="zh-CN"/>
        </w:rPr>
        <w:t xml:space="preserve">, </w:t>
      </w:r>
      <w:r w:rsidRPr="008C3E61">
        <w:rPr>
          <w:rFonts w:ascii="Book Antiqua" w:eastAsia="SimSun" w:hAnsi="Book Antiqua" w:cs="Times New Roman"/>
          <w:bCs/>
          <w:kern w:val="2"/>
          <w:sz w:val="24"/>
          <w:szCs w:val="24"/>
          <w:lang w:eastAsia="zh-CN"/>
        </w:rPr>
        <w:t>Liu QD</w:t>
      </w:r>
      <w:r w:rsidRPr="008C3E61">
        <w:rPr>
          <w:rFonts w:ascii="Book Antiqua" w:eastAsia="SimSun" w:hAnsi="Book Antiqua" w:cs="Times New Roman" w:hint="eastAsia"/>
          <w:bCs/>
          <w:kern w:val="2"/>
          <w:sz w:val="24"/>
          <w:szCs w:val="24"/>
          <w:lang w:eastAsia="zh-CN"/>
        </w:rPr>
        <w:t xml:space="preserve">, </w:t>
      </w:r>
      <w:r w:rsidRPr="008C3E61">
        <w:rPr>
          <w:rFonts w:ascii="Book Antiqua" w:eastAsia="SimSun" w:hAnsi="Book Antiqua" w:cs="Times New Roman"/>
          <w:bCs/>
          <w:kern w:val="2"/>
          <w:sz w:val="24"/>
          <w:szCs w:val="24"/>
          <w:lang w:eastAsia="zh-CN"/>
        </w:rPr>
        <w:t>Makisalo</w:t>
      </w:r>
      <w:r w:rsidRPr="008C3E61">
        <w:rPr>
          <w:rFonts w:ascii="Book Antiqua" w:eastAsia="SimSun" w:hAnsi="Book Antiqua" w:cs="Times New Roman" w:hint="eastAsia"/>
          <w:bCs/>
          <w:kern w:val="2"/>
          <w:sz w:val="24"/>
          <w:szCs w:val="24"/>
          <w:lang w:eastAsia="zh-CN"/>
        </w:rPr>
        <w:t xml:space="preserve"> </w:t>
      </w:r>
      <w:r w:rsidRPr="008C3E61">
        <w:rPr>
          <w:rFonts w:ascii="Book Antiqua" w:eastAsia="SimSun" w:hAnsi="Book Antiqua" w:cs="Times New Roman"/>
          <w:bCs/>
          <w:kern w:val="2"/>
          <w:sz w:val="24"/>
          <w:szCs w:val="24"/>
          <w:lang w:eastAsia="zh-CN"/>
        </w:rPr>
        <w:t>H</w:t>
      </w:r>
      <w:r w:rsidRPr="008C3E61">
        <w:rPr>
          <w:rFonts w:ascii="Book Antiqua" w:eastAsia="SimSun" w:hAnsi="Book Antiqua" w:cs="Times New Roman" w:hint="eastAsia"/>
          <w:b/>
          <w:bCs/>
          <w:kern w:val="2"/>
          <w:sz w:val="24"/>
          <w:szCs w:val="24"/>
          <w:lang w:eastAsia="zh-CN"/>
        </w:rPr>
        <w:t xml:space="preserve"> </w:t>
      </w:r>
      <w:r w:rsidRPr="008C3E61">
        <w:rPr>
          <w:rFonts w:ascii="Book Antiqua" w:eastAsia="SimSun" w:hAnsi="Book Antiqua" w:cs="Times New Roman"/>
          <w:b/>
          <w:bCs/>
          <w:kern w:val="2"/>
          <w:sz w:val="24"/>
          <w:szCs w:val="24"/>
          <w:lang w:eastAsia="zh-CN"/>
        </w:rPr>
        <w:t>S-Editor:</w:t>
      </w:r>
      <w:r w:rsidRPr="008C3E61">
        <w:rPr>
          <w:rFonts w:ascii="Book Antiqua" w:eastAsia="SimSun" w:hAnsi="Book Antiqua" w:cs="Times New Roman" w:hint="eastAsia"/>
          <w:kern w:val="2"/>
          <w:sz w:val="24"/>
          <w:szCs w:val="24"/>
          <w:lang w:eastAsia="zh-CN"/>
        </w:rPr>
        <w:t xml:space="preserve"> Gong ZM</w:t>
      </w:r>
    </w:p>
    <w:p w:rsidR="008C3E61" w:rsidRPr="008C3E61" w:rsidRDefault="008C3E61" w:rsidP="008C3E61">
      <w:pPr>
        <w:widowControl w:val="0"/>
        <w:spacing w:after="0" w:line="360" w:lineRule="auto"/>
        <w:jc w:val="right"/>
        <w:rPr>
          <w:rFonts w:ascii="Book Antiqua" w:eastAsia="SimSun" w:hAnsi="Book Antiqua" w:cs="Times New Roman"/>
          <w:kern w:val="2"/>
          <w:sz w:val="24"/>
          <w:szCs w:val="24"/>
          <w:lang w:eastAsia="zh-CN"/>
        </w:rPr>
      </w:pPr>
      <w:r w:rsidRPr="008C3E61">
        <w:rPr>
          <w:rFonts w:ascii="Book Antiqua" w:eastAsia="SimSun" w:hAnsi="Book Antiqua" w:cs="Times New Roman"/>
          <w:b/>
          <w:bCs/>
          <w:kern w:val="2"/>
          <w:sz w:val="24"/>
          <w:szCs w:val="24"/>
          <w:lang w:eastAsia="zh-CN"/>
        </w:rPr>
        <w:t>L-Editor:</w:t>
      </w:r>
      <w:r w:rsidRPr="008C3E61">
        <w:rPr>
          <w:rFonts w:ascii="Book Antiqua" w:eastAsia="SimSun" w:hAnsi="Book Antiqua" w:cs="Times New Roman"/>
          <w:kern w:val="2"/>
          <w:sz w:val="24"/>
          <w:szCs w:val="24"/>
          <w:lang w:eastAsia="zh-CN"/>
        </w:rPr>
        <w:t xml:space="preserve"> </w:t>
      </w:r>
      <w:r w:rsidRPr="008C3E61">
        <w:rPr>
          <w:rFonts w:ascii="Book Antiqua" w:eastAsia="SimSun" w:hAnsi="Book Antiqua" w:cs="Times New Roman"/>
          <w:b/>
          <w:bCs/>
          <w:kern w:val="2"/>
          <w:sz w:val="24"/>
          <w:szCs w:val="24"/>
          <w:lang w:eastAsia="zh-CN"/>
        </w:rPr>
        <w:t>E-Editor:</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A20E59" w:rsidRDefault="00A20E59">
      <w:pPr>
        <w:rPr>
          <w:rFonts w:ascii="Book Antiqua" w:eastAsia="SimSun" w:hAnsi="Book Antiqua" w:cs="Times New Roman"/>
          <w:kern w:val="2"/>
          <w:sz w:val="24"/>
          <w:szCs w:val="24"/>
          <w:lang w:eastAsia="zh-CN"/>
        </w:rPr>
      </w:pPr>
      <w:r>
        <w:rPr>
          <w:rFonts w:ascii="Book Antiqua" w:eastAsia="SimSun" w:hAnsi="Book Antiqua" w:cs="Times New Roman"/>
          <w:kern w:val="2"/>
          <w:sz w:val="24"/>
          <w:szCs w:val="24"/>
          <w:lang w:eastAsia="zh-CN"/>
        </w:rPr>
        <w:br w:type="page"/>
      </w:r>
    </w:p>
    <w:p w:rsidR="008C3E61" w:rsidRDefault="00A20E59" w:rsidP="008C3E61">
      <w:pPr>
        <w:widowControl w:val="0"/>
        <w:spacing w:after="0" w:line="360" w:lineRule="auto"/>
        <w:jc w:val="both"/>
        <w:rPr>
          <w:rFonts w:ascii="Book Antiqua" w:eastAsia="SimSun" w:hAnsi="Book Antiqua" w:cs="Times New Roman"/>
          <w:kern w:val="2"/>
          <w:sz w:val="24"/>
          <w:szCs w:val="24"/>
          <w:lang w:eastAsia="zh-CN"/>
        </w:rPr>
      </w:pPr>
      <w:r>
        <w:rPr>
          <w:noProof/>
          <w:lang w:eastAsia="zh-CN"/>
        </w:rPr>
        <w:lastRenderedPageBreak/>
        <w:drawing>
          <wp:inline distT="0" distB="0" distL="0" distR="0" wp14:anchorId="3870B2E7" wp14:editId="17373A42">
            <wp:extent cx="5486400" cy="25876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587625"/>
                    </a:xfrm>
                    <a:prstGeom prst="rect">
                      <a:avLst/>
                    </a:prstGeom>
                  </pic:spPr>
                </pic:pic>
              </a:graphicData>
            </a:graphic>
          </wp:inline>
        </w:drawing>
      </w:r>
    </w:p>
    <w:p w:rsidR="00A20E59" w:rsidRPr="00A20E59" w:rsidRDefault="00A20E59" w:rsidP="003711B6">
      <w:pPr>
        <w:widowControl w:val="0"/>
        <w:spacing w:line="360" w:lineRule="auto"/>
        <w:jc w:val="both"/>
        <w:rPr>
          <w:rFonts w:ascii="Book Antiqua" w:eastAsia="SimSun" w:hAnsi="Book Antiqua"/>
          <w:kern w:val="2"/>
          <w:lang w:eastAsia="zh-CN"/>
        </w:rPr>
      </w:pPr>
      <w:r w:rsidRPr="00A20E59">
        <w:rPr>
          <w:rFonts w:ascii="Book Antiqua" w:eastAsia="SimSun" w:hAnsi="Book Antiqua" w:cs="Times New Roman"/>
          <w:b/>
          <w:bCs/>
          <w:kern w:val="2"/>
          <w:sz w:val="24"/>
          <w:szCs w:val="24"/>
          <w:lang w:eastAsia="zh-CN"/>
        </w:rPr>
        <w:t>Figure 1</w:t>
      </w:r>
      <w:r>
        <w:rPr>
          <w:rFonts w:ascii="Book Antiqua" w:eastAsia="SimSun" w:hAnsi="Book Antiqua" w:cs="Times New Roman" w:hint="eastAsia"/>
          <w:kern w:val="2"/>
          <w:sz w:val="24"/>
          <w:szCs w:val="24"/>
          <w:lang w:eastAsia="zh-CN"/>
        </w:rPr>
        <w:t xml:space="preserve"> </w:t>
      </w:r>
      <w:r w:rsidRPr="00A20E59">
        <w:rPr>
          <w:rFonts w:ascii="Book Antiqua" w:eastAsia="SimSun" w:hAnsi="Book Antiqua" w:cs="Times New Roman"/>
          <w:b/>
          <w:kern w:val="2"/>
          <w:sz w:val="24"/>
          <w:szCs w:val="24"/>
          <w:lang w:eastAsia="zh-CN"/>
        </w:rPr>
        <w:t>Favorable donation after cardiac death donor criteria</w:t>
      </w:r>
      <w:r w:rsidRPr="00A20E59">
        <w:rPr>
          <w:rFonts w:ascii="Book Antiqua" w:eastAsia="SimSun" w:hAnsi="Book Antiqua" w:cs="Times New Roman" w:hint="eastAsia"/>
          <w:b/>
          <w:kern w:val="2"/>
          <w:sz w:val="24"/>
          <w:szCs w:val="24"/>
          <w:lang w:eastAsia="zh-CN"/>
        </w:rPr>
        <w:t>.</w:t>
      </w:r>
      <w:r>
        <w:rPr>
          <w:rFonts w:ascii="Book Antiqua" w:eastAsia="SimSun" w:hAnsi="Book Antiqua" w:cs="Times New Roman" w:hint="eastAsia"/>
          <w:b/>
          <w:kern w:val="2"/>
          <w:sz w:val="24"/>
          <w:szCs w:val="24"/>
          <w:lang w:eastAsia="zh-CN"/>
        </w:rPr>
        <w:t xml:space="preserve"> </w:t>
      </w:r>
      <w:r w:rsidRPr="00A20E59">
        <w:rPr>
          <w:rFonts w:ascii="Book Antiqua" w:eastAsia="SimSun" w:hAnsi="Book Antiqua"/>
          <w:kern w:val="2"/>
          <w:vertAlign w:val="superscript"/>
          <w:lang w:eastAsia="zh-CN"/>
        </w:rPr>
        <w:t>1</w:t>
      </w:r>
      <w:r w:rsidRPr="00A20E59">
        <w:rPr>
          <w:rFonts w:ascii="Book Antiqua" w:eastAsia="SimSun" w:hAnsi="Book Antiqua"/>
          <w:kern w:val="2"/>
          <w:lang w:eastAsia="zh-CN"/>
        </w:rPr>
        <w:t>From time of cessation of cardiopulmonary support to with loss of hemodynamic and respiratory function up to the</w:t>
      </w:r>
      <w:r w:rsidRPr="003711B6">
        <w:rPr>
          <w:rFonts w:ascii="Book Antiqua" w:eastAsia="SimSun" w:hAnsi="Book Antiqua"/>
          <w:i/>
          <w:kern w:val="2"/>
          <w:lang w:eastAsia="zh-CN"/>
        </w:rPr>
        <w:t xml:space="preserve"> in situ</w:t>
      </w:r>
      <w:r w:rsidRPr="00A20E59">
        <w:rPr>
          <w:rFonts w:ascii="Book Antiqua" w:eastAsia="SimSun" w:hAnsi="Book Antiqua"/>
          <w:kern w:val="2"/>
          <w:lang w:eastAsia="zh-CN"/>
        </w:rPr>
        <w:t xml:space="preserve"> initiation of cold preservation solution.</w:t>
      </w:r>
      <w:r>
        <w:rPr>
          <w:rFonts w:ascii="Book Antiqua" w:eastAsia="SimSun" w:hAnsi="Book Antiqua" w:hint="eastAsia"/>
          <w:kern w:val="2"/>
          <w:lang w:eastAsia="zh-CN"/>
        </w:rPr>
        <w:t xml:space="preserve"> </w:t>
      </w:r>
      <w:r w:rsidRPr="00A20E59">
        <w:rPr>
          <w:rFonts w:ascii="Book Antiqua" w:eastAsia="SimSun" w:hAnsi="Book Antiqua"/>
          <w:kern w:val="2"/>
          <w:lang w:eastAsia="zh-CN"/>
        </w:rPr>
        <w:t>MAP: Mean arterial pressure; WIT: Warm ischemia time; IC: Ischemia cholangiopathy.</w:t>
      </w:r>
    </w:p>
    <w:p w:rsidR="00A20E59" w:rsidRPr="00A20E59" w:rsidRDefault="00A20E59" w:rsidP="00A20E59">
      <w:pPr>
        <w:widowControl w:val="0"/>
        <w:spacing w:after="0" w:line="360" w:lineRule="auto"/>
        <w:jc w:val="both"/>
        <w:rPr>
          <w:rFonts w:ascii="Book Antiqua" w:eastAsia="SimSun" w:hAnsi="Book Antiqua" w:cs="Times New Roman"/>
          <w:kern w:val="2"/>
          <w:sz w:val="24"/>
          <w:szCs w:val="24"/>
          <w:lang w:eastAsia="zh-CN"/>
        </w:rPr>
      </w:pPr>
    </w:p>
    <w:p w:rsidR="00A20E59" w:rsidRPr="008C3E61" w:rsidRDefault="00A20E59" w:rsidP="008C3E61">
      <w:pPr>
        <w:widowControl w:val="0"/>
        <w:spacing w:after="0" w:line="360" w:lineRule="auto"/>
        <w:jc w:val="both"/>
        <w:rPr>
          <w:rFonts w:ascii="Book Antiqua" w:eastAsia="SimSun" w:hAnsi="Book Antiqua" w:cs="Times New Roman"/>
          <w:kern w:val="2"/>
          <w:sz w:val="24"/>
          <w:szCs w:val="24"/>
          <w:lang w:eastAsia="zh-CN"/>
        </w:rPr>
      </w:pPr>
    </w:p>
    <w:p w:rsidR="00396405" w:rsidRDefault="00396405">
      <w:pPr>
        <w:rPr>
          <w:rFonts w:ascii="Book Antiqua" w:hAnsi="Book Antiqua"/>
          <w:b/>
          <w:sz w:val="24"/>
          <w:szCs w:val="24"/>
        </w:rPr>
      </w:pPr>
      <w:r>
        <w:rPr>
          <w:rFonts w:ascii="Book Antiqua" w:hAnsi="Book Antiqua"/>
          <w:b/>
          <w:sz w:val="24"/>
          <w:szCs w:val="24"/>
        </w:rPr>
        <w:br w:type="page"/>
      </w:r>
    </w:p>
    <w:p w:rsidR="00DF4CE6" w:rsidRPr="00396405" w:rsidRDefault="00DF4CE6" w:rsidP="00FE26F0">
      <w:pPr>
        <w:snapToGrid w:val="0"/>
        <w:spacing w:after="0" w:line="360" w:lineRule="auto"/>
        <w:jc w:val="both"/>
        <w:rPr>
          <w:rFonts w:ascii="Book Antiqua" w:hAnsi="Book Antiqua"/>
          <w:b/>
          <w:sz w:val="24"/>
          <w:szCs w:val="24"/>
          <w:lang w:eastAsia="zh-CN"/>
        </w:rPr>
      </w:pPr>
      <w:r w:rsidRPr="00396405">
        <w:rPr>
          <w:rFonts w:ascii="Book Antiqua" w:hAnsi="Book Antiqua"/>
          <w:b/>
          <w:sz w:val="24"/>
          <w:szCs w:val="24"/>
        </w:rPr>
        <w:lastRenderedPageBreak/>
        <w:t>Table 1</w:t>
      </w:r>
      <w:r w:rsidR="00396405" w:rsidRPr="00396405">
        <w:rPr>
          <w:rFonts w:ascii="Book Antiqua" w:hAnsi="Book Antiqua" w:hint="eastAsia"/>
          <w:b/>
          <w:sz w:val="24"/>
          <w:szCs w:val="24"/>
          <w:lang w:eastAsia="zh-CN"/>
        </w:rPr>
        <w:t xml:space="preserve"> </w:t>
      </w:r>
      <w:r w:rsidR="00404AD9" w:rsidRPr="00396405">
        <w:rPr>
          <w:rFonts w:ascii="Book Antiqua" w:hAnsi="Book Antiqua"/>
          <w:b/>
          <w:sz w:val="24"/>
          <w:szCs w:val="24"/>
        </w:rPr>
        <w:t xml:space="preserve">Comparison of </w:t>
      </w:r>
      <w:r w:rsidR="00396405" w:rsidRPr="00396405">
        <w:rPr>
          <w:rFonts w:ascii="Book Antiqua" w:hAnsi="Book Antiqua"/>
          <w:b/>
          <w:sz w:val="24"/>
          <w:szCs w:val="24"/>
        </w:rPr>
        <w:t>hypothermic and normothermic mechanical perfusion</w:t>
      </w:r>
    </w:p>
    <w:tbl>
      <w:tblPr>
        <w:tblStyle w:val="LightList"/>
        <w:tblW w:w="11956" w:type="dxa"/>
        <w:tblInd w:w="-1152" w:type="dxa"/>
        <w:tblBorders>
          <w:left w:val="none" w:sz="0" w:space="0" w:color="auto"/>
          <w:right w:val="none" w:sz="0" w:space="0" w:color="auto"/>
        </w:tblBorders>
        <w:tblLayout w:type="fixed"/>
        <w:tblLook w:val="04A0" w:firstRow="1" w:lastRow="0" w:firstColumn="1" w:lastColumn="0" w:noHBand="0" w:noVBand="1"/>
      </w:tblPr>
      <w:tblGrid>
        <w:gridCol w:w="2086"/>
        <w:gridCol w:w="4935"/>
        <w:gridCol w:w="4935"/>
      </w:tblGrid>
      <w:tr w:rsidR="00EF3E55" w:rsidRPr="00566C40" w:rsidTr="0039640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Pr>
          <w:p w:rsidR="00EF3E55" w:rsidRPr="00566C40" w:rsidRDefault="00EF3E55" w:rsidP="00FE26F0">
            <w:pPr>
              <w:snapToGrid w:val="0"/>
              <w:spacing w:line="360" w:lineRule="auto"/>
              <w:jc w:val="both"/>
              <w:rPr>
                <w:rFonts w:ascii="Book Antiqua" w:eastAsia="Calibri" w:hAnsi="Book Antiqua" w:cs="Times New Roman"/>
                <w:sz w:val="24"/>
                <w:szCs w:val="24"/>
              </w:rPr>
            </w:pPr>
          </w:p>
        </w:tc>
        <w:tc>
          <w:tcPr>
            <w:tcW w:w="4896" w:type="dxa"/>
            <w:tcBorders>
              <w:top w:val="nil"/>
              <w:bottom w:val="single" w:sz="8" w:space="0" w:color="000000" w:themeColor="text1"/>
            </w:tcBorders>
          </w:tcPr>
          <w:p w:rsidR="00EF3E55" w:rsidRPr="00566C40" w:rsidRDefault="00EF3E55" w:rsidP="0039640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 xml:space="preserve">Hypothermic </w:t>
            </w:r>
            <w:r w:rsidR="00396405" w:rsidRPr="00566C40">
              <w:rPr>
                <w:rFonts w:ascii="Book Antiqua" w:eastAsia="Calibri" w:hAnsi="Book Antiqua" w:cs="Times New Roman"/>
                <w:sz w:val="24"/>
                <w:szCs w:val="24"/>
              </w:rPr>
              <w:t>m</w:t>
            </w:r>
            <w:r w:rsidRPr="00566C40">
              <w:rPr>
                <w:rFonts w:ascii="Book Antiqua" w:eastAsia="Calibri" w:hAnsi="Book Antiqua" w:cs="Times New Roman"/>
                <w:sz w:val="24"/>
                <w:szCs w:val="24"/>
              </w:rPr>
              <w:t xml:space="preserve">echanical </w:t>
            </w:r>
            <w:r w:rsidR="00396405" w:rsidRPr="00566C40">
              <w:rPr>
                <w:rFonts w:ascii="Book Antiqua" w:eastAsia="Calibri" w:hAnsi="Book Antiqua" w:cs="Times New Roman"/>
                <w:sz w:val="24"/>
                <w:szCs w:val="24"/>
              </w:rPr>
              <w:t>p</w:t>
            </w:r>
            <w:r w:rsidRPr="00566C40">
              <w:rPr>
                <w:rFonts w:ascii="Book Antiqua" w:eastAsia="Calibri" w:hAnsi="Book Antiqua" w:cs="Times New Roman"/>
                <w:sz w:val="24"/>
                <w:szCs w:val="24"/>
              </w:rPr>
              <w:t>erfusion</w:t>
            </w:r>
          </w:p>
        </w:tc>
        <w:tc>
          <w:tcPr>
            <w:tcW w:w="4896" w:type="dxa"/>
            <w:tcBorders>
              <w:top w:val="nil"/>
              <w:bottom w:val="single" w:sz="8" w:space="0" w:color="000000" w:themeColor="text1"/>
            </w:tcBorders>
          </w:tcPr>
          <w:p w:rsidR="00EF3E55" w:rsidRPr="00566C40" w:rsidRDefault="00EF3E55" w:rsidP="0039640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 xml:space="preserve">Normothermic </w:t>
            </w:r>
            <w:r w:rsidR="00396405" w:rsidRPr="00566C40">
              <w:rPr>
                <w:rFonts w:ascii="Book Antiqua" w:eastAsia="Calibri" w:hAnsi="Book Antiqua" w:cs="Times New Roman"/>
                <w:sz w:val="24"/>
                <w:szCs w:val="24"/>
              </w:rPr>
              <w:t>m</w:t>
            </w:r>
            <w:r w:rsidRPr="00566C40">
              <w:rPr>
                <w:rFonts w:ascii="Book Antiqua" w:eastAsia="Calibri" w:hAnsi="Book Antiqua" w:cs="Times New Roman"/>
                <w:sz w:val="24"/>
                <w:szCs w:val="24"/>
              </w:rPr>
              <w:t xml:space="preserve">echanical </w:t>
            </w:r>
            <w:r w:rsidR="00396405" w:rsidRPr="00566C40">
              <w:rPr>
                <w:rFonts w:ascii="Book Antiqua" w:eastAsia="Calibri" w:hAnsi="Book Antiqua" w:cs="Times New Roman"/>
                <w:sz w:val="24"/>
                <w:szCs w:val="24"/>
              </w:rPr>
              <w:t>p</w:t>
            </w:r>
            <w:r w:rsidRPr="00566C40">
              <w:rPr>
                <w:rFonts w:ascii="Book Antiqua" w:eastAsia="Calibri" w:hAnsi="Book Antiqua" w:cs="Times New Roman"/>
                <w:sz w:val="24"/>
                <w:szCs w:val="24"/>
              </w:rPr>
              <w:t>erfusion</w:t>
            </w:r>
          </w:p>
        </w:tc>
      </w:tr>
      <w:tr w:rsidR="00EF3E55" w:rsidRPr="00566C40" w:rsidTr="003964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EF3E55" w:rsidRPr="00396405" w:rsidRDefault="00EF3E55" w:rsidP="00396405">
            <w:pPr>
              <w:snapToGrid w:val="0"/>
              <w:spacing w:line="360" w:lineRule="auto"/>
              <w:rPr>
                <w:rFonts w:ascii="Book Antiqua" w:eastAsia="Calibri" w:hAnsi="Book Antiqua" w:cs="Times New Roman"/>
                <w:b w:val="0"/>
                <w:sz w:val="24"/>
                <w:szCs w:val="24"/>
              </w:rPr>
            </w:pPr>
            <w:r w:rsidRPr="00396405">
              <w:rPr>
                <w:rFonts w:ascii="Book Antiqua" w:eastAsia="Calibri" w:hAnsi="Book Antiqua" w:cs="Times New Roman"/>
                <w:b w:val="0"/>
                <w:sz w:val="24"/>
                <w:szCs w:val="24"/>
              </w:rPr>
              <w:t>Temperature</w:t>
            </w:r>
          </w:p>
        </w:tc>
        <w:tc>
          <w:tcPr>
            <w:tcW w:w="4896" w:type="dxa"/>
            <w:tcBorders>
              <w:bottom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4</w:t>
            </w:r>
            <w:r w:rsidR="00396405">
              <w:rPr>
                <w:rFonts w:ascii="Book Antiqua" w:hAnsi="Book Antiqua" w:cs="Times New Roman" w:hint="eastAsia"/>
                <w:sz w:val="24"/>
                <w:szCs w:val="24"/>
                <w:vertAlign w:val="superscript"/>
                <w:lang w:eastAsia="zh-CN"/>
              </w:rPr>
              <w:t xml:space="preserve"> </w:t>
            </w:r>
            <w:r w:rsidRPr="00566C40">
              <w:rPr>
                <w:rFonts w:ascii="Book Antiqua" w:eastAsia="Calibri" w:hAnsi="Book Antiqua" w:cs="Times New Roman"/>
                <w:sz w:val="24"/>
                <w:szCs w:val="24"/>
                <w:vertAlign w:val="superscript"/>
              </w:rPr>
              <w:t>o</w:t>
            </w:r>
            <w:r w:rsidRPr="00566C40">
              <w:rPr>
                <w:rFonts w:ascii="Book Antiqua" w:eastAsia="Calibri" w:hAnsi="Book Antiqua" w:cs="Times New Roman"/>
                <w:sz w:val="24"/>
                <w:szCs w:val="24"/>
              </w:rPr>
              <w:t>C</w:t>
            </w:r>
          </w:p>
        </w:tc>
        <w:tc>
          <w:tcPr>
            <w:tcW w:w="4896" w:type="dxa"/>
            <w:tcBorders>
              <w:bottom w:val="none" w:sz="0" w:space="0" w:color="auto"/>
              <w:right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37</w:t>
            </w:r>
            <w:r w:rsidRPr="00566C40">
              <w:rPr>
                <w:rFonts w:ascii="Book Antiqua" w:eastAsia="Calibri" w:hAnsi="Book Antiqua" w:cs="Times New Roman"/>
                <w:sz w:val="24"/>
                <w:szCs w:val="24"/>
                <w:vertAlign w:val="superscript"/>
              </w:rPr>
              <w:t xml:space="preserve"> o</w:t>
            </w:r>
            <w:r w:rsidRPr="00566C40">
              <w:rPr>
                <w:rFonts w:ascii="Book Antiqua" w:eastAsia="Calibri" w:hAnsi="Book Antiqua" w:cs="Times New Roman"/>
                <w:sz w:val="24"/>
                <w:szCs w:val="24"/>
              </w:rPr>
              <w:t>C</w:t>
            </w:r>
          </w:p>
        </w:tc>
      </w:tr>
      <w:tr w:rsidR="00EF3E55" w:rsidRPr="00566C40" w:rsidTr="00396405">
        <w:trPr>
          <w:trHeight w:val="20"/>
        </w:trPr>
        <w:tc>
          <w:tcPr>
            <w:cnfStyle w:val="001000000000" w:firstRow="0" w:lastRow="0" w:firstColumn="1" w:lastColumn="0" w:oddVBand="0" w:evenVBand="0" w:oddHBand="0" w:evenHBand="0" w:firstRowFirstColumn="0" w:firstRowLastColumn="0" w:lastRowFirstColumn="0" w:lastRowLastColumn="0"/>
            <w:tcW w:w="2070" w:type="dxa"/>
          </w:tcPr>
          <w:p w:rsidR="00EF3E55" w:rsidRPr="00396405" w:rsidRDefault="00EF3E55" w:rsidP="00396405">
            <w:pPr>
              <w:snapToGrid w:val="0"/>
              <w:spacing w:line="360" w:lineRule="auto"/>
              <w:rPr>
                <w:rFonts w:ascii="Book Antiqua" w:eastAsia="Calibri" w:hAnsi="Book Antiqua" w:cs="Times New Roman"/>
                <w:b w:val="0"/>
                <w:sz w:val="24"/>
                <w:szCs w:val="24"/>
              </w:rPr>
            </w:pPr>
            <w:r w:rsidRPr="00396405">
              <w:rPr>
                <w:rFonts w:ascii="Book Antiqua" w:eastAsia="Calibri" w:hAnsi="Book Antiqua" w:cs="Times New Roman"/>
                <w:b w:val="0"/>
                <w:sz w:val="24"/>
                <w:szCs w:val="24"/>
              </w:rPr>
              <w:t>Pathophysiology</w:t>
            </w: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Reduced cellular metabolism.</w:t>
            </w: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Continued cellular metabolism.</w:t>
            </w:r>
          </w:p>
        </w:tc>
      </w:tr>
      <w:tr w:rsidR="00EF3E55" w:rsidRPr="00566C40" w:rsidTr="003964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EF3E55" w:rsidRPr="00396405" w:rsidRDefault="00EF3E55" w:rsidP="00396405">
            <w:pPr>
              <w:snapToGrid w:val="0"/>
              <w:spacing w:line="360" w:lineRule="auto"/>
              <w:rPr>
                <w:rFonts w:ascii="Book Antiqua" w:eastAsia="Calibri" w:hAnsi="Book Antiqua" w:cs="Times New Roman"/>
                <w:b w:val="0"/>
                <w:sz w:val="24"/>
                <w:szCs w:val="24"/>
              </w:rPr>
            </w:pPr>
          </w:p>
        </w:tc>
        <w:tc>
          <w:tcPr>
            <w:tcW w:w="4896" w:type="dxa"/>
            <w:tcBorders>
              <w:top w:val="none" w:sz="0" w:space="0" w:color="auto"/>
              <w:bottom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Non-functioning liver during preservation.</w:t>
            </w:r>
          </w:p>
        </w:tc>
        <w:tc>
          <w:tcPr>
            <w:tcW w:w="4896" w:type="dxa"/>
            <w:tcBorders>
              <w:top w:val="none" w:sz="0" w:space="0" w:color="auto"/>
              <w:bottom w:val="none" w:sz="0" w:space="0" w:color="auto"/>
              <w:right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Functioning liver during preservation.</w:t>
            </w:r>
          </w:p>
        </w:tc>
      </w:tr>
      <w:tr w:rsidR="00EF3E55" w:rsidRPr="00566C40" w:rsidTr="00396405">
        <w:trPr>
          <w:trHeight w:val="20"/>
        </w:trPr>
        <w:tc>
          <w:tcPr>
            <w:cnfStyle w:val="001000000000" w:firstRow="0" w:lastRow="0" w:firstColumn="1" w:lastColumn="0" w:oddVBand="0" w:evenVBand="0" w:oddHBand="0" w:evenHBand="0" w:firstRowFirstColumn="0" w:firstRowLastColumn="0" w:lastRowFirstColumn="0" w:lastRowLastColumn="0"/>
            <w:tcW w:w="2070" w:type="dxa"/>
          </w:tcPr>
          <w:p w:rsidR="00EF3E55" w:rsidRPr="00396405" w:rsidRDefault="00EF3E55" w:rsidP="00396405">
            <w:pPr>
              <w:snapToGrid w:val="0"/>
              <w:spacing w:line="360" w:lineRule="auto"/>
              <w:rPr>
                <w:rFonts w:ascii="Book Antiqua" w:eastAsia="Calibri" w:hAnsi="Book Antiqua" w:cs="Times New Roman"/>
                <w:b w:val="0"/>
                <w:sz w:val="24"/>
                <w:szCs w:val="24"/>
              </w:rPr>
            </w:pPr>
            <w:r w:rsidRPr="00396405">
              <w:rPr>
                <w:rFonts w:ascii="Book Antiqua" w:eastAsia="Calibri" w:hAnsi="Book Antiqua" w:cs="Times New Roman"/>
                <w:b w:val="0"/>
                <w:sz w:val="24"/>
                <w:szCs w:val="24"/>
              </w:rPr>
              <w:t>Perfusate</w:t>
            </w: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No specific requirements, oxygen can be used.</w:t>
            </w: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Continuous delivery of nutrients and oxygen needs to be maintained.</w:t>
            </w:r>
          </w:p>
        </w:tc>
      </w:tr>
      <w:tr w:rsidR="00EF3E55" w:rsidRPr="00566C40" w:rsidTr="003964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EF3E55" w:rsidRPr="00396405" w:rsidRDefault="00EF3E55" w:rsidP="00396405">
            <w:pPr>
              <w:snapToGrid w:val="0"/>
              <w:spacing w:line="360" w:lineRule="auto"/>
              <w:rPr>
                <w:rFonts w:ascii="Book Antiqua" w:eastAsia="Calibri" w:hAnsi="Book Antiqua" w:cs="Times New Roman"/>
                <w:b w:val="0"/>
                <w:sz w:val="24"/>
                <w:szCs w:val="24"/>
              </w:rPr>
            </w:pPr>
            <w:r w:rsidRPr="00396405">
              <w:rPr>
                <w:rFonts w:ascii="Book Antiqua" w:eastAsia="Calibri" w:hAnsi="Book Antiqua" w:cs="Times New Roman"/>
                <w:b w:val="0"/>
                <w:sz w:val="24"/>
                <w:szCs w:val="24"/>
              </w:rPr>
              <w:t>Logistics</w:t>
            </w:r>
          </w:p>
        </w:tc>
        <w:tc>
          <w:tcPr>
            <w:tcW w:w="4896" w:type="dxa"/>
            <w:tcBorders>
              <w:top w:val="none" w:sz="0" w:space="0" w:color="auto"/>
              <w:bottom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Similar to that of hypothermic mechanical perfusion currently used for renal allografts.</w:t>
            </w:r>
          </w:p>
        </w:tc>
        <w:tc>
          <w:tcPr>
            <w:tcW w:w="4896" w:type="dxa"/>
            <w:tcBorders>
              <w:top w:val="none" w:sz="0" w:space="0" w:color="auto"/>
              <w:bottom w:val="none" w:sz="0" w:space="0" w:color="auto"/>
              <w:right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More complex</w:t>
            </w:r>
          </w:p>
        </w:tc>
      </w:tr>
      <w:tr w:rsidR="00EF3E55" w:rsidRPr="00566C40" w:rsidTr="00396405">
        <w:trPr>
          <w:trHeight w:val="20"/>
        </w:trPr>
        <w:tc>
          <w:tcPr>
            <w:cnfStyle w:val="001000000000" w:firstRow="0" w:lastRow="0" w:firstColumn="1" w:lastColumn="0" w:oddVBand="0" w:evenVBand="0" w:oddHBand="0" w:evenHBand="0" w:firstRowFirstColumn="0" w:firstRowLastColumn="0" w:lastRowFirstColumn="0" w:lastRowLastColumn="0"/>
            <w:tcW w:w="2070" w:type="dxa"/>
          </w:tcPr>
          <w:p w:rsidR="00EF3E55" w:rsidRPr="00396405" w:rsidRDefault="00EF3E55" w:rsidP="00396405">
            <w:pPr>
              <w:snapToGrid w:val="0"/>
              <w:spacing w:line="360" w:lineRule="auto"/>
              <w:rPr>
                <w:rFonts w:ascii="Book Antiqua" w:eastAsia="Calibri" w:hAnsi="Book Antiqua" w:cs="Times New Roman"/>
                <w:b w:val="0"/>
                <w:sz w:val="24"/>
                <w:szCs w:val="24"/>
              </w:rPr>
            </w:pPr>
            <w:r w:rsidRPr="00396405">
              <w:rPr>
                <w:rFonts w:ascii="Book Antiqua" w:eastAsia="Calibri" w:hAnsi="Book Antiqua" w:cs="Times New Roman"/>
                <w:b w:val="0"/>
                <w:sz w:val="24"/>
                <w:szCs w:val="24"/>
              </w:rPr>
              <w:t>Benefits</w:t>
            </w:r>
          </w:p>
          <w:p w:rsidR="00EF3E55" w:rsidRPr="00396405" w:rsidRDefault="00EF3E55" w:rsidP="00396405">
            <w:pPr>
              <w:snapToGrid w:val="0"/>
              <w:spacing w:line="360" w:lineRule="auto"/>
              <w:rPr>
                <w:rFonts w:ascii="Book Antiqua" w:eastAsia="Calibri" w:hAnsi="Book Antiqua" w:cs="Times New Roman"/>
                <w:b w:val="0"/>
                <w:sz w:val="24"/>
                <w:szCs w:val="24"/>
              </w:rPr>
            </w:pP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Logistically easier.</w:t>
            </w:r>
          </w:p>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Allows for the assessment of metabolic and synthetic function during preservation.</w:t>
            </w:r>
          </w:p>
        </w:tc>
      </w:tr>
      <w:tr w:rsidR="00EF3E55" w:rsidRPr="00566C40" w:rsidTr="003964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EF3E55" w:rsidRPr="00396405" w:rsidRDefault="00EF3E55" w:rsidP="00396405">
            <w:pPr>
              <w:snapToGrid w:val="0"/>
              <w:spacing w:line="360" w:lineRule="auto"/>
              <w:rPr>
                <w:rFonts w:ascii="Book Antiqua" w:eastAsia="Calibri" w:hAnsi="Book Antiqua" w:cs="Times New Roman"/>
                <w:b w:val="0"/>
                <w:sz w:val="24"/>
                <w:szCs w:val="24"/>
              </w:rPr>
            </w:pPr>
          </w:p>
        </w:tc>
        <w:tc>
          <w:tcPr>
            <w:tcW w:w="4896" w:type="dxa"/>
            <w:tcBorders>
              <w:top w:val="none" w:sz="0" w:space="0" w:color="auto"/>
              <w:bottom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May provide benefit in marginal livers.</w:t>
            </w:r>
          </w:p>
        </w:tc>
        <w:tc>
          <w:tcPr>
            <w:tcW w:w="4896" w:type="dxa"/>
            <w:tcBorders>
              <w:top w:val="none" w:sz="0" w:space="0" w:color="auto"/>
              <w:bottom w:val="none" w:sz="0" w:space="0" w:color="auto"/>
              <w:right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May provide benefit in marginal livers.</w:t>
            </w:r>
          </w:p>
        </w:tc>
      </w:tr>
      <w:tr w:rsidR="00EF3E55" w:rsidRPr="00566C40" w:rsidTr="00396405">
        <w:trPr>
          <w:trHeight w:val="20"/>
        </w:trPr>
        <w:tc>
          <w:tcPr>
            <w:cnfStyle w:val="001000000000" w:firstRow="0" w:lastRow="0" w:firstColumn="1" w:lastColumn="0" w:oddVBand="0" w:evenVBand="0" w:oddHBand="0" w:evenHBand="0" w:firstRowFirstColumn="0" w:firstRowLastColumn="0" w:lastRowFirstColumn="0" w:lastRowLastColumn="0"/>
            <w:tcW w:w="2070" w:type="dxa"/>
          </w:tcPr>
          <w:p w:rsidR="00EF3E55" w:rsidRPr="00396405" w:rsidRDefault="00EF3E55" w:rsidP="00396405">
            <w:pPr>
              <w:snapToGrid w:val="0"/>
              <w:spacing w:line="360" w:lineRule="auto"/>
              <w:rPr>
                <w:rFonts w:ascii="Book Antiqua" w:eastAsia="Calibri" w:hAnsi="Book Antiqua" w:cs="Times New Roman"/>
                <w:b w:val="0"/>
                <w:sz w:val="24"/>
                <w:szCs w:val="24"/>
              </w:rPr>
            </w:pP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tc>
        <w:tc>
          <w:tcPr>
            <w:tcW w:w="4896" w:type="dxa"/>
          </w:tcPr>
          <w:p w:rsidR="00EF3E55" w:rsidRPr="00566C40" w:rsidRDefault="00EF3E55"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Potential use in steatotic livers.</w:t>
            </w:r>
          </w:p>
        </w:tc>
      </w:tr>
      <w:tr w:rsidR="00EF3E55" w:rsidRPr="00566C40" w:rsidTr="0039640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rsidR="00EF3E55" w:rsidRPr="00396405" w:rsidRDefault="00EF3E55" w:rsidP="00396405">
            <w:pPr>
              <w:snapToGrid w:val="0"/>
              <w:spacing w:line="360" w:lineRule="auto"/>
              <w:rPr>
                <w:rFonts w:ascii="Book Antiqua" w:eastAsia="Calibri" w:hAnsi="Book Antiqua" w:cs="Times New Roman"/>
                <w:b w:val="0"/>
                <w:sz w:val="24"/>
                <w:szCs w:val="24"/>
              </w:rPr>
            </w:pPr>
          </w:p>
        </w:tc>
        <w:tc>
          <w:tcPr>
            <w:tcW w:w="4896" w:type="dxa"/>
            <w:tcBorders>
              <w:top w:val="none" w:sz="0" w:space="0" w:color="auto"/>
              <w:bottom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tc>
        <w:tc>
          <w:tcPr>
            <w:tcW w:w="4896" w:type="dxa"/>
            <w:tcBorders>
              <w:top w:val="none" w:sz="0" w:space="0" w:color="auto"/>
              <w:bottom w:val="none" w:sz="0" w:space="0" w:color="auto"/>
              <w:right w:val="none" w:sz="0" w:space="0" w:color="auto"/>
            </w:tcBorders>
          </w:tcPr>
          <w:p w:rsidR="00EF3E55" w:rsidRPr="00566C40" w:rsidRDefault="00EF3E55"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Felt to reduce ischemia reperfusion injury.</w:t>
            </w:r>
          </w:p>
        </w:tc>
      </w:tr>
    </w:tbl>
    <w:p w:rsidR="00396405" w:rsidRDefault="00396405" w:rsidP="00FE26F0">
      <w:pPr>
        <w:snapToGrid w:val="0"/>
        <w:spacing w:after="0" w:line="360" w:lineRule="auto"/>
        <w:jc w:val="both"/>
        <w:rPr>
          <w:rFonts w:ascii="Book Antiqua" w:hAnsi="Book Antiqua"/>
          <w:sz w:val="24"/>
          <w:szCs w:val="24"/>
        </w:rPr>
      </w:pPr>
    </w:p>
    <w:p w:rsidR="00396405" w:rsidRDefault="00396405">
      <w:pPr>
        <w:rPr>
          <w:rFonts w:ascii="Book Antiqua" w:hAnsi="Book Antiqua"/>
          <w:sz w:val="24"/>
          <w:szCs w:val="24"/>
        </w:rPr>
      </w:pPr>
      <w:r>
        <w:rPr>
          <w:rFonts w:ascii="Book Antiqua" w:hAnsi="Book Antiqua"/>
          <w:sz w:val="24"/>
          <w:szCs w:val="24"/>
        </w:rPr>
        <w:br w:type="page"/>
      </w:r>
    </w:p>
    <w:p w:rsidR="00EF3E55" w:rsidRPr="00566C40" w:rsidRDefault="005D33B8" w:rsidP="00FE26F0">
      <w:pPr>
        <w:snapToGrid w:val="0"/>
        <w:spacing w:after="0" w:line="360" w:lineRule="auto"/>
        <w:jc w:val="both"/>
        <w:rPr>
          <w:rFonts w:ascii="Book Antiqua" w:hAnsi="Book Antiqua"/>
          <w:sz w:val="24"/>
          <w:szCs w:val="24"/>
          <w:lang w:eastAsia="zh-CN"/>
        </w:rPr>
      </w:pPr>
      <w:r w:rsidRPr="00566C40">
        <w:rPr>
          <w:rFonts w:ascii="Book Antiqua" w:hAnsi="Book Antiqua"/>
          <w:b/>
          <w:sz w:val="24"/>
          <w:szCs w:val="24"/>
        </w:rPr>
        <w:lastRenderedPageBreak/>
        <w:t xml:space="preserve">Table </w:t>
      </w:r>
      <w:r w:rsidR="00404AD9" w:rsidRPr="00566C40">
        <w:rPr>
          <w:rFonts w:ascii="Book Antiqua" w:hAnsi="Book Antiqua"/>
          <w:b/>
          <w:sz w:val="24"/>
          <w:szCs w:val="24"/>
        </w:rPr>
        <w:t>2</w:t>
      </w:r>
      <w:r w:rsidR="00396405">
        <w:rPr>
          <w:rFonts w:ascii="Book Antiqua" w:hAnsi="Book Antiqua" w:hint="eastAsia"/>
          <w:sz w:val="24"/>
          <w:szCs w:val="24"/>
          <w:lang w:eastAsia="zh-CN"/>
        </w:rPr>
        <w:t xml:space="preserve"> </w:t>
      </w:r>
      <w:r w:rsidR="00DF4CE6" w:rsidRPr="00396405">
        <w:rPr>
          <w:rFonts w:ascii="Book Antiqua" w:hAnsi="Book Antiqua"/>
          <w:b/>
          <w:sz w:val="24"/>
          <w:szCs w:val="24"/>
        </w:rPr>
        <w:t xml:space="preserve">Current </w:t>
      </w:r>
      <w:r w:rsidR="00396405" w:rsidRPr="00396405">
        <w:rPr>
          <w:rFonts w:ascii="Book Antiqua" w:hAnsi="Book Antiqua"/>
          <w:b/>
          <w:sz w:val="24"/>
          <w:szCs w:val="24"/>
        </w:rPr>
        <w:t>d</w:t>
      </w:r>
      <w:r w:rsidR="00DF4CE6" w:rsidRPr="00396405">
        <w:rPr>
          <w:rFonts w:ascii="Book Antiqua" w:hAnsi="Book Antiqua"/>
          <w:b/>
          <w:sz w:val="24"/>
          <w:szCs w:val="24"/>
        </w:rPr>
        <w:t xml:space="preserve">ata for </w:t>
      </w:r>
      <w:r w:rsidR="009B66C2" w:rsidRPr="009B66C2">
        <w:rPr>
          <w:rFonts w:ascii="Book Antiqua" w:hAnsi="Book Antiqua"/>
          <w:b/>
          <w:sz w:val="24"/>
          <w:szCs w:val="24"/>
        </w:rPr>
        <w:t>donor-specific HLA-antibody</w:t>
      </w:r>
      <w:r w:rsidR="00DF4CE6" w:rsidRPr="00396405">
        <w:rPr>
          <w:rFonts w:ascii="Book Antiqua" w:hAnsi="Book Antiqua"/>
          <w:b/>
          <w:sz w:val="24"/>
          <w:szCs w:val="24"/>
        </w:rPr>
        <w:t>-</w:t>
      </w:r>
      <w:r w:rsidR="00396405" w:rsidRPr="00396405">
        <w:rPr>
          <w:rFonts w:ascii="Book Antiqua" w:hAnsi="Book Antiqua"/>
          <w:b/>
          <w:sz w:val="24"/>
          <w:szCs w:val="24"/>
        </w:rPr>
        <w:t>associated injuries in kidney and liver</w:t>
      </w:r>
      <w:r w:rsidR="00396405" w:rsidRPr="00396405">
        <w:rPr>
          <w:rFonts w:ascii="Book Antiqua" w:hAnsi="Book Antiqua"/>
          <w:b/>
          <w:sz w:val="24"/>
          <w:szCs w:val="24"/>
          <w:lang w:eastAsia="zh-CN"/>
        </w:rPr>
        <w:t xml:space="preserve"> </w:t>
      </w:r>
      <w:r w:rsidR="00396405" w:rsidRPr="00396405">
        <w:rPr>
          <w:rFonts w:ascii="Book Antiqua" w:hAnsi="Book Antiqua"/>
          <w:b/>
          <w:sz w:val="24"/>
          <w:szCs w:val="24"/>
        </w:rPr>
        <w:t>transplantation</w:t>
      </w:r>
    </w:p>
    <w:tbl>
      <w:tblPr>
        <w:tblStyle w:val="LightList"/>
        <w:tblW w:w="10755" w:type="dxa"/>
        <w:tblInd w:w="-1008" w:type="dxa"/>
        <w:tblBorders>
          <w:left w:val="none" w:sz="0" w:space="0" w:color="auto"/>
          <w:right w:val="none" w:sz="0" w:space="0" w:color="auto"/>
        </w:tblBorders>
        <w:tblLayout w:type="fixed"/>
        <w:tblLook w:val="04A0" w:firstRow="1" w:lastRow="0" w:firstColumn="1" w:lastColumn="0" w:noHBand="0" w:noVBand="1"/>
      </w:tblPr>
      <w:tblGrid>
        <w:gridCol w:w="2676"/>
        <w:gridCol w:w="4110"/>
        <w:gridCol w:w="3969"/>
      </w:tblGrid>
      <w:tr w:rsidR="00D948CA" w:rsidRPr="00566C40" w:rsidTr="00D948CA">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76" w:type="dxa"/>
            <w:tcBorders>
              <w:top w:val="single" w:sz="8" w:space="0" w:color="000000" w:themeColor="text1"/>
              <w:bottom w:val="nil"/>
            </w:tcBorders>
          </w:tcPr>
          <w:p w:rsidR="00D948CA" w:rsidRPr="00566C40" w:rsidRDefault="00D948CA" w:rsidP="00D948CA">
            <w:pPr>
              <w:snapToGrid w:val="0"/>
              <w:spacing w:line="360" w:lineRule="auto"/>
              <w:jc w:val="center"/>
              <w:rPr>
                <w:rFonts w:ascii="Book Antiqua" w:eastAsia="Calibri" w:hAnsi="Book Antiqua" w:cs="Times New Roman"/>
                <w:sz w:val="24"/>
                <w:szCs w:val="24"/>
              </w:rPr>
            </w:pPr>
          </w:p>
        </w:tc>
        <w:tc>
          <w:tcPr>
            <w:tcW w:w="4110" w:type="dxa"/>
            <w:tcBorders>
              <w:top w:val="single" w:sz="8" w:space="0" w:color="000000" w:themeColor="text1"/>
              <w:bottom w:val="nil"/>
            </w:tcBorders>
          </w:tcPr>
          <w:p w:rsidR="00D948CA" w:rsidRPr="00D948CA" w:rsidRDefault="00D948CA" w:rsidP="00D948CA">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566C40">
              <w:rPr>
                <w:rFonts w:ascii="Book Antiqua" w:eastAsia="Calibri" w:hAnsi="Book Antiqua" w:cs="Times New Roman"/>
                <w:sz w:val="24"/>
                <w:szCs w:val="24"/>
              </w:rPr>
              <w:t>Kidney transplantation</w:t>
            </w:r>
          </w:p>
        </w:tc>
        <w:tc>
          <w:tcPr>
            <w:tcW w:w="3969" w:type="dxa"/>
            <w:tcBorders>
              <w:top w:val="single" w:sz="8" w:space="0" w:color="000000" w:themeColor="text1"/>
              <w:bottom w:val="nil"/>
            </w:tcBorders>
          </w:tcPr>
          <w:p w:rsidR="00D948CA" w:rsidRPr="00566C40" w:rsidRDefault="00D948CA" w:rsidP="0039640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Liver transplantation</w:t>
            </w:r>
          </w:p>
        </w:tc>
      </w:tr>
      <w:tr w:rsidR="00D948CA" w:rsidRPr="00566C40" w:rsidTr="00D948C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76" w:type="dxa"/>
            <w:tcBorders>
              <w:top w:val="nil"/>
              <w:left w:val="none" w:sz="0" w:space="0" w:color="auto"/>
              <w:bottom w:val="none" w:sz="0" w:space="0" w:color="auto"/>
            </w:tcBorders>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DSA specificity and levels</w:t>
            </w:r>
          </w:p>
        </w:tc>
        <w:tc>
          <w:tcPr>
            <w:tcW w:w="4110" w:type="dxa"/>
            <w:tcBorders>
              <w:top w:val="nil"/>
              <w:bottom w:val="none" w:sz="0" w:space="0" w:color="auto"/>
            </w:tcBorders>
          </w:tcPr>
          <w:p w:rsidR="00D948CA" w:rsidRPr="00566C40" w:rsidRDefault="00D948CA" w:rsidP="009B66C2">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t>↑ risk hyperacute rejection</w:t>
            </w:r>
            <w:r w:rsidRPr="00566C40">
              <w:rPr>
                <w:rFonts w:ascii="Book Antiqua" w:eastAsia="Calibri" w:hAnsi="Book Antiqua" w:cs="Times New Roman"/>
                <w:sz w:val="24"/>
                <w:szCs w:val="24"/>
                <w:vertAlign w:val="superscript"/>
              </w:rPr>
              <w:t>[44]</w:t>
            </w:r>
            <w:r w:rsidRPr="00566C40">
              <w:rPr>
                <w:rFonts w:ascii="Book Antiqua" w:eastAsia="Calibri" w:hAnsi="Book Antiqua" w:cs="Times New Roman"/>
                <w:sz w:val="24"/>
                <w:szCs w:val="24"/>
              </w:rPr>
              <w:t>; ↑ DSA in new onset late kidney allograft dysfunction</w:t>
            </w:r>
            <w:r w:rsidRPr="00566C40">
              <w:rPr>
                <w:rFonts w:ascii="Book Antiqua" w:eastAsia="Calibri" w:hAnsi="Book Antiqua" w:cs="Times New Roman"/>
                <w:sz w:val="24"/>
                <w:szCs w:val="24"/>
                <w:vertAlign w:val="superscript"/>
              </w:rPr>
              <w:t>[45]</w:t>
            </w:r>
            <w:r w:rsidRPr="00566C40">
              <w:rPr>
                <w:rFonts w:ascii="Book Antiqua" w:eastAsia="Calibri" w:hAnsi="Book Antiqua" w:cs="Times New Roman"/>
                <w:sz w:val="24"/>
                <w:szCs w:val="24"/>
              </w:rPr>
              <w:t>; acute AMR is associated with high posttransplant DSA levels</w:t>
            </w:r>
            <w:r w:rsidRPr="00566C40">
              <w:rPr>
                <w:rFonts w:ascii="Book Antiqua" w:eastAsia="Calibri" w:hAnsi="Book Antiqua" w:cs="Times New Roman"/>
                <w:sz w:val="24"/>
                <w:szCs w:val="24"/>
                <w:vertAlign w:val="superscript"/>
              </w:rPr>
              <w:t>[45]</w:t>
            </w:r>
          </w:p>
        </w:tc>
        <w:tc>
          <w:tcPr>
            <w:tcW w:w="3969" w:type="dxa"/>
            <w:tcBorders>
              <w:top w:val="nil"/>
              <w:bottom w:val="none" w:sz="0" w:space="0" w:color="auto"/>
              <w:right w:val="none" w:sz="0" w:space="0" w:color="auto"/>
            </w:tcBorders>
          </w:tcPr>
          <w:p w:rsidR="00D948CA" w:rsidRPr="00566C40"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vertAlign w:val="superscript"/>
              </w:rPr>
            </w:pPr>
            <w:r w:rsidRPr="00566C40">
              <w:rPr>
                <w:rFonts w:ascii="Book Antiqua" w:eastAsia="Calibri" w:hAnsi="Book Antiqua" w:cs="Times New Roman"/>
                <w:sz w:val="24"/>
                <w:szCs w:val="24"/>
              </w:rPr>
              <w:t>↑ DSA in recipients with CR, presence of IgG3 subclass associated with ↑ risk of graft loss</w:t>
            </w:r>
            <w:r w:rsidRPr="00566C40">
              <w:rPr>
                <w:rFonts w:ascii="Book Antiqua" w:eastAsia="Calibri" w:hAnsi="Book Antiqua" w:cs="Times New Roman"/>
                <w:sz w:val="24"/>
                <w:szCs w:val="24"/>
                <w:vertAlign w:val="superscript"/>
              </w:rPr>
              <w:t>[40]</w:t>
            </w:r>
          </w:p>
        </w:tc>
      </w:tr>
      <w:tr w:rsidR="00D948CA" w:rsidRPr="00566C40" w:rsidTr="00D948CA">
        <w:trPr>
          <w:trHeight w:val="373"/>
        </w:trPr>
        <w:tc>
          <w:tcPr>
            <w:cnfStyle w:val="001000000000" w:firstRow="0" w:lastRow="0" w:firstColumn="1" w:lastColumn="0" w:oddVBand="0" w:evenVBand="0" w:oddHBand="0" w:evenHBand="0" w:firstRowFirstColumn="0" w:firstRowLastColumn="0" w:lastRowFirstColumn="0" w:lastRowLastColumn="0"/>
            <w:tcW w:w="2676" w:type="dxa"/>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C4d deposition in microvasculature</w:t>
            </w:r>
          </w:p>
        </w:tc>
        <w:tc>
          <w:tcPr>
            <w:tcW w:w="4110" w:type="dxa"/>
          </w:tcPr>
          <w:p w:rsidR="00D948CA" w:rsidRPr="00D948CA" w:rsidRDefault="00D948CA" w:rsidP="00D948C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t>Graft failure significantly worse in the</w:t>
            </w:r>
            <w:r>
              <w:rPr>
                <w:rFonts w:ascii="Book Antiqua" w:hAnsi="Book Antiqua" w:cs="Times New Roman" w:hint="eastAsia"/>
                <w:sz w:val="24"/>
                <w:szCs w:val="24"/>
                <w:lang w:eastAsia="zh-CN"/>
              </w:rPr>
              <w:t xml:space="preserve"> </w:t>
            </w:r>
            <w:r w:rsidRPr="00566C40">
              <w:rPr>
                <w:rFonts w:ascii="Book Antiqua" w:eastAsia="Calibri" w:hAnsi="Book Antiqua" w:cs="Times New Roman"/>
                <w:sz w:val="24"/>
                <w:szCs w:val="24"/>
              </w:rPr>
              <w:t>presence of C4d+ staining</w:t>
            </w:r>
            <w:r w:rsidRPr="00566C40">
              <w:rPr>
                <w:rFonts w:ascii="Book Antiqua" w:eastAsia="Calibri" w:hAnsi="Book Antiqua" w:cs="Times New Roman"/>
                <w:sz w:val="24"/>
                <w:szCs w:val="24"/>
                <w:vertAlign w:val="superscript"/>
              </w:rPr>
              <w:t>[44]</w:t>
            </w:r>
            <w:r w:rsidRPr="00566C40">
              <w:rPr>
                <w:rFonts w:ascii="Book Antiqua" w:eastAsia="Calibri" w:hAnsi="Book Antiqua" w:cs="Times New Roman"/>
                <w:sz w:val="24"/>
                <w:szCs w:val="24"/>
              </w:rPr>
              <w:t>; C4d+ is a marker of antibody-mediated</w:t>
            </w:r>
            <w:r>
              <w:rPr>
                <w:rFonts w:ascii="Book Antiqua" w:hAnsi="Book Antiqua" w:cs="Times New Roman" w:hint="eastAsia"/>
                <w:sz w:val="24"/>
                <w:szCs w:val="24"/>
                <w:lang w:eastAsia="zh-CN"/>
              </w:rPr>
              <w:t xml:space="preserve"> </w:t>
            </w:r>
            <w:r w:rsidRPr="00566C40">
              <w:rPr>
                <w:rFonts w:ascii="Book Antiqua" w:eastAsia="Calibri" w:hAnsi="Book Antiqua" w:cs="Times New Roman"/>
                <w:sz w:val="24"/>
                <w:szCs w:val="24"/>
              </w:rPr>
              <w:t>injury</w:t>
            </w:r>
            <w:r w:rsidRPr="00566C40">
              <w:rPr>
                <w:rFonts w:ascii="Book Antiqua" w:eastAsia="Calibri" w:hAnsi="Book Antiqua" w:cs="Times New Roman"/>
                <w:sz w:val="24"/>
                <w:szCs w:val="24"/>
                <w:vertAlign w:val="superscript"/>
              </w:rPr>
              <w:t>[44,46]</w:t>
            </w:r>
          </w:p>
        </w:tc>
        <w:tc>
          <w:tcPr>
            <w:tcW w:w="3969" w:type="dxa"/>
          </w:tcPr>
          <w:p w:rsidR="00D948CA" w:rsidRPr="00566C40" w:rsidRDefault="00D948CA"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vertAlign w:val="superscript"/>
              </w:rPr>
            </w:pPr>
            <w:r w:rsidRPr="00566C40">
              <w:rPr>
                <w:rFonts w:ascii="Book Antiqua" w:eastAsia="Calibri" w:hAnsi="Book Antiqua" w:cs="Times New Roman"/>
                <w:sz w:val="24"/>
                <w:szCs w:val="24"/>
              </w:rPr>
              <w:t>C4d+ staining nonspecific; In the presence of DSA, linear portal capillary and sinusoidal staining observed in ACR; DSA negative C4d+ staining found in biliary strictures and recurrent liver disease</w:t>
            </w:r>
            <w:r w:rsidRPr="00566C40">
              <w:rPr>
                <w:rFonts w:ascii="Book Antiqua" w:eastAsia="Calibri" w:hAnsi="Book Antiqua" w:cs="Times New Roman"/>
                <w:sz w:val="24"/>
                <w:szCs w:val="24"/>
                <w:vertAlign w:val="superscript"/>
              </w:rPr>
              <w:t>[47]</w:t>
            </w:r>
          </w:p>
        </w:tc>
      </w:tr>
      <w:tr w:rsidR="00D948CA" w:rsidRPr="00566C40" w:rsidTr="00D948CA">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76" w:type="dxa"/>
            <w:tcBorders>
              <w:top w:val="none" w:sz="0" w:space="0" w:color="auto"/>
              <w:left w:val="none" w:sz="0" w:space="0" w:color="auto"/>
              <w:bottom w:val="none" w:sz="0" w:space="0" w:color="auto"/>
            </w:tcBorders>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DSA subtypes, C1q binding</w:t>
            </w:r>
          </w:p>
        </w:tc>
        <w:tc>
          <w:tcPr>
            <w:tcW w:w="4110" w:type="dxa"/>
            <w:tcBorders>
              <w:top w:val="none" w:sz="0" w:space="0" w:color="auto"/>
              <w:bottom w:val="none" w:sz="0" w:space="0" w:color="auto"/>
            </w:tcBorders>
          </w:tcPr>
          <w:p w:rsidR="00D948CA"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t xml:space="preserve">↓ graft survival and ↑ risk for AMR </w:t>
            </w:r>
          </w:p>
          <w:p w:rsidR="00D948CA" w:rsidRPr="00566C40"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vertAlign w:val="superscript"/>
              </w:rPr>
            </w:pPr>
            <w:r w:rsidRPr="00566C40">
              <w:rPr>
                <w:rFonts w:ascii="Book Antiqua" w:eastAsia="Calibri" w:hAnsi="Book Antiqua" w:cs="Times New Roman"/>
                <w:sz w:val="24"/>
                <w:szCs w:val="24"/>
              </w:rPr>
              <w:t>with C1q-binding DSA</w:t>
            </w:r>
            <w:r w:rsidRPr="00566C40">
              <w:rPr>
                <w:rFonts w:ascii="Book Antiqua" w:eastAsia="Calibri" w:hAnsi="Book Antiqua" w:cs="Times New Roman"/>
                <w:sz w:val="24"/>
                <w:szCs w:val="24"/>
                <w:vertAlign w:val="superscript"/>
              </w:rPr>
              <w:t>[48,49]</w:t>
            </w:r>
          </w:p>
        </w:tc>
        <w:tc>
          <w:tcPr>
            <w:tcW w:w="3969" w:type="dxa"/>
            <w:tcBorders>
              <w:top w:val="none" w:sz="0" w:space="0" w:color="auto"/>
              <w:bottom w:val="none" w:sz="0" w:space="0" w:color="auto"/>
              <w:right w:val="none" w:sz="0" w:space="0" w:color="auto"/>
            </w:tcBorders>
          </w:tcPr>
          <w:p w:rsidR="00D948CA" w:rsidRPr="00566C40"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vertAlign w:val="superscript"/>
              </w:rPr>
            </w:pPr>
            <w:r w:rsidRPr="00566C40">
              <w:rPr>
                <w:rFonts w:ascii="Book Antiqua" w:eastAsia="Calibri" w:hAnsi="Book Antiqua" w:cs="Times New Roman"/>
                <w:sz w:val="24"/>
                <w:szCs w:val="24"/>
              </w:rPr>
              <w:t>Limited data</w:t>
            </w:r>
            <w:r w:rsidRPr="00566C40">
              <w:rPr>
                <w:rFonts w:ascii="Book Antiqua" w:eastAsia="Calibri" w:hAnsi="Book Antiqua" w:cs="Times New Roman"/>
                <w:sz w:val="24"/>
                <w:szCs w:val="24"/>
                <w:vertAlign w:val="superscript"/>
              </w:rPr>
              <w:t>[50]</w:t>
            </w:r>
          </w:p>
        </w:tc>
      </w:tr>
      <w:tr w:rsidR="00D948CA" w:rsidRPr="00566C40" w:rsidTr="00D948CA">
        <w:trPr>
          <w:trHeight w:val="354"/>
        </w:trPr>
        <w:tc>
          <w:tcPr>
            <w:cnfStyle w:val="001000000000" w:firstRow="0" w:lastRow="0" w:firstColumn="1" w:lastColumn="0" w:oddVBand="0" w:evenVBand="0" w:oddHBand="0" w:evenHBand="0" w:firstRowFirstColumn="0" w:firstRowLastColumn="0" w:lastRowFirstColumn="0" w:lastRowLastColumn="0"/>
            <w:tcW w:w="2676" w:type="dxa"/>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Microvascular inflammation</w:t>
            </w:r>
          </w:p>
        </w:tc>
        <w:tc>
          <w:tcPr>
            <w:tcW w:w="4110" w:type="dxa"/>
          </w:tcPr>
          <w:p w:rsidR="00D948CA" w:rsidRPr="009B66C2" w:rsidRDefault="00D948CA" w:rsidP="009B66C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t>Peritubular capillaritis is a possible predictor of chronic AMR</w:t>
            </w:r>
            <w:r w:rsidRPr="00566C40">
              <w:rPr>
                <w:rFonts w:ascii="Book Antiqua" w:eastAsia="Calibri" w:hAnsi="Book Antiqua" w:cs="Times New Roman"/>
                <w:sz w:val="24"/>
                <w:szCs w:val="24"/>
                <w:vertAlign w:val="superscript"/>
              </w:rPr>
              <w:t>[51]</w:t>
            </w:r>
            <w:r w:rsidRPr="00566C40">
              <w:rPr>
                <w:rFonts w:ascii="Book Antiqua" w:eastAsia="Calibri" w:hAnsi="Book Antiqua" w:cs="Times New Roman"/>
                <w:sz w:val="24"/>
                <w:szCs w:val="24"/>
              </w:rPr>
              <w:t>; subclinical AMR may contribute to development of CAN</w:t>
            </w:r>
            <w:r w:rsidRPr="00566C40">
              <w:rPr>
                <w:rFonts w:ascii="Book Antiqua" w:eastAsia="Calibri" w:hAnsi="Book Antiqua" w:cs="Times New Roman"/>
                <w:sz w:val="24"/>
                <w:szCs w:val="24"/>
                <w:vertAlign w:val="superscript"/>
              </w:rPr>
              <w:t>[52]</w:t>
            </w:r>
          </w:p>
        </w:tc>
        <w:tc>
          <w:tcPr>
            <w:tcW w:w="3969" w:type="dxa"/>
          </w:tcPr>
          <w:p w:rsidR="00D948CA" w:rsidRPr="00566C40" w:rsidRDefault="00D948CA"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No current data.</w:t>
            </w:r>
          </w:p>
        </w:tc>
      </w:tr>
      <w:tr w:rsidR="00D948CA" w:rsidRPr="00566C40" w:rsidTr="00D948C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676" w:type="dxa"/>
            <w:tcBorders>
              <w:top w:val="none" w:sz="0" w:space="0" w:color="auto"/>
              <w:left w:val="none" w:sz="0" w:space="0" w:color="auto"/>
              <w:bottom w:val="none" w:sz="0" w:space="0" w:color="auto"/>
            </w:tcBorders>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EC activation by light microscopy</w:t>
            </w:r>
          </w:p>
        </w:tc>
        <w:tc>
          <w:tcPr>
            <w:tcW w:w="4110" w:type="dxa"/>
            <w:tcBorders>
              <w:top w:val="none" w:sz="0" w:space="0" w:color="auto"/>
              <w:bottom w:val="none" w:sz="0" w:space="0" w:color="auto"/>
            </w:tcBorders>
          </w:tcPr>
          <w:p w:rsidR="00D948CA" w:rsidRPr="00D948CA" w:rsidRDefault="00D948CA" w:rsidP="00D948C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t>EC and BM ultrastructural abnormalities in glomerular and peritubular capillaries are early markers of TXG</w:t>
            </w:r>
            <w:r w:rsidRPr="00566C40">
              <w:rPr>
                <w:rFonts w:ascii="Book Antiqua" w:eastAsia="Calibri" w:hAnsi="Book Antiqua" w:cs="Times New Roman"/>
                <w:sz w:val="24"/>
                <w:szCs w:val="24"/>
                <w:vertAlign w:val="superscript"/>
              </w:rPr>
              <w:t>[53]</w:t>
            </w:r>
          </w:p>
        </w:tc>
        <w:tc>
          <w:tcPr>
            <w:tcW w:w="3969" w:type="dxa"/>
            <w:tcBorders>
              <w:top w:val="none" w:sz="0" w:space="0" w:color="auto"/>
              <w:bottom w:val="none" w:sz="0" w:space="0" w:color="auto"/>
              <w:right w:val="none" w:sz="0" w:space="0" w:color="auto"/>
            </w:tcBorders>
          </w:tcPr>
          <w:p w:rsidR="00D948CA" w:rsidRPr="00566C40"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No current data.</w:t>
            </w:r>
          </w:p>
        </w:tc>
      </w:tr>
      <w:tr w:rsidR="00D948CA" w:rsidRPr="00566C40" w:rsidTr="00D948CA">
        <w:trPr>
          <w:trHeight w:val="354"/>
        </w:trPr>
        <w:tc>
          <w:tcPr>
            <w:cnfStyle w:val="001000000000" w:firstRow="0" w:lastRow="0" w:firstColumn="1" w:lastColumn="0" w:oddVBand="0" w:evenVBand="0" w:oddHBand="0" w:evenHBand="0" w:firstRowFirstColumn="0" w:firstRowLastColumn="0" w:lastRowFirstColumn="0" w:lastRowLastColumn="0"/>
            <w:tcW w:w="2676" w:type="dxa"/>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Gene expression profile of chronic AMR</w:t>
            </w:r>
          </w:p>
        </w:tc>
        <w:tc>
          <w:tcPr>
            <w:tcW w:w="4110" w:type="dxa"/>
          </w:tcPr>
          <w:p w:rsidR="00D948CA" w:rsidRPr="00566C40" w:rsidRDefault="00D948CA" w:rsidP="00D948CA">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bCs/>
                <w:sz w:val="24"/>
                <w:szCs w:val="24"/>
                <w:vertAlign w:val="superscript"/>
              </w:rPr>
            </w:pPr>
            <w:r w:rsidRPr="00566C40">
              <w:rPr>
                <w:rFonts w:ascii="Book Antiqua" w:eastAsia="Calibri" w:hAnsi="Book Antiqua" w:cs="Times New Roman"/>
                <w:sz w:val="24"/>
                <w:szCs w:val="24"/>
              </w:rPr>
              <w:t>Defined genetic profile in AMR</w:t>
            </w:r>
            <w:r w:rsidRPr="00566C40">
              <w:rPr>
                <w:rFonts w:ascii="Book Antiqua" w:eastAsia="Calibri" w:hAnsi="Book Antiqua" w:cs="Times New Roman"/>
                <w:sz w:val="24"/>
                <w:szCs w:val="24"/>
                <w:vertAlign w:val="superscript"/>
              </w:rPr>
              <w:t>[54</w:t>
            </w:r>
            <w:r>
              <w:rPr>
                <w:rFonts w:ascii="Book Antiqua" w:hAnsi="Book Antiqua" w:cs="Times New Roman" w:hint="eastAsia"/>
                <w:sz w:val="24"/>
                <w:szCs w:val="24"/>
                <w:vertAlign w:val="superscript"/>
                <w:lang w:eastAsia="zh-CN"/>
              </w:rPr>
              <w:t>,</w:t>
            </w:r>
            <w:r w:rsidRPr="00566C40">
              <w:rPr>
                <w:rFonts w:ascii="Book Antiqua" w:eastAsia="Calibri" w:hAnsi="Book Antiqua" w:cs="Times New Roman"/>
                <w:sz w:val="24"/>
                <w:szCs w:val="24"/>
                <w:vertAlign w:val="superscript"/>
              </w:rPr>
              <w:t>55]</w:t>
            </w:r>
          </w:p>
        </w:tc>
        <w:tc>
          <w:tcPr>
            <w:tcW w:w="3969" w:type="dxa"/>
          </w:tcPr>
          <w:p w:rsidR="00D948CA" w:rsidRPr="00566C40" w:rsidRDefault="00D948CA" w:rsidP="0039640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t>No current data.</w:t>
            </w:r>
          </w:p>
        </w:tc>
      </w:tr>
      <w:tr w:rsidR="00D948CA" w:rsidRPr="00566C40" w:rsidTr="00D948C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676" w:type="dxa"/>
            <w:tcBorders>
              <w:top w:val="none" w:sz="0" w:space="0" w:color="auto"/>
              <w:left w:val="none" w:sz="0" w:space="0" w:color="auto"/>
              <w:bottom w:val="none" w:sz="0" w:space="0" w:color="auto"/>
            </w:tcBorders>
          </w:tcPr>
          <w:p w:rsidR="00D948CA" w:rsidRPr="00D948CA" w:rsidRDefault="00D948CA" w:rsidP="00341C23">
            <w:pPr>
              <w:snapToGrid w:val="0"/>
              <w:spacing w:line="360" w:lineRule="auto"/>
              <w:rPr>
                <w:rFonts w:ascii="Book Antiqua" w:eastAsia="Calibri" w:hAnsi="Book Antiqua" w:cs="Times New Roman"/>
                <w:b w:val="0"/>
                <w:sz w:val="24"/>
                <w:szCs w:val="24"/>
              </w:rPr>
            </w:pPr>
            <w:r w:rsidRPr="00D948CA">
              <w:rPr>
                <w:rFonts w:ascii="Book Antiqua" w:eastAsia="Calibri" w:hAnsi="Book Antiqua" w:cs="Times New Roman"/>
                <w:b w:val="0"/>
                <w:sz w:val="24"/>
                <w:szCs w:val="24"/>
              </w:rPr>
              <w:t xml:space="preserve">Therapeutic-trials to </w:t>
            </w:r>
            <w:r w:rsidRPr="00D948CA">
              <w:rPr>
                <w:rFonts w:ascii="Book Antiqua" w:eastAsia="Calibri" w:hAnsi="Book Antiqua" w:cs="Times New Roman"/>
                <w:b w:val="0"/>
                <w:sz w:val="24"/>
                <w:szCs w:val="24"/>
              </w:rPr>
              <w:lastRenderedPageBreak/>
              <w:t>prevent DSA-associated injury</w:t>
            </w:r>
          </w:p>
        </w:tc>
        <w:tc>
          <w:tcPr>
            <w:tcW w:w="4110" w:type="dxa"/>
            <w:tcBorders>
              <w:top w:val="none" w:sz="0" w:space="0" w:color="auto"/>
              <w:bottom w:val="none" w:sz="0" w:space="0" w:color="auto"/>
            </w:tcBorders>
          </w:tcPr>
          <w:p w:rsidR="00D948CA" w:rsidRPr="00566C40" w:rsidRDefault="00D948CA" w:rsidP="00D948CA">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4"/>
                <w:szCs w:val="24"/>
              </w:rPr>
            </w:pPr>
            <w:r w:rsidRPr="00566C40">
              <w:rPr>
                <w:rFonts w:ascii="Book Antiqua" w:eastAsia="Calibri" w:hAnsi="Book Antiqua" w:cs="Times New Roman"/>
                <w:sz w:val="24"/>
                <w:szCs w:val="24"/>
              </w:rPr>
              <w:lastRenderedPageBreak/>
              <w:t xml:space="preserve">Bortezomib (plasma cell-targeted </w:t>
            </w:r>
            <w:r w:rsidRPr="00566C40">
              <w:rPr>
                <w:rFonts w:ascii="Book Antiqua" w:eastAsia="Calibri" w:hAnsi="Book Antiqua" w:cs="Times New Roman"/>
                <w:sz w:val="24"/>
                <w:szCs w:val="24"/>
              </w:rPr>
              <w:lastRenderedPageBreak/>
              <w:t>therapy) as a possible antihumoral therapy</w:t>
            </w:r>
            <w:r w:rsidRPr="00566C40">
              <w:rPr>
                <w:rFonts w:ascii="Book Antiqua" w:eastAsia="Calibri" w:hAnsi="Book Antiqua" w:cs="Times New Roman"/>
                <w:sz w:val="24"/>
                <w:szCs w:val="24"/>
                <w:vertAlign w:val="superscript"/>
              </w:rPr>
              <w:t>[56]</w:t>
            </w:r>
            <w:r w:rsidRPr="00566C40">
              <w:rPr>
                <w:rFonts w:ascii="Book Antiqua" w:eastAsia="Calibri" w:hAnsi="Book Antiqua" w:cs="Times New Roman"/>
                <w:sz w:val="24"/>
                <w:szCs w:val="24"/>
              </w:rPr>
              <w:t>; plasma exchange for AMR</w:t>
            </w:r>
            <w:r w:rsidRPr="00566C40">
              <w:rPr>
                <w:rFonts w:ascii="Book Antiqua" w:eastAsia="Calibri" w:hAnsi="Book Antiqua" w:cs="Times New Roman"/>
                <w:sz w:val="24"/>
                <w:szCs w:val="24"/>
                <w:vertAlign w:val="superscript"/>
              </w:rPr>
              <w:t>[57</w:t>
            </w:r>
            <w:r>
              <w:rPr>
                <w:rFonts w:ascii="Book Antiqua" w:hAnsi="Book Antiqua" w:cs="Times New Roman" w:hint="eastAsia"/>
                <w:sz w:val="24"/>
                <w:szCs w:val="24"/>
                <w:vertAlign w:val="superscript"/>
                <w:lang w:eastAsia="zh-CN"/>
              </w:rPr>
              <w:t>,</w:t>
            </w:r>
            <w:r w:rsidRPr="00566C40">
              <w:rPr>
                <w:rFonts w:ascii="Book Antiqua" w:eastAsia="Calibri" w:hAnsi="Book Antiqua" w:cs="Times New Roman"/>
                <w:sz w:val="24"/>
                <w:szCs w:val="24"/>
                <w:vertAlign w:val="superscript"/>
              </w:rPr>
              <w:t>58]</w:t>
            </w:r>
          </w:p>
        </w:tc>
        <w:tc>
          <w:tcPr>
            <w:tcW w:w="3969" w:type="dxa"/>
            <w:tcBorders>
              <w:top w:val="none" w:sz="0" w:space="0" w:color="auto"/>
              <w:bottom w:val="none" w:sz="0" w:space="0" w:color="auto"/>
              <w:right w:val="none" w:sz="0" w:space="0" w:color="auto"/>
            </w:tcBorders>
          </w:tcPr>
          <w:p w:rsidR="00D948CA" w:rsidRPr="00566C40" w:rsidRDefault="00D948CA" w:rsidP="0039640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566C40">
              <w:rPr>
                <w:rFonts w:ascii="Book Antiqua" w:eastAsia="Calibri" w:hAnsi="Book Antiqua" w:cs="Times New Roman"/>
                <w:sz w:val="24"/>
                <w:szCs w:val="24"/>
              </w:rPr>
              <w:lastRenderedPageBreak/>
              <w:t>No current data.</w:t>
            </w:r>
          </w:p>
        </w:tc>
      </w:tr>
    </w:tbl>
    <w:p w:rsidR="00DF4CE6" w:rsidRPr="00566C40" w:rsidRDefault="00396405" w:rsidP="00FE26F0">
      <w:pPr>
        <w:snapToGrid w:val="0"/>
        <w:spacing w:after="0" w:line="360" w:lineRule="auto"/>
        <w:jc w:val="both"/>
        <w:rPr>
          <w:rFonts w:ascii="Book Antiqua" w:hAnsi="Book Antiqua"/>
          <w:sz w:val="24"/>
          <w:szCs w:val="24"/>
        </w:rPr>
      </w:pPr>
      <w:r w:rsidRPr="00566C40">
        <w:rPr>
          <w:rFonts w:ascii="Book Antiqua" w:hAnsi="Book Antiqua"/>
          <w:sz w:val="24"/>
          <w:szCs w:val="24"/>
        </w:rPr>
        <w:t>Modified from Ref.</w:t>
      </w:r>
      <w:r w:rsidR="009B66C2">
        <w:rPr>
          <w:rFonts w:ascii="Book Antiqua" w:hAnsi="Book Antiqua" w:hint="eastAsia"/>
          <w:sz w:val="24"/>
          <w:szCs w:val="24"/>
          <w:lang w:eastAsia="zh-CN"/>
        </w:rPr>
        <w:t xml:space="preserve"> </w:t>
      </w:r>
      <w:r w:rsidRPr="00566C40">
        <w:rPr>
          <w:rFonts w:ascii="Book Antiqua" w:hAnsi="Book Antiqua"/>
          <w:sz w:val="24"/>
          <w:szCs w:val="24"/>
        </w:rPr>
        <w:t>43.</w:t>
      </w:r>
      <w:r>
        <w:rPr>
          <w:rFonts w:ascii="Book Antiqua" w:hAnsi="Book Antiqua" w:hint="eastAsia"/>
          <w:sz w:val="24"/>
          <w:szCs w:val="24"/>
          <w:lang w:eastAsia="zh-CN"/>
        </w:rPr>
        <w:t xml:space="preserve"> </w:t>
      </w:r>
      <w:r w:rsidR="00DF4CE6" w:rsidRPr="00566C40">
        <w:rPr>
          <w:rFonts w:ascii="Book Antiqua" w:hAnsi="Book Antiqua"/>
          <w:sz w:val="24"/>
          <w:szCs w:val="24"/>
        </w:rPr>
        <w:t>AMR</w:t>
      </w:r>
      <w:r>
        <w:rPr>
          <w:rFonts w:ascii="Book Antiqua" w:hAnsi="Book Antiqua" w:hint="eastAsia"/>
          <w:sz w:val="24"/>
          <w:szCs w:val="24"/>
          <w:lang w:eastAsia="zh-CN"/>
        </w:rPr>
        <w:t xml:space="preserve">: </w:t>
      </w:r>
      <w:r w:rsidR="00DF4CE6" w:rsidRPr="00396405">
        <w:rPr>
          <w:rFonts w:ascii="Book Antiqua" w:hAnsi="Book Antiqua"/>
          <w:caps/>
          <w:sz w:val="24"/>
          <w:szCs w:val="24"/>
        </w:rPr>
        <w:t>a</w:t>
      </w:r>
      <w:r w:rsidR="00DF4CE6" w:rsidRPr="00566C40">
        <w:rPr>
          <w:rFonts w:ascii="Book Antiqua" w:hAnsi="Book Antiqua"/>
          <w:sz w:val="24"/>
          <w:szCs w:val="24"/>
        </w:rPr>
        <w:t>ntibody-mediated rejection; CAN</w:t>
      </w:r>
      <w:r>
        <w:rPr>
          <w:rFonts w:ascii="Book Antiqua" w:hAnsi="Book Antiqua" w:hint="eastAsia"/>
          <w:sz w:val="24"/>
          <w:szCs w:val="24"/>
          <w:lang w:eastAsia="zh-CN"/>
        </w:rPr>
        <w:t>:</w:t>
      </w:r>
      <w:r w:rsidR="00DF4CE6" w:rsidRPr="00566C40">
        <w:rPr>
          <w:rFonts w:ascii="Book Antiqua" w:hAnsi="Book Antiqua"/>
          <w:sz w:val="24"/>
          <w:szCs w:val="24"/>
        </w:rPr>
        <w:t xml:space="preserve"> </w:t>
      </w:r>
      <w:r w:rsidR="00DF4CE6" w:rsidRPr="00396405">
        <w:rPr>
          <w:rFonts w:ascii="Book Antiqua" w:hAnsi="Book Antiqua"/>
          <w:caps/>
          <w:sz w:val="24"/>
          <w:szCs w:val="24"/>
        </w:rPr>
        <w:t>c</w:t>
      </w:r>
      <w:r w:rsidR="00DF4CE6" w:rsidRPr="00566C40">
        <w:rPr>
          <w:rFonts w:ascii="Book Antiqua" w:hAnsi="Book Antiqua"/>
          <w:sz w:val="24"/>
          <w:szCs w:val="24"/>
        </w:rPr>
        <w:t>hronic allograft nephropathy; EC</w:t>
      </w:r>
      <w:r>
        <w:rPr>
          <w:rFonts w:ascii="Book Antiqua" w:hAnsi="Book Antiqua" w:hint="eastAsia"/>
          <w:sz w:val="24"/>
          <w:szCs w:val="24"/>
          <w:lang w:eastAsia="zh-CN"/>
        </w:rPr>
        <w:t xml:space="preserve">: </w:t>
      </w:r>
      <w:r w:rsidR="00DF4CE6" w:rsidRPr="00396405">
        <w:rPr>
          <w:rFonts w:ascii="Book Antiqua" w:hAnsi="Book Antiqua"/>
          <w:caps/>
          <w:sz w:val="24"/>
          <w:szCs w:val="24"/>
        </w:rPr>
        <w:t>e</w:t>
      </w:r>
      <w:r w:rsidR="00DF4CE6" w:rsidRPr="00566C40">
        <w:rPr>
          <w:rFonts w:ascii="Book Antiqua" w:hAnsi="Book Antiqua"/>
          <w:sz w:val="24"/>
          <w:szCs w:val="24"/>
        </w:rPr>
        <w:t>ndothelial cell; BM</w:t>
      </w:r>
      <w:r>
        <w:rPr>
          <w:rFonts w:ascii="Book Antiqua" w:hAnsi="Book Antiqua" w:hint="eastAsia"/>
          <w:sz w:val="24"/>
          <w:szCs w:val="24"/>
          <w:lang w:eastAsia="zh-CN"/>
        </w:rPr>
        <w:t>:</w:t>
      </w:r>
      <w:r w:rsidR="00DF4CE6" w:rsidRPr="00566C40">
        <w:rPr>
          <w:rFonts w:ascii="Book Antiqua" w:hAnsi="Book Antiqua"/>
          <w:sz w:val="24"/>
          <w:szCs w:val="24"/>
        </w:rPr>
        <w:t xml:space="preserve"> </w:t>
      </w:r>
      <w:r w:rsidR="00DF4CE6" w:rsidRPr="00396405">
        <w:rPr>
          <w:rFonts w:ascii="Book Antiqua" w:hAnsi="Book Antiqua"/>
          <w:caps/>
          <w:sz w:val="24"/>
          <w:szCs w:val="24"/>
        </w:rPr>
        <w:t>b</w:t>
      </w:r>
      <w:r w:rsidR="00DF4CE6" w:rsidRPr="00566C40">
        <w:rPr>
          <w:rFonts w:ascii="Book Antiqua" w:hAnsi="Book Antiqua"/>
          <w:sz w:val="24"/>
          <w:szCs w:val="24"/>
        </w:rPr>
        <w:t xml:space="preserve">asement membrane; </w:t>
      </w:r>
      <w:r w:rsidR="00EA30E6" w:rsidRPr="00566C40">
        <w:rPr>
          <w:rFonts w:ascii="Book Antiqua" w:eastAsia="Calibri" w:hAnsi="Book Antiqua" w:cs="Times New Roman"/>
          <w:sz w:val="24"/>
          <w:szCs w:val="24"/>
        </w:rPr>
        <w:t>DSA</w:t>
      </w:r>
      <w:r w:rsidR="00EA30E6">
        <w:rPr>
          <w:rFonts w:ascii="Book Antiqua" w:hAnsi="Book Antiqua" w:cs="Times New Roman" w:hint="eastAsia"/>
          <w:sz w:val="24"/>
          <w:szCs w:val="24"/>
          <w:lang w:eastAsia="zh-CN"/>
        </w:rPr>
        <w:t xml:space="preserve">: </w:t>
      </w:r>
      <w:r w:rsidR="00EA30E6" w:rsidRPr="00EA30E6">
        <w:rPr>
          <w:rFonts w:ascii="Book Antiqua" w:hAnsi="Book Antiqua" w:cs="Times New Roman"/>
          <w:caps/>
          <w:sz w:val="24"/>
          <w:szCs w:val="24"/>
          <w:lang w:eastAsia="zh-CN"/>
        </w:rPr>
        <w:t>d</w:t>
      </w:r>
      <w:r w:rsidR="00EA30E6" w:rsidRPr="00EA30E6">
        <w:rPr>
          <w:rFonts w:ascii="Book Antiqua" w:hAnsi="Book Antiqua" w:cs="Times New Roman"/>
          <w:sz w:val="24"/>
          <w:szCs w:val="24"/>
          <w:lang w:eastAsia="zh-CN"/>
        </w:rPr>
        <w:t>onor-specific HLA-antibody</w:t>
      </w:r>
      <w:r w:rsidR="00EA30E6">
        <w:rPr>
          <w:rFonts w:ascii="Book Antiqua" w:hAnsi="Book Antiqua" w:hint="eastAsia"/>
          <w:sz w:val="24"/>
          <w:szCs w:val="24"/>
          <w:lang w:eastAsia="zh-CN"/>
        </w:rPr>
        <w:t xml:space="preserve">; </w:t>
      </w:r>
      <w:r w:rsidR="00DF4CE6" w:rsidRPr="00566C40">
        <w:rPr>
          <w:rFonts w:ascii="Book Antiqua" w:hAnsi="Book Antiqua"/>
          <w:sz w:val="24"/>
          <w:szCs w:val="24"/>
        </w:rPr>
        <w:t>TXG</w:t>
      </w:r>
      <w:r>
        <w:rPr>
          <w:rFonts w:ascii="Book Antiqua" w:hAnsi="Book Antiqua" w:hint="eastAsia"/>
          <w:sz w:val="24"/>
          <w:szCs w:val="24"/>
          <w:lang w:eastAsia="zh-CN"/>
        </w:rPr>
        <w:t>:</w:t>
      </w:r>
      <w:r w:rsidR="00DF4CE6" w:rsidRPr="00566C40">
        <w:rPr>
          <w:rFonts w:ascii="Book Antiqua" w:hAnsi="Book Antiqua"/>
          <w:sz w:val="24"/>
          <w:szCs w:val="24"/>
        </w:rPr>
        <w:t xml:space="preserve"> </w:t>
      </w:r>
      <w:r w:rsidR="00DF4CE6" w:rsidRPr="00396405">
        <w:rPr>
          <w:rFonts w:ascii="Book Antiqua" w:hAnsi="Book Antiqua"/>
          <w:caps/>
          <w:sz w:val="24"/>
          <w:szCs w:val="24"/>
        </w:rPr>
        <w:t>t</w:t>
      </w:r>
      <w:r w:rsidR="00DF4CE6" w:rsidRPr="00566C40">
        <w:rPr>
          <w:rFonts w:ascii="Book Antiqua" w:hAnsi="Book Antiqua"/>
          <w:sz w:val="24"/>
          <w:szCs w:val="24"/>
        </w:rPr>
        <w:t>ransplant glomerulone</w:t>
      </w:r>
      <w:r w:rsidR="00AA2596" w:rsidRPr="00566C40">
        <w:rPr>
          <w:rFonts w:ascii="Book Antiqua" w:hAnsi="Book Antiqua"/>
          <w:sz w:val="24"/>
          <w:szCs w:val="24"/>
        </w:rPr>
        <w:t xml:space="preserve">phropathy. </w:t>
      </w:r>
    </w:p>
    <w:sectPr w:rsidR="00DF4CE6" w:rsidRPr="00566C4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07" w:rsidRDefault="00597107" w:rsidP="00811F3F">
      <w:pPr>
        <w:spacing w:after="0" w:line="240" w:lineRule="auto"/>
      </w:pPr>
      <w:r>
        <w:separator/>
      </w:r>
    </w:p>
  </w:endnote>
  <w:endnote w:type="continuationSeparator" w:id="0">
    <w:p w:rsidR="00597107" w:rsidRDefault="00597107" w:rsidP="0081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81911"/>
      <w:docPartObj>
        <w:docPartGallery w:val="Page Numbers (Bottom of Page)"/>
        <w:docPartUnique/>
      </w:docPartObj>
    </w:sdtPr>
    <w:sdtEndPr>
      <w:rPr>
        <w:noProof/>
      </w:rPr>
    </w:sdtEndPr>
    <w:sdtContent>
      <w:p w:rsidR="00F478F2" w:rsidRDefault="00F478F2">
        <w:pPr>
          <w:pStyle w:val="Footer"/>
          <w:jc w:val="center"/>
        </w:pPr>
        <w:r>
          <w:fldChar w:fldCharType="begin"/>
        </w:r>
        <w:r>
          <w:instrText xml:space="preserve"> PAGE   \* MERGEFORMAT </w:instrText>
        </w:r>
        <w:r>
          <w:fldChar w:fldCharType="separate"/>
        </w:r>
        <w:r w:rsidR="00862C88">
          <w:rPr>
            <w:noProof/>
          </w:rPr>
          <w:t>26</w:t>
        </w:r>
        <w:r>
          <w:rPr>
            <w:noProof/>
          </w:rPr>
          <w:fldChar w:fldCharType="end"/>
        </w:r>
      </w:p>
    </w:sdtContent>
  </w:sdt>
  <w:p w:rsidR="00F478F2" w:rsidRDefault="00F47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07" w:rsidRDefault="00597107" w:rsidP="00811F3F">
      <w:pPr>
        <w:spacing w:after="0" w:line="240" w:lineRule="auto"/>
      </w:pPr>
      <w:r>
        <w:separator/>
      </w:r>
    </w:p>
  </w:footnote>
  <w:footnote w:type="continuationSeparator" w:id="0">
    <w:p w:rsidR="00597107" w:rsidRDefault="00597107" w:rsidP="00811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039D0"/>
    <w:multiLevelType w:val="hybridMultilevel"/>
    <w:tmpl w:val="DDB406EE"/>
    <w:lvl w:ilvl="0" w:tplc="BA84E0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570C7"/>
    <w:multiLevelType w:val="hybridMultilevel"/>
    <w:tmpl w:val="9DA8D05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3E"/>
    <w:rsid w:val="00007B14"/>
    <w:rsid w:val="000123B1"/>
    <w:rsid w:val="000246C2"/>
    <w:rsid w:val="00043792"/>
    <w:rsid w:val="000462F5"/>
    <w:rsid w:val="00053C39"/>
    <w:rsid w:val="00062DE7"/>
    <w:rsid w:val="00082495"/>
    <w:rsid w:val="00084848"/>
    <w:rsid w:val="000926FC"/>
    <w:rsid w:val="000A044E"/>
    <w:rsid w:val="000D4B31"/>
    <w:rsid w:val="000F3030"/>
    <w:rsid w:val="0011223E"/>
    <w:rsid w:val="001151E8"/>
    <w:rsid w:val="0011577B"/>
    <w:rsid w:val="00142035"/>
    <w:rsid w:val="0015276E"/>
    <w:rsid w:val="00180F29"/>
    <w:rsid w:val="0019079B"/>
    <w:rsid w:val="001A0FBF"/>
    <w:rsid w:val="001B238F"/>
    <w:rsid w:val="001C01E1"/>
    <w:rsid w:val="001D35F9"/>
    <w:rsid w:val="001D4AFA"/>
    <w:rsid w:val="0020195B"/>
    <w:rsid w:val="0023691B"/>
    <w:rsid w:val="002533E5"/>
    <w:rsid w:val="00253CAB"/>
    <w:rsid w:val="002673D6"/>
    <w:rsid w:val="00270086"/>
    <w:rsid w:val="002824B4"/>
    <w:rsid w:val="0028479A"/>
    <w:rsid w:val="002A68E1"/>
    <w:rsid w:val="002B392D"/>
    <w:rsid w:val="003350AA"/>
    <w:rsid w:val="003357BD"/>
    <w:rsid w:val="00342D89"/>
    <w:rsid w:val="00347D55"/>
    <w:rsid w:val="00353D49"/>
    <w:rsid w:val="003711B6"/>
    <w:rsid w:val="00396405"/>
    <w:rsid w:val="003A58A6"/>
    <w:rsid w:val="003B69E1"/>
    <w:rsid w:val="003C6C52"/>
    <w:rsid w:val="003D031D"/>
    <w:rsid w:val="003D5F5F"/>
    <w:rsid w:val="003E4F59"/>
    <w:rsid w:val="003F3306"/>
    <w:rsid w:val="00404AD9"/>
    <w:rsid w:val="00422CB0"/>
    <w:rsid w:val="00431E72"/>
    <w:rsid w:val="0043416C"/>
    <w:rsid w:val="004516B1"/>
    <w:rsid w:val="0046192C"/>
    <w:rsid w:val="0047622A"/>
    <w:rsid w:val="00484C15"/>
    <w:rsid w:val="00492D0F"/>
    <w:rsid w:val="004A586D"/>
    <w:rsid w:val="004B218D"/>
    <w:rsid w:val="004C4B2D"/>
    <w:rsid w:val="004D439B"/>
    <w:rsid w:val="00526683"/>
    <w:rsid w:val="0052773E"/>
    <w:rsid w:val="0053271F"/>
    <w:rsid w:val="005446EB"/>
    <w:rsid w:val="00566C40"/>
    <w:rsid w:val="005706AC"/>
    <w:rsid w:val="00580DBF"/>
    <w:rsid w:val="00597107"/>
    <w:rsid w:val="005A446B"/>
    <w:rsid w:val="005B30D8"/>
    <w:rsid w:val="005D33B8"/>
    <w:rsid w:val="0061541F"/>
    <w:rsid w:val="00617F63"/>
    <w:rsid w:val="0066361E"/>
    <w:rsid w:val="0066457E"/>
    <w:rsid w:val="00670E6F"/>
    <w:rsid w:val="00681E99"/>
    <w:rsid w:val="00690E47"/>
    <w:rsid w:val="00692510"/>
    <w:rsid w:val="006B1A53"/>
    <w:rsid w:val="006C30FC"/>
    <w:rsid w:val="006F6ADF"/>
    <w:rsid w:val="00726104"/>
    <w:rsid w:val="0072735B"/>
    <w:rsid w:val="007469F0"/>
    <w:rsid w:val="00757B6E"/>
    <w:rsid w:val="00763A89"/>
    <w:rsid w:val="00784A0A"/>
    <w:rsid w:val="007C2555"/>
    <w:rsid w:val="007D41B3"/>
    <w:rsid w:val="007F5F5C"/>
    <w:rsid w:val="00807F12"/>
    <w:rsid w:val="00811F3F"/>
    <w:rsid w:val="0081630C"/>
    <w:rsid w:val="008167B8"/>
    <w:rsid w:val="0083628D"/>
    <w:rsid w:val="00847DF7"/>
    <w:rsid w:val="00862C88"/>
    <w:rsid w:val="008636D1"/>
    <w:rsid w:val="008A7F75"/>
    <w:rsid w:val="008C3E61"/>
    <w:rsid w:val="008D7280"/>
    <w:rsid w:val="008E73CA"/>
    <w:rsid w:val="00926A92"/>
    <w:rsid w:val="009A0C13"/>
    <w:rsid w:val="009B0B41"/>
    <w:rsid w:val="009B66C2"/>
    <w:rsid w:val="009C2B3B"/>
    <w:rsid w:val="009C5A63"/>
    <w:rsid w:val="009E1084"/>
    <w:rsid w:val="009F2D4F"/>
    <w:rsid w:val="00A20E59"/>
    <w:rsid w:val="00A2223D"/>
    <w:rsid w:val="00A4761A"/>
    <w:rsid w:val="00A637D4"/>
    <w:rsid w:val="00A66958"/>
    <w:rsid w:val="00A8431A"/>
    <w:rsid w:val="00A97390"/>
    <w:rsid w:val="00AA2596"/>
    <w:rsid w:val="00AB42E4"/>
    <w:rsid w:val="00AC1937"/>
    <w:rsid w:val="00AE2AF2"/>
    <w:rsid w:val="00B62A7F"/>
    <w:rsid w:val="00B75C73"/>
    <w:rsid w:val="00B91813"/>
    <w:rsid w:val="00BD1EF9"/>
    <w:rsid w:val="00BD3ECB"/>
    <w:rsid w:val="00BE2AF8"/>
    <w:rsid w:val="00C037B9"/>
    <w:rsid w:val="00C0475D"/>
    <w:rsid w:val="00C11AF2"/>
    <w:rsid w:val="00C302AF"/>
    <w:rsid w:val="00C31902"/>
    <w:rsid w:val="00C45D77"/>
    <w:rsid w:val="00C5411F"/>
    <w:rsid w:val="00C62DF7"/>
    <w:rsid w:val="00C6318A"/>
    <w:rsid w:val="00C84944"/>
    <w:rsid w:val="00C97B5B"/>
    <w:rsid w:val="00CD3319"/>
    <w:rsid w:val="00D20520"/>
    <w:rsid w:val="00D33C4D"/>
    <w:rsid w:val="00D51F2E"/>
    <w:rsid w:val="00D948CA"/>
    <w:rsid w:val="00DA3146"/>
    <w:rsid w:val="00DA591C"/>
    <w:rsid w:val="00DC2A34"/>
    <w:rsid w:val="00DF0A85"/>
    <w:rsid w:val="00DF3C71"/>
    <w:rsid w:val="00DF4CE6"/>
    <w:rsid w:val="00E02146"/>
    <w:rsid w:val="00E03915"/>
    <w:rsid w:val="00E04922"/>
    <w:rsid w:val="00E07296"/>
    <w:rsid w:val="00E2344B"/>
    <w:rsid w:val="00E36657"/>
    <w:rsid w:val="00E42E6F"/>
    <w:rsid w:val="00E532BA"/>
    <w:rsid w:val="00EA30E6"/>
    <w:rsid w:val="00EC0B76"/>
    <w:rsid w:val="00EF1E0A"/>
    <w:rsid w:val="00EF2226"/>
    <w:rsid w:val="00EF3E55"/>
    <w:rsid w:val="00F23620"/>
    <w:rsid w:val="00F317C3"/>
    <w:rsid w:val="00F329B0"/>
    <w:rsid w:val="00F36037"/>
    <w:rsid w:val="00F44419"/>
    <w:rsid w:val="00F478F2"/>
    <w:rsid w:val="00F85696"/>
    <w:rsid w:val="00FB5D95"/>
    <w:rsid w:val="00FE26F0"/>
    <w:rsid w:val="00FF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4CC87-5B8D-40DE-B20E-E15CA995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3F"/>
  </w:style>
  <w:style w:type="paragraph" w:styleId="Footer">
    <w:name w:val="footer"/>
    <w:basedOn w:val="Normal"/>
    <w:link w:val="FooterChar"/>
    <w:uiPriority w:val="99"/>
    <w:unhideWhenUsed/>
    <w:rsid w:val="00811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3F"/>
  </w:style>
  <w:style w:type="paragraph" w:styleId="BalloonText">
    <w:name w:val="Balloon Text"/>
    <w:basedOn w:val="Normal"/>
    <w:link w:val="BalloonTextChar"/>
    <w:uiPriority w:val="99"/>
    <w:semiHidden/>
    <w:unhideWhenUsed/>
    <w:rsid w:val="00DC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34"/>
    <w:rPr>
      <w:rFonts w:ascii="Tahoma" w:hAnsi="Tahoma" w:cs="Tahoma"/>
      <w:sz w:val="16"/>
      <w:szCs w:val="16"/>
    </w:rPr>
  </w:style>
  <w:style w:type="character" w:styleId="Hyperlink">
    <w:name w:val="Hyperlink"/>
    <w:basedOn w:val="DefaultParagraphFont"/>
    <w:uiPriority w:val="99"/>
    <w:unhideWhenUsed/>
    <w:rsid w:val="00DF0A85"/>
    <w:rPr>
      <w:color w:val="0000FF" w:themeColor="hyperlink"/>
      <w:u w:val="single"/>
    </w:rPr>
  </w:style>
  <w:style w:type="table" w:styleId="LightList">
    <w:name w:val="Light List"/>
    <w:basedOn w:val="TableNormal"/>
    <w:uiPriority w:val="61"/>
    <w:rsid w:val="00EF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043792"/>
    <w:pPr>
      <w:ind w:left="720"/>
      <w:contextualSpacing/>
    </w:pPr>
  </w:style>
  <w:style w:type="character" w:styleId="CommentReference">
    <w:name w:val="annotation reference"/>
    <w:basedOn w:val="DefaultParagraphFont"/>
    <w:uiPriority w:val="99"/>
    <w:semiHidden/>
    <w:unhideWhenUsed/>
    <w:rsid w:val="00566C40"/>
    <w:rPr>
      <w:sz w:val="21"/>
      <w:szCs w:val="21"/>
    </w:rPr>
  </w:style>
  <w:style w:type="paragraph" w:styleId="CommentText">
    <w:name w:val="annotation text"/>
    <w:basedOn w:val="Normal"/>
    <w:link w:val="CommentTextChar"/>
    <w:uiPriority w:val="99"/>
    <w:semiHidden/>
    <w:unhideWhenUsed/>
    <w:rsid w:val="00566C40"/>
  </w:style>
  <w:style w:type="character" w:customStyle="1" w:styleId="CommentTextChar">
    <w:name w:val="Comment Text Char"/>
    <w:basedOn w:val="DefaultParagraphFont"/>
    <w:link w:val="CommentText"/>
    <w:uiPriority w:val="99"/>
    <w:semiHidden/>
    <w:rsid w:val="00566C40"/>
  </w:style>
  <w:style w:type="paragraph" w:styleId="CommentSubject">
    <w:name w:val="annotation subject"/>
    <w:basedOn w:val="CommentText"/>
    <w:next w:val="CommentText"/>
    <w:link w:val="CommentSubjectChar"/>
    <w:uiPriority w:val="99"/>
    <w:semiHidden/>
    <w:unhideWhenUsed/>
    <w:rsid w:val="00566C40"/>
    <w:rPr>
      <w:b/>
      <w:bCs/>
    </w:rPr>
  </w:style>
  <w:style w:type="character" w:customStyle="1" w:styleId="CommentSubjectChar">
    <w:name w:val="Comment Subject Char"/>
    <w:basedOn w:val="CommentTextChar"/>
    <w:link w:val="CommentSubject"/>
    <w:uiPriority w:val="99"/>
    <w:semiHidden/>
    <w:rsid w:val="00566C40"/>
    <w:rPr>
      <w:b/>
      <w:bCs/>
    </w:rPr>
  </w:style>
  <w:style w:type="character" w:styleId="Strong">
    <w:name w:val="Strong"/>
    <w:basedOn w:val="DefaultParagraphFont"/>
    <w:uiPriority w:val="22"/>
    <w:qFormat/>
    <w:rsid w:val="00566C40"/>
    <w:rPr>
      <w:b/>
      <w:bCs/>
    </w:rPr>
  </w:style>
  <w:style w:type="paragraph" w:customStyle="1" w:styleId="1">
    <w:name w:val="正文1"/>
    <w:uiPriority w:val="99"/>
    <w:rsid w:val="00566C40"/>
    <w:pPr>
      <w:spacing w:after="0"/>
    </w:pPr>
    <w:rPr>
      <w:rFonts w:ascii="Arial" w:eastAsia="SimSun" w:hAnsi="Arial" w:cs="Arial"/>
      <w:color w:val="000000"/>
      <w:szCs w:val="20"/>
      <w:lang w:val="pl-PL" w:eastAsia="pl-PL"/>
    </w:rPr>
  </w:style>
  <w:style w:type="paragraph" w:styleId="NormalWeb">
    <w:name w:val="Normal (Web)"/>
    <w:basedOn w:val="Normal"/>
    <w:uiPriority w:val="99"/>
    <w:semiHidden/>
    <w:unhideWhenUsed/>
    <w:rsid w:val="00C6318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33203">
      <w:bodyDiv w:val="1"/>
      <w:marLeft w:val="0"/>
      <w:marRight w:val="0"/>
      <w:marTop w:val="0"/>
      <w:marBottom w:val="0"/>
      <w:divBdr>
        <w:top w:val="none" w:sz="0" w:space="0" w:color="auto"/>
        <w:left w:val="none" w:sz="0" w:space="0" w:color="auto"/>
        <w:bottom w:val="none" w:sz="0" w:space="0" w:color="auto"/>
        <w:right w:val="none" w:sz="0" w:space="0" w:color="auto"/>
      </w:divBdr>
      <w:divsChild>
        <w:div w:id="246769124">
          <w:marLeft w:val="0"/>
          <w:marRight w:val="1"/>
          <w:marTop w:val="0"/>
          <w:marBottom w:val="0"/>
          <w:divBdr>
            <w:top w:val="none" w:sz="0" w:space="0" w:color="auto"/>
            <w:left w:val="none" w:sz="0" w:space="0" w:color="auto"/>
            <w:bottom w:val="none" w:sz="0" w:space="0" w:color="auto"/>
            <w:right w:val="none" w:sz="0" w:space="0" w:color="auto"/>
          </w:divBdr>
          <w:divsChild>
            <w:div w:id="652569017">
              <w:marLeft w:val="0"/>
              <w:marRight w:val="0"/>
              <w:marTop w:val="0"/>
              <w:marBottom w:val="0"/>
              <w:divBdr>
                <w:top w:val="none" w:sz="0" w:space="0" w:color="auto"/>
                <w:left w:val="none" w:sz="0" w:space="0" w:color="auto"/>
                <w:bottom w:val="none" w:sz="0" w:space="0" w:color="auto"/>
                <w:right w:val="none" w:sz="0" w:space="0" w:color="auto"/>
              </w:divBdr>
              <w:divsChild>
                <w:div w:id="1886869461">
                  <w:marLeft w:val="0"/>
                  <w:marRight w:val="1"/>
                  <w:marTop w:val="0"/>
                  <w:marBottom w:val="0"/>
                  <w:divBdr>
                    <w:top w:val="none" w:sz="0" w:space="0" w:color="auto"/>
                    <w:left w:val="none" w:sz="0" w:space="0" w:color="auto"/>
                    <w:bottom w:val="none" w:sz="0" w:space="0" w:color="auto"/>
                    <w:right w:val="none" w:sz="0" w:space="0" w:color="auto"/>
                  </w:divBdr>
                  <w:divsChild>
                    <w:div w:id="651249912">
                      <w:marLeft w:val="0"/>
                      <w:marRight w:val="0"/>
                      <w:marTop w:val="0"/>
                      <w:marBottom w:val="0"/>
                      <w:divBdr>
                        <w:top w:val="none" w:sz="0" w:space="0" w:color="auto"/>
                        <w:left w:val="none" w:sz="0" w:space="0" w:color="auto"/>
                        <w:bottom w:val="none" w:sz="0" w:space="0" w:color="auto"/>
                        <w:right w:val="none" w:sz="0" w:space="0" w:color="auto"/>
                      </w:divBdr>
                      <w:divsChild>
                        <w:div w:id="1049108463">
                          <w:marLeft w:val="0"/>
                          <w:marRight w:val="0"/>
                          <w:marTop w:val="0"/>
                          <w:marBottom w:val="0"/>
                          <w:divBdr>
                            <w:top w:val="none" w:sz="0" w:space="0" w:color="auto"/>
                            <w:left w:val="none" w:sz="0" w:space="0" w:color="auto"/>
                            <w:bottom w:val="none" w:sz="0" w:space="0" w:color="auto"/>
                            <w:right w:val="none" w:sz="0" w:space="0" w:color="auto"/>
                          </w:divBdr>
                          <w:divsChild>
                            <w:div w:id="1340615701">
                              <w:marLeft w:val="0"/>
                              <w:marRight w:val="0"/>
                              <w:marTop w:val="120"/>
                              <w:marBottom w:val="360"/>
                              <w:divBdr>
                                <w:top w:val="none" w:sz="0" w:space="0" w:color="auto"/>
                                <w:left w:val="none" w:sz="0" w:space="0" w:color="auto"/>
                                <w:bottom w:val="none" w:sz="0" w:space="0" w:color="auto"/>
                                <w:right w:val="none" w:sz="0" w:space="0" w:color="auto"/>
                              </w:divBdr>
                              <w:divsChild>
                                <w:div w:id="748969362">
                                  <w:marLeft w:val="0"/>
                                  <w:marRight w:val="0"/>
                                  <w:marTop w:val="0"/>
                                  <w:marBottom w:val="0"/>
                                  <w:divBdr>
                                    <w:top w:val="none" w:sz="0" w:space="0" w:color="auto"/>
                                    <w:left w:val="none" w:sz="0" w:space="0" w:color="auto"/>
                                    <w:bottom w:val="none" w:sz="0" w:space="0" w:color="auto"/>
                                    <w:right w:val="none" w:sz="0" w:space="0" w:color="auto"/>
                                  </w:divBdr>
                                  <w:divsChild>
                                    <w:div w:id="15466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40505">
      <w:bodyDiv w:val="1"/>
      <w:marLeft w:val="0"/>
      <w:marRight w:val="0"/>
      <w:marTop w:val="0"/>
      <w:marBottom w:val="0"/>
      <w:divBdr>
        <w:top w:val="none" w:sz="0" w:space="0" w:color="auto"/>
        <w:left w:val="none" w:sz="0" w:space="0" w:color="auto"/>
        <w:bottom w:val="none" w:sz="0" w:space="0" w:color="auto"/>
        <w:right w:val="none" w:sz="0" w:space="0" w:color="auto"/>
      </w:divBdr>
    </w:div>
    <w:div w:id="1368795834">
      <w:bodyDiv w:val="1"/>
      <w:marLeft w:val="0"/>
      <w:marRight w:val="0"/>
      <w:marTop w:val="0"/>
      <w:marBottom w:val="0"/>
      <w:divBdr>
        <w:top w:val="none" w:sz="0" w:space="0" w:color="auto"/>
        <w:left w:val="none" w:sz="0" w:space="0" w:color="auto"/>
        <w:bottom w:val="none" w:sz="0" w:space="0" w:color="auto"/>
        <w:right w:val="none" w:sz="0" w:space="0" w:color="auto"/>
      </w:divBdr>
      <w:divsChild>
        <w:div w:id="1571892312">
          <w:marLeft w:val="0"/>
          <w:marRight w:val="1"/>
          <w:marTop w:val="0"/>
          <w:marBottom w:val="0"/>
          <w:divBdr>
            <w:top w:val="none" w:sz="0" w:space="0" w:color="auto"/>
            <w:left w:val="none" w:sz="0" w:space="0" w:color="auto"/>
            <w:bottom w:val="none" w:sz="0" w:space="0" w:color="auto"/>
            <w:right w:val="none" w:sz="0" w:space="0" w:color="auto"/>
          </w:divBdr>
          <w:divsChild>
            <w:div w:id="1859275794">
              <w:marLeft w:val="0"/>
              <w:marRight w:val="0"/>
              <w:marTop w:val="0"/>
              <w:marBottom w:val="0"/>
              <w:divBdr>
                <w:top w:val="none" w:sz="0" w:space="0" w:color="auto"/>
                <w:left w:val="none" w:sz="0" w:space="0" w:color="auto"/>
                <w:bottom w:val="none" w:sz="0" w:space="0" w:color="auto"/>
                <w:right w:val="none" w:sz="0" w:space="0" w:color="auto"/>
              </w:divBdr>
              <w:divsChild>
                <w:div w:id="887451288">
                  <w:marLeft w:val="0"/>
                  <w:marRight w:val="1"/>
                  <w:marTop w:val="0"/>
                  <w:marBottom w:val="0"/>
                  <w:divBdr>
                    <w:top w:val="none" w:sz="0" w:space="0" w:color="auto"/>
                    <w:left w:val="none" w:sz="0" w:space="0" w:color="auto"/>
                    <w:bottom w:val="none" w:sz="0" w:space="0" w:color="auto"/>
                    <w:right w:val="none" w:sz="0" w:space="0" w:color="auto"/>
                  </w:divBdr>
                  <w:divsChild>
                    <w:div w:id="1763600870">
                      <w:marLeft w:val="0"/>
                      <w:marRight w:val="0"/>
                      <w:marTop w:val="0"/>
                      <w:marBottom w:val="0"/>
                      <w:divBdr>
                        <w:top w:val="none" w:sz="0" w:space="0" w:color="auto"/>
                        <w:left w:val="none" w:sz="0" w:space="0" w:color="auto"/>
                        <w:bottom w:val="none" w:sz="0" w:space="0" w:color="auto"/>
                        <w:right w:val="none" w:sz="0" w:space="0" w:color="auto"/>
                      </w:divBdr>
                      <w:divsChild>
                        <w:div w:id="1131941445">
                          <w:marLeft w:val="0"/>
                          <w:marRight w:val="0"/>
                          <w:marTop w:val="0"/>
                          <w:marBottom w:val="0"/>
                          <w:divBdr>
                            <w:top w:val="none" w:sz="0" w:space="0" w:color="auto"/>
                            <w:left w:val="none" w:sz="0" w:space="0" w:color="auto"/>
                            <w:bottom w:val="none" w:sz="0" w:space="0" w:color="auto"/>
                            <w:right w:val="none" w:sz="0" w:space="0" w:color="auto"/>
                          </w:divBdr>
                          <w:divsChild>
                            <w:div w:id="2131241218">
                              <w:marLeft w:val="0"/>
                              <w:marRight w:val="0"/>
                              <w:marTop w:val="120"/>
                              <w:marBottom w:val="360"/>
                              <w:divBdr>
                                <w:top w:val="none" w:sz="0" w:space="0" w:color="auto"/>
                                <w:left w:val="none" w:sz="0" w:space="0" w:color="auto"/>
                                <w:bottom w:val="none" w:sz="0" w:space="0" w:color="auto"/>
                                <w:right w:val="none" w:sz="0" w:space="0" w:color="auto"/>
                              </w:divBdr>
                              <w:divsChild>
                                <w:div w:id="1599605307">
                                  <w:marLeft w:val="0"/>
                                  <w:marRight w:val="0"/>
                                  <w:marTop w:val="0"/>
                                  <w:marBottom w:val="0"/>
                                  <w:divBdr>
                                    <w:top w:val="none" w:sz="0" w:space="0" w:color="auto"/>
                                    <w:left w:val="none" w:sz="0" w:space="0" w:color="auto"/>
                                    <w:bottom w:val="none" w:sz="0" w:space="0" w:color="auto"/>
                                    <w:right w:val="none" w:sz="0" w:space="0" w:color="auto"/>
                                  </w:divBdr>
                                  <w:divsChild>
                                    <w:div w:id="20988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harlton%20MR%5BAuthor%5D&amp;cauthor=true&amp;cauthor_uid=2065928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www.ncbi.nlm.nih.gov/pubmed/?term=Dean%20PG%5BAuthor%5D&amp;cauthor=true&amp;cauthor_uid=206592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Rosen%20CB%5BAuthor%5D&amp;cauthor=true&amp;cauthor_uid=2065928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Therneau%20TM%5BAuthor%5D&amp;cauthor=true&amp;cauthor_uid=20659283" TargetMode="External"/><Relationship Id="rId4" Type="http://schemas.openxmlformats.org/officeDocument/2006/relationships/webSettings" Target="webSettings.xml"/><Relationship Id="rId9" Type="http://schemas.openxmlformats.org/officeDocument/2006/relationships/hyperlink" Target="http://www.ncbi.nlm.nih.gov/pubmed/?term=Kremers%20WK%5BAuthor%5D&amp;cauthor=true&amp;cauthor_uid=206592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6408</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 Jadlowiec</dc:creator>
  <cp:lastModifiedBy>LS Ma</cp:lastModifiedBy>
  <cp:revision>2</cp:revision>
  <cp:lastPrinted>2016-01-26T21:04:00Z</cp:lastPrinted>
  <dcterms:created xsi:type="dcterms:W3CDTF">2016-04-06T23:42:00Z</dcterms:created>
  <dcterms:modified xsi:type="dcterms:W3CDTF">2016-04-06T23:42:00Z</dcterms:modified>
</cp:coreProperties>
</file>