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C7D" w14:textId="0C162E89" w:rsidR="00651C82" w:rsidRPr="00A769D8" w:rsidRDefault="00651C82" w:rsidP="00C62DE0">
      <w:pPr>
        <w:widowControl w:val="0"/>
        <w:autoSpaceDE w:val="0"/>
        <w:autoSpaceDN w:val="0"/>
        <w:adjustRightInd w:val="0"/>
        <w:spacing w:line="360" w:lineRule="auto"/>
        <w:jc w:val="both"/>
        <w:rPr>
          <w:rFonts w:ascii="Book Antiqua" w:hAnsi="Book Antiqua"/>
          <w:b/>
          <w:i/>
          <w:lang w:eastAsia="zh-CN"/>
        </w:rPr>
      </w:pPr>
      <w:r w:rsidRPr="00A769D8">
        <w:rPr>
          <w:rFonts w:ascii="Book Antiqua" w:hAnsi="Book Antiqua"/>
          <w:b/>
        </w:rPr>
        <w:t xml:space="preserve">Name of Journal: </w:t>
      </w:r>
      <w:r w:rsidRPr="00A769D8">
        <w:rPr>
          <w:rFonts w:ascii="Book Antiqua" w:hAnsi="Book Antiqua"/>
          <w:b/>
          <w:i/>
        </w:rPr>
        <w:t>World Journal of Orthopedics</w:t>
      </w:r>
    </w:p>
    <w:p w14:paraId="6B60CC8E" w14:textId="40319FC1" w:rsidR="004554AE" w:rsidRPr="00A769D8" w:rsidRDefault="004554AE" w:rsidP="00C62DE0">
      <w:pPr>
        <w:spacing w:line="360" w:lineRule="auto"/>
        <w:jc w:val="both"/>
        <w:rPr>
          <w:rFonts w:ascii="Book Antiqua" w:hAnsi="Book Antiqua"/>
          <w:b/>
          <w:lang w:eastAsia="zh-CN"/>
        </w:rPr>
      </w:pPr>
      <w:r w:rsidRPr="00A769D8">
        <w:rPr>
          <w:rFonts w:ascii="Book Antiqua" w:hAnsi="Book Antiqua"/>
          <w:b/>
        </w:rPr>
        <w:t xml:space="preserve">ESPS Manuscript NO: </w:t>
      </w:r>
      <w:r w:rsidRPr="00A769D8">
        <w:rPr>
          <w:rFonts w:ascii="Book Antiqua" w:hAnsi="Book Antiqua"/>
          <w:b/>
          <w:lang w:eastAsia="zh-CN"/>
        </w:rPr>
        <w:t>24988</w:t>
      </w:r>
    </w:p>
    <w:p w14:paraId="37E19E20" w14:textId="7BD61034" w:rsidR="00342269" w:rsidRPr="00A769D8" w:rsidRDefault="00342269" w:rsidP="00C62DE0">
      <w:pPr>
        <w:widowControl w:val="0"/>
        <w:autoSpaceDE w:val="0"/>
        <w:autoSpaceDN w:val="0"/>
        <w:adjustRightInd w:val="0"/>
        <w:spacing w:line="360" w:lineRule="auto"/>
        <w:jc w:val="both"/>
        <w:rPr>
          <w:rFonts w:ascii="Book Antiqua" w:hAnsi="Book Antiqua"/>
          <w:b/>
          <w:lang w:eastAsia="zh-CN"/>
        </w:rPr>
      </w:pPr>
      <w:r w:rsidRPr="00A769D8">
        <w:rPr>
          <w:rFonts w:ascii="Book Antiqua" w:hAnsi="Book Antiqua"/>
          <w:b/>
        </w:rPr>
        <w:t>Manuscript Type:</w:t>
      </w:r>
      <w:r w:rsidRPr="00A769D8">
        <w:rPr>
          <w:rFonts w:ascii="Book Antiqua" w:eastAsia="宋体" w:hAnsi="Book Antiqua"/>
          <w:b/>
        </w:rPr>
        <w:t xml:space="preserve"> </w:t>
      </w:r>
      <w:r w:rsidR="0017031C" w:rsidRPr="00A769D8">
        <w:rPr>
          <w:rFonts w:ascii="Book Antiqua" w:eastAsia="宋体" w:hAnsi="Book Antiqua"/>
          <w:b/>
        </w:rPr>
        <w:t>Original Article</w:t>
      </w:r>
      <w:r w:rsidR="0017031C" w:rsidRPr="00A769D8">
        <w:rPr>
          <w:rFonts w:ascii="Book Antiqua" w:hAnsi="Book Antiqua"/>
          <w:b/>
        </w:rPr>
        <w:t xml:space="preserve"> </w:t>
      </w:r>
    </w:p>
    <w:p w14:paraId="63212248" w14:textId="77777777" w:rsidR="00342269" w:rsidRPr="00A769D8" w:rsidRDefault="00342269" w:rsidP="00C62DE0">
      <w:pPr>
        <w:widowControl w:val="0"/>
        <w:autoSpaceDE w:val="0"/>
        <w:autoSpaceDN w:val="0"/>
        <w:adjustRightInd w:val="0"/>
        <w:spacing w:line="360" w:lineRule="auto"/>
        <w:jc w:val="both"/>
        <w:rPr>
          <w:rFonts w:ascii="Book Antiqua" w:hAnsi="Book Antiqua"/>
          <w:b/>
          <w:lang w:eastAsia="zh-CN"/>
        </w:rPr>
      </w:pPr>
    </w:p>
    <w:p w14:paraId="42EE1860" w14:textId="092CFD40" w:rsidR="00651C82" w:rsidRPr="00A769D8" w:rsidRDefault="00651C82" w:rsidP="00C62DE0">
      <w:pPr>
        <w:widowControl w:val="0"/>
        <w:autoSpaceDE w:val="0"/>
        <w:autoSpaceDN w:val="0"/>
        <w:adjustRightInd w:val="0"/>
        <w:spacing w:line="360" w:lineRule="auto"/>
        <w:jc w:val="both"/>
        <w:rPr>
          <w:rFonts w:ascii="Book Antiqua" w:hAnsi="Book Antiqua"/>
          <w:b/>
          <w:i/>
          <w:lang w:eastAsia="zh-CN"/>
        </w:rPr>
      </w:pPr>
      <w:r w:rsidRPr="00A769D8">
        <w:rPr>
          <w:rFonts w:ascii="Book Antiqua" w:hAnsi="Book Antiqua"/>
          <w:b/>
          <w:i/>
        </w:rPr>
        <w:t>R</w:t>
      </w:r>
      <w:r w:rsidR="001328DA" w:rsidRPr="00A769D8">
        <w:rPr>
          <w:rFonts w:ascii="Book Antiqua" w:hAnsi="Book Antiqua"/>
          <w:b/>
          <w:i/>
        </w:rPr>
        <w:t>etrospective</w:t>
      </w:r>
      <w:r w:rsidRPr="00A769D8">
        <w:rPr>
          <w:rFonts w:ascii="Book Antiqua" w:hAnsi="Book Antiqua"/>
          <w:b/>
          <w:i/>
        </w:rPr>
        <w:t xml:space="preserve"> C</w:t>
      </w:r>
      <w:r w:rsidR="001328DA" w:rsidRPr="00A769D8">
        <w:rPr>
          <w:rFonts w:ascii="Book Antiqua" w:hAnsi="Book Antiqua"/>
          <w:b/>
          <w:i/>
        </w:rPr>
        <w:t>ohort</w:t>
      </w:r>
      <w:r w:rsidRPr="00A769D8">
        <w:rPr>
          <w:rFonts w:ascii="Book Antiqua" w:hAnsi="Book Antiqua"/>
          <w:b/>
          <w:i/>
        </w:rPr>
        <w:t xml:space="preserve"> S</w:t>
      </w:r>
      <w:r w:rsidR="001328DA" w:rsidRPr="00A769D8">
        <w:rPr>
          <w:rFonts w:ascii="Book Antiqua" w:hAnsi="Book Antiqua"/>
          <w:b/>
          <w:i/>
        </w:rPr>
        <w:t>tudy</w:t>
      </w:r>
    </w:p>
    <w:p w14:paraId="073932FE" w14:textId="62EBF1AF" w:rsidR="0064759A" w:rsidRPr="00A769D8" w:rsidRDefault="0064759A" w:rsidP="00C62DE0">
      <w:pPr>
        <w:widowControl w:val="0"/>
        <w:autoSpaceDE w:val="0"/>
        <w:autoSpaceDN w:val="0"/>
        <w:adjustRightInd w:val="0"/>
        <w:spacing w:line="360" w:lineRule="auto"/>
        <w:jc w:val="both"/>
        <w:rPr>
          <w:rFonts w:ascii="Book Antiqua" w:hAnsi="Book Antiqua"/>
          <w:b/>
        </w:rPr>
      </w:pPr>
      <w:r w:rsidRPr="00A769D8">
        <w:rPr>
          <w:rFonts w:ascii="Book Antiqua" w:hAnsi="Book Antiqua"/>
          <w:b/>
        </w:rPr>
        <w:t>Cr</w:t>
      </w:r>
      <w:r w:rsidR="00887943" w:rsidRPr="00A769D8">
        <w:rPr>
          <w:rFonts w:ascii="Book Antiqua" w:hAnsi="Book Antiqua"/>
          <w:b/>
        </w:rPr>
        <w:t xml:space="preserve">iteria for </w:t>
      </w:r>
      <w:r w:rsidR="00A9639B" w:rsidRPr="00A769D8">
        <w:rPr>
          <w:rFonts w:ascii="Book Antiqua" w:hAnsi="Book Antiqua"/>
          <w:b/>
        </w:rPr>
        <w:t>l</w:t>
      </w:r>
      <w:r w:rsidR="00887943" w:rsidRPr="00A769D8">
        <w:rPr>
          <w:rFonts w:ascii="Book Antiqua" w:hAnsi="Book Antiqua"/>
          <w:b/>
        </w:rPr>
        <w:t xml:space="preserve">evel 1 and </w:t>
      </w:r>
      <w:r w:rsidR="00A9639B" w:rsidRPr="00A769D8">
        <w:rPr>
          <w:rFonts w:ascii="Book Antiqua" w:hAnsi="Book Antiqua"/>
          <w:b/>
        </w:rPr>
        <w:t>l</w:t>
      </w:r>
      <w:r w:rsidR="00887943" w:rsidRPr="00A769D8">
        <w:rPr>
          <w:rFonts w:ascii="Book Antiqua" w:hAnsi="Book Antiqua"/>
          <w:b/>
        </w:rPr>
        <w:t xml:space="preserve">evel 2 trauma codes: Are pelvic ring injuries </w:t>
      </w:r>
      <w:proofErr w:type="spellStart"/>
      <w:r w:rsidR="00887943" w:rsidRPr="00A769D8">
        <w:rPr>
          <w:rFonts w:ascii="Book Antiqua" w:hAnsi="Book Antiqua"/>
          <w:b/>
        </w:rPr>
        <w:t>u</w:t>
      </w:r>
      <w:r w:rsidRPr="00A769D8">
        <w:rPr>
          <w:rFonts w:ascii="Book Antiqua" w:hAnsi="Book Antiqua"/>
          <w:b/>
        </w:rPr>
        <w:t>ndertriaged</w:t>
      </w:r>
      <w:proofErr w:type="spellEnd"/>
      <w:r w:rsidRPr="00A769D8">
        <w:rPr>
          <w:rFonts w:ascii="Book Antiqua" w:hAnsi="Book Antiqua"/>
          <w:b/>
        </w:rPr>
        <w:t>?</w:t>
      </w:r>
    </w:p>
    <w:p w14:paraId="303D69DE" w14:textId="77777777" w:rsidR="00887943" w:rsidRPr="00A769D8" w:rsidRDefault="00887943" w:rsidP="00C62DE0">
      <w:pPr>
        <w:widowControl w:val="0"/>
        <w:autoSpaceDE w:val="0"/>
        <w:autoSpaceDN w:val="0"/>
        <w:adjustRightInd w:val="0"/>
        <w:spacing w:line="360" w:lineRule="auto"/>
        <w:jc w:val="both"/>
        <w:rPr>
          <w:rFonts w:ascii="Book Antiqua" w:hAnsi="Book Antiqua"/>
          <w:b/>
        </w:rPr>
      </w:pPr>
    </w:p>
    <w:p w14:paraId="5C3A050C" w14:textId="071A8527" w:rsidR="00887943" w:rsidRPr="00A769D8" w:rsidRDefault="00887943" w:rsidP="00C62DE0">
      <w:pPr>
        <w:widowControl w:val="0"/>
        <w:autoSpaceDE w:val="0"/>
        <w:autoSpaceDN w:val="0"/>
        <w:adjustRightInd w:val="0"/>
        <w:spacing w:line="360" w:lineRule="auto"/>
        <w:jc w:val="both"/>
        <w:rPr>
          <w:rFonts w:ascii="Book Antiqua" w:hAnsi="Book Antiqua"/>
        </w:rPr>
      </w:pPr>
      <w:r w:rsidRPr="00A769D8">
        <w:rPr>
          <w:rFonts w:ascii="Book Antiqua" w:hAnsi="Book Antiqua"/>
        </w:rPr>
        <w:t>Haws B</w:t>
      </w:r>
      <w:r w:rsidR="00551BB8" w:rsidRPr="00A769D8">
        <w:rPr>
          <w:rFonts w:ascii="Book Antiqua" w:hAnsi="Book Antiqua"/>
          <w:lang w:eastAsia="zh-CN"/>
        </w:rPr>
        <w:t>E</w:t>
      </w:r>
      <w:r w:rsidR="00F86FAE" w:rsidRPr="00A769D8">
        <w:rPr>
          <w:rFonts w:ascii="Book Antiqua" w:hAnsi="Book Antiqua"/>
          <w:lang w:eastAsia="zh-CN"/>
        </w:rPr>
        <w:t xml:space="preserve"> </w:t>
      </w:r>
      <w:r w:rsidRPr="00A769D8">
        <w:rPr>
          <w:rFonts w:ascii="Book Antiqua" w:hAnsi="Book Antiqua"/>
          <w:i/>
        </w:rPr>
        <w:t>et al</w:t>
      </w:r>
      <w:r w:rsidRPr="00A769D8">
        <w:rPr>
          <w:rFonts w:ascii="Book Antiqua" w:hAnsi="Book Antiqua"/>
        </w:rPr>
        <w:t>. Pelvic injuries and trauma code criteria</w:t>
      </w:r>
    </w:p>
    <w:p w14:paraId="3F132CEF" w14:textId="77777777" w:rsidR="00887943" w:rsidRPr="00A769D8" w:rsidRDefault="00887943" w:rsidP="00C62DE0">
      <w:pPr>
        <w:widowControl w:val="0"/>
        <w:autoSpaceDE w:val="0"/>
        <w:autoSpaceDN w:val="0"/>
        <w:adjustRightInd w:val="0"/>
        <w:spacing w:line="360" w:lineRule="auto"/>
        <w:jc w:val="both"/>
        <w:rPr>
          <w:rFonts w:ascii="Book Antiqua" w:hAnsi="Book Antiqua"/>
        </w:rPr>
      </w:pPr>
    </w:p>
    <w:p w14:paraId="3865DD1E" w14:textId="7B4EAFE1" w:rsidR="0064759A" w:rsidRPr="00A769D8" w:rsidRDefault="0064759A" w:rsidP="00C62DE0">
      <w:pPr>
        <w:spacing w:line="360" w:lineRule="auto"/>
        <w:jc w:val="both"/>
        <w:rPr>
          <w:rFonts w:ascii="Book Antiqua" w:hAnsi="Book Antiqua"/>
          <w:b/>
          <w:lang w:eastAsia="zh-CN"/>
        </w:rPr>
      </w:pPr>
      <w:r w:rsidRPr="00A769D8">
        <w:rPr>
          <w:rFonts w:ascii="Book Antiqua" w:hAnsi="Book Antiqua"/>
          <w:b/>
        </w:rPr>
        <w:t>Brittany E</w:t>
      </w:r>
      <w:r w:rsidR="002E4785" w:rsidRPr="00A769D8">
        <w:rPr>
          <w:rFonts w:ascii="Book Antiqua" w:hAnsi="Book Antiqua"/>
          <w:b/>
          <w:lang w:eastAsia="zh-CN"/>
        </w:rPr>
        <w:t xml:space="preserve"> </w:t>
      </w:r>
      <w:r w:rsidRPr="00A769D8">
        <w:rPr>
          <w:rFonts w:ascii="Book Antiqua" w:hAnsi="Book Antiqua"/>
          <w:b/>
        </w:rPr>
        <w:t xml:space="preserve">Haws, Scott </w:t>
      </w:r>
      <w:proofErr w:type="spellStart"/>
      <w:r w:rsidRPr="00A769D8">
        <w:rPr>
          <w:rFonts w:ascii="Book Antiqua" w:hAnsi="Book Antiqua"/>
          <w:b/>
        </w:rPr>
        <w:t>Wuertzer</w:t>
      </w:r>
      <w:proofErr w:type="spellEnd"/>
      <w:r w:rsidRPr="00A769D8">
        <w:rPr>
          <w:rFonts w:ascii="Book Antiqua" w:hAnsi="Book Antiqua"/>
          <w:b/>
        </w:rPr>
        <w:t>,</w:t>
      </w:r>
      <w:r w:rsidR="00A928CF" w:rsidRPr="00A769D8">
        <w:rPr>
          <w:rFonts w:ascii="Book Antiqua" w:hAnsi="Book Antiqua"/>
          <w:b/>
          <w:lang w:eastAsia="zh-CN"/>
        </w:rPr>
        <w:t xml:space="preserve"> </w:t>
      </w:r>
      <w:r w:rsidRPr="00A769D8">
        <w:rPr>
          <w:rFonts w:ascii="Book Antiqua" w:hAnsi="Book Antiqua"/>
          <w:b/>
        </w:rPr>
        <w:t xml:space="preserve">Laura </w:t>
      </w:r>
      <w:proofErr w:type="spellStart"/>
      <w:r w:rsidRPr="00A769D8">
        <w:rPr>
          <w:rFonts w:ascii="Book Antiqua" w:hAnsi="Book Antiqua"/>
          <w:b/>
        </w:rPr>
        <w:t>Raffield</w:t>
      </w:r>
      <w:proofErr w:type="spellEnd"/>
      <w:r w:rsidRPr="00A769D8">
        <w:rPr>
          <w:rFonts w:ascii="Book Antiqua" w:hAnsi="Book Antiqua"/>
          <w:b/>
        </w:rPr>
        <w:t xml:space="preserve">, Leon </w:t>
      </w:r>
      <w:proofErr w:type="spellStart"/>
      <w:r w:rsidRPr="00A769D8">
        <w:rPr>
          <w:rFonts w:ascii="Book Antiqua" w:hAnsi="Book Antiqua"/>
          <w:b/>
        </w:rPr>
        <w:t>Lenchik</w:t>
      </w:r>
      <w:proofErr w:type="spellEnd"/>
      <w:r w:rsidRPr="00A769D8">
        <w:rPr>
          <w:rFonts w:ascii="Book Antiqua" w:hAnsi="Book Antiqua"/>
          <w:b/>
        </w:rPr>
        <w:t xml:space="preserve">, </w:t>
      </w:r>
      <w:r w:rsidR="002E4785" w:rsidRPr="00A769D8">
        <w:rPr>
          <w:rFonts w:ascii="Book Antiqua" w:hAnsi="Book Antiqua"/>
          <w:b/>
        </w:rPr>
        <w:t>Anna N</w:t>
      </w:r>
      <w:r w:rsidR="002E4785" w:rsidRPr="00A769D8">
        <w:rPr>
          <w:rFonts w:ascii="Book Antiqua" w:hAnsi="Book Antiqua"/>
          <w:b/>
          <w:lang w:eastAsia="zh-CN"/>
        </w:rPr>
        <w:t xml:space="preserve"> </w:t>
      </w:r>
      <w:r w:rsidR="002E4785" w:rsidRPr="00A769D8">
        <w:rPr>
          <w:rFonts w:ascii="Book Antiqua" w:hAnsi="Book Antiqua"/>
          <w:b/>
        </w:rPr>
        <w:t>Miller</w:t>
      </w:r>
    </w:p>
    <w:p w14:paraId="36E08D22" w14:textId="77777777" w:rsidR="0064759A" w:rsidRPr="00A769D8" w:rsidRDefault="0064759A" w:rsidP="00C62DE0">
      <w:pPr>
        <w:suppressLineNumbers/>
        <w:spacing w:line="360" w:lineRule="auto"/>
        <w:jc w:val="both"/>
        <w:rPr>
          <w:rFonts w:ascii="Book Antiqua" w:hAnsi="Book Antiqua"/>
        </w:rPr>
      </w:pPr>
    </w:p>
    <w:p w14:paraId="47B49DB5" w14:textId="1677860C" w:rsidR="0064759A" w:rsidRPr="00A769D8" w:rsidRDefault="00AA1188" w:rsidP="00C62DE0">
      <w:pPr>
        <w:suppressLineNumbers/>
        <w:spacing w:line="360" w:lineRule="auto"/>
        <w:jc w:val="both"/>
        <w:rPr>
          <w:rFonts w:ascii="Book Antiqua" w:hAnsi="Book Antiqua"/>
          <w:lang w:eastAsia="zh-CN"/>
        </w:rPr>
      </w:pPr>
      <w:r w:rsidRPr="00A769D8">
        <w:rPr>
          <w:rFonts w:ascii="Book Antiqua" w:hAnsi="Book Antiqua"/>
          <w:b/>
        </w:rPr>
        <w:t xml:space="preserve">Brittany </w:t>
      </w:r>
      <w:r w:rsidR="00674F2C" w:rsidRPr="00A769D8">
        <w:rPr>
          <w:rFonts w:ascii="Book Antiqua" w:hAnsi="Book Antiqua"/>
          <w:b/>
        </w:rPr>
        <w:t>E</w:t>
      </w:r>
      <w:r w:rsidR="0093773E" w:rsidRPr="00A769D8">
        <w:rPr>
          <w:rFonts w:ascii="Book Antiqua" w:hAnsi="Book Antiqua"/>
          <w:b/>
          <w:lang w:eastAsia="zh-CN"/>
        </w:rPr>
        <w:t xml:space="preserve"> </w:t>
      </w:r>
      <w:r w:rsidRPr="00A769D8">
        <w:rPr>
          <w:rFonts w:ascii="Book Antiqua" w:hAnsi="Book Antiqua"/>
          <w:b/>
        </w:rPr>
        <w:t>Haws,</w:t>
      </w:r>
      <w:r w:rsidRPr="00A769D8">
        <w:rPr>
          <w:rFonts w:ascii="Book Antiqua" w:hAnsi="Book Antiqua"/>
        </w:rPr>
        <w:t xml:space="preserve"> </w:t>
      </w:r>
      <w:r w:rsidR="0064759A" w:rsidRPr="00A769D8">
        <w:rPr>
          <w:rFonts w:ascii="Book Antiqua" w:hAnsi="Book Antiqua"/>
        </w:rPr>
        <w:t>Wake Forest School of Medicine</w:t>
      </w:r>
      <w:r w:rsidRPr="00A769D8">
        <w:rPr>
          <w:rFonts w:ascii="Book Antiqua" w:hAnsi="Book Antiqua"/>
        </w:rPr>
        <w:t xml:space="preserve">, </w:t>
      </w:r>
      <w:r w:rsidR="0064759A" w:rsidRPr="00A769D8">
        <w:rPr>
          <w:rFonts w:ascii="Book Antiqua" w:hAnsi="Book Antiqua"/>
        </w:rPr>
        <w:t>Medical Center Boulevard</w:t>
      </w:r>
      <w:r w:rsidRPr="00A769D8">
        <w:rPr>
          <w:rFonts w:ascii="Book Antiqua" w:hAnsi="Book Antiqua"/>
        </w:rPr>
        <w:t xml:space="preserve">, </w:t>
      </w:r>
      <w:r w:rsidR="0064759A" w:rsidRPr="00A769D8">
        <w:rPr>
          <w:rFonts w:ascii="Book Antiqua" w:hAnsi="Book Antiqua"/>
        </w:rPr>
        <w:t>Winston-Salem, NC</w:t>
      </w:r>
      <w:r w:rsidR="005E01B3" w:rsidRPr="00A769D8">
        <w:rPr>
          <w:rFonts w:ascii="Book Antiqua" w:hAnsi="Book Antiqua"/>
          <w:lang w:eastAsia="zh-CN"/>
        </w:rPr>
        <w:t xml:space="preserve"> </w:t>
      </w:r>
      <w:r w:rsidR="0064759A" w:rsidRPr="00A769D8">
        <w:rPr>
          <w:rFonts w:ascii="Book Antiqua" w:hAnsi="Book Antiqua"/>
        </w:rPr>
        <w:t>27157</w:t>
      </w:r>
      <w:r w:rsidR="005E01B3" w:rsidRPr="00A769D8">
        <w:rPr>
          <w:rFonts w:ascii="Book Antiqua" w:hAnsi="Book Antiqua"/>
          <w:lang w:eastAsia="zh-CN"/>
        </w:rPr>
        <w:t>,</w:t>
      </w:r>
      <w:r w:rsidRPr="00A769D8">
        <w:rPr>
          <w:rFonts w:ascii="Book Antiqua" w:hAnsi="Book Antiqua"/>
        </w:rPr>
        <w:t xml:space="preserve"> </w:t>
      </w:r>
      <w:r w:rsidR="005E01B3" w:rsidRPr="00A769D8">
        <w:rPr>
          <w:rFonts w:ascii="Book Antiqua" w:hAnsi="Book Antiqua"/>
          <w:lang w:eastAsia="zh-CN"/>
        </w:rPr>
        <w:t>United States</w:t>
      </w:r>
    </w:p>
    <w:p w14:paraId="7C52BEB2" w14:textId="77777777" w:rsidR="00472F51" w:rsidRPr="00A769D8" w:rsidRDefault="00472F51" w:rsidP="00C62DE0">
      <w:pPr>
        <w:suppressLineNumbers/>
        <w:spacing w:line="360" w:lineRule="auto"/>
        <w:jc w:val="both"/>
        <w:rPr>
          <w:rFonts w:ascii="Book Antiqua" w:hAnsi="Book Antiqua"/>
          <w:lang w:eastAsia="zh-CN"/>
        </w:rPr>
      </w:pPr>
    </w:p>
    <w:p w14:paraId="7ADE9354" w14:textId="4D1AA82E" w:rsidR="00AA1188" w:rsidRPr="00A769D8" w:rsidRDefault="00AA1188" w:rsidP="00C62DE0">
      <w:pPr>
        <w:suppressLineNumbers/>
        <w:spacing w:line="360" w:lineRule="auto"/>
        <w:jc w:val="both"/>
        <w:rPr>
          <w:rFonts w:ascii="Book Antiqua" w:hAnsi="Book Antiqua"/>
          <w:lang w:eastAsia="zh-CN"/>
        </w:rPr>
      </w:pPr>
      <w:r w:rsidRPr="00A769D8">
        <w:rPr>
          <w:rFonts w:ascii="Book Antiqua" w:hAnsi="Book Antiqua"/>
          <w:b/>
        </w:rPr>
        <w:t xml:space="preserve">Scott </w:t>
      </w:r>
      <w:proofErr w:type="spellStart"/>
      <w:r w:rsidRPr="00A769D8">
        <w:rPr>
          <w:rFonts w:ascii="Book Antiqua" w:hAnsi="Book Antiqua"/>
          <w:b/>
        </w:rPr>
        <w:t>Wuertzer</w:t>
      </w:r>
      <w:proofErr w:type="spellEnd"/>
      <w:r w:rsidRPr="00A769D8">
        <w:rPr>
          <w:rFonts w:ascii="Book Antiqua" w:hAnsi="Book Antiqua"/>
          <w:b/>
        </w:rPr>
        <w:t xml:space="preserve">, Leon </w:t>
      </w:r>
      <w:proofErr w:type="spellStart"/>
      <w:r w:rsidRPr="00A769D8">
        <w:rPr>
          <w:rFonts w:ascii="Book Antiqua" w:hAnsi="Book Antiqua"/>
          <w:b/>
        </w:rPr>
        <w:t>Lenchik</w:t>
      </w:r>
      <w:proofErr w:type="spellEnd"/>
      <w:r w:rsidRPr="00A769D8">
        <w:rPr>
          <w:rFonts w:ascii="Book Antiqua" w:hAnsi="Book Antiqua"/>
        </w:rPr>
        <w:t>, Department of</w:t>
      </w:r>
      <w:r w:rsidRPr="00A769D8">
        <w:rPr>
          <w:rFonts w:ascii="Book Antiqua" w:hAnsi="Book Antiqua"/>
          <w:b/>
        </w:rPr>
        <w:t xml:space="preserve"> </w:t>
      </w:r>
      <w:r w:rsidRPr="00A769D8">
        <w:rPr>
          <w:rFonts w:ascii="Book Antiqua" w:hAnsi="Book Antiqua"/>
        </w:rPr>
        <w:t xml:space="preserve">Radiology, Medical Center Boulevard, Winston-Salem, </w:t>
      </w:r>
      <w:r w:rsidR="005F036C" w:rsidRPr="00A769D8">
        <w:rPr>
          <w:rFonts w:ascii="Book Antiqua" w:hAnsi="Book Antiqua"/>
        </w:rPr>
        <w:t>NC</w:t>
      </w:r>
      <w:r w:rsidR="005F036C" w:rsidRPr="00A769D8">
        <w:rPr>
          <w:rFonts w:ascii="Book Antiqua" w:hAnsi="Book Antiqua"/>
          <w:lang w:eastAsia="zh-CN"/>
        </w:rPr>
        <w:t xml:space="preserve"> </w:t>
      </w:r>
      <w:r w:rsidR="005F036C" w:rsidRPr="00A769D8">
        <w:rPr>
          <w:rFonts w:ascii="Book Antiqua" w:hAnsi="Book Antiqua"/>
        </w:rPr>
        <w:t>27157</w:t>
      </w:r>
      <w:r w:rsidR="005F036C" w:rsidRPr="00A769D8">
        <w:rPr>
          <w:rFonts w:ascii="Book Antiqua" w:hAnsi="Book Antiqua"/>
          <w:lang w:eastAsia="zh-CN"/>
        </w:rPr>
        <w:t>,</w:t>
      </w:r>
      <w:r w:rsidR="005F036C" w:rsidRPr="00A769D8">
        <w:rPr>
          <w:rFonts w:ascii="Book Antiqua" w:hAnsi="Book Antiqua"/>
        </w:rPr>
        <w:t xml:space="preserve"> </w:t>
      </w:r>
      <w:r w:rsidR="005F036C" w:rsidRPr="00A769D8">
        <w:rPr>
          <w:rFonts w:ascii="Book Antiqua" w:hAnsi="Book Antiqua"/>
          <w:lang w:eastAsia="zh-CN"/>
        </w:rPr>
        <w:t>United States</w:t>
      </w:r>
    </w:p>
    <w:p w14:paraId="0D6ABC50" w14:textId="77777777" w:rsidR="00472F51" w:rsidRPr="00A769D8" w:rsidRDefault="00472F51" w:rsidP="00C62DE0">
      <w:pPr>
        <w:suppressLineNumbers/>
        <w:spacing w:line="360" w:lineRule="auto"/>
        <w:jc w:val="both"/>
        <w:rPr>
          <w:rFonts w:ascii="Book Antiqua" w:hAnsi="Book Antiqua"/>
          <w:lang w:eastAsia="zh-CN"/>
        </w:rPr>
      </w:pPr>
    </w:p>
    <w:p w14:paraId="4F20DAB7" w14:textId="7D742486" w:rsidR="00AA1188" w:rsidRPr="00A769D8" w:rsidRDefault="00AA1188" w:rsidP="00C62DE0">
      <w:pPr>
        <w:suppressLineNumbers/>
        <w:spacing w:line="360" w:lineRule="auto"/>
        <w:jc w:val="both"/>
        <w:rPr>
          <w:rFonts w:ascii="Book Antiqua" w:hAnsi="Book Antiqua"/>
          <w:lang w:eastAsia="zh-CN"/>
        </w:rPr>
      </w:pPr>
      <w:r w:rsidRPr="00A769D8">
        <w:rPr>
          <w:rFonts w:ascii="Book Antiqua" w:hAnsi="Book Antiqua"/>
          <w:b/>
        </w:rPr>
        <w:t xml:space="preserve">Laura </w:t>
      </w:r>
      <w:proofErr w:type="spellStart"/>
      <w:r w:rsidRPr="00A769D8">
        <w:rPr>
          <w:rFonts w:ascii="Book Antiqua" w:hAnsi="Book Antiqua"/>
          <w:b/>
        </w:rPr>
        <w:t>Raffield</w:t>
      </w:r>
      <w:proofErr w:type="spellEnd"/>
      <w:r w:rsidRPr="00A769D8">
        <w:rPr>
          <w:rFonts w:ascii="Book Antiqua" w:hAnsi="Book Antiqua"/>
        </w:rPr>
        <w:t xml:space="preserve">, Department of Molecular Genetics and Genomics, Medical Center Boulevard, Winston-Salem, </w:t>
      </w:r>
      <w:r w:rsidR="009362B4" w:rsidRPr="00A769D8">
        <w:rPr>
          <w:rFonts w:ascii="Book Antiqua" w:hAnsi="Book Antiqua"/>
        </w:rPr>
        <w:t>NC</w:t>
      </w:r>
      <w:r w:rsidR="009362B4" w:rsidRPr="00A769D8">
        <w:rPr>
          <w:rFonts w:ascii="Book Antiqua" w:hAnsi="Book Antiqua"/>
          <w:lang w:eastAsia="zh-CN"/>
        </w:rPr>
        <w:t xml:space="preserve"> </w:t>
      </w:r>
      <w:r w:rsidR="009362B4" w:rsidRPr="00A769D8">
        <w:rPr>
          <w:rFonts w:ascii="Book Antiqua" w:hAnsi="Book Antiqua"/>
        </w:rPr>
        <w:t>27157</w:t>
      </w:r>
      <w:r w:rsidR="009362B4" w:rsidRPr="00A769D8">
        <w:rPr>
          <w:rFonts w:ascii="Book Antiqua" w:hAnsi="Book Antiqua"/>
          <w:lang w:eastAsia="zh-CN"/>
        </w:rPr>
        <w:t>,</w:t>
      </w:r>
      <w:r w:rsidR="009362B4" w:rsidRPr="00A769D8">
        <w:rPr>
          <w:rFonts w:ascii="Book Antiqua" w:hAnsi="Book Antiqua"/>
        </w:rPr>
        <w:t xml:space="preserve"> </w:t>
      </w:r>
      <w:r w:rsidR="009362B4" w:rsidRPr="00A769D8">
        <w:rPr>
          <w:rFonts w:ascii="Book Antiqua" w:hAnsi="Book Antiqua"/>
          <w:lang w:eastAsia="zh-CN"/>
        </w:rPr>
        <w:t>United States</w:t>
      </w:r>
    </w:p>
    <w:p w14:paraId="52C6F019" w14:textId="77777777" w:rsidR="00472F51" w:rsidRPr="00A769D8" w:rsidRDefault="00472F51" w:rsidP="00C62DE0">
      <w:pPr>
        <w:suppressLineNumbers/>
        <w:spacing w:line="360" w:lineRule="auto"/>
        <w:jc w:val="both"/>
        <w:rPr>
          <w:rFonts w:ascii="Book Antiqua" w:hAnsi="Book Antiqua"/>
          <w:lang w:eastAsia="zh-CN"/>
        </w:rPr>
      </w:pPr>
    </w:p>
    <w:p w14:paraId="23024F02" w14:textId="715A1553" w:rsidR="00AA1188" w:rsidRPr="00A769D8" w:rsidRDefault="00AA1188" w:rsidP="00C62DE0">
      <w:pPr>
        <w:suppressLineNumbers/>
        <w:spacing w:line="360" w:lineRule="auto"/>
        <w:jc w:val="both"/>
        <w:rPr>
          <w:rFonts w:ascii="Book Antiqua" w:hAnsi="Book Antiqua"/>
        </w:rPr>
      </w:pPr>
      <w:r w:rsidRPr="00A769D8">
        <w:rPr>
          <w:rFonts w:ascii="Book Antiqua" w:hAnsi="Book Antiqua"/>
          <w:b/>
        </w:rPr>
        <w:t xml:space="preserve">Anna </w:t>
      </w:r>
      <w:r w:rsidR="00674F2C" w:rsidRPr="00A769D8">
        <w:rPr>
          <w:rFonts w:ascii="Book Antiqua" w:hAnsi="Book Antiqua"/>
          <w:b/>
        </w:rPr>
        <w:t>N</w:t>
      </w:r>
      <w:r w:rsidR="00F45FE8">
        <w:rPr>
          <w:rFonts w:ascii="Book Antiqua" w:hAnsi="Book Antiqua" w:hint="eastAsia"/>
          <w:b/>
          <w:lang w:eastAsia="zh-CN"/>
        </w:rPr>
        <w:t xml:space="preserve"> </w:t>
      </w:r>
      <w:r w:rsidRPr="00A769D8">
        <w:rPr>
          <w:rFonts w:ascii="Book Antiqua" w:hAnsi="Book Antiqua"/>
          <w:b/>
        </w:rPr>
        <w:t>Miller</w:t>
      </w:r>
      <w:r w:rsidRPr="00A769D8">
        <w:rPr>
          <w:rFonts w:ascii="Book Antiqua" w:hAnsi="Book Antiqua"/>
        </w:rPr>
        <w:t xml:space="preserve">, Department of Orthopaedic Surgery, Medical Center Boulevard, Winston-Salem, </w:t>
      </w:r>
      <w:r w:rsidR="00E556CD" w:rsidRPr="00A769D8">
        <w:rPr>
          <w:rFonts w:ascii="Book Antiqua" w:hAnsi="Book Antiqua"/>
        </w:rPr>
        <w:t>NC</w:t>
      </w:r>
      <w:r w:rsidR="00E556CD" w:rsidRPr="00A769D8">
        <w:rPr>
          <w:rFonts w:ascii="Book Antiqua" w:hAnsi="Book Antiqua"/>
          <w:lang w:eastAsia="zh-CN"/>
        </w:rPr>
        <w:t xml:space="preserve"> </w:t>
      </w:r>
      <w:r w:rsidR="00E556CD" w:rsidRPr="00A769D8">
        <w:rPr>
          <w:rFonts w:ascii="Book Antiqua" w:hAnsi="Book Antiqua"/>
        </w:rPr>
        <w:t>27157</w:t>
      </w:r>
      <w:r w:rsidR="00E556CD" w:rsidRPr="00A769D8">
        <w:rPr>
          <w:rFonts w:ascii="Book Antiqua" w:hAnsi="Book Antiqua"/>
          <w:lang w:eastAsia="zh-CN"/>
        </w:rPr>
        <w:t>,</w:t>
      </w:r>
      <w:r w:rsidR="00E556CD" w:rsidRPr="00A769D8">
        <w:rPr>
          <w:rFonts w:ascii="Book Antiqua" w:hAnsi="Book Antiqua"/>
        </w:rPr>
        <w:t xml:space="preserve"> </w:t>
      </w:r>
      <w:r w:rsidR="00E556CD" w:rsidRPr="00A769D8">
        <w:rPr>
          <w:rFonts w:ascii="Book Antiqua" w:hAnsi="Book Antiqua"/>
          <w:lang w:eastAsia="zh-CN"/>
        </w:rPr>
        <w:t>United States</w:t>
      </w:r>
    </w:p>
    <w:p w14:paraId="056140DD" w14:textId="77777777" w:rsidR="00AA1188" w:rsidRPr="00A769D8" w:rsidRDefault="00AA1188" w:rsidP="00C62DE0">
      <w:pPr>
        <w:suppressLineNumbers/>
        <w:spacing w:line="360" w:lineRule="auto"/>
        <w:jc w:val="both"/>
        <w:rPr>
          <w:rFonts w:ascii="Book Antiqua" w:hAnsi="Book Antiqua"/>
        </w:rPr>
      </w:pPr>
    </w:p>
    <w:p w14:paraId="7F020FCF" w14:textId="734A651B" w:rsidR="00AA1188" w:rsidRPr="00A769D8" w:rsidRDefault="00AA1188" w:rsidP="00C62DE0">
      <w:pPr>
        <w:suppressLineNumbers/>
        <w:spacing w:line="360" w:lineRule="auto"/>
        <w:jc w:val="both"/>
        <w:rPr>
          <w:rFonts w:ascii="Book Antiqua" w:hAnsi="Book Antiqua"/>
          <w:vertAlign w:val="superscript"/>
        </w:rPr>
      </w:pPr>
      <w:r w:rsidRPr="00A769D8">
        <w:rPr>
          <w:rFonts w:ascii="Book Antiqua" w:hAnsi="Book Antiqua"/>
          <w:b/>
        </w:rPr>
        <w:t xml:space="preserve">Author </w:t>
      </w:r>
      <w:r w:rsidR="00F106CC" w:rsidRPr="00A769D8">
        <w:rPr>
          <w:rFonts w:ascii="Book Antiqua" w:hAnsi="Book Antiqua"/>
          <w:b/>
        </w:rPr>
        <w:t>c</w:t>
      </w:r>
      <w:r w:rsidRPr="00A769D8">
        <w:rPr>
          <w:rFonts w:ascii="Book Antiqua" w:hAnsi="Book Antiqua"/>
          <w:b/>
        </w:rPr>
        <w:t>ontributions:</w:t>
      </w:r>
      <w:r w:rsidRPr="00A769D8">
        <w:rPr>
          <w:rFonts w:ascii="Book Antiqua" w:hAnsi="Book Antiqua"/>
        </w:rPr>
        <w:t xml:space="preserve"> </w:t>
      </w:r>
      <w:proofErr w:type="spellStart"/>
      <w:r w:rsidR="00706506" w:rsidRPr="00A769D8">
        <w:rPr>
          <w:rFonts w:ascii="Book Antiqua" w:hAnsi="Book Antiqua"/>
        </w:rPr>
        <w:t>Wuertzer</w:t>
      </w:r>
      <w:proofErr w:type="spellEnd"/>
      <w:r w:rsidR="00706506" w:rsidRPr="00A769D8">
        <w:rPr>
          <w:rFonts w:ascii="Book Antiqua" w:hAnsi="Book Antiqua"/>
        </w:rPr>
        <w:t xml:space="preserve"> S, </w:t>
      </w:r>
      <w:proofErr w:type="spellStart"/>
      <w:r w:rsidR="00706506" w:rsidRPr="00A769D8">
        <w:rPr>
          <w:rFonts w:ascii="Book Antiqua" w:hAnsi="Book Antiqua"/>
        </w:rPr>
        <w:t>Lenchik</w:t>
      </w:r>
      <w:proofErr w:type="spellEnd"/>
      <w:r w:rsidR="00706506" w:rsidRPr="00A769D8">
        <w:rPr>
          <w:rFonts w:ascii="Book Antiqua" w:hAnsi="Book Antiqua"/>
        </w:rPr>
        <w:t xml:space="preserve"> L, Miller A</w:t>
      </w:r>
      <w:r w:rsidR="00674F2C" w:rsidRPr="00A769D8">
        <w:rPr>
          <w:rFonts w:ascii="Book Antiqua" w:hAnsi="Book Antiqua"/>
        </w:rPr>
        <w:t>N</w:t>
      </w:r>
      <w:r w:rsidR="00706506" w:rsidRPr="00A769D8">
        <w:rPr>
          <w:rFonts w:ascii="Book Antiqua" w:hAnsi="Book Antiqua"/>
        </w:rPr>
        <w:t xml:space="preserve"> designed and performed the research; </w:t>
      </w:r>
      <w:r w:rsidR="000810F5" w:rsidRPr="00A769D8">
        <w:rPr>
          <w:rFonts w:ascii="Book Antiqua" w:hAnsi="Book Antiqua"/>
        </w:rPr>
        <w:t>Haws B</w:t>
      </w:r>
      <w:r w:rsidR="00674F2C" w:rsidRPr="00A769D8">
        <w:rPr>
          <w:rFonts w:ascii="Book Antiqua" w:hAnsi="Book Antiqua"/>
        </w:rPr>
        <w:t>E</w:t>
      </w:r>
      <w:r w:rsidR="000810F5" w:rsidRPr="00A769D8">
        <w:rPr>
          <w:rFonts w:ascii="Book Antiqua" w:hAnsi="Book Antiqua"/>
        </w:rPr>
        <w:t xml:space="preserve">, </w:t>
      </w:r>
      <w:r w:rsidR="00706506" w:rsidRPr="00A769D8">
        <w:rPr>
          <w:rFonts w:ascii="Book Antiqua" w:hAnsi="Book Antiqua"/>
        </w:rPr>
        <w:t>Raffield L</w:t>
      </w:r>
      <w:r w:rsidR="000810F5" w:rsidRPr="00A769D8">
        <w:rPr>
          <w:rFonts w:ascii="Book Antiqua" w:hAnsi="Book Antiqua"/>
        </w:rPr>
        <w:t>, Miller A</w:t>
      </w:r>
      <w:r w:rsidR="00674F2C" w:rsidRPr="00A769D8">
        <w:rPr>
          <w:rFonts w:ascii="Book Antiqua" w:hAnsi="Book Antiqua"/>
        </w:rPr>
        <w:t>N</w:t>
      </w:r>
      <w:r w:rsidR="00706506" w:rsidRPr="00A769D8">
        <w:rPr>
          <w:rFonts w:ascii="Book Antiqua" w:hAnsi="Book Antiqua"/>
        </w:rPr>
        <w:t xml:space="preserve"> analyzed the data; Haws B</w:t>
      </w:r>
      <w:r w:rsidR="00674F2C" w:rsidRPr="00A769D8">
        <w:rPr>
          <w:rFonts w:ascii="Book Antiqua" w:hAnsi="Book Antiqua"/>
        </w:rPr>
        <w:t>E</w:t>
      </w:r>
      <w:r w:rsidR="00706506" w:rsidRPr="00A769D8">
        <w:rPr>
          <w:rFonts w:ascii="Book Antiqua" w:hAnsi="Book Antiqua"/>
        </w:rPr>
        <w:t xml:space="preserve"> wrote the paper</w:t>
      </w:r>
      <w:r w:rsidR="00674F2C" w:rsidRPr="00A769D8">
        <w:rPr>
          <w:rFonts w:ascii="Book Antiqua" w:hAnsi="Book Antiqua"/>
        </w:rPr>
        <w:t xml:space="preserve"> with editing by the remaining authors</w:t>
      </w:r>
      <w:r w:rsidR="00706506" w:rsidRPr="00A769D8">
        <w:rPr>
          <w:rFonts w:ascii="Book Antiqua" w:hAnsi="Book Antiqua"/>
        </w:rPr>
        <w:t xml:space="preserve">. </w:t>
      </w:r>
    </w:p>
    <w:p w14:paraId="3553B704" w14:textId="77777777" w:rsidR="00AA1188" w:rsidRPr="00A769D8" w:rsidRDefault="00AA1188" w:rsidP="00C62DE0">
      <w:pPr>
        <w:suppressLineNumbers/>
        <w:spacing w:line="360" w:lineRule="auto"/>
        <w:jc w:val="both"/>
        <w:rPr>
          <w:rFonts w:ascii="Book Antiqua" w:hAnsi="Book Antiqua"/>
        </w:rPr>
      </w:pPr>
    </w:p>
    <w:p w14:paraId="2DF2E2EE" w14:textId="159D9E9D" w:rsidR="0064759A" w:rsidRPr="00A769D8" w:rsidRDefault="005250B2" w:rsidP="00C62DE0">
      <w:pPr>
        <w:suppressLineNumbers/>
        <w:spacing w:line="360" w:lineRule="auto"/>
        <w:jc w:val="both"/>
        <w:rPr>
          <w:rFonts w:ascii="Book Antiqua" w:hAnsi="Book Antiqua"/>
        </w:rPr>
      </w:pPr>
      <w:r w:rsidRPr="00A769D8">
        <w:rPr>
          <w:rFonts w:ascii="Book Antiqua" w:hAnsi="Book Antiqua"/>
          <w:b/>
        </w:rPr>
        <w:t>Institutional review board statement</w:t>
      </w:r>
      <w:r w:rsidRPr="0017031C">
        <w:rPr>
          <w:rFonts w:ascii="Book Antiqua" w:hAnsi="Book Antiqua"/>
          <w:b/>
        </w:rPr>
        <w:t>:</w:t>
      </w:r>
      <w:r w:rsidRPr="00A769D8">
        <w:rPr>
          <w:rFonts w:ascii="Book Antiqua" w:hAnsi="Book Antiqua"/>
        </w:rPr>
        <w:t xml:space="preserve"> </w:t>
      </w:r>
      <w:r w:rsidR="0064759A" w:rsidRPr="00A769D8">
        <w:rPr>
          <w:rFonts w:ascii="Book Antiqua" w:hAnsi="Book Antiqua"/>
        </w:rPr>
        <w:t>This</w:t>
      </w:r>
      <w:r w:rsidR="00706506" w:rsidRPr="00A769D8">
        <w:rPr>
          <w:rFonts w:ascii="Book Antiqua" w:hAnsi="Book Antiqua"/>
        </w:rPr>
        <w:t xml:space="preserve"> study has been approved by the Wake Forest Medical Center I</w:t>
      </w:r>
      <w:r w:rsidR="0064759A" w:rsidRPr="00A769D8">
        <w:rPr>
          <w:rFonts w:ascii="Book Antiqua" w:hAnsi="Book Antiqua"/>
        </w:rPr>
        <w:t>nstitutional</w:t>
      </w:r>
      <w:r w:rsidR="00706506" w:rsidRPr="00A769D8">
        <w:rPr>
          <w:rFonts w:ascii="Book Antiqua" w:hAnsi="Book Antiqua"/>
        </w:rPr>
        <w:t xml:space="preserve"> Review B</w:t>
      </w:r>
      <w:r w:rsidR="0064759A" w:rsidRPr="00A769D8">
        <w:rPr>
          <w:rFonts w:ascii="Book Antiqua" w:hAnsi="Book Antiqua"/>
        </w:rPr>
        <w:t>oard</w:t>
      </w:r>
      <w:r w:rsidR="00706506" w:rsidRPr="00A769D8">
        <w:rPr>
          <w:rFonts w:ascii="Book Antiqua" w:hAnsi="Book Antiqua"/>
        </w:rPr>
        <w:t>.</w:t>
      </w:r>
    </w:p>
    <w:p w14:paraId="2C269180" w14:textId="77777777" w:rsidR="00905573" w:rsidRPr="00A769D8" w:rsidRDefault="00905573" w:rsidP="00C62DE0">
      <w:pPr>
        <w:suppressLineNumbers/>
        <w:spacing w:line="360" w:lineRule="auto"/>
        <w:jc w:val="both"/>
        <w:rPr>
          <w:rFonts w:ascii="Book Antiqua" w:hAnsi="Book Antiqua"/>
        </w:rPr>
      </w:pPr>
    </w:p>
    <w:p w14:paraId="5EA89F62" w14:textId="13A07CD8" w:rsidR="00905573" w:rsidRPr="00A769D8" w:rsidRDefault="00905573" w:rsidP="00C62DE0">
      <w:pPr>
        <w:suppressLineNumbers/>
        <w:spacing w:line="360" w:lineRule="auto"/>
        <w:jc w:val="both"/>
        <w:rPr>
          <w:rFonts w:ascii="Book Antiqua" w:hAnsi="Book Antiqua"/>
        </w:rPr>
      </w:pPr>
      <w:r w:rsidRPr="00A769D8">
        <w:rPr>
          <w:rFonts w:ascii="Book Antiqua" w:hAnsi="Book Antiqua"/>
          <w:b/>
        </w:rPr>
        <w:lastRenderedPageBreak/>
        <w:t xml:space="preserve">Informed </w:t>
      </w:r>
      <w:r w:rsidR="009F22EB" w:rsidRPr="00A769D8">
        <w:rPr>
          <w:rFonts w:ascii="Book Antiqua" w:hAnsi="Book Antiqua"/>
          <w:b/>
        </w:rPr>
        <w:t>c</w:t>
      </w:r>
      <w:r w:rsidRPr="00A769D8">
        <w:rPr>
          <w:rFonts w:ascii="Book Antiqua" w:hAnsi="Book Antiqua"/>
          <w:b/>
        </w:rPr>
        <w:t xml:space="preserve">onsent </w:t>
      </w:r>
      <w:r w:rsidR="006672B1" w:rsidRPr="00A769D8">
        <w:rPr>
          <w:rFonts w:ascii="Book Antiqua" w:hAnsi="Book Antiqua"/>
          <w:b/>
        </w:rPr>
        <w:t>s</w:t>
      </w:r>
      <w:r w:rsidRPr="00A769D8">
        <w:rPr>
          <w:rFonts w:ascii="Book Antiqua" w:hAnsi="Book Antiqua"/>
          <w:b/>
        </w:rPr>
        <w:t>tatement:</w:t>
      </w:r>
      <w:r w:rsidRPr="00A769D8">
        <w:rPr>
          <w:rFonts w:ascii="Book Antiqua" w:hAnsi="Book Antiqua"/>
        </w:rPr>
        <w:t xml:space="preserve"> </w:t>
      </w:r>
      <w:r w:rsidR="00286EF0" w:rsidRPr="00A769D8">
        <w:rPr>
          <w:rFonts w:ascii="Book Antiqua" w:hAnsi="Book Antiqua"/>
        </w:rPr>
        <w:t>Consent was not obtained because the presented data was</w:t>
      </w:r>
      <w:r w:rsidRPr="00A769D8">
        <w:rPr>
          <w:rFonts w:ascii="Book Antiqua" w:hAnsi="Book Antiqua"/>
        </w:rPr>
        <w:t xml:space="preserve"> anonymized and risk of identification is low.</w:t>
      </w:r>
    </w:p>
    <w:p w14:paraId="1CABAA02" w14:textId="77777777" w:rsidR="005250B2" w:rsidRPr="00A769D8" w:rsidRDefault="005250B2" w:rsidP="00C62DE0">
      <w:pPr>
        <w:suppressLineNumbers/>
        <w:spacing w:line="360" w:lineRule="auto"/>
        <w:jc w:val="both"/>
        <w:rPr>
          <w:rFonts w:ascii="Book Antiqua" w:hAnsi="Book Antiqua"/>
        </w:rPr>
      </w:pPr>
    </w:p>
    <w:p w14:paraId="5F186D64" w14:textId="58B560CF" w:rsidR="005250B2" w:rsidRPr="00A769D8" w:rsidRDefault="005250B2" w:rsidP="00C62DE0">
      <w:pPr>
        <w:suppressLineNumbers/>
        <w:spacing w:line="360" w:lineRule="auto"/>
        <w:jc w:val="both"/>
        <w:rPr>
          <w:rFonts w:ascii="Book Antiqua" w:hAnsi="Book Antiqua"/>
        </w:rPr>
      </w:pPr>
      <w:r w:rsidRPr="00A769D8">
        <w:rPr>
          <w:rFonts w:ascii="Book Antiqua" w:hAnsi="Book Antiqua"/>
          <w:b/>
        </w:rPr>
        <w:t>Conflict-of-interest statement:</w:t>
      </w:r>
      <w:r w:rsidRPr="00A769D8">
        <w:rPr>
          <w:rFonts w:ascii="Book Antiqua" w:hAnsi="Book Antiqua"/>
        </w:rPr>
        <w:t xml:space="preserve"> The authors of this study do not endorse any conflicts of interest.</w:t>
      </w:r>
    </w:p>
    <w:p w14:paraId="13AB8A84" w14:textId="47297649" w:rsidR="005250B2" w:rsidRPr="00A769D8" w:rsidRDefault="005250B2" w:rsidP="00C62DE0">
      <w:pPr>
        <w:suppressLineNumbers/>
        <w:spacing w:line="360" w:lineRule="auto"/>
        <w:jc w:val="both"/>
        <w:rPr>
          <w:rFonts w:ascii="Book Antiqua" w:hAnsi="Book Antiqua"/>
        </w:rPr>
      </w:pPr>
      <w:r w:rsidRPr="00A769D8">
        <w:rPr>
          <w:rFonts w:ascii="Book Antiqua" w:hAnsi="Book Antiqua"/>
        </w:rPr>
        <w:t xml:space="preserve"> </w:t>
      </w:r>
    </w:p>
    <w:p w14:paraId="54477BEF" w14:textId="0AC76760" w:rsidR="005250B2" w:rsidRPr="00A769D8" w:rsidRDefault="005250B2" w:rsidP="00C62DE0">
      <w:pPr>
        <w:suppressLineNumbers/>
        <w:spacing w:line="360" w:lineRule="auto"/>
        <w:jc w:val="both"/>
        <w:rPr>
          <w:rFonts w:ascii="Book Antiqua" w:hAnsi="Book Antiqua"/>
          <w:lang w:eastAsia="zh-CN"/>
        </w:rPr>
      </w:pPr>
      <w:r w:rsidRPr="00A769D8">
        <w:rPr>
          <w:rFonts w:ascii="Book Antiqua" w:hAnsi="Book Antiqua"/>
          <w:b/>
        </w:rPr>
        <w:t>Data sharing statement</w:t>
      </w:r>
      <w:r w:rsidRPr="00A769D8">
        <w:rPr>
          <w:rFonts w:ascii="Book Antiqua" w:hAnsi="Book Antiqua"/>
        </w:rPr>
        <w:t>: Technical appendix, statistical code, and dataset available from the corresponding</w:t>
      </w:r>
      <w:r w:rsidR="00F26576" w:rsidRPr="00A769D8">
        <w:rPr>
          <w:rFonts w:ascii="Book Antiqua" w:hAnsi="Book Antiqua"/>
        </w:rPr>
        <w:t xml:space="preserve"> author at behaws1@gmail.com</w:t>
      </w:r>
      <w:r w:rsidRPr="00A769D8">
        <w:rPr>
          <w:rFonts w:ascii="Book Antiqua" w:hAnsi="Book Antiqua"/>
        </w:rPr>
        <w:t xml:space="preserve">. </w:t>
      </w:r>
    </w:p>
    <w:p w14:paraId="3EC89165" w14:textId="77777777" w:rsidR="00747820" w:rsidRPr="00A769D8" w:rsidRDefault="00747820" w:rsidP="00C62DE0">
      <w:pPr>
        <w:suppressLineNumbers/>
        <w:spacing w:line="360" w:lineRule="auto"/>
        <w:jc w:val="both"/>
        <w:rPr>
          <w:rFonts w:ascii="Book Antiqua" w:hAnsi="Book Antiqua"/>
          <w:lang w:eastAsia="zh-CN"/>
        </w:rPr>
      </w:pPr>
    </w:p>
    <w:p w14:paraId="6F2A2E05" w14:textId="77777777" w:rsidR="00747820" w:rsidRPr="00A769D8" w:rsidRDefault="00747820" w:rsidP="00C62DE0">
      <w:pPr>
        <w:spacing w:line="360" w:lineRule="auto"/>
        <w:jc w:val="both"/>
        <w:rPr>
          <w:rStyle w:val="Hyperlink"/>
          <w:rFonts w:ascii="Book Antiqua" w:hAnsi="Book Antiqua"/>
          <w:u w:val="none"/>
        </w:rPr>
      </w:pPr>
      <w:bookmarkStart w:id="0" w:name="OLE_LINK507"/>
      <w:bookmarkStart w:id="1" w:name="OLE_LINK506"/>
      <w:bookmarkStart w:id="2" w:name="OLE_LINK496"/>
      <w:bookmarkStart w:id="3" w:name="OLE_LINK479"/>
      <w:r w:rsidRPr="00A769D8">
        <w:rPr>
          <w:rFonts w:ascii="Book Antiqua" w:hAnsi="Book Antiqua"/>
          <w:b/>
        </w:rPr>
        <w:t xml:space="preserve">Open-Access: </w:t>
      </w:r>
      <w:r w:rsidRPr="00A769D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769D8">
          <w:rPr>
            <w:rStyle w:val="Hyperlink"/>
            <w:rFonts w:ascii="Book Antiqua" w:hAnsi="Book Antiqua"/>
            <w:u w:val="none"/>
          </w:rPr>
          <w:t>http://creativecommons.org/licenses/by-nc/4.0/</w:t>
        </w:r>
      </w:hyperlink>
      <w:bookmarkEnd w:id="0"/>
      <w:bookmarkEnd w:id="1"/>
      <w:bookmarkEnd w:id="2"/>
      <w:bookmarkEnd w:id="3"/>
    </w:p>
    <w:p w14:paraId="2F7E92E7" w14:textId="77777777" w:rsidR="00747820" w:rsidRPr="00A769D8" w:rsidRDefault="00747820" w:rsidP="00C62DE0">
      <w:pPr>
        <w:suppressLineNumbers/>
        <w:spacing w:line="360" w:lineRule="auto"/>
        <w:jc w:val="both"/>
        <w:rPr>
          <w:rFonts w:ascii="Book Antiqua" w:hAnsi="Book Antiqua"/>
          <w:lang w:eastAsia="zh-CN"/>
        </w:rPr>
      </w:pPr>
    </w:p>
    <w:p w14:paraId="7A2047C0" w14:textId="77777777" w:rsidR="00747820" w:rsidRPr="00A769D8" w:rsidRDefault="00747820" w:rsidP="00C62DE0">
      <w:pPr>
        <w:spacing w:line="360" w:lineRule="auto"/>
        <w:jc w:val="both"/>
        <w:rPr>
          <w:rFonts w:ascii="Book Antiqua" w:hAnsi="Book Antiqua"/>
        </w:rPr>
      </w:pPr>
      <w:r w:rsidRPr="00A769D8">
        <w:rPr>
          <w:rFonts w:ascii="Book Antiqua" w:hAnsi="Book Antiqua"/>
          <w:b/>
        </w:rPr>
        <w:t xml:space="preserve">Manuscript source: </w:t>
      </w:r>
      <w:r w:rsidRPr="00A769D8">
        <w:rPr>
          <w:rFonts w:ascii="Book Antiqua" w:hAnsi="Book Antiqua"/>
        </w:rPr>
        <w:t>Unsolicited manuscript</w:t>
      </w:r>
    </w:p>
    <w:p w14:paraId="00A5E041" w14:textId="77777777" w:rsidR="005250B2" w:rsidRPr="00A769D8" w:rsidRDefault="005250B2" w:rsidP="00C62DE0">
      <w:pPr>
        <w:suppressLineNumbers/>
        <w:spacing w:line="360" w:lineRule="auto"/>
        <w:jc w:val="both"/>
        <w:rPr>
          <w:rFonts w:ascii="Book Antiqua" w:hAnsi="Book Antiqua"/>
        </w:rPr>
      </w:pPr>
    </w:p>
    <w:p w14:paraId="19B4B5F0" w14:textId="7BE247D6" w:rsidR="0064759A" w:rsidRPr="00A769D8" w:rsidRDefault="005250B2" w:rsidP="00C62DE0">
      <w:pPr>
        <w:suppressLineNumbers/>
        <w:spacing w:line="360" w:lineRule="auto"/>
        <w:jc w:val="both"/>
        <w:rPr>
          <w:rFonts w:ascii="Book Antiqua" w:hAnsi="Book Antiqua"/>
        </w:rPr>
      </w:pPr>
      <w:r w:rsidRPr="00A769D8">
        <w:rPr>
          <w:rFonts w:ascii="Book Antiqua" w:hAnsi="Book Antiqua"/>
          <w:b/>
        </w:rPr>
        <w:t>Correspondence to</w:t>
      </w:r>
      <w:r w:rsidR="0064759A" w:rsidRPr="00A769D8">
        <w:rPr>
          <w:rFonts w:ascii="Book Antiqua" w:hAnsi="Book Antiqua"/>
          <w:b/>
        </w:rPr>
        <w:t>:</w:t>
      </w:r>
      <w:r w:rsidR="0064759A" w:rsidRPr="00A769D8">
        <w:rPr>
          <w:rFonts w:ascii="Book Antiqua" w:hAnsi="Book Antiqua"/>
        </w:rPr>
        <w:t xml:space="preserve"> </w:t>
      </w:r>
      <w:r w:rsidR="0064759A" w:rsidRPr="00A769D8">
        <w:rPr>
          <w:rFonts w:ascii="Book Antiqua" w:hAnsi="Book Antiqua"/>
          <w:b/>
        </w:rPr>
        <w:t xml:space="preserve">Brittany </w:t>
      </w:r>
      <w:r w:rsidR="00F621D0" w:rsidRPr="00A769D8">
        <w:rPr>
          <w:rFonts w:ascii="Book Antiqua" w:hAnsi="Book Antiqua"/>
          <w:b/>
          <w:lang w:eastAsia="zh-CN"/>
        </w:rPr>
        <w:t xml:space="preserve">E </w:t>
      </w:r>
      <w:r w:rsidR="0064759A" w:rsidRPr="00A769D8">
        <w:rPr>
          <w:rFonts w:ascii="Book Antiqua" w:hAnsi="Book Antiqua"/>
          <w:b/>
        </w:rPr>
        <w:t>Haws, BS</w:t>
      </w:r>
      <w:r w:rsidRPr="00A769D8">
        <w:rPr>
          <w:rFonts w:ascii="Book Antiqua" w:hAnsi="Book Antiqua"/>
          <w:b/>
        </w:rPr>
        <w:t>,</w:t>
      </w:r>
      <w:r w:rsidRPr="00A769D8">
        <w:rPr>
          <w:rFonts w:ascii="Book Antiqua" w:hAnsi="Book Antiqua"/>
        </w:rPr>
        <w:t xml:space="preserve"> </w:t>
      </w:r>
      <w:r w:rsidR="00651C82" w:rsidRPr="00A769D8">
        <w:rPr>
          <w:rFonts w:ascii="Book Antiqua" w:hAnsi="Book Antiqua"/>
        </w:rPr>
        <w:t xml:space="preserve">Medical Student, </w:t>
      </w:r>
      <w:r w:rsidR="0064759A" w:rsidRPr="00A769D8">
        <w:rPr>
          <w:rFonts w:ascii="Book Antiqua" w:hAnsi="Book Antiqua"/>
        </w:rPr>
        <w:t>Wake Forest School of Medicine</w:t>
      </w:r>
      <w:r w:rsidRPr="00A769D8">
        <w:rPr>
          <w:rFonts w:ascii="Book Antiqua" w:hAnsi="Book Antiqua"/>
        </w:rPr>
        <w:t xml:space="preserve">, </w:t>
      </w:r>
      <w:r w:rsidR="0064759A" w:rsidRPr="00A769D8">
        <w:rPr>
          <w:rFonts w:ascii="Book Antiqua" w:hAnsi="Book Antiqua"/>
        </w:rPr>
        <w:t>Department of Orthopaedic Surgery</w:t>
      </w:r>
      <w:r w:rsidRPr="00A769D8">
        <w:rPr>
          <w:rFonts w:ascii="Book Antiqua" w:hAnsi="Book Antiqua"/>
        </w:rPr>
        <w:t xml:space="preserve">, </w:t>
      </w:r>
      <w:r w:rsidR="0064759A" w:rsidRPr="00A769D8">
        <w:rPr>
          <w:rFonts w:ascii="Book Antiqua" w:hAnsi="Book Antiqua"/>
        </w:rPr>
        <w:t>Medical Center Blvd.</w:t>
      </w:r>
      <w:r w:rsidRPr="00A769D8">
        <w:rPr>
          <w:rFonts w:ascii="Book Antiqua" w:hAnsi="Book Antiqua"/>
        </w:rPr>
        <w:t xml:space="preserve"> </w:t>
      </w:r>
      <w:r w:rsidR="0064759A" w:rsidRPr="00A769D8">
        <w:rPr>
          <w:rFonts w:ascii="Book Antiqua" w:hAnsi="Book Antiqua"/>
        </w:rPr>
        <w:t xml:space="preserve">Winston-Salem, </w:t>
      </w:r>
      <w:r w:rsidR="00C862FA" w:rsidRPr="00A769D8">
        <w:rPr>
          <w:rFonts w:ascii="Book Antiqua" w:hAnsi="Book Antiqua"/>
        </w:rPr>
        <w:t>NC</w:t>
      </w:r>
      <w:r w:rsidR="00C862FA" w:rsidRPr="00A769D8">
        <w:rPr>
          <w:rFonts w:ascii="Book Antiqua" w:hAnsi="Book Antiqua"/>
          <w:lang w:eastAsia="zh-CN"/>
        </w:rPr>
        <w:t xml:space="preserve"> </w:t>
      </w:r>
      <w:r w:rsidR="00C862FA" w:rsidRPr="00A769D8">
        <w:rPr>
          <w:rFonts w:ascii="Book Antiqua" w:hAnsi="Book Antiqua"/>
        </w:rPr>
        <w:t>27157-1070</w:t>
      </w:r>
      <w:r w:rsidR="00C862FA" w:rsidRPr="00A769D8">
        <w:rPr>
          <w:rFonts w:ascii="Book Antiqua" w:hAnsi="Book Antiqua"/>
          <w:lang w:eastAsia="zh-CN"/>
        </w:rPr>
        <w:t>,</w:t>
      </w:r>
      <w:r w:rsidR="00C862FA" w:rsidRPr="00A769D8">
        <w:rPr>
          <w:rFonts w:ascii="Book Antiqua" w:hAnsi="Book Antiqua"/>
        </w:rPr>
        <w:t xml:space="preserve"> </w:t>
      </w:r>
      <w:r w:rsidR="00C862FA" w:rsidRPr="00A769D8">
        <w:rPr>
          <w:rFonts w:ascii="Book Antiqua" w:hAnsi="Book Antiqua"/>
          <w:lang w:eastAsia="zh-CN"/>
        </w:rPr>
        <w:t>United States</w:t>
      </w:r>
      <w:r w:rsidRPr="00A769D8">
        <w:rPr>
          <w:rFonts w:ascii="Book Antiqua" w:hAnsi="Book Antiqua"/>
        </w:rPr>
        <w:t xml:space="preserve">. </w:t>
      </w:r>
      <w:r w:rsidR="00C862FA" w:rsidRPr="00A769D8">
        <w:rPr>
          <w:rFonts w:ascii="Book Antiqua" w:hAnsi="Book Antiqua"/>
        </w:rPr>
        <w:t>behaws1@gmail.com</w:t>
      </w:r>
    </w:p>
    <w:p w14:paraId="44B48969" w14:textId="641E4478" w:rsidR="0064759A" w:rsidRPr="00A769D8" w:rsidRDefault="005250B2" w:rsidP="00C62DE0">
      <w:pPr>
        <w:suppressLineNumbers/>
        <w:spacing w:line="360" w:lineRule="auto"/>
        <w:jc w:val="both"/>
        <w:rPr>
          <w:rFonts w:ascii="Book Antiqua" w:hAnsi="Book Antiqua"/>
        </w:rPr>
      </w:pPr>
      <w:r w:rsidRPr="00A769D8">
        <w:rPr>
          <w:rFonts w:ascii="Book Antiqua" w:hAnsi="Book Antiqua"/>
          <w:b/>
        </w:rPr>
        <w:t>Telephone:</w:t>
      </w:r>
      <w:r w:rsidRPr="00A769D8">
        <w:rPr>
          <w:rFonts w:ascii="Book Antiqua" w:hAnsi="Book Antiqua"/>
        </w:rPr>
        <w:t xml:space="preserve"> </w:t>
      </w:r>
      <w:r w:rsidR="00EF443C" w:rsidRPr="00A769D8">
        <w:rPr>
          <w:rFonts w:ascii="Book Antiqua" w:hAnsi="Book Antiqua"/>
          <w:lang w:eastAsia="zh-CN"/>
        </w:rPr>
        <w:t>+1-</w:t>
      </w:r>
      <w:r w:rsidR="00EF443C" w:rsidRPr="00A769D8">
        <w:rPr>
          <w:rFonts w:ascii="Book Antiqua" w:hAnsi="Book Antiqua"/>
        </w:rPr>
        <w:t>336-716</w:t>
      </w:r>
      <w:r w:rsidRPr="00A769D8">
        <w:rPr>
          <w:rFonts w:ascii="Book Antiqua" w:hAnsi="Book Antiqua"/>
        </w:rPr>
        <w:t>3950</w:t>
      </w:r>
    </w:p>
    <w:p w14:paraId="5D085716" w14:textId="229854E8" w:rsidR="0064759A" w:rsidRPr="00A769D8" w:rsidRDefault="0038475D" w:rsidP="00C62DE0">
      <w:pPr>
        <w:suppressLineNumbers/>
        <w:spacing w:line="360" w:lineRule="auto"/>
        <w:jc w:val="both"/>
        <w:rPr>
          <w:rFonts w:ascii="Book Antiqua" w:hAnsi="Book Antiqua"/>
        </w:rPr>
      </w:pPr>
      <w:hyperlink r:id="rId9" w:history="1"/>
      <w:r w:rsidR="005250B2" w:rsidRPr="00A769D8">
        <w:rPr>
          <w:rFonts w:ascii="Book Antiqua" w:hAnsi="Book Antiqua"/>
          <w:b/>
        </w:rPr>
        <w:t>Fax:</w:t>
      </w:r>
      <w:r w:rsidR="00EF443C" w:rsidRPr="00A769D8">
        <w:rPr>
          <w:rFonts w:ascii="Book Antiqua" w:hAnsi="Book Antiqua"/>
        </w:rPr>
        <w:t xml:space="preserve"> </w:t>
      </w:r>
      <w:r w:rsidR="00EF443C" w:rsidRPr="00A769D8">
        <w:rPr>
          <w:rFonts w:ascii="Book Antiqua" w:hAnsi="Book Antiqua"/>
          <w:lang w:eastAsia="zh-CN"/>
        </w:rPr>
        <w:t>+1-</w:t>
      </w:r>
      <w:r w:rsidR="00EF443C" w:rsidRPr="00A769D8">
        <w:rPr>
          <w:rFonts w:ascii="Book Antiqua" w:hAnsi="Book Antiqua"/>
        </w:rPr>
        <w:t>336-716</w:t>
      </w:r>
      <w:r w:rsidR="00651C82" w:rsidRPr="00A769D8">
        <w:rPr>
          <w:rFonts w:ascii="Book Antiqua" w:hAnsi="Book Antiqua"/>
        </w:rPr>
        <w:t>7310</w:t>
      </w:r>
    </w:p>
    <w:p w14:paraId="4DE626B2"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3842699E" w14:textId="33A2D180" w:rsidR="00280B47" w:rsidRPr="00A769D8" w:rsidRDefault="00280B47" w:rsidP="00C62DE0">
      <w:pPr>
        <w:pStyle w:val="PlainText"/>
        <w:spacing w:line="360" w:lineRule="auto"/>
        <w:rPr>
          <w:rFonts w:ascii="Book Antiqua" w:eastAsiaTheme="minorEastAsia" w:hAnsi="Book Antiqua" w:cstheme="minorBidi"/>
          <w:b/>
          <w:sz w:val="24"/>
          <w:szCs w:val="24"/>
        </w:rPr>
      </w:pPr>
      <w:bookmarkStart w:id="4" w:name="OLE_LINK284"/>
      <w:bookmarkStart w:id="5" w:name="OLE_LINK285"/>
      <w:r w:rsidRPr="00A769D8">
        <w:rPr>
          <w:rFonts w:ascii="Book Antiqua" w:eastAsiaTheme="minorEastAsia" w:hAnsi="Book Antiqua" w:cstheme="minorBidi"/>
          <w:b/>
          <w:sz w:val="24"/>
          <w:szCs w:val="24"/>
        </w:rPr>
        <w:t>Received:</w:t>
      </w:r>
      <w:r w:rsidRPr="00A769D8">
        <w:rPr>
          <w:rFonts w:ascii="Book Antiqua" w:eastAsiaTheme="minorEastAsia" w:hAnsi="Book Antiqua" w:cstheme="minorBidi"/>
          <w:sz w:val="24"/>
          <w:szCs w:val="24"/>
        </w:rPr>
        <w:t xml:space="preserve"> February </w:t>
      </w:r>
      <w:r w:rsidR="00844595" w:rsidRPr="00A769D8">
        <w:rPr>
          <w:rFonts w:ascii="Book Antiqua" w:eastAsiaTheme="minorEastAsia" w:hAnsi="Book Antiqua" w:cstheme="minorBidi"/>
          <w:sz w:val="24"/>
          <w:szCs w:val="24"/>
        </w:rPr>
        <w:t>17</w:t>
      </w:r>
      <w:r w:rsidRPr="00A769D8">
        <w:rPr>
          <w:rFonts w:ascii="Book Antiqua" w:eastAsiaTheme="minorEastAsia" w:hAnsi="Book Antiqua" w:cstheme="minorBidi"/>
          <w:sz w:val="24"/>
          <w:szCs w:val="24"/>
        </w:rPr>
        <w:t>, 2016</w:t>
      </w:r>
    </w:p>
    <w:p w14:paraId="66DAB3E1" w14:textId="59DDDD4D" w:rsidR="00280B47" w:rsidRPr="00A769D8" w:rsidRDefault="00280B47" w:rsidP="00C62DE0">
      <w:pPr>
        <w:pStyle w:val="PlainText"/>
        <w:spacing w:line="360" w:lineRule="auto"/>
        <w:rPr>
          <w:rFonts w:ascii="Book Antiqua" w:eastAsiaTheme="minorEastAsia" w:hAnsi="Book Antiqua" w:cstheme="minorBidi"/>
          <w:b/>
          <w:sz w:val="24"/>
          <w:szCs w:val="24"/>
        </w:rPr>
      </w:pPr>
      <w:r w:rsidRPr="00A769D8">
        <w:rPr>
          <w:rFonts w:ascii="Book Antiqua" w:eastAsiaTheme="minorEastAsia" w:hAnsi="Book Antiqua" w:cstheme="minorBidi"/>
          <w:b/>
          <w:sz w:val="24"/>
          <w:szCs w:val="24"/>
        </w:rPr>
        <w:t>Peer-review started:</w:t>
      </w:r>
      <w:r w:rsidRPr="00A769D8">
        <w:rPr>
          <w:rFonts w:ascii="Book Antiqua" w:eastAsiaTheme="minorEastAsia" w:hAnsi="Book Antiqua" w:cstheme="minorBidi"/>
          <w:sz w:val="24"/>
          <w:szCs w:val="24"/>
        </w:rPr>
        <w:t xml:space="preserve"> </w:t>
      </w:r>
      <w:r w:rsidR="00844595" w:rsidRPr="00A769D8">
        <w:rPr>
          <w:rFonts w:ascii="Book Antiqua" w:eastAsiaTheme="minorEastAsia" w:hAnsi="Book Antiqua" w:cstheme="minorBidi"/>
          <w:sz w:val="24"/>
          <w:szCs w:val="24"/>
        </w:rPr>
        <w:t>February 19</w:t>
      </w:r>
      <w:r w:rsidRPr="00A769D8">
        <w:rPr>
          <w:rFonts w:ascii="Book Antiqua" w:eastAsiaTheme="minorEastAsia" w:hAnsi="Book Antiqua" w:cstheme="minorBidi"/>
          <w:sz w:val="24"/>
          <w:szCs w:val="24"/>
        </w:rPr>
        <w:t>, 2016</w:t>
      </w:r>
    </w:p>
    <w:p w14:paraId="6F33A4A3" w14:textId="02027023" w:rsidR="00280B47" w:rsidRPr="00A769D8" w:rsidRDefault="00280B47" w:rsidP="00C62DE0">
      <w:pPr>
        <w:pStyle w:val="PlainText"/>
        <w:spacing w:line="360" w:lineRule="auto"/>
        <w:rPr>
          <w:rFonts w:ascii="Book Antiqua" w:eastAsiaTheme="minorEastAsia" w:hAnsi="Book Antiqua" w:cstheme="minorBidi"/>
          <w:b/>
          <w:sz w:val="24"/>
          <w:szCs w:val="24"/>
        </w:rPr>
      </w:pPr>
      <w:r w:rsidRPr="00A769D8">
        <w:rPr>
          <w:rFonts w:ascii="Book Antiqua" w:eastAsiaTheme="minorEastAsia" w:hAnsi="Book Antiqua" w:cstheme="minorBidi"/>
          <w:b/>
          <w:sz w:val="24"/>
          <w:szCs w:val="24"/>
        </w:rPr>
        <w:t>First decision:</w:t>
      </w:r>
      <w:r w:rsidRPr="00A769D8">
        <w:rPr>
          <w:rFonts w:ascii="Book Antiqua" w:eastAsiaTheme="minorEastAsia" w:hAnsi="Book Antiqua" w:cstheme="minorBidi"/>
          <w:sz w:val="24"/>
          <w:szCs w:val="24"/>
        </w:rPr>
        <w:t xml:space="preserve"> March </w:t>
      </w:r>
      <w:r w:rsidR="00711208" w:rsidRPr="00A769D8">
        <w:rPr>
          <w:rFonts w:ascii="Book Antiqua" w:eastAsiaTheme="minorEastAsia" w:hAnsi="Book Antiqua" w:cstheme="minorBidi"/>
          <w:sz w:val="24"/>
          <w:szCs w:val="24"/>
        </w:rPr>
        <w:t>25</w:t>
      </w:r>
      <w:r w:rsidRPr="00A769D8">
        <w:rPr>
          <w:rFonts w:ascii="Book Antiqua" w:eastAsiaTheme="minorEastAsia" w:hAnsi="Book Antiqua" w:cstheme="minorBidi"/>
          <w:sz w:val="24"/>
          <w:szCs w:val="24"/>
        </w:rPr>
        <w:t>, 2016</w:t>
      </w:r>
    </w:p>
    <w:p w14:paraId="2B40029E" w14:textId="69F613FC" w:rsidR="00280B47" w:rsidRPr="00A769D8" w:rsidRDefault="00280B47" w:rsidP="00C62DE0">
      <w:pPr>
        <w:pStyle w:val="PlainText"/>
        <w:spacing w:line="360" w:lineRule="auto"/>
        <w:rPr>
          <w:rFonts w:ascii="Book Antiqua" w:hAnsi="Book Antiqua" w:cs="Times New Roman"/>
          <w:b/>
          <w:sz w:val="24"/>
          <w:szCs w:val="24"/>
        </w:rPr>
      </w:pPr>
      <w:r w:rsidRPr="00A769D8">
        <w:rPr>
          <w:rFonts w:ascii="Book Antiqua" w:eastAsiaTheme="minorEastAsia" w:hAnsi="Book Antiqua" w:cstheme="minorBidi"/>
          <w:b/>
          <w:sz w:val="24"/>
          <w:szCs w:val="24"/>
        </w:rPr>
        <w:t xml:space="preserve">Revised: </w:t>
      </w:r>
      <w:r w:rsidRPr="00A769D8">
        <w:rPr>
          <w:rFonts w:ascii="Book Antiqua" w:hAnsi="Book Antiqua" w:cs="Times New Roman"/>
          <w:sz w:val="24"/>
          <w:szCs w:val="24"/>
        </w:rPr>
        <w:t xml:space="preserve">April </w:t>
      </w:r>
      <w:r w:rsidR="008F06CA" w:rsidRPr="00A769D8">
        <w:rPr>
          <w:rFonts w:ascii="Book Antiqua" w:hAnsi="Book Antiqua" w:cs="Times New Roman"/>
          <w:sz w:val="24"/>
          <w:szCs w:val="24"/>
        </w:rPr>
        <w:t>8</w:t>
      </w:r>
      <w:r w:rsidRPr="00A769D8">
        <w:rPr>
          <w:rFonts w:ascii="Book Antiqua" w:hAnsi="Book Antiqua" w:cs="Times New Roman"/>
          <w:sz w:val="24"/>
          <w:szCs w:val="24"/>
        </w:rPr>
        <w:t>, 2016</w:t>
      </w:r>
    </w:p>
    <w:p w14:paraId="2E1CCF3C" w14:textId="77777777" w:rsidR="0038475D" w:rsidRPr="00235CD4" w:rsidRDefault="00280B47" w:rsidP="0038475D">
      <w:pPr>
        <w:rPr>
          <w:rStyle w:val="Emphasis"/>
        </w:rPr>
      </w:pPr>
      <w:r w:rsidRPr="00A769D8">
        <w:rPr>
          <w:rFonts w:ascii="Book Antiqua" w:eastAsiaTheme="minorEastAsia" w:hAnsi="Book Antiqua" w:cstheme="minorBidi"/>
          <w:b/>
        </w:rPr>
        <w:t xml:space="preserve">Accepted: </w:t>
      </w:r>
      <w:r w:rsidR="0038475D">
        <w:rPr>
          <w:rStyle w:val="Emphasis"/>
        </w:rPr>
        <w:t>June 1</w:t>
      </w:r>
      <w:r w:rsidR="0038475D" w:rsidRPr="00235CD4">
        <w:rPr>
          <w:rStyle w:val="Emphasis"/>
        </w:rPr>
        <w:t>,</w:t>
      </w:r>
      <w:r w:rsidR="0038475D">
        <w:rPr>
          <w:rStyle w:val="Emphasis"/>
        </w:rPr>
        <w:t xml:space="preserve"> 2016</w:t>
      </w:r>
    </w:p>
    <w:p w14:paraId="51B1358C" w14:textId="77777777" w:rsidR="00280B47" w:rsidRPr="00A769D8" w:rsidRDefault="00280B47" w:rsidP="00C62DE0">
      <w:pPr>
        <w:pStyle w:val="PlainText"/>
        <w:spacing w:line="360" w:lineRule="auto"/>
        <w:rPr>
          <w:rFonts w:ascii="Book Antiqua" w:eastAsiaTheme="minorEastAsia" w:hAnsi="Book Antiqua" w:cstheme="minorBidi"/>
          <w:b/>
          <w:sz w:val="24"/>
          <w:szCs w:val="24"/>
        </w:rPr>
      </w:pPr>
      <w:bookmarkStart w:id="6" w:name="_GoBack"/>
      <w:bookmarkEnd w:id="6"/>
    </w:p>
    <w:p w14:paraId="16602702" w14:textId="77777777" w:rsidR="00280B47" w:rsidRPr="00A769D8" w:rsidRDefault="00280B47" w:rsidP="00C62DE0">
      <w:pPr>
        <w:pStyle w:val="PlainText"/>
        <w:spacing w:line="360" w:lineRule="auto"/>
        <w:rPr>
          <w:rFonts w:ascii="Book Antiqua" w:eastAsiaTheme="minorEastAsia" w:hAnsi="Book Antiqua" w:cstheme="minorBidi"/>
          <w:b/>
          <w:sz w:val="24"/>
          <w:szCs w:val="24"/>
        </w:rPr>
      </w:pPr>
      <w:r w:rsidRPr="00A769D8">
        <w:rPr>
          <w:rFonts w:ascii="Book Antiqua" w:eastAsiaTheme="minorEastAsia" w:hAnsi="Book Antiqua" w:cstheme="minorBidi"/>
          <w:b/>
          <w:sz w:val="24"/>
          <w:szCs w:val="24"/>
        </w:rPr>
        <w:t xml:space="preserve">Article in press: </w:t>
      </w:r>
    </w:p>
    <w:p w14:paraId="01C547D4" w14:textId="77777777" w:rsidR="00280B47" w:rsidRPr="00A769D8" w:rsidRDefault="00280B47" w:rsidP="00C62DE0">
      <w:pPr>
        <w:pStyle w:val="PlainText"/>
        <w:spacing w:line="360" w:lineRule="auto"/>
        <w:rPr>
          <w:rFonts w:ascii="Book Antiqua" w:eastAsiaTheme="minorEastAsia" w:hAnsi="Book Antiqua" w:cstheme="minorBidi"/>
          <w:b/>
          <w:sz w:val="24"/>
          <w:szCs w:val="24"/>
        </w:rPr>
      </w:pPr>
      <w:r w:rsidRPr="00A769D8">
        <w:rPr>
          <w:rFonts w:ascii="Book Antiqua" w:eastAsiaTheme="minorEastAsia" w:hAnsi="Book Antiqua" w:cstheme="minorBidi"/>
          <w:b/>
          <w:sz w:val="24"/>
          <w:szCs w:val="24"/>
        </w:rPr>
        <w:t xml:space="preserve">Published online: </w:t>
      </w:r>
    </w:p>
    <w:bookmarkEnd w:id="4"/>
    <w:bookmarkEnd w:id="5"/>
    <w:p w14:paraId="14EBC852"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3470A438"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6058B52F"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462BB8CC"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165D3318"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107DD00D"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45A33C44"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224BE9BA"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5552430F"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4FE38305"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66263839"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6347C1A4"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52DC8FBC"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7283135C"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298A9820"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442BC7A9" w14:textId="77777777"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p>
    <w:p w14:paraId="4518D98A" w14:textId="77777777" w:rsidR="00EE57E3" w:rsidRPr="00A769D8" w:rsidRDefault="00EE57E3" w:rsidP="00C62DE0">
      <w:pPr>
        <w:spacing w:line="360" w:lineRule="auto"/>
        <w:jc w:val="both"/>
        <w:rPr>
          <w:rFonts w:ascii="Book Antiqua" w:hAnsi="Book Antiqua"/>
          <w:b/>
          <w:color w:val="000000"/>
        </w:rPr>
      </w:pPr>
      <w:r w:rsidRPr="00A769D8">
        <w:rPr>
          <w:rFonts w:ascii="Book Antiqua" w:hAnsi="Book Antiqua"/>
          <w:b/>
          <w:color w:val="000000"/>
        </w:rPr>
        <w:br w:type="page"/>
      </w:r>
    </w:p>
    <w:p w14:paraId="7F0D9EAD" w14:textId="5D4898C0" w:rsidR="00C55E91" w:rsidRPr="00A769D8" w:rsidRDefault="00C55E91" w:rsidP="00C62DE0">
      <w:pPr>
        <w:widowControl w:val="0"/>
        <w:autoSpaceDE w:val="0"/>
        <w:autoSpaceDN w:val="0"/>
        <w:adjustRightInd w:val="0"/>
        <w:spacing w:line="360" w:lineRule="auto"/>
        <w:jc w:val="both"/>
        <w:rPr>
          <w:rFonts w:ascii="Book Antiqua" w:hAnsi="Book Antiqua"/>
          <w:b/>
          <w:color w:val="000000"/>
        </w:rPr>
      </w:pPr>
      <w:r w:rsidRPr="00A769D8">
        <w:rPr>
          <w:rFonts w:ascii="Book Antiqua" w:hAnsi="Book Antiqua"/>
          <w:b/>
          <w:color w:val="000000"/>
        </w:rPr>
        <w:lastRenderedPageBreak/>
        <w:t>Abstract</w:t>
      </w:r>
    </w:p>
    <w:p w14:paraId="5E9782B9" w14:textId="69AB07A1" w:rsidR="00651C82" w:rsidRPr="00A769D8" w:rsidRDefault="00651C82" w:rsidP="00C62DE0">
      <w:pPr>
        <w:widowControl w:val="0"/>
        <w:autoSpaceDE w:val="0"/>
        <w:autoSpaceDN w:val="0"/>
        <w:adjustRightInd w:val="0"/>
        <w:spacing w:line="360" w:lineRule="auto"/>
        <w:jc w:val="both"/>
        <w:rPr>
          <w:rFonts w:ascii="Book Antiqua" w:hAnsi="Book Antiqua"/>
          <w:color w:val="000000"/>
        </w:rPr>
      </w:pPr>
      <w:r w:rsidRPr="00A769D8">
        <w:rPr>
          <w:rFonts w:ascii="Book Antiqua" w:hAnsi="Book Antiqua"/>
          <w:b/>
          <w:color w:val="000000"/>
        </w:rPr>
        <w:t xml:space="preserve">AIM: </w:t>
      </w:r>
      <w:r w:rsidRPr="00A769D8">
        <w:rPr>
          <w:rFonts w:ascii="Book Antiqua" w:hAnsi="Book Antiqua"/>
          <w:color w:val="000000"/>
        </w:rPr>
        <w:t>To determine the association of unstable pelvic ring injuries with trauma code status.</w:t>
      </w:r>
    </w:p>
    <w:p w14:paraId="2F748089" w14:textId="77777777" w:rsidR="00EB6E1E" w:rsidRPr="00A769D8" w:rsidRDefault="00EB6E1E" w:rsidP="00C62DE0">
      <w:pPr>
        <w:widowControl w:val="0"/>
        <w:autoSpaceDE w:val="0"/>
        <w:autoSpaceDN w:val="0"/>
        <w:adjustRightInd w:val="0"/>
        <w:spacing w:line="360" w:lineRule="auto"/>
        <w:jc w:val="both"/>
        <w:rPr>
          <w:rFonts w:ascii="Book Antiqua" w:hAnsi="Book Antiqua"/>
          <w:color w:val="000000"/>
        </w:rPr>
      </w:pPr>
    </w:p>
    <w:p w14:paraId="72CB6B9E" w14:textId="7B40D5C5" w:rsidR="00ED1EAC" w:rsidRPr="00A769D8" w:rsidRDefault="00236234" w:rsidP="00C62DE0">
      <w:pPr>
        <w:widowControl w:val="0"/>
        <w:autoSpaceDE w:val="0"/>
        <w:autoSpaceDN w:val="0"/>
        <w:adjustRightInd w:val="0"/>
        <w:spacing w:line="360" w:lineRule="auto"/>
        <w:jc w:val="both"/>
        <w:rPr>
          <w:rFonts w:ascii="Book Antiqua" w:hAnsi="Book Antiqua"/>
          <w:color w:val="000000"/>
        </w:rPr>
      </w:pPr>
      <w:r w:rsidRPr="00A769D8">
        <w:rPr>
          <w:rFonts w:ascii="Book Antiqua" w:hAnsi="Book Antiqua"/>
          <w:b/>
          <w:color w:val="000000"/>
        </w:rPr>
        <w:t>METHODS:</w:t>
      </w:r>
      <w:r w:rsidR="00D0448B" w:rsidRPr="00A769D8">
        <w:rPr>
          <w:rFonts w:ascii="Book Antiqua" w:hAnsi="Book Antiqua"/>
          <w:b/>
          <w:color w:val="000000"/>
        </w:rPr>
        <w:t xml:space="preserve"> </w:t>
      </w:r>
      <w:r w:rsidR="00D0448B" w:rsidRPr="00A769D8">
        <w:rPr>
          <w:rFonts w:ascii="Book Antiqua" w:hAnsi="Book Antiqua"/>
          <w:color w:val="000000"/>
        </w:rPr>
        <w:t>A retrospective review of all pelvic ring injuries at a single academic center from July 2010 to June 2013 was performed.</w:t>
      </w:r>
      <w:r w:rsidR="006F1C1D" w:rsidRPr="00A769D8">
        <w:rPr>
          <w:rFonts w:ascii="Book Antiqua" w:hAnsi="Book Antiqua"/>
          <w:color w:val="000000"/>
          <w:lang w:eastAsia="zh-CN"/>
        </w:rPr>
        <w:t xml:space="preserve"> </w:t>
      </w:r>
      <w:r w:rsidR="00D0448B" w:rsidRPr="00A769D8">
        <w:rPr>
          <w:rFonts w:ascii="Book Antiqua" w:hAnsi="Book Antiqua"/>
          <w:color w:val="000000"/>
        </w:rPr>
        <w:t>The trauma registry was used to identify Level 1 and Level 2 trauma codes for each injury.</w:t>
      </w:r>
      <w:r w:rsidR="006F1C1D" w:rsidRPr="00A769D8">
        <w:rPr>
          <w:rFonts w:ascii="Book Antiqua" w:hAnsi="Book Antiqua"/>
          <w:color w:val="000000"/>
          <w:lang w:eastAsia="zh-CN"/>
        </w:rPr>
        <w:t xml:space="preserve"> </w:t>
      </w:r>
      <w:r w:rsidR="00D0448B" w:rsidRPr="00A769D8">
        <w:rPr>
          <w:rFonts w:ascii="Book Antiqua" w:hAnsi="Book Antiqua"/>
          <w:color w:val="000000"/>
        </w:rPr>
        <w:t>The CT scans in all patients were classified as stable or unstable using the Abbreviated Injury Scale. Pelvic injury classifications in Level 1 and Level 2 groups were compared. Patient disposition at discharge in Level 1 and Level 2 groups were also compared.</w:t>
      </w:r>
    </w:p>
    <w:p w14:paraId="2373C225" w14:textId="77777777" w:rsidR="00EB6E1E" w:rsidRPr="00A769D8" w:rsidRDefault="00EB6E1E" w:rsidP="00C62DE0">
      <w:pPr>
        <w:widowControl w:val="0"/>
        <w:autoSpaceDE w:val="0"/>
        <w:autoSpaceDN w:val="0"/>
        <w:adjustRightInd w:val="0"/>
        <w:spacing w:line="360" w:lineRule="auto"/>
        <w:jc w:val="both"/>
        <w:rPr>
          <w:rFonts w:ascii="Book Antiqua" w:hAnsi="Book Antiqua"/>
          <w:color w:val="000000"/>
        </w:rPr>
      </w:pPr>
    </w:p>
    <w:p w14:paraId="0CD24D98" w14:textId="1F43C81D" w:rsidR="00ED1EAC" w:rsidRPr="00A769D8" w:rsidRDefault="00236234" w:rsidP="00C62DE0">
      <w:pPr>
        <w:widowControl w:val="0"/>
        <w:autoSpaceDE w:val="0"/>
        <w:autoSpaceDN w:val="0"/>
        <w:adjustRightInd w:val="0"/>
        <w:spacing w:line="360" w:lineRule="auto"/>
        <w:jc w:val="both"/>
        <w:rPr>
          <w:rFonts w:ascii="Book Antiqua" w:hAnsi="Book Antiqua"/>
        </w:rPr>
      </w:pPr>
      <w:r w:rsidRPr="00A769D8">
        <w:rPr>
          <w:rFonts w:ascii="Book Antiqua" w:hAnsi="Book Antiqua"/>
          <w:b/>
          <w:color w:val="000000"/>
        </w:rPr>
        <w:t>RESULTS:</w:t>
      </w:r>
      <w:r w:rsidRPr="00A769D8">
        <w:rPr>
          <w:rFonts w:ascii="Book Antiqua" w:hAnsi="Book Antiqua"/>
          <w:color w:val="000000"/>
        </w:rPr>
        <w:t xml:space="preserve"> </w:t>
      </w:r>
      <w:r w:rsidR="00ED1EAC" w:rsidRPr="00A769D8">
        <w:rPr>
          <w:rFonts w:ascii="Book Antiqua" w:hAnsi="Book Antiqua"/>
          <w:color w:val="000000"/>
        </w:rPr>
        <w:t>There were 108 Level 1 and 130 Level 2 blunt trauma admissions. In the Level 1 group, 67%</w:t>
      </w:r>
      <w:r w:rsidR="00D0448B" w:rsidRPr="00A769D8">
        <w:rPr>
          <w:rFonts w:ascii="Book Antiqua" w:hAnsi="Book Antiqua"/>
          <w:color w:val="000000"/>
        </w:rPr>
        <w:t xml:space="preserve"> of pelvic injuries</w:t>
      </w:r>
      <w:r w:rsidR="00ED1EAC" w:rsidRPr="00A769D8">
        <w:rPr>
          <w:rFonts w:ascii="Book Antiqua" w:hAnsi="Book Antiqua"/>
          <w:color w:val="000000"/>
        </w:rPr>
        <w:t xml:space="preserve"> were classified as stable </w:t>
      </w:r>
      <w:r w:rsidR="00D0448B" w:rsidRPr="00A769D8">
        <w:rPr>
          <w:rFonts w:ascii="Book Antiqua" w:hAnsi="Book Antiqua"/>
          <w:color w:val="000000"/>
        </w:rPr>
        <w:t xml:space="preserve">fracture patterns </w:t>
      </w:r>
      <w:r w:rsidR="00ED1EAC" w:rsidRPr="00A769D8">
        <w:rPr>
          <w:rFonts w:ascii="Book Antiqua" w:hAnsi="Book Antiqua"/>
          <w:color w:val="000000"/>
        </w:rPr>
        <w:t xml:space="preserve">and 33% were </w:t>
      </w:r>
      <w:r w:rsidR="00D0448B" w:rsidRPr="00A769D8">
        <w:rPr>
          <w:rFonts w:ascii="Book Antiqua" w:hAnsi="Book Antiqua"/>
          <w:color w:val="000000"/>
        </w:rPr>
        <w:t xml:space="preserve">classified as </w:t>
      </w:r>
      <w:r w:rsidR="00ED1EAC" w:rsidRPr="00A769D8">
        <w:rPr>
          <w:rFonts w:ascii="Book Antiqua" w:hAnsi="Book Antiqua"/>
          <w:color w:val="000000"/>
        </w:rPr>
        <w:t xml:space="preserve">unstable. In the Level 2 group, 62% </w:t>
      </w:r>
      <w:r w:rsidR="00D0448B" w:rsidRPr="00A769D8">
        <w:rPr>
          <w:rFonts w:ascii="Book Antiqua" w:hAnsi="Book Antiqua"/>
          <w:color w:val="000000"/>
        </w:rPr>
        <w:t xml:space="preserve">of pelvic injuries </w:t>
      </w:r>
      <w:r w:rsidR="00ED1EAC" w:rsidRPr="00A769D8">
        <w:rPr>
          <w:rFonts w:ascii="Book Antiqua" w:hAnsi="Book Antiqua"/>
          <w:color w:val="000000"/>
        </w:rPr>
        <w:t xml:space="preserve">were </w:t>
      </w:r>
      <w:r w:rsidR="00D0448B" w:rsidRPr="00A769D8">
        <w:rPr>
          <w:rFonts w:ascii="Book Antiqua" w:hAnsi="Book Antiqua"/>
          <w:color w:val="000000"/>
        </w:rPr>
        <w:t xml:space="preserve">classified as </w:t>
      </w:r>
      <w:r w:rsidR="00ED1EAC" w:rsidRPr="00A769D8">
        <w:rPr>
          <w:rFonts w:ascii="Book Antiqua" w:hAnsi="Book Antiqua"/>
          <w:color w:val="000000"/>
        </w:rPr>
        <w:t xml:space="preserve">stable </w:t>
      </w:r>
      <w:r w:rsidR="00D0448B" w:rsidRPr="00A769D8">
        <w:rPr>
          <w:rFonts w:ascii="Book Antiqua" w:hAnsi="Book Antiqua"/>
          <w:color w:val="000000"/>
        </w:rPr>
        <w:t xml:space="preserve">fracture patterns </w:t>
      </w:r>
      <w:r w:rsidR="00ED1EAC" w:rsidRPr="00A769D8">
        <w:rPr>
          <w:rFonts w:ascii="Book Antiqua" w:hAnsi="Book Antiqua"/>
          <w:color w:val="000000"/>
        </w:rPr>
        <w:t xml:space="preserve">and 38% were </w:t>
      </w:r>
      <w:r w:rsidR="00D0448B" w:rsidRPr="00A769D8">
        <w:rPr>
          <w:rFonts w:ascii="Book Antiqua" w:hAnsi="Book Antiqua"/>
          <w:color w:val="000000"/>
        </w:rPr>
        <w:t xml:space="preserve">classified as </w:t>
      </w:r>
      <w:r w:rsidR="00ED1EAC" w:rsidRPr="00A769D8">
        <w:rPr>
          <w:rFonts w:ascii="Book Antiqua" w:hAnsi="Book Antiqua"/>
          <w:color w:val="000000"/>
        </w:rPr>
        <w:t>unstable.</w:t>
      </w:r>
      <w:r w:rsidR="006F1C1D" w:rsidRPr="00A769D8">
        <w:rPr>
          <w:rFonts w:ascii="Book Antiqua" w:hAnsi="Book Antiqua"/>
          <w:color w:val="000000"/>
          <w:lang w:eastAsia="zh-CN"/>
        </w:rPr>
        <w:t xml:space="preserve"> </w:t>
      </w:r>
      <w:r w:rsidR="00ED1EAC" w:rsidRPr="00A769D8">
        <w:rPr>
          <w:rFonts w:ascii="Book Antiqua" w:hAnsi="Book Antiqua"/>
          <w:color w:val="000000"/>
        </w:rPr>
        <w:t xml:space="preserve">Level 1 trauma code was not associated with </w:t>
      </w:r>
      <w:r w:rsidR="00D0448B" w:rsidRPr="00A769D8">
        <w:rPr>
          <w:rFonts w:ascii="Book Antiqua" w:hAnsi="Book Antiqua"/>
          <w:color w:val="000000"/>
        </w:rPr>
        <w:t xml:space="preserve">odds of </w:t>
      </w:r>
      <w:r w:rsidR="00ED1EAC" w:rsidRPr="00A769D8">
        <w:rPr>
          <w:rFonts w:ascii="Book Antiqua" w:hAnsi="Book Antiqua"/>
          <w:color w:val="000000"/>
        </w:rPr>
        <w:t>having an unstable</w:t>
      </w:r>
      <w:r w:rsidR="00802DB5" w:rsidRPr="00A769D8">
        <w:rPr>
          <w:rFonts w:ascii="Book Antiqua" w:hAnsi="Book Antiqua"/>
          <w:color w:val="000000"/>
        </w:rPr>
        <w:t xml:space="preserve"> fracture pattern (OR</w:t>
      </w:r>
      <w:r w:rsidR="0050264F" w:rsidRPr="00A769D8">
        <w:rPr>
          <w:rFonts w:ascii="Book Antiqua" w:hAnsi="Book Antiqua"/>
          <w:color w:val="000000"/>
        </w:rPr>
        <w:t xml:space="preserve"> =</w:t>
      </w:r>
      <w:r w:rsidR="00802DB5" w:rsidRPr="00A769D8">
        <w:rPr>
          <w:rFonts w:ascii="Book Antiqua" w:hAnsi="Book Antiqua"/>
          <w:color w:val="000000"/>
        </w:rPr>
        <w:t xml:space="preserve"> 0.83, 95%</w:t>
      </w:r>
      <w:r w:rsidR="00ED1EAC" w:rsidRPr="00A769D8">
        <w:rPr>
          <w:rFonts w:ascii="Book Antiqua" w:hAnsi="Book Antiqua"/>
          <w:color w:val="000000"/>
        </w:rPr>
        <w:t>CI</w:t>
      </w:r>
      <w:r w:rsidR="00802DB5" w:rsidRPr="00A769D8">
        <w:rPr>
          <w:rFonts w:ascii="Book Antiqua" w:hAnsi="Book Antiqua"/>
          <w:color w:val="000000"/>
        </w:rPr>
        <w:t xml:space="preserve">: 0.48, </w:t>
      </w:r>
      <w:r w:rsidR="0050264F" w:rsidRPr="00A769D8">
        <w:rPr>
          <w:rFonts w:ascii="Book Antiqua" w:hAnsi="Book Antiqua"/>
          <w:color w:val="000000"/>
        </w:rPr>
        <w:t xml:space="preserve">1.41, </w:t>
      </w:r>
      <w:r w:rsidR="0050264F" w:rsidRPr="00A769D8">
        <w:rPr>
          <w:rFonts w:ascii="Book Antiqua" w:hAnsi="Book Antiqua"/>
          <w:i/>
          <w:color w:val="000000"/>
        </w:rPr>
        <w:t>P</w:t>
      </w:r>
      <w:r w:rsidR="0050264F" w:rsidRPr="00A769D8">
        <w:rPr>
          <w:rFonts w:ascii="Book Antiqua" w:hAnsi="Book Antiqua"/>
          <w:color w:val="000000"/>
        </w:rPr>
        <w:t xml:space="preserve"> </w:t>
      </w:r>
      <w:r w:rsidR="00ED1EAC" w:rsidRPr="00A769D8">
        <w:rPr>
          <w:rFonts w:ascii="Book Antiqua" w:hAnsi="Book Antiqua"/>
          <w:color w:val="000000"/>
        </w:rPr>
        <w:t>=</w:t>
      </w:r>
      <w:r w:rsidR="0050264F" w:rsidRPr="00A769D8">
        <w:rPr>
          <w:rFonts w:ascii="Book Antiqua" w:hAnsi="Book Antiqua"/>
          <w:color w:val="000000"/>
        </w:rPr>
        <w:t xml:space="preserve"> </w:t>
      </w:r>
      <w:r w:rsidR="00ED1EAC" w:rsidRPr="00A769D8">
        <w:rPr>
          <w:rFonts w:ascii="Book Antiqua" w:hAnsi="Book Antiqua"/>
          <w:color w:val="000000"/>
        </w:rPr>
        <w:t xml:space="preserve">0.485). </w:t>
      </w:r>
      <w:r w:rsidR="00D0448B" w:rsidRPr="00A769D8">
        <w:rPr>
          <w:rFonts w:ascii="Book Antiqua" w:hAnsi="Book Antiqua"/>
          <w:color w:val="000000"/>
        </w:rPr>
        <w:t>In the Level 1 group with unstable pelvic injuries, 33% were discharged to home, 36% to a rehabilitation facility, and 32% died.</w:t>
      </w:r>
      <w:r w:rsidR="006F1C1D" w:rsidRPr="00A769D8">
        <w:rPr>
          <w:rFonts w:ascii="Book Antiqua" w:hAnsi="Book Antiqua"/>
          <w:color w:val="000000"/>
          <w:lang w:eastAsia="zh-CN"/>
        </w:rPr>
        <w:t xml:space="preserve"> </w:t>
      </w:r>
      <w:r w:rsidR="00D0448B" w:rsidRPr="00A769D8">
        <w:rPr>
          <w:rFonts w:ascii="Book Antiqua" w:hAnsi="Book Antiqua"/>
          <w:color w:val="000000"/>
        </w:rPr>
        <w:t>In the Level 2 group with unstable pelvic injuries, 65% were discharged to home, 31% to a rehabilitation facility, and 4% died.</w:t>
      </w:r>
      <w:r w:rsidR="00EB6E1E" w:rsidRPr="00A769D8">
        <w:rPr>
          <w:rFonts w:ascii="Book Antiqua" w:hAnsi="Book Antiqua"/>
          <w:color w:val="000000"/>
        </w:rPr>
        <w:t xml:space="preserve"> </w:t>
      </w:r>
      <w:r w:rsidR="00EB6E1E" w:rsidRPr="00A769D8">
        <w:rPr>
          <w:rFonts w:ascii="Book Antiqua" w:hAnsi="Book Antiqua"/>
        </w:rPr>
        <w:t>For those with unstable pelvic fractures (</w:t>
      </w:r>
      <w:r w:rsidR="00EB6E1E" w:rsidRPr="00A769D8">
        <w:rPr>
          <w:rFonts w:ascii="Book Antiqua" w:hAnsi="Book Antiqua"/>
          <w:i/>
        </w:rPr>
        <w:t>n</w:t>
      </w:r>
      <w:r w:rsidR="00802DB5" w:rsidRPr="00A769D8">
        <w:rPr>
          <w:rFonts w:ascii="Book Antiqua" w:hAnsi="Book Antiqua"/>
        </w:rPr>
        <w:t xml:space="preserve"> </w:t>
      </w:r>
      <w:r w:rsidR="00EB6E1E" w:rsidRPr="00A769D8">
        <w:rPr>
          <w:rFonts w:ascii="Book Antiqua" w:hAnsi="Book Antiqua"/>
        </w:rPr>
        <w:t>=</w:t>
      </w:r>
      <w:r w:rsidR="00802DB5" w:rsidRPr="00A769D8">
        <w:rPr>
          <w:rFonts w:ascii="Book Antiqua" w:hAnsi="Book Antiqua"/>
        </w:rPr>
        <w:t xml:space="preserve"> </w:t>
      </w:r>
      <w:r w:rsidR="00EB6E1E" w:rsidRPr="00A769D8">
        <w:rPr>
          <w:rFonts w:ascii="Book Antiqua" w:hAnsi="Book Antiqua"/>
        </w:rPr>
        <w:t>85), assignment of a level 2 trauma code was associated with redu</w:t>
      </w:r>
      <w:r w:rsidR="00802DB5" w:rsidRPr="00A769D8">
        <w:rPr>
          <w:rFonts w:ascii="Book Antiqua" w:hAnsi="Book Antiqua"/>
        </w:rPr>
        <w:t>ced odds of death (OR</w:t>
      </w:r>
      <w:r w:rsidR="0050264F" w:rsidRPr="00A769D8">
        <w:rPr>
          <w:rFonts w:ascii="Book Antiqua" w:hAnsi="Book Antiqua"/>
        </w:rPr>
        <w:t xml:space="preserve"> =</w:t>
      </w:r>
      <w:r w:rsidR="00802DB5" w:rsidRPr="00A769D8">
        <w:rPr>
          <w:rFonts w:ascii="Book Antiqua" w:hAnsi="Book Antiqua"/>
        </w:rPr>
        <w:t xml:space="preserve"> 0.07, 95%</w:t>
      </w:r>
      <w:r w:rsidR="00EB6E1E" w:rsidRPr="00A769D8">
        <w:rPr>
          <w:rFonts w:ascii="Book Antiqua" w:hAnsi="Book Antiqua"/>
        </w:rPr>
        <w:t>CI</w:t>
      </w:r>
      <w:r w:rsidR="00802DB5" w:rsidRPr="00A769D8">
        <w:rPr>
          <w:rFonts w:ascii="Book Antiqua" w:hAnsi="Book Antiqua"/>
        </w:rPr>
        <w:t>:</w:t>
      </w:r>
      <w:r w:rsidR="0050264F" w:rsidRPr="00A769D8">
        <w:rPr>
          <w:rFonts w:ascii="Book Antiqua" w:hAnsi="Book Antiqua"/>
        </w:rPr>
        <w:t xml:space="preserve"> 0.01, 0.35, </w:t>
      </w:r>
      <w:r w:rsidR="0005718C" w:rsidRPr="00A769D8">
        <w:rPr>
          <w:rFonts w:ascii="Book Antiqua" w:hAnsi="Book Antiqua"/>
          <w:i/>
          <w:color w:val="000000"/>
        </w:rPr>
        <w:t>P</w:t>
      </w:r>
      <w:r w:rsidR="0005718C" w:rsidRPr="00A769D8">
        <w:rPr>
          <w:rFonts w:ascii="Book Antiqua" w:hAnsi="Book Antiqua"/>
          <w:color w:val="000000"/>
        </w:rPr>
        <w:t xml:space="preserve"> =</w:t>
      </w:r>
      <w:r w:rsidR="0050264F" w:rsidRPr="00A769D8">
        <w:rPr>
          <w:rFonts w:ascii="Book Antiqua" w:hAnsi="Book Antiqua"/>
        </w:rPr>
        <w:t xml:space="preserve"> </w:t>
      </w:r>
      <w:r w:rsidR="00EB6E1E" w:rsidRPr="00A769D8">
        <w:rPr>
          <w:rFonts w:ascii="Book Antiqua" w:hAnsi="Book Antiqua"/>
        </w:rPr>
        <w:t>0.001) as compared to being discharged to home.</w:t>
      </w:r>
    </w:p>
    <w:p w14:paraId="2AEBBCAA" w14:textId="77777777" w:rsidR="00EB6E1E" w:rsidRPr="00A769D8" w:rsidRDefault="00EB6E1E" w:rsidP="00C62DE0">
      <w:pPr>
        <w:widowControl w:val="0"/>
        <w:autoSpaceDE w:val="0"/>
        <w:autoSpaceDN w:val="0"/>
        <w:adjustRightInd w:val="0"/>
        <w:spacing w:line="360" w:lineRule="auto"/>
        <w:jc w:val="both"/>
        <w:rPr>
          <w:rFonts w:ascii="Book Antiqua" w:hAnsi="Book Antiqua"/>
          <w:color w:val="000000"/>
        </w:rPr>
      </w:pPr>
    </w:p>
    <w:p w14:paraId="2724A712" w14:textId="0AE489D5" w:rsidR="00EB6E1E" w:rsidRPr="00A769D8" w:rsidRDefault="000F78B2" w:rsidP="00C62DE0">
      <w:pPr>
        <w:widowControl w:val="0"/>
        <w:autoSpaceDE w:val="0"/>
        <w:autoSpaceDN w:val="0"/>
        <w:adjustRightInd w:val="0"/>
        <w:spacing w:line="360" w:lineRule="auto"/>
        <w:jc w:val="both"/>
        <w:rPr>
          <w:rFonts w:ascii="Book Antiqua" w:hAnsi="Book Antiqua"/>
          <w:color w:val="000000"/>
        </w:rPr>
      </w:pPr>
      <w:r w:rsidRPr="00A769D8">
        <w:rPr>
          <w:rFonts w:ascii="Book Antiqua" w:hAnsi="Book Antiqua"/>
          <w:b/>
          <w:color w:val="000000"/>
        </w:rPr>
        <w:t>CONCLUSION:</w:t>
      </w:r>
      <w:r w:rsidR="00EB6E1E" w:rsidRPr="00A769D8">
        <w:rPr>
          <w:rFonts w:ascii="Book Antiqua" w:hAnsi="Book Antiqua"/>
          <w:color w:val="000000"/>
        </w:rPr>
        <w:t xml:space="preserve"> </w:t>
      </w:r>
      <w:r w:rsidR="00ED1EAC" w:rsidRPr="00A769D8">
        <w:rPr>
          <w:rFonts w:ascii="Book Antiqua" w:hAnsi="Book Antiqua"/>
          <w:color w:val="000000"/>
        </w:rPr>
        <w:t>Trauma code level assignment is not correla</w:t>
      </w:r>
      <w:r w:rsidR="00EB6E1E" w:rsidRPr="00A769D8">
        <w:rPr>
          <w:rFonts w:ascii="Book Antiqua" w:hAnsi="Book Antiqua"/>
          <w:color w:val="000000"/>
        </w:rPr>
        <w:t>ted with severity of pelvic</w:t>
      </w:r>
      <w:r w:rsidR="00ED1EAC" w:rsidRPr="00A769D8">
        <w:rPr>
          <w:rFonts w:ascii="Book Antiqua" w:hAnsi="Book Antiqua"/>
          <w:color w:val="000000"/>
        </w:rPr>
        <w:t xml:space="preserve"> injury. Because an unstable pelvis can lead to hemodynamic instability, th</w:t>
      </w:r>
      <w:r w:rsidR="00EB6E1E" w:rsidRPr="00A769D8">
        <w:rPr>
          <w:rFonts w:ascii="Book Antiqua" w:hAnsi="Book Antiqua"/>
          <w:color w:val="000000"/>
        </w:rPr>
        <w:t xml:space="preserve">ese injuries may be </w:t>
      </w:r>
      <w:proofErr w:type="spellStart"/>
      <w:r w:rsidR="00EB6E1E" w:rsidRPr="00A769D8">
        <w:rPr>
          <w:rFonts w:ascii="Book Antiqua" w:hAnsi="Book Antiqua"/>
          <w:color w:val="000000"/>
        </w:rPr>
        <w:t>undertriaged</w:t>
      </w:r>
      <w:proofErr w:type="spellEnd"/>
      <w:r w:rsidR="00ED1EAC" w:rsidRPr="00A769D8">
        <w:rPr>
          <w:rFonts w:ascii="Book Antiqua" w:hAnsi="Book Antiqua"/>
          <w:color w:val="000000"/>
        </w:rPr>
        <w:t xml:space="preserve">. </w:t>
      </w:r>
    </w:p>
    <w:p w14:paraId="39FBF845" w14:textId="77777777" w:rsidR="00EB6E1E" w:rsidRPr="00A769D8" w:rsidRDefault="00EB6E1E" w:rsidP="00C62DE0">
      <w:pPr>
        <w:widowControl w:val="0"/>
        <w:autoSpaceDE w:val="0"/>
        <w:autoSpaceDN w:val="0"/>
        <w:adjustRightInd w:val="0"/>
        <w:spacing w:line="360" w:lineRule="auto"/>
        <w:jc w:val="both"/>
        <w:rPr>
          <w:rFonts w:ascii="Book Antiqua" w:hAnsi="Book Antiqua"/>
          <w:color w:val="000000"/>
        </w:rPr>
      </w:pPr>
    </w:p>
    <w:p w14:paraId="30C713C7" w14:textId="1B95E0CC" w:rsidR="000F1931" w:rsidRPr="00A769D8" w:rsidRDefault="00EB6E1E" w:rsidP="00C62DE0">
      <w:pPr>
        <w:widowControl w:val="0"/>
        <w:autoSpaceDE w:val="0"/>
        <w:autoSpaceDN w:val="0"/>
        <w:adjustRightInd w:val="0"/>
        <w:spacing w:line="360" w:lineRule="auto"/>
        <w:jc w:val="both"/>
        <w:rPr>
          <w:rFonts w:ascii="Book Antiqua" w:hAnsi="Book Antiqua"/>
          <w:color w:val="000000"/>
          <w:lang w:eastAsia="zh-CN"/>
        </w:rPr>
      </w:pPr>
      <w:r w:rsidRPr="00A769D8">
        <w:rPr>
          <w:rFonts w:ascii="Book Antiqua" w:hAnsi="Book Antiqua"/>
          <w:b/>
          <w:color w:val="000000"/>
        </w:rPr>
        <w:t>Key words:</w:t>
      </w:r>
      <w:r w:rsidRPr="00A769D8">
        <w:rPr>
          <w:rFonts w:ascii="Book Antiqua" w:hAnsi="Book Antiqua"/>
          <w:color w:val="000000"/>
        </w:rPr>
        <w:t xml:space="preserve"> </w:t>
      </w:r>
      <w:r w:rsidR="000F1931" w:rsidRPr="00A769D8">
        <w:rPr>
          <w:rFonts w:ascii="Book Antiqua" w:hAnsi="Book Antiqua"/>
          <w:color w:val="000000"/>
        </w:rPr>
        <w:t>Pelvic ring; Trauma code; Triage; Unstable pelvis; Abbreviate</w:t>
      </w:r>
      <w:r w:rsidR="006B053C" w:rsidRPr="00A769D8">
        <w:rPr>
          <w:rFonts w:ascii="Book Antiqua" w:hAnsi="Book Antiqua"/>
          <w:color w:val="000000"/>
        </w:rPr>
        <w:t>d injury scal</w:t>
      </w:r>
      <w:r w:rsidR="000F1931" w:rsidRPr="00A769D8">
        <w:rPr>
          <w:rFonts w:ascii="Book Antiqua" w:hAnsi="Book Antiqua"/>
          <w:color w:val="000000"/>
        </w:rPr>
        <w:t>e</w:t>
      </w:r>
    </w:p>
    <w:p w14:paraId="2CF89ED2" w14:textId="77777777" w:rsidR="00647C23" w:rsidRPr="00A769D8" w:rsidRDefault="00647C23" w:rsidP="00C62DE0">
      <w:pPr>
        <w:widowControl w:val="0"/>
        <w:autoSpaceDE w:val="0"/>
        <w:autoSpaceDN w:val="0"/>
        <w:adjustRightInd w:val="0"/>
        <w:spacing w:line="360" w:lineRule="auto"/>
        <w:jc w:val="both"/>
        <w:rPr>
          <w:rFonts w:ascii="Book Antiqua" w:hAnsi="Book Antiqua"/>
          <w:color w:val="000000"/>
          <w:lang w:eastAsia="zh-CN"/>
        </w:rPr>
      </w:pPr>
    </w:p>
    <w:p w14:paraId="1B09AA17" w14:textId="77777777" w:rsidR="00647C23" w:rsidRPr="00A769D8" w:rsidRDefault="00647C23" w:rsidP="00C62DE0">
      <w:pPr>
        <w:spacing w:line="360" w:lineRule="auto"/>
        <w:jc w:val="both"/>
        <w:rPr>
          <w:rFonts w:ascii="Book Antiqua" w:hAnsi="Book Antiqua" w:cs="Arial"/>
        </w:rPr>
      </w:pPr>
      <w:proofErr w:type="gramStart"/>
      <w:r w:rsidRPr="00A769D8">
        <w:rPr>
          <w:rFonts w:ascii="Book Antiqua" w:hAnsi="Book Antiqua"/>
          <w:b/>
        </w:rPr>
        <w:lastRenderedPageBreak/>
        <w:t xml:space="preserve">© </w:t>
      </w:r>
      <w:r w:rsidRPr="00A769D8">
        <w:rPr>
          <w:rFonts w:ascii="Book Antiqua" w:hAnsi="Book Antiqua" w:cs="Arial"/>
          <w:b/>
        </w:rPr>
        <w:t>The Author(s) 2016.</w:t>
      </w:r>
      <w:proofErr w:type="gramEnd"/>
      <w:r w:rsidRPr="00A769D8">
        <w:rPr>
          <w:rFonts w:ascii="Book Antiqua" w:hAnsi="Book Antiqua" w:cs="Arial"/>
        </w:rPr>
        <w:t xml:space="preserve"> Published by </w:t>
      </w:r>
      <w:proofErr w:type="spellStart"/>
      <w:r w:rsidRPr="00A769D8">
        <w:rPr>
          <w:rFonts w:ascii="Book Antiqua" w:hAnsi="Book Antiqua" w:cs="Arial"/>
        </w:rPr>
        <w:t>Baishideng</w:t>
      </w:r>
      <w:proofErr w:type="spellEnd"/>
      <w:r w:rsidRPr="00A769D8">
        <w:rPr>
          <w:rFonts w:ascii="Book Antiqua" w:hAnsi="Book Antiqua" w:cs="Arial"/>
        </w:rPr>
        <w:t xml:space="preserve"> Publishing Group Inc. All rights reserved.</w:t>
      </w:r>
    </w:p>
    <w:p w14:paraId="426965C6" w14:textId="77777777" w:rsidR="000F1931" w:rsidRPr="00A769D8" w:rsidRDefault="000F1931" w:rsidP="00C62DE0">
      <w:pPr>
        <w:widowControl w:val="0"/>
        <w:autoSpaceDE w:val="0"/>
        <w:autoSpaceDN w:val="0"/>
        <w:adjustRightInd w:val="0"/>
        <w:spacing w:line="360" w:lineRule="auto"/>
        <w:jc w:val="both"/>
        <w:rPr>
          <w:rFonts w:ascii="Book Antiqua" w:hAnsi="Book Antiqua"/>
          <w:color w:val="000000"/>
          <w:lang w:eastAsia="zh-CN"/>
        </w:rPr>
      </w:pPr>
    </w:p>
    <w:p w14:paraId="5B313DF0" w14:textId="4F80A9BA" w:rsidR="0018131D" w:rsidRPr="00A769D8" w:rsidRDefault="000F1931" w:rsidP="00C62DE0">
      <w:pPr>
        <w:pStyle w:val="Body"/>
        <w:spacing w:after="0" w:line="360" w:lineRule="auto"/>
        <w:jc w:val="both"/>
        <w:rPr>
          <w:rFonts w:ascii="Book Antiqua" w:eastAsiaTheme="minorEastAsia" w:hAnsi="Book Antiqua" w:cs="Times New Roman"/>
          <w:sz w:val="24"/>
          <w:szCs w:val="24"/>
          <w:lang w:eastAsia="zh-CN"/>
        </w:rPr>
      </w:pPr>
      <w:r w:rsidRPr="00A769D8">
        <w:rPr>
          <w:rFonts w:ascii="Book Antiqua" w:hAnsi="Book Antiqua"/>
          <w:b/>
          <w:sz w:val="24"/>
          <w:szCs w:val="24"/>
        </w:rPr>
        <w:t xml:space="preserve">Core </w:t>
      </w:r>
      <w:r w:rsidR="00F81A78" w:rsidRPr="00A769D8">
        <w:rPr>
          <w:rFonts w:ascii="Book Antiqua" w:hAnsi="Book Antiqua"/>
          <w:b/>
          <w:sz w:val="24"/>
          <w:szCs w:val="24"/>
        </w:rPr>
        <w:t>t</w:t>
      </w:r>
      <w:r w:rsidRPr="00A769D8">
        <w:rPr>
          <w:rFonts w:ascii="Book Antiqua" w:hAnsi="Book Antiqua"/>
          <w:b/>
          <w:sz w:val="24"/>
          <w:szCs w:val="24"/>
        </w:rPr>
        <w:t>ip:</w:t>
      </w:r>
      <w:r w:rsidRPr="00A769D8">
        <w:rPr>
          <w:rFonts w:ascii="Book Antiqua" w:hAnsi="Book Antiqua"/>
          <w:sz w:val="24"/>
          <w:szCs w:val="24"/>
        </w:rPr>
        <w:t xml:space="preserve"> </w:t>
      </w:r>
      <w:r w:rsidR="0018131D" w:rsidRPr="00A769D8">
        <w:rPr>
          <w:rFonts w:ascii="Book Antiqua" w:hAnsi="Book Antiqua" w:cs="Times New Roman"/>
          <w:sz w:val="24"/>
          <w:szCs w:val="24"/>
        </w:rPr>
        <w:t xml:space="preserve">The assignment of trauma level is important as it dictates the urgency of response and the size of the responding team. Because of the high morbidity and mortality from pelvic fractures, especially unstable pelvic fractures, it is critical that these injuries be appropriately triaged once discovered or suspected. Our study did not show an association between the severity of the pelvic ring injury and the trauma code level. This lack of an association suggests patients with significant pelvic injuries may be under-triaged. </w:t>
      </w:r>
      <w:r w:rsidR="005666F0" w:rsidRPr="00A769D8">
        <w:rPr>
          <w:rFonts w:ascii="Book Antiqua" w:hAnsi="Book Antiqua" w:cs="Times New Roman"/>
          <w:sz w:val="24"/>
          <w:szCs w:val="24"/>
        </w:rPr>
        <w:t xml:space="preserve">These injuries may benefit from </w:t>
      </w:r>
      <w:r w:rsidR="0018131D" w:rsidRPr="00A769D8">
        <w:rPr>
          <w:rFonts w:ascii="Book Antiqua" w:hAnsi="Book Antiqua" w:cs="Times New Roman"/>
          <w:sz w:val="24"/>
          <w:szCs w:val="24"/>
        </w:rPr>
        <w:t xml:space="preserve">a more severe trauma code status to prevent any undue morbidity or mortality. </w:t>
      </w:r>
    </w:p>
    <w:p w14:paraId="3965D843" w14:textId="77777777" w:rsidR="00C62DE0" w:rsidRPr="00A769D8" w:rsidRDefault="00C62DE0" w:rsidP="00C62DE0">
      <w:pPr>
        <w:pStyle w:val="Body"/>
        <w:spacing w:after="0" w:line="360" w:lineRule="auto"/>
        <w:jc w:val="both"/>
        <w:rPr>
          <w:rFonts w:ascii="Book Antiqua" w:eastAsiaTheme="minorEastAsia" w:hAnsi="Book Antiqua" w:cs="Times New Roman"/>
          <w:sz w:val="24"/>
          <w:szCs w:val="24"/>
          <w:lang w:eastAsia="zh-CN"/>
        </w:rPr>
      </w:pPr>
    </w:p>
    <w:p w14:paraId="6B23A875" w14:textId="00BCF971" w:rsidR="005666F0" w:rsidRPr="00A769D8" w:rsidRDefault="005666F0" w:rsidP="00C62DE0">
      <w:pPr>
        <w:pStyle w:val="Body"/>
        <w:spacing w:after="0" w:line="360" w:lineRule="auto"/>
        <w:jc w:val="both"/>
        <w:rPr>
          <w:rFonts w:ascii="Book Antiqua" w:eastAsiaTheme="minorEastAsia" w:hAnsi="Book Antiqua"/>
          <w:sz w:val="24"/>
          <w:szCs w:val="24"/>
          <w:lang w:eastAsia="zh-CN"/>
        </w:rPr>
      </w:pPr>
      <w:r w:rsidRPr="00A769D8">
        <w:rPr>
          <w:rFonts w:ascii="Book Antiqua" w:hAnsi="Book Antiqua" w:cs="Times New Roman"/>
          <w:sz w:val="24"/>
          <w:szCs w:val="24"/>
        </w:rPr>
        <w:t>Haws B</w:t>
      </w:r>
      <w:r w:rsidR="00674F2C" w:rsidRPr="00A769D8">
        <w:rPr>
          <w:rFonts w:ascii="Book Antiqua" w:hAnsi="Book Antiqua" w:cs="Times New Roman"/>
          <w:sz w:val="24"/>
          <w:szCs w:val="24"/>
        </w:rPr>
        <w:t>E</w:t>
      </w:r>
      <w:r w:rsidRPr="00A769D8">
        <w:rPr>
          <w:rFonts w:ascii="Book Antiqua" w:hAnsi="Book Antiqua" w:cs="Times New Roman"/>
          <w:sz w:val="24"/>
          <w:szCs w:val="24"/>
        </w:rPr>
        <w:t xml:space="preserve">, </w:t>
      </w:r>
      <w:proofErr w:type="spellStart"/>
      <w:r w:rsidRPr="00A769D8">
        <w:rPr>
          <w:rFonts w:ascii="Book Antiqua" w:hAnsi="Book Antiqua" w:cs="Times New Roman"/>
          <w:sz w:val="24"/>
          <w:szCs w:val="24"/>
        </w:rPr>
        <w:t>Wuertzer</w:t>
      </w:r>
      <w:proofErr w:type="spellEnd"/>
      <w:r w:rsidRPr="00A769D8">
        <w:rPr>
          <w:rFonts w:ascii="Book Antiqua" w:hAnsi="Book Antiqua" w:cs="Times New Roman"/>
          <w:sz w:val="24"/>
          <w:szCs w:val="24"/>
        </w:rPr>
        <w:t xml:space="preserve"> S, </w:t>
      </w:r>
      <w:proofErr w:type="spellStart"/>
      <w:r w:rsidRPr="00A769D8">
        <w:rPr>
          <w:rFonts w:ascii="Book Antiqua" w:hAnsi="Book Antiqua" w:cs="Times New Roman"/>
          <w:sz w:val="24"/>
          <w:szCs w:val="24"/>
        </w:rPr>
        <w:t>Raffield</w:t>
      </w:r>
      <w:proofErr w:type="spellEnd"/>
      <w:r w:rsidRPr="00A769D8">
        <w:rPr>
          <w:rFonts w:ascii="Book Antiqua" w:hAnsi="Book Antiqua" w:cs="Times New Roman"/>
          <w:sz w:val="24"/>
          <w:szCs w:val="24"/>
        </w:rPr>
        <w:t xml:space="preserve"> L, Lenchik L, Miller A</w:t>
      </w:r>
      <w:r w:rsidR="00674F2C" w:rsidRPr="00A769D8">
        <w:rPr>
          <w:rFonts w:ascii="Book Antiqua" w:hAnsi="Book Antiqua" w:cs="Times New Roman"/>
          <w:sz w:val="24"/>
          <w:szCs w:val="24"/>
        </w:rPr>
        <w:t>N</w:t>
      </w:r>
      <w:r w:rsidRPr="00A769D8">
        <w:rPr>
          <w:rFonts w:ascii="Book Antiqua" w:hAnsi="Book Antiqua" w:cs="Times New Roman"/>
          <w:sz w:val="24"/>
          <w:szCs w:val="24"/>
        </w:rPr>
        <w:t xml:space="preserve">. </w:t>
      </w:r>
      <w:r w:rsidRPr="00A769D8">
        <w:rPr>
          <w:rFonts w:ascii="Book Antiqua" w:hAnsi="Book Antiqua"/>
          <w:sz w:val="24"/>
          <w:szCs w:val="24"/>
        </w:rPr>
        <w:t xml:space="preserve">Criteria for </w:t>
      </w:r>
      <w:r w:rsidR="00EF6AA1" w:rsidRPr="00A769D8">
        <w:rPr>
          <w:rFonts w:ascii="Book Antiqua" w:hAnsi="Book Antiqua"/>
          <w:sz w:val="24"/>
          <w:szCs w:val="24"/>
        </w:rPr>
        <w:t>level 1 and le</w:t>
      </w:r>
      <w:r w:rsidRPr="00A769D8">
        <w:rPr>
          <w:rFonts w:ascii="Book Antiqua" w:hAnsi="Book Antiqua"/>
          <w:sz w:val="24"/>
          <w:szCs w:val="24"/>
        </w:rPr>
        <w:t xml:space="preserve">vel 2 trauma codes: Are pelvic ring injuries </w:t>
      </w:r>
      <w:proofErr w:type="spellStart"/>
      <w:r w:rsidRPr="00A769D8">
        <w:rPr>
          <w:rFonts w:ascii="Book Antiqua" w:hAnsi="Book Antiqua"/>
          <w:sz w:val="24"/>
          <w:szCs w:val="24"/>
        </w:rPr>
        <w:t>undertriaged</w:t>
      </w:r>
      <w:proofErr w:type="spellEnd"/>
      <w:r w:rsidRPr="00A769D8">
        <w:rPr>
          <w:rFonts w:ascii="Book Antiqua" w:hAnsi="Book Antiqua"/>
          <w:sz w:val="24"/>
          <w:szCs w:val="24"/>
        </w:rPr>
        <w:t>?</w:t>
      </w:r>
      <w:r w:rsidR="00F10EAE" w:rsidRPr="00A769D8">
        <w:rPr>
          <w:rFonts w:ascii="Book Antiqua" w:eastAsiaTheme="minorEastAsia" w:hAnsi="Book Antiqua"/>
          <w:sz w:val="24"/>
          <w:szCs w:val="24"/>
          <w:lang w:eastAsia="zh-CN"/>
        </w:rPr>
        <w:t xml:space="preserve"> </w:t>
      </w:r>
      <w:r w:rsidR="00F10EAE" w:rsidRPr="00A769D8">
        <w:rPr>
          <w:rFonts w:ascii="Book Antiqua" w:hAnsi="Book Antiqua"/>
          <w:i/>
          <w:iCs/>
          <w:sz w:val="24"/>
          <w:szCs w:val="24"/>
        </w:rPr>
        <w:t xml:space="preserve">World J </w:t>
      </w:r>
      <w:proofErr w:type="spellStart"/>
      <w:r w:rsidR="00F10EAE" w:rsidRPr="00A769D8">
        <w:rPr>
          <w:rFonts w:ascii="Book Antiqua" w:hAnsi="Book Antiqua"/>
          <w:i/>
          <w:iCs/>
          <w:sz w:val="24"/>
          <w:szCs w:val="24"/>
        </w:rPr>
        <w:t>Orthop</w:t>
      </w:r>
      <w:proofErr w:type="spellEnd"/>
      <w:r w:rsidR="00F10EAE" w:rsidRPr="00A769D8">
        <w:rPr>
          <w:rFonts w:ascii="Book Antiqua" w:hAnsi="Book Antiqua"/>
          <w:i/>
          <w:iCs/>
          <w:sz w:val="24"/>
          <w:szCs w:val="24"/>
        </w:rPr>
        <w:t xml:space="preserve"> </w:t>
      </w:r>
      <w:r w:rsidR="00F10EAE" w:rsidRPr="00A769D8">
        <w:rPr>
          <w:rFonts w:ascii="Book Antiqua" w:hAnsi="Book Antiqua"/>
          <w:iCs/>
          <w:sz w:val="24"/>
          <w:szCs w:val="24"/>
        </w:rPr>
        <w:t xml:space="preserve">2016; </w:t>
      </w:r>
      <w:proofErr w:type="gramStart"/>
      <w:r w:rsidR="00F10EAE" w:rsidRPr="00A769D8">
        <w:rPr>
          <w:rFonts w:ascii="Book Antiqua" w:hAnsi="Book Antiqua"/>
          <w:iCs/>
          <w:sz w:val="24"/>
          <w:szCs w:val="24"/>
        </w:rPr>
        <w:t>In</w:t>
      </w:r>
      <w:proofErr w:type="gramEnd"/>
      <w:r w:rsidR="00F10EAE" w:rsidRPr="00A769D8">
        <w:rPr>
          <w:rFonts w:ascii="Book Antiqua" w:hAnsi="Book Antiqua"/>
          <w:iCs/>
          <w:sz w:val="24"/>
          <w:szCs w:val="24"/>
        </w:rPr>
        <w:t xml:space="preserve"> press</w:t>
      </w:r>
    </w:p>
    <w:p w14:paraId="39DF3C38" w14:textId="74DFBEC6" w:rsidR="005666F0" w:rsidRPr="00A769D8" w:rsidRDefault="005666F0" w:rsidP="00C62DE0">
      <w:pPr>
        <w:pStyle w:val="Body"/>
        <w:spacing w:after="0" w:line="360" w:lineRule="auto"/>
        <w:jc w:val="both"/>
        <w:rPr>
          <w:rFonts w:ascii="Book Antiqua" w:hAnsi="Book Antiqua" w:cs="Times New Roman"/>
          <w:sz w:val="24"/>
          <w:szCs w:val="24"/>
        </w:rPr>
      </w:pPr>
    </w:p>
    <w:p w14:paraId="7CCA8094"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7FB3A5A6"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29E6C31F"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14D852CF"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49ED7ACF"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368D261A"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5FFB712F"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4C320BB0"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36F74331"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46D989FD"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228F8AED"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77D15BAB"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35B6AA74" w14:textId="77777777" w:rsidR="005B5B85" w:rsidRPr="00A769D8" w:rsidRDefault="005B5B85" w:rsidP="00C62DE0">
      <w:pPr>
        <w:widowControl w:val="0"/>
        <w:autoSpaceDE w:val="0"/>
        <w:autoSpaceDN w:val="0"/>
        <w:adjustRightInd w:val="0"/>
        <w:spacing w:line="360" w:lineRule="auto"/>
        <w:jc w:val="both"/>
        <w:rPr>
          <w:rFonts w:ascii="Book Antiqua" w:hAnsi="Book Antiqua"/>
        </w:rPr>
      </w:pPr>
    </w:p>
    <w:p w14:paraId="6555E82F" w14:textId="77777777" w:rsidR="00506347" w:rsidRPr="00A769D8" w:rsidRDefault="00506347">
      <w:pPr>
        <w:rPr>
          <w:rFonts w:ascii="Book Antiqua" w:hAnsi="Book Antiqua"/>
        </w:rPr>
      </w:pPr>
      <w:r w:rsidRPr="00A769D8">
        <w:rPr>
          <w:rFonts w:ascii="Book Antiqua" w:hAnsi="Book Antiqua"/>
        </w:rPr>
        <w:br w:type="page"/>
      </w:r>
    </w:p>
    <w:p w14:paraId="0ADB5C7D" w14:textId="646A83FA" w:rsidR="008E6F47" w:rsidRPr="00A769D8" w:rsidRDefault="005B5B85" w:rsidP="00C62DE0">
      <w:pPr>
        <w:widowControl w:val="0"/>
        <w:autoSpaceDE w:val="0"/>
        <w:autoSpaceDN w:val="0"/>
        <w:adjustRightInd w:val="0"/>
        <w:spacing w:line="360" w:lineRule="auto"/>
        <w:jc w:val="both"/>
        <w:rPr>
          <w:rFonts w:ascii="Book Antiqua" w:hAnsi="Book Antiqua"/>
          <w:b/>
          <w:color w:val="000000"/>
        </w:rPr>
      </w:pPr>
      <w:r w:rsidRPr="00A769D8">
        <w:rPr>
          <w:rFonts w:ascii="Book Antiqua" w:hAnsi="Book Antiqua"/>
          <w:b/>
          <w:lang w:val="fr-FR"/>
        </w:rPr>
        <w:lastRenderedPageBreak/>
        <w:t>INTRODUCTION</w:t>
      </w:r>
    </w:p>
    <w:p w14:paraId="3E5419C8" w14:textId="5DA3424A" w:rsidR="00406106" w:rsidRPr="00A769D8" w:rsidRDefault="0061021A" w:rsidP="00C62DE0">
      <w:pPr>
        <w:pStyle w:val="Body"/>
        <w:spacing w:after="0" w:line="360" w:lineRule="auto"/>
        <w:jc w:val="both"/>
        <w:rPr>
          <w:rFonts w:ascii="Book Antiqua" w:hAnsi="Book Antiqua" w:cs="Times New Roman"/>
          <w:sz w:val="24"/>
          <w:szCs w:val="24"/>
        </w:rPr>
      </w:pPr>
      <w:r w:rsidRPr="00A769D8">
        <w:rPr>
          <w:rFonts w:ascii="Book Antiqua" w:hAnsi="Book Antiqua" w:cs="Times New Roman"/>
          <w:sz w:val="24"/>
          <w:szCs w:val="24"/>
        </w:rPr>
        <w:t xml:space="preserve">At all accredited trauma centers, patients are triaged into a </w:t>
      </w:r>
      <w:r w:rsidR="00406106" w:rsidRPr="00A769D8">
        <w:rPr>
          <w:rFonts w:ascii="Book Antiqua" w:hAnsi="Book Antiqua" w:cs="Times New Roman"/>
          <w:sz w:val="24"/>
          <w:szCs w:val="24"/>
        </w:rPr>
        <w:t>Level 1 or L</w:t>
      </w:r>
      <w:r w:rsidRPr="00A769D8">
        <w:rPr>
          <w:rFonts w:ascii="Book Antiqua" w:hAnsi="Book Antiqua" w:cs="Times New Roman"/>
          <w:sz w:val="24"/>
          <w:szCs w:val="24"/>
        </w:rPr>
        <w:t>evel 2 trauma code based on specific criteria.</w:t>
      </w:r>
      <w:r w:rsidR="00C3128A" w:rsidRPr="00A769D8">
        <w:rPr>
          <w:rFonts w:ascii="Book Antiqua" w:hAnsi="Book Antiqua" w:cs="Times New Roman"/>
          <w:sz w:val="24"/>
          <w:szCs w:val="24"/>
        </w:rPr>
        <w:t xml:space="preserve"> </w:t>
      </w:r>
      <w:r w:rsidR="00406106" w:rsidRPr="00A769D8">
        <w:rPr>
          <w:rFonts w:ascii="Book Antiqua" w:hAnsi="Book Antiqua" w:cs="Times New Roman"/>
          <w:sz w:val="24"/>
          <w:szCs w:val="24"/>
        </w:rPr>
        <w:t>T</w:t>
      </w:r>
      <w:r w:rsidR="00C3128A" w:rsidRPr="00A769D8">
        <w:rPr>
          <w:rFonts w:ascii="Book Antiqua" w:hAnsi="Book Antiqua" w:cs="Times New Roman"/>
          <w:sz w:val="24"/>
          <w:szCs w:val="24"/>
        </w:rPr>
        <w:t xml:space="preserve">he composition of the trauma team and the urgency of the </w:t>
      </w:r>
      <w:r w:rsidR="00406106" w:rsidRPr="00A769D8">
        <w:rPr>
          <w:rFonts w:ascii="Book Antiqua" w:hAnsi="Book Antiqua" w:cs="Times New Roman"/>
          <w:sz w:val="24"/>
          <w:szCs w:val="24"/>
        </w:rPr>
        <w:t xml:space="preserve">trauma </w:t>
      </w:r>
      <w:r w:rsidR="00C3128A" w:rsidRPr="00A769D8">
        <w:rPr>
          <w:rFonts w:ascii="Book Antiqua" w:hAnsi="Book Antiqua" w:cs="Times New Roman"/>
          <w:sz w:val="24"/>
          <w:szCs w:val="24"/>
        </w:rPr>
        <w:t xml:space="preserve">response can </w:t>
      </w:r>
      <w:r w:rsidR="00406106" w:rsidRPr="00A769D8">
        <w:rPr>
          <w:rFonts w:ascii="Book Antiqua" w:hAnsi="Book Antiqua" w:cs="Times New Roman"/>
          <w:sz w:val="24"/>
          <w:szCs w:val="24"/>
        </w:rPr>
        <w:t xml:space="preserve">then </w:t>
      </w:r>
      <w:r w:rsidR="00C3128A" w:rsidRPr="00A769D8">
        <w:rPr>
          <w:rFonts w:ascii="Book Antiqua" w:hAnsi="Book Antiqua" w:cs="Times New Roman"/>
          <w:sz w:val="24"/>
          <w:szCs w:val="24"/>
        </w:rPr>
        <w:t>be tailored to meet the</w:t>
      </w:r>
      <w:r w:rsidR="00DE1A3A" w:rsidRPr="00A769D8">
        <w:rPr>
          <w:rFonts w:ascii="Book Antiqua" w:hAnsi="Book Antiqua" w:cs="Times New Roman"/>
          <w:sz w:val="24"/>
          <w:szCs w:val="24"/>
        </w:rPr>
        <w:t xml:space="preserve"> </w:t>
      </w:r>
      <w:r w:rsidR="00C3128A" w:rsidRPr="00A769D8">
        <w:rPr>
          <w:rFonts w:ascii="Book Antiqua" w:hAnsi="Book Antiqua" w:cs="Times New Roman"/>
          <w:sz w:val="24"/>
          <w:szCs w:val="24"/>
        </w:rPr>
        <w:t xml:space="preserve">needs of the patient </w:t>
      </w:r>
      <w:r w:rsidR="008C06A7" w:rsidRPr="00A769D8">
        <w:rPr>
          <w:rFonts w:ascii="Book Antiqua" w:hAnsi="Book Antiqua" w:cs="Times New Roman"/>
          <w:sz w:val="24"/>
          <w:szCs w:val="24"/>
        </w:rPr>
        <w:t xml:space="preserve">based on the trauma code </w:t>
      </w:r>
      <w:proofErr w:type="gramStart"/>
      <w:r w:rsidR="008C06A7" w:rsidRPr="00A769D8">
        <w:rPr>
          <w:rFonts w:ascii="Book Antiqua" w:hAnsi="Book Antiqua" w:cs="Times New Roman"/>
          <w:sz w:val="24"/>
          <w:szCs w:val="24"/>
        </w:rPr>
        <w:t>level</w:t>
      </w:r>
      <w:r w:rsidR="008C06A7" w:rsidRPr="00A769D8">
        <w:rPr>
          <w:rFonts w:ascii="Book Antiqua" w:hAnsi="Book Antiqua" w:cs="Times New Roman"/>
          <w:sz w:val="24"/>
          <w:szCs w:val="24"/>
          <w:vertAlign w:val="superscript"/>
        </w:rPr>
        <w:t>[</w:t>
      </w:r>
      <w:proofErr w:type="gramEnd"/>
      <w:r w:rsidR="008C06A7" w:rsidRPr="00A769D8">
        <w:rPr>
          <w:rFonts w:ascii="Book Antiqua" w:hAnsi="Book Antiqua" w:cs="Times New Roman"/>
          <w:sz w:val="24"/>
          <w:szCs w:val="24"/>
          <w:vertAlign w:val="superscript"/>
        </w:rPr>
        <w:t>1]</w:t>
      </w:r>
      <w:r w:rsidR="00C3128A" w:rsidRPr="00A769D8">
        <w:rPr>
          <w:rFonts w:ascii="Book Antiqua" w:hAnsi="Book Antiqua" w:cs="Times New Roman"/>
          <w:sz w:val="24"/>
          <w:szCs w:val="24"/>
        </w:rPr>
        <w:t>.</w:t>
      </w:r>
      <w:r w:rsidR="002A640D" w:rsidRPr="00A769D8">
        <w:rPr>
          <w:rFonts w:ascii="Book Antiqua" w:hAnsi="Book Antiqua" w:cs="Times New Roman"/>
          <w:sz w:val="24"/>
          <w:szCs w:val="24"/>
        </w:rPr>
        <w:t xml:space="preserve"> Patients with the most serious injuries</w:t>
      </w:r>
      <w:r w:rsidR="002D0181" w:rsidRPr="00A769D8">
        <w:rPr>
          <w:rFonts w:ascii="Book Antiqua" w:hAnsi="Book Antiqua" w:cs="Times New Roman"/>
          <w:sz w:val="24"/>
          <w:szCs w:val="24"/>
        </w:rPr>
        <w:t xml:space="preserve"> </w:t>
      </w:r>
      <w:r w:rsidR="002A640D" w:rsidRPr="00A769D8">
        <w:rPr>
          <w:rFonts w:ascii="Book Antiqua" w:hAnsi="Book Antiqua" w:cs="Times New Roman"/>
          <w:sz w:val="24"/>
          <w:szCs w:val="24"/>
        </w:rPr>
        <w:t>are designate</w:t>
      </w:r>
      <w:r w:rsidR="00406106" w:rsidRPr="00A769D8">
        <w:rPr>
          <w:rFonts w:ascii="Book Antiqua" w:hAnsi="Book Antiqua" w:cs="Times New Roman"/>
          <w:sz w:val="24"/>
          <w:szCs w:val="24"/>
        </w:rPr>
        <w:t>d a L</w:t>
      </w:r>
      <w:r w:rsidR="002A640D" w:rsidRPr="00A769D8">
        <w:rPr>
          <w:rFonts w:ascii="Book Antiqua" w:hAnsi="Book Antiqua" w:cs="Times New Roman"/>
          <w:sz w:val="24"/>
          <w:szCs w:val="24"/>
        </w:rPr>
        <w:t xml:space="preserve">evel 1 </w:t>
      </w:r>
      <w:r w:rsidR="002D0181" w:rsidRPr="00A769D8">
        <w:rPr>
          <w:rFonts w:ascii="Book Antiqua" w:hAnsi="Book Antiqua" w:cs="Times New Roman"/>
          <w:sz w:val="24"/>
          <w:szCs w:val="24"/>
        </w:rPr>
        <w:t xml:space="preserve">trauma, indicating a need for a larger trauma team and faster response </w:t>
      </w:r>
      <w:proofErr w:type="gramStart"/>
      <w:r w:rsidR="002D0181" w:rsidRPr="00A769D8">
        <w:rPr>
          <w:rFonts w:ascii="Book Antiqua" w:hAnsi="Book Antiqua" w:cs="Times New Roman"/>
          <w:sz w:val="24"/>
          <w:szCs w:val="24"/>
        </w:rPr>
        <w:t>time</w:t>
      </w:r>
      <w:r w:rsidR="008C06A7" w:rsidRPr="00A769D8">
        <w:rPr>
          <w:rFonts w:ascii="Book Antiqua" w:hAnsi="Book Antiqua" w:cs="Times New Roman"/>
          <w:sz w:val="24"/>
          <w:szCs w:val="24"/>
          <w:vertAlign w:val="superscript"/>
        </w:rPr>
        <w:t>[</w:t>
      </w:r>
      <w:proofErr w:type="gramEnd"/>
      <w:r w:rsidR="008C06A7" w:rsidRPr="00A769D8">
        <w:rPr>
          <w:rFonts w:ascii="Book Antiqua" w:hAnsi="Book Antiqua" w:cs="Times New Roman"/>
          <w:sz w:val="24"/>
          <w:szCs w:val="24"/>
          <w:vertAlign w:val="superscript"/>
        </w:rPr>
        <w:t>2]</w:t>
      </w:r>
      <w:r w:rsidR="002D0181" w:rsidRPr="00A769D8">
        <w:rPr>
          <w:rFonts w:ascii="Book Antiqua" w:hAnsi="Book Antiqua" w:cs="Times New Roman"/>
          <w:sz w:val="24"/>
          <w:szCs w:val="24"/>
        </w:rPr>
        <w:t xml:space="preserve">. </w:t>
      </w:r>
      <w:r w:rsidR="00DE1A3A" w:rsidRPr="00A769D8">
        <w:rPr>
          <w:rFonts w:ascii="Book Antiqua" w:hAnsi="Book Antiqua" w:cs="Times New Roman"/>
          <w:sz w:val="24"/>
          <w:szCs w:val="24"/>
        </w:rPr>
        <w:t xml:space="preserve">The determination of trauma code </w:t>
      </w:r>
      <w:r w:rsidR="008F110D" w:rsidRPr="00A769D8">
        <w:rPr>
          <w:rFonts w:ascii="Book Antiqua" w:hAnsi="Book Antiqua" w:cs="Times New Roman"/>
          <w:sz w:val="24"/>
          <w:szCs w:val="24"/>
        </w:rPr>
        <w:t>criteria</w:t>
      </w:r>
      <w:r w:rsidR="00DE1A3A" w:rsidRPr="00A769D8">
        <w:rPr>
          <w:rFonts w:ascii="Book Antiqua" w:hAnsi="Book Antiqua" w:cs="Times New Roman"/>
          <w:sz w:val="24"/>
          <w:szCs w:val="24"/>
        </w:rPr>
        <w:t xml:space="preserve"> var</w:t>
      </w:r>
      <w:r w:rsidR="008F110D" w:rsidRPr="00A769D8">
        <w:rPr>
          <w:rFonts w:ascii="Book Antiqua" w:hAnsi="Book Antiqua" w:cs="Times New Roman"/>
          <w:sz w:val="24"/>
          <w:szCs w:val="24"/>
        </w:rPr>
        <w:t>ies</w:t>
      </w:r>
      <w:r w:rsidR="00DE1A3A" w:rsidRPr="00A769D8">
        <w:rPr>
          <w:rFonts w:ascii="Book Antiqua" w:hAnsi="Book Antiqua" w:cs="Times New Roman"/>
          <w:sz w:val="24"/>
          <w:szCs w:val="24"/>
        </w:rPr>
        <w:t xml:space="preserve"> between hospitals and is based </w:t>
      </w:r>
      <w:r w:rsidR="008F110D" w:rsidRPr="00A769D8">
        <w:rPr>
          <w:rFonts w:ascii="Book Antiqua" w:hAnsi="Book Antiqua" w:cs="Times New Roman"/>
          <w:sz w:val="24"/>
          <w:szCs w:val="24"/>
        </w:rPr>
        <w:t>on elements</w:t>
      </w:r>
      <w:r w:rsidR="00DE1A3A" w:rsidRPr="00A769D8">
        <w:rPr>
          <w:rFonts w:ascii="Book Antiqua" w:hAnsi="Book Antiqua" w:cs="Times New Roman"/>
          <w:sz w:val="24"/>
          <w:szCs w:val="24"/>
        </w:rPr>
        <w:t xml:space="preserve"> such as physiologic data, types of injury, and mechanism of injury. </w:t>
      </w:r>
      <w:r w:rsidR="002D0181" w:rsidRPr="00A769D8">
        <w:rPr>
          <w:rFonts w:ascii="Book Antiqua" w:hAnsi="Book Antiqua" w:cs="Times New Roman"/>
          <w:sz w:val="24"/>
          <w:szCs w:val="24"/>
        </w:rPr>
        <w:t xml:space="preserve">Specific field criteria </w:t>
      </w:r>
      <w:r w:rsidR="00406106" w:rsidRPr="00A769D8">
        <w:rPr>
          <w:rFonts w:ascii="Book Antiqua" w:hAnsi="Book Antiqua" w:cs="Times New Roman"/>
          <w:sz w:val="24"/>
          <w:szCs w:val="24"/>
        </w:rPr>
        <w:t>for a L</w:t>
      </w:r>
      <w:r w:rsidR="002D0181" w:rsidRPr="00A769D8">
        <w:rPr>
          <w:rFonts w:ascii="Book Antiqua" w:hAnsi="Book Antiqua" w:cs="Times New Roman"/>
          <w:sz w:val="24"/>
          <w:szCs w:val="24"/>
        </w:rPr>
        <w:t>evel 1 designation have been previously investigated</w:t>
      </w:r>
      <w:r w:rsidR="00DE1A3A" w:rsidRPr="00A769D8">
        <w:rPr>
          <w:rFonts w:ascii="Book Antiqua" w:hAnsi="Book Antiqua" w:cs="Times New Roman"/>
          <w:sz w:val="24"/>
          <w:szCs w:val="24"/>
        </w:rPr>
        <w:t xml:space="preserve">. </w:t>
      </w:r>
      <w:r w:rsidR="008F110D" w:rsidRPr="00A769D8">
        <w:rPr>
          <w:rFonts w:ascii="Book Antiqua" w:hAnsi="Book Antiqua" w:cs="Times New Roman"/>
          <w:sz w:val="24"/>
          <w:szCs w:val="24"/>
        </w:rPr>
        <w:t>C</w:t>
      </w:r>
      <w:r w:rsidR="00DE1A3A" w:rsidRPr="00A769D8">
        <w:rPr>
          <w:rFonts w:ascii="Book Antiqua" w:hAnsi="Book Antiqua" w:cs="Times New Roman"/>
          <w:sz w:val="24"/>
          <w:szCs w:val="24"/>
        </w:rPr>
        <w:t xml:space="preserve">riteria that </w:t>
      </w:r>
      <w:r w:rsidR="00B160E7" w:rsidRPr="00A769D8">
        <w:rPr>
          <w:rFonts w:ascii="Book Antiqua" w:hAnsi="Book Antiqua" w:cs="Times New Roman"/>
          <w:sz w:val="24"/>
          <w:szCs w:val="24"/>
        </w:rPr>
        <w:t>are commonly used include</w:t>
      </w:r>
      <w:r w:rsidR="00DE1A3A" w:rsidRPr="00A769D8">
        <w:rPr>
          <w:rFonts w:ascii="Book Antiqua" w:hAnsi="Book Antiqua" w:cs="Times New Roman"/>
          <w:sz w:val="24"/>
          <w:szCs w:val="24"/>
        </w:rPr>
        <w:t xml:space="preserve"> hypotension in the </w:t>
      </w:r>
      <w:proofErr w:type="gramStart"/>
      <w:r w:rsidR="00DE1A3A" w:rsidRPr="00A769D8">
        <w:rPr>
          <w:rFonts w:ascii="Book Antiqua" w:hAnsi="Book Antiqua" w:cs="Times New Roman"/>
          <w:sz w:val="24"/>
          <w:szCs w:val="24"/>
        </w:rPr>
        <w:t>field</w:t>
      </w:r>
      <w:r w:rsidR="008C06A7" w:rsidRPr="00A769D8">
        <w:rPr>
          <w:rFonts w:ascii="Book Antiqua" w:hAnsi="Book Antiqua" w:cs="Times New Roman"/>
          <w:sz w:val="24"/>
          <w:szCs w:val="24"/>
          <w:vertAlign w:val="superscript"/>
        </w:rPr>
        <w:t>[</w:t>
      </w:r>
      <w:proofErr w:type="gramEnd"/>
      <w:r w:rsidR="004E4E6D" w:rsidRPr="00A769D8">
        <w:rPr>
          <w:rFonts w:ascii="Book Antiqua" w:hAnsi="Book Antiqua" w:cs="Times New Roman"/>
          <w:sz w:val="24"/>
          <w:szCs w:val="24"/>
          <w:vertAlign w:val="superscript"/>
        </w:rPr>
        <w:t>3</w:t>
      </w:r>
      <w:r w:rsidR="008C06A7" w:rsidRPr="00A769D8">
        <w:rPr>
          <w:rFonts w:ascii="Book Antiqua" w:hAnsi="Book Antiqua" w:cs="Times New Roman"/>
          <w:sz w:val="24"/>
          <w:szCs w:val="24"/>
          <w:vertAlign w:val="superscript"/>
        </w:rPr>
        <w:t>]</w:t>
      </w:r>
      <w:r w:rsidR="00DE1A3A" w:rsidRPr="00A769D8">
        <w:rPr>
          <w:rFonts w:ascii="Book Antiqua" w:hAnsi="Book Antiqua" w:cs="Times New Roman"/>
          <w:sz w:val="24"/>
          <w:szCs w:val="24"/>
        </w:rPr>
        <w:t>, truncal gunshot wounds</w:t>
      </w:r>
      <w:r w:rsidR="008C06A7" w:rsidRPr="00A769D8">
        <w:rPr>
          <w:rFonts w:ascii="Book Antiqua" w:hAnsi="Book Antiqua" w:cs="Times New Roman"/>
          <w:sz w:val="24"/>
          <w:szCs w:val="24"/>
          <w:vertAlign w:val="superscript"/>
        </w:rPr>
        <w:t>[4]</w:t>
      </w:r>
      <w:r w:rsidR="00DE1A3A" w:rsidRPr="00A769D8">
        <w:rPr>
          <w:rFonts w:ascii="Book Antiqua" w:hAnsi="Book Antiqua" w:cs="Times New Roman"/>
          <w:sz w:val="24"/>
          <w:szCs w:val="24"/>
        </w:rPr>
        <w:t>, field Glasgow coma scale &lt;</w:t>
      </w:r>
      <w:r w:rsidR="00BF5E09" w:rsidRPr="00A769D8">
        <w:rPr>
          <w:rFonts w:ascii="Book Antiqua" w:eastAsiaTheme="minorEastAsia" w:hAnsi="Book Antiqua" w:cs="Times New Roman"/>
          <w:sz w:val="24"/>
          <w:szCs w:val="24"/>
          <w:lang w:eastAsia="zh-CN"/>
        </w:rPr>
        <w:t xml:space="preserve"> </w:t>
      </w:r>
      <w:r w:rsidR="00DE1A3A" w:rsidRPr="00A769D8">
        <w:rPr>
          <w:rFonts w:ascii="Book Antiqua" w:hAnsi="Book Antiqua" w:cs="Times New Roman"/>
          <w:sz w:val="24"/>
          <w:szCs w:val="24"/>
        </w:rPr>
        <w:t>15</w:t>
      </w:r>
      <w:r w:rsidR="008C06A7" w:rsidRPr="00A769D8">
        <w:rPr>
          <w:rFonts w:ascii="Book Antiqua" w:hAnsi="Book Antiqua" w:cs="Times New Roman"/>
          <w:sz w:val="24"/>
          <w:szCs w:val="24"/>
          <w:vertAlign w:val="superscript"/>
        </w:rPr>
        <w:t>[5]</w:t>
      </w:r>
      <w:r w:rsidR="00DE1A3A" w:rsidRPr="00A769D8">
        <w:rPr>
          <w:rFonts w:ascii="Book Antiqua" w:hAnsi="Book Antiqua" w:cs="Times New Roman"/>
          <w:sz w:val="24"/>
          <w:szCs w:val="24"/>
        </w:rPr>
        <w:t>, and age &gt;</w:t>
      </w:r>
      <w:r w:rsidR="00BF5E09" w:rsidRPr="00A769D8">
        <w:rPr>
          <w:rFonts w:ascii="Book Antiqua" w:eastAsiaTheme="minorEastAsia" w:hAnsi="Book Antiqua" w:cs="Times New Roman"/>
          <w:sz w:val="24"/>
          <w:szCs w:val="24"/>
          <w:lang w:eastAsia="zh-CN"/>
        </w:rPr>
        <w:t xml:space="preserve"> </w:t>
      </w:r>
      <w:r w:rsidR="00DE1A3A" w:rsidRPr="00A769D8">
        <w:rPr>
          <w:rFonts w:ascii="Book Antiqua" w:hAnsi="Book Antiqua" w:cs="Times New Roman"/>
          <w:sz w:val="24"/>
          <w:szCs w:val="24"/>
        </w:rPr>
        <w:t>70</w:t>
      </w:r>
      <w:r w:rsidR="008C06A7" w:rsidRPr="00A769D8">
        <w:rPr>
          <w:rFonts w:ascii="Book Antiqua" w:hAnsi="Book Antiqua" w:cs="Times New Roman"/>
          <w:sz w:val="24"/>
          <w:szCs w:val="24"/>
          <w:vertAlign w:val="superscript"/>
        </w:rPr>
        <w:t>[6]</w:t>
      </w:r>
      <w:r w:rsidR="00DE1A3A" w:rsidRPr="00A769D8">
        <w:rPr>
          <w:rFonts w:ascii="Book Antiqua" w:hAnsi="Book Antiqua" w:cs="Times New Roman"/>
          <w:sz w:val="24"/>
          <w:szCs w:val="24"/>
        </w:rPr>
        <w:t>.</w:t>
      </w:r>
      <w:r w:rsidR="00B74A26" w:rsidRPr="00A769D8">
        <w:rPr>
          <w:rFonts w:ascii="Book Antiqua" w:hAnsi="Book Antiqua" w:cs="Times New Roman"/>
          <w:sz w:val="24"/>
          <w:szCs w:val="24"/>
        </w:rPr>
        <w:t xml:space="preserve"> </w:t>
      </w:r>
    </w:p>
    <w:p w14:paraId="3B6DE9F8" w14:textId="7F2FF522" w:rsidR="008E6F47" w:rsidRPr="00A769D8" w:rsidRDefault="00DE1A3A" w:rsidP="00C62DE0">
      <w:pPr>
        <w:pStyle w:val="Body"/>
        <w:spacing w:after="0" w:line="360" w:lineRule="auto"/>
        <w:ind w:firstLine="720"/>
        <w:jc w:val="both"/>
        <w:rPr>
          <w:rFonts w:ascii="Book Antiqua" w:eastAsiaTheme="minorEastAsia" w:hAnsi="Book Antiqua" w:cs="Times New Roman"/>
          <w:sz w:val="24"/>
          <w:szCs w:val="24"/>
          <w:lang w:eastAsia="zh-CN"/>
        </w:rPr>
      </w:pPr>
      <w:r w:rsidRPr="00A769D8">
        <w:rPr>
          <w:rFonts w:ascii="Book Antiqua" w:hAnsi="Book Antiqua" w:cs="Times New Roman"/>
          <w:sz w:val="24"/>
          <w:szCs w:val="24"/>
        </w:rPr>
        <w:t xml:space="preserve">Pelvic ring injuries are associated with a high rate of morbidity, with a </w:t>
      </w:r>
      <w:r w:rsidR="00276E9B" w:rsidRPr="00A769D8">
        <w:rPr>
          <w:rFonts w:ascii="Book Antiqua" w:hAnsi="Book Antiqua" w:cs="Times New Roman"/>
          <w:sz w:val="24"/>
          <w:szCs w:val="24"/>
        </w:rPr>
        <w:t>short-term</w:t>
      </w:r>
      <w:r w:rsidRPr="00A769D8">
        <w:rPr>
          <w:rFonts w:ascii="Book Antiqua" w:hAnsi="Book Antiqua" w:cs="Times New Roman"/>
          <w:sz w:val="24"/>
          <w:szCs w:val="24"/>
        </w:rPr>
        <w:t xml:space="preserve"> complication rate ranging from 50</w:t>
      </w:r>
      <w:r w:rsidR="00611419" w:rsidRPr="00A769D8">
        <w:rPr>
          <w:rFonts w:ascii="Book Antiqua" w:hAnsi="Book Antiqua" w:cs="Times New Roman"/>
          <w:sz w:val="24"/>
          <w:szCs w:val="24"/>
        </w:rPr>
        <w:t>%</w:t>
      </w:r>
      <w:r w:rsidRPr="00A769D8">
        <w:rPr>
          <w:rFonts w:ascii="Book Antiqua" w:hAnsi="Book Antiqua" w:cs="Times New Roman"/>
          <w:sz w:val="24"/>
          <w:szCs w:val="24"/>
        </w:rPr>
        <w:t>-80%</w:t>
      </w:r>
      <w:r w:rsidR="008C06A7" w:rsidRPr="00A769D8">
        <w:rPr>
          <w:rFonts w:ascii="Book Antiqua" w:hAnsi="Book Antiqua" w:cs="Times New Roman"/>
          <w:sz w:val="24"/>
          <w:szCs w:val="24"/>
          <w:vertAlign w:val="superscript"/>
        </w:rPr>
        <w:t>[7]</w:t>
      </w:r>
      <w:r w:rsidR="00276E9B" w:rsidRPr="00A769D8">
        <w:rPr>
          <w:rFonts w:ascii="Book Antiqua" w:hAnsi="Book Antiqua" w:cs="Times New Roman"/>
          <w:sz w:val="24"/>
          <w:szCs w:val="24"/>
        </w:rPr>
        <w:t>,</w:t>
      </w:r>
      <w:r w:rsidRPr="00A769D8">
        <w:rPr>
          <w:rFonts w:ascii="Book Antiqua" w:hAnsi="Book Antiqua" w:cs="Times New Roman"/>
          <w:sz w:val="24"/>
          <w:szCs w:val="24"/>
        </w:rPr>
        <w:t xml:space="preserve"> and a high rate of mortality</w:t>
      </w:r>
      <w:r w:rsidR="00761E2A" w:rsidRPr="00A769D8">
        <w:rPr>
          <w:rFonts w:ascii="Book Antiqua" w:hAnsi="Book Antiqua" w:cs="Times New Roman"/>
          <w:sz w:val="24"/>
          <w:szCs w:val="24"/>
        </w:rPr>
        <w:t xml:space="preserve"> of over 8%</w:t>
      </w:r>
      <w:r w:rsidR="008C06A7" w:rsidRPr="00A769D8">
        <w:rPr>
          <w:rFonts w:ascii="Book Antiqua" w:hAnsi="Book Antiqua" w:cs="Times New Roman"/>
          <w:sz w:val="24"/>
          <w:szCs w:val="24"/>
          <w:vertAlign w:val="superscript"/>
        </w:rPr>
        <w:t>[8]</w:t>
      </w:r>
      <w:r w:rsidRPr="00A769D8">
        <w:rPr>
          <w:rFonts w:ascii="Book Antiqua" w:hAnsi="Book Antiqua" w:cs="Times New Roman"/>
          <w:sz w:val="24"/>
          <w:szCs w:val="24"/>
        </w:rPr>
        <w:t xml:space="preserve">. Our </w:t>
      </w:r>
      <w:r w:rsidR="00DF192B" w:rsidRPr="00A769D8">
        <w:rPr>
          <w:rFonts w:ascii="Book Antiqua" w:hAnsi="Book Antiqua" w:cs="Times New Roman"/>
          <w:sz w:val="24"/>
          <w:szCs w:val="24"/>
        </w:rPr>
        <w:t xml:space="preserve">primary </w:t>
      </w:r>
      <w:r w:rsidRPr="00A769D8">
        <w:rPr>
          <w:rFonts w:ascii="Book Antiqua" w:hAnsi="Book Antiqua" w:cs="Times New Roman"/>
          <w:sz w:val="24"/>
          <w:szCs w:val="24"/>
        </w:rPr>
        <w:t xml:space="preserve">purpose was to determine if </w:t>
      </w:r>
      <w:r w:rsidR="00276E9B" w:rsidRPr="00A769D8">
        <w:rPr>
          <w:rFonts w:ascii="Book Antiqua" w:hAnsi="Book Antiqua" w:cs="Times New Roman"/>
          <w:sz w:val="24"/>
          <w:szCs w:val="24"/>
        </w:rPr>
        <w:t xml:space="preserve">there is any association between </w:t>
      </w:r>
      <w:r w:rsidRPr="00A769D8">
        <w:rPr>
          <w:rFonts w:ascii="Book Antiqua" w:hAnsi="Book Antiqua" w:cs="Times New Roman"/>
          <w:sz w:val="24"/>
          <w:szCs w:val="24"/>
        </w:rPr>
        <w:t xml:space="preserve">trauma code level </w:t>
      </w:r>
      <w:r w:rsidR="00276E9B" w:rsidRPr="00A769D8">
        <w:rPr>
          <w:rFonts w:ascii="Book Antiqua" w:hAnsi="Book Antiqua" w:cs="Times New Roman"/>
          <w:sz w:val="24"/>
          <w:szCs w:val="24"/>
        </w:rPr>
        <w:t xml:space="preserve">and </w:t>
      </w:r>
      <w:r w:rsidRPr="00A769D8">
        <w:rPr>
          <w:rFonts w:ascii="Book Antiqua" w:hAnsi="Book Antiqua" w:cs="Times New Roman"/>
          <w:sz w:val="24"/>
          <w:szCs w:val="24"/>
        </w:rPr>
        <w:t xml:space="preserve">the severity of pelvic ring injuries. Specifically, our hypothesis was that unstable pelvic ring injuries </w:t>
      </w:r>
      <w:r w:rsidR="007B4EE6" w:rsidRPr="00A769D8">
        <w:rPr>
          <w:rFonts w:ascii="Book Antiqua" w:hAnsi="Book Antiqua" w:cs="Times New Roman"/>
          <w:sz w:val="24"/>
          <w:szCs w:val="24"/>
        </w:rPr>
        <w:t xml:space="preserve">would </w:t>
      </w:r>
      <w:r w:rsidR="008763AF" w:rsidRPr="00A769D8">
        <w:rPr>
          <w:rFonts w:ascii="Book Antiqua" w:hAnsi="Book Antiqua" w:cs="Times New Roman"/>
          <w:sz w:val="24"/>
          <w:szCs w:val="24"/>
        </w:rPr>
        <w:t xml:space="preserve">have a higher association </w:t>
      </w:r>
      <w:r w:rsidRPr="00A769D8">
        <w:rPr>
          <w:rFonts w:ascii="Book Antiqua" w:hAnsi="Book Antiqua" w:cs="Times New Roman"/>
          <w:sz w:val="24"/>
          <w:szCs w:val="24"/>
        </w:rPr>
        <w:t xml:space="preserve">with </w:t>
      </w:r>
      <w:r w:rsidR="00DF192B" w:rsidRPr="00A769D8">
        <w:rPr>
          <w:rFonts w:ascii="Book Antiqua" w:hAnsi="Book Antiqua" w:cs="Times New Roman"/>
          <w:sz w:val="24"/>
          <w:szCs w:val="24"/>
        </w:rPr>
        <w:t>L</w:t>
      </w:r>
      <w:r w:rsidRPr="00A769D8">
        <w:rPr>
          <w:rFonts w:ascii="Book Antiqua" w:hAnsi="Book Antiqua" w:cs="Times New Roman"/>
          <w:sz w:val="24"/>
          <w:szCs w:val="24"/>
        </w:rPr>
        <w:t>evel</w:t>
      </w:r>
      <w:r w:rsidR="007B4EE6" w:rsidRPr="00A769D8">
        <w:rPr>
          <w:rFonts w:ascii="Book Antiqua" w:hAnsi="Book Antiqua" w:cs="Times New Roman"/>
          <w:sz w:val="24"/>
          <w:szCs w:val="24"/>
        </w:rPr>
        <w:t xml:space="preserve"> </w:t>
      </w:r>
      <w:r w:rsidRPr="00A769D8">
        <w:rPr>
          <w:rFonts w:ascii="Book Antiqua" w:hAnsi="Book Antiqua" w:cs="Times New Roman"/>
          <w:sz w:val="24"/>
          <w:szCs w:val="24"/>
        </w:rPr>
        <w:t>1 trauma code status</w:t>
      </w:r>
      <w:r w:rsidR="00782C78" w:rsidRPr="00A769D8">
        <w:rPr>
          <w:rFonts w:ascii="Book Antiqua" w:hAnsi="Book Antiqua" w:cs="Times New Roman"/>
          <w:sz w:val="24"/>
          <w:szCs w:val="24"/>
        </w:rPr>
        <w:t xml:space="preserve"> </w:t>
      </w:r>
      <w:r w:rsidR="00E64828" w:rsidRPr="00A769D8">
        <w:rPr>
          <w:rFonts w:ascii="Book Antiqua" w:hAnsi="Book Antiqua" w:cs="Times New Roman"/>
          <w:sz w:val="24"/>
          <w:szCs w:val="24"/>
        </w:rPr>
        <w:t xml:space="preserve">due to the </w:t>
      </w:r>
      <w:r w:rsidR="00C268D6" w:rsidRPr="00A769D8">
        <w:rPr>
          <w:rFonts w:ascii="Book Antiqua" w:hAnsi="Book Antiqua" w:cs="Times New Roman"/>
          <w:sz w:val="24"/>
          <w:szCs w:val="24"/>
        </w:rPr>
        <w:t xml:space="preserve">hemodynamic compromise </w:t>
      </w:r>
      <w:r w:rsidR="00E64828" w:rsidRPr="00A769D8">
        <w:rPr>
          <w:rFonts w:ascii="Book Antiqua" w:hAnsi="Book Antiqua" w:cs="Times New Roman"/>
          <w:sz w:val="24"/>
          <w:szCs w:val="24"/>
        </w:rPr>
        <w:t>often seen with these severe injuries</w:t>
      </w:r>
      <w:r w:rsidR="004D2940" w:rsidRPr="00A769D8">
        <w:rPr>
          <w:rFonts w:ascii="Book Antiqua" w:hAnsi="Book Antiqua" w:cs="Times New Roman"/>
          <w:sz w:val="24"/>
          <w:szCs w:val="24"/>
        </w:rPr>
        <w:t>.</w:t>
      </w:r>
      <w:r w:rsidR="00E64828" w:rsidRPr="00A769D8">
        <w:rPr>
          <w:rFonts w:ascii="Book Antiqua" w:hAnsi="Book Antiqua" w:cs="Times New Roman"/>
          <w:sz w:val="24"/>
          <w:szCs w:val="24"/>
        </w:rPr>
        <w:t xml:space="preserve"> </w:t>
      </w:r>
      <w:r w:rsidRPr="00A769D8">
        <w:rPr>
          <w:rFonts w:ascii="Book Antiqua" w:hAnsi="Book Antiqua" w:cs="Times New Roman"/>
          <w:sz w:val="24"/>
          <w:szCs w:val="24"/>
        </w:rPr>
        <w:t xml:space="preserve">Our secondary purpose was to </w:t>
      </w:r>
      <w:r w:rsidR="007B4EE6" w:rsidRPr="00A769D8">
        <w:rPr>
          <w:rFonts w:ascii="Book Antiqua" w:hAnsi="Book Antiqua" w:cs="Times New Roman"/>
          <w:sz w:val="24"/>
          <w:szCs w:val="24"/>
        </w:rPr>
        <w:t xml:space="preserve">compare </w:t>
      </w:r>
      <w:r w:rsidRPr="00A769D8">
        <w:rPr>
          <w:rFonts w:ascii="Book Antiqua" w:hAnsi="Book Antiqua" w:cs="Times New Roman"/>
          <w:sz w:val="24"/>
          <w:szCs w:val="24"/>
        </w:rPr>
        <w:t xml:space="preserve">post-hospital disposition associated with pelvis fractures for </w:t>
      </w:r>
      <w:r w:rsidR="00DF192B" w:rsidRPr="00A769D8">
        <w:rPr>
          <w:rFonts w:ascii="Book Antiqua" w:hAnsi="Book Antiqua" w:cs="Times New Roman"/>
          <w:sz w:val="24"/>
          <w:szCs w:val="24"/>
        </w:rPr>
        <w:t>L</w:t>
      </w:r>
      <w:r w:rsidR="008F110D" w:rsidRPr="00A769D8">
        <w:rPr>
          <w:rFonts w:ascii="Book Antiqua" w:hAnsi="Book Antiqua" w:cs="Times New Roman"/>
          <w:sz w:val="24"/>
          <w:szCs w:val="24"/>
        </w:rPr>
        <w:t xml:space="preserve">evel </w:t>
      </w:r>
      <w:r w:rsidRPr="00A769D8">
        <w:rPr>
          <w:rFonts w:ascii="Book Antiqua" w:hAnsi="Book Antiqua" w:cs="Times New Roman"/>
          <w:sz w:val="24"/>
          <w:szCs w:val="24"/>
        </w:rPr>
        <w:t>1 and 2 trauma codes</w:t>
      </w:r>
      <w:r w:rsidR="00782C78" w:rsidRPr="00A769D8">
        <w:rPr>
          <w:rFonts w:ascii="Book Antiqua" w:hAnsi="Book Antiqua" w:cs="Times New Roman"/>
          <w:sz w:val="24"/>
          <w:szCs w:val="24"/>
        </w:rPr>
        <w:t xml:space="preserve"> to determine if the </w:t>
      </w:r>
      <w:r w:rsidR="00C268D6" w:rsidRPr="00A769D8">
        <w:rPr>
          <w:rFonts w:ascii="Book Antiqua" w:hAnsi="Book Antiqua" w:cs="Times New Roman"/>
          <w:sz w:val="24"/>
          <w:szCs w:val="24"/>
        </w:rPr>
        <w:t xml:space="preserve">trauma </w:t>
      </w:r>
      <w:r w:rsidR="00782C78" w:rsidRPr="00A769D8">
        <w:rPr>
          <w:rFonts w:ascii="Book Antiqua" w:hAnsi="Book Antiqua" w:cs="Times New Roman"/>
          <w:sz w:val="24"/>
          <w:szCs w:val="24"/>
        </w:rPr>
        <w:t>code status correlated with different outcomes for these injuries</w:t>
      </w:r>
      <w:r w:rsidRPr="00A769D8">
        <w:rPr>
          <w:rFonts w:ascii="Book Antiqua" w:hAnsi="Book Antiqua" w:cs="Times New Roman"/>
          <w:sz w:val="24"/>
          <w:szCs w:val="24"/>
        </w:rPr>
        <w:t>.</w:t>
      </w:r>
    </w:p>
    <w:p w14:paraId="5EA7D5AA" w14:textId="77777777" w:rsidR="005D4B59" w:rsidRPr="00A769D8" w:rsidRDefault="005D4B59" w:rsidP="00C62DE0">
      <w:pPr>
        <w:pStyle w:val="Body"/>
        <w:spacing w:after="0" w:line="360" w:lineRule="auto"/>
        <w:ind w:firstLine="720"/>
        <w:jc w:val="both"/>
        <w:rPr>
          <w:rFonts w:ascii="Book Antiqua" w:eastAsiaTheme="minorEastAsia" w:hAnsi="Book Antiqua" w:cs="Times New Roman"/>
          <w:sz w:val="24"/>
          <w:szCs w:val="24"/>
          <w:lang w:eastAsia="zh-CN"/>
        </w:rPr>
      </w:pPr>
    </w:p>
    <w:p w14:paraId="1D4BC10D" w14:textId="36968660" w:rsidR="005B5B85" w:rsidRPr="00A769D8" w:rsidRDefault="005B5B85" w:rsidP="00C62DE0">
      <w:pPr>
        <w:pStyle w:val="Body"/>
        <w:spacing w:after="0" w:line="360" w:lineRule="auto"/>
        <w:jc w:val="both"/>
        <w:rPr>
          <w:rFonts w:ascii="Book Antiqua" w:hAnsi="Book Antiqua" w:cs="Times New Roman"/>
          <w:b/>
          <w:sz w:val="24"/>
          <w:szCs w:val="24"/>
        </w:rPr>
      </w:pPr>
      <w:r w:rsidRPr="00A769D8">
        <w:rPr>
          <w:rFonts w:ascii="Book Antiqua" w:hAnsi="Book Antiqua" w:cs="Times New Roman"/>
          <w:b/>
          <w:sz w:val="24"/>
          <w:szCs w:val="24"/>
        </w:rPr>
        <w:t>MATERIALS AND METHODS</w:t>
      </w:r>
    </w:p>
    <w:p w14:paraId="0CDCB8FC" w14:textId="64E86E65" w:rsidR="007B4EE6" w:rsidRPr="00A769D8" w:rsidRDefault="00DE1A3A" w:rsidP="00C62DE0">
      <w:pPr>
        <w:pStyle w:val="Body"/>
        <w:spacing w:after="0" w:line="360" w:lineRule="auto"/>
        <w:jc w:val="both"/>
        <w:rPr>
          <w:rFonts w:ascii="Book Antiqua" w:hAnsi="Book Antiqua" w:cs="Times New Roman"/>
          <w:b/>
          <w:sz w:val="24"/>
          <w:szCs w:val="24"/>
        </w:rPr>
      </w:pPr>
      <w:r w:rsidRPr="00A769D8">
        <w:rPr>
          <w:rFonts w:ascii="Book Antiqua" w:hAnsi="Book Antiqua" w:cs="Times New Roman"/>
          <w:sz w:val="24"/>
          <w:szCs w:val="24"/>
        </w:rPr>
        <w:t xml:space="preserve">A retrospective review of all pelvic ring injuries at a single academic center from July 2010 to June 2013 was performed. </w:t>
      </w:r>
      <w:r w:rsidR="008763AF" w:rsidRPr="00A769D8">
        <w:rPr>
          <w:rFonts w:ascii="Book Antiqua" w:hAnsi="Book Antiqua" w:cs="Times New Roman"/>
          <w:sz w:val="24"/>
          <w:szCs w:val="24"/>
        </w:rPr>
        <w:t>T</w:t>
      </w:r>
      <w:r w:rsidRPr="00A769D8">
        <w:rPr>
          <w:rFonts w:ascii="Book Antiqua" w:hAnsi="Book Antiqua" w:cs="Times New Roman"/>
          <w:sz w:val="24"/>
          <w:szCs w:val="24"/>
        </w:rPr>
        <w:t xml:space="preserve">he trauma registry was used to </w:t>
      </w:r>
      <w:r w:rsidR="007B4EE6" w:rsidRPr="00A769D8">
        <w:rPr>
          <w:rFonts w:ascii="Book Antiqua" w:hAnsi="Book Antiqua" w:cs="Times New Roman"/>
          <w:sz w:val="24"/>
          <w:szCs w:val="24"/>
        </w:rPr>
        <w:t>determine the</w:t>
      </w:r>
      <w:r w:rsidRPr="00A769D8">
        <w:rPr>
          <w:rFonts w:ascii="Book Antiqua" w:hAnsi="Book Antiqua" w:cs="Times New Roman"/>
          <w:sz w:val="24"/>
          <w:szCs w:val="24"/>
        </w:rPr>
        <w:t xml:space="preserve"> trauma codes for each </w:t>
      </w:r>
      <w:r w:rsidR="007B4EE6" w:rsidRPr="00A769D8">
        <w:rPr>
          <w:rFonts w:ascii="Book Antiqua" w:hAnsi="Book Antiqua" w:cs="Times New Roman"/>
          <w:sz w:val="24"/>
          <w:szCs w:val="24"/>
        </w:rPr>
        <w:t>patient</w:t>
      </w:r>
      <w:r w:rsidRPr="00A769D8">
        <w:rPr>
          <w:rFonts w:ascii="Book Antiqua" w:hAnsi="Book Antiqua" w:cs="Times New Roman"/>
          <w:sz w:val="24"/>
          <w:szCs w:val="24"/>
        </w:rPr>
        <w:t xml:space="preserve">. </w:t>
      </w:r>
      <w:r w:rsidR="00806583" w:rsidRPr="00A769D8">
        <w:rPr>
          <w:rFonts w:ascii="Book Antiqua" w:hAnsi="Book Antiqua" w:cs="Times New Roman"/>
          <w:sz w:val="24"/>
          <w:szCs w:val="24"/>
        </w:rPr>
        <w:t>C</w:t>
      </w:r>
      <w:r w:rsidRPr="00A769D8">
        <w:rPr>
          <w:rFonts w:ascii="Book Antiqua" w:hAnsi="Book Antiqua" w:cs="Times New Roman"/>
          <w:sz w:val="24"/>
          <w:szCs w:val="24"/>
        </w:rPr>
        <w:t xml:space="preserve">riteria </w:t>
      </w:r>
      <w:r w:rsidR="00806583" w:rsidRPr="00A769D8">
        <w:rPr>
          <w:rFonts w:ascii="Book Antiqua" w:hAnsi="Book Antiqua" w:cs="Times New Roman"/>
          <w:sz w:val="24"/>
          <w:szCs w:val="24"/>
        </w:rPr>
        <w:t>from our home institution were</w:t>
      </w:r>
      <w:r w:rsidRPr="00A769D8">
        <w:rPr>
          <w:rFonts w:ascii="Book Antiqua" w:hAnsi="Book Antiqua" w:cs="Times New Roman"/>
          <w:sz w:val="24"/>
          <w:szCs w:val="24"/>
        </w:rPr>
        <w:t xml:space="preserve"> used </w:t>
      </w:r>
      <w:r w:rsidR="00806583" w:rsidRPr="00A769D8">
        <w:rPr>
          <w:rFonts w:ascii="Book Antiqua" w:hAnsi="Book Antiqua" w:cs="Times New Roman"/>
          <w:sz w:val="24"/>
          <w:szCs w:val="24"/>
        </w:rPr>
        <w:t xml:space="preserve">to define code status for each patient </w:t>
      </w:r>
      <w:r w:rsidR="005D4B59" w:rsidRPr="00A769D8">
        <w:rPr>
          <w:rFonts w:ascii="Book Antiqua" w:eastAsiaTheme="minorEastAsia" w:hAnsi="Book Antiqua" w:cs="Times New Roman"/>
          <w:sz w:val="24"/>
          <w:szCs w:val="24"/>
          <w:lang w:eastAsia="zh-CN"/>
        </w:rPr>
        <w:t>(</w:t>
      </w:r>
      <w:r w:rsidR="00806583" w:rsidRPr="00A769D8">
        <w:rPr>
          <w:rFonts w:ascii="Book Antiqua" w:hAnsi="Book Antiqua" w:cs="Times New Roman"/>
          <w:sz w:val="24"/>
          <w:szCs w:val="24"/>
        </w:rPr>
        <w:t>Table</w:t>
      </w:r>
      <w:r w:rsidR="005D4B59" w:rsidRPr="00A769D8">
        <w:rPr>
          <w:rFonts w:ascii="Book Antiqua" w:eastAsiaTheme="minorEastAsia" w:hAnsi="Book Antiqua" w:cs="Times New Roman"/>
          <w:sz w:val="24"/>
          <w:szCs w:val="24"/>
          <w:lang w:eastAsia="zh-CN"/>
        </w:rPr>
        <w:t>s</w:t>
      </w:r>
      <w:r w:rsidR="00806583" w:rsidRPr="00A769D8">
        <w:rPr>
          <w:rFonts w:ascii="Book Antiqua" w:hAnsi="Book Antiqua" w:cs="Times New Roman"/>
          <w:sz w:val="24"/>
          <w:szCs w:val="24"/>
        </w:rPr>
        <w:t xml:space="preserve"> 1</w:t>
      </w:r>
      <w:r w:rsidR="005D4B59" w:rsidRPr="00A769D8">
        <w:rPr>
          <w:rFonts w:ascii="Book Antiqua" w:eastAsiaTheme="minorEastAsia" w:hAnsi="Book Antiqua" w:cs="Times New Roman"/>
          <w:sz w:val="24"/>
          <w:szCs w:val="24"/>
          <w:lang w:eastAsia="zh-CN"/>
        </w:rPr>
        <w:t xml:space="preserve"> and</w:t>
      </w:r>
      <w:r w:rsidR="00806583" w:rsidRPr="00A769D8">
        <w:rPr>
          <w:rFonts w:ascii="Book Antiqua" w:hAnsi="Book Antiqua" w:cs="Times New Roman"/>
          <w:sz w:val="24"/>
          <w:szCs w:val="24"/>
        </w:rPr>
        <w:t xml:space="preserve"> 2</w:t>
      </w:r>
      <w:r w:rsidR="005D4B59" w:rsidRPr="00A769D8">
        <w:rPr>
          <w:rFonts w:ascii="Book Antiqua" w:eastAsiaTheme="minorEastAsia" w:hAnsi="Book Antiqua" w:cs="Times New Roman"/>
          <w:sz w:val="24"/>
          <w:szCs w:val="24"/>
          <w:lang w:eastAsia="zh-CN"/>
        </w:rPr>
        <w:t>)</w:t>
      </w:r>
      <w:r w:rsidR="00806583" w:rsidRPr="00A769D8">
        <w:rPr>
          <w:rFonts w:ascii="Book Antiqua" w:hAnsi="Book Antiqua" w:cs="Times New Roman"/>
          <w:sz w:val="24"/>
          <w:szCs w:val="24"/>
        </w:rPr>
        <w:t>.</w:t>
      </w:r>
    </w:p>
    <w:p w14:paraId="44EDF860" w14:textId="01686FCC" w:rsidR="005B5B85" w:rsidRPr="00A769D8" w:rsidRDefault="00DE1A3A" w:rsidP="00C62DE0">
      <w:pPr>
        <w:pStyle w:val="Body"/>
        <w:spacing w:after="0" w:line="360" w:lineRule="auto"/>
        <w:ind w:firstLine="720"/>
        <w:jc w:val="both"/>
        <w:rPr>
          <w:rFonts w:ascii="Book Antiqua" w:hAnsi="Book Antiqua" w:cs="Times New Roman"/>
          <w:sz w:val="24"/>
          <w:szCs w:val="24"/>
        </w:rPr>
      </w:pPr>
      <w:r w:rsidRPr="00A769D8">
        <w:rPr>
          <w:rFonts w:ascii="Book Antiqua" w:hAnsi="Book Antiqua" w:cs="Times New Roman"/>
          <w:sz w:val="24"/>
          <w:szCs w:val="24"/>
        </w:rPr>
        <w:t xml:space="preserve">A single fellowship-trained orthopedic trauma surgeon </w:t>
      </w:r>
      <w:r w:rsidR="007B4EE6" w:rsidRPr="00A769D8">
        <w:rPr>
          <w:rFonts w:ascii="Book Antiqua" w:hAnsi="Book Antiqua" w:cs="Times New Roman"/>
          <w:sz w:val="24"/>
          <w:szCs w:val="24"/>
        </w:rPr>
        <w:t xml:space="preserve">retrospectively </w:t>
      </w:r>
      <w:r w:rsidRPr="00A769D8">
        <w:rPr>
          <w:rFonts w:ascii="Book Antiqua" w:hAnsi="Book Antiqua" w:cs="Times New Roman"/>
          <w:sz w:val="24"/>
          <w:szCs w:val="24"/>
        </w:rPr>
        <w:t xml:space="preserve">reviewed </w:t>
      </w:r>
      <w:r w:rsidR="007B4EE6" w:rsidRPr="00A769D8">
        <w:rPr>
          <w:rFonts w:ascii="Book Antiqua" w:hAnsi="Book Antiqua" w:cs="Times New Roman"/>
          <w:sz w:val="24"/>
          <w:szCs w:val="24"/>
        </w:rPr>
        <w:t>the</w:t>
      </w:r>
      <w:r w:rsidRPr="00A769D8">
        <w:rPr>
          <w:rFonts w:ascii="Book Antiqua" w:hAnsi="Book Antiqua" w:cs="Times New Roman"/>
          <w:sz w:val="24"/>
          <w:szCs w:val="24"/>
        </w:rPr>
        <w:t xml:space="preserve"> CT </w:t>
      </w:r>
      <w:r w:rsidR="007B4EE6" w:rsidRPr="00A769D8">
        <w:rPr>
          <w:rFonts w:ascii="Book Antiqua" w:hAnsi="Book Antiqua" w:cs="Times New Roman"/>
          <w:sz w:val="24"/>
          <w:szCs w:val="24"/>
        </w:rPr>
        <w:t xml:space="preserve">examinations </w:t>
      </w:r>
      <w:r w:rsidR="008F110D" w:rsidRPr="00A769D8">
        <w:rPr>
          <w:rFonts w:ascii="Book Antiqua" w:hAnsi="Book Antiqua" w:cs="Times New Roman"/>
          <w:sz w:val="24"/>
          <w:szCs w:val="24"/>
        </w:rPr>
        <w:t xml:space="preserve">of </w:t>
      </w:r>
      <w:r w:rsidRPr="00A769D8">
        <w:rPr>
          <w:rFonts w:ascii="Book Antiqua" w:hAnsi="Book Antiqua" w:cs="Times New Roman"/>
          <w:sz w:val="24"/>
          <w:szCs w:val="24"/>
        </w:rPr>
        <w:t xml:space="preserve">all patients and classified the injuries as stable or unstable using </w:t>
      </w:r>
      <w:r w:rsidR="00DF192B" w:rsidRPr="00A769D8">
        <w:rPr>
          <w:rFonts w:ascii="Book Antiqua" w:hAnsi="Book Antiqua" w:cs="Times New Roman"/>
          <w:sz w:val="24"/>
          <w:szCs w:val="24"/>
        </w:rPr>
        <w:t>AIS codes</w:t>
      </w:r>
      <w:r w:rsidRPr="00A769D8">
        <w:rPr>
          <w:rFonts w:ascii="Book Antiqua" w:hAnsi="Book Antiqua" w:cs="Times New Roman"/>
          <w:sz w:val="24"/>
          <w:szCs w:val="24"/>
        </w:rPr>
        <w:t xml:space="preserve">. This system was chosen because it is commonly used, </w:t>
      </w:r>
      <w:r w:rsidR="008763AF" w:rsidRPr="00A769D8">
        <w:rPr>
          <w:rFonts w:ascii="Book Antiqua" w:hAnsi="Book Antiqua" w:cs="Times New Roman"/>
          <w:sz w:val="24"/>
          <w:szCs w:val="24"/>
        </w:rPr>
        <w:t>is relatively simple</w:t>
      </w:r>
      <w:r w:rsidR="008C06A7" w:rsidRPr="00A769D8">
        <w:rPr>
          <w:rFonts w:ascii="Book Antiqua" w:hAnsi="Book Antiqua" w:cs="Times New Roman"/>
          <w:sz w:val="24"/>
          <w:szCs w:val="24"/>
        </w:rPr>
        <w:t xml:space="preserve">, and has high </w:t>
      </w:r>
      <w:proofErr w:type="gramStart"/>
      <w:r w:rsidR="008C06A7" w:rsidRPr="00A769D8">
        <w:rPr>
          <w:rFonts w:ascii="Book Antiqua" w:hAnsi="Book Antiqua" w:cs="Times New Roman"/>
          <w:sz w:val="24"/>
          <w:szCs w:val="24"/>
        </w:rPr>
        <w:t>reliability</w:t>
      </w:r>
      <w:r w:rsidR="008C06A7" w:rsidRPr="00A769D8">
        <w:rPr>
          <w:rFonts w:ascii="Book Antiqua" w:hAnsi="Book Antiqua" w:cs="Times New Roman"/>
          <w:sz w:val="24"/>
          <w:szCs w:val="24"/>
          <w:vertAlign w:val="superscript"/>
        </w:rPr>
        <w:t>[</w:t>
      </w:r>
      <w:proofErr w:type="gramEnd"/>
      <w:r w:rsidR="008C06A7" w:rsidRPr="00A769D8">
        <w:rPr>
          <w:rFonts w:ascii="Book Antiqua" w:hAnsi="Book Antiqua" w:cs="Times New Roman"/>
          <w:sz w:val="24"/>
          <w:szCs w:val="24"/>
          <w:vertAlign w:val="superscript"/>
        </w:rPr>
        <w:t>9]</w:t>
      </w:r>
      <w:r w:rsidRPr="00A769D8">
        <w:rPr>
          <w:rFonts w:ascii="Book Antiqua" w:hAnsi="Book Antiqua" w:cs="Times New Roman"/>
          <w:sz w:val="24"/>
          <w:szCs w:val="24"/>
        </w:rPr>
        <w:t xml:space="preserve">. For the purpose of this study, </w:t>
      </w:r>
      <w:r w:rsidR="004D2940" w:rsidRPr="00A769D8">
        <w:rPr>
          <w:rFonts w:ascii="Book Antiqua" w:hAnsi="Book Antiqua" w:cs="Times New Roman"/>
          <w:sz w:val="24"/>
          <w:szCs w:val="24"/>
        </w:rPr>
        <w:t xml:space="preserve">an intact </w:t>
      </w:r>
      <w:r w:rsidRPr="00A769D8">
        <w:rPr>
          <w:rFonts w:ascii="Book Antiqua" w:hAnsi="Book Antiqua" w:cs="Times New Roman"/>
          <w:sz w:val="24"/>
          <w:szCs w:val="24"/>
        </w:rPr>
        <w:t xml:space="preserve">posterior arch </w:t>
      </w:r>
      <w:r w:rsidR="004D2940" w:rsidRPr="00A769D8">
        <w:rPr>
          <w:rFonts w:ascii="Book Antiqua" w:hAnsi="Book Antiqua" w:cs="Times New Roman"/>
          <w:sz w:val="24"/>
          <w:szCs w:val="24"/>
        </w:rPr>
        <w:t>or</w:t>
      </w:r>
      <w:r w:rsidRPr="00A769D8">
        <w:rPr>
          <w:rFonts w:ascii="Book Antiqua" w:hAnsi="Book Antiqua" w:cs="Times New Roman"/>
          <w:sz w:val="24"/>
          <w:szCs w:val="24"/>
        </w:rPr>
        <w:t xml:space="preserve"> </w:t>
      </w:r>
      <w:r w:rsidR="004D2940" w:rsidRPr="00A769D8">
        <w:rPr>
          <w:rFonts w:ascii="Book Antiqua" w:hAnsi="Book Antiqua" w:cs="Times New Roman"/>
          <w:sz w:val="24"/>
          <w:szCs w:val="24"/>
        </w:rPr>
        <w:t xml:space="preserve">an </w:t>
      </w:r>
      <w:r w:rsidR="004D2940" w:rsidRPr="00A769D8">
        <w:rPr>
          <w:rFonts w:ascii="Book Antiqua" w:hAnsi="Book Antiqua" w:cs="Times New Roman"/>
          <w:sz w:val="24"/>
          <w:szCs w:val="24"/>
        </w:rPr>
        <w:lastRenderedPageBreak/>
        <w:t>incomplete disruption of the posterior arch was</w:t>
      </w:r>
      <w:r w:rsidRPr="00A769D8">
        <w:rPr>
          <w:rFonts w:ascii="Book Antiqua" w:hAnsi="Book Antiqua" w:cs="Times New Roman"/>
          <w:sz w:val="24"/>
          <w:szCs w:val="24"/>
        </w:rPr>
        <w:t xml:space="preserve"> considered stable and </w:t>
      </w:r>
      <w:r w:rsidR="004D2940" w:rsidRPr="00A769D8">
        <w:rPr>
          <w:rFonts w:ascii="Book Antiqua" w:hAnsi="Book Antiqua" w:cs="Times New Roman"/>
          <w:sz w:val="24"/>
          <w:szCs w:val="24"/>
        </w:rPr>
        <w:t xml:space="preserve">a </w:t>
      </w:r>
      <w:r w:rsidRPr="00A769D8">
        <w:rPr>
          <w:rFonts w:ascii="Book Antiqua" w:hAnsi="Book Antiqua" w:cs="Times New Roman"/>
          <w:sz w:val="24"/>
          <w:szCs w:val="24"/>
        </w:rPr>
        <w:t xml:space="preserve">complete </w:t>
      </w:r>
      <w:r w:rsidR="004D2940" w:rsidRPr="00A769D8">
        <w:rPr>
          <w:rFonts w:ascii="Book Antiqua" w:hAnsi="Book Antiqua" w:cs="Times New Roman"/>
          <w:sz w:val="24"/>
          <w:szCs w:val="24"/>
        </w:rPr>
        <w:t xml:space="preserve">disruption of the </w:t>
      </w:r>
      <w:r w:rsidRPr="00A769D8">
        <w:rPr>
          <w:rFonts w:ascii="Book Antiqua" w:hAnsi="Book Antiqua" w:cs="Times New Roman"/>
          <w:sz w:val="24"/>
          <w:szCs w:val="24"/>
        </w:rPr>
        <w:t xml:space="preserve">posterior arch was considered unstable. </w:t>
      </w:r>
      <w:r w:rsidR="00DF192B" w:rsidRPr="00A769D8">
        <w:rPr>
          <w:rFonts w:ascii="Book Antiqua" w:hAnsi="Book Antiqua" w:cs="Times New Roman"/>
          <w:sz w:val="24"/>
          <w:szCs w:val="24"/>
        </w:rPr>
        <w:t>The</w:t>
      </w:r>
      <w:r w:rsidR="004D2940" w:rsidRPr="00A769D8">
        <w:rPr>
          <w:rFonts w:ascii="Book Antiqua" w:hAnsi="Book Antiqua" w:cs="Times New Roman"/>
          <w:sz w:val="24"/>
          <w:szCs w:val="24"/>
        </w:rPr>
        <w:t xml:space="preserve"> p</w:t>
      </w:r>
      <w:r w:rsidRPr="00A769D8">
        <w:rPr>
          <w:rFonts w:ascii="Book Antiqua" w:hAnsi="Book Antiqua" w:cs="Times New Roman"/>
          <w:sz w:val="24"/>
          <w:szCs w:val="24"/>
        </w:rPr>
        <w:t xml:space="preserve">elvic injury classifications </w:t>
      </w:r>
      <w:r w:rsidR="004D2940" w:rsidRPr="00A769D8">
        <w:rPr>
          <w:rFonts w:ascii="Book Antiqua" w:hAnsi="Book Antiqua" w:cs="Times New Roman"/>
          <w:sz w:val="24"/>
          <w:szCs w:val="24"/>
        </w:rPr>
        <w:t xml:space="preserve">from the </w:t>
      </w:r>
      <w:r w:rsidR="00DF192B" w:rsidRPr="00A769D8">
        <w:rPr>
          <w:rFonts w:ascii="Book Antiqua" w:hAnsi="Book Antiqua" w:cs="Times New Roman"/>
          <w:sz w:val="24"/>
          <w:szCs w:val="24"/>
        </w:rPr>
        <w:t>L</w:t>
      </w:r>
      <w:r w:rsidRPr="00A769D8">
        <w:rPr>
          <w:rFonts w:ascii="Book Antiqua" w:hAnsi="Book Antiqua" w:cs="Times New Roman"/>
          <w:sz w:val="24"/>
          <w:szCs w:val="24"/>
        </w:rPr>
        <w:t xml:space="preserve">evel 1 and </w:t>
      </w:r>
      <w:r w:rsidR="00DF192B" w:rsidRPr="00A769D8">
        <w:rPr>
          <w:rFonts w:ascii="Book Antiqua" w:hAnsi="Book Antiqua" w:cs="Times New Roman"/>
          <w:sz w:val="24"/>
          <w:szCs w:val="24"/>
        </w:rPr>
        <w:t>L</w:t>
      </w:r>
      <w:r w:rsidRPr="00A769D8">
        <w:rPr>
          <w:rFonts w:ascii="Book Antiqua" w:hAnsi="Book Antiqua" w:cs="Times New Roman"/>
          <w:sz w:val="24"/>
          <w:szCs w:val="24"/>
        </w:rPr>
        <w:t xml:space="preserve">evel 2 groups were </w:t>
      </w:r>
      <w:r w:rsidR="00DF192B" w:rsidRPr="00A769D8">
        <w:rPr>
          <w:rFonts w:ascii="Book Antiqua" w:hAnsi="Book Antiqua" w:cs="Times New Roman"/>
          <w:sz w:val="24"/>
          <w:szCs w:val="24"/>
        </w:rPr>
        <w:t xml:space="preserve">then </w:t>
      </w:r>
      <w:r w:rsidRPr="00A769D8">
        <w:rPr>
          <w:rFonts w:ascii="Book Antiqua" w:hAnsi="Book Antiqua" w:cs="Times New Roman"/>
          <w:sz w:val="24"/>
          <w:szCs w:val="24"/>
        </w:rPr>
        <w:t xml:space="preserve">compared. Patient disposition at discharge in </w:t>
      </w:r>
      <w:r w:rsidR="00DF192B" w:rsidRPr="00A769D8">
        <w:rPr>
          <w:rFonts w:ascii="Book Antiqua" w:hAnsi="Book Antiqua" w:cs="Times New Roman"/>
          <w:sz w:val="24"/>
          <w:szCs w:val="24"/>
        </w:rPr>
        <w:t>L</w:t>
      </w:r>
      <w:r w:rsidRPr="00A769D8">
        <w:rPr>
          <w:rFonts w:ascii="Book Antiqua" w:hAnsi="Book Antiqua" w:cs="Times New Roman"/>
          <w:sz w:val="24"/>
          <w:szCs w:val="24"/>
        </w:rPr>
        <w:t xml:space="preserve">evel 1 and </w:t>
      </w:r>
      <w:r w:rsidR="00DF192B" w:rsidRPr="00A769D8">
        <w:rPr>
          <w:rFonts w:ascii="Book Antiqua" w:hAnsi="Book Antiqua" w:cs="Times New Roman"/>
          <w:sz w:val="24"/>
          <w:szCs w:val="24"/>
        </w:rPr>
        <w:t>L</w:t>
      </w:r>
      <w:r w:rsidRPr="00A769D8">
        <w:rPr>
          <w:rFonts w:ascii="Book Antiqua" w:hAnsi="Book Antiqua" w:cs="Times New Roman"/>
          <w:sz w:val="24"/>
          <w:szCs w:val="24"/>
        </w:rPr>
        <w:t xml:space="preserve">evel 2 groups were also compared. </w:t>
      </w:r>
    </w:p>
    <w:p w14:paraId="622C6B61" w14:textId="150A16A6" w:rsidR="004C3E33" w:rsidRPr="00A769D8" w:rsidRDefault="00EE34E4" w:rsidP="002D5017">
      <w:pPr>
        <w:pStyle w:val="Body"/>
        <w:spacing w:after="0" w:line="360" w:lineRule="auto"/>
        <w:ind w:firstLine="720"/>
        <w:jc w:val="both"/>
        <w:rPr>
          <w:rFonts w:ascii="Book Antiqua" w:eastAsiaTheme="minorEastAsia" w:hAnsi="Book Antiqua" w:cs="Times New Roman"/>
          <w:sz w:val="24"/>
          <w:szCs w:val="24"/>
          <w:lang w:eastAsia="zh-CN"/>
        </w:rPr>
      </w:pPr>
      <w:r w:rsidRPr="00A769D8">
        <w:rPr>
          <w:rFonts w:ascii="Book Antiqua" w:hAnsi="Book Antiqua" w:cs="Times New Roman"/>
          <w:sz w:val="24"/>
          <w:szCs w:val="24"/>
        </w:rPr>
        <w:t xml:space="preserve">Relationships between assignment of </w:t>
      </w:r>
      <w:r w:rsidR="00DF192B" w:rsidRPr="00A769D8">
        <w:rPr>
          <w:rFonts w:ascii="Book Antiqua" w:hAnsi="Book Antiqua" w:cs="Times New Roman"/>
          <w:sz w:val="24"/>
          <w:szCs w:val="24"/>
        </w:rPr>
        <w:t>L</w:t>
      </w:r>
      <w:r w:rsidRPr="00A769D8">
        <w:rPr>
          <w:rFonts w:ascii="Book Antiqua" w:hAnsi="Book Antiqua" w:cs="Times New Roman"/>
          <w:sz w:val="24"/>
          <w:szCs w:val="24"/>
        </w:rPr>
        <w:t xml:space="preserve">evel 1 and </w:t>
      </w:r>
      <w:r w:rsidR="00DF192B" w:rsidRPr="00A769D8">
        <w:rPr>
          <w:rFonts w:ascii="Book Antiqua" w:hAnsi="Book Antiqua" w:cs="Times New Roman"/>
          <w:sz w:val="24"/>
          <w:szCs w:val="24"/>
        </w:rPr>
        <w:t>L</w:t>
      </w:r>
      <w:r w:rsidRPr="00A769D8">
        <w:rPr>
          <w:rFonts w:ascii="Book Antiqua" w:hAnsi="Book Antiqua" w:cs="Times New Roman"/>
          <w:sz w:val="24"/>
          <w:szCs w:val="24"/>
        </w:rPr>
        <w:t>evel 2 trauma codes and pelvic injury stability and patient disposition at discharge were analyzed using logistic regression models in SAS 9.3.</w:t>
      </w:r>
      <w:r w:rsidR="005E0580" w:rsidRPr="00A769D8">
        <w:rPr>
          <w:rFonts w:ascii="Book Antiqua" w:hAnsi="Book Antiqua" w:cs="Times New Roman"/>
          <w:sz w:val="24"/>
          <w:szCs w:val="24"/>
        </w:rPr>
        <w:t xml:space="preserve"> </w:t>
      </w:r>
    </w:p>
    <w:p w14:paraId="38A6B8C4" w14:textId="77777777" w:rsidR="002D5017" w:rsidRPr="00A769D8" w:rsidRDefault="002D5017" w:rsidP="00C62DE0">
      <w:pPr>
        <w:pStyle w:val="Body"/>
        <w:spacing w:after="0" w:line="360" w:lineRule="auto"/>
        <w:ind w:firstLine="720"/>
        <w:jc w:val="both"/>
        <w:rPr>
          <w:rFonts w:ascii="Book Antiqua" w:eastAsiaTheme="minorEastAsia" w:hAnsi="Book Antiqua" w:cs="Times New Roman"/>
          <w:sz w:val="24"/>
          <w:szCs w:val="24"/>
          <w:lang w:eastAsia="zh-CN"/>
        </w:rPr>
      </w:pPr>
    </w:p>
    <w:p w14:paraId="4F4E408D" w14:textId="635C17E8" w:rsidR="008E6F47" w:rsidRPr="00A769D8" w:rsidRDefault="005B5B85" w:rsidP="00C62DE0">
      <w:pPr>
        <w:pStyle w:val="Body"/>
        <w:spacing w:after="0" w:line="360" w:lineRule="auto"/>
        <w:jc w:val="both"/>
        <w:rPr>
          <w:rFonts w:ascii="Book Antiqua" w:hAnsi="Book Antiqua" w:cs="Times New Roman"/>
          <w:b/>
          <w:sz w:val="24"/>
          <w:szCs w:val="24"/>
        </w:rPr>
      </w:pPr>
      <w:r w:rsidRPr="00A769D8">
        <w:rPr>
          <w:rFonts w:ascii="Book Antiqua" w:hAnsi="Book Antiqua" w:cs="Times New Roman"/>
          <w:b/>
          <w:sz w:val="24"/>
          <w:szCs w:val="24"/>
        </w:rPr>
        <w:t>RESULTS</w:t>
      </w:r>
    </w:p>
    <w:p w14:paraId="080F45CF" w14:textId="28480A78" w:rsidR="00EE34E4" w:rsidRPr="00A769D8" w:rsidRDefault="00DE1A3A" w:rsidP="00C62DE0">
      <w:pPr>
        <w:spacing w:line="360" w:lineRule="auto"/>
        <w:jc w:val="both"/>
        <w:rPr>
          <w:rFonts w:ascii="Book Antiqua" w:hAnsi="Book Antiqua"/>
        </w:rPr>
      </w:pPr>
      <w:r w:rsidRPr="00A769D8">
        <w:rPr>
          <w:rFonts w:ascii="Book Antiqua" w:hAnsi="Book Antiqua"/>
        </w:rPr>
        <w:t>There were 108 Level 1 and 130 Level 2 blunt trauma admissions. The mean age was 41 years, age range 15-90 years. In the Level 1 group, 72/108 (67%) of pelvic injuries were stable and 36/108 (33%) were unstable. In the Level 2 group, 81/130 (62%) of pelvic injuries were stable and 49/180 (38%) were unstable.</w:t>
      </w:r>
    </w:p>
    <w:p w14:paraId="0D6E61E2" w14:textId="452E484D" w:rsidR="001F4520" w:rsidRPr="00A769D8" w:rsidRDefault="00DE1A3A" w:rsidP="00C62DE0">
      <w:pPr>
        <w:spacing w:line="360" w:lineRule="auto"/>
        <w:ind w:firstLine="720"/>
        <w:jc w:val="both"/>
        <w:rPr>
          <w:rFonts w:ascii="Book Antiqua" w:hAnsi="Book Antiqua"/>
        </w:rPr>
      </w:pPr>
      <w:r w:rsidRPr="00A769D8">
        <w:rPr>
          <w:rFonts w:ascii="Book Antiqua" w:hAnsi="Book Antiqua"/>
        </w:rPr>
        <w:t>In the Level 1 group with stable pelvic injuries,</w:t>
      </w:r>
      <w:r w:rsidR="00843D73" w:rsidRPr="00A769D8">
        <w:rPr>
          <w:rFonts w:ascii="Book Antiqua" w:hAnsi="Book Antiqua"/>
        </w:rPr>
        <w:t xml:space="preserve"> 27/72</w:t>
      </w:r>
      <w:r w:rsidRPr="00A769D8">
        <w:rPr>
          <w:rFonts w:ascii="Book Antiqua" w:hAnsi="Book Antiqua"/>
        </w:rPr>
        <w:t xml:space="preserve"> </w:t>
      </w:r>
      <w:r w:rsidR="00843D73" w:rsidRPr="00A769D8">
        <w:rPr>
          <w:rFonts w:ascii="Book Antiqua" w:hAnsi="Book Antiqua"/>
        </w:rPr>
        <w:t>(</w:t>
      </w:r>
      <w:r w:rsidRPr="00A769D8">
        <w:rPr>
          <w:rFonts w:ascii="Book Antiqua" w:hAnsi="Book Antiqua"/>
        </w:rPr>
        <w:t>38%</w:t>
      </w:r>
      <w:r w:rsidR="00843D73" w:rsidRPr="00A769D8">
        <w:rPr>
          <w:rFonts w:ascii="Book Antiqua" w:hAnsi="Book Antiqua"/>
        </w:rPr>
        <w:t>)</w:t>
      </w:r>
      <w:r w:rsidRPr="00A769D8">
        <w:rPr>
          <w:rFonts w:ascii="Book Antiqua" w:hAnsi="Book Antiqua"/>
        </w:rPr>
        <w:t xml:space="preserve"> were discharged to home, </w:t>
      </w:r>
      <w:r w:rsidR="00843D73" w:rsidRPr="00A769D8">
        <w:rPr>
          <w:rFonts w:ascii="Book Antiqua" w:hAnsi="Book Antiqua"/>
        </w:rPr>
        <w:t>28/72 (</w:t>
      </w:r>
      <w:r w:rsidRPr="00A769D8">
        <w:rPr>
          <w:rFonts w:ascii="Book Antiqua" w:hAnsi="Book Antiqua"/>
        </w:rPr>
        <w:t>39%</w:t>
      </w:r>
      <w:r w:rsidR="00843D73" w:rsidRPr="00A769D8">
        <w:rPr>
          <w:rFonts w:ascii="Book Antiqua" w:hAnsi="Book Antiqua"/>
        </w:rPr>
        <w:t>)</w:t>
      </w:r>
      <w:r w:rsidRPr="00A769D8">
        <w:rPr>
          <w:rFonts w:ascii="Book Antiqua" w:hAnsi="Book Antiqua"/>
        </w:rPr>
        <w:t xml:space="preserve"> to a rehabilitation facility, and </w:t>
      </w:r>
      <w:r w:rsidR="00843D73" w:rsidRPr="00A769D8">
        <w:rPr>
          <w:rFonts w:ascii="Book Antiqua" w:hAnsi="Book Antiqua"/>
        </w:rPr>
        <w:t>17/72 (</w:t>
      </w:r>
      <w:r w:rsidRPr="00A769D8">
        <w:rPr>
          <w:rFonts w:ascii="Book Antiqua" w:hAnsi="Book Antiqua"/>
        </w:rPr>
        <w:t>24%</w:t>
      </w:r>
      <w:r w:rsidR="00843D73" w:rsidRPr="00A769D8">
        <w:rPr>
          <w:rFonts w:ascii="Book Antiqua" w:hAnsi="Book Antiqua"/>
        </w:rPr>
        <w:t>)</w:t>
      </w:r>
      <w:r w:rsidRPr="00A769D8">
        <w:rPr>
          <w:rFonts w:ascii="Book Antiqua" w:hAnsi="Book Antiqua"/>
        </w:rPr>
        <w:t xml:space="preserve"> died. In the Level 2 group with stable pelvic injuries, </w:t>
      </w:r>
      <w:r w:rsidR="004B5F7E" w:rsidRPr="00A769D8">
        <w:rPr>
          <w:rFonts w:ascii="Book Antiqua" w:hAnsi="Book Antiqua"/>
        </w:rPr>
        <w:t>63/81 (</w:t>
      </w:r>
      <w:r w:rsidRPr="00A769D8">
        <w:rPr>
          <w:rFonts w:ascii="Book Antiqua" w:hAnsi="Book Antiqua"/>
        </w:rPr>
        <w:t>77%</w:t>
      </w:r>
      <w:r w:rsidR="004B5F7E" w:rsidRPr="00A769D8">
        <w:rPr>
          <w:rFonts w:ascii="Book Antiqua" w:hAnsi="Book Antiqua"/>
        </w:rPr>
        <w:t>)</w:t>
      </w:r>
      <w:r w:rsidRPr="00A769D8">
        <w:rPr>
          <w:rFonts w:ascii="Book Antiqua" w:hAnsi="Book Antiqua"/>
        </w:rPr>
        <w:t xml:space="preserve"> were discharged to home, </w:t>
      </w:r>
      <w:r w:rsidR="004B5F7E" w:rsidRPr="00A769D8">
        <w:rPr>
          <w:rFonts w:ascii="Book Antiqua" w:hAnsi="Book Antiqua"/>
        </w:rPr>
        <w:t>14/81 (</w:t>
      </w:r>
      <w:r w:rsidRPr="00A769D8">
        <w:rPr>
          <w:rFonts w:ascii="Book Antiqua" w:hAnsi="Book Antiqua"/>
        </w:rPr>
        <w:t>17%</w:t>
      </w:r>
      <w:r w:rsidR="004B5F7E" w:rsidRPr="00A769D8">
        <w:rPr>
          <w:rFonts w:ascii="Book Antiqua" w:hAnsi="Book Antiqua"/>
        </w:rPr>
        <w:t>)</w:t>
      </w:r>
      <w:r w:rsidRPr="00A769D8">
        <w:rPr>
          <w:rFonts w:ascii="Book Antiqua" w:hAnsi="Book Antiqua"/>
        </w:rPr>
        <w:t xml:space="preserve"> to a rehabilitation facility, and </w:t>
      </w:r>
      <w:r w:rsidR="004B5F7E" w:rsidRPr="00A769D8">
        <w:rPr>
          <w:rFonts w:ascii="Book Antiqua" w:hAnsi="Book Antiqua"/>
        </w:rPr>
        <w:t>4/81 (</w:t>
      </w:r>
      <w:r w:rsidRPr="00A769D8">
        <w:rPr>
          <w:rFonts w:ascii="Book Antiqua" w:hAnsi="Book Antiqua"/>
        </w:rPr>
        <w:t>5%</w:t>
      </w:r>
      <w:r w:rsidR="004B5F7E" w:rsidRPr="00A769D8">
        <w:rPr>
          <w:rFonts w:ascii="Book Antiqua" w:hAnsi="Book Antiqua"/>
        </w:rPr>
        <w:t>)</w:t>
      </w:r>
      <w:r w:rsidRPr="00A769D8">
        <w:rPr>
          <w:rFonts w:ascii="Book Antiqua" w:hAnsi="Book Antiqua"/>
        </w:rPr>
        <w:t xml:space="preserve"> died. In the Level 1 group with unstable pelvic injuries, </w:t>
      </w:r>
      <w:r w:rsidR="004B5F7E" w:rsidRPr="00A769D8">
        <w:rPr>
          <w:rFonts w:ascii="Book Antiqua" w:hAnsi="Book Antiqua"/>
        </w:rPr>
        <w:t>12/36 (</w:t>
      </w:r>
      <w:r w:rsidRPr="00A769D8">
        <w:rPr>
          <w:rFonts w:ascii="Book Antiqua" w:hAnsi="Book Antiqua"/>
        </w:rPr>
        <w:t>33%</w:t>
      </w:r>
      <w:r w:rsidR="004B5F7E" w:rsidRPr="00A769D8">
        <w:rPr>
          <w:rFonts w:ascii="Book Antiqua" w:hAnsi="Book Antiqua"/>
        </w:rPr>
        <w:t>)</w:t>
      </w:r>
      <w:r w:rsidRPr="00A769D8">
        <w:rPr>
          <w:rFonts w:ascii="Book Antiqua" w:hAnsi="Book Antiqua"/>
        </w:rPr>
        <w:t xml:space="preserve"> were discharged to home, </w:t>
      </w:r>
      <w:r w:rsidR="004B5F7E" w:rsidRPr="00A769D8">
        <w:rPr>
          <w:rFonts w:ascii="Book Antiqua" w:hAnsi="Book Antiqua"/>
        </w:rPr>
        <w:t>13/36 (</w:t>
      </w:r>
      <w:r w:rsidRPr="00A769D8">
        <w:rPr>
          <w:rFonts w:ascii="Book Antiqua" w:hAnsi="Book Antiqua"/>
        </w:rPr>
        <w:t>36%</w:t>
      </w:r>
      <w:r w:rsidR="004B5F7E" w:rsidRPr="00A769D8">
        <w:rPr>
          <w:rFonts w:ascii="Book Antiqua" w:hAnsi="Book Antiqua"/>
        </w:rPr>
        <w:t>)</w:t>
      </w:r>
      <w:r w:rsidRPr="00A769D8">
        <w:rPr>
          <w:rFonts w:ascii="Book Antiqua" w:hAnsi="Book Antiqua"/>
        </w:rPr>
        <w:t xml:space="preserve"> to a rehabilitation facility, and </w:t>
      </w:r>
      <w:r w:rsidR="004B5F7E" w:rsidRPr="00A769D8">
        <w:rPr>
          <w:rFonts w:ascii="Book Antiqua" w:hAnsi="Book Antiqua"/>
        </w:rPr>
        <w:t>11/36 (</w:t>
      </w:r>
      <w:r w:rsidRPr="00A769D8">
        <w:rPr>
          <w:rFonts w:ascii="Book Antiqua" w:hAnsi="Book Antiqua"/>
        </w:rPr>
        <w:t>32%</w:t>
      </w:r>
      <w:r w:rsidR="004B5F7E" w:rsidRPr="00A769D8">
        <w:rPr>
          <w:rFonts w:ascii="Book Antiqua" w:hAnsi="Book Antiqua"/>
        </w:rPr>
        <w:t>)</w:t>
      </w:r>
      <w:r w:rsidRPr="00A769D8">
        <w:rPr>
          <w:rFonts w:ascii="Book Antiqua" w:hAnsi="Book Antiqua"/>
        </w:rPr>
        <w:t xml:space="preserve"> died. In the Level 2 group with unstable pelvic injuries, </w:t>
      </w:r>
      <w:r w:rsidR="004B5F7E" w:rsidRPr="00A769D8">
        <w:rPr>
          <w:rFonts w:ascii="Book Antiqua" w:hAnsi="Book Antiqua"/>
        </w:rPr>
        <w:t>32/49 (</w:t>
      </w:r>
      <w:r w:rsidRPr="00A769D8">
        <w:rPr>
          <w:rFonts w:ascii="Book Antiqua" w:hAnsi="Book Antiqua"/>
        </w:rPr>
        <w:t>65%</w:t>
      </w:r>
      <w:r w:rsidR="004B5F7E" w:rsidRPr="00A769D8">
        <w:rPr>
          <w:rFonts w:ascii="Book Antiqua" w:hAnsi="Book Antiqua"/>
        </w:rPr>
        <w:t>)</w:t>
      </w:r>
      <w:r w:rsidRPr="00A769D8">
        <w:rPr>
          <w:rFonts w:ascii="Book Antiqua" w:hAnsi="Book Antiqua"/>
        </w:rPr>
        <w:t xml:space="preserve"> were discharged to home, </w:t>
      </w:r>
      <w:r w:rsidR="004B5F7E" w:rsidRPr="00A769D8">
        <w:rPr>
          <w:rFonts w:ascii="Book Antiqua" w:hAnsi="Book Antiqua"/>
        </w:rPr>
        <w:t>15/49 (</w:t>
      </w:r>
      <w:r w:rsidRPr="00A769D8">
        <w:rPr>
          <w:rFonts w:ascii="Book Antiqua" w:hAnsi="Book Antiqua"/>
        </w:rPr>
        <w:t>31%</w:t>
      </w:r>
      <w:r w:rsidR="004B5F7E" w:rsidRPr="00A769D8">
        <w:rPr>
          <w:rFonts w:ascii="Book Antiqua" w:hAnsi="Book Antiqua"/>
        </w:rPr>
        <w:t>)</w:t>
      </w:r>
      <w:r w:rsidRPr="00A769D8">
        <w:rPr>
          <w:rFonts w:ascii="Book Antiqua" w:hAnsi="Book Antiqua"/>
        </w:rPr>
        <w:t xml:space="preserve"> to a rehabilitation facility, and </w:t>
      </w:r>
      <w:r w:rsidR="004B5F7E" w:rsidRPr="00A769D8">
        <w:rPr>
          <w:rFonts w:ascii="Book Antiqua" w:hAnsi="Book Antiqua"/>
        </w:rPr>
        <w:t>2/49 (</w:t>
      </w:r>
      <w:r w:rsidRPr="00A769D8">
        <w:rPr>
          <w:rFonts w:ascii="Book Antiqua" w:hAnsi="Book Antiqua"/>
        </w:rPr>
        <w:t>4%</w:t>
      </w:r>
      <w:r w:rsidR="004B5F7E" w:rsidRPr="00A769D8">
        <w:rPr>
          <w:rFonts w:ascii="Book Antiqua" w:hAnsi="Book Antiqua"/>
        </w:rPr>
        <w:t>)</w:t>
      </w:r>
      <w:r w:rsidR="008C06A7" w:rsidRPr="00A769D8">
        <w:rPr>
          <w:rFonts w:ascii="Book Antiqua" w:hAnsi="Book Antiqua"/>
        </w:rPr>
        <w:t xml:space="preserve"> died</w:t>
      </w:r>
      <w:r w:rsidR="008B048C" w:rsidRPr="00A769D8">
        <w:rPr>
          <w:rFonts w:ascii="Book Antiqua" w:hAnsi="Book Antiqua"/>
          <w:lang w:eastAsia="zh-CN"/>
        </w:rPr>
        <w:t xml:space="preserve"> (</w:t>
      </w:r>
      <w:r w:rsidR="00DD3030" w:rsidRPr="00A769D8">
        <w:rPr>
          <w:rFonts w:ascii="Book Antiqua" w:hAnsi="Book Antiqua"/>
        </w:rPr>
        <w:t>T</w:t>
      </w:r>
      <w:r w:rsidR="00FD1388" w:rsidRPr="00A769D8">
        <w:rPr>
          <w:rFonts w:ascii="Book Antiqua" w:hAnsi="Book Antiqua"/>
        </w:rPr>
        <w:t>able 3</w:t>
      </w:r>
      <w:r w:rsidR="008B048C" w:rsidRPr="00A769D8">
        <w:rPr>
          <w:rFonts w:ascii="Book Antiqua" w:hAnsi="Book Antiqua"/>
          <w:lang w:eastAsia="zh-CN"/>
        </w:rPr>
        <w:t>)</w:t>
      </w:r>
      <w:r w:rsidRPr="00A769D8">
        <w:rPr>
          <w:rFonts w:ascii="Book Antiqua" w:hAnsi="Book Antiqua"/>
        </w:rPr>
        <w:t xml:space="preserve">. </w:t>
      </w:r>
    </w:p>
    <w:p w14:paraId="29741B39" w14:textId="23EDAF6B" w:rsidR="00843D73" w:rsidRPr="00A769D8" w:rsidRDefault="00FA5433" w:rsidP="00C62DE0">
      <w:pPr>
        <w:spacing w:line="360" w:lineRule="auto"/>
        <w:ind w:firstLine="720"/>
        <w:jc w:val="both"/>
        <w:rPr>
          <w:rFonts w:ascii="Book Antiqua" w:hAnsi="Book Antiqua"/>
        </w:rPr>
      </w:pPr>
      <w:r w:rsidRPr="00A769D8">
        <w:rPr>
          <w:rFonts w:ascii="Book Antiqua" w:hAnsi="Book Antiqua"/>
        </w:rPr>
        <w:t xml:space="preserve">Assignment of a Level 1 trauma code was not associated with odds of having an </w:t>
      </w:r>
      <w:r w:rsidR="0050264F" w:rsidRPr="00A769D8">
        <w:rPr>
          <w:rFonts w:ascii="Book Antiqua" w:hAnsi="Book Antiqua"/>
        </w:rPr>
        <w:t>unstable fracture (OR = 0.83, 95%</w:t>
      </w:r>
      <w:r w:rsidRPr="00A769D8">
        <w:rPr>
          <w:rFonts w:ascii="Book Antiqua" w:hAnsi="Book Antiqua"/>
        </w:rPr>
        <w:t>CI</w:t>
      </w:r>
      <w:r w:rsidR="0050264F" w:rsidRPr="00A769D8">
        <w:rPr>
          <w:rFonts w:ascii="Book Antiqua" w:hAnsi="Book Antiqua"/>
        </w:rPr>
        <w:t>: 0.48</w:t>
      </w:r>
      <w:r w:rsidR="008808CE" w:rsidRPr="00A769D8">
        <w:rPr>
          <w:rFonts w:ascii="Book Antiqua" w:hAnsi="Book Antiqua"/>
          <w:lang w:eastAsia="zh-CN"/>
        </w:rPr>
        <w:t>-</w:t>
      </w:r>
      <w:r w:rsidR="0050264F" w:rsidRPr="00A769D8">
        <w:rPr>
          <w:rFonts w:ascii="Book Antiqua" w:hAnsi="Book Antiqua"/>
        </w:rPr>
        <w:t xml:space="preserve">1.41, </w:t>
      </w:r>
      <w:r w:rsidR="0005718C" w:rsidRPr="00A769D8">
        <w:rPr>
          <w:rFonts w:ascii="Book Antiqua" w:hAnsi="Book Antiqua"/>
          <w:i/>
          <w:color w:val="000000"/>
        </w:rPr>
        <w:t>P</w:t>
      </w:r>
      <w:r w:rsidR="0005718C" w:rsidRPr="00A769D8">
        <w:rPr>
          <w:rFonts w:ascii="Book Antiqua" w:hAnsi="Book Antiqua"/>
          <w:color w:val="000000"/>
        </w:rPr>
        <w:t xml:space="preserve"> =</w:t>
      </w:r>
      <w:r w:rsidR="0050264F" w:rsidRPr="00A769D8">
        <w:rPr>
          <w:rFonts w:ascii="Book Antiqua" w:hAnsi="Book Antiqua"/>
        </w:rPr>
        <w:t xml:space="preserve"> </w:t>
      </w:r>
      <w:r w:rsidRPr="00A769D8">
        <w:rPr>
          <w:rFonts w:ascii="Book Antiqua" w:hAnsi="Book Antiqua"/>
        </w:rPr>
        <w:t>0.485) (</w:t>
      </w:r>
      <w:r w:rsidRPr="00A769D8">
        <w:rPr>
          <w:rFonts w:ascii="Book Antiqua" w:hAnsi="Book Antiqua"/>
          <w:i/>
        </w:rPr>
        <w:t>n</w:t>
      </w:r>
      <w:r w:rsidR="00802DB5" w:rsidRPr="00A769D8">
        <w:rPr>
          <w:rFonts w:ascii="Book Antiqua" w:hAnsi="Book Antiqua"/>
          <w:i/>
        </w:rPr>
        <w:t xml:space="preserve"> </w:t>
      </w:r>
      <w:r w:rsidRPr="00A769D8">
        <w:rPr>
          <w:rFonts w:ascii="Book Antiqua" w:hAnsi="Book Antiqua"/>
        </w:rPr>
        <w:t>=</w:t>
      </w:r>
      <w:r w:rsidR="00802DB5" w:rsidRPr="00A769D8">
        <w:rPr>
          <w:rFonts w:ascii="Book Antiqua" w:hAnsi="Book Antiqua"/>
        </w:rPr>
        <w:t xml:space="preserve"> </w:t>
      </w:r>
      <w:r w:rsidRPr="00A769D8">
        <w:rPr>
          <w:rFonts w:ascii="Book Antiqua" w:hAnsi="Book Antiqua"/>
        </w:rPr>
        <w:t>238).</w:t>
      </w:r>
      <w:r w:rsidRPr="00A769D8" w:rsidDel="00FA5433">
        <w:rPr>
          <w:rFonts w:ascii="Book Antiqua" w:hAnsi="Book Antiqua"/>
        </w:rPr>
        <w:t xml:space="preserve"> </w:t>
      </w:r>
      <w:r w:rsidR="00726B46" w:rsidRPr="00A769D8">
        <w:rPr>
          <w:rFonts w:ascii="Book Antiqua" w:hAnsi="Book Antiqua"/>
        </w:rPr>
        <w:t xml:space="preserve">There is an association between trauma code level and patient discharge status with higher rates of mortality in Level 1 trauma activation (28 deaths in the Level 1 group and 6 in the Level 2 group). </w:t>
      </w:r>
      <w:r w:rsidR="00843D73" w:rsidRPr="00A769D8">
        <w:rPr>
          <w:rFonts w:ascii="Book Antiqua" w:hAnsi="Book Antiqua"/>
        </w:rPr>
        <w:t>For all participants (</w:t>
      </w:r>
      <w:r w:rsidR="00802DB5" w:rsidRPr="00A769D8">
        <w:rPr>
          <w:rFonts w:ascii="Book Antiqua" w:hAnsi="Book Antiqua"/>
          <w:i/>
        </w:rPr>
        <w:t>n</w:t>
      </w:r>
      <w:r w:rsidR="00802DB5" w:rsidRPr="00A769D8">
        <w:rPr>
          <w:rFonts w:ascii="Book Antiqua" w:hAnsi="Book Antiqua"/>
        </w:rPr>
        <w:t xml:space="preserve"> </w:t>
      </w:r>
      <w:r w:rsidR="00843D73" w:rsidRPr="00A769D8">
        <w:rPr>
          <w:rFonts w:ascii="Book Antiqua" w:hAnsi="Book Antiqua"/>
        </w:rPr>
        <w:t>=</w:t>
      </w:r>
      <w:r w:rsidR="00802DB5" w:rsidRPr="00A769D8">
        <w:rPr>
          <w:rFonts w:ascii="Book Antiqua" w:hAnsi="Book Antiqua"/>
        </w:rPr>
        <w:t xml:space="preserve"> </w:t>
      </w:r>
      <w:r w:rsidR="00843D73" w:rsidRPr="00A769D8">
        <w:rPr>
          <w:rFonts w:ascii="Book Antiqua" w:hAnsi="Book Antiqua"/>
        </w:rPr>
        <w:t xml:space="preserve">238), assignment of a </w:t>
      </w:r>
      <w:r w:rsidR="000A56D2" w:rsidRPr="00A769D8">
        <w:rPr>
          <w:rFonts w:ascii="Book Antiqua" w:hAnsi="Book Antiqua"/>
        </w:rPr>
        <w:t>L</w:t>
      </w:r>
      <w:r w:rsidR="00843D73" w:rsidRPr="00A769D8">
        <w:rPr>
          <w:rFonts w:ascii="Book Antiqua" w:hAnsi="Book Antiqua"/>
        </w:rPr>
        <w:t>evel 2 trauma code was associated with reduced odds of death (OR</w:t>
      </w:r>
      <w:r w:rsidR="0050264F" w:rsidRPr="00A769D8">
        <w:rPr>
          <w:rFonts w:ascii="Book Antiqua" w:hAnsi="Book Antiqua"/>
        </w:rPr>
        <w:t xml:space="preserve"> =</w:t>
      </w:r>
      <w:r w:rsidR="00843D73" w:rsidRPr="00A769D8">
        <w:rPr>
          <w:rFonts w:ascii="Book Antiqua" w:hAnsi="Book Antiqua"/>
        </w:rPr>
        <w:t xml:space="preserve"> 0.09, 9</w:t>
      </w:r>
      <w:r w:rsidR="00802DB5" w:rsidRPr="00A769D8">
        <w:rPr>
          <w:rFonts w:ascii="Book Antiqua" w:hAnsi="Book Antiqua"/>
        </w:rPr>
        <w:t>5%</w:t>
      </w:r>
      <w:r w:rsidR="00843D73" w:rsidRPr="00A769D8">
        <w:rPr>
          <w:rFonts w:ascii="Book Antiqua" w:hAnsi="Book Antiqua"/>
        </w:rPr>
        <w:t>CI</w:t>
      </w:r>
      <w:r w:rsidR="00802DB5" w:rsidRPr="00A769D8">
        <w:rPr>
          <w:rFonts w:ascii="Book Antiqua" w:hAnsi="Book Antiqua"/>
        </w:rPr>
        <w:t>:</w:t>
      </w:r>
      <w:r w:rsidR="0050264F" w:rsidRPr="00A769D8">
        <w:rPr>
          <w:rFonts w:ascii="Book Antiqua" w:hAnsi="Book Antiqua"/>
        </w:rPr>
        <w:t xml:space="preserve"> 0.03</w:t>
      </w:r>
      <w:r w:rsidR="0043502E" w:rsidRPr="00A769D8">
        <w:rPr>
          <w:rFonts w:ascii="Book Antiqua" w:hAnsi="Book Antiqua"/>
          <w:lang w:eastAsia="zh-CN"/>
        </w:rPr>
        <w:t>-</w:t>
      </w:r>
      <w:r w:rsidR="0050264F" w:rsidRPr="00A769D8">
        <w:rPr>
          <w:rFonts w:ascii="Book Antiqua" w:hAnsi="Book Antiqua"/>
        </w:rPr>
        <w:t xml:space="preserve">0.23, </w:t>
      </w:r>
      <w:r w:rsidR="0050264F" w:rsidRPr="00A769D8">
        <w:rPr>
          <w:rFonts w:ascii="Book Antiqua" w:hAnsi="Book Antiqua"/>
          <w:i/>
        </w:rPr>
        <w:t>P</w:t>
      </w:r>
      <w:r w:rsidR="0050264F" w:rsidRPr="00A769D8">
        <w:rPr>
          <w:rFonts w:ascii="Book Antiqua" w:hAnsi="Book Antiqua"/>
        </w:rPr>
        <w:t xml:space="preserve"> </w:t>
      </w:r>
      <w:r w:rsidR="00843D73" w:rsidRPr="00A769D8">
        <w:rPr>
          <w:rFonts w:ascii="Book Antiqua" w:hAnsi="Book Antiqua"/>
        </w:rPr>
        <w:t>&lt;</w:t>
      </w:r>
      <w:r w:rsidR="0050264F" w:rsidRPr="00A769D8">
        <w:rPr>
          <w:rFonts w:ascii="Book Antiqua" w:hAnsi="Book Antiqua"/>
        </w:rPr>
        <w:t xml:space="preserve"> </w:t>
      </w:r>
      <w:r w:rsidR="00843D73" w:rsidRPr="00A769D8">
        <w:rPr>
          <w:rFonts w:ascii="Book Antiqua" w:hAnsi="Book Antiqua"/>
        </w:rPr>
        <w:t>0.0001) or being dispatched to a rehabilitation center (OR</w:t>
      </w:r>
      <w:r w:rsidR="0050264F" w:rsidRPr="00A769D8">
        <w:rPr>
          <w:rFonts w:ascii="Book Antiqua" w:hAnsi="Book Antiqua"/>
        </w:rPr>
        <w:t xml:space="preserve"> = 0.29, 95%</w:t>
      </w:r>
      <w:r w:rsidR="00843D73" w:rsidRPr="00A769D8">
        <w:rPr>
          <w:rFonts w:ascii="Book Antiqua" w:hAnsi="Book Antiqua"/>
        </w:rPr>
        <w:t>CI</w:t>
      </w:r>
      <w:r w:rsidR="0050264F" w:rsidRPr="00A769D8">
        <w:rPr>
          <w:rFonts w:ascii="Book Antiqua" w:hAnsi="Book Antiqua"/>
        </w:rPr>
        <w:t>: 0.16</w:t>
      </w:r>
      <w:r w:rsidR="0043502E" w:rsidRPr="00A769D8">
        <w:rPr>
          <w:rFonts w:ascii="Book Antiqua" w:hAnsi="Book Antiqua"/>
          <w:lang w:eastAsia="zh-CN"/>
        </w:rPr>
        <w:t>-</w:t>
      </w:r>
      <w:r w:rsidR="0050264F" w:rsidRPr="00A769D8">
        <w:rPr>
          <w:rFonts w:ascii="Book Antiqua" w:hAnsi="Book Antiqua"/>
        </w:rPr>
        <w:t xml:space="preserve">0.53, </w:t>
      </w:r>
      <w:r w:rsidR="008B50F7" w:rsidRPr="00A769D8">
        <w:rPr>
          <w:rFonts w:ascii="Book Antiqua" w:hAnsi="Book Antiqua"/>
          <w:i/>
        </w:rPr>
        <w:t>P</w:t>
      </w:r>
      <w:r w:rsidR="008B50F7" w:rsidRPr="00A769D8">
        <w:rPr>
          <w:rFonts w:ascii="Book Antiqua" w:hAnsi="Book Antiqua"/>
        </w:rPr>
        <w:t xml:space="preserve"> &lt;</w:t>
      </w:r>
      <w:r w:rsidR="0050264F" w:rsidRPr="00A769D8">
        <w:rPr>
          <w:rFonts w:ascii="Book Antiqua" w:hAnsi="Book Antiqua"/>
        </w:rPr>
        <w:t xml:space="preserve"> </w:t>
      </w:r>
      <w:r w:rsidR="00843D73" w:rsidRPr="00A769D8">
        <w:rPr>
          <w:rFonts w:ascii="Book Antiqua" w:hAnsi="Book Antiqua"/>
        </w:rPr>
        <w:t>0.0001) as compared to being dispatched to home. For those with stable pelvic fractures (</w:t>
      </w:r>
      <w:r w:rsidR="00843D73" w:rsidRPr="00A769D8">
        <w:rPr>
          <w:rFonts w:ascii="Book Antiqua" w:hAnsi="Book Antiqua"/>
          <w:i/>
        </w:rPr>
        <w:t>n</w:t>
      </w:r>
      <w:r w:rsidR="00802DB5" w:rsidRPr="00A769D8">
        <w:rPr>
          <w:rFonts w:ascii="Book Antiqua" w:hAnsi="Book Antiqua"/>
        </w:rPr>
        <w:t xml:space="preserve"> </w:t>
      </w:r>
      <w:r w:rsidR="00843D73" w:rsidRPr="00A769D8">
        <w:rPr>
          <w:rFonts w:ascii="Book Antiqua" w:hAnsi="Book Antiqua"/>
        </w:rPr>
        <w:t>=</w:t>
      </w:r>
      <w:r w:rsidR="00802DB5" w:rsidRPr="00A769D8">
        <w:rPr>
          <w:rFonts w:ascii="Book Antiqua" w:hAnsi="Book Antiqua"/>
        </w:rPr>
        <w:t xml:space="preserve"> </w:t>
      </w:r>
      <w:r w:rsidR="00843D73" w:rsidRPr="00A769D8">
        <w:rPr>
          <w:rFonts w:ascii="Book Antiqua" w:hAnsi="Book Antiqua"/>
        </w:rPr>
        <w:t>153), assignment of a level 2 trauma code was associated with redu</w:t>
      </w:r>
      <w:r w:rsidR="0050264F" w:rsidRPr="00A769D8">
        <w:rPr>
          <w:rFonts w:ascii="Book Antiqua" w:hAnsi="Book Antiqua"/>
        </w:rPr>
        <w:t xml:space="preserve">ced odds of death (OR = </w:t>
      </w:r>
      <w:r w:rsidR="0050264F" w:rsidRPr="00A769D8">
        <w:rPr>
          <w:rFonts w:ascii="Book Antiqua" w:hAnsi="Book Antiqua"/>
        </w:rPr>
        <w:lastRenderedPageBreak/>
        <w:t>0.10, 95%</w:t>
      </w:r>
      <w:r w:rsidR="00843D73" w:rsidRPr="00A769D8">
        <w:rPr>
          <w:rFonts w:ascii="Book Antiqua" w:hAnsi="Book Antiqua"/>
        </w:rPr>
        <w:t>CI</w:t>
      </w:r>
      <w:r w:rsidR="0050264F" w:rsidRPr="00A769D8">
        <w:rPr>
          <w:rFonts w:ascii="Book Antiqua" w:hAnsi="Book Antiqua"/>
        </w:rPr>
        <w:t>: 0.03</w:t>
      </w:r>
      <w:r w:rsidR="00F05FE9" w:rsidRPr="00A769D8">
        <w:rPr>
          <w:rFonts w:ascii="Book Antiqua" w:hAnsi="Book Antiqua"/>
          <w:lang w:eastAsia="zh-CN"/>
        </w:rPr>
        <w:t>-</w:t>
      </w:r>
      <w:r w:rsidR="0050264F" w:rsidRPr="00A769D8">
        <w:rPr>
          <w:rFonts w:ascii="Book Antiqua" w:hAnsi="Book Antiqua"/>
        </w:rPr>
        <w:t xml:space="preserve">0.33, </w:t>
      </w:r>
      <w:r w:rsidR="008B50F7" w:rsidRPr="00A769D8">
        <w:rPr>
          <w:rFonts w:ascii="Book Antiqua" w:hAnsi="Book Antiqua"/>
          <w:i/>
        </w:rPr>
        <w:t>P</w:t>
      </w:r>
      <w:r w:rsidR="008B50F7" w:rsidRPr="00A769D8">
        <w:rPr>
          <w:rFonts w:ascii="Book Antiqua" w:hAnsi="Book Antiqua"/>
        </w:rPr>
        <w:t xml:space="preserve"> &lt;</w:t>
      </w:r>
      <w:r w:rsidR="0050264F" w:rsidRPr="00A769D8">
        <w:rPr>
          <w:rFonts w:ascii="Book Antiqua" w:hAnsi="Book Antiqua"/>
        </w:rPr>
        <w:t xml:space="preserve"> </w:t>
      </w:r>
      <w:r w:rsidR="00843D73" w:rsidRPr="00A769D8">
        <w:rPr>
          <w:rFonts w:ascii="Book Antiqua" w:hAnsi="Book Antiqua"/>
        </w:rPr>
        <w:t>0.0001) or being dispatched to a reha</w:t>
      </w:r>
      <w:r w:rsidR="0050264F" w:rsidRPr="00A769D8">
        <w:rPr>
          <w:rFonts w:ascii="Book Antiqua" w:hAnsi="Book Antiqua"/>
        </w:rPr>
        <w:t>bilitation center (OR 0.21, 95%</w:t>
      </w:r>
      <w:r w:rsidR="00843D73" w:rsidRPr="00A769D8">
        <w:rPr>
          <w:rFonts w:ascii="Book Antiqua" w:hAnsi="Book Antiqua"/>
        </w:rPr>
        <w:t>CI</w:t>
      </w:r>
      <w:r w:rsidR="0050264F" w:rsidRPr="00A769D8">
        <w:rPr>
          <w:rFonts w:ascii="Book Antiqua" w:hAnsi="Book Antiqua"/>
        </w:rPr>
        <w:t>: 0.10</w:t>
      </w:r>
      <w:r w:rsidR="00F05FE9" w:rsidRPr="00A769D8">
        <w:rPr>
          <w:rFonts w:ascii="Book Antiqua" w:hAnsi="Book Antiqua"/>
          <w:lang w:eastAsia="zh-CN"/>
        </w:rPr>
        <w:t>-</w:t>
      </w:r>
      <w:r w:rsidR="0050264F" w:rsidRPr="00A769D8">
        <w:rPr>
          <w:rFonts w:ascii="Book Antiqua" w:hAnsi="Book Antiqua"/>
        </w:rPr>
        <w:t xml:space="preserve">0.47, </w:t>
      </w:r>
      <w:r w:rsidR="008B50F7" w:rsidRPr="00A769D8">
        <w:rPr>
          <w:rFonts w:ascii="Book Antiqua" w:hAnsi="Book Antiqua"/>
          <w:i/>
        </w:rPr>
        <w:t>P</w:t>
      </w:r>
      <w:r w:rsidR="008B50F7" w:rsidRPr="00A769D8">
        <w:rPr>
          <w:rFonts w:ascii="Book Antiqua" w:hAnsi="Book Antiqua"/>
        </w:rPr>
        <w:t xml:space="preserve"> &lt;</w:t>
      </w:r>
      <w:r w:rsidR="0050264F" w:rsidRPr="00A769D8">
        <w:rPr>
          <w:rFonts w:ascii="Book Antiqua" w:hAnsi="Book Antiqua"/>
        </w:rPr>
        <w:t xml:space="preserve"> </w:t>
      </w:r>
      <w:r w:rsidR="00843D73" w:rsidRPr="00A769D8">
        <w:rPr>
          <w:rFonts w:ascii="Book Antiqua" w:hAnsi="Book Antiqua"/>
        </w:rPr>
        <w:t>0.0001) as compared to being dispatched to home. For those with unstable pelvic fractures (</w:t>
      </w:r>
      <w:r w:rsidR="00843D73" w:rsidRPr="00A769D8">
        <w:rPr>
          <w:rFonts w:ascii="Book Antiqua" w:hAnsi="Book Antiqua"/>
          <w:i/>
        </w:rPr>
        <w:t>n</w:t>
      </w:r>
      <w:r w:rsidR="00802DB5" w:rsidRPr="00A769D8">
        <w:rPr>
          <w:rFonts w:ascii="Book Antiqua" w:hAnsi="Book Antiqua"/>
        </w:rPr>
        <w:t xml:space="preserve"> </w:t>
      </w:r>
      <w:r w:rsidR="00843D73" w:rsidRPr="00A769D8">
        <w:rPr>
          <w:rFonts w:ascii="Book Antiqua" w:hAnsi="Book Antiqua"/>
        </w:rPr>
        <w:t>=</w:t>
      </w:r>
      <w:r w:rsidR="00802DB5" w:rsidRPr="00A769D8">
        <w:rPr>
          <w:rFonts w:ascii="Book Antiqua" w:hAnsi="Book Antiqua"/>
        </w:rPr>
        <w:t xml:space="preserve"> </w:t>
      </w:r>
      <w:r w:rsidR="00843D73" w:rsidRPr="00A769D8">
        <w:rPr>
          <w:rFonts w:ascii="Book Antiqua" w:hAnsi="Book Antiqua"/>
        </w:rPr>
        <w:t>85), assignment of a level 2 trauma code was associated with reduced odds of death (OR</w:t>
      </w:r>
      <w:r w:rsidR="0050264F" w:rsidRPr="00A769D8">
        <w:rPr>
          <w:rFonts w:ascii="Book Antiqua" w:hAnsi="Book Antiqua"/>
        </w:rPr>
        <w:t xml:space="preserve"> =</w:t>
      </w:r>
      <w:r w:rsidR="00843D73" w:rsidRPr="00A769D8">
        <w:rPr>
          <w:rFonts w:ascii="Book Antiqua" w:hAnsi="Book Antiqua"/>
        </w:rPr>
        <w:t xml:space="preserve"> 0.07, 95%</w:t>
      </w:r>
      <w:r w:rsidR="0050264F" w:rsidRPr="00A769D8">
        <w:rPr>
          <w:rFonts w:ascii="Book Antiqua" w:hAnsi="Book Antiqua"/>
        </w:rPr>
        <w:t>CI: 0.01</w:t>
      </w:r>
      <w:r w:rsidR="00F05FE9" w:rsidRPr="00A769D8">
        <w:rPr>
          <w:rFonts w:ascii="Book Antiqua" w:hAnsi="Book Antiqua"/>
          <w:lang w:eastAsia="zh-CN"/>
        </w:rPr>
        <w:t>-</w:t>
      </w:r>
      <w:r w:rsidR="0050264F" w:rsidRPr="00A769D8">
        <w:rPr>
          <w:rFonts w:ascii="Book Antiqua" w:hAnsi="Book Antiqua"/>
        </w:rPr>
        <w:t xml:space="preserve">0.35, </w:t>
      </w:r>
      <w:r w:rsidR="0005718C" w:rsidRPr="00A769D8">
        <w:rPr>
          <w:rFonts w:ascii="Book Antiqua" w:hAnsi="Book Antiqua"/>
          <w:i/>
          <w:color w:val="000000"/>
        </w:rPr>
        <w:t>P</w:t>
      </w:r>
      <w:r w:rsidR="0005718C" w:rsidRPr="00A769D8">
        <w:rPr>
          <w:rFonts w:ascii="Book Antiqua" w:hAnsi="Book Antiqua"/>
          <w:color w:val="000000"/>
        </w:rPr>
        <w:t xml:space="preserve"> =</w:t>
      </w:r>
      <w:r w:rsidR="0050264F" w:rsidRPr="00A769D8">
        <w:rPr>
          <w:rFonts w:ascii="Book Antiqua" w:hAnsi="Book Antiqua"/>
        </w:rPr>
        <w:t xml:space="preserve"> </w:t>
      </w:r>
      <w:r w:rsidR="00843D73" w:rsidRPr="00A769D8">
        <w:rPr>
          <w:rFonts w:ascii="Book Antiqua" w:hAnsi="Book Antiqua"/>
        </w:rPr>
        <w:t>0.001) as compared to being dispatched to home, with a trend towards reduced odds of being dispatched to a rehabilitatio</w:t>
      </w:r>
      <w:r w:rsidR="0050264F" w:rsidRPr="00A769D8">
        <w:rPr>
          <w:rFonts w:ascii="Book Antiqua" w:hAnsi="Book Antiqua"/>
        </w:rPr>
        <w:t>n center as well (OR = 0.43, 95%C</w:t>
      </w:r>
      <w:r w:rsidR="00843D73" w:rsidRPr="00A769D8">
        <w:rPr>
          <w:rFonts w:ascii="Book Antiqua" w:hAnsi="Book Antiqua"/>
        </w:rPr>
        <w:t>I</w:t>
      </w:r>
      <w:r w:rsidR="0050264F" w:rsidRPr="00A769D8">
        <w:rPr>
          <w:rFonts w:ascii="Book Antiqua" w:hAnsi="Book Antiqua"/>
        </w:rPr>
        <w:t>: 0.16</w:t>
      </w:r>
      <w:r w:rsidR="00023D65" w:rsidRPr="00A769D8">
        <w:rPr>
          <w:rFonts w:ascii="Book Antiqua" w:hAnsi="Book Antiqua"/>
          <w:lang w:eastAsia="zh-CN"/>
        </w:rPr>
        <w:t>-</w:t>
      </w:r>
      <w:r w:rsidR="0050264F" w:rsidRPr="00A769D8">
        <w:rPr>
          <w:rFonts w:ascii="Book Antiqua" w:hAnsi="Book Antiqua"/>
        </w:rPr>
        <w:t xml:space="preserve">1.17, </w:t>
      </w:r>
      <w:r w:rsidR="0005718C" w:rsidRPr="00A769D8">
        <w:rPr>
          <w:rFonts w:ascii="Book Antiqua" w:hAnsi="Book Antiqua"/>
          <w:i/>
          <w:color w:val="000000"/>
        </w:rPr>
        <w:t>P</w:t>
      </w:r>
      <w:r w:rsidR="0005718C" w:rsidRPr="00A769D8">
        <w:rPr>
          <w:rFonts w:ascii="Book Antiqua" w:hAnsi="Book Antiqua"/>
          <w:color w:val="000000"/>
        </w:rPr>
        <w:t xml:space="preserve"> =</w:t>
      </w:r>
      <w:r w:rsidR="0050264F" w:rsidRPr="00A769D8">
        <w:rPr>
          <w:rFonts w:ascii="Book Antiqua" w:hAnsi="Book Antiqua"/>
        </w:rPr>
        <w:t xml:space="preserve"> </w:t>
      </w:r>
      <w:r w:rsidR="00843D73" w:rsidRPr="00A769D8">
        <w:rPr>
          <w:rFonts w:ascii="Book Antiqua" w:hAnsi="Book Antiqua"/>
        </w:rPr>
        <w:t>0.099).</w:t>
      </w:r>
      <w:r w:rsidR="00802DB5" w:rsidRPr="00A769D8">
        <w:rPr>
          <w:rFonts w:ascii="Book Antiqua" w:hAnsi="Book Antiqua"/>
        </w:rPr>
        <w:t xml:space="preserve"> </w:t>
      </w:r>
    </w:p>
    <w:p w14:paraId="7A916ED9" w14:textId="77777777" w:rsidR="008C06A7" w:rsidRPr="00A769D8" w:rsidRDefault="008C06A7" w:rsidP="00C62DE0">
      <w:pPr>
        <w:spacing w:line="360" w:lineRule="auto"/>
        <w:ind w:firstLine="720"/>
        <w:jc w:val="both"/>
        <w:rPr>
          <w:rFonts w:ascii="Book Antiqua" w:hAnsi="Book Antiqua"/>
        </w:rPr>
      </w:pPr>
    </w:p>
    <w:p w14:paraId="66451F50" w14:textId="7B7D97AD" w:rsidR="008E6F47" w:rsidRPr="00A769D8" w:rsidRDefault="005B5B85" w:rsidP="00C62DE0">
      <w:pPr>
        <w:pStyle w:val="Body"/>
        <w:spacing w:after="0" w:line="360" w:lineRule="auto"/>
        <w:jc w:val="both"/>
        <w:rPr>
          <w:rFonts w:ascii="Book Antiqua" w:hAnsi="Book Antiqua" w:cs="Times New Roman"/>
          <w:b/>
          <w:sz w:val="24"/>
          <w:szCs w:val="24"/>
        </w:rPr>
      </w:pPr>
      <w:r w:rsidRPr="00A769D8">
        <w:rPr>
          <w:rFonts w:ascii="Book Antiqua" w:hAnsi="Book Antiqua" w:cs="Times New Roman"/>
          <w:b/>
          <w:sz w:val="24"/>
          <w:szCs w:val="24"/>
          <w:lang w:val="it-IT"/>
        </w:rPr>
        <w:t>DISCUSSION</w:t>
      </w:r>
    </w:p>
    <w:p w14:paraId="7F04F8D3" w14:textId="491A0F6A" w:rsidR="00331E77" w:rsidRPr="00A769D8" w:rsidRDefault="00DE1A3A" w:rsidP="00C62DE0">
      <w:pPr>
        <w:pStyle w:val="Body"/>
        <w:spacing w:after="0" w:line="360" w:lineRule="auto"/>
        <w:jc w:val="both"/>
        <w:rPr>
          <w:rFonts w:ascii="Book Antiqua" w:hAnsi="Book Antiqua" w:cs="Times New Roman"/>
          <w:sz w:val="24"/>
          <w:szCs w:val="24"/>
        </w:rPr>
      </w:pPr>
      <w:r w:rsidRPr="00A769D8">
        <w:rPr>
          <w:rFonts w:ascii="Book Antiqua" w:hAnsi="Book Antiqua" w:cs="Times New Roman"/>
          <w:sz w:val="24"/>
          <w:szCs w:val="24"/>
        </w:rPr>
        <w:t xml:space="preserve">The criteria used to determine trauma code status is not </w:t>
      </w:r>
      <w:r w:rsidR="00EE34E4" w:rsidRPr="00A769D8">
        <w:rPr>
          <w:rFonts w:ascii="Book Antiqua" w:hAnsi="Book Antiqua" w:cs="Times New Roman"/>
          <w:sz w:val="24"/>
          <w:szCs w:val="24"/>
        </w:rPr>
        <w:t>consistent across institutions</w:t>
      </w:r>
      <w:r w:rsidRPr="00A769D8">
        <w:rPr>
          <w:rFonts w:ascii="Book Antiqua" w:hAnsi="Book Antiqua" w:cs="Times New Roman"/>
          <w:sz w:val="24"/>
          <w:szCs w:val="24"/>
        </w:rPr>
        <w:t xml:space="preserve">. Although there are guidelines set by the </w:t>
      </w:r>
      <w:r w:rsidR="003264C8" w:rsidRPr="00A769D8">
        <w:rPr>
          <w:rFonts w:ascii="Book Antiqua" w:hAnsi="Book Antiqua" w:cs="Times New Roman"/>
          <w:sz w:val="24"/>
          <w:szCs w:val="24"/>
        </w:rPr>
        <w:t>American College of Surgeons (</w:t>
      </w:r>
      <w:r w:rsidRPr="00A769D8">
        <w:rPr>
          <w:rFonts w:ascii="Book Antiqua" w:hAnsi="Book Antiqua" w:cs="Times New Roman"/>
          <w:sz w:val="24"/>
          <w:szCs w:val="24"/>
        </w:rPr>
        <w:t>ACS</w:t>
      </w:r>
      <w:r w:rsidR="003264C8" w:rsidRPr="00A769D8">
        <w:rPr>
          <w:rFonts w:ascii="Book Antiqua" w:hAnsi="Book Antiqua" w:cs="Times New Roman"/>
          <w:sz w:val="24"/>
          <w:szCs w:val="24"/>
        </w:rPr>
        <w:t>)</w:t>
      </w:r>
      <w:r w:rsidRPr="00A769D8">
        <w:rPr>
          <w:rFonts w:ascii="Book Antiqua" w:hAnsi="Book Antiqua" w:cs="Times New Roman"/>
          <w:sz w:val="24"/>
          <w:szCs w:val="24"/>
        </w:rPr>
        <w:t xml:space="preserve">, each institution </w:t>
      </w:r>
      <w:r w:rsidR="00526CC9" w:rsidRPr="00A769D8">
        <w:rPr>
          <w:rFonts w:ascii="Book Antiqua" w:hAnsi="Book Antiqua" w:cs="Times New Roman"/>
          <w:sz w:val="24"/>
          <w:szCs w:val="24"/>
        </w:rPr>
        <w:t>modifies these guidelines for</w:t>
      </w:r>
      <w:r w:rsidRPr="00A769D8">
        <w:rPr>
          <w:rFonts w:ascii="Book Antiqua" w:hAnsi="Book Antiqua" w:cs="Times New Roman"/>
          <w:sz w:val="24"/>
          <w:szCs w:val="24"/>
        </w:rPr>
        <w:t xml:space="preserve"> their </w:t>
      </w:r>
      <w:r w:rsidR="00526CC9" w:rsidRPr="00A769D8">
        <w:rPr>
          <w:rFonts w:ascii="Book Antiqua" w:hAnsi="Book Antiqua" w:cs="Times New Roman"/>
          <w:sz w:val="24"/>
          <w:szCs w:val="24"/>
        </w:rPr>
        <w:t xml:space="preserve">own </w:t>
      </w:r>
      <w:r w:rsidRPr="00A769D8">
        <w:rPr>
          <w:rFonts w:ascii="Book Antiqua" w:hAnsi="Book Antiqua" w:cs="Times New Roman"/>
          <w:sz w:val="24"/>
          <w:szCs w:val="24"/>
        </w:rPr>
        <w:t>environment</w:t>
      </w:r>
      <w:r w:rsidR="008F110D" w:rsidRPr="00A769D8">
        <w:rPr>
          <w:rFonts w:ascii="Book Antiqua" w:hAnsi="Book Antiqua" w:cs="Times New Roman"/>
          <w:sz w:val="24"/>
          <w:szCs w:val="24"/>
        </w:rPr>
        <w:t xml:space="preserve"> and patient population</w:t>
      </w:r>
      <w:r w:rsidR="00A90ECE" w:rsidRPr="00A769D8">
        <w:rPr>
          <w:rFonts w:ascii="Book Antiqua" w:hAnsi="Book Antiqua" w:cs="Times New Roman"/>
          <w:sz w:val="24"/>
          <w:szCs w:val="24"/>
        </w:rPr>
        <w:t xml:space="preserve">. </w:t>
      </w:r>
      <w:proofErr w:type="spellStart"/>
      <w:r w:rsidR="00A90ECE" w:rsidRPr="00A769D8">
        <w:rPr>
          <w:rFonts w:ascii="Book Antiqua" w:hAnsi="Book Antiqua" w:cs="Times New Roman"/>
          <w:sz w:val="24"/>
          <w:szCs w:val="24"/>
        </w:rPr>
        <w:t>Kouzminova</w:t>
      </w:r>
      <w:proofErr w:type="spellEnd"/>
      <w:r w:rsidR="00A90ECE" w:rsidRPr="00A769D8">
        <w:rPr>
          <w:rFonts w:ascii="Book Antiqua" w:eastAsiaTheme="minorEastAsia" w:hAnsi="Book Antiqua" w:cs="Times New Roman"/>
          <w:sz w:val="24"/>
          <w:szCs w:val="24"/>
          <w:lang w:eastAsia="zh-CN"/>
        </w:rPr>
        <w:t xml:space="preserve"> </w:t>
      </w:r>
      <w:r w:rsidR="00A90ECE" w:rsidRPr="00A769D8">
        <w:rPr>
          <w:rFonts w:ascii="Book Antiqua" w:hAnsi="Book Antiqua" w:cs="Times New Roman"/>
          <w:i/>
          <w:sz w:val="24"/>
          <w:szCs w:val="24"/>
        </w:rPr>
        <w:t xml:space="preserve">et </w:t>
      </w:r>
      <w:proofErr w:type="gramStart"/>
      <w:r w:rsidR="00A90ECE" w:rsidRPr="00A769D8">
        <w:rPr>
          <w:rFonts w:ascii="Book Antiqua" w:hAnsi="Book Antiqua" w:cs="Times New Roman"/>
          <w:i/>
          <w:sz w:val="24"/>
          <w:szCs w:val="24"/>
        </w:rPr>
        <w:t>al</w:t>
      </w:r>
      <w:r w:rsidR="008C06A7" w:rsidRPr="00A769D8">
        <w:rPr>
          <w:rFonts w:ascii="Book Antiqua" w:hAnsi="Book Antiqua" w:cs="Times New Roman"/>
          <w:sz w:val="24"/>
          <w:szCs w:val="24"/>
          <w:vertAlign w:val="superscript"/>
        </w:rPr>
        <w:t>[</w:t>
      </w:r>
      <w:proofErr w:type="gramEnd"/>
      <w:r w:rsidR="008C06A7" w:rsidRPr="00A769D8">
        <w:rPr>
          <w:rFonts w:ascii="Book Antiqua" w:hAnsi="Book Antiqua" w:cs="Times New Roman"/>
          <w:sz w:val="24"/>
          <w:szCs w:val="24"/>
          <w:vertAlign w:val="superscript"/>
        </w:rPr>
        <w:t>10]</w:t>
      </w:r>
      <w:r w:rsidRPr="00A769D8">
        <w:rPr>
          <w:rFonts w:ascii="Book Antiqua" w:hAnsi="Book Antiqua" w:cs="Times New Roman"/>
          <w:sz w:val="24"/>
          <w:szCs w:val="24"/>
        </w:rPr>
        <w:t>, evaluated a two-tiered trauma activation system based on ACS field trauma center triage criteria</w:t>
      </w:r>
      <w:r w:rsidR="008F110D" w:rsidRPr="00A769D8">
        <w:rPr>
          <w:rFonts w:ascii="Book Antiqua" w:hAnsi="Book Antiqua" w:cs="Times New Roman"/>
          <w:sz w:val="24"/>
          <w:szCs w:val="24"/>
        </w:rPr>
        <w:t xml:space="preserve">. </w:t>
      </w:r>
      <w:r w:rsidRPr="00A769D8">
        <w:rPr>
          <w:rFonts w:ascii="Book Antiqua" w:hAnsi="Book Antiqua" w:cs="Times New Roman"/>
          <w:sz w:val="24"/>
          <w:szCs w:val="24"/>
        </w:rPr>
        <w:t>Th</w:t>
      </w:r>
      <w:r w:rsidR="00CB7B72" w:rsidRPr="00A769D8">
        <w:rPr>
          <w:rFonts w:ascii="Book Antiqua" w:hAnsi="Book Antiqua" w:cs="Times New Roman"/>
          <w:sz w:val="24"/>
          <w:szCs w:val="24"/>
        </w:rPr>
        <w:t>eir</w:t>
      </w:r>
      <w:r w:rsidR="008F110D" w:rsidRPr="00A769D8">
        <w:rPr>
          <w:rFonts w:ascii="Book Antiqua" w:hAnsi="Book Antiqua" w:cs="Times New Roman"/>
          <w:sz w:val="24"/>
          <w:szCs w:val="24"/>
        </w:rPr>
        <w:t xml:space="preserve"> </w:t>
      </w:r>
      <w:r w:rsidR="00526CC9" w:rsidRPr="00A769D8">
        <w:rPr>
          <w:rFonts w:ascii="Book Antiqua" w:hAnsi="Book Antiqua" w:cs="Times New Roman"/>
          <w:sz w:val="24"/>
          <w:szCs w:val="24"/>
        </w:rPr>
        <w:t>approach</w:t>
      </w:r>
      <w:r w:rsidRPr="00A769D8">
        <w:rPr>
          <w:rFonts w:ascii="Book Antiqua" w:hAnsi="Book Antiqua" w:cs="Times New Roman"/>
          <w:sz w:val="24"/>
          <w:szCs w:val="24"/>
        </w:rPr>
        <w:t xml:space="preserve"> was effectiv</w:t>
      </w:r>
      <w:r w:rsidR="00727577" w:rsidRPr="00A769D8">
        <w:rPr>
          <w:rFonts w:ascii="Book Antiqua" w:hAnsi="Book Antiqua" w:cs="Times New Roman"/>
          <w:sz w:val="24"/>
          <w:szCs w:val="24"/>
        </w:rPr>
        <w:t>e</w:t>
      </w:r>
      <w:r w:rsidR="00CB7B72" w:rsidRPr="00A769D8">
        <w:rPr>
          <w:rFonts w:ascii="Book Antiqua" w:hAnsi="Book Antiqua" w:cs="Times New Roman"/>
          <w:sz w:val="24"/>
          <w:szCs w:val="24"/>
        </w:rPr>
        <w:t xml:space="preserve"> </w:t>
      </w:r>
      <w:r w:rsidRPr="00A769D8">
        <w:rPr>
          <w:rFonts w:ascii="Book Antiqua" w:hAnsi="Book Antiqua" w:cs="Times New Roman"/>
          <w:sz w:val="24"/>
          <w:szCs w:val="24"/>
        </w:rPr>
        <w:t>in identifying patients with potentially serious injuries</w:t>
      </w:r>
      <w:r w:rsidR="00727577" w:rsidRPr="00A769D8">
        <w:rPr>
          <w:rFonts w:ascii="Book Antiqua" w:hAnsi="Book Antiqua" w:cs="Times New Roman"/>
          <w:sz w:val="24"/>
          <w:szCs w:val="24"/>
        </w:rPr>
        <w:t xml:space="preserve"> </w:t>
      </w:r>
      <w:proofErr w:type="gramStart"/>
      <w:r w:rsidR="00727577" w:rsidRPr="00A769D8">
        <w:rPr>
          <w:rFonts w:ascii="Book Antiqua" w:hAnsi="Book Antiqua" w:cs="Times New Roman"/>
          <w:sz w:val="24"/>
          <w:szCs w:val="24"/>
        </w:rPr>
        <w:t xml:space="preserve">as all evaluated indicators of severe injury (including intubation, transfer to ICU or </w:t>
      </w:r>
      <w:proofErr w:type="spellStart"/>
      <w:r w:rsidR="00727577" w:rsidRPr="00A769D8">
        <w:rPr>
          <w:rFonts w:ascii="Book Antiqua" w:hAnsi="Book Antiqua" w:cs="Times New Roman"/>
          <w:sz w:val="24"/>
          <w:szCs w:val="24"/>
        </w:rPr>
        <w:t>OR</w:t>
      </w:r>
      <w:proofErr w:type="spellEnd"/>
      <w:r w:rsidR="00727577" w:rsidRPr="00A769D8">
        <w:rPr>
          <w:rFonts w:ascii="Book Antiqua" w:hAnsi="Book Antiqua" w:cs="Times New Roman"/>
          <w:sz w:val="24"/>
          <w:szCs w:val="24"/>
        </w:rPr>
        <w:t xml:space="preserve">, and death) were significantly different between </w:t>
      </w:r>
      <w:r w:rsidR="0050264F" w:rsidRPr="00A769D8">
        <w:rPr>
          <w:rFonts w:ascii="Book Antiqua" w:hAnsi="Book Antiqua" w:cs="Times New Roman"/>
          <w:sz w:val="24"/>
          <w:szCs w:val="24"/>
        </w:rPr>
        <w:t>the Level 1 and Level 2 group</w:t>
      </w:r>
      <w:proofErr w:type="gramEnd"/>
      <w:r w:rsidR="0050264F" w:rsidRPr="00A769D8">
        <w:rPr>
          <w:rFonts w:ascii="Book Antiqua" w:hAnsi="Book Antiqua" w:cs="Times New Roman"/>
          <w:sz w:val="24"/>
          <w:szCs w:val="24"/>
        </w:rPr>
        <w:t xml:space="preserve"> (</w:t>
      </w:r>
      <w:r w:rsidR="008B50F7" w:rsidRPr="00A769D8">
        <w:rPr>
          <w:rFonts w:ascii="Book Antiqua" w:hAnsi="Book Antiqua"/>
          <w:i/>
          <w:sz w:val="24"/>
          <w:szCs w:val="24"/>
        </w:rPr>
        <w:t>P</w:t>
      </w:r>
      <w:r w:rsidR="008B50F7" w:rsidRPr="00A769D8">
        <w:rPr>
          <w:rFonts w:ascii="Book Antiqua" w:hAnsi="Book Antiqua"/>
          <w:sz w:val="24"/>
          <w:szCs w:val="24"/>
        </w:rPr>
        <w:t xml:space="preserve"> &lt;</w:t>
      </w:r>
      <w:r w:rsidR="0050264F" w:rsidRPr="00A769D8">
        <w:rPr>
          <w:rFonts w:ascii="Book Antiqua" w:hAnsi="Book Antiqua" w:cs="Times New Roman"/>
          <w:sz w:val="24"/>
          <w:szCs w:val="24"/>
        </w:rPr>
        <w:t xml:space="preserve"> </w:t>
      </w:r>
      <w:r w:rsidR="00727577" w:rsidRPr="00A769D8">
        <w:rPr>
          <w:rFonts w:ascii="Book Antiqua" w:hAnsi="Book Antiqua" w:cs="Times New Roman"/>
          <w:sz w:val="24"/>
          <w:szCs w:val="24"/>
        </w:rPr>
        <w:t>0.0001)</w:t>
      </w:r>
      <w:r w:rsidR="008C06A7" w:rsidRPr="00A769D8">
        <w:rPr>
          <w:rFonts w:ascii="Book Antiqua" w:hAnsi="Book Antiqua" w:cs="Times New Roman"/>
          <w:sz w:val="24"/>
          <w:szCs w:val="24"/>
          <w:vertAlign w:val="superscript"/>
        </w:rPr>
        <w:t>[10]</w:t>
      </w:r>
      <w:r w:rsidRPr="00A769D8">
        <w:rPr>
          <w:rFonts w:ascii="Book Antiqua" w:hAnsi="Book Antiqua" w:cs="Times New Roman"/>
          <w:sz w:val="24"/>
          <w:szCs w:val="24"/>
        </w:rPr>
        <w:t>. Another study</w:t>
      </w:r>
      <w:r w:rsidR="00F15C92" w:rsidRPr="00A769D8">
        <w:rPr>
          <w:rFonts w:ascii="Book Antiqua" w:hAnsi="Book Antiqua" w:cs="Times New Roman"/>
          <w:sz w:val="24"/>
          <w:szCs w:val="24"/>
        </w:rPr>
        <w:t xml:space="preserve"> by Kaplan</w:t>
      </w:r>
      <w:r w:rsidR="00A90ECE" w:rsidRPr="00A769D8">
        <w:rPr>
          <w:rFonts w:ascii="Book Antiqua" w:hAnsi="Book Antiqua" w:cs="Times New Roman"/>
          <w:i/>
          <w:sz w:val="24"/>
          <w:szCs w:val="24"/>
        </w:rPr>
        <w:t xml:space="preserve"> et </w:t>
      </w:r>
      <w:proofErr w:type="gramStart"/>
      <w:r w:rsidR="00A90ECE" w:rsidRPr="00A769D8">
        <w:rPr>
          <w:rFonts w:ascii="Book Antiqua" w:hAnsi="Book Antiqua" w:cs="Times New Roman"/>
          <w:i/>
          <w:sz w:val="24"/>
          <w:szCs w:val="24"/>
        </w:rPr>
        <w:t>al</w:t>
      </w:r>
      <w:r w:rsidR="00A90ECE" w:rsidRPr="00A769D8">
        <w:rPr>
          <w:rFonts w:ascii="Book Antiqua" w:hAnsi="Book Antiqua" w:cs="Times New Roman"/>
          <w:sz w:val="24"/>
          <w:szCs w:val="24"/>
          <w:vertAlign w:val="superscript"/>
        </w:rPr>
        <w:t>[</w:t>
      </w:r>
      <w:proofErr w:type="gramEnd"/>
      <w:r w:rsidR="00A90ECE" w:rsidRPr="00A769D8">
        <w:rPr>
          <w:rFonts w:ascii="Book Antiqua" w:hAnsi="Book Antiqua" w:cs="Times New Roman"/>
          <w:sz w:val="24"/>
          <w:szCs w:val="24"/>
          <w:vertAlign w:val="superscript"/>
        </w:rPr>
        <w:t>11]</w:t>
      </w:r>
      <w:r w:rsidR="003264C8" w:rsidRPr="00A769D8">
        <w:rPr>
          <w:rFonts w:ascii="Book Antiqua" w:hAnsi="Book Antiqua" w:cs="Times New Roman"/>
          <w:sz w:val="24"/>
          <w:szCs w:val="24"/>
        </w:rPr>
        <w:t xml:space="preserve"> </w:t>
      </w:r>
      <w:r w:rsidR="00526CC9" w:rsidRPr="00A769D8">
        <w:rPr>
          <w:rFonts w:ascii="Book Antiqua" w:hAnsi="Book Antiqua" w:cs="Times New Roman"/>
          <w:sz w:val="24"/>
          <w:szCs w:val="24"/>
        </w:rPr>
        <w:t>compared</w:t>
      </w:r>
      <w:r w:rsidRPr="00A769D8">
        <w:rPr>
          <w:rFonts w:ascii="Book Antiqua" w:hAnsi="Book Antiqua" w:cs="Times New Roman"/>
          <w:sz w:val="24"/>
          <w:szCs w:val="24"/>
        </w:rPr>
        <w:t xml:space="preserve"> a three-tiered system </w:t>
      </w:r>
      <w:r w:rsidR="00526CC9" w:rsidRPr="00A769D8">
        <w:rPr>
          <w:rFonts w:ascii="Book Antiqua" w:hAnsi="Book Antiqua" w:cs="Times New Roman"/>
          <w:sz w:val="24"/>
          <w:szCs w:val="24"/>
        </w:rPr>
        <w:t xml:space="preserve">with </w:t>
      </w:r>
      <w:r w:rsidRPr="00A769D8">
        <w:rPr>
          <w:rFonts w:ascii="Book Antiqua" w:hAnsi="Book Antiqua" w:cs="Times New Roman"/>
          <w:sz w:val="24"/>
          <w:szCs w:val="24"/>
        </w:rPr>
        <w:t xml:space="preserve">a two-tiered system. </w:t>
      </w:r>
      <w:r w:rsidR="00226320" w:rsidRPr="00A769D8">
        <w:rPr>
          <w:rFonts w:ascii="Book Antiqua" w:hAnsi="Book Antiqua" w:cs="Times New Roman"/>
          <w:sz w:val="24"/>
          <w:szCs w:val="24"/>
        </w:rPr>
        <w:t>T</w:t>
      </w:r>
      <w:r w:rsidR="008F110D" w:rsidRPr="00A769D8">
        <w:rPr>
          <w:rFonts w:ascii="Book Antiqua" w:hAnsi="Book Antiqua" w:cs="Times New Roman"/>
          <w:sz w:val="24"/>
          <w:szCs w:val="24"/>
        </w:rPr>
        <w:t>his</w:t>
      </w:r>
      <w:r w:rsidR="00CB7B72" w:rsidRPr="00A769D8">
        <w:rPr>
          <w:rFonts w:ascii="Book Antiqua" w:hAnsi="Book Antiqua" w:cs="Times New Roman"/>
          <w:sz w:val="24"/>
          <w:szCs w:val="24"/>
        </w:rPr>
        <w:t xml:space="preserve"> </w:t>
      </w:r>
      <w:r w:rsidRPr="00A769D8">
        <w:rPr>
          <w:rFonts w:ascii="Book Antiqua" w:hAnsi="Book Antiqua" w:cs="Times New Roman"/>
          <w:sz w:val="24"/>
          <w:szCs w:val="24"/>
        </w:rPr>
        <w:t>three-tiered system resulted in earlier involvement of the trauma service and decreased time in the emergency department</w:t>
      </w:r>
      <w:r w:rsidR="00644629" w:rsidRPr="00A769D8">
        <w:rPr>
          <w:rFonts w:ascii="Book Antiqua" w:hAnsi="Book Antiqua" w:cs="Times New Roman"/>
          <w:sz w:val="24"/>
          <w:szCs w:val="24"/>
        </w:rPr>
        <w:t>. They also found that the amount of overtriage was decreased as defined by the number of patients who were not admitted to the hospital after Emergency Department evaluation</w:t>
      </w:r>
      <w:r w:rsidRPr="00A769D8">
        <w:rPr>
          <w:rFonts w:ascii="Book Antiqua" w:hAnsi="Book Antiqua" w:cs="Times New Roman"/>
          <w:sz w:val="24"/>
          <w:szCs w:val="24"/>
        </w:rPr>
        <w:t xml:space="preserve">. </w:t>
      </w:r>
      <w:proofErr w:type="spellStart"/>
      <w:r w:rsidRPr="00A769D8">
        <w:rPr>
          <w:rFonts w:ascii="Book Antiqua" w:hAnsi="Book Antiqua" w:cs="Times New Roman"/>
          <w:sz w:val="24"/>
          <w:szCs w:val="24"/>
        </w:rPr>
        <w:t>Eastes</w:t>
      </w:r>
      <w:proofErr w:type="spellEnd"/>
      <w:r w:rsidR="004206A0" w:rsidRPr="00A769D8">
        <w:rPr>
          <w:rFonts w:ascii="Book Antiqua" w:eastAsiaTheme="minorEastAsia" w:hAnsi="Book Antiqua" w:cs="Times New Roman"/>
          <w:sz w:val="24"/>
          <w:szCs w:val="24"/>
          <w:lang w:eastAsia="zh-CN"/>
        </w:rPr>
        <w:t xml:space="preserve"> </w:t>
      </w:r>
      <w:r w:rsidRPr="00A769D8">
        <w:rPr>
          <w:rFonts w:ascii="Book Antiqua" w:hAnsi="Book Antiqua" w:cs="Times New Roman"/>
          <w:i/>
          <w:sz w:val="24"/>
          <w:szCs w:val="24"/>
        </w:rPr>
        <w:t xml:space="preserve">et </w:t>
      </w:r>
      <w:proofErr w:type="gramStart"/>
      <w:r w:rsidRPr="00A769D8">
        <w:rPr>
          <w:rFonts w:ascii="Book Antiqua" w:hAnsi="Book Antiqua" w:cs="Times New Roman"/>
          <w:i/>
          <w:sz w:val="24"/>
          <w:szCs w:val="24"/>
        </w:rPr>
        <w:t>al</w:t>
      </w:r>
      <w:r w:rsidR="004206A0" w:rsidRPr="00A769D8">
        <w:rPr>
          <w:rFonts w:ascii="Book Antiqua" w:hAnsi="Book Antiqua" w:cs="Times New Roman"/>
          <w:sz w:val="24"/>
          <w:szCs w:val="24"/>
          <w:vertAlign w:val="superscript"/>
        </w:rPr>
        <w:t>[</w:t>
      </w:r>
      <w:proofErr w:type="gramEnd"/>
      <w:r w:rsidR="004206A0" w:rsidRPr="00A769D8">
        <w:rPr>
          <w:rFonts w:ascii="Book Antiqua" w:hAnsi="Book Antiqua" w:cs="Times New Roman"/>
          <w:sz w:val="24"/>
          <w:szCs w:val="24"/>
          <w:vertAlign w:val="superscript"/>
        </w:rPr>
        <w:t>12]</w:t>
      </w:r>
      <w:r w:rsidRPr="00A769D8">
        <w:rPr>
          <w:rFonts w:ascii="Book Antiqua" w:hAnsi="Book Antiqua" w:cs="Times New Roman"/>
          <w:sz w:val="24"/>
          <w:szCs w:val="24"/>
        </w:rPr>
        <w:t xml:space="preserve"> </w:t>
      </w:r>
      <w:r w:rsidR="00A52F93" w:rsidRPr="00A769D8">
        <w:rPr>
          <w:rFonts w:ascii="Book Antiqua" w:hAnsi="Book Antiqua" w:cs="Times New Roman"/>
          <w:sz w:val="24"/>
          <w:szCs w:val="24"/>
        </w:rPr>
        <w:t>evaluated patient outcomes in a</w:t>
      </w:r>
      <w:r w:rsidRPr="00A769D8">
        <w:rPr>
          <w:rFonts w:ascii="Book Antiqua" w:hAnsi="Book Antiqua" w:cs="Times New Roman"/>
          <w:sz w:val="24"/>
          <w:szCs w:val="24"/>
        </w:rPr>
        <w:t xml:space="preserve"> tiered response system</w:t>
      </w:r>
      <w:r w:rsidR="00CB7B72" w:rsidRPr="00A769D8">
        <w:rPr>
          <w:rFonts w:ascii="Book Antiqua" w:hAnsi="Book Antiqua" w:cs="Times New Roman"/>
          <w:sz w:val="24"/>
          <w:szCs w:val="24"/>
        </w:rPr>
        <w:t xml:space="preserve">. </w:t>
      </w:r>
      <w:r w:rsidRPr="00A769D8">
        <w:rPr>
          <w:rFonts w:ascii="Book Antiqua" w:hAnsi="Book Antiqua" w:cs="Times New Roman"/>
          <w:sz w:val="24"/>
          <w:szCs w:val="24"/>
        </w:rPr>
        <w:t>They found that although this system led to a prolonged length of stay</w:t>
      </w:r>
      <w:r w:rsidR="00AA5889" w:rsidRPr="00A769D8">
        <w:rPr>
          <w:rFonts w:ascii="Book Antiqua" w:hAnsi="Book Antiqua" w:cs="Times New Roman"/>
          <w:sz w:val="24"/>
          <w:szCs w:val="24"/>
        </w:rPr>
        <w:t xml:space="preserve"> </w:t>
      </w:r>
      <w:r w:rsidR="00AE0536" w:rsidRPr="00A769D8">
        <w:rPr>
          <w:rFonts w:ascii="Book Antiqua" w:hAnsi="Book Antiqua" w:cs="Times New Roman"/>
          <w:sz w:val="24"/>
          <w:szCs w:val="24"/>
        </w:rPr>
        <w:t xml:space="preserve">in the emergency department </w:t>
      </w:r>
      <w:r w:rsidR="00AA5889" w:rsidRPr="00A769D8">
        <w:rPr>
          <w:rFonts w:ascii="Book Antiqua" w:hAnsi="Book Antiqua" w:cs="Times New Roman"/>
          <w:sz w:val="24"/>
          <w:szCs w:val="24"/>
        </w:rPr>
        <w:t xml:space="preserve">for those patients designated as a </w:t>
      </w:r>
      <w:r w:rsidR="00AE0536" w:rsidRPr="00A769D8">
        <w:rPr>
          <w:rFonts w:ascii="Book Antiqua" w:hAnsi="Book Antiqua" w:cs="Times New Roman"/>
          <w:sz w:val="24"/>
          <w:szCs w:val="24"/>
        </w:rPr>
        <w:t>“</w:t>
      </w:r>
      <w:r w:rsidR="00AA5889" w:rsidRPr="00A769D8">
        <w:rPr>
          <w:rFonts w:ascii="Book Antiqua" w:hAnsi="Book Antiqua" w:cs="Times New Roman"/>
          <w:sz w:val="24"/>
          <w:szCs w:val="24"/>
        </w:rPr>
        <w:t>partial trauma code</w:t>
      </w:r>
      <w:r w:rsidR="00AE0536" w:rsidRPr="00A769D8">
        <w:rPr>
          <w:rFonts w:ascii="Book Antiqua" w:hAnsi="Book Antiqua" w:cs="Times New Roman"/>
          <w:sz w:val="24"/>
          <w:szCs w:val="24"/>
        </w:rPr>
        <w:t>”</w:t>
      </w:r>
      <w:r w:rsidR="00040813" w:rsidRPr="00A769D8">
        <w:rPr>
          <w:rFonts w:ascii="Book Antiqua" w:eastAsiaTheme="minorEastAsia" w:hAnsi="Book Antiqua" w:cs="Times New Roman"/>
          <w:sz w:val="24"/>
          <w:szCs w:val="24"/>
          <w:lang w:eastAsia="zh-CN"/>
        </w:rPr>
        <w:t>,</w:t>
      </w:r>
      <w:r w:rsidRPr="00A769D8">
        <w:rPr>
          <w:rFonts w:ascii="Book Antiqua" w:hAnsi="Book Antiqua" w:cs="Times New Roman"/>
          <w:sz w:val="24"/>
          <w:szCs w:val="24"/>
        </w:rPr>
        <w:t xml:space="preserve"> it did not compromise </w:t>
      </w:r>
      <w:r w:rsidR="008C06A7" w:rsidRPr="00A769D8">
        <w:rPr>
          <w:rFonts w:ascii="Book Antiqua" w:hAnsi="Book Antiqua" w:cs="Times New Roman"/>
          <w:sz w:val="24"/>
          <w:szCs w:val="24"/>
        </w:rPr>
        <w:t xml:space="preserve">quality of patient care. </w:t>
      </w:r>
      <w:r w:rsidR="00FA5433" w:rsidRPr="00A769D8">
        <w:rPr>
          <w:rFonts w:ascii="Book Antiqua" w:hAnsi="Book Antiqua" w:cs="Times New Roman"/>
          <w:sz w:val="24"/>
          <w:szCs w:val="24"/>
        </w:rPr>
        <w:t>These three studies all had their own criteria for defining a Level 1 trauma</w:t>
      </w:r>
      <w:r w:rsidR="00792917" w:rsidRPr="00A769D8">
        <w:rPr>
          <w:rFonts w:ascii="Book Antiqua" w:hAnsi="Book Antiqua" w:cs="Times New Roman"/>
          <w:sz w:val="24"/>
          <w:szCs w:val="24"/>
        </w:rPr>
        <w:t>, h</w:t>
      </w:r>
      <w:r w:rsidR="00FA5433" w:rsidRPr="00A769D8">
        <w:rPr>
          <w:rFonts w:ascii="Book Antiqua" w:hAnsi="Book Antiqua" w:cs="Times New Roman"/>
          <w:sz w:val="24"/>
          <w:szCs w:val="24"/>
        </w:rPr>
        <w:t>owever, many of these indications were similar</w:t>
      </w:r>
      <w:r w:rsidR="00792917" w:rsidRPr="00A769D8">
        <w:rPr>
          <w:rFonts w:ascii="Book Antiqua" w:hAnsi="Book Antiqua" w:cs="Times New Roman"/>
          <w:sz w:val="24"/>
          <w:szCs w:val="24"/>
        </w:rPr>
        <w:t>, including</w:t>
      </w:r>
      <w:r w:rsidR="00FA5433" w:rsidRPr="00A769D8">
        <w:rPr>
          <w:rFonts w:ascii="Book Antiqua" w:hAnsi="Book Antiqua" w:cs="Times New Roman"/>
          <w:sz w:val="24"/>
          <w:szCs w:val="24"/>
        </w:rPr>
        <w:t xml:space="preserve"> hemodynamic ins</w:t>
      </w:r>
      <w:r w:rsidR="00062B1C" w:rsidRPr="00A769D8">
        <w:rPr>
          <w:rFonts w:ascii="Book Antiqua" w:hAnsi="Book Antiqua" w:cs="Times New Roman"/>
          <w:sz w:val="24"/>
          <w:szCs w:val="24"/>
        </w:rPr>
        <w:t>tability, penetrating trauma, and altered consciousness.</w:t>
      </w:r>
      <w:r w:rsidR="006F1C1D" w:rsidRPr="00A769D8">
        <w:rPr>
          <w:rFonts w:ascii="Book Antiqua" w:eastAsiaTheme="minorEastAsia" w:hAnsi="Book Antiqua" w:cs="Times New Roman"/>
          <w:sz w:val="24"/>
          <w:szCs w:val="24"/>
          <w:lang w:eastAsia="zh-CN"/>
        </w:rPr>
        <w:t xml:space="preserve"> </w:t>
      </w:r>
      <w:r w:rsidR="00792917" w:rsidRPr="00A769D8">
        <w:rPr>
          <w:rFonts w:ascii="Book Antiqua" w:hAnsi="Book Antiqua" w:cs="Times New Roman"/>
          <w:sz w:val="24"/>
          <w:szCs w:val="24"/>
        </w:rPr>
        <w:t>T</w:t>
      </w:r>
      <w:r w:rsidR="00062B1C" w:rsidRPr="00A769D8">
        <w:rPr>
          <w:rFonts w:ascii="Book Antiqua" w:hAnsi="Book Antiqua" w:cs="Times New Roman"/>
          <w:sz w:val="24"/>
          <w:szCs w:val="24"/>
        </w:rPr>
        <w:t>he use of other criteria such as breathing difficulty, focal neurological deficit, proximal extremity fracture, and paralysis va</w:t>
      </w:r>
      <w:r w:rsidR="004E4E6D" w:rsidRPr="00A769D8">
        <w:rPr>
          <w:rFonts w:ascii="Book Antiqua" w:hAnsi="Book Antiqua" w:cs="Times New Roman"/>
          <w:sz w:val="24"/>
          <w:szCs w:val="24"/>
        </w:rPr>
        <w:t>ried among the thr</w:t>
      </w:r>
      <w:r w:rsidR="008C06A7" w:rsidRPr="00A769D8">
        <w:rPr>
          <w:rFonts w:ascii="Book Antiqua" w:hAnsi="Book Antiqua" w:cs="Times New Roman"/>
          <w:sz w:val="24"/>
          <w:szCs w:val="24"/>
        </w:rPr>
        <w:t xml:space="preserve">ee </w:t>
      </w:r>
      <w:proofErr w:type="gramStart"/>
      <w:r w:rsidR="008C06A7" w:rsidRPr="00A769D8">
        <w:rPr>
          <w:rFonts w:ascii="Book Antiqua" w:hAnsi="Book Antiqua" w:cs="Times New Roman"/>
          <w:sz w:val="24"/>
          <w:szCs w:val="24"/>
        </w:rPr>
        <w:t>studies</w:t>
      </w:r>
      <w:r w:rsidR="008C06A7" w:rsidRPr="00A769D8">
        <w:rPr>
          <w:rFonts w:ascii="Book Antiqua" w:hAnsi="Book Antiqua" w:cs="Times New Roman"/>
          <w:sz w:val="24"/>
          <w:szCs w:val="24"/>
          <w:vertAlign w:val="superscript"/>
        </w:rPr>
        <w:t>[</w:t>
      </w:r>
      <w:proofErr w:type="gramEnd"/>
      <w:r w:rsidR="004E4E6D" w:rsidRPr="00A769D8">
        <w:rPr>
          <w:rFonts w:ascii="Book Antiqua" w:hAnsi="Book Antiqua" w:cs="Times New Roman"/>
          <w:sz w:val="24"/>
          <w:szCs w:val="24"/>
          <w:vertAlign w:val="superscript"/>
        </w:rPr>
        <w:t>10-12</w:t>
      </w:r>
      <w:r w:rsidR="008C06A7" w:rsidRPr="00A769D8">
        <w:rPr>
          <w:rFonts w:ascii="Book Antiqua" w:hAnsi="Book Antiqua" w:cs="Times New Roman"/>
          <w:sz w:val="24"/>
          <w:szCs w:val="24"/>
          <w:vertAlign w:val="superscript"/>
        </w:rPr>
        <w:t>]</w:t>
      </w:r>
      <w:r w:rsidR="00062B1C" w:rsidRPr="00A769D8">
        <w:rPr>
          <w:rFonts w:ascii="Book Antiqua" w:hAnsi="Book Antiqua" w:cs="Times New Roman"/>
          <w:sz w:val="24"/>
          <w:szCs w:val="24"/>
        </w:rPr>
        <w:t>. Additionally, only one of the above studies included pelvic instability as an indicator for s</w:t>
      </w:r>
      <w:r w:rsidR="008C06A7" w:rsidRPr="00A769D8">
        <w:rPr>
          <w:rFonts w:ascii="Book Antiqua" w:hAnsi="Book Antiqua" w:cs="Times New Roman"/>
          <w:sz w:val="24"/>
          <w:szCs w:val="24"/>
        </w:rPr>
        <w:t xml:space="preserve">evere </w:t>
      </w:r>
      <w:proofErr w:type="gramStart"/>
      <w:r w:rsidR="008C06A7" w:rsidRPr="00A769D8">
        <w:rPr>
          <w:rFonts w:ascii="Book Antiqua" w:hAnsi="Book Antiqua" w:cs="Times New Roman"/>
          <w:sz w:val="24"/>
          <w:szCs w:val="24"/>
        </w:rPr>
        <w:t>trauma</w:t>
      </w:r>
      <w:r w:rsidR="008C06A7" w:rsidRPr="00A769D8">
        <w:rPr>
          <w:rFonts w:ascii="Book Antiqua" w:hAnsi="Book Antiqua" w:cs="Times New Roman"/>
          <w:sz w:val="24"/>
          <w:szCs w:val="24"/>
          <w:vertAlign w:val="superscript"/>
        </w:rPr>
        <w:t>[</w:t>
      </w:r>
      <w:proofErr w:type="gramEnd"/>
      <w:r w:rsidR="008C06A7" w:rsidRPr="00A769D8">
        <w:rPr>
          <w:rFonts w:ascii="Book Antiqua" w:hAnsi="Book Antiqua" w:cs="Times New Roman"/>
          <w:sz w:val="24"/>
          <w:szCs w:val="24"/>
          <w:vertAlign w:val="superscript"/>
        </w:rPr>
        <w:t>12]</w:t>
      </w:r>
      <w:r w:rsidR="00062B1C" w:rsidRPr="00A769D8">
        <w:rPr>
          <w:rFonts w:ascii="Book Antiqua" w:hAnsi="Book Antiqua" w:cs="Times New Roman"/>
          <w:sz w:val="24"/>
          <w:szCs w:val="24"/>
        </w:rPr>
        <w:t xml:space="preserve">. </w:t>
      </w:r>
      <w:r w:rsidR="008A7E2B" w:rsidRPr="00A769D8">
        <w:rPr>
          <w:rFonts w:ascii="Book Antiqua" w:hAnsi="Book Antiqua" w:cs="Times New Roman"/>
          <w:sz w:val="24"/>
          <w:szCs w:val="24"/>
        </w:rPr>
        <w:lastRenderedPageBreak/>
        <w:t xml:space="preserve">Although each of these studies </w:t>
      </w:r>
      <w:r w:rsidR="00062B1C" w:rsidRPr="00A769D8">
        <w:rPr>
          <w:rFonts w:ascii="Book Antiqua" w:hAnsi="Book Antiqua" w:cs="Times New Roman"/>
          <w:sz w:val="24"/>
          <w:szCs w:val="24"/>
        </w:rPr>
        <w:t>had their own criteria for Level 1 trauma</w:t>
      </w:r>
      <w:r w:rsidR="00792917" w:rsidRPr="00A769D8">
        <w:rPr>
          <w:rFonts w:ascii="Book Antiqua" w:hAnsi="Book Antiqua" w:cs="Times New Roman"/>
          <w:sz w:val="24"/>
          <w:szCs w:val="24"/>
        </w:rPr>
        <w:t xml:space="preserve"> activation</w:t>
      </w:r>
      <w:r w:rsidR="00062B1C" w:rsidRPr="00A769D8">
        <w:rPr>
          <w:rFonts w:ascii="Book Antiqua" w:hAnsi="Book Antiqua" w:cs="Times New Roman"/>
          <w:sz w:val="24"/>
          <w:szCs w:val="24"/>
        </w:rPr>
        <w:t xml:space="preserve">, all </w:t>
      </w:r>
      <w:r w:rsidR="00792917" w:rsidRPr="00A769D8">
        <w:rPr>
          <w:rFonts w:ascii="Book Antiqua" w:hAnsi="Book Antiqua" w:cs="Times New Roman"/>
          <w:sz w:val="24"/>
          <w:szCs w:val="24"/>
        </w:rPr>
        <w:t xml:space="preserve">were </w:t>
      </w:r>
      <w:r w:rsidR="00062B1C" w:rsidRPr="00A769D8">
        <w:rPr>
          <w:rFonts w:ascii="Book Antiqua" w:hAnsi="Book Antiqua" w:cs="Times New Roman"/>
          <w:sz w:val="24"/>
          <w:szCs w:val="24"/>
        </w:rPr>
        <w:t>found to be effective at categorizing incoming traumas.</w:t>
      </w:r>
    </w:p>
    <w:p w14:paraId="06A22F12" w14:textId="4966B264" w:rsidR="00331E77" w:rsidRPr="00A769D8" w:rsidRDefault="00B4487F" w:rsidP="00C62DE0">
      <w:pPr>
        <w:pStyle w:val="Body"/>
        <w:spacing w:after="0" w:line="360" w:lineRule="auto"/>
        <w:ind w:firstLine="720"/>
        <w:jc w:val="both"/>
        <w:rPr>
          <w:rFonts w:ascii="Book Antiqua" w:hAnsi="Book Antiqua" w:cs="Times New Roman"/>
          <w:sz w:val="24"/>
          <w:szCs w:val="24"/>
        </w:rPr>
      </w:pPr>
      <w:r w:rsidRPr="00A769D8">
        <w:rPr>
          <w:rFonts w:ascii="Book Antiqua" w:hAnsi="Book Antiqua" w:cs="Times New Roman"/>
          <w:sz w:val="24"/>
          <w:szCs w:val="24"/>
        </w:rPr>
        <w:t>At our institution, pelvic ring instability is not included in the criteria for Level 1 trauma code designation. Yoshihara and Yoneoka studied patients with unstable pelvic fractures and found an in-</w:t>
      </w:r>
      <w:r w:rsidR="008C06A7" w:rsidRPr="00A769D8">
        <w:rPr>
          <w:rFonts w:ascii="Book Antiqua" w:hAnsi="Book Antiqua" w:cs="Times New Roman"/>
          <w:sz w:val="24"/>
          <w:szCs w:val="24"/>
        </w:rPr>
        <w:t>hospital mortality rate of 8.3%</w:t>
      </w:r>
      <w:r w:rsidR="008C06A7" w:rsidRPr="00A769D8">
        <w:rPr>
          <w:rFonts w:ascii="Book Antiqua" w:hAnsi="Book Antiqua" w:cs="Times New Roman"/>
          <w:sz w:val="24"/>
          <w:szCs w:val="24"/>
          <w:vertAlign w:val="superscript"/>
        </w:rPr>
        <w:t>[13]</w:t>
      </w:r>
      <w:r w:rsidRPr="00A769D8">
        <w:rPr>
          <w:rFonts w:ascii="Book Antiqua" w:hAnsi="Book Antiqua" w:cs="Times New Roman"/>
          <w:sz w:val="24"/>
          <w:szCs w:val="24"/>
        </w:rPr>
        <w:t>. Another study reported that patients with complex pelvic injuries have a mor</w:t>
      </w:r>
      <w:r w:rsidR="008056ED" w:rsidRPr="00A769D8">
        <w:rPr>
          <w:rFonts w:ascii="Book Antiqua" w:hAnsi="Book Antiqua" w:cs="Times New Roman"/>
          <w:sz w:val="24"/>
          <w:szCs w:val="24"/>
        </w:rPr>
        <w:t xml:space="preserve">tality rate of 31.1%, and </w:t>
      </w:r>
      <w:r w:rsidRPr="00A769D8">
        <w:rPr>
          <w:rFonts w:ascii="Book Antiqua" w:hAnsi="Book Antiqua" w:cs="Times New Roman"/>
          <w:sz w:val="24"/>
          <w:szCs w:val="24"/>
        </w:rPr>
        <w:t>patients with pe</w:t>
      </w:r>
      <w:r w:rsidR="008056ED" w:rsidRPr="00A769D8">
        <w:rPr>
          <w:rFonts w:ascii="Book Antiqua" w:hAnsi="Book Antiqua" w:cs="Times New Roman"/>
          <w:sz w:val="24"/>
          <w:szCs w:val="24"/>
        </w:rPr>
        <w:t xml:space="preserve">lvic fracture without </w:t>
      </w:r>
      <w:r w:rsidRPr="00A769D8">
        <w:rPr>
          <w:rFonts w:ascii="Book Antiqua" w:hAnsi="Book Antiqua" w:cs="Times New Roman"/>
          <w:sz w:val="24"/>
          <w:szCs w:val="24"/>
        </w:rPr>
        <w:t xml:space="preserve">concomitant soft tissue injury </w:t>
      </w:r>
      <w:r w:rsidR="008056ED" w:rsidRPr="00A769D8">
        <w:rPr>
          <w:rFonts w:ascii="Book Antiqua" w:hAnsi="Book Antiqua" w:cs="Times New Roman"/>
          <w:sz w:val="24"/>
          <w:szCs w:val="24"/>
        </w:rPr>
        <w:t>have</w:t>
      </w:r>
      <w:r w:rsidR="008C06A7" w:rsidRPr="00A769D8">
        <w:rPr>
          <w:rFonts w:ascii="Book Antiqua" w:hAnsi="Book Antiqua" w:cs="Times New Roman"/>
          <w:sz w:val="24"/>
          <w:szCs w:val="24"/>
        </w:rPr>
        <w:t xml:space="preserve"> a mortality rate of 10.8%</w:t>
      </w:r>
      <w:r w:rsidR="008C06A7" w:rsidRPr="00A769D8">
        <w:rPr>
          <w:rFonts w:ascii="Book Antiqua" w:hAnsi="Book Antiqua" w:cs="Times New Roman"/>
          <w:sz w:val="24"/>
          <w:szCs w:val="24"/>
          <w:vertAlign w:val="superscript"/>
        </w:rPr>
        <w:t>[14]</w:t>
      </w:r>
      <w:r w:rsidRPr="00A769D8">
        <w:rPr>
          <w:rFonts w:ascii="Book Antiqua" w:hAnsi="Book Antiqua" w:cs="Times New Roman"/>
          <w:sz w:val="24"/>
          <w:szCs w:val="24"/>
        </w:rPr>
        <w:t>.</w:t>
      </w:r>
      <w:r w:rsidR="008056ED" w:rsidRPr="00A769D8">
        <w:rPr>
          <w:rFonts w:ascii="Book Antiqua" w:hAnsi="Book Antiqua" w:cs="Times New Roman"/>
          <w:sz w:val="24"/>
          <w:szCs w:val="24"/>
        </w:rPr>
        <w:t xml:space="preserve"> Due to the high morbidity and mortality from pelvic fractures, especially unstable pelvic fractures, t</w:t>
      </w:r>
      <w:r w:rsidRPr="00A769D8">
        <w:rPr>
          <w:rFonts w:ascii="Book Antiqua" w:hAnsi="Book Antiqua" w:cs="Times New Roman"/>
          <w:sz w:val="24"/>
          <w:szCs w:val="24"/>
        </w:rPr>
        <w:t>he main purpose of this study was to determine if there is any association between trauma code level and the severity of pelvic ring injuries.</w:t>
      </w:r>
      <w:r w:rsidR="008056ED" w:rsidRPr="00A769D8">
        <w:rPr>
          <w:rFonts w:ascii="Book Antiqua" w:hAnsi="Book Antiqua" w:cs="Times New Roman"/>
          <w:sz w:val="24"/>
          <w:szCs w:val="24"/>
        </w:rPr>
        <w:t xml:space="preserve"> In other words, the relationship of these injuries to adverse outcomes suggests a benefit for including them in Level 1 criteria, leading to a larger trauma team and faster response time to manage these complex injuries. </w:t>
      </w:r>
    </w:p>
    <w:p w14:paraId="71654F92" w14:textId="02EC44F9" w:rsidR="00CF1306" w:rsidRPr="00A769D8" w:rsidRDefault="009B0B52" w:rsidP="00C62DE0">
      <w:pPr>
        <w:pStyle w:val="Body"/>
        <w:spacing w:after="0" w:line="360" w:lineRule="auto"/>
        <w:ind w:firstLine="720"/>
        <w:jc w:val="both"/>
        <w:rPr>
          <w:rFonts w:ascii="Book Antiqua" w:hAnsi="Book Antiqua" w:cs="Times New Roman"/>
          <w:sz w:val="24"/>
          <w:szCs w:val="24"/>
        </w:rPr>
      </w:pPr>
      <w:r w:rsidRPr="00A769D8">
        <w:rPr>
          <w:rFonts w:ascii="Book Antiqua" w:hAnsi="Book Antiqua" w:cs="Times New Roman"/>
          <w:sz w:val="24"/>
          <w:szCs w:val="24"/>
        </w:rPr>
        <w:t>An association between p</w:t>
      </w:r>
      <w:r w:rsidR="00331E77" w:rsidRPr="00A769D8">
        <w:rPr>
          <w:rFonts w:ascii="Book Antiqua" w:hAnsi="Book Antiqua" w:cs="Times New Roman"/>
          <w:sz w:val="24"/>
          <w:szCs w:val="24"/>
        </w:rPr>
        <w:t xml:space="preserve">elvic fractures </w:t>
      </w:r>
      <w:r w:rsidRPr="00A769D8">
        <w:rPr>
          <w:rFonts w:ascii="Book Antiqua" w:hAnsi="Book Antiqua" w:cs="Times New Roman"/>
          <w:sz w:val="24"/>
          <w:szCs w:val="24"/>
        </w:rPr>
        <w:t xml:space="preserve">and an increased injury severity score has been evaluated previously. </w:t>
      </w:r>
      <w:proofErr w:type="spellStart"/>
      <w:r w:rsidR="00331E77" w:rsidRPr="00A769D8">
        <w:rPr>
          <w:rFonts w:ascii="Book Antiqua" w:hAnsi="Book Antiqua" w:cs="Times New Roman"/>
          <w:sz w:val="24"/>
          <w:szCs w:val="24"/>
        </w:rPr>
        <w:t>Cortds</w:t>
      </w:r>
      <w:proofErr w:type="spellEnd"/>
      <w:r w:rsidR="00331E77" w:rsidRPr="00A769D8">
        <w:rPr>
          <w:rFonts w:ascii="Book Antiqua" w:hAnsi="Book Antiqua" w:cs="Times New Roman"/>
          <w:sz w:val="24"/>
          <w:szCs w:val="24"/>
        </w:rPr>
        <w:t xml:space="preserve"> </w:t>
      </w:r>
      <w:proofErr w:type="spellStart"/>
      <w:r w:rsidR="00331E77" w:rsidRPr="00A769D8">
        <w:rPr>
          <w:rFonts w:ascii="Book Antiqua" w:hAnsi="Book Antiqua" w:cs="Times New Roman"/>
          <w:sz w:val="24"/>
          <w:szCs w:val="24"/>
        </w:rPr>
        <w:t>Filho</w:t>
      </w:r>
      <w:proofErr w:type="spellEnd"/>
      <w:r w:rsidR="003B2A4A" w:rsidRPr="00A769D8">
        <w:rPr>
          <w:rFonts w:ascii="Book Antiqua" w:eastAsiaTheme="minorEastAsia" w:hAnsi="Book Antiqua" w:cs="Times New Roman"/>
          <w:sz w:val="24"/>
          <w:szCs w:val="24"/>
          <w:lang w:eastAsia="zh-CN"/>
        </w:rPr>
        <w:t xml:space="preserve"> </w:t>
      </w:r>
      <w:r w:rsidR="00331E77" w:rsidRPr="00A769D8">
        <w:rPr>
          <w:rFonts w:ascii="Book Antiqua" w:hAnsi="Book Antiqua" w:cs="Times New Roman"/>
          <w:i/>
          <w:sz w:val="24"/>
          <w:szCs w:val="24"/>
        </w:rPr>
        <w:t xml:space="preserve">et </w:t>
      </w:r>
      <w:proofErr w:type="gramStart"/>
      <w:r w:rsidR="00331E77" w:rsidRPr="00A769D8">
        <w:rPr>
          <w:rFonts w:ascii="Book Antiqua" w:hAnsi="Book Antiqua" w:cs="Times New Roman"/>
          <w:i/>
          <w:sz w:val="24"/>
          <w:szCs w:val="24"/>
        </w:rPr>
        <w:t>al</w:t>
      </w:r>
      <w:r w:rsidR="003B2A4A" w:rsidRPr="00A769D8">
        <w:rPr>
          <w:rFonts w:ascii="Book Antiqua" w:hAnsi="Book Antiqua" w:cs="Times New Roman"/>
          <w:sz w:val="24"/>
          <w:szCs w:val="24"/>
          <w:vertAlign w:val="superscript"/>
        </w:rPr>
        <w:t>[</w:t>
      </w:r>
      <w:proofErr w:type="gramEnd"/>
      <w:r w:rsidR="003B2A4A" w:rsidRPr="00A769D8">
        <w:rPr>
          <w:rFonts w:ascii="Book Antiqua" w:hAnsi="Book Antiqua" w:cs="Times New Roman"/>
          <w:sz w:val="24"/>
          <w:szCs w:val="24"/>
          <w:vertAlign w:val="superscript"/>
        </w:rPr>
        <w:t>15]</w:t>
      </w:r>
      <w:r w:rsidR="00331E77" w:rsidRPr="00A769D8">
        <w:rPr>
          <w:rFonts w:ascii="Book Antiqua" w:hAnsi="Book Antiqua" w:cs="Times New Roman"/>
          <w:sz w:val="24"/>
          <w:szCs w:val="24"/>
        </w:rPr>
        <w:t xml:space="preserve"> </w:t>
      </w:r>
      <w:r w:rsidR="009D6980" w:rsidRPr="00A769D8">
        <w:rPr>
          <w:rFonts w:ascii="Book Antiqua" w:hAnsi="Book Antiqua" w:cs="Times New Roman"/>
          <w:sz w:val="24"/>
          <w:szCs w:val="24"/>
        </w:rPr>
        <w:t>compared</w:t>
      </w:r>
      <w:r w:rsidR="00331E77" w:rsidRPr="00A769D8">
        <w:rPr>
          <w:rFonts w:ascii="Book Antiqua" w:hAnsi="Book Antiqua" w:cs="Times New Roman"/>
          <w:sz w:val="24"/>
          <w:szCs w:val="24"/>
        </w:rPr>
        <w:t xml:space="preserve"> injury severity scores between trauma patients with a pelvic fracture and those without a pelvic f</w:t>
      </w:r>
      <w:r w:rsidRPr="00A769D8">
        <w:rPr>
          <w:rFonts w:ascii="Book Antiqua" w:hAnsi="Book Antiqua" w:cs="Times New Roman"/>
          <w:sz w:val="24"/>
          <w:szCs w:val="24"/>
        </w:rPr>
        <w:t xml:space="preserve">racture. They found that </w:t>
      </w:r>
      <w:r w:rsidR="00331E77" w:rsidRPr="00A769D8">
        <w:rPr>
          <w:rFonts w:ascii="Book Antiqua" w:hAnsi="Book Antiqua" w:cs="Times New Roman"/>
          <w:sz w:val="24"/>
          <w:szCs w:val="24"/>
        </w:rPr>
        <w:t>pelvic fracture</w:t>
      </w:r>
      <w:r w:rsidRPr="00A769D8">
        <w:rPr>
          <w:rFonts w:ascii="Book Antiqua" w:hAnsi="Book Antiqua" w:cs="Times New Roman"/>
          <w:sz w:val="24"/>
          <w:szCs w:val="24"/>
        </w:rPr>
        <w:t>s</w:t>
      </w:r>
      <w:r w:rsidR="00331E77" w:rsidRPr="00A769D8">
        <w:rPr>
          <w:rFonts w:ascii="Book Antiqua" w:hAnsi="Book Antiqua" w:cs="Times New Roman"/>
          <w:sz w:val="24"/>
          <w:szCs w:val="24"/>
        </w:rPr>
        <w:t xml:space="preserve"> </w:t>
      </w:r>
      <w:r w:rsidRPr="00A769D8">
        <w:rPr>
          <w:rFonts w:ascii="Book Antiqua" w:hAnsi="Book Antiqua" w:cs="Times New Roman"/>
          <w:sz w:val="24"/>
          <w:szCs w:val="24"/>
        </w:rPr>
        <w:t>were</w:t>
      </w:r>
      <w:r w:rsidR="00331E77" w:rsidRPr="00A769D8">
        <w:rPr>
          <w:rFonts w:ascii="Book Antiqua" w:hAnsi="Book Antiqua" w:cs="Times New Roman"/>
          <w:sz w:val="24"/>
          <w:szCs w:val="24"/>
        </w:rPr>
        <w:t xml:space="preserve"> associa</w:t>
      </w:r>
      <w:r w:rsidRPr="00A769D8">
        <w:rPr>
          <w:rFonts w:ascii="Book Antiqua" w:hAnsi="Book Antiqua" w:cs="Times New Roman"/>
          <w:sz w:val="24"/>
          <w:szCs w:val="24"/>
        </w:rPr>
        <w:t xml:space="preserve">ted with a </w:t>
      </w:r>
      <w:r w:rsidR="00331E77" w:rsidRPr="00A769D8">
        <w:rPr>
          <w:rFonts w:ascii="Book Antiqua" w:hAnsi="Book Antiqua" w:cs="Times New Roman"/>
          <w:sz w:val="24"/>
          <w:szCs w:val="24"/>
        </w:rPr>
        <w:t>worse prognosis, including a 27.9% mortality rate in those with a pelvic fracture compared to a 1.8% mortality rate in tho</w:t>
      </w:r>
      <w:r w:rsidR="008C06A7" w:rsidRPr="00A769D8">
        <w:rPr>
          <w:rFonts w:ascii="Book Antiqua" w:hAnsi="Book Antiqua" w:cs="Times New Roman"/>
          <w:sz w:val="24"/>
          <w:szCs w:val="24"/>
        </w:rPr>
        <w:t>se without a pelvic fracture</w:t>
      </w:r>
      <w:r w:rsidR="00331E77" w:rsidRPr="00A769D8">
        <w:rPr>
          <w:rFonts w:ascii="Book Antiqua" w:hAnsi="Book Antiqua" w:cs="Times New Roman"/>
          <w:sz w:val="24"/>
          <w:szCs w:val="24"/>
        </w:rPr>
        <w:t xml:space="preserve">. </w:t>
      </w:r>
      <w:r w:rsidR="00605BC4" w:rsidRPr="00A769D8">
        <w:rPr>
          <w:rFonts w:ascii="Book Antiqua" w:hAnsi="Book Antiqua" w:cs="Times New Roman"/>
          <w:sz w:val="24"/>
          <w:szCs w:val="24"/>
        </w:rPr>
        <w:t>O</w:t>
      </w:r>
      <w:r w:rsidRPr="00A769D8">
        <w:rPr>
          <w:rFonts w:ascii="Book Antiqua" w:hAnsi="Book Antiqua" w:cs="Times New Roman"/>
          <w:sz w:val="24"/>
          <w:szCs w:val="24"/>
        </w:rPr>
        <w:t>ur study is the first to evaluate the relationship between trauma co</w:t>
      </w:r>
      <w:r w:rsidR="00006204" w:rsidRPr="00A769D8">
        <w:rPr>
          <w:rFonts w:ascii="Book Antiqua" w:hAnsi="Book Antiqua" w:cs="Times New Roman"/>
          <w:sz w:val="24"/>
          <w:szCs w:val="24"/>
        </w:rPr>
        <w:t>de levels and pelvic fractures.</w:t>
      </w:r>
      <w:r w:rsidR="00CF1306" w:rsidRPr="00A769D8">
        <w:rPr>
          <w:rFonts w:ascii="Book Antiqua" w:hAnsi="Book Antiqua" w:cs="Times New Roman"/>
          <w:sz w:val="24"/>
          <w:szCs w:val="24"/>
        </w:rPr>
        <w:t xml:space="preserve"> </w:t>
      </w:r>
      <w:r w:rsidR="009D6980" w:rsidRPr="00A769D8">
        <w:rPr>
          <w:rFonts w:ascii="Book Antiqua" w:hAnsi="Book Antiqua" w:cs="Times New Roman"/>
          <w:sz w:val="24"/>
          <w:szCs w:val="24"/>
        </w:rPr>
        <w:t>Although</w:t>
      </w:r>
      <w:r w:rsidR="00CF1306" w:rsidRPr="00A769D8">
        <w:rPr>
          <w:rFonts w:ascii="Book Antiqua" w:hAnsi="Book Antiqua" w:cs="Times New Roman"/>
          <w:sz w:val="24"/>
          <w:szCs w:val="24"/>
        </w:rPr>
        <w:t xml:space="preserve"> previous studies have </w:t>
      </w:r>
      <w:r w:rsidR="009D6980" w:rsidRPr="00A769D8">
        <w:rPr>
          <w:rFonts w:ascii="Book Antiqua" w:hAnsi="Book Antiqua" w:cs="Times New Roman"/>
          <w:sz w:val="24"/>
          <w:szCs w:val="24"/>
        </w:rPr>
        <w:t>investigated</w:t>
      </w:r>
      <w:r w:rsidR="00CF1306" w:rsidRPr="00A769D8">
        <w:rPr>
          <w:rFonts w:ascii="Book Antiqua" w:hAnsi="Book Antiqua" w:cs="Times New Roman"/>
          <w:sz w:val="24"/>
          <w:szCs w:val="24"/>
        </w:rPr>
        <w:t xml:space="preserve"> patient disposition to validate the efficacy </w:t>
      </w:r>
      <w:r w:rsidR="00D95251" w:rsidRPr="00A769D8">
        <w:rPr>
          <w:rFonts w:ascii="Book Antiqua" w:hAnsi="Book Antiqua" w:cs="Times New Roman"/>
          <w:sz w:val="24"/>
          <w:szCs w:val="24"/>
        </w:rPr>
        <w:t xml:space="preserve">of their trauma </w:t>
      </w:r>
      <w:proofErr w:type="gramStart"/>
      <w:r w:rsidR="00D95251" w:rsidRPr="00A769D8">
        <w:rPr>
          <w:rFonts w:ascii="Book Antiqua" w:hAnsi="Book Antiqua" w:cs="Times New Roman"/>
          <w:sz w:val="24"/>
          <w:szCs w:val="24"/>
        </w:rPr>
        <w:t>criteria</w:t>
      </w:r>
      <w:r w:rsidR="00D95251" w:rsidRPr="00A769D8">
        <w:rPr>
          <w:rFonts w:ascii="Book Antiqua" w:hAnsi="Book Antiqua" w:cs="Times New Roman"/>
          <w:sz w:val="24"/>
          <w:szCs w:val="24"/>
          <w:vertAlign w:val="superscript"/>
        </w:rPr>
        <w:t>[</w:t>
      </w:r>
      <w:proofErr w:type="gramEnd"/>
      <w:r w:rsidR="004E4E6D" w:rsidRPr="00A769D8">
        <w:rPr>
          <w:rFonts w:ascii="Book Antiqua" w:hAnsi="Book Antiqua" w:cs="Times New Roman"/>
          <w:sz w:val="24"/>
          <w:szCs w:val="24"/>
          <w:vertAlign w:val="superscript"/>
        </w:rPr>
        <w:t>2,10,12</w:t>
      </w:r>
      <w:r w:rsidR="008C06A7" w:rsidRPr="00A769D8">
        <w:rPr>
          <w:rFonts w:ascii="Book Antiqua" w:hAnsi="Book Antiqua" w:cs="Times New Roman"/>
          <w:sz w:val="24"/>
          <w:szCs w:val="24"/>
          <w:vertAlign w:val="superscript"/>
        </w:rPr>
        <w:t>]</w:t>
      </w:r>
      <w:r w:rsidR="00CF1306" w:rsidRPr="00A769D8">
        <w:rPr>
          <w:rFonts w:ascii="Book Antiqua" w:hAnsi="Book Antiqua" w:cs="Times New Roman"/>
          <w:sz w:val="24"/>
          <w:szCs w:val="24"/>
        </w:rPr>
        <w:t xml:space="preserve">, no study has directly examined how patient disposition compares between Level 1 and Level 2 trauma activations. </w:t>
      </w:r>
    </w:p>
    <w:p w14:paraId="288C18A3" w14:textId="62194572" w:rsidR="006E1BA3" w:rsidRPr="00A769D8" w:rsidRDefault="00CF1306" w:rsidP="00C62DE0">
      <w:pPr>
        <w:pStyle w:val="Body"/>
        <w:spacing w:after="0" w:line="360" w:lineRule="auto"/>
        <w:ind w:firstLine="720"/>
        <w:jc w:val="both"/>
        <w:rPr>
          <w:rFonts w:ascii="Book Antiqua" w:hAnsi="Book Antiqua" w:cs="Times New Roman"/>
          <w:sz w:val="24"/>
          <w:szCs w:val="24"/>
        </w:rPr>
      </w:pPr>
      <w:r w:rsidRPr="00A769D8">
        <w:rPr>
          <w:rFonts w:ascii="Book Antiqua" w:hAnsi="Book Antiqua" w:cs="Times New Roman"/>
          <w:sz w:val="24"/>
          <w:szCs w:val="24"/>
        </w:rPr>
        <w:t xml:space="preserve">Our </w:t>
      </w:r>
      <w:r w:rsidR="006E1BA3" w:rsidRPr="00A769D8">
        <w:rPr>
          <w:rFonts w:ascii="Book Antiqua" w:hAnsi="Book Antiqua" w:cs="Times New Roman"/>
          <w:sz w:val="24"/>
          <w:szCs w:val="24"/>
        </w:rPr>
        <w:t>study</w:t>
      </w:r>
      <w:r w:rsidRPr="00A769D8">
        <w:rPr>
          <w:rFonts w:ascii="Book Antiqua" w:hAnsi="Book Antiqua" w:cs="Times New Roman"/>
          <w:sz w:val="24"/>
          <w:szCs w:val="24"/>
        </w:rPr>
        <w:t xml:space="preserve"> </w:t>
      </w:r>
      <w:r w:rsidR="00006204" w:rsidRPr="00A769D8">
        <w:rPr>
          <w:rFonts w:ascii="Book Antiqua" w:hAnsi="Book Antiqua" w:cs="Times New Roman"/>
          <w:sz w:val="24"/>
          <w:szCs w:val="24"/>
        </w:rPr>
        <w:t>did not show an association between the severity of the pelvic ring injury and the trauma code level.</w:t>
      </w:r>
      <w:r w:rsidRPr="00A769D8">
        <w:rPr>
          <w:rFonts w:ascii="Book Antiqua" w:hAnsi="Book Antiqua" w:cs="Times New Roman"/>
          <w:sz w:val="24"/>
          <w:szCs w:val="24"/>
        </w:rPr>
        <w:t xml:space="preserve"> </w:t>
      </w:r>
      <w:r w:rsidR="00290031" w:rsidRPr="00A769D8">
        <w:rPr>
          <w:rFonts w:ascii="Book Antiqua" w:hAnsi="Book Antiqua" w:cs="Times New Roman"/>
          <w:sz w:val="24"/>
          <w:szCs w:val="24"/>
        </w:rPr>
        <w:t xml:space="preserve">Because of the high morbidity and mortality from pelvic fractures, this lack of an association suggests patients with significant pelvic injuries may be under-triaged. Additionally, for the Level 2 group with less severe injuries, patients with </w:t>
      </w:r>
      <w:r w:rsidR="0018131D" w:rsidRPr="00A769D8">
        <w:rPr>
          <w:rFonts w:ascii="Book Antiqua" w:hAnsi="Book Antiqua" w:cs="Times New Roman"/>
          <w:sz w:val="24"/>
          <w:szCs w:val="24"/>
        </w:rPr>
        <w:t>unstable pelvic injuries were less</w:t>
      </w:r>
      <w:r w:rsidR="00290031" w:rsidRPr="00A769D8">
        <w:rPr>
          <w:rFonts w:ascii="Book Antiqua" w:hAnsi="Book Antiqua" w:cs="Times New Roman"/>
          <w:sz w:val="24"/>
          <w:szCs w:val="24"/>
        </w:rPr>
        <w:t xml:space="preserve"> likel</w:t>
      </w:r>
      <w:r w:rsidR="0018131D" w:rsidRPr="00A769D8">
        <w:rPr>
          <w:rFonts w:ascii="Book Antiqua" w:hAnsi="Book Antiqua" w:cs="Times New Roman"/>
          <w:sz w:val="24"/>
          <w:szCs w:val="24"/>
        </w:rPr>
        <w:t>y to be discharged home and more</w:t>
      </w:r>
      <w:r w:rsidR="00290031" w:rsidRPr="00A769D8">
        <w:rPr>
          <w:rFonts w:ascii="Book Antiqua" w:hAnsi="Book Antiqua" w:cs="Times New Roman"/>
          <w:sz w:val="24"/>
          <w:szCs w:val="24"/>
        </w:rPr>
        <w:t xml:space="preserve"> likely to be discharged to a rehabilitation facil</w:t>
      </w:r>
      <w:r w:rsidR="0018131D" w:rsidRPr="00A769D8">
        <w:rPr>
          <w:rFonts w:ascii="Book Antiqua" w:hAnsi="Book Antiqua" w:cs="Times New Roman"/>
          <w:sz w:val="24"/>
          <w:szCs w:val="24"/>
        </w:rPr>
        <w:t xml:space="preserve">ity compared to patients with </w:t>
      </w:r>
      <w:r w:rsidR="00290031" w:rsidRPr="00A769D8">
        <w:rPr>
          <w:rFonts w:ascii="Book Antiqua" w:hAnsi="Book Antiqua" w:cs="Times New Roman"/>
          <w:sz w:val="24"/>
          <w:szCs w:val="24"/>
        </w:rPr>
        <w:lastRenderedPageBreak/>
        <w:t xml:space="preserve">stable pelvic injuries. </w:t>
      </w:r>
      <w:r w:rsidR="006E1BA3" w:rsidRPr="00A769D8">
        <w:rPr>
          <w:rFonts w:ascii="Book Antiqua" w:hAnsi="Book Antiqua" w:cs="Times New Roman"/>
          <w:sz w:val="24"/>
          <w:szCs w:val="24"/>
        </w:rPr>
        <w:t>Our</w:t>
      </w:r>
      <w:r w:rsidR="00290031" w:rsidRPr="00A769D8">
        <w:rPr>
          <w:rFonts w:ascii="Book Antiqua" w:hAnsi="Book Antiqua" w:cs="Times New Roman"/>
          <w:sz w:val="24"/>
          <w:szCs w:val="24"/>
        </w:rPr>
        <w:t xml:space="preserve"> data suggest that patients placed into the Level 2 group with unstable pelvic injuries may have been under-triaged. </w:t>
      </w:r>
    </w:p>
    <w:p w14:paraId="2489636E" w14:textId="265CB1CF" w:rsidR="00E853B6" w:rsidRPr="00A769D8" w:rsidRDefault="00290031" w:rsidP="00C62DE0">
      <w:pPr>
        <w:pStyle w:val="Body"/>
        <w:spacing w:after="0" w:line="360" w:lineRule="auto"/>
        <w:ind w:firstLine="720"/>
        <w:jc w:val="both"/>
        <w:rPr>
          <w:rFonts w:ascii="Book Antiqua" w:hAnsi="Book Antiqua" w:cs="Times New Roman"/>
          <w:sz w:val="24"/>
          <w:szCs w:val="24"/>
        </w:rPr>
      </w:pPr>
      <w:r w:rsidRPr="00A769D8">
        <w:rPr>
          <w:rFonts w:ascii="Book Antiqua" w:hAnsi="Book Antiqua" w:cs="Times New Roman"/>
          <w:sz w:val="24"/>
          <w:szCs w:val="24"/>
        </w:rPr>
        <w:t>As expected, we found higher rates of mortality in Level 1 trauma activations.</w:t>
      </w:r>
      <w:r w:rsidR="00B87F42" w:rsidRPr="00A769D8">
        <w:rPr>
          <w:rFonts w:ascii="Book Antiqua" w:hAnsi="Book Antiqua" w:cs="Times New Roman"/>
          <w:sz w:val="24"/>
          <w:szCs w:val="24"/>
        </w:rPr>
        <w:t xml:space="preserve"> </w:t>
      </w:r>
      <w:r w:rsidR="006E1BA3" w:rsidRPr="00A769D8">
        <w:rPr>
          <w:rFonts w:ascii="Book Antiqua" w:hAnsi="Book Antiqua" w:cs="Times New Roman"/>
          <w:sz w:val="24"/>
          <w:szCs w:val="24"/>
        </w:rPr>
        <w:t>M</w:t>
      </w:r>
      <w:r w:rsidR="00B87F42" w:rsidRPr="00A769D8">
        <w:rPr>
          <w:rFonts w:ascii="Book Antiqua" w:hAnsi="Book Antiqua" w:cs="Times New Roman"/>
          <w:sz w:val="24"/>
          <w:szCs w:val="24"/>
        </w:rPr>
        <w:t>any of these patients would have sustained significant injuries (</w:t>
      </w:r>
      <w:r w:rsidR="00B87F42" w:rsidRPr="00A769D8">
        <w:rPr>
          <w:rFonts w:ascii="Book Antiqua" w:hAnsi="Book Antiqua" w:cs="Times New Roman"/>
          <w:i/>
          <w:sz w:val="24"/>
          <w:szCs w:val="24"/>
        </w:rPr>
        <w:t>e.g.</w:t>
      </w:r>
      <w:r w:rsidR="000C709E" w:rsidRPr="00A769D8">
        <w:rPr>
          <w:rFonts w:ascii="Book Antiqua" w:eastAsiaTheme="minorEastAsia" w:hAnsi="Book Antiqua" w:cs="Times New Roman"/>
          <w:i/>
          <w:sz w:val="24"/>
          <w:szCs w:val="24"/>
          <w:lang w:eastAsia="zh-CN"/>
        </w:rPr>
        <w:t>,</w:t>
      </w:r>
      <w:r w:rsidR="00B87F42" w:rsidRPr="00A769D8">
        <w:rPr>
          <w:rFonts w:ascii="Book Antiqua" w:hAnsi="Book Antiqua" w:cs="Times New Roman"/>
          <w:sz w:val="24"/>
          <w:szCs w:val="24"/>
        </w:rPr>
        <w:t xml:space="preserve"> neurologic) that placed them into the Level 1 trauma group, irrespective of their pelvis status. </w:t>
      </w:r>
      <w:r w:rsidR="006E1BA3" w:rsidRPr="00A769D8">
        <w:rPr>
          <w:rFonts w:ascii="Book Antiqua" w:hAnsi="Book Antiqua" w:cs="Times New Roman"/>
          <w:sz w:val="24"/>
          <w:szCs w:val="24"/>
        </w:rPr>
        <w:t>Our study</w:t>
      </w:r>
      <w:r w:rsidR="00B87F42" w:rsidRPr="00A769D8">
        <w:rPr>
          <w:rFonts w:ascii="Book Antiqua" w:hAnsi="Book Antiqua" w:cs="Times New Roman"/>
          <w:sz w:val="24"/>
          <w:szCs w:val="24"/>
        </w:rPr>
        <w:t xml:space="preserve"> show</w:t>
      </w:r>
      <w:r w:rsidR="006E1BA3" w:rsidRPr="00A769D8">
        <w:rPr>
          <w:rFonts w:ascii="Book Antiqua" w:hAnsi="Book Antiqua" w:cs="Times New Roman"/>
          <w:sz w:val="24"/>
          <w:szCs w:val="24"/>
        </w:rPr>
        <w:t>s</w:t>
      </w:r>
      <w:r w:rsidR="00B87F42" w:rsidRPr="00A769D8">
        <w:rPr>
          <w:rFonts w:ascii="Book Antiqua" w:hAnsi="Book Antiqua" w:cs="Times New Roman"/>
          <w:sz w:val="24"/>
          <w:szCs w:val="24"/>
        </w:rPr>
        <w:t xml:space="preserve"> the need to continually assess the </w:t>
      </w:r>
      <w:r w:rsidR="006E1BA3" w:rsidRPr="00A769D8">
        <w:rPr>
          <w:rFonts w:ascii="Book Antiqua" w:hAnsi="Book Antiqua" w:cs="Times New Roman"/>
          <w:sz w:val="24"/>
          <w:szCs w:val="24"/>
        </w:rPr>
        <w:t xml:space="preserve">trauma code </w:t>
      </w:r>
      <w:r w:rsidR="00B87F42" w:rsidRPr="00A769D8">
        <w:rPr>
          <w:rFonts w:ascii="Book Antiqua" w:hAnsi="Book Antiqua" w:cs="Times New Roman"/>
          <w:sz w:val="24"/>
          <w:szCs w:val="24"/>
        </w:rPr>
        <w:t>criteria. For example, unstable pelvic fractures can rapidly lead to many of the criteria used by institutions for Level 1 trauma designation, such as hemodynamic instability</w:t>
      </w:r>
      <w:r w:rsidR="001C5ADB" w:rsidRPr="00A769D8">
        <w:rPr>
          <w:rFonts w:ascii="Book Antiqua" w:hAnsi="Book Antiqua" w:cs="Times New Roman"/>
          <w:sz w:val="24"/>
          <w:szCs w:val="24"/>
        </w:rPr>
        <w:t xml:space="preserve">, but these criteria may not be present at the initial classification. In other words, because of the potential for morbidity and mortality, an unstable pelvic fracture should be </w:t>
      </w:r>
      <w:r w:rsidR="006E1BA3" w:rsidRPr="00A769D8">
        <w:rPr>
          <w:rFonts w:ascii="Book Antiqua" w:hAnsi="Book Antiqua" w:cs="Times New Roman"/>
          <w:sz w:val="24"/>
          <w:szCs w:val="24"/>
        </w:rPr>
        <w:t>used</w:t>
      </w:r>
      <w:r w:rsidR="001C5ADB" w:rsidRPr="00A769D8">
        <w:rPr>
          <w:rFonts w:ascii="Book Antiqua" w:hAnsi="Book Antiqua" w:cs="Times New Roman"/>
          <w:sz w:val="24"/>
          <w:szCs w:val="24"/>
        </w:rPr>
        <w:t xml:space="preserve"> </w:t>
      </w:r>
      <w:r w:rsidR="00BE79D5" w:rsidRPr="00A769D8">
        <w:rPr>
          <w:rFonts w:ascii="Book Antiqua" w:hAnsi="Book Antiqua" w:cs="Times New Roman"/>
          <w:sz w:val="24"/>
          <w:szCs w:val="24"/>
        </w:rPr>
        <w:t>as a stand-alone criterion</w:t>
      </w:r>
      <w:r w:rsidR="001C5ADB" w:rsidRPr="00A769D8">
        <w:rPr>
          <w:rFonts w:ascii="Book Antiqua" w:hAnsi="Book Antiqua" w:cs="Times New Roman"/>
          <w:sz w:val="24"/>
          <w:szCs w:val="24"/>
        </w:rPr>
        <w:t xml:space="preserve"> for categorizing a patient as a Level 1 trauma.</w:t>
      </w:r>
    </w:p>
    <w:p w14:paraId="2A556A9B" w14:textId="69789CCB" w:rsidR="00FE3A46" w:rsidRPr="00A769D8" w:rsidRDefault="00FE3A46" w:rsidP="00C62DE0">
      <w:pPr>
        <w:pStyle w:val="Body"/>
        <w:spacing w:after="0" w:line="360" w:lineRule="auto"/>
        <w:jc w:val="both"/>
        <w:rPr>
          <w:rFonts w:ascii="Book Antiqua" w:hAnsi="Book Antiqua" w:cs="Times New Roman"/>
          <w:sz w:val="24"/>
          <w:szCs w:val="24"/>
        </w:rPr>
      </w:pPr>
      <w:r w:rsidRPr="00A769D8">
        <w:rPr>
          <w:rFonts w:ascii="Book Antiqua" w:hAnsi="Book Antiqua" w:cs="Times New Roman"/>
          <w:sz w:val="24"/>
          <w:szCs w:val="24"/>
        </w:rPr>
        <w:tab/>
      </w:r>
      <w:r w:rsidR="00674F2C" w:rsidRPr="00A769D8">
        <w:rPr>
          <w:rFonts w:ascii="Book Antiqua" w:hAnsi="Book Antiqua" w:cs="Times New Roman"/>
          <w:sz w:val="24"/>
          <w:szCs w:val="24"/>
        </w:rPr>
        <w:t>Physical a</w:t>
      </w:r>
      <w:r w:rsidRPr="00A769D8">
        <w:rPr>
          <w:rFonts w:ascii="Book Antiqua" w:hAnsi="Book Antiqua" w:cs="Times New Roman"/>
          <w:sz w:val="24"/>
          <w:szCs w:val="24"/>
        </w:rPr>
        <w:t xml:space="preserve">ssessment of the pelvis </w:t>
      </w:r>
      <w:r w:rsidR="00674F2C" w:rsidRPr="00A769D8">
        <w:rPr>
          <w:rFonts w:ascii="Book Antiqua" w:hAnsi="Book Antiqua" w:cs="Times New Roman"/>
          <w:sz w:val="24"/>
          <w:szCs w:val="24"/>
        </w:rPr>
        <w:t xml:space="preserve">should </w:t>
      </w:r>
      <w:r w:rsidRPr="00A769D8">
        <w:rPr>
          <w:rFonts w:ascii="Book Antiqua" w:hAnsi="Book Antiqua" w:cs="Times New Roman"/>
          <w:sz w:val="24"/>
          <w:szCs w:val="24"/>
        </w:rPr>
        <w:t xml:space="preserve">be performed in an emergency or prehospital setting to determine if a pelvic injury is likely present. This information could then be used to guide the trauma code level assignment. Important aspects of the evaluation include presence of pelvic pain or tenderness, pelvic deformity, and assessment of pelvic stability with </w:t>
      </w:r>
      <w:r w:rsidR="00674A52" w:rsidRPr="00A769D8">
        <w:rPr>
          <w:rFonts w:ascii="Book Antiqua" w:hAnsi="Book Antiqua" w:cs="Times New Roman"/>
          <w:sz w:val="24"/>
          <w:szCs w:val="24"/>
        </w:rPr>
        <w:t xml:space="preserve">gentle lateral compression </w:t>
      </w:r>
      <w:r w:rsidR="00674F2C" w:rsidRPr="00A769D8">
        <w:rPr>
          <w:rFonts w:ascii="Book Antiqua" w:hAnsi="Book Antiqua" w:cs="Times New Roman"/>
          <w:sz w:val="24"/>
          <w:szCs w:val="24"/>
        </w:rPr>
        <w:t>(</w:t>
      </w:r>
      <w:r w:rsidR="00674A52" w:rsidRPr="00A769D8">
        <w:rPr>
          <w:rFonts w:ascii="Book Antiqua" w:hAnsi="Book Antiqua" w:cs="Times New Roman"/>
          <w:sz w:val="24"/>
          <w:szCs w:val="24"/>
        </w:rPr>
        <w:t xml:space="preserve">any gross motion </w:t>
      </w:r>
      <w:r w:rsidR="00674F2C" w:rsidRPr="00A769D8">
        <w:rPr>
          <w:rFonts w:ascii="Book Antiqua" w:hAnsi="Book Antiqua" w:cs="Times New Roman"/>
          <w:sz w:val="24"/>
          <w:szCs w:val="24"/>
        </w:rPr>
        <w:t>should be considered</w:t>
      </w:r>
      <w:r w:rsidR="00674A52" w:rsidRPr="00A769D8">
        <w:rPr>
          <w:rFonts w:ascii="Book Antiqua" w:hAnsi="Book Antiqua" w:cs="Times New Roman"/>
          <w:sz w:val="24"/>
          <w:szCs w:val="24"/>
        </w:rPr>
        <w:t xml:space="preserve"> a sign of instability</w:t>
      </w:r>
      <w:r w:rsidR="00674F2C" w:rsidRPr="00A769D8">
        <w:rPr>
          <w:rFonts w:ascii="Book Antiqua" w:hAnsi="Book Antiqua" w:cs="Times New Roman"/>
          <w:sz w:val="24"/>
          <w:szCs w:val="24"/>
        </w:rPr>
        <w:t>)</w:t>
      </w:r>
      <w:r w:rsidR="00674A52" w:rsidRPr="00A769D8">
        <w:rPr>
          <w:rFonts w:ascii="Book Antiqua" w:hAnsi="Book Antiqua" w:cs="Times New Roman"/>
          <w:sz w:val="24"/>
          <w:szCs w:val="24"/>
        </w:rPr>
        <w:t xml:space="preserve">. </w:t>
      </w:r>
      <w:proofErr w:type="spellStart"/>
      <w:r w:rsidR="00674A52" w:rsidRPr="00A769D8">
        <w:rPr>
          <w:rFonts w:ascii="Book Antiqua" w:hAnsi="Book Antiqua" w:cs="Times New Roman"/>
          <w:sz w:val="24"/>
          <w:szCs w:val="24"/>
        </w:rPr>
        <w:t>Shlamovitz</w:t>
      </w:r>
      <w:proofErr w:type="spellEnd"/>
      <w:r w:rsidR="003C24F4" w:rsidRPr="00A769D8">
        <w:rPr>
          <w:rFonts w:ascii="Book Antiqua" w:eastAsiaTheme="minorEastAsia" w:hAnsi="Book Antiqua" w:cs="Times New Roman"/>
          <w:sz w:val="24"/>
          <w:szCs w:val="24"/>
          <w:lang w:eastAsia="zh-CN"/>
        </w:rPr>
        <w:t xml:space="preserve"> </w:t>
      </w:r>
      <w:r w:rsidR="00674A52" w:rsidRPr="00A769D8">
        <w:rPr>
          <w:rFonts w:ascii="Book Antiqua" w:hAnsi="Book Antiqua" w:cs="Times New Roman"/>
          <w:i/>
          <w:sz w:val="24"/>
          <w:szCs w:val="24"/>
        </w:rPr>
        <w:t xml:space="preserve">et </w:t>
      </w:r>
      <w:proofErr w:type="gramStart"/>
      <w:r w:rsidR="00674A52" w:rsidRPr="00A769D8">
        <w:rPr>
          <w:rFonts w:ascii="Book Antiqua" w:hAnsi="Book Antiqua" w:cs="Times New Roman"/>
          <w:i/>
          <w:sz w:val="24"/>
          <w:szCs w:val="24"/>
        </w:rPr>
        <w:t>al</w:t>
      </w:r>
      <w:r w:rsidR="003C24F4" w:rsidRPr="00A769D8">
        <w:rPr>
          <w:rFonts w:ascii="Book Antiqua" w:hAnsi="Book Antiqua" w:cs="Times New Roman"/>
          <w:sz w:val="24"/>
          <w:szCs w:val="24"/>
          <w:vertAlign w:val="superscript"/>
        </w:rPr>
        <w:t>[</w:t>
      </w:r>
      <w:proofErr w:type="gramEnd"/>
      <w:r w:rsidR="003C24F4" w:rsidRPr="00A769D8">
        <w:rPr>
          <w:rFonts w:ascii="Book Antiqua" w:hAnsi="Book Antiqua" w:cs="Times New Roman"/>
          <w:sz w:val="24"/>
          <w:szCs w:val="24"/>
          <w:vertAlign w:val="superscript"/>
        </w:rPr>
        <w:t>16]</w:t>
      </w:r>
      <w:r w:rsidR="00674A52" w:rsidRPr="00A769D8">
        <w:rPr>
          <w:rFonts w:ascii="Book Antiqua" w:hAnsi="Book Antiqua" w:cs="Times New Roman"/>
          <w:sz w:val="24"/>
          <w:szCs w:val="24"/>
        </w:rPr>
        <w:t xml:space="preserve"> studied the probability that these parameters will accurately indicate the presence of a pelvic injury. The determined that the sensitivity and specificity of pelvic pain or tenderness in patients with Glasgow Coma Scale &gt;</w:t>
      </w:r>
      <w:r w:rsidR="00724CDB" w:rsidRPr="00A769D8">
        <w:rPr>
          <w:rFonts w:ascii="Book Antiqua" w:eastAsiaTheme="minorEastAsia" w:hAnsi="Book Antiqua" w:cs="Times New Roman"/>
          <w:sz w:val="24"/>
          <w:szCs w:val="24"/>
          <w:lang w:eastAsia="zh-CN"/>
        </w:rPr>
        <w:t xml:space="preserve"> </w:t>
      </w:r>
      <w:r w:rsidR="00674A52" w:rsidRPr="00A769D8">
        <w:rPr>
          <w:rFonts w:ascii="Book Antiqua" w:hAnsi="Book Antiqua" w:cs="Times New Roman"/>
          <w:sz w:val="24"/>
          <w:szCs w:val="24"/>
        </w:rPr>
        <w:t>13 were 0.74 (95%CI: 0.64</w:t>
      </w:r>
      <w:r w:rsidR="00E646D0" w:rsidRPr="00A769D8">
        <w:rPr>
          <w:rFonts w:ascii="Book Antiqua" w:eastAsiaTheme="minorEastAsia" w:hAnsi="Book Antiqua" w:cs="Times New Roman"/>
          <w:sz w:val="24"/>
          <w:szCs w:val="24"/>
          <w:lang w:eastAsia="zh-CN"/>
        </w:rPr>
        <w:t>-</w:t>
      </w:r>
      <w:r w:rsidR="00674A52" w:rsidRPr="00A769D8">
        <w:rPr>
          <w:rFonts w:ascii="Book Antiqua" w:hAnsi="Book Antiqua" w:cs="Times New Roman"/>
          <w:sz w:val="24"/>
          <w:szCs w:val="24"/>
        </w:rPr>
        <w:t>0.82) and 0.97 (95%CI: 0.96</w:t>
      </w:r>
      <w:r w:rsidR="00E646D0" w:rsidRPr="00A769D8">
        <w:rPr>
          <w:rFonts w:ascii="Book Antiqua" w:eastAsiaTheme="minorEastAsia" w:hAnsi="Book Antiqua" w:cs="Times New Roman"/>
          <w:sz w:val="24"/>
          <w:szCs w:val="24"/>
          <w:lang w:eastAsia="zh-CN"/>
        </w:rPr>
        <w:t>-</w:t>
      </w:r>
      <w:r w:rsidR="00674A52" w:rsidRPr="00A769D8">
        <w:rPr>
          <w:rFonts w:ascii="Book Antiqua" w:hAnsi="Book Antiqua" w:cs="Times New Roman"/>
          <w:sz w:val="24"/>
          <w:szCs w:val="24"/>
        </w:rPr>
        <w:t>0.98), respectively for diagnosing any pelvic fractures, and 1.0 (95%CI: 0.85</w:t>
      </w:r>
      <w:r w:rsidR="00E646D0" w:rsidRPr="00A769D8">
        <w:rPr>
          <w:rFonts w:ascii="Book Antiqua" w:eastAsiaTheme="minorEastAsia" w:hAnsi="Book Antiqua" w:cs="Times New Roman"/>
          <w:sz w:val="24"/>
          <w:szCs w:val="24"/>
          <w:lang w:eastAsia="zh-CN"/>
        </w:rPr>
        <w:t>-</w:t>
      </w:r>
      <w:r w:rsidR="00674A52" w:rsidRPr="00A769D8">
        <w:rPr>
          <w:rFonts w:ascii="Book Antiqua" w:hAnsi="Book Antiqua" w:cs="Times New Roman"/>
          <w:sz w:val="24"/>
          <w:szCs w:val="24"/>
        </w:rPr>
        <w:t xml:space="preserve">1.0) and </w:t>
      </w:r>
      <w:r w:rsidR="00594249" w:rsidRPr="00A769D8">
        <w:rPr>
          <w:rFonts w:ascii="Book Antiqua" w:hAnsi="Book Antiqua" w:cs="Times New Roman"/>
          <w:sz w:val="24"/>
          <w:szCs w:val="24"/>
        </w:rPr>
        <w:t>0.93</w:t>
      </w:r>
      <w:r w:rsidR="00E646D0" w:rsidRPr="00A769D8">
        <w:rPr>
          <w:rFonts w:ascii="Book Antiqua" w:hAnsi="Book Antiqua" w:cs="Times New Roman"/>
          <w:sz w:val="24"/>
          <w:szCs w:val="24"/>
        </w:rPr>
        <w:t xml:space="preserve"> (95%CI: 0.92</w:t>
      </w:r>
      <w:r w:rsidR="00E646D0" w:rsidRPr="00A769D8">
        <w:rPr>
          <w:rFonts w:ascii="Book Antiqua" w:eastAsiaTheme="minorEastAsia" w:hAnsi="Book Antiqua" w:cs="Times New Roman"/>
          <w:sz w:val="24"/>
          <w:szCs w:val="24"/>
          <w:lang w:eastAsia="zh-CN"/>
        </w:rPr>
        <w:t>-</w:t>
      </w:r>
      <w:r w:rsidR="00674A52" w:rsidRPr="00A769D8">
        <w:rPr>
          <w:rFonts w:ascii="Book Antiqua" w:hAnsi="Book Antiqua" w:cs="Times New Roman"/>
          <w:sz w:val="24"/>
          <w:szCs w:val="24"/>
        </w:rPr>
        <w:t>0.95)</w:t>
      </w:r>
      <w:r w:rsidR="00594249" w:rsidRPr="00A769D8">
        <w:rPr>
          <w:rFonts w:ascii="Book Antiqua" w:hAnsi="Book Antiqua" w:cs="Times New Roman"/>
          <w:sz w:val="24"/>
          <w:szCs w:val="24"/>
        </w:rPr>
        <w:t>, respectively for diagnosing</w:t>
      </w:r>
      <w:r w:rsidR="00674A52" w:rsidRPr="00A769D8">
        <w:rPr>
          <w:rFonts w:ascii="Book Antiqua" w:hAnsi="Book Antiqua" w:cs="Times New Roman"/>
          <w:sz w:val="24"/>
          <w:szCs w:val="24"/>
        </w:rPr>
        <w:t xml:space="preserve"> mechanically unstable pelvic fractures.</w:t>
      </w:r>
      <w:r w:rsidR="00594249" w:rsidRPr="00A769D8">
        <w:rPr>
          <w:rFonts w:ascii="Book Antiqua" w:hAnsi="Book Antiqua" w:cs="Times New Roman"/>
          <w:sz w:val="24"/>
          <w:szCs w:val="24"/>
        </w:rPr>
        <w:t xml:space="preserve"> The sensitivity and specificity of the presence of pelvic deformity were 0.30 (95%CI: 0.22</w:t>
      </w:r>
      <w:r w:rsidR="00E646D0"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0.39) and 0.98 (95%CI: 0.98</w:t>
      </w:r>
      <w:r w:rsidR="00E646D0"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0.99), respectively for detection of any pelvic fracture and 0.55 (95%CI: 0.38</w:t>
      </w:r>
      <w:r w:rsidR="00E646D0"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0.70) and 0.97 (95%CI: 0.96</w:t>
      </w:r>
      <w:r w:rsidR="00E646D0"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0.98), respectively for detection of mechanically unstable pelvic fractures. Instability to pelvic ring compression had a sensitivity and specificity of 0.08 (95%CI: 0.04</w:t>
      </w:r>
      <w:r w:rsidR="00714D33"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0.14) and 0.99 (95%CI: 0.99</w:t>
      </w:r>
      <w:r w:rsidR="00714D33"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1.0), respectively, for detection of any pelvic fracture and 0.26 (95%CI: 0.15</w:t>
      </w:r>
      <w:r w:rsidR="00714D33"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0.43) and 0.999 (95%CI: 0.99</w:t>
      </w:r>
      <w:r w:rsidR="00714D33" w:rsidRPr="00A769D8">
        <w:rPr>
          <w:rFonts w:ascii="Book Antiqua" w:eastAsiaTheme="minorEastAsia" w:hAnsi="Book Antiqua" w:cs="Times New Roman"/>
          <w:sz w:val="24"/>
          <w:szCs w:val="24"/>
          <w:lang w:eastAsia="zh-CN"/>
        </w:rPr>
        <w:t>-</w:t>
      </w:r>
      <w:r w:rsidR="00594249" w:rsidRPr="00A769D8">
        <w:rPr>
          <w:rFonts w:ascii="Book Antiqua" w:hAnsi="Book Antiqua" w:cs="Times New Roman"/>
          <w:sz w:val="24"/>
          <w:szCs w:val="24"/>
        </w:rPr>
        <w:t>1.0), respectively, for detection of mechanically unstable pelvic fractures. While these findings are not highly sensitive, they are specific for pelvic fractures</w:t>
      </w:r>
      <w:r w:rsidR="005C2FB7" w:rsidRPr="00A769D8">
        <w:rPr>
          <w:rFonts w:ascii="Book Antiqua" w:hAnsi="Book Antiqua" w:cs="Times New Roman"/>
          <w:sz w:val="24"/>
          <w:szCs w:val="24"/>
        </w:rPr>
        <w:t xml:space="preserve"> – particularly </w:t>
      </w:r>
      <w:r w:rsidR="005C2FB7" w:rsidRPr="00A769D8">
        <w:rPr>
          <w:rFonts w:ascii="Book Antiqua" w:hAnsi="Book Antiqua" w:cs="Times New Roman"/>
          <w:sz w:val="24"/>
          <w:szCs w:val="24"/>
        </w:rPr>
        <w:lastRenderedPageBreak/>
        <w:t xml:space="preserve">unstable fractures. Therefore, if any of these are found upon the prehospital assessment the likelihood of unstable pelvic fracture is high and could potentially be investigated for its utility as part of the criteria for Level 1 trauma code assignment. </w:t>
      </w:r>
    </w:p>
    <w:p w14:paraId="48CBB16A" w14:textId="58EC9312" w:rsidR="00E853B6" w:rsidRPr="00A769D8" w:rsidRDefault="00CE4361" w:rsidP="00C62DE0">
      <w:pPr>
        <w:pStyle w:val="Body"/>
        <w:spacing w:after="0" w:line="360" w:lineRule="auto"/>
        <w:ind w:firstLine="360"/>
        <w:jc w:val="both"/>
        <w:rPr>
          <w:rFonts w:ascii="Book Antiqua" w:eastAsiaTheme="minorEastAsia" w:hAnsi="Book Antiqua" w:cs="Times New Roman"/>
          <w:sz w:val="24"/>
          <w:szCs w:val="24"/>
          <w:lang w:eastAsia="zh-CN"/>
        </w:rPr>
      </w:pPr>
      <w:r w:rsidRPr="00A769D8">
        <w:rPr>
          <w:rFonts w:ascii="Book Antiqua" w:hAnsi="Book Antiqua" w:cs="Times New Roman"/>
          <w:sz w:val="24"/>
          <w:szCs w:val="24"/>
        </w:rPr>
        <w:t xml:space="preserve">This study has some limitations, including </w:t>
      </w:r>
      <w:r w:rsidR="00605BC4" w:rsidRPr="00A769D8">
        <w:rPr>
          <w:rFonts w:ascii="Book Antiqua" w:hAnsi="Book Antiqua" w:cs="Times New Roman"/>
          <w:sz w:val="24"/>
          <w:szCs w:val="24"/>
        </w:rPr>
        <w:t xml:space="preserve">the inherent flaws of any </w:t>
      </w:r>
      <w:r w:rsidRPr="00A769D8">
        <w:rPr>
          <w:rFonts w:ascii="Book Antiqua" w:hAnsi="Book Antiqua" w:cs="Times New Roman"/>
          <w:sz w:val="24"/>
          <w:szCs w:val="24"/>
        </w:rPr>
        <w:t xml:space="preserve">retrospective </w:t>
      </w:r>
      <w:r w:rsidR="00605BC4" w:rsidRPr="00A769D8">
        <w:rPr>
          <w:rFonts w:ascii="Book Antiqua" w:hAnsi="Book Antiqua" w:cs="Times New Roman"/>
          <w:sz w:val="24"/>
          <w:szCs w:val="24"/>
        </w:rPr>
        <w:t xml:space="preserve">study. </w:t>
      </w:r>
      <w:r w:rsidR="00C25456" w:rsidRPr="00A769D8">
        <w:rPr>
          <w:rFonts w:ascii="Book Antiqua" w:hAnsi="Book Antiqua" w:cs="Times New Roman"/>
          <w:sz w:val="24"/>
          <w:szCs w:val="24"/>
        </w:rPr>
        <w:t>T</w:t>
      </w:r>
      <w:r w:rsidR="00D64A61" w:rsidRPr="00A769D8">
        <w:rPr>
          <w:rFonts w:ascii="Book Antiqua" w:hAnsi="Book Antiqua" w:cs="Times New Roman"/>
          <w:sz w:val="24"/>
          <w:szCs w:val="24"/>
        </w:rPr>
        <w:t>he use of a database relies on the quality of input,</w:t>
      </w:r>
      <w:r w:rsidR="00C25456" w:rsidRPr="00A769D8">
        <w:rPr>
          <w:rFonts w:ascii="Book Antiqua" w:hAnsi="Book Antiqua" w:cs="Times New Roman"/>
          <w:sz w:val="24"/>
          <w:szCs w:val="24"/>
        </w:rPr>
        <w:t xml:space="preserve"> </w:t>
      </w:r>
      <w:r w:rsidR="00D64A61" w:rsidRPr="00A769D8">
        <w:rPr>
          <w:rFonts w:ascii="Book Antiqua" w:hAnsi="Book Antiqua" w:cs="Times New Roman"/>
          <w:sz w:val="24"/>
          <w:szCs w:val="24"/>
        </w:rPr>
        <w:t xml:space="preserve">which </w:t>
      </w:r>
      <w:r w:rsidR="00605BC4" w:rsidRPr="00A769D8">
        <w:rPr>
          <w:rFonts w:ascii="Book Antiqua" w:hAnsi="Book Antiqua" w:cs="Times New Roman"/>
          <w:sz w:val="24"/>
          <w:szCs w:val="24"/>
        </w:rPr>
        <w:t xml:space="preserve">may include </w:t>
      </w:r>
      <w:r w:rsidRPr="00A769D8">
        <w:rPr>
          <w:rFonts w:ascii="Book Antiqua" w:hAnsi="Book Antiqua" w:cs="Times New Roman"/>
          <w:sz w:val="24"/>
          <w:szCs w:val="24"/>
        </w:rPr>
        <w:t>inaccurate data</w:t>
      </w:r>
      <w:r w:rsidR="00D64A61" w:rsidRPr="00A769D8">
        <w:rPr>
          <w:rFonts w:ascii="Book Antiqua" w:hAnsi="Book Antiqua" w:cs="Times New Roman"/>
          <w:sz w:val="24"/>
          <w:szCs w:val="24"/>
        </w:rPr>
        <w:t xml:space="preserve"> or </w:t>
      </w:r>
      <w:r w:rsidR="00605BC4" w:rsidRPr="00A769D8">
        <w:rPr>
          <w:rFonts w:ascii="Book Antiqua" w:hAnsi="Book Antiqua" w:cs="Times New Roman"/>
          <w:sz w:val="24"/>
          <w:szCs w:val="24"/>
        </w:rPr>
        <w:t xml:space="preserve">inaccurate </w:t>
      </w:r>
      <w:r w:rsidR="00D64A61" w:rsidRPr="00A769D8">
        <w:rPr>
          <w:rFonts w:ascii="Book Antiqua" w:hAnsi="Book Antiqua" w:cs="Times New Roman"/>
          <w:sz w:val="24"/>
          <w:szCs w:val="24"/>
        </w:rPr>
        <w:t>data entry</w:t>
      </w:r>
      <w:r w:rsidRPr="00A769D8">
        <w:rPr>
          <w:rFonts w:ascii="Book Antiqua" w:hAnsi="Book Antiqua" w:cs="Times New Roman"/>
          <w:sz w:val="24"/>
          <w:szCs w:val="24"/>
        </w:rPr>
        <w:t xml:space="preserve">. </w:t>
      </w:r>
      <w:r w:rsidR="00E50990" w:rsidRPr="00A769D8">
        <w:rPr>
          <w:rFonts w:ascii="Book Antiqua" w:hAnsi="Book Antiqua" w:cs="Times New Roman"/>
          <w:sz w:val="24"/>
          <w:szCs w:val="24"/>
        </w:rPr>
        <w:t xml:space="preserve">Pelvic CT </w:t>
      </w:r>
      <w:r w:rsidR="00605BC4" w:rsidRPr="00A769D8">
        <w:rPr>
          <w:rFonts w:ascii="Book Antiqua" w:hAnsi="Book Antiqua" w:cs="Times New Roman"/>
          <w:sz w:val="24"/>
          <w:szCs w:val="24"/>
        </w:rPr>
        <w:t>classification can be</w:t>
      </w:r>
      <w:r w:rsidR="00E50990" w:rsidRPr="00A769D8">
        <w:rPr>
          <w:rFonts w:ascii="Book Antiqua" w:hAnsi="Book Antiqua" w:cs="Times New Roman"/>
          <w:sz w:val="24"/>
          <w:szCs w:val="24"/>
        </w:rPr>
        <w:t xml:space="preserve"> </w:t>
      </w:r>
      <w:proofErr w:type="gramStart"/>
      <w:r w:rsidR="00E50990" w:rsidRPr="00A769D8">
        <w:rPr>
          <w:rFonts w:ascii="Book Antiqua" w:hAnsi="Book Antiqua" w:cs="Times New Roman"/>
          <w:sz w:val="24"/>
          <w:szCs w:val="24"/>
        </w:rPr>
        <w:t>difficult</w:t>
      </w:r>
      <w:r w:rsidR="00D95251" w:rsidRPr="00A769D8">
        <w:rPr>
          <w:rFonts w:ascii="Book Antiqua" w:hAnsi="Book Antiqua" w:cs="Times New Roman"/>
          <w:sz w:val="24"/>
          <w:szCs w:val="24"/>
          <w:vertAlign w:val="superscript"/>
        </w:rPr>
        <w:t>[</w:t>
      </w:r>
      <w:proofErr w:type="gramEnd"/>
      <w:r w:rsidR="00410D40" w:rsidRPr="00A769D8">
        <w:rPr>
          <w:rFonts w:ascii="Book Antiqua" w:hAnsi="Book Antiqua" w:cs="Times New Roman"/>
          <w:sz w:val="24"/>
          <w:szCs w:val="24"/>
          <w:vertAlign w:val="superscript"/>
        </w:rPr>
        <w:t>17-19</w:t>
      </w:r>
      <w:r w:rsidR="00D95251" w:rsidRPr="00A769D8">
        <w:rPr>
          <w:rFonts w:ascii="Book Antiqua" w:hAnsi="Book Antiqua" w:cs="Times New Roman"/>
          <w:sz w:val="24"/>
          <w:szCs w:val="24"/>
          <w:vertAlign w:val="superscript"/>
        </w:rPr>
        <w:t>]</w:t>
      </w:r>
      <w:r w:rsidR="00605BC4" w:rsidRPr="00A769D8">
        <w:rPr>
          <w:rFonts w:ascii="Book Antiqua" w:hAnsi="Book Antiqua" w:cs="Times New Roman"/>
          <w:sz w:val="24"/>
          <w:szCs w:val="24"/>
        </w:rPr>
        <w:t>,</w:t>
      </w:r>
      <w:r w:rsidR="00E50990" w:rsidRPr="00A769D8">
        <w:rPr>
          <w:rFonts w:ascii="Book Antiqua" w:hAnsi="Book Antiqua" w:cs="Times New Roman"/>
          <w:sz w:val="24"/>
          <w:szCs w:val="24"/>
        </w:rPr>
        <w:t xml:space="preserve"> however</w:t>
      </w:r>
      <w:r w:rsidR="00605BC4" w:rsidRPr="00A769D8">
        <w:rPr>
          <w:rFonts w:ascii="Book Antiqua" w:hAnsi="Book Antiqua" w:cs="Times New Roman"/>
          <w:sz w:val="24"/>
          <w:szCs w:val="24"/>
        </w:rPr>
        <w:t>,</w:t>
      </w:r>
      <w:r w:rsidR="00E50990" w:rsidRPr="00A769D8">
        <w:rPr>
          <w:rFonts w:ascii="Book Antiqua" w:hAnsi="Book Antiqua" w:cs="Times New Roman"/>
          <w:sz w:val="24"/>
          <w:szCs w:val="24"/>
        </w:rPr>
        <w:t xml:space="preserve"> we purposely chose a </w:t>
      </w:r>
      <w:r w:rsidR="00DE69F4" w:rsidRPr="00A769D8">
        <w:rPr>
          <w:rFonts w:ascii="Book Antiqua" w:hAnsi="Book Antiqua" w:cs="Times New Roman"/>
          <w:sz w:val="24"/>
          <w:szCs w:val="24"/>
        </w:rPr>
        <w:t>commonly</w:t>
      </w:r>
      <w:r w:rsidR="006E1BA3" w:rsidRPr="00A769D8">
        <w:rPr>
          <w:rFonts w:ascii="Book Antiqua" w:hAnsi="Book Antiqua" w:cs="Times New Roman"/>
          <w:sz w:val="24"/>
          <w:szCs w:val="24"/>
        </w:rPr>
        <w:t xml:space="preserve"> used and </w:t>
      </w:r>
      <w:r w:rsidR="00DE69F4" w:rsidRPr="00A769D8">
        <w:rPr>
          <w:rFonts w:ascii="Book Antiqua" w:hAnsi="Book Antiqua" w:cs="Times New Roman"/>
          <w:sz w:val="24"/>
          <w:szCs w:val="24"/>
        </w:rPr>
        <w:t>reproducible</w:t>
      </w:r>
      <w:r w:rsidR="006E1BA3" w:rsidRPr="00A769D8">
        <w:rPr>
          <w:rFonts w:ascii="Book Antiqua" w:hAnsi="Book Antiqua" w:cs="Times New Roman"/>
          <w:sz w:val="24"/>
          <w:szCs w:val="24"/>
        </w:rPr>
        <w:t xml:space="preserve"> </w:t>
      </w:r>
      <w:r w:rsidR="00E50990" w:rsidRPr="00A769D8">
        <w:rPr>
          <w:rFonts w:ascii="Book Antiqua" w:hAnsi="Book Antiqua" w:cs="Times New Roman"/>
          <w:sz w:val="24"/>
          <w:szCs w:val="24"/>
        </w:rPr>
        <w:t>scale to decrease error</w:t>
      </w:r>
      <w:r w:rsidR="006E1BA3" w:rsidRPr="00A769D8">
        <w:rPr>
          <w:rFonts w:ascii="Book Antiqua" w:hAnsi="Book Antiqua" w:cs="Times New Roman"/>
          <w:sz w:val="24"/>
          <w:szCs w:val="24"/>
        </w:rPr>
        <w:t>s</w:t>
      </w:r>
      <w:r w:rsidR="00E50990" w:rsidRPr="00A769D8">
        <w:rPr>
          <w:rFonts w:ascii="Book Antiqua" w:hAnsi="Book Antiqua" w:cs="Times New Roman"/>
          <w:sz w:val="24"/>
          <w:szCs w:val="24"/>
        </w:rPr>
        <w:t xml:space="preserve"> in classification</w:t>
      </w:r>
      <w:r w:rsidR="005B5B85" w:rsidRPr="00A769D8">
        <w:rPr>
          <w:rFonts w:ascii="Book Antiqua" w:hAnsi="Book Antiqua" w:cs="Times New Roman"/>
          <w:sz w:val="24"/>
          <w:szCs w:val="24"/>
        </w:rPr>
        <w:t>.</w:t>
      </w:r>
    </w:p>
    <w:p w14:paraId="38D564CC" w14:textId="290F243D" w:rsidR="005B5B85" w:rsidRPr="00A769D8" w:rsidRDefault="005B5B85" w:rsidP="0017031C">
      <w:pPr>
        <w:pStyle w:val="Body"/>
        <w:spacing w:after="0" w:line="360" w:lineRule="auto"/>
        <w:ind w:firstLineChars="100" w:firstLine="240"/>
        <w:jc w:val="both"/>
        <w:rPr>
          <w:rFonts w:ascii="Book Antiqua" w:eastAsiaTheme="minorEastAsia" w:hAnsi="Book Antiqua" w:cs="Times New Roman"/>
          <w:sz w:val="24"/>
          <w:szCs w:val="24"/>
          <w:lang w:eastAsia="zh-CN"/>
        </w:rPr>
      </w:pPr>
      <w:r w:rsidRPr="00A769D8">
        <w:rPr>
          <w:rFonts w:ascii="Book Antiqua" w:hAnsi="Book Antiqua" w:cs="Times New Roman"/>
          <w:sz w:val="24"/>
          <w:szCs w:val="24"/>
        </w:rPr>
        <w:t>T</w:t>
      </w:r>
      <w:r w:rsidR="00677F91" w:rsidRPr="00A769D8">
        <w:rPr>
          <w:rFonts w:ascii="Book Antiqua" w:hAnsi="Book Antiqua" w:cs="Times New Roman"/>
          <w:sz w:val="24"/>
          <w:szCs w:val="24"/>
        </w:rPr>
        <w:t xml:space="preserve">he assignment of trauma level is important as it dictates the urgency of response </w:t>
      </w:r>
      <w:r w:rsidR="00605BC4" w:rsidRPr="00A769D8">
        <w:rPr>
          <w:rFonts w:ascii="Book Antiqua" w:hAnsi="Book Antiqua" w:cs="Times New Roman"/>
          <w:sz w:val="24"/>
          <w:szCs w:val="24"/>
        </w:rPr>
        <w:t>and</w:t>
      </w:r>
      <w:r w:rsidR="00677F91" w:rsidRPr="00A769D8">
        <w:rPr>
          <w:rFonts w:ascii="Book Antiqua" w:hAnsi="Book Antiqua" w:cs="Times New Roman"/>
          <w:sz w:val="24"/>
          <w:szCs w:val="24"/>
        </w:rPr>
        <w:t xml:space="preserve"> the size of the responding team. </w:t>
      </w:r>
      <w:r w:rsidR="00C268D6" w:rsidRPr="00A769D8">
        <w:rPr>
          <w:rFonts w:ascii="Book Antiqua" w:hAnsi="Book Antiqua" w:cs="Times New Roman"/>
          <w:sz w:val="24"/>
          <w:szCs w:val="24"/>
        </w:rPr>
        <w:t>Because of the high correlation of internal injuries with unstable</w:t>
      </w:r>
      <w:r w:rsidR="00677F91" w:rsidRPr="00A769D8">
        <w:rPr>
          <w:rFonts w:ascii="Book Antiqua" w:hAnsi="Book Antiqua" w:cs="Times New Roman"/>
          <w:sz w:val="24"/>
          <w:szCs w:val="24"/>
        </w:rPr>
        <w:t xml:space="preserve"> pelvic ring injuries, it is critical that </w:t>
      </w:r>
      <w:r w:rsidR="00BE79D5" w:rsidRPr="00A769D8">
        <w:rPr>
          <w:rFonts w:ascii="Book Antiqua" w:hAnsi="Book Antiqua" w:cs="Times New Roman"/>
          <w:sz w:val="24"/>
          <w:szCs w:val="24"/>
        </w:rPr>
        <w:t xml:space="preserve">these injuries </w:t>
      </w:r>
      <w:r w:rsidR="00677F91" w:rsidRPr="00A769D8">
        <w:rPr>
          <w:rFonts w:ascii="Book Antiqua" w:hAnsi="Book Antiqua" w:cs="Times New Roman"/>
          <w:sz w:val="24"/>
          <w:szCs w:val="24"/>
        </w:rPr>
        <w:t>be appropriately triaged</w:t>
      </w:r>
      <w:r w:rsidR="006146A5" w:rsidRPr="00A769D8">
        <w:rPr>
          <w:rFonts w:ascii="Book Antiqua" w:hAnsi="Book Antiqua" w:cs="Times New Roman"/>
          <w:sz w:val="24"/>
          <w:szCs w:val="24"/>
        </w:rPr>
        <w:t>, perhaps</w:t>
      </w:r>
      <w:r w:rsidR="00677F91" w:rsidRPr="00A769D8">
        <w:rPr>
          <w:rFonts w:ascii="Book Antiqua" w:hAnsi="Book Antiqua" w:cs="Times New Roman"/>
          <w:sz w:val="24"/>
          <w:szCs w:val="24"/>
        </w:rPr>
        <w:t xml:space="preserve"> </w:t>
      </w:r>
      <w:r w:rsidR="003C57A3" w:rsidRPr="00A769D8">
        <w:rPr>
          <w:rFonts w:ascii="Book Antiqua" w:hAnsi="Book Antiqua" w:cs="Times New Roman"/>
          <w:sz w:val="24"/>
          <w:szCs w:val="24"/>
        </w:rPr>
        <w:t xml:space="preserve">with </w:t>
      </w:r>
      <w:r w:rsidR="00BE79D5" w:rsidRPr="00A769D8">
        <w:rPr>
          <w:rFonts w:ascii="Book Antiqua" w:hAnsi="Book Antiqua" w:cs="Times New Roman"/>
          <w:sz w:val="24"/>
          <w:szCs w:val="24"/>
        </w:rPr>
        <w:t xml:space="preserve">a </w:t>
      </w:r>
      <w:r w:rsidR="003C57A3" w:rsidRPr="00A769D8">
        <w:rPr>
          <w:rFonts w:ascii="Book Antiqua" w:hAnsi="Book Antiqua" w:cs="Times New Roman"/>
          <w:sz w:val="24"/>
          <w:szCs w:val="24"/>
        </w:rPr>
        <w:t xml:space="preserve">more severe trauma code status </w:t>
      </w:r>
      <w:r w:rsidR="00677F91" w:rsidRPr="00A769D8">
        <w:rPr>
          <w:rFonts w:ascii="Book Antiqua" w:hAnsi="Book Antiqua" w:cs="Times New Roman"/>
          <w:sz w:val="24"/>
          <w:szCs w:val="24"/>
        </w:rPr>
        <w:t>to prevent an</w:t>
      </w:r>
      <w:r w:rsidRPr="00A769D8">
        <w:rPr>
          <w:rFonts w:ascii="Book Antiqua" w:hAnsi="Book Antiqua" w:cs="Times New Roman"/>
          <w:sz w:val="24"/>
          <w:szCs w:val="24"/>
        </w:rPr>
        <w:t>y undue morbidity or mortality.</w:t>
      </w:r>
    </w:p>
    <w:p w14:paraId="047E8B51" w14:textId="3DDEEB3D" w:rsidR="00153A0E" w:rsidRPr="00A769D8" w:rsidRDefault="00153A0E">
      <w:pPr>
        <w:rPr>
          <w:rFonts w:ascii="Book Antiqua" w:hAnsi="Book Antiqua"/>
          <w:b/>
        </w:rPr>
      </w:pPr>
    </w:p>
    <w:p w14:paraId="2F6CC908" w14:textId="6D983D8F" w:rsidR="00E00056" w:rsidRPr="00A769D8" w:rsidRDefault="00E00056" w:rsidP="00C62DE0">
      <w:pPr>
        <w:spacing w:line="360" w:lineRule="auto"/>
        <w:jc w:val="both"/>
        <w:rPr>
          <w:rFonts w:ascii="Book Antiqua" w:hAnsi="Book Antiqua"/>
          <w:b/>
        </w:rPr>
      </w:pPr>
      <w:r w:rsidRPr="00A769D8">
        <w:rPr>
          <w:rFonts w:ascii="Book Antiqua" w:hAnsi="Book Antiqua"/>
          <w:b/>
        </w:rPr>
        <w:t>COMMENTS</w:t>
      </w:r>
    </w:p>
    <w:p w14:paraId="15C3A9C4" w14:textId="7B5C2A8C" w:rsidR="00C0767E" w:rsidRPr="00A769D8" w:rsidRDefault="00C0767E" w:rsidP="00C62DE0">
      <w:pPr>
        <w:spacing w:line="360" w:lineRule="auto"/>
        <w:jc w:val="both"/>
        <w:rPr>
          <w:rFonts w:ascii="Book Antiqua" w:hAnsi="Book Antiqua"/>
          <w:b/>
          <w:i/>
        </w:rPr>
      </w:pPr>
      <w:r w:rsidRPr="00A769D8">
        <w:rPr>
          <w:rFonts w:ascii="Book Antiqua" w:hAnsi="Book Antiqua"/>
          <w:b/>
          <w:i/>
        </w:rPr>
        <w:t>Background</w:t>
      </w:r>
    </w:p>
    <w:p w14:paraId="5452DE41" w14:textId="674B1429" w:rsidR="00BF0756" w:rsidRPr="00A769D8" w:rsidRDefault="00BF0756" w:rsidP="00C62DE0">
      <w:pPr>
        <w:spacing w:line="360" w:lineRule="auto"/>
        <w:jc w:val="both"/>
        <w:rPr>
          <w:rFonts w:ascii="Book Antiqua" w:hAnsi="Book Antiqua"/>
        </w:rPr>
      </w:pPr>
      <w:r w:rsidRPr="00A769D8">
        <w:rPr>
          <w:rFonts w:ascii="Book Antiqua" w:hAnsi="Book Antiqua"/>
        </w:rPr>
        <w:t xml:space="preserve">At all accredited trauma centers, patients are triaged into a Level 1 or Level 2 trauma code based on specific criteria. The composition of the trauma team and the urgency of the trauma response </w:t>
      </w:r>
      <w:r w:rsidR="00674F2C" w:rsidRPr="00A769D8">
        <w:rPr>
          <w:rFonts w:ascii="Book Antiqua" w:hAnsi="Book Antiqua"/>
        </w:rPr>
        <w:t>are</w:t>
      </w:r>
      <w:r w:rsidRPr="00A769D8">
        <w:rPr>
          <w:rFonts w:ascii="Book Antiqua" w:hAnsi="Book Antiqua"/>
        </w:rPr>
        <w:t xml:space="preserve"> tailored to meet the needs of the patient based on the trauma code level. Patients with the most serious injuries are designated a Level 1 trauma, indicating a need for a larger trauma team and faster response time. The determination of trauma code criteria varies between hospitals and is based on elements such as physiologic data, types of injury, and mechanism of injury. Because of the high morbidity and mortality from pelvic fractures, especially unstable pelvic fractures, it is thought that these injuries would likely be associated with a higher trauma code status.</w:t>
      </w:r>
    </w:p>
    <w:p w14:paraId="2978963A" w14:textId="77777777" w:rsidR="00BF0756" w:rsidRPr="00A769D8" w:rsidRDefault="00BF0756" w:rsidP="00C62DE0">
      <w:pPr>
        <w:spacing w:line="360" w:lineRule="auto"/>
        <w:jc w:val="both"/>
        <w:rPr>
          <w:rFonts w:ascii="Book Antiqua" w:hAnsi="Book Antiqua"/>
          <w:b/>
        </w:rPr>
      </w:pPr>
    </w:p>
    <w:p w14:paraId="0E5486AB" w14:textId="578C776E" w:rsidR="00C0767E" w:rsidRPr="00A769D8" w:rsidRDefault="00C0767E" w:rsidP="00C62DE0">
      <w:pPr>
        <w:spacing w:line="360" w:lineRule="auto"/>
        <w:jc w:val="both"/>
        <w:rPr>
          <w:rFonts w:ascii="Book Antiqua" w:hAnsi="Book Antiqua"/>
          <w:b/>
          <w:i/>
        </w:rPr>
      </w:pPr>
      <w:r w:rsidRPr="00A769D8">
        <w:rPr>
          <w:rFonts w:ascii="Book Antiqua" w:hAnsi="Book Antiqua"/>
          <w:b/>
          <w:i/>
        </w:rPr>
        <w:t xml:space="preserve">Research </w:t>
      </w:r>
      <w:r w:rsidR="0039504B" w:rsidRPr="00A769D8">
        <w:rPr>
          <w:rFonts w:ascii="Book Antiqua" w:hAnsi="Book Antiqua"/>
          <w:b/>
          <w:i/>
        </w:rPr>
        <w:t>f</w:t>
      </w:r>
      <w:r w:rsidRPr="00A769D8">
        <w:rPr>
          <w:rFonts w:ascii="Book Antiqua" w:hAnsi="Book Antiqua"/>
          <w:b/>
          <w:i/>
        </w:rPr>
        <w:t>rontiers</w:t>
      </w:r>
    </w:p>
    <w:p w14:paraId="65853AFF" w14:textId="2C425C12" w:rsidR="00BF0756" w:rsidRPr="00A769D8" w:rsidRDefault="0017031C" w:rsidP="00C62DE0">
      <w:pPr>
        <w:spacing w:line="360" w:lineRule="auto"/>
        <w:jc w:val="both"/>
        <w:rPr>
          <w:rFonts w:ascii="Book Antiqua" w:hAnsi="Book Antiqua"/>
        </w:rPr>
      </w:pPr>
      <w:r>
        <w:rPr>
          <w:rFonts w:ascii="Book Antiqua" w:hAnsi="Book Antiqua" w:hint="eastAsia"/>
          <w:lang w:eastAsia="zh-CN"/>
        </w:rPr>
        <w:t>This</w:t>
      </w:r>
      <w:r w:rsidR="00674F2C" w:rsidRPr="00A769D8">
        <w:rPr>
          <w:rFonts w:ascii="Book Antiqua" w:hAnsi="Book Antiqua"/>
        </w:rPr>
        <w:t xml:space="preserve"> </w:t>
      </w:r>
      <w:r w:rsidR="00BF0756" w:rsidRPr="00A769D8">
        <w:rPr>
          <w:rFonts w:ascii="Book Antiqua" w:hAnsi="Book Antiqua"/>
        </w:rPr>
        <w:t xml:space="preserve">study assessed the correlation between the severity of pelvic ring injury and the trauma code level. </w:t>
      </w:r>
      <w:r>
        <w:rPr>
          <w:rFonts w:ascii="Book Antiqua" w:hAnsi="Book Antiqua" w:hint="eastAsia"/>
          <w:lang w:eastAsia="zh-CN"/>
        </w:rPr>
        <w:t>The authors</w:t>
      </w:r>
      <w:r w:rsidR="00674F2C" w:rsidRPr="00A769D8">
        <w:rPr>
          <w:rFonts w:ascii="Book Antiqua" w:hAnsi="Book Antiqua"/>
        </w:rPr>
        <w:t xml:space="preserve"> found</w:t>
      </w:r>
      <w:r w:rsidR="00BF0756" w:rsidRPr="00A769D8">
        <w:rPr>
          <w:rFonts w:ascii="Book Antiqua" w:hAnsi="Book Antiqua"/>
        </w:rPr>
        <w:t xml:space="preserve"> that patients with significant pelvic injuries may be under-triaged because of the lack of association with high trauma code status. </w:t>
      </w:r>
      <w:r w:rsidR="001D2EC1" w:rsidRPr="00A769D8">
        <w:rPr>
          <w:rFonts w:ascii="Book Antiqua" w:hAnsi="Book Antiqua"/>
        </w:rPr>
        <w:t xml:space="preserve">This </w:t>
      </w:r>
      <w:r w:rsidR="001D2EC1" w:rsidRPr="00A769D8">
        <w:rPr>
          <w:rFonts w:ascii="Book Antiqua" w:hAnsi="Book Antiqua"/>
        </w:rPr>
        <w:lastRenderedPageBreak/>
        <w:t>conclusion is supported by data analysis of patients with pelvic ring injuries compared to their trauma code level and disposition at discharge.</w:t>
      </w:r>
    </w:p>
    <w:p w14:paraId="2C012CF9" w14:textId="77777777" w:rsidR="001D2EC1" w:rsidRPr="00A769D8" w:rsidRDefault="001D2EC1" w:rsidP="00C62DE0">
      <w:pPr>
        <w:spacing w:line="360" w:lineRule="auto"/>
        <w:jc w:val="both"/>
        <w:rPr>
          <w:rFonts w:ascii="Book Antiqua" w:hAnsi="Book Antiqua"/>
          <w:b/>
        </w:rPr>
      </w:pPr>
    </w:p>
    <w:p w14:paraId="19D9478E" w14:textId="1E6FC251" w:rsidR="00C0767E" w:rsidRPr="00A769D8" w:rsidRDefault="00C0767E" w:rsidP="00C62DE0">
      <w:pPr>
        <w:spacing w:line="360" w:lineRule="auto"/>
        <w:jc w:val="both"/>
        <w:rPr>
          <w:rFonts w:ascii="Book Antiqua" w:hAnsi="Book Antiqua"/>
          <w:b/>
          <w:i/>
        </w:rPr>
      </w:pPr>
      <w:r w:rsidRPr="00A769D8">
        <w:rPr>
          <w:rFonts w:ascii="Book Antiqua" w:hAnsi="Book Antiqua"/>
          <w:b/>
          <w:i/>
        </w:rPr>
        <w:t xml:space="preserve">Innovations and </w:t>
      </w:r>
      <w:r w:rsidR="000A1236" w:rsidRPr="00A769D8">
        <w:rPr>
          <w:rFonts w:ascii="Book Antiqua" w:hAnsi="Book Antiqua"/>
          <w:b/>
          <w:i/>
        </w:rPr>
        <w:t>b</w:t>
      </w:r>
      <w:r w:rsidRPr="00A769D8">
        <w:rPr>
          <w:rFonts w:ascii="Book Antiqua" w:hAnsi="Book Antiqua"/>
          <w:b/>
          <w:i/>
        </w:rPr>
        <w:t>reakthroughs</w:t>
      </w:r>
    </w:p>
    <w:p w14:paraId="611F1C67" w14:textId="39062BD5" w:rsidR="001D2EC1" w:rsidRPr="00A769D8" w:rsidRDefault="001D2EC1" w:rsidP="00C62DE0">
      <w:pPr>
        <w:pStyle w:val="Body"/>
        <w:spacing w:after="0" w:line="360" w:lineRule="auto"/>
        <w:jc w:val="both"/>
        <w:rPr>
          <w:rFonts w:ascii="Book Antiqua" w:eastAsiaTheme="minorEastAsia" w:hAnsi="Book Antiqua" w:cs="Times New Roman"/>
          <w:sz w:val="24"/>
          <w:szCs w:val="24"/>
          <w:lang w:eastAsia="zh-CN"/>
        </w:rPr>
      </w:pPr>
      <w:r w:rsidRPr="00A769D8">
        <w:rPr>
          <w:rFonts w:ascii="Book Antiqua" w:hAnsi="Book Antiqua" w:cs="Times New Roman"/>
          <w:sz w:val="24"/>
          <w:szCs w:val="24"/>
        </w:rPr>
        <w:t xml:space="preserve">Data regarding the utility of using the severity of pelvic ring injury as criteria for higher trauma code level </w:t>
      </w:r>
      <w:r w:rsidR="00661399" w:rsidRPr="00A769D8">
        <w:rPr>
          <w:rFonts w:ascii="Book Antiqua" w:hAnsi="Book Antiqua" w:cs="Times New Roman"/>
          <w:sz w:val="24"/>
          <w:szCs w:val="24"/>
        </w:rPr>
        <w:t>has not previously been assessed.</w:t>
      </w:r>
      <w:r w:rsidRPr="00A769D8">
        <w:rPr>
          <w:rFonts w:ascii="Book Antiqua" w:hAnsi="Book Antiqua" w:cs="Times New Roman"/>
          <w:sz w:val="24"/>
          <w:szCs w:val="24"/>
        </w:rPr>
        <w:t xml:space="preserve"> This study describes a lack of association between the severity of the pelvic ring injury and the trauma code level. This suggests patients with significant pelvic injuries may be</w:t>
      </w:r>
      <w:r w:rsidR="000C0050" w:rsidRPr="00A769D8">
        <w:rPr>
          <w:rFonts w:ascii="Book Antiqua" w:hAnsi="Book Antiqua" w:cs="Times New Roman"/>
          <w:sz w:val="24"/>
          <w:szCs w:val="24"/>
        </w:rPr>
        <w:t xml:space="preserve"> under-triaged </w:t>
      </w:r>
      <w:r w:rsidR="00674F2C" w:rsidRPr="00A769D8">
        <w:rPr>
          <w:rFonts w:ascii="Book Antiqua" w:hAnsi="Book Antiqua" w:cs="Times New Roman"/>
          <w:sz w:val="24"/>
          <w:szCs w:val="24"/>
        </w:rPr>
        <w:t>potentially increasing the</w:t>
      </w:r>
      <w:r w:rsidR="000C0050" w:rsidRPr="00A769D8">
        <w:rPr>
          <w:rFonts w:ascii="Book Antiqua" w:hAnsi="Book Antiqua" w:cs="Times New Roman"/>
          <w:sz w:val="24"/>
          <w:szCs w:val="24"/>
        </w:rPr>
        <w:t xml:space="preserve"> likelihood of</w:t>
      </w:r>
      <w:r w:rsidRPr="00A769D8">
        <w:rPr>
          <w:rFonts w:ascii="Book Antiqua" w:hAnsi="Book Antiqua" w:cs="Times New Roman"/>
          <w:sz w:val="24"/>
          <w:szCs w:val="24"/>
        </w:rPr>
        <w:t xml:space="preserve"> morbidity or mortality. </w:t>
      </w:r>
    </w:p>
    <w:p w14:paraId="348A9761" w14:textId="77777777" w:rsidR="00EE325C" w:rsidRPr="00A769D8" w:rsidRDefault="00EE325C" w:rsidP="00C62DE0">
      <w:pPr>
        <w:pStyle w:val="Body"/>
        <w:spacing w:after="0" w:line="360" w:lineRule="auto"/>
        <w:jc w:val="both"/>
        <w:rPr>
          <w:rFonts w:ascii="Book Antiqua" w:eastAsiaTheme="minorEastAsia" w:hAnsi="Book Antiqua"/>
          <w:b/>
          <w:i/>
          <w:sz w:val="24"/>
          <w:szCs w:val="24"/>
          <w:lang w:eastAsia="zh-CN"/>
        </w:rPr>
      </w:pPr>
    </w:p>
    <w:p w14:paraId="03BEAB18" w14:textId="31E36DFF" w:rsidR="00C0767E" w:rsidRPr="00A769D8" w:rsidRDefault="00C0767E" w:rsidP="00C62DE0">
      <w:pPr>
        <w:spacing w:line="360" w:lineRule="auto"/>
        <w:jc w:val="both"/>
        <w:rPr>
          <w:rFonts w:ascii="Book Antiqua" w:hAnsi="Book Antiqua"/>
          <w:b/>
          <w:i/>
        </w:rPr>
      </w:pPr>
      <w:r w:rsidRPr="00A769D8">
        <w:rPr>
          <w:rFonts w:ascii="Book Antiqua" w:hAnsi="Book Antiqua"/>
          <w:b/>
          <w:i/>
        </w:rPr>
        <w:t>Applications</w:t>
      </w:r>
    </w:p>
    <w:p w14:paraId="38072989" w14:textId="78A601ED" w:rsidR="000C0050" w:rsidRPr="00A769D8" w:rsidRDefault="000C0050" w:rsidP="00C62DE0">
      <w:pPr>
        <w:spacing w:line="360" w:lineRule="auto"/>
        <w:jc w:val="both"/>
        <w:rPr>
          <w:rFonts w:ascii="Book Antiqua" w:hAnsi="Book Antiqua"/>
        </w:rPr>
      </w:pPr>
      <w:r w:rsidRPr="00A769D8">
        <w:rPr>
          <w:rFonts w:ascii="Book Antiqua" w:hAnsi="Book Antiqua"/>
        </w:rPr>
        <w:t>Patients with suspected or confirmed unstable pelvic ring injury will benefit from higher trauma code status in order to allow for a more urgent response and therefore prevent undue morbidity and mortality. Inclusion of unstable pelvic ring injury in the criteria for Level 1 traumas may lead to improved outcomes in this population.</w:t>
      </w:r>
    </w:p>
    <w:p w14:paraId="13A4D3E4" w14:textId="77777777" w:rsidR="000C0050" w:rsidRPr="00A769D8" w:rsidRDefault="000C0050" w:rsidP="00C62DE0">
      <w:pPr>
        <w:spacing w:line="360" w:lineRule="auto"/>
        <w:jc w:val="both"/>
        <w:rPr>
          <w:rFonts w:ascii="Book Antiqua" w:hAnsi="Book Antiqua"/>
        </w:rPr>
      </w:pPr>
    </w:p>
    <w:p w14:paraId="224450FB" w14:textId="77C4D71A" w:rsidR="00C0767E" w:rsidRPr="00A769D8" w:rsidRDefault="00C0767E" w:rsidP="00C62DE0">
      <w:pPr>
        <w:spacing w:line="360" w:lineRule="auto"/>
        <w:jc w:val="both"/>
        <w:rPr>
          <w:rFonts w:ascii="Book Antiqua" w:hAnsi="Book Antiqua"/>
          <w:b/>
          <w:i/>
        </w:rPr>
      </w:pPr>
      <w:r w:rsidRPr="00A769D8">
        <w:rPr>
          <w:rFonts w:ascii="Book Antiqua" w:hAnsi="Book Antiqua"/>
          <w:b/>
          <w:i/>
        </w:rPr>
        <w:t>Terminology</w:t>
      </w:r>
    </w:p>
    <w:p w14:paraId="0F7286B6" w14:textId="40087752" w:rsidR="007A3982" w:rsidRPr="00A769D8" w:rsidRDefault="007A3982" w:rsidP="00C62DE0">
      <w:pPr>
        <w:spacing w:line="360" w:lineRule="auto"/>
        <w:jc w:val="both"/>
        <w:rPr>
          <w:rFonts w:ascii="Book Antiqua" w:hAnsi="Book Antiqua"/>
        </w:rPr>
      </w:pPr>
      <w:r w:rsidRPr="00A769D8">
        <w:rPr>
          <w:rFonts w:ascii="Book Antiqua" w:hAnsi="Book Antiqua"/>
        </w:rPr>
        <w:t>Trauma Code response in the Emergency Department is a standardized procedure used at trauma centers that dictate</w:t>
      </w:r>
      <w:r w:rsidR="00674F2C" w:rsidRPr="00A769D8">
        <w:rPr>
          <w:rFonts w:ascii="Book Antiqua" w:hAnsi="Book Antiqua"/>
        </w:rPr>
        <w:t>s</w:t>
      </w:r>
      <w:r w:rsidRPr="00A769D8">
        <w:rPr>
          <w:rFonts w:ascii="Book Antiqua" w:hAnsi="Book Antiqua"/>
        </w:rPr>
        <w:t xml:space="preserve"> the initial management of trauma patients. This response may vary by timing and team size depending upon the perceived urgency indicated by the trauma code level. Upon arrival, trauma patients are evaluated clinically and with imaging by the general surgery team. After initial assessment, subspecialty services are consulted based upon the injuries found. General trauma surgeons do not typically manage pelvic fractures, so they would consult the orthopaedic surgery team in that circumstance. Assigning trauma code level determines which patients have the most severe injuries and therefore would benefit from the most rapid evaluation in order to allow for earliest intervention and best possible outcome.</w:t>
      </w:r>
    </w:p>
    <w:p w14:paraId="0F912205" w14:textId="77777777" w:rsidR="007A3982" w:rsidRPr="00A769D8" w:rsidRDefault="007A3982" w:rsidP="00C62DE0">
      <w:pPr>
        <w:spacing w:line="360" w:lineRule="auto"/>
        <w:jc w:val="both"/>
        <w:rPr>
          <w:rFonts w:ascii="Book Antiqua" w:hAnsi="Book Antiqua"/>
          <w:b/>
        </w:rPr>
      </w:pPr>
    </w:p>
    <w:p w14:paraId="7CFFAE0B" w14:textId="557CEB11" w:rsidR="00C0767E" w:rsidRPr="00A769D8" w:rsidRDefault="00C0767E" w:rsidP="00C62DE0">
      <w:pPr>
        <w:spacing w:line="360" w:lineRule="auto"/>
        <w:jc w:val="both"/>
        <w:rPr>
          <w:rFonts w:ascii="Book Antiqua" w:hAnsi="Book Antiqua"/>
          <w:b/>
          <w:i/>
        </w:rPr>
      </w:pPr>
      <w:r w:rsidRPr="00A769D8">
        <w:rPr>
          <w:rFonts w:ascii="Book Antiqua" w:hAnsi="Book Antiqua"/>
          <w:b/>
          <w:i/>
        </w:rPr>
        <w:t>Peer-review</w:t>
      </w:r>
    </w:p>
    <w:p w14:paraId="3A15F108" w14:textId="74445131" w:rsidR="000C6285" w:rsidRPr="00A769D8" w:rsidRDefault="002A0C13" w:rsidP="00C62DE0">
      <w:pPr>
        <w:pStyle w:val="Body"/>
        <w:spacing w:after="0" w:line="360" w:lineRule="auto"/>
        <w:jc w:val="both"/>
        <w:rPr>
          <w:rFonts w:ascii="Book Antiqua" w:eastAsiaTheme="minorEastAsia" w:hAnsi="Book Antiqua" w:cs="Times New Roman"/>
          <w:sz w:val="24"/>
          <w:szCs w:val="24"/>
          <w:lang w:eastAsia="zh-CN"/>
        </w:rPr>
      </w:pPr>
      <w:r w:rsidRPr="00A769D8">
        <w:rPr>
          <w:rFonts w:ascii="Book Antiqua" w:eastAsiaTheme="minorEastAsia" w:hAnsi="Book Antiqua" w:cs="Times New Roman"/>
          <w:sz w:val="24"/>
          <w:szCs w:val="24"/>
          <w:lang w:eastAsia="zh-CN"/>
        </w:rPr>
        <w:lastRenderedPageBreak/>
        <w:t>The authors provide an interesting retrospective study on the relevance of pelvic injuries for the assignment of a trauma code level.</w:t>
      </w:r>
    </w:p>
    <w:p w14:paraId="0004347A" w14:textId="77777777" w:rsidR="00BA7E24" w:rsidRPr="00A769D8" w:rsidRDefault="00BA7E24">
      <w:pPr>
        <w:rPr>
          <w:rFonts w:ascii="Book Antiqua" w:eastAsia="Calibri" w:hAnsi="Book Antiqua"/>
          <w:b/>
          <w:color w:val="000000"/>
        </w:rPr>
      </w:pPr>
      <w:r w:rsidRPr="00A769D8">
        <w:rPr>
          <w:rFonts w:ascii="Book Antiqua" w:hAnsi="Book Antiqua"/>
          <w:b/>
        </w:rPr>
        <w:br w:type="page"/>
      </w:r>
    </w:p>
    <w:p w14:paraId="6F2E70F8" w14:textId="5B26F14E" w:rsidR="00931C82" w:rsidRPr="00A769D8" w:rsidRDefault="005B5B85" w:rsidP="00C62DE0">
      <w:pPr>
        <w:pStyle w:val="Body"/>
        <w:spacing w:after="0" w:line="360" w:lineRule="auto"/>
        <w:jc w:val="both"/>
        <w:rPr>
          <w:rFonts w:ascii="Book Antiqua" w:hAnsi="Book Antiqua" w:cs="Times New Roman"/>
          <w:b/>
          <w:sz w:val="24"/>
          <w:szCs w:val="24"/>
        </w:rPr>
      </w:pPr>
      <w:r w:rsidRPr="00A769D8">
        <w:rPr>
          <w:rFonts w:ascii="Book Antiqua" w:hAnsi="Book Antiqua" w:cs="Times New Roman"/>
          <w:b/>
          <w:sz w:val="24"/>
          <w:szCs w:val="24"/>
        </w:rPr>
        <w:lastRenderedPageBreak/>
        <w:t xml:space="preserve">REFERENCES </w:t>
      </w:r>
    </w:p>
    <w:p w14:paraId="579800FD"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bookmarkStart w:id="7" w:name="OLE_LINK1"/>
      <w:bookmarkStart w:id="8" w:name="OLE_LINK2"/>
      <w:bookmarkStart w:id="9" w:name="OLE_LINK8"/>
      <w:bookmarkStart w:id="10" w:name="OLE_LINK176"/>
      <w:bookmarkStart w:id="11" w:name="OLE_LINK187"/>
      <w:bookmarkStart w:id="12" w:name="OLE_LINK188"/>
      <w:r w:rsidRPr="00BA7E24">
        <w:rPr>
          <w:rFonts w:ascii="Book Antiqua" w:eastAsia="宋体" w:hAnsi="Book Antiqua" w:cs="宋体"/>
          <w:color w:val="000000"/>
          <w:bdr w:val="none" w:sz="0" w:space="0" w:color="auto"/>
          <w:lang w:eastAsia="zh-CN"/>
        </w:rPr>
        <w:t>1 </w:t>
      </w:r>
      <w:r w:rsidRPr="00BA7E24">
        <w:rPr>
          <w:rFonts w:ascii="Book Antiqua" w:eastAsia="宋体" w:hAnsi="Book Antiqua" w:cs="宋体"/>
          <w:b/>
          <w:bCs/>
          <w:color w:val="000000"/>
          <w:bdr w:val="none" w:sz="0" w:space="0" w:color="auto"/>
          <w:lang w:eastAsia="zh-CN"/>
        </w:rPr>
        <w:t>Lloyd DA</w:t>
      </w:r>
      <w:r w:rsidRPr="00BA7E24">
        <w:rPr>
          <w:rFonts w:ascii="Book Antiqua" w:eastAsia="宋体" w:hAnsi="Book Antiqua" w:cs="宋体"/>
          <w:color w:val="000000"/>
          <w:bdr w:val="none" w:sz="0" w:space="0" w:color="auto"/>
          <w:lang w:eastAsia="zh-CN"/>
        </w:rPr>
        <w:t xml:space="preserve">, Patterson M, Robson J, Phillips B. </w:t>
      </w:r>
      <w:proofErr w:type="gramStart"/>
      <w:r w:rsidRPr="00BA7E24">
        <w:rPr>
          <w:rFonts w:ascii="Book Antiqua" w:eastAsia="宋体" w:hAnsi="Book Antiqua" w:cs="宋体"/>
          <w:color w:val="000000"/>
          <w:bdr w:val="none" w:sz="0" w:space="0" w:color="auto"/>
          <w:lang w:eastAsia="zh-CN"/>
        </w:rPr>
        <w:t>A stratified response system for the emergency management of the severely injured.</w:t>
      </w:r>
      <w:proofErr w:type="gramEnd"/>
      <w:r w:rsidRPr="00BA7E24">
        <w:rPr>
          <w:rFonts w:ascii="Book Antiqua" w:eastAsia="宋体" w:hAnsi="Book Antiqua" w:cs="宋体"/>
          <w:color w:val="000000"/>
          <w:bdr w:val="none" w:sz="0" w:space="0" w:color="auto"/>
          <w:lang w:eastAsia="zh-CN"/>
        </w:rPr>
        <w:t> </w:t>
      </w:r>
      <w:r w:rsidRPr="00BA7E24">
        <w:rPr>
          <w:rFonts w:ascii="Book Antiqua" w:eastAsia="宋体" w:hAnsi="Book Antiqua" w:cs="宋体"/>
          <w:i/>
          <w:iCs/>
          <w:color w:val="000000"/>
          <w:bdr w:val="none" w:sz="0" w:space="0" w:color="auto"/>
          <w:lang w:eastAsia="zh-CN"/>
        </w:rPr>
        <w:t xml:space="preserve">Ann R </w:t>
      </w:r>
      <w:proofErr w:type="spellStart"/>
      <w:r w:rsidRPr="00BA7E24">
        <w:rPr>
          <w:rFonts w:ascii="Book Antiqua" w:eastAsia="宋体" w:hAnsi="Book Antiqua" w:cs="宋体"/>
          <w:i/>
          <w:iCs/>
          <w:color w:val="000000"/>
          <w:bdr w:val="none" w:sz="0" w:space="0" w:color="auto"/>
          <w:lang w:eastAsia="zh-CN"/>
        </w:rPr>
        <w:t>Coll</w:t>
      </w:r>
      <w:proofErr w:type="spellEnd"/>
      <w:r w:rsidRPr="00BA7E24">
        <w:rPr>
          <w:rFonts w:ascii="Book Antiqua" w:eastAsia="宋体" w:hAnsi="Book Antiqua" w:cs="宋体"/>
          <w:i/>
          <w:iCs/>
          <w:color w:val="000000"/>
          <w:bdr w:val="none" w:sz="0" w:space="0" w:color="auto"/>
          <w:lang w:eastAsia="zh-CN"/>
        </w:rPr>
        <w:t xml:space="preserve"> </w:t>
      </w:r>
      <w:proofErr w:type="spellStart"/>
      <w:r w:rsidRPr="00BA7E24">
        <w:rPr>
          <w:rFonts w:ascii="Book Antiqua" w:eastAsia="宋体" w:hAnsi="Book Antiqua" w:cs="宋体"/>
          <w:i/>
          <w:iCs/>
          <w:color w:val="000000"/>
          <w:bdr w:val="none" w:sz="0" w:space="0" w:color="auto"/>
          <w:lang w:eastAsia="zh-CN"/>
        </w:rPr>
        <w:t>Surg</w:t>
      </w:r>
      <w:proofErr w:type="spellEnd"/>
      <w:r w:rsidRPr="00BA7E24">
        <w:rPr>
          <w:rFonts w:ascii="Book Antiqua" w:eastAsia="宋体" w:hAnsi="Book Antiqua" w:cs="宋体"/>
          <w:i/>
          <w:iCs/>
          <w:color w:val="000000"/>
          <w:bdr w:val="none" w:sz="0" w:space="0" w:color="auto"/>
          <w:lang w:eastAsia="zh-CN"/>
        </w:rPr>
        <w:t xml:space="preserve"> </w:t>
      </w:r>
      <w:proofErr w:type="spellStart"/>
      <w:r w:rsidRPr="00BA7E24">
        <w:rPr>
          <w:rFonts w:ascii="Book Antiqua" w:eastAsia="宋体" w:hAnsi="Book Antiqua" w:cs="宋体"/>
          <w:i/>
          <w:iCs/>
          <w:color w:val="000000"/>
          <w:bdr w:val="none" w:sz="0" w:space="0" w:color="auto"/>
          <w:lang w:eastAsia="zh-CN"/>
        </w:rPr>
        <w:t>Engl</w:t>
      </w:r>
      <w:proofErr w:type="spellEnd"/>
      <w:r w:rsidRPr="00BA7E24">
        <w:rPr>
          <w:rFonts w:ascii="Book Antiqua" w:eastAsia="宋体" w:hAnsi="Book Antiqua" w:cs="宋体"/>
          <w:color w:val="000000"/>
          <w:bdr w:val="none" w:sz="0" w:space="0" w:color="auto"/>
          <w:lang w:eastAsia="zh-CN"/>
        </w:rPr>
        <w:t> 2001; </w:t>
      </w:r>
      <w:r w:rsidRPr="00BA7E24">
        <w:rPr>
          <w:rFonts w:ascii="Book Antiqua" w:eastAsia="宋体" w:hAnsi="Book Antiqua" w:cs="宋体"/>
          <w:b/>
          <w:bCs/>
          <w:color w:val="000000"/>
          <w:bdr w:val="none" w:sz="0" w:space="0" w:color="auto"/>
          <w:lang w:eastAsia="zh-CN"/>
        </w:rPr>
        <w:t>83</w:t>
      </w:r>
      <w:r w:rsidRPr="00BA7E24">
        <w:rPr>
          <w:rFonts w:ascii="Book Antiqua" w:eastAsia="宋体" w:hAnsi="Book Antiqua" w:cs="宋体"/>
          <w:color w:val="000000"/>
          <w:bdr w:val="none" w:sz="0" w:space="0" w:color="auto"/>
          <w:lang w:eastAsia="zh-CN"/>
        </w:rPr>
        <w:t>: 15-20 [PMID: 11212442]</w:t>
      </w:r>
    </w:p>
    <w:p w14:paraId="7D6AC16D"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A7E24">
        <w:rPr>
          <w:rFonts w:ascii="Book Antiqua" w:eastAsia="宋体" w:hAnsi="Book Antiqua" w:cs="宋体"/>
          <w:color w:val="000000"/>
          <w:bdr w:val="none" w:sz="0" w:space="0" w:color="auto"/>
          <w:lang w:eastAsia="zh-CN"/>
        </w:rPr>
        <w:t>2 </w:t>
      </w:r>
      <w:r w:rsidRPr="00BA7E24">
        <w:rPr>
          <w:rFonts w:ascii="Book Antiqua" w:eastAsia="宋体" w:hAnsi="Book Antiqua" w:cs="宋体"/>
          <w:b/>
          <w:bCs/>
          <w:color w:val="000000"/>
          <w:bdr w:val="none" w:sz="0" w:space="0" w:color="auto"/>
          <w:lang w:eastAsia="zh-CN"/>
        </w:rPr>
        <w:t>Kohn MA</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Hammel</w:t>
      </w:r>
      <w:proofErr w:type="spellEnd"/>
      <w:r w:rsidRPr="00BA7E24">
        <w:rPr>
          <w:rFonts w:ascii="Book Antiqua" w:eastAsia="宋体" w:hAnsi="Book Antiqua" w:cs="宋体"/>
          <w:color w:val="000000"/>
          <w:bdr w:val="none" w:sz="0" w:space="0" w:color="auto"/>
          <w:lang w:eastAsia="zh-CN"/>
        </w:rPr>
        <w:t xml:space="preserve"> JM, </w:t>
      </w:r>
      <w:proofErr w:type="spellStart"/>
      <w:r w:rsidRPr="00BA7E24">
        <w:rPr>
          <w:rFonts w:ascii="Book Antiqua" w:eastAsia="宋体" w:hAnsi="Book Antiqua" w:cs="宋体"/>
          <w:color w:val="000000"/>
          <w:bdr w:val="none" w:sz="0" w:space="0" w:color="auto"/>
          <w:lang w:eastAsia="zh-CN"/>
        </w:rPr>
        <w:t>Bretz</w:t>
      </w:r>
      <w:proofErr w:type="spellEnd"/>
      <w:r w:rsidRPr="00BA7E24">
        <w:rPr>
          <w:rFonts w:ascii="Book Antiqua" w:eastAsia="宋体" w:hAnsi="Book Antiqua" w:cs="宋体"/>
          <w:color w:val="000000"/>
          <w:bdr w:val="none" w:sz="0" w:space="0" w:color="auto"/>
          <w:lang w:eastAsia="zh-CN"/>
        </w:rPr>
        <w:t xml:space="preserve"> SW, </w:t>
      </w:r>
      <w:proofErr w:type="spellStart"/>
      <w:r w:rsidRPr="00BA7E24">
        <w:rPr>
          <w:rFonts w:ascii="Book Antiqua" w:eastAsia="宋体" w:hAnsi="Book Antiqua" w:cs="宋体"/>
          <w:color w:val="000000"/>
          <w:bdr w:val="none" w:sz="0" w:space="0" w:color="auto"/>
          <w:lang w:eastAsia="zh-CN"/>
        </w:rPr>
        <w:t>Stangby</w:t>
      </w:r>
      <w:proofErr w:type="spellEnd"/>
      <w:r w:rsidRPr="00BA7E24">
        <w:rPr>
          <w:rFonts w:ascii="Book Antiqua" w:eastAsia="宋体" w:hAnsi="Book Antiqua" w:cs="宋体"/>
          <w:color w:val="000000"/>
          <w:bdr w:val="none" w:sz="0" w:space="0" w:color="auto"/>
          <w:lang w:eastAsia="zh-CN"/>
        </w:rPr>
        <w:t xml:space="preserve"> A. Trauma team activation criteria as predictors of patient disposition from the emergency department.</w:t>
      </w:r>
      <w:proofErr w:type="gramEnd"/>
      <w:r w:rsidRPr="00BA7E24">
        <w:rPr>
          <w:rFonts w:ascii="Book Antiqua" w:eastAsia="宋体" w:hAnsi="Book Antiqua" w:cs="宋体"/>
          <w:color w:val="000000"/>
          <w:bdr w:val="none" w:sz="0" w:space="0" w:color="auto"/>
          <w:lang w:eastAsia="zh-CN"/>
        </w:rPr>
        <w:t> </w:t>
      </w:r>
      <w:proofErr w:type="spellStart"/>
      <w:r w:rsidRPr="00BA7E24">
        <w:rPr>
          <w:rFonts w:ascii="Book Antiqua" w:eastAsia="宋体" w:hAnsi="Book Antiqua" w:cs="宋体"/>
          <w:i/>
          <w:iCs/>
          <w:color w:val="000000"/>
          <w:bdr w:val="none" w:sz="0" w:space="0" w:color="auto"/>
          <w:lang w:eastAsia="zh-CN"/>
        </w:rPr>
        <w:t>Acad</w:t>
      </w:r>
      <w:proofErr w:type="spellEnd"/>
      <w:r w:rsidRPr="00BA7E24">
        <w:rPr>
          <w:rFonts w:ascii="Book Antiqua" w:eastAsia="宋体" w:hAnsi="Book Antiqua" w:cs="宋体"/>
          <w:i/>
          <w:iCs/>
          <w:color w:val="000000"/>
          <w:bdr w:val="none" w:sz="0" w:space="0" w:color="auto"/>
          <w:lang w:eastAsia="zh-CN"/>
        </w:rPr>
        <w:t xml:space="preserve"> </w:t>
      </w:r>
      <w:proofErr w:type="spellStart"/>
      <w:r w:rsidRPr="00BA7E24">
        <w:rPr>
          <w:rFonts w:ascii="Book Antiqua" w:eastAsia="宋体" w:hAnsi="Book Antiqua" w:cs="宋体"/>
          <w:i/>
          <w:iCs/>
          <w:color w:val="000000"/>
          <w:bdr w:val="none" w:sz="0" w:space="0" w:color="auto"/>
          <w:lang w:eastAsia="zh-CN"/>
        </w:rPr>
        <w:t>Emerg</w:t>
      </w:r>
      <w:proofErr w:type="spellEnd"/>
      <w:r w:rsidRPr="00BA7E24">
        <w:rPr>
          <w:rFonts w:ascii="Book Antiqua" w:eastAsia="宋体" w:hAnsi="Book Antiqua" w:cs="宋体"/>
          <w:i/>
          <w:iCs/>
          <w:color w:val="000000"/>
          <w:bdr w:val="none" w:sz="0" w:space="0" w:color="auto"/>
          <w:lang w:eastAsia="zh-CN"/>
        </w:rPr>
        <w:t xml:space="preserve"> Med</w:t>
      </w:r>
      <w:r w:rsidRPr="00BA7E24">
        <w:rPr>
          <w:rFonts w:ascii="Book Antiqua" w:eastAsia="宋体" w:hAnsi="Book Antiqua" w:cs="宋体"/>
          <w:color w:val="000000"/>
          <w:bdr w:val="none" w:sz="0" w:space="0" w:color="auto"/>
          <w:lang w:eastAsia="zh-CN"/>
        </w:rPr>
        <w:t> 2004; </w:t>
      </w:r>
      <w:r w:rsidRPr="00BA7E24">
        <w:rPr>
          <w:rFonts w:ascii="Book Antiqua" w:eastAsia="宋体" w:hAnsi="Book Antiqua" w:cs="宋体"/>
          <w:b/>
          <w:bCs/>
          <w:color w:val="000000"/>
          <w:bdr w:val="none" w:sz="0" w:space="0" w:color="auto"/>
          <w:lang w:eastAsia="zh-CN"/>
        </w:rPr>
        <w:t>11</w:t>
      </w:r>
      <w:r w:rsidRPr="00BA7E24">
        <w:rPr>
          <w:rFonts w:ascii="Book Antiqua" w:eastAsia="宋体" w:hAnsi="Book Antiqua" w:cs="宋体"/>
          <w:color w:val="000000"/>
          <w:bdr w:val="none" w:sz="0" w:space="0" w:color="auto"/>
          <w:lang w:eastAsia="zh-CN"/>
        </w:rPr>
        <w:t>: 1-9 [PMID: 14709422 DOI: 10.1111/j.1553-2712.2004.tb01364.x]</w:t>
      </w:r>
    </w:p>
    <w:p w14:paraId="038B6970"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A7E24">
        <w:rPr>
          <w:rFonts w:ascii="Book Antiqua" w:eastAsia="宋体" w:hAnsi="Book Antiqua" w:cs="宋体"/>
          <w:color w:val="000000"/>
          <w:bdr w:val="none" w:sz="0" w:space="0" w:color="auto"/>
          <w:lang w:eastAsia="zh-CN"/>
        </w:rPr>
        <w:t>3 </w:t>
      </w:r>
      <w:r w:rsidRPr="00BA7E24">
        <w:rPr>
          <w:rFonts w:ascii="Book Antiqua" w:eastAsia="宋体" w:hAnsi="Book Antiqua" w:cs="宋体"/>
          <w:b/>
          <w:bCs/>
          <w:color w:val="000000"/>
          <w:bdr w:val="none" w:sz="0" w:space="0" w:color="auto"/>
          <w:lang w:eastAsia="zh-CN"/>
        </w:rPr>
        <w:t>Franklin GA</w:t>
      </w:r>
      <w:r w:rsidRPr="00BA7E24">
        <w:rPr>
          <w:rFonts w:ascii="Book Antiqua" w:eastAsia="宋体" w:hAnsi="Book Antiqua" w:cs="宋体"/>
          <w:color w:val="000000"/>
          <w:bdr w:val="none" w:sz="0" w:space="0" w:color="auto"/>
          <w:lang w:eastAsia="zh-CN"/>
        </w:rPr>
        <w:t>, Boaz PW, Spain DA, Lukan JK, Carrillo EH, Richardson JD.</w:t>
      </w:r>
      <w:proofErr w:type="gramEnd"/>
      <w:r w:rsidRPr="00BA7E24">
        <w:rPr>
          <w:rFonts w:ascii="Book Antiqua" w:eastAsia="宋体" w:hAnsi="Book Antiqua" w:cs="宋体"/>
          <w:color w:val="000000"/>
          <w:bdr w:val="none" w:sz="0" w:space="0" w:color="auto"/>
          <w:lang w:eastAsia="zh-CN"/>
        </w:rPr>
        <w:t xml:space="preserve"> </w:t>
      </w:r>
      <w:proofErr w:type="gramStart"/>
      <w:r w:rsidRPr="00BA7E24">
        <w:rPr>
          <w:rFonts w:ascii="Book Antiqua" w:eastAsia="宋体" w:hAnsi="Book Antiqua" w:cs="宋体"/>
          <w:color w:val="000000"/>
          <w:bdr w:val="none" w:sz="0" w:space="0" w:color="auto"/>
          <w:lang w:eastAsia="zh-CN"/>
        </w:rPr>
        <w:t>Prehospital hypotension as a valid indicator of trauma team activation.</w:t>
      </w:r>
      <w:proofErr w:type="gramEnd"/>
      <w:r w:rsidRPr="00BA7E24">
        <w:rPr>
          <w:rFonts w:ascii="Book Antiqua" w:eastAsia="宋体" w:hAnsi="Book Antiqua" w:cs="宋体"/>
          <w:color w:val="000000"/>
          <w:bdr w:val="none" w:sz="0" w:space="0" w:color="auto"/>
          <w:lang w:eastAsia="zh-CN"/>
        </w:rPr>
        <w:t> </w:t>
      </w:r>
      <w:r w:rsidRPr="00BA7E24">
        <w:rPr>
          <w:rFonts w:ascii="Book Antiqua" w:eastAsia="宋体" w:hAnsi="Book Antiqua" w:cs="宋体"/>
          <w:i/>
          <w:iCs/>
          <w:color w:val="000000"/>
          <w:bdr w:val="none" w:sz="0" w:space="0" w:color="auto"/>
          <w:lang w:eastAsia="zh-CN"/>
        </w:rPr>
        <w:t>J Trauma</w:t>
      </w:r>
      <w:r w:rsidRPr="00BA7E24">
        <w:rPr>
          <w:rFonts w:ascii="Book Antiqua" w:eastAsia="宋体" w:hAnsi="Book Antiqua" w:cs="宋体"/>
          <w:color w:val="000000"/>
          <w:bdr w:val="none" w:sz="0" w:space="0" w:color="auto"/>
          <w:lang w:eastAsia="zh-CN"/>
        </w:rPr>
        <w:t> 2000; </w:t>
      </w:r>
      <w:r w:rsidRPr="00BA7E24">
        <w:rPr>
          <w:rFonts w:ascii="Book Antiqua" w:eastAsia="宋体" w:hAnsi="Book Antiqua" w:cs="宋体"/>
          <w:b/>
          <w:bCs/>
          <w:color w:val="000000"/>
          <w:bdr w:val="none" w:sz="0" w:space="0" w:color="auto"/>
          <w:lang w:eastAsia="zh-CN"/>
        </w:rPr>
        <w:t>48</w:t>
      </w:r>
      <w:r w:rsidRPr="00BA7E24">
        <w:rPr>
          <w:rFonts w:ascii="Book Antiqua" w:eastAsia="宋体" w:hAnsi="Book Antiqua" w:cs="宋体"/>
          <w:color w:val="000000"/>
          <w:bdr w:val="none" w:sz="0" w:space="0" w:color="auto"/>
          <w:lang w:eastAsia="zh-CN"/>
        </w:rPr>
        <w:t>: 1034-1037; discussion 1034-1037; [PMID: 10866247 DOI: 10.1097/00005373-200006000-00006]</w:t>
      </w:r>
    </w:p>
    <w:p w14:paraId="1658A450"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A7E24">
        <w:rPr>
          <w:rFonts w:ascii="Book Antiqua" w:eastAsia="宋体" w:hAnsi="Book Antiqua" w:cs="宋体"/>
          <w:color w:val="000000"/>
          <w:bdr w:val="none" w:sz="0" w:space="0" w:color="auto"/>
          <w:lang w:eastAsia="zh-CN"/>
        </w:rPr>
        <w:t>4 </w:t>
      </w:r>
      <w:r w:rsidRPr="00BA7E24">
        <w:rPr>
          <w:rFonts w:ascii="Book Antiqua" w:eastAsia="宋体" w:hAnsi="Book Antiqua" w:cs="宋体"/>
          <w:b/>
          <w:bCs/>
          <w:color w:val="000000"/>
          <w:bdr w:val="none" w:sz="0" w:space="0" w:color="auto"/>
          <w:lang w:eastAsia="zh-CN"/>
        </w:rPr>
        <w:t>Sava J</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Alo</w:t>
      </w:r>
      <w:proofErr w:type="spellEnd"/>
      <w:r w:rsidRPr="00BA7E24">
        <w:rPr>
          <w:rFonts w:ascii="Book Antiqua" w:eastAsia="宋体" w:hAnsi="Book Antiqua" w:cs="宋体"/>
          <w:color w:val="000000"/>
          <w:bdr w:val="none" w:sz="0" w:space="0" w:color="auto"/>
          <w:lang w:eastAsia="zh-CN"/>
        </w:rPr>
        <w:t xml:space="preserve"> K, </w:t>
      </w:r>
      <w:proofErr w:type="spellStart"/>
      <w:r w:rsidRPr="00BA7E24">
        <w:rPr>
          <w:rFonts w:ascii="Book Antiqua" w:eastAsia="宋体" w:hAnsi="Book Antiqua" w:cs="宋体"/>
          <w:color w:val="000000"/>
          <w:bdr w:val="none" w:sz="0" w:space="0" w:color="auto"/>
          <w:lang w:eastAsia="zh-CN"/>
        </w:rPr>
        <w:t>Velmahos</w:t>
      </w:r>
      <w:proofErr w:type="spellEnd"/>
      <w:r w:rsidRPr="00BA7E24">
        <w:rPr>
          <w:rFonts w:ascii="Book Antiqua" w:eastAsia="宋体" w:hAnsi="Book Antiqua" w:cs="宋体"/>
          <w:color w:val="000000"/>
          <w:bdr w:val="none" w:sz="0" w:space="0" w:color="auto"/>
          <w:lang w:eastAsia="zh-CN"/>
        </w:rPr>
        <w:t xml:space="preserve"> GC, </w:t>
      </w:r>
      <w:proofErr w:type="spellStart"/>
      <w:r w:rsidRPr="00BA7E24">
        <w:rPr>
          <w:rFonts w:ascii="Book Antiqua" w:eastAsia="宋体" w:hAnsi="Book Antiqua" w:cs="宋体"/>
          <w:color w:val="000000"/>
          <w:bdr w:val="none" w:sz="0" w:space="0" w:color="auto"/>
          <w:lang w:eastAsia="zh-CN"/>
        </w:rPr>
        <w:t>Demetriades</w:t>
      </w:r>
      <w:proofErr w:type="spellEnd"/>
      <w:r w:rsidRPr="00BA7E24">
        <w:rPr>
          <w:rFonts w:ascii="Book Antiqua" w:eastAsia="宋体" w:hAnsi="Book Antiqua" w:cs="宋体"/>
          <w:color w:val="000000"/>
          <w:bdr w:val="none" w:sz="0" w:space="0" w:color="auto"/>
          <w:lang w:eastAsia="zh-CN"/>
        </w:rPr>
        <w:t xml:space="preserve"> D.</w:t>
      </w:r>
      <w:proofErr w:type="gramEnd"/>
      <w:r w:rsidRPr="00BA7E24">
        <w:rPr>
          <w:rFonts w:ascii="Book Antiqua" w:eastAsia="宋体" w:hAnsi="Book Antiqua" w:cs="宋体"/>
          <w:color w:val="000000"/>
          <w:bdr w:val="none" w:sz="0" w:space="0" w:color="auto"/>
          <w:lang w:eastAsia="zh-CN"/>
        </w:rPr>
        <w:t xml:space="preserve"> All patients with truncal gunshot wounds deserve trauma team activation. </w:t>
      </w:r>
      <w:r w:rsidRPr="00BA7E24">
        <w:rPr>
          <w:rFonts w:ascii="Book Antiqua" w:eastAsia="宋体" w:hAnsi="Book Antiqua" w:cs="宋体"/>
          <w:i/>
          <w:iCs/>
          <w:color w:val="000000"/>
          <w:bdr w:val="none" w:sz="0" w:space="0" w:color="auto"/>
          <w:lang w:eastAsia="zh-CN"/>
        </w:rPr>
        <w:t>J Trauma</w:t>
      </w:r>
      <w:r w:rsidRPr="00BA7E24">
        <w:rPr>
          <w:rFonts w:ascii="Book Antiqua" w:eastAsia="宋体" w:hAnsi="Book Antiqua" w:cs="宋体"/>
          <w:color w:val="000000"/>
          <w:bdr w:val="none" w:sz="0" w:space="0" w:color="auto"/>
          <w:lang w:eastAsia="zh-CN"/>
        </w:rPr>
        <w:t> 2002; </w:t>
      </w:r>
      <w:r w:rsidRPr="00BA7E24">
        <w:rPr>
          <w:rFonts w:ascii="Book Antiqua" w:eastAsia="宋体" w:hAnsi="Book Antiqua" w:cs="宋体"/>
          <w:b/>
          <w:bCs/>
          <w:color w:val="000000"/>
          <w:bdr w:val="none" w:sz="0" w:space="0" w:color="auto"/>
          <w:lang w:eastAsia="zh-CN"/>
        </w:rPr>
        <w:t>52</w:t>
      </w:r>
      <w:r w:rsidRPr="00BA7E24">
        <w:rPr>
          <w:rFonts w:ascii="Book Antiqua" w:eastAsia="宋体" w:hAnsi="Book Antiqua" w:cs="宋体"/>
          <w:color w:val="000000"/>
          <w:bdr w:val="none" w:sz="0" w:space="0" w:color="auto"/>
          <w:lang w:eastAsia="zh-CN"/>
        </w:rPr>
        <w:t>: 276-279 [PMID: 11834987 DOI: 10.1097/00005373-200202000-00012]</w:t>
      </w:r>
    </w:p>
    <w:p w14:paraId="61A4547F"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A7E24">
        <w:rPr>
          <w:rFonts w:ascii="Book Antiqua" w:eastAsia="宋体" w:hAnsi="Book Antiqua" w:cs="宋体"/>
          <w:color w:val="000000"/>
          <w:bdr w:val="none" w:sz="0" w:space="0" w:color="auto"/>
          <w:lang w:eastAsia="zh-CN"/>
        </w:rPr>
        <w:t>5 </w:t>
      </w:r>
      <w:r w:rsidRPr="00BA7E24">
        <w:rPr>
          <w:rFonts w:ascii="Book Antiqua" w:eastAsia="宋体" w:hAnsi="Book Antiqua" w:cs="宋体"/>
          <w:b/>
          <w:bCs/>
          <w:color w:val="000000"/>
          <w:bdr w:val="none" w:sz="0" w:space="0" w:color="auto"/>
          <w:lang w:eastAsia="zh-CN"/>
        </w:rPr>
        <w:t>Norwood SH</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McAuley</w:t>
      </w:r>
      <w:proofErr w:type="spellEnd"/>
      <w:r w:rsidRPr="00BA7E24">
        <w:rPr>
          <w:rFonts w:ascii="Book Antiqua" w:eastAsia="宋体" w:hAnsi="Book Antiqua" w:cs="宋体"/>
          <w:color w:val="000000"/>
          <w:bdr w:val="none" w:sz="0" w:space="0" w:color="auto"/>
          <w:lang w:eastAsia="zh-CN"/>
        </w:rPr>
        <w:t xml:space="preserve"> CE, Berne JD, </w:t>
      </w:r>
      <w:proofErr w:type="spellStart"/>
      <w:r w:rsidRPr="00BA7E24">
        <w:rPr>
          <w:rFonts w:ascii="Book Antiqua" w:eastAsia="宋体" w:hAnsi="Book Antiqua" w:cs="宋体"/>
          <w:color w:val="000000"/>
          <w:bdr w:val="none" w:sz="0" w:space="0" w:color="auto"/>
          <w:lang w:eastAsia="zh-CN"/>
        </w:rPr>
        <w:t>Vallina</w:t>
      </w:r>
      <w:proofErr w:type="spellEnd"/>
      <w:r w:rsidRPr="00BA7E24">
        <w:rPr>
          <w:rFonts w:ascii="Book Antiqua" w:eastAsia="宋体" w:hAnsi="Book Antiqua" w:cs="宋体"/>
          <w:color w:val="000000"/>
          <w:bdr w:val="none" w:sz="0" w:space="0" w:color="auto"/>
          <w:lang w:eastAsia="zh-CN"/>
        </w:rPr>
        <w:t xml:space="preserve"> VL, </w:t>
      </w:r>
      <w:proofErr w:type="spellStart"/>
      <w:r w:rsidRPr="00BA7E24">
        <w:rPr>
          <w:rFonts w:ascii="Book Antiqua" w:eastAsia="宋体" w:hAnsi="Book Antiqua" w:cs="宋体"/>
          <w:color w:val="000000"/>
          <w:bdr w:val="none" w:sz="0" w:space="0" w:color="auto"/>
          <w:lang w:eastAsia="zh-CN"/>
        </w:rPr>
        <w:t>Creath</w:t>
      </w:r>
      <w:proofErr w:type="spellEnd"/>
      <w:r w:rsidRPr="00BA7E24">
        <w:rPr>
          <w:rFonts w:ascii="Book Antiqua" w:eastAsia="宋体" w:hAnsi="Book Antiqua" w:cs="宋体"/>
          <w:color w:val="000000"/>
          <w:bdr w:val="none" w:sz="0" w:space="0" w:color="auto"/>
          <w:lang w:eastAsia="zh-CN"/>
        </w:rPr>
        <w:t xml:space="preserve"> RG, McLarty J.</w:t>
      </w:r>
      <w:proofErr w:type="gramEnd"/>
      <w:r w:rsidRPr="00BA7E24">
        <w:rPr>
          <w:rFonts w:ascii="Book Antiqua" w:eastAsia="宋体" w:hAnsi="Book Antiqua" w:cs="宋体"/>
          <w:color w:val="000000"/>
          <w:bdr w:val="none" w:sz="0" w:space="0" w:color="auto"/>
          <w:lang w:eastAsia="zh-CN"/>
        </w:rPr>
        <w:t xml:space="preserve"> A prehospital </w:t>
      </w:r>
      <w:proofErr w:type="spellStart"/>
      <w:proofErr w:type="gramStart"/>
      <w:r w:rsidRPr="00BA7E24">
        <w:rPr>
          <w:rFonts w:ascii="Book Antiqua" w:eastAsia="宋体" w:hAnsi="Book Antiqua" w:cs="宋体"/>
          <w:color w:val="000000"/>
          <w:bdr w:val="none" w:sz="0" w:space="0" w:color="auto"/>
          <w:lang w:eastAsia="zh-CN"/>
        </w:rPr>
        <w:t>glasgow</w:t>
      </w:r>
      <w:proofErr w:type="spellEnd"/>
      <w:proofErr w:type="gramEnd"/>
      <w:r w:rsidRPr="00BA7E24">
        <w:rPr>
          <w:rFonts w:ascii="Book Antiqua" w:eastAsia="宋体" w:hAnsi="Book Antiqua" w:cs="宋体"/>
          <w:color w:val="000000"/>
          <w:bdr w:val="none" w:sz="0" w:space="0" w:color="auto"/>
          <w:lang w:eastAsia="zh-CN"/>
        </w:rPr>
        <w:t xml:space="preserve"> coma scale score &amp; </w:t>
      </w:r>
      <w:proofErr w:type="spellStart"/>
      <w:r w:rsidRPr="00BA7E24">
        <w:rPr>
          <w:rFonts w:ascii="Book Antiqua" w:eastAsia="宋体" w:hAnsi="Book Antiqua" w:cs="宋体"/>
          <w:color w:val="000000"/>
          <w:bdr w:val="none" w:sz="0" w:space="0" w:color="auto"/>
          <w:lang w:eastAsia="zh-CN"/>
        </w:rPr>
        <w:t>lt</w:t>
      </w:r>
      <w:proofErr w:type="spellEnd"/>
      <w:r w:rsidRPr="00BA7E24">
        <w:rPr>
          <w:rFonts w:ascii="Book Antiqua" w:eastAsia="宋体" w:hAnsi="Book Antiqua" w:cs="宋体"/>
          <w:color w:val="000000"/>
          <w:bdr w:val="none" w:sz="0" w:space="0" w:color="auto"/>
          <w:lang w:eastAsia="zh-CN"/>
        </w:rPr>
        <w:t>; or = 14 accurately predicts the need for full trauma team activation and patient hospitalization after motor vehicle collisions. </w:t>
      </w:r>
      <w:r w:rsidRPr="00BA7E24">
        <w:rPr>
          <w:rFonts w:ascii="Book Antiqua" w:eastAsia="宋体" w:hAnsi="Book Antiqua" w:cs="宋体"/>
          <w:i/>
          <w:iCs/>
          <w:color w:val="000000"/>
          <w:bdr w:val="none" w:sz="0" w:space="0" w:color="auto"/>
          <w:lang w:eastAsia="zh-CN"/>
        </w:rPr>
        <w:t>J Trauma</w:t>
      </w:r>
      <w:r w:rsidRPr="00BA7E24">
        <w:rPr>
          <w:rFonts w:ascii="Book Antiqua" w:eastAsia="宋体" w:hAnsi="Book Antiqua" w:cs="宋体"/>
          <w:color w:val="000000"/>
          <w:bdr w:val="none" w:sz="0" w:space="0" w:color="auto"/>
          <w:lang w:eastAsia="zh-CN"/>
        </w:rPr>
        <w:t> 2002; </w:t>
      </w:r>
      <w:r w:rsidRPr="00BA7E24">
        <w:rPr>
          <w:rFonts w:ascii="Book Antiqua" w:eastAsia="宋体" w:hAnsi="Book Antiqua" w:cs="宋体"/>
          <w:b/>
          <w:bCs/>
          <w:color w:val="000000"/>
          <w:bdr w:val="none" w:sz="0" w:space="0" w:color="auto"/>
          <w:lang w:eastAsia="zh-CN"/>
        </w:rPr>
        <w:t>53</w:t>
      </w:r>
      <w:r w:rsidRPr="00BA7E24">
        <w:rPr>
          <w:rFonts w:ascii="Book Antiqua" w:eastAsia="宋体" w:hAnsi="Book Antiqua" w:cs="宋体"/>
          <w:color w:val="000000"/>
          <w:bdr w:val="none" w:sz="0" w:space="0" w:color="auto"/>
          <w:lang w:eastAsia="zh-CN"/>
        </w:rPr>
        <w:t>: 503-507 [PMID: 12352488 DOI: 10.1097/00005373-200209000-00018]</w:t>
      </w:r>
    </w:p>
    <w:p w14:paraId="784A7841"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A7E24">
        <w:rPr>
          <w:rFonts w:ascii="Book Antiqua" w:eastAsia="宋体" w:hAnsi="Book Antiqua" w:cs="宋体"/>
          <w:color w:val="000000"/>
          <w:bdr w:val="none" w:sz="0" w:space="0" w:color="auto"/>
          <w:lang w:eastAsia="zh-CN"/>
        </w:rPr>
        <w:t>6 </w:t>
      </w:r>
      <w:proofErr w:type="spellStart"/>
      <w:r w:rsidRPr="00BA7E24">
        <w:rPr>
          <w:rFonts w:ascii="Book Antiqua" w:eastAsia="宋体" w:hAnsi="Book Antiqua" w:cs="宋体"/>
          <w:b/>
          <w:bCs/>
          <w:color w:val="000000"/>
          <w:bdr w:val="none" w:sz="0" w:space="0" w:color="auto"/>
          <w:lang w:eastAsia="zh-CN"/>
        </w:rPr>
        <w:t>Demetriades</w:t>
      </w:r>
      <w:proofErr w:type="spellEnd"/>
      <w:r w:rsidRPr="00BA7E24">
        <w:rPr>
          <w:rFonts w:ascii="Book Antiqua" w:eastAsia="宋体" w:hAnsi="Book Antiqua" w:cs="宋体"/>
          <w:b/>
          <w:bCs/>
          <w:color w:val="000000"/>
          <w:bdr w:val="none" w:sz="0" w:space="0" w:color="auto"/>
          <w:lang w:eastAsia="zh-CN"/>
        </w:rPr>
        <w:t xml:space="preserve"> D</w:t>
      </w:r>
      <w:r w:rsidRPr="00BA7E24">
        <w:rPr>
          <w:rFonts w:ascii="Book Antiqua" w:eastAsia="宋体" w:hAnsi="Book Antiqua" w:cs="宋体"/>
          <w:color w:val="000000"/>
          <w:bdr w:val="none" w:sz="0" w:space="0" w:color="auto"/>
          <w:lang w:eastAsia="zh-CN"/>
        </w:rPr>
        <w:t xml:space="preserve">, Sava J, </w:t>
      </w:r>
      <w:proofErr w:type="spellStart"/>
      <w:r w:rsidRPr="00BA7E24">
        <w:rPr>
          <w:rFonts w:ascii="Book Antiqua" w:eastAsia="宋体" w:hAnsi="Book Antiqua" w:cs="宋体"/>
          <w:color w:val="000000"/>
          <w:bdr w:val="none" w:sz="0" w:space="0" w:color="auto"/>
          <w:lang w:eastAsia="zh-CN"/>
        </w:rPr>
        <w:t>Alo</w:t>
      </w:r>
      <w:proofErr w:type="spellEnd"/>
      <w:r w:rsidRPr="00BA7E24">
        <w:rPr>
          <w:rFonts w:ascii="Book Antiqua" w:eastAsia="宋体" w:hAnsi="Book Antiqua" w:cs="宋体"/>
          <w:color w:val="000000"/>
          <w:bdr w:val="none" w:sz="0" w:space="0" w:color="auto"/>
          <w:lang w:eastAsia="zh-CN"/>
        </w:rPr>
        <w:t xml:space="preserve"> K, Newton E, </w:t>
      </w:r>
      <w:proofErr w:type="spellStart"/>
      <w:r w:rsidRPr="00BA7E24">
        <w:rPr>
          <w:rFonts w:ascii="Book Antiqua" w:eastAsia="宋体" w:hAnsi="Book Antiqua" w:cs="宋体"/>
          <w:color w:val="000000"/>
          <w:bdr w:val="none" w:sz="0" w:space="0" w:color="auto"/>
          <w:lang w:eastAsia="zh-CN"/>
        </w:rPr>
        <w:t>Velmahos</w:t>
      </w:r>
      <w:proofErr w:type="spellEnd"/>
      <w:r w:rsidRPr="00BA7E24">
        <w:rPr>
          <w:rFonts w:ascii="Book Antiqua" w:eastAsia="宋体" w:hAnsi="Book Antiqua" w:cs="宋体"/>
          <w:color w:val="000000"/>
          <w:bdr w:val="none" w:sz="0" w:space="0" w:color="auto"/>
          <w:lang w:eastAsia="zh-CN"/>
        </w:rPr>
        <w:t xml:space="preserve"> GC, Murray JA, Belzberg H, </w:t>
      </w:r>
      <w:proofErr w:type="spellStart"/>
      <w:r w:rsidRPr="00BA7E24">
        <w:rPr>
          <w:rFonts w:ascii="Book Antiqua" w:eastAsia="宋体" w:hAnsi="Book Antiqua" w:cs="宋体"/>
          <w:color w:val="000000"/>
          <w:bdr w:val="none" w:sz="0" w:space="0" w:color="auto"/>
          <w:lang w:eastAsia="zh-CN"/>
        </w:rPr>
        <w:t>Asensio</w:t>
      </w:r>
      <w:proofErr w:type="spellEnd"/>
      <w:r w:rsidRPr="00BA7E24">
        <w:rPr>
          <w:rFonts w:ascii="Book Antiqua" w:eastAsia="宋体" w:hAnsi="Book Antiqua" w:cs="宋体"/>
          <w:color w:val="000000"/>
          <w:bdr w:val="none" w:sz="0" w:space="0" w:color="auto"/>
          <w:lang w:eastAsia="zh-CN"/>
        </w:rPr>
        <w:t xml:space="preserve"> JA, Berne TV.</w:t>
      </w:r>
      <w:proofErr w:type="gramEnd"/>
      <w:r w:rsidRPr="00BA7E24">
        <w:rPr>
          <w:rFonts w:ascii="Book Antiqua" w:eastAsia="宋体" w:hAnsi="Book Antiqua" w:cs="宋体"/>
          <w:color w:val="000000"/>
          <w:bdr w:val="none" w:sz="0" w:space="0" w:color="auto"/>
          <w:lang w:eastAsia="zh-CN"/>
        </w:rPr>
        <w:t xml:space="preserve"> </w:t>
      </w:r>
      <w:proofErr w:type="gramStart"/>
      <w:r w:rsidRPr="00BA7E24">
        <w:rPr>
          <w:rFonts w:ascii="Book Antiqua" w:eastAsia="宋体" w:hAnsi="Book Antiqua" w:cs="宋体"/>
          <w:color w:val="000000"/>
          <w:bdr w:val="none" w:sz="0" w:space="0" w:color="auto"/>
          <w:lang w:eastAsia="zh-CN"/>
        </w:rPr>
        <w:t>Old age as a criterion for trauma team activation.</w:t>
      </w:r>
      <w:proofErr w:type="gramEnd"/>
      <w:r w:rsidRPr="00BA7E24">
        <w:rPr>
          <w:rFonts w:ascii="Book Antiqua" w:eastAsia="宋体" w:hAnsi="Book Antiqua" w:cs="宋体"/>
          <w:color w:val="000000"/>
          <w:bdr w:val="none" w:sz="0" w:space="0" w:color="auto"/>
          <w:lang w:eastAsia="zh-CN"/>
        </w:rPr>
        <w:t> </w:t>
      </w:r>
      <w:r w:rsidRPr="00BA7E24">
        <w:rPr>
          <w:rFonts w:ascii="Book Antiqua" w:eastAsia="宋体" w:hAnsi="Book Antiqua" w:cs="宋体"/>
          <w:i/>
          <w:iCs/>
          <w:color w:val="000000"/>
          <w:bdr w:val="none" w:sz="0" w:space="0" w:color="auto"/>
          <w:lang w:eastAsia="zh-CN"/>
        </w:rPr>
        <w:t>J Trauma</w:t>
      </w:r>
      <w:r w:rsidRPr="00BA7E24">
        <w:rPr>
          <w:rFonts w:ascii="Book Antiqua" w:eastAsia="宋体" w:hAnsi="Book Antiqua" w:cs="宋体"/>
          <w:color w:val="000000"/>
          <w:bdr w:val="none" w:sz="0" w:space="0" w:color="auto"/>
          <w:lang w:eastAsia="zh-CN"/>
        </w:rPr>
        <w:t> 2001; </w:t>
      </w:r>
      <w:r w:rsidRPr="00BA7E24">
        <w:rPr>
          <w:rFonts w:ascii="Book Antiqua" w:eastAsia="宋体" w:hAnsi="Book Antiqua" w:cs="宋体"/>
          <w:b/>
          <w:bCs/>
          <w:color w:val="000000"/>
          <w:bdr w:val="none" w:sz="0" w:space="0" w:color="auto"/>
          <w:lang w:eastAsia="zh-CN"/>
        </w:rPr>
        <w:t>51</w:t>
      </w:r>
      <w:r w:rsidRPr="00BA7E24">
        <w:rPr>
          <w:rFonts w:ascii="Book Antiqua" w:eastAsia="宋体" w:hAnsi="Book Antiqua" w:cs="宋体"/>
          <w:color w:val="000000"/>
          <w:bdr w:val="none" w:sz="0" w:space="0" w:color="auto"/>
          <w:lang w:eastAsia="zh-CN"/>
        </w:rPr>
        <w:t>: 754-76; discussion 754-76; [PMID: 11586171 DOI: 10.1097/00005373-200110000-00022]</w:t>
      </w:r>
    </w:p>
    <w:p w14:paraId="5BF459EF"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7 </w:t>
      </w:r>
      <w:proofErr w:type="spellStart"/>
      <w:r w:rsidRPr="00BA7E24">
        <w:rPr>
          <w:rFonts w:ascii="Book Antiqua" w:eastAsia="宋体" w:hAnsi="Book Antiqua" w:cs="宋体"/>
          <w:b/>
          <w:bCs/>
          <w:color w:val="000000"/>
          <w:bdr w:val="none" w:sz="0" w:space="0" w:color="auto"/>
          <w:lang w:eastAsia="zh-CN"/>
        </w:rPr>
        <w:t>Dunet</w:t>
      </w:r>
      <w:proofErr w:type="spellEnd"/>
      <w:r w:rsidRPr="00BA7E24">
        <w:rPr>
          <w:rFonts w:ascii="Book Antiqua" w:eastAsia="宋体" w:hAnsi="Book Antiqua" w:cs="宋体"/>
          <w:b/>
          <w:bCs/>
          <w:color w:val="000000"/>
          <w:bdr w:val="none" w:sz="0" w:space="0" w:color="auto"/>
          <w:lang w:eastAsia="zh-CN"/>
        </w:rPr>
        <w:t xml:space="preserve"> B</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Tournier</w:t>
      </w:r>
      <w:proofErr w:type="spellEnd"/>
      <w:r w:rsidRPr="00BA7E24">
        <w:rPr>
          <w:rFonts w:ascii="Book Antiqua" w:eastAsia="宋体" w:hAnsi="Book Antiqua" w:cs="宋体"/>
          <w:color w:val="000000"/>
          <w:bdr w:val="none" w:sz="0" w:space="0" w:color="auto"/>
          <w:lang w:eastAsia="zh-CN"/>
        </w:rPr>
        <w:t xml:space="preserve"> C, </w:t>
      </w:r>
      <w:proofErr w:type="spellStart"/>
      <w:r w:rsidRPr="00BA7E24">
        <w:rPr>
          <w:rFonts w:ascii="Book Antiqua" w:eastAsia="宋体" w:hAnsi="Book Antiqua" w:cs="宋体"/>
          <w:color w:val="000000"/>
          <w:bdr w:val="none" w:sz="0" w:space="0" w:color="auto"/>
          <w:lang w:eastAsia="zh-CN"/>
        </w:rPr>
        <w:t>Billaud</w:t>
      </w:r>
      <w:proofErr w:type="spellEnd"/>
      <w:r w:rsidRPr="00BA7E24">
        <w:rPr>
          <w:rFonts w:ascii="Book Antiqua" w:eastAsia="宋体" w:hAnsi="Book Antiqua" w:cs="宋体"/>
          <w:color w:val="000000"/>
          <w:bdr w:val="none" w:sz="0" w:space="0" w:color="auto"/>
          <w:lang w:eastAsia="zh-CN"/>
        </w:rPr>
        <w:t xml:space="preserve"> A, </w:t>
      </w:r>
      <w:proofErr w:type="spellStart"/>
      <w:r w:rsidRPr="00BA7E24">
        <w:rPr>
          <w:rFonts w:ascii="Book Antiqua" w:eastAsia="宋体" w:hAnsi="Book Antiqua" w:cs="宋体"/>
          <w:color w:val="000000"/>
          <w:bdr w:val="none" w:sz="0" w:space="0" w:color="auto"/>
          <w:lang w:eastAsia="zh-CN"/>
        </w:rPr>
        <w:t>Lavoinne</w:t>
      </w:r>
      <w:proofErr w:type="spellEnd"/>
      <w:r w:rsidRPr="00BA7E24">
        <w:rPr>
          <w:rFonts w:ascii="Book Antiqua" w:eastAsia="宋体" w:hAnsi="Book Antiqua" w:cs="宋体"/>
          <w:color w:val="000000"/>
          <w:bdr w:val="none" w:sz="0" w:space="0" w:color="auto"/>
          <w:lang w:eastAsia="zh-CN"/>
        </w:rPr>
        <w:t xml:space="preserve"> N, Fabre T, </w:t>
      </w:r>
      <w:proofErr w:type="spellStart"/>
      <w:r w:rsidRPr="00BA7E24">
        <w:rPr>
          <w:rFonts w:ascii="Book Antiqua" w:eastAsia="宋体" w:hAnsi="Book Antiqua" w:cs="宋体"/>
          <w:color w:val="000000"/>
          <w:bdr w:val="none" w:sz="0" w:space="0" w:color="auto"/>
          <w:lang w:eastAsia="zh-CN"/>
        </w:rPr>
        <w:t>Durandeau</w:t>
      </w:r>
      <w:proofErr w:type="spellEnd"/>
      <w:r w:rsidRPr="00BA7E24">
        <w:rPr>
          <w:rFonts w:ascii="Book Antiqua" w:eastAsia="宋体" w:hAnsi="Book Antiqua" w:cs="宋体"/>
          <w:color w:val="000000"/>
          <w:bdr w:val="none" w:sz="0" w:space="0" w:color="auto"/>
          <w:lang w:eastAsia="zh-CN"/>
        </w:rPr>
        <w:t xml:space="preserve"> A. Acetabular fracture: long-term follow-up and factors associated with secondary implantation of total hip arthroplasty. </w:t>
      </w:r>
      <w:proofErr w:type="spellStart"/>
      <w:r w:rsidRPr="00BA7E24">
        <w:rPr>
          <w:rFonts w:ascii="Book Antiqua" w:eastAsia="宋体" w:hAnsi="Book Antiqua" w:cs="宋体"/>
          <w:i/>
          <w:iCs/>
          <w:color w:val="000000"/>
          <w:bdr w:val="none" w:sz="0" w:space="0" w:color="auto"/>
          <w:lang w:eastAsia="zh-CN"/>
        </w:rPr>
        <w:t>Orthop</w:t>
      </w:r>
      <w:proofErr w:type="spellEnd"/>
      <w:r w:rsidRPr="00BA7E24">
        <w:rPr>
          <w:rFonts w:ascii="Book Antiqua" w:eastAsia="宋体" w:hAnsi="Book Antiqua" w:cs="宋体"/>
          <w:i/>
          <w:iCs/>
          <w:color w:val="000000"/>
          <w:bdr w:val="none" w:sz="0" w:space="0" w:color="auto"/>
          <w:lang w:eastAsia="zh-CN"/>
        </w:rPr>
        <w:t xml:space="preserve"> </w:t>
      </w:r>
      <w:proofErr w:type="spellStart"/>
      <w:r w:rsidRPr="00BA7E24">
        <w:rPr>
          <w:rFonts w:ascii="Book Antiqua" w:eastAsia="宋体" w:hAnsi="Book Antiqua" w:cs="宋体"/>
          <w:i/>
          <w:iCs/>
          <w:color w:val="000000"/>
          <w:bdr w:val="none" w:sz="0" w:space="0" w:color="auto"/>
          <w:lang w:eastAsia="zh-CN"/>
        </w:rPr>
        <w:t>Traumatol</w:t>
      </w:r>
      <w:proofErr w:type="spellEnd"/>
      <w:r w:rsidRPr="00BA7E24">
        <w:rPr>
          <w:rFonts w:ascii="Book Antiqua" w:eastAsia="宋体" w:hAnsi="Book Antiqua" w:cs="宋体"/>
          <w:i/>
          <w:iCs/>
          <w:color w:val="000000"/>
          <w:bdr w:val="none" w:sz="0" w:space="0" w:color="auto"/>
          <w:lang w:eastAsia="zh-CN"/>
        </w:rPr>
        <w:t xml:space="preserve"> </w:t>
      </w:r>
      <w:proofErr w:type="spellStart"/>
      <w:r w:rsidRPr="00BA7E24">
        <w:rPr>
          <w:rFonts w:ascii="Book Antiqua" w:eastAsia="宋体" w:hAnsi="Book Antiqua" w:cs="宋体"/>
          <w:i/>
          <w:iCs/>
          <w:color w:val="000000"/>
          <w:bdr w:val="none" w:sz="0" w:space="0" w:color="auto"/>
          <w:lang w:eastAsia="zh-CN"/>
        </w:rPr>
        <w:t>Surg</w:t>
      </w:r>
      <w:proofErr w:type="spellEnd"/>
      <w:r w:rsidRPr="00BA7E24">
        <w:rPr>
          <w:rFonts w:ascii="Book Antiqua" w:eastAsia="宋体" w:hAnsi="Book Antiqua" w:cs="宋体"/>
          <w:i/>
          <w:iCs/>
          <w:color w:val="000000"/>
          <w:bdr w:val="none" w:sz="0" w:space="0" w:color="auto"/>
          <w:lang w:eastAsia="zh-CN"/>
        </w:rPr>
        <w:t xml:space="preserve"> Res</w:t>
      </w:r>
      <w:r w:rsidRPr="00BA7E24">
        <w:rPr>
          <w:rFonts w:ascii="Book Antiqua" w:eastAsia="宋体" w:hAnsi="Book Antiqua" w:cs="宋体"/>
          <w:color w:val="000000"/>
          <w:bdr w:val="none" w:sz="0" w:space="0" w:color="auto"/>
          <w:lang w:eastAsia="zh-CN"/>
        </w:rPr>
        <w:t> 2013; </w:t>
      </w:r>
      <w:r w:rsidRPr="00BA7E24">
        <w:rPr>
          <w:rFonts w:ascii="Book Antiqua" w:eastAsia="宋体" w:hAnsi="Book Antiqua" w:cs="宋体"/>
          <w:b/>
          <w:bCs/>
          <w:color w:val="000000"/>
          <w:bdr w:val="none" w:sz="0" w:space="0" w:color="auto"/>
          <w:lang w:eastAsia="zh-CN"/>
        </w:rPr>
        <w:t>99</w:t>
      </w:r>
      <w:r w:rsidRPr="00BA7E24">
        <w:rPr>
          <w:rFonts w:ascii="Book Antiqua" w:eastAsia="宋体" w:hAnsi="Book Antiqua" w:cs="宋体"/>
          <w:color w:val="000000"/>
          <w:bdr w:val="none" w:sz="0" w:space="0" w:color="auto"/>
          <w:lang w:eastAsia="zh-CN"/>
        </w:rPr>
        <w:t>: 281-290 [PMID: 23562708 DOI: 10.1016/j.otsr.2012.12.018]</w:t>
      </w:r>
    </w:p>
    <w:p w14:paraId="482B1D7C"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A7E24">
        <w:rPr>
          <w:rFonts w:ascii="Book Antiqua" w:eastAsia="宋体" w:hAnsi="Book Antiqua" w:cs="宋体"/>
          <w:color w:val="000000"/>
          <w:bdr w:val="none" w:sz="0" w:space="0" w:color="auto"/>
          <w:lang w:eastAsia="zh-CN"/>
        </w:rPr>
        <w:t>8 </w:t>
      </w:r>
      <w:r w:rsidRPr="00BA7E24">
        <w:rPr>
          <w:rFonts w:ascii="Book Antiqua" w:eastAsia="宋体" w:hAnsi="Book Antiqua" w:cs="宋体"/>
          <w:b/>
          <w:bCs/>
          <w:color w:val="000000"/>
          <w:bdr w:val="none" w:sz="0" w:space="0" w:color="auto"/>
          <w:lang w:eastAsia="zh-CN"/>
        </w:rPr>
        <w:t>Poole GV</w:t>
      </w:r>
      <w:r w:rsidRPr="00BA7E24">
        <w:rPr>
          <w:rFonts w:ascii="Book Antiqua" w:eastAsia="宋体" w:hAnsi="Book Antiqua" w:cs="宋体"/>
          <w:color w:val="000000"/>
          <w:bdr w:val="none" w:sz="0" w:space="0" w:color="auto"/>
          <w:lang w:eastAsia="zh-CN"/>
        </w:rPr>
        <w:t>, Ward EF.</w:t>
      </w:r>
      <w:proofErr w:type="gramEnd"/>
      <w:r w:rsidRPr="00BA7E24">
        <w:rPr>
          <w:rFonts w:ascii="Book Antiqua" w:eastAsia="宋体" w:hAnsi="Book Antiqua" w:cs="宋体"/>
          <w:color w:val="000000"/>
          <w:bdr w:val="none" w:sz="0" w:space="0" w:color="auto"/>
          <w:lang w:eastAsia="zh-CN"/>
        </w:rPr>
        <w:t xml:space="preserve"> </w:t>
      </w:r>
      <w:proofErr w:type="gramStart"/>
      <w:r w:rsidRPr="00BA7E24">
        <w:rPr>
          <w:rFonts w:ascii="Book Antiqua" w:eastAsia="宋体" w:hAnsi="Book Antiqua" w:cs="宋体"/>
          <w:color w:val="000000"/>
          <w:bdr w:val="none" w:sz="0" w:space="0" w:color="auto"/>
          <w:lang w:eastAsia="zh-CN"/>
        </w:rPr>
        <w:t>Causes of mortality in patients with pelvic fractures.</w:t>
      </w:r>
      <w:proofErr w:type="gramEnd"/>
      <w:r w:rsidRPr="00BA7E24">
        <w:rPr>
          <w:rFonts w:ascii="Book Antiqua" w:eastAsia="宋体" w:hAnsi="Book Antiqua" w:cs="宋体"/>
          <w:color w:val="000000"/>
          <w:bdr w:val="none" w:sz="0" w:space="0" w:color="auto"/>
          <w:lang w:eastAsia="zh-CN"/>
        </w:rPr>
        <w:t> </w:t>
      </w:r>
      <w:r w:rsidRPr="00BA7E24">
        <w:rPr>
          <w:rFonts w:ascii="Book Antiqua" w:eastAsia="宋体" w:hAnsi="Book Antiqua" w:cs="宋体"/>
          <w:i/>
          <w:iCs/>
          <w:color w:val="000000"/>
          <w:bdr w:val="none" w:sz="0" w:space="0" w:color="auto"/>
          <w:lang w:eastAsia="zh-CN"/>
        </w:rPr>
        <w:t>Orthopedics</w:t>
      </w:r>
      <w:r w:rsidRPr="00BA7E24">
        <w:rPr>
          <w:rFonts w:ascii="Book Antiqua" w:eastAsia="宋体" w:hAnsi="Book Antiqua" w:cs="宋体"/>
          <w:color w:val="000000"/>
          <w:bdr w:val="none" w:sz="0" w:space="0" w:color="auto"/>
          <w:lang w:eastAsia="zh-CN"/>
        </w:rPr>
        <w:t> 1994; </w:t>
      </w:r>
      <w:r w:rsidRPr="00BA7E24">
        <w:rPr>
          <w:rFonts w:ascii="Book Antiqua" w:eastAsia="宋体" w:hAnsi="Book Antiqua" w:cs="宋体"/>
          <w:b/>
          <w:bCs/>
          <w:color w:val="000000"/>
          <w:bdr w:val="none" w:sz="0" w:space="0" w:color="auto"/>
          <w:lang w:eastAsia="zh-CN"/>
        </w:rPr>
        <w:t>17</w:t>
      </w:r>
      <w:r w:rsidRPr="00BA7E24">
        <w:rPr>
          <w:rFonts w:ascii="Book Antiqua" w:eastAsia="宋体" w:hAnsi="Book Antiqua" w:cs="宋体"/>
          <w:color w:val="000000"/>
          <w:bdr w:val="none" w:sz="0" w:space="0" w:color="auto"/>
          <w:lang w:eastAsia="zh-CN"/>
        </w:rPr>
        <w:t>: 691-696 [PMID: 7971521]</w:t>
      </w:r>
    </w:p>
    <w:p w14:paraId="3916FAF5"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9 </w:t>
      </w:r>
      <w:r w:rsidRPr="00BA7E24">
        <w:rPr>
          <w:rFonts w:ascii="Book Antiqua" w:eastAsia="宋体" w:hAnsi="Book Antiqua" w:cs="宋体"/>
          <w:b/>
          <w:bCs/>
          <w:color w:val="000000"/>
          <w:bdr w:val="none" w:sz="0" w:space="0" w:color="auto"/>
          <w:lang w:eastAsia="zh-CN"/>
        </w:rPr>
        <w:t>Mitchell CS</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Cloeren</w:t>
      </w:r>
      <w:proofErr w:type="spellEnd"/>
      <w:r w:rsidRPr="00BA7E24">
        <w:rPr>
          <w:rFonts w:ascii="Book Antiqua" w:eastAsia="宋体" w:hAnsi="Book Antiqua" w:cs="宋体"/>
          <w:color w:val="000000"/>
          <w:bdr w:val="none" w:sz="0" w:space="0" w:color="auto"/>
          <w:lang w:eastAsia="zh-CN"/>
        </w:rPr>
        <w:t xml:space="preserve"> M, Schwartz BS. </w:t>
      </w:r>
      <w:proofErr w:type="gramStart"/>
      <w:r w:rsidRPr="00BA7E24">
        <w:rPr>
          <w:rFonts w:ascii="Book Antiqua" w:eastAsia="宋体" w:hAnsi="Book Antiqua" w:cs="宋体"/>
          <w:color w:val="000000"/>
          <w:bdr w:val="none" w:sz="0" w:space="0" w:color="auto"/>
          <w:lang w:eastAsia="zh-CN"/>
        </w:rPr>
        <w:t>Application of an injury surveillance system to injuries at an industrial facility.</w:t>
      </w:r>
      <w:proofErr w:type="gramEnd"/>
      <w:r w:rsidRPr="00BA7E24">
        <w:rPr>
          <w:rFonts w:ascii="Book Antiqua" w:eastAsia="宋体" w:hAnsi="Book Antiqua" w:cs="宋体"/>
          <w:color w:val="000000"/>
          <w:bdr w:val="none" w:sz="0" w:space="0" w:color="auto"/>
          <w:lang w:eastAsia="zh-CN"/>
        </w:rPr>
        <w:t> </w:t>
      </w:r>
      <w:proofErr w:type="spellStart"/>
      <w:r w:rsidRPr="00BA7E24">
        <w:rPr>
          <w:rFonts w:ascii="Book Antiqua" w:eastAsia="宋体" w:hAnsi="Book Antiqua" w:cs="宋体"/>
          <w:i/>
          <w:iCs/>
          <w:color w:val="000000"/>
          <w:bdr w:val="none" w:sz="0" w:space="0" w:color="auto"/>
          <w:lang w:eastAsia="zh-CN"/>
        </w:rPr>
        <w:t>Accid</w:t>
      </w:r>
      <w:proofErr w:type="spellEnd"/>
      <w:r w:rsidRPr="00BA7E24">
        <w:rPr>
          <w:rFonts w:ascii="Book Antiqua" w:eastAsia="宋体" w:hAnsi="Book Antiqua" w:cs="宋体"/>
          <w:i/>
          <w:iCs/>
          <w:color w:val="000000"/>
          <w:bdr w:val="none" w:sz="0" w:space="0" w:color="auto"/>
          <w:lang w:eastAsia="zh-CN"/>
        </w:rPr>
        <w:t xml:space="preserve"> Anal </w:t>
      </w:r>
      <w:proofErr w:type="spellStart"/>
      <w:r w:rsidRPr="00BA7E24">
        <w:rPr>
          <w:rFonts w:ascii="Book Antiqua" w:eastAsia="宋体" w:hAnsi="Book Antiqua" w:cs="宋体"/>
          <w:i/>
          <w:iCs/>
          <w:color w:val="000000"/>
          <w:bdr w:val="none" w:sz="0" w:space="0" w:color="auto"/>
          <w:lang w:eastAsia="zh-CN"/>
        </w:rPr>
        <w:t>Prev</w:t>
      </w:r>
      <w:proofErr w:type="spellEnd"/>
      <w:r w:rsidRPr="00BA7E24">
        <w:rPr>
          <w:rFonts w:ascii="Book Antiqua" w:eastAsia="宋体" w:hAnsi="Book Antiqua" w:cs="宋体"/>
          <w:color w:val="000000"/>
          <w:bdr w:val="none" w:sz="0" w:space="0" w:color="auto"/>
          <w:lang w:eastAsia="zh-CN"/>
        </w:rPr>
        <w:t> 1993; </w:t>
      </w:r>
      <w:r w:rsidRPr="00BA7E24">
        <w:rPr>
          <w:rFonts w:ascii="Book Antiqua" w:eastAsia="宋体" w:hAnsi="Book Antiqua" w:cs="宋体"/>
          <w:b/>
          <w:bCs/>
          <w:color w:val="000000"/>
          <w:bdr w:val="none" w:sz="0" w:space="0" w:color="auto"/>
          <w:lang w:eastAsia="zh-CN"/>
        </w:rPr>
        <w:t>25</w:t>
      </w:r>
      <w:r w:rsidRPr="00BA7E24">
        <w:rPr>
          <w:rFonts w:ascii="Book Antiqua" w:eastAsia="宋体" w:hAnsi="Book Antiqua" w:cs="宋体"/>
          <w:color w:val="000000"/>
          <w:bdr w:val="none" w:sz="0" w:space="0" w:color="auto"/>
          <w:lang w:eastAsia="zh-CN"/>
        </w:rPr>
        <w:t>: 453-458 [PMID: 8357458]</w:t>
      </w:r>
    </w:p>
    <w:p w14:paraId="41A66BD6"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lastRenderedPageBreak/>
        <w:t>10 </w:t>
      </w:r>
      <w:proofErr w:type="spellStart"/>
      <w:r w:rsidRPr="00BA7E24">
        <w:rPr>
          <w:rFonts w:ascii="Book Antiqua" w:eastAsia="宋体" w:hAnsi="Book Antiqua" w:cs="宋体"/>
          <w:b/>
          <w:bCs/>
          <w:color w:val="000000"/>
          <w:bdr w:val="none" w:sz="0" w:space="0" w:color="auto"/>
          <w:lang w:eastAsia="zh-CN"/>
        </w:rPr>
        <w:t>Kouzminova</w:t>
      </w:r>
      <w:proofErr w:type="spellEnd"/>
      <w:r w:rsidRPr="00BA7E24">
        <w:rPr>
          <w:rFonts w:ascii="Book Antiqua" w:eastAsia="宋体" w:hAnsi="Book Antiqua" w:cs="宋体"/>
          <w:b/>
          <w:bCs/>
          <w:color w:val="000000"/>
          <w:bdr w:val="none" w:sz="0" w:space="0" w:color="auto"/>
          <w:lang w:eastAsia="zh-CN"/>
        </w:rPr>
        <w:t xml:space="preserve"> N</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Shatney</w:t>
      </w:r>
      <w:proofErr w:type="spellEnd"/>
      <w:r w:rsidRPr="00BA7E24">
        <w:rPr>
          <w:rFonts w:ascii="Book Antiqua" w:eastAsia="宋体" w:hAnsi="Book Antiqua" w:cs="宋体"/>
          <w:color w:val="000000"/>
          <w:bdr w:val="none" w:sz="0" w:space="0" w:color="auto"/>
          <w:lang w:eastAsia="zh-CN"/>
        </w:rPr>
        <w:t xml:space="preserve"> C, Palm E, McCullough M, </w:t>
      </w:r>
      <w:proofErr w:type="spellStart"/>
      <w:r w:rsidRPr="00BA7E24">
        <w:rPr>
          <w:rFonts w:ascii="Book Antiqua" w:eastAsia="宋体" w:hAnsi="Book Antiqua" w:cs="宋体"/>
          <w:color w:val="000000"/>
          <w:bdr w:val="none" w:sz="0" w:space="0" w:color="auto"/>
          <w:lang w:eastAsia="zh-CN"/>
        </w:rPr>
        <w:t>Sherck</w:t>
      </w:r>
      <w:proofErr w:type="spellEnd"/>
      <w:r w:rsidRPr="00BA7E24">
        <w:rPr>
          <w:rFonts w:ascii="Book Antiqua" w:eastAsia="宋体" w:hAnsi="Book Antiqua" w:cs="宋体"/>
          <w:color w:val="000000"/>
          <w:bdr w:val="none" w:sz="0" w:space="0" w:color="auto"/>
          <w:lang w:eastAsia="zh-CN"/>
        </w:rPr>
        <w:t xml:space="preserve"> J. </w:t>
      </w:r>
      <w:proofErr w:type="gramStart"/>
      <w:r w:rsidRPr="00BA7E24">
        <w:rPr>
          <w:rFonts w:ascii="Book Antiqua" w:eastAsia="宋体" w:hAnsi="Book Antiqua" w:cs="宋体"/>
          <w:color w:val="000000"/>
          <w:bdr w:val="none" w:sz="0" w:space="0" w:color="auto"/>
          <w:lang w:eastAsia="zh-CN"/>
        </w:rPr>
        <w:t>The efficacy of a two-tiered trauma activation system at a level I trauma center.</w:t>
      </w:r>
      <w:proofErr w:type="gramEnd"/>
      <w:r w:rsidRPr="00BA7E24">
        <w:rPr>
          <w:rFonts w:ascii="Book Antiqua" w:eastAsia="宋体" w:hAnsi="Book Antiqua" w:cs="宋体"/>
          <w:color w:val="000000"/>
          <w:bdr w:val="none" w:sz="0" w:space="0" w:color="auto"/>
          <w:lang w:eastAsia="zh-CN"/>
        </w:rPr>
        <w:t> </w:t>
      </w:r>
      <w:r w:rsidRPr="00BA7E24">
        <w:rPr>
          <w:rFonts w:ascii="Book Antiqua" w:eastAsia="宋体" w:hAnsi="Book Antiqua" w:cs="宋体"/>
          <w:i/>
          <w:iCs/>
          <w:color w:val="000000"/>
          <w:bdr w:val="none" w:sz="0" w:space="0" w:color="auto"/>
          <w:lang w:eastAsia="zh-CN"/>
        </w:rPr>
        <w:t>J Trauma</w:t>
      </w:r>
      <w:r w:rsidRPr="00BA7E24">
        <w:rPr>
          <w:rFonts w:ascii="Book Antiqua" w:eastAsia="宋体" w:hAnsi="Book Antiqua" w:cs="宋体"/>
          <w:color w:val="000000"/>
          <w:bdr w:val="none" w:sz="0" w:space="0" w:color="auto"/>
          <w:lang w:eastAsia="zh-CN"/>
        </w:rPr>
        <w:t> 2009; </w:t>
      </w:r>
      <w:r w:rsidRPr="00BA7E24">
        <w:rPr>
          <w:rFonts w:ascii="Book Antiqua" w:eastAsia="宋体" w:hAnsi="Book Antiqua" w:cs="宋体"/>
          <w:b/>
          <w:bCs/>
          <w:color w:val="000000"/>
          <w:bdr w:val="none" w:sz="0" w:space="0" w:color="auto"/>
          <w:lang w:eastAsia="zh-CN"/>
        </w:rPr>
        <w:t>67</w:t>
      </w:r>
      <w:r w:rsidRPr="00BA7E24">
        <w:rPr>
          <w:rFonts w:ascii="Book Antiqua" w:eastAsia="宋体" w:hAnsi="Book Antiqua" w:cs="宋体"/>
          <w:color w:val="000000"/>
          <w:bdr w:val="none" w:sz="0" w:space="0" w:color="auto"/>
          <w:lang w:eastAsia="zh-CN"/>
        </w:rPr>
        <w:t>: 829-833 [PMID: 19820592 DOI: 10.1097/TA.0b013e3181b57b6d]</w:t>
      </w:r>
    </w:p>
    <w:p w14:paraId="2883BAA0"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BA7E24">
        <w:rPr>
          <w:rFonts w:ascii="Book Antiqua" w:eastAsia="宋体" w:hAnsi="Book Antiqua" w:cs="宋体"/>
          <w:color w:val="000000"/>
          <w:bdr w:val="none" w:sz="0" w:space="0" w:color="auto"/>
          <w:lang w:eastAsia="zh-CN"/>
        </w:rPr>
        <w:t>11 </w:t>
      </w:r>
      <w:r w:rsidRPr="00BA7E24">
        <w:rPr>
          <w:rFonts w:ascii="Book Antiqua" w:eastAsia="宋体" w:hAnsi="Book Antiqua" w:cs="宋体"/>
          <w:b/>
          <w:bCs/>
          <w:color w:val="000000"/>
          <w:bdr w:val="none" w:sz="0" w:space="0" w:color="auto"/>
          <w:lang w:eastAsia="zh-CN"/>
        </w:rPr>
        <w:t>Kaplan LJ</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Santora</w:t>
      </w:r>
      <w:proofErr w:type="spellEnd"/>
      <w:r w:rsidRPr="00BA7E24">
        <w:rPr>
          <w:rFonts w:ascii="Book Antiqua" w:eastAsia="宋体" w:hAnsi="Book Antiqua" w:cs="宋体"/>
          <w:color w:val="000000"/>
          <w:bdr w:val="none" w:sz="0" w:space="0" w:color="auto"/>
          <w:lang w:eastAsia="zh-CN"/>
        </w:rPr>
        <w:t xml:space="preserve"> TA, Blank-Reid CA, </w:t>
      </w:r>
      <w:proofErr w:type="spellStart"/>
      <w:r w:rsidRPr="00BA7E24">
        <w:rPr>
          <w:rFonts w:ascii="Book Antiqua" w:eastAsia="宋体" w:hAnsi="Book Antiqua" w:cs="宋体"/>
          <w:color w:val="000000"/>
          <w:bdr w:val="none" w:sz="0" w:space="0" w:color="auto"/>
          <w:lang w:eastAsia="zh-CN"/>
        </w:rPr>
        <w:t>Trooskin</w:t>
      </w:r>
      <w:proofErr w:type="spellEnd"/>
      <w:r w:rsidRPr="00BA7E24">
        <w:rPr>
          <w:rFonts w:ascii="Book Antiqua" w:eastAsia="宋体" w:hAnsi="Book Antiqua" w:cs="宋体"/>
          <w:color w:val="000000"/>
          <w:bdr w:val="none" w:sz="0" w:space="0" w:color="auto"/>
          <w:lang w:eastAsia="zh-CN"/>
        </w:rPr>
        <w:t xml:space="preserve"> SZ.</w:t>
      </w:r>
      <w:proofErr w:type="gramEnd"/>
      <w:r w:rsidRPr="00BA7E24">
        <w:rPr>
          <w:rFonts w:ascii="Book Antiqua" w:eastAsia="宋体" w:hAnsi="Book Antiqua" w:cs="宋体"/>
          <w:color w:val="000000"/>
          <w:bdr w:val="none" w:sz="0" w:space="0" w:color="auto"/>
          <w:lang w:eastAsia="zh-CN"/>
        </w:rPr>
        <w:t xml:space="preserve"> Improved emergency department efficiency with a three-tier trauma triage system. </w:t>
      </w:r>
      <w:r w:rsidRPr="00BA7E24">
        <w:rPr>
          <w:rFonts w:ascii="Book Antiqua" w:eastAsia="宋体" w:hAnsi="Book Antiqua" w:cs="宋体"/>
          <w:i/>
          <w:iCs/>
          <w:color w:val="000000"/>
          <w:bdr w:val="none" w:sz="0" w:space="0" w:color="auto"/>
          <w:lang w:eastAsia="zh-CN"/>
        </w:rPr>
        <w:t>Injury</w:t>
      </w:r>
      <w:r w:rsidRPr="00BA7E24">
        <w:rPr>
          <w:rFonts w:ascii="Book Antiqua" w:eastAsia="宋体" w:hAnsi="Book Antiqua" w:cs="宋体"/>
          <w:color w:val="000000"/>
          <w:bdr w:val="none" w:sz="0" w:space="0" w:color="auto"/>
          <w:lang w:eastAsia="zh-CN"/>
        </w:rPr>
        <w:t> 1997; </w:t>
      </w:r>
      <w:r w:rsidRPr="00BA7E24">
        <w:rPr>
          <w:rFonts w:ascii="Book Antiqua" w:eastAsia="宋体" w:hAnsi="Book Antiqua" w:cs="宋体"/>
          <w:b/>
          <w:bCs/>
          <w:color w:val="000000"/>
          <w:bdr w:val="none" w:sz="0" w:space="0" w:color="auto"/>
          <w:lang w:eastAsia="zh-CN"/>
        </w:rPr>
        <w:t>28</w:t>
      </w:r>
      <w:r w:rsidRPr="00BA7E24">
        <w:rPr>
          <w:rFonts w:ascii="Book Antiqua" w:eastAsia="宋体" w:hAnsi="Book Antiqua" w:cs="宋体"/>
          <w:color w:val="000000"/>
          <w:bdr w:val="none" w:sz="0" w:space="0" w:color="auto"/>
          <w:lang w:eastAsia="zh-CN"/>
        </w:rPr>
        <w:t>: 449-453 [PMID: 9509085 DOI: 10.1016/S0020-1383(97)00088-0]</w:t>
      </w:r>
    </w:p>
    <w:p w14:paraId="609B4358"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12 </w:t>
      </w:r>
      <w:proofErr w:type="spellStart"/>
      <w:r w:rsidRPr="00BA7E24">
        <w:rPr>
          <w:rFonts w:ascii="Book Antiqua" w:eastAsia="宋体" w:hAnsi="Book Antiqua" w:cs="宋体"/>
          <w:b/>
          <w:bCs/>
          <w:color w:val="000000"/>
          <w:bdr w:val="none" w:sz="0" w:space="0" w:color="auto"/>
          <w:lang w:eastAsia="zh-CN"/>
        </w:rPr>
        <w:t>Eastes</w:t>
      </w:r>
      <w:proofErr w:type="spellEnd"/>
      <w:r w:rsidRPr="00BA7E24">
        <w:rPr>
          <w:rFonts w:ascii="Book Antiqua" w:eastAsia="宋体" w:hAnsi="Book Antiqua" w:cs="宋体"/>
          <w:b/>
          <w:bCs/>
          <w:color w:val="000000"/>
          <w:bdr w:val="none" w:sz="0" w:space="0" w:color="auto"/>
          <w:lang w:eastAsia="zh-CN"/>
        </w:rPr>
        <w:t xml:space="preserve"> LS</w:t>
      </w:r>
      <w:r w:rsidRPr="00BA7E24">
        <w:rPr>
          <w:rFonts w:ascii="Book Antiqua" w:eastAsia="宋体" w:hAnsi="Book Antiqua" w:cs="宋体"/>
          <w:color w:val="000000"/>
          <w:bdr w:val="none" w:sz="0" w:space="0" w:color="auto"/>
          <w:lang w:eastAsia="zh-CN"/>
        </w:rPr>
        <w:t xml:space="preserve">, Norton R, Brand D, Pearson S, Mullins RJ. </w:t>
      </w:r>
      <w:proofErr w:type="gramStart"/>
      <w:r w:rsidRPr="00BA7E24">
        <w:rPr>
          <w:rFonts w:ascii="Book Antiqua" w:eastAsia="宋体" w:hAnsi="Book Antiqua" w:cs="宋体"/>
          <w:color w:val="000000"/>
          <w:bdr w:val="none" w:sz="0" w:space="0" w:color="auto"/>
          <w:lang w:eastAsia="zh-CN"/>
        </w:rPr>
        <w:t>Outcomes of patients using a tiered trauma response protocol.</w:t>
      </w:r>
      <w:proofErr w:type="gramEnd"/>
      <w:r w:rsidRPr="00BA7E24">
        <w:rPr>
          <w:rFonts w:ascii="Book Antiqua" w:eastAsia="宋体" w:hAnsi="Book Antiqua" w:cs="宋体"/>
          <w:color w:val="000000"/>
          <w:bdr w:val="none" w:sz="0" w:space="0" w:color="auto"/>
          <w:lang w:eastAsia="zh-CN"/>
        </w:rPr>
        <w:t> </w:t>
      </w:r>
      <w:r w:rsidRPr="00BA7E24">
        <w:rPr>
          <w:rFonts w:ascii="Book Antiqua" w:eastAsia="宋体" w:hAnsi="Book Antiqua" w:cs="宋体"/>
          <w:i/>
          <w:iCs/>
          <w:color w:val="000000"/>
          <w:bdr w:val="none" w:sz="0" w:space="0" w:color="auto"/>
          <w:lang w:eastAsia="zh-CN"/>
        </w:rPr>
        <w:t>J Trauma</w:t>
      </w:r>
      <w:r w:rsidRPr="00BA7E24">
        <w:rPr>
          <w:rFonts w:ascii="Book Antiqua" w:eastAsia="宋体" w:hAnsi="Book Antiqua" w:cs="宋体"/>
          <w:color w:val="000000"/>
          <w:bdr w:val="none" w:sz="0" w:space="0" w:color="auto"/>
          <w:lang w:eastAsia="zh-CN"/>
        </w:rPr>
        <w:t> 2001; </w:t>
      </w:r>
      <w:r w:rsidRPr="00BA7E24">
        <w:rPr>
          <w:rFonts w:ascii="Book Antiqua" w:eastAsia="宋体" w:hAnsi="Book Antiqua" w:cs="宋体"/>
          <w:b/>
          <w:bCs/>
          <w:color w:val="000000"/>
          <w:bdr w:val="none" w:sz="0" w:space="0" w:color="auto"/>
          <w:lang w:eastAsia="zh-CN"/>
        </w:rPr>
        <w:t>50</w:t>
      </w:r>
      <w:r w:rsidRPr="00BA7E24">
        <w:rPr>
          <w:rFonts w:ascii="Book Antiqua" w:eastAsia="宋体" w:hAnsi="Book Antiqua" w:cs="宋体"/>
          <w:color w:val="000000"/>
          <w:bdr w:val="none" w:sz="0" w:space="0" w:color="auto"/>
          <w:lang w:eastAsia="zh-CN"/>
        </w:rPr>
        <w:t>: 908-913 [PMID: 11371850 DOI: 10.1097/00005373-200105000-00022]</w:t>
      </w:r>
    </w:p>
    <w:p w14:paraId="3F738227"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13 </w:t>
      </w:r>
      <w:r w:rsidRPr="00BA7E24">
        <w:rPr>
          <w:rFonts w:ascii="Book Antiqua" w:eastAsia="宋体" w:hAnsi="Book Antiqua" w:cs="宋体"/>
          <w:b/>
          <w:bCs/>
          <w:color w:val="000000"/>
          <w:bdr w:val="none" w:sz="0" w:space="0" w:color="auto"/>
          <w:lang w:eastAsia="zh-CN"/>
        </w:rPr>
        <w:t>Yoshihara H</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Yoneoka</w:t>
      </w:r>
      <w:proofErr w:type="spellEnd"/>
      <w:r w:rsidRPr="00BA7E24">
        <w:rPr>
          <w:rFonts w:ascii="Book Antiqua" w:eastAsia="宋体" w:hAnsi="Book Antiqua" w:cs="宋体"/>
          <w:color w:val="000000"/>
          <w:bdr w:val="none" w:sz="0" w:space="0" w:color="auto"/>
          <w:lang w:eastAsia="zh-CN"/>
        </w:rPr>
        <w:t xml:space="preserve"> D. Demographic epidemiology of unstable pelvic fracture in the United States from 2000 to 2009: trends and in-hospital mortality. </w:t>
      </w:r>
      <w:r w:rsidRPr="00BA7E24">
        <w:rPr>
          <w:rFonts w:ascii="Book Antiqua" w:eastAsia="宋体" w:hAnsi="Book Antiqua" w:cs="宋体"/>
          <w:i/>
          <w:iCs/>
          <w:color w:val="000000"/>
          <w:bdr w:val="none" w:sz="0" w:space="0" w:color="auto"/>
          <w:lang w:eastAsia="zh-CN"/>
        </w:rPr>
        <w:t xml:space="preserve">J Trauma Acute Care </w:t>
      </w:r>
      <w:proofErr w:type="spellStart"/>
      <w:r w:rsidRPr="00BA7E24">
        <w:rPr>
          <w:rFonts w:ascii="Book Antiqua" w:eastAsia="宋体" w:hAnsi="Book Antiqua" w:cs="宋体"/>
          <w:i/>
          <w:iCs/>
          <w:color w:val="000000"/>
          <w:bdr w:val="none" w:sz="0" w:space="0" w:color="auto"/>
          <w:lang w:eastAsia="zh-CN"/>
        </w:rPr>
        <w:t>Surg</w:t>
      </w:r>
      <w:proofErr w:type="spellEnd"/>
      <w:r w:rsidRPr="00BA7E24">
        <w:rPr>
          <w:rFonts w:ascii="Book Antiqua" w:eastAsia="宋体" w:hAnsi="Book Antiqua" w:cs="宋体"/>
          <w:color w:val="000000"/>
          <w:bdr w:val="none" w:sz="0" w:space="0" w:color="auto"/>
          <w:lang w:eastAsia="zh-CN"/>
        </w:rPr>
        <w:t> 2014; </w:t>
      </w:r>
      <w:r w:rsidRPr="00BA7E24">
        <w:rPr>
          <w:rFonts w:ascii="Book Antiqua" w:eastAsia="宋体" w:hAnsi="Book Antiqua" w:cs="宋体"/>
          <w:b/>
          <w:bCs/>
          <w:color w:val="000000"/>
          <w:bdr w:val="none" w:sz="0" w:space="0" w:color="auto"/>
          <w:lang w:eastAsia="zh-CN"/>
        </w:rPr>
        <w:t>76</w:t>
      </w:r>
      <w:r w:rsidRPr="00BA7E24">
        <w:rPr>
          <w:rFonts w:ascii="Book Antiqua" w:eastAsia="宋体" w:hAnsi="Book Antiqua" w:cs="宋体"/>
          <w:color w:val="000000"/>
          <w:bdr w:val="none" w:sz="0" w:space="0" w:color="auto"/>
          <w:lang w:eastAsia="zh-CN"/>
        </w:rPr>
        <w:t>: 380-385 [PMID: 24398776 DOI: 10.1097/TA.0b013e3182ab0cde]</w:t>
      </w:r>
    </w:p>
    <w:p w14:paraId="4D54DD52"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14 </w:t>
      </w:r>
      <w:proofErr w:type="spellStart"/>
      <w:r w:rsidRPr="00BA7E24">
        <w:rPr>
          <w:rFonts w:ascii="Book Antiqua" w:eastAsia="宋体" w:hAnsi="Book Antiqua" w:cs="宋体"/>
          <w:b/>
          <w:bCs/>
          <w:color w:val="000000"/>
          <w:bdr w:val="none" w:sz="0" w:space="0" w:color="auto"/>
          <w:lang w:eastAsia="zh-CN"/>
        </w:rPr>
        <w:t>Gänsslen</w:t>
      </w:r>
      <w:proofErr w:type="spellEnd"/>
      <w:r w:rsidRPr="00BA7E24">
        <w:rPr>
          <w:rFonts w:ascii="Book Antiqua" w:eastAsia="宋体" w:hAnsi="Book Antiqua" w:cs="宋体"/>
          <w:b/>
          <w:bCs/>
          <w:color w:val="000000"/>
          <w:bdr w:val="none" w:sz="0" w:space="0" w:color="auto"/>
          <w:lang w:eastAsia="zh-CN"/>
        </w:rPr>
        <w:t xml:space="preserve"> A</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Pohlemann</w:t>
      </w:r>
      <w:proofErr w:type="spellEnd"/>
      <w:r w:rsidRPr="00BA7E24">
        <w:rPr>
          <w:rFonts w:ascii="Book Antiqua" w:eastAsia="宋体" w:hAnsi="Book Antiqua" w:cs="宋体"/>
          <w:color w:val="000000"/>
          <w:bdr w:val="none" w:sz="0" w:space="0" w:color="auto"/>
          <w:lang w:eastAsia="zh-CN"/>
        </w:rPr>
        <w:t xml:space="preserve"> T, Paul C, </w:t>
      </w:r>
      <w:proofErr w:type="spellStart"/>
      <w:r w:rsidRPr="00BA7E24">
        <w:rPr>
          <w:rFonts w:ascii="Book Antiqua" w:eastAsia="宋体" w:hAnsi="Book Antiqua" w:cs="宋体"/>
          <w:color w:val="000000"/>
          <w:bdr w:val="none" w:sz="0" w:space="0" w:color="auto"/>
          <w:lang w:eastAsia="zh-CN"/>
        </w:rPr>
        <w:t>Lobenhoffer</w:t>
      </w:r>
      <w:proofErr w:type="spellEnd"/>
      <w:r w:rsidRPr="00BA7E24">
        <w:rPr>
          <w:rFonts w:ascii="Book Antiqua" w:eastAsia="宋体" w:hAnsi="Book Antiqua" w:cs="宋体"/>
          <w:color w:val="000000"/>
          <w:bdr w:val="none" w:sz="0" w:space="0" w:color="auto"/>
          <w:lang w:eastAsia="zh-CN"/>
        </w:rPr>
        <w:t xml:space="preserve"> P, </w:t>
      </w:r>
      <w:proofErr w:type="spellStart"/>
      <w:r w:rsidRPr="00BA7E24">
        <w:rPr>
          <w:rFonts w:ascii="Book Antiqua" w:eastAsia="宋体" w:hAnsi="Book Antiqua" w:cs="宋体"/>
          <w:color w:val="000000"/>
          <w:bdr w:val="none" w:sz="0" w:space="0" w:color="auto"/>
          <w:lang w:eastAsia="zh-CN"/>
        </w:rPr>
        <w:t>Tscherne</w:t>
      </w:r>
      <w:proofErr w:type="spellEnd"/>
      <w:r w:rsidRPr="00BA7E24">
        <w:rPr>
          <w:rFonts w:ascii="Book Antiqua" w:eastAsia="宋体" w:hAnsi="Book Antiqua" w:cs="宋体"/>
          <w:color w:val="000000"/>
          <w:bdr w:val="none" w:sz="0" w:space="0" w:color="auto"/>
          <w:lang w:eastAsia="zh-CN"/>
        </w:rPr>
        <w:t xml:space="preserve"> H. Epidemiology of pelvic ring injuries. </w:t>
      </w:r>
      <w:r w:rsidRPr="00BA7E24">
        <w:rPr>
          <w:rFonts w:ascii="Book Antiqua" w:eastAsia="宋体" w:hAnsi="Book Antiqua" w:cs="宋体"/>
          <w:i/>
          <w:iCs/>
          <w:color w:val="000000"/>
          <w:bdr w:val="none" w:sz="0" w:space="0" w:color="auto"/>
          <w:lang w:eastAsia="zh-CN"/>
        </w:rPr>
        <w:t>Injury</w:t>
      </w:r>
      <w:r w:rsidRPr="00BA7E24">
        <w:rPr>
          <w:rFonts w:ascii="Book Antiqua" w:eastAsia="宋体" w:hAnsi="Book Antiqua" w:cs="宋体"/>
          <w:color w:val="000000"/>
          <w:bdr w:val="none" w:sz="0" w:space="0" w:color="auto"/>
          <w:lang w:eastAsia="zh-CN"/>
        </w:rPr>
        <w:t> 1996; </w:t>
      </w:r>
      <w:r w:rsidRPr="00BA7E24">
        <w:rPr>
          <w:rFonts w:ascii="Book Antiqua" w:eastAsia="宋体" w:hAnsi="Book Antiqua" w:cs="宋体"/>
          <w:b/>
          <w:bCs/>
          <w:color w:val="000000"/>
          <w:bdr w:val="none" w:sz="0" w:space="0" w:color="auto"/>
          <w:lang w:eastAsia="zh-CN"/>
        </w:rPr>
        <w:t xml:space="preserve">27 </w:t>
      </w:r>
      <w:proofErr w:type="spellStart"/>
      <w:r w:rsidRPr="00BA7E24">
        <w:rPr>
          <w:rFonts w:ascii="Book Antiqua" w:eastAsia="宋体" w:hAnsi="Book Antiqua" w:cs="宋体"/>
          <w:bCs/>
          <w:color w:val="000000"/>
          <w:bdr w:val="none" w:sz="0" w:space="0" w:color="auto"/>
          <w:lang w:eastAsia="zh-CN"/>
        </w:rPr>
        <w:t>Suppl</w:t>
      </w:r>
      <w:proofErr w:type="spellEnd"/>
      <w:r w:rsidRPr="00BA7E24">
        <w:rPr>
          <w:rFonts w:ascii="Book Antiqua" w:eastAsia="宋体" w:hAnsi="Book Antiqua" w:cs="宋体"/>
          <w:bCs/>
          <w:color w:val="000000"/>
          <w:bdr w:val="none" w:sz="0" w:space="0" w:color="auto"/>
          <w:lang w:eastAsia="zh-CN"/>
        </w:rPr>
        <w:t xml:space="preserve"> 1</w:t>
      </w:r>
      <w:r w:rsidRPr="00BA7E24">
        <w:rPr>
          <w:rFonts w:ascii="Book Antiqua" w:eastAsia="宋体" w:hAnsi="Book Antiqua" w:cs="宋体"/>
          <w:color w:val="000000"/>
          <w:bdr w:val="none" w:sz="0" w:space="0" w:color="auto"/>
          <w:lang w:eastAsia="zh-CN"/>
        </w:rPr>
        <w:t>: S-A13-S-A20 [PMID: 8762338 DOI: 10.1016/S0020-1383(96)90106-0]</w:t>
      </w:r>
    </w:p>
    <w:p w14:paraId="4BBB73BF"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15 </w:t>
      </w:r>
      <w:proofErr w:type="spellStart"/>
      <w:r w:rsidRPr="00BA7E24">
        <w:rPr>
          <w:rFonts w:ascii="Book Antiqua" w:eastAsia="宋体" w:hAnsi="Book Antiqua" w:cs="宋体"/>
          <w:b/>
          <w:bCs/>
          <w:color w:val="000000"/>
          <w:bdr w:val="none" w:sz="0" w:space="0" w:color="auto"/>
          <w:lang w:eastAsia="zh-CN"/>
        </w:rPr>
        <w:t>Cordts</w:t>
      </w:r>
      <w:proofErr w:type="spellEnd"/>
      <w:r w:rsidRPr="00BA7E24">
        <w:rPr>
          <w:rFonts w:ascii="Book Antiqua" w:eastAsia="宋体" w:hAnsi="Book Antiqua" w:cs="宋体"/>
          <w:b/>
          <w:bCs/>
          <w:color w:val="000000"/>
          <w:bdr w:val="none" w:sz="0" w:space="0" w:color="auto"/>
          <w:lang w:eastAsia="zh-CN"/>
        </w:rPr>
        <w:t xml:space="preserve"> </w:t>
      </w:r>
      <w:proofErr w:type="spellStart"/>
      <w:r w:rsidRPr="00BA7E24">
        <w:rPr>
          <w:rFonts w:ascii="Book Antiqua" w:eastAsia="宋体" w:hAnsi="Book Antiqua" w:cs="宋体"/>
          <w:b/>
          <w:bCs/>
          <w:color w:val="000000"/>
          <w:bdr w:val="none" w:sz="0" w:space="0" w:color="auto"/>
          <w:lang w:eastAsia="zh-CN"/>
        </w:rPr>
        <w:t>Filho</w:t>
      </w:r>
      <w:proofErr w:type="spellEnd"/>
      <w:r w:rsidRPr="00BA7E24">
        <w:rPr>
          <w:rFonts w:ascii="Book Antiqua" w:eastAsia="宋体" w:hAnsi="Book Antiqua" w:cs="宋体"/>
          <w:b/>
          <w:bCs/>
          <w:color w:val="000000"/>
          <w:bdr w:val="none" w:sz="0" w:space="0" w:color="auto"/>
          <w:lang w:eastAsia="zh-CN"/>
        </w:rPr>
        <w:t xml:space="preserve"> </w:t>
      </w:r>
      <w:proofErr w:type="spellStart"/>
      <w:r w:rsidRPr="00BA7E24">
        <w:rPr>
          <w:rFonts w:ascii="Book Antiqua" w:eastAsia="宋体" w:hAnsi="Book Antiqua" w:cs="宋体"/>
          <w:b/>
          <w:bCs/>
          <w:color w:val="000000"/>
          <w:bdr w:val="none" w:sz="0" w:space="0" w:color="auto"/>
          <w:lang w:eastAsia="zh-CN"/>
        </w:rPr>
        <w:t>Rde</w:t>
      </w:r>
      <w:proofErr w:type="spellEnd"/>
      <w:r w:rsidRPr="00BA7E24">
        <w:rPr>
          <w:rFonts w:ascii="Book Antiqua" w:eastAsia="宋体" w:hAnsi="Book Antiqua" w:cs="宋体"/>
          <w:b/>
          <w:bCs/>
          <w:color w:val="000000"/>
          <w:bdr w:val="none" w:sz="0" w:space="0" w:color="auto"/>
          <w:lang w:eastAsia="zh-CN"/>
        </w:rPr>
        <w:t xml:space="preserve"> M</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Parreira</w:t>
      </w:r>
      <w:proofErr w:type="spellEnd"/>
      <w:r w:rsidRPr="00BA7E24">
        <w:rPr>
          <w:rFonts w:ascii="Book Antiqua" w:eastAsia="宋体" w:hAnsi="Book Antiqua" w:cs="宋体"/>
          <w:color w:val="000000"/>
          <w:bdr w:val="none" w:sz="0" w:space="0" w:color="auto"/>
          <w:lang w:eastAsia="zh-CN"/>
        </w:rPr>
        <w:t xml:space="preserve"> JG, </w:t>
      </w:r>
      <w:proofErr w:type="spellStart"/>
      <w:r w:rsidRPr="00BA7E24">
        <w:rPr>
          <w:rFonts w:ascii="Book Antiqua" w:eastAsia="宋体" w:hAnsi="Book Antiqua" w:cs="宋体"/>
          <w:color w:val="000000"/>
          <w:bdr w:val="none" w:sz="0" w:space="0" w:color="auto"/>
          <w:lang w:eastAsia="zh-CN"/>
        </w:rPr>
        <w:t>Perlingeiro</w:t>
      </w:r>
      <w:proofErr w:type="spellEnd"/>
      <w:r w:rsidRPr="00BA7E24">
        <w:rPr>
          <w:rFonts w:ascii="Book Antiqua" w:eastAsia="宋体" w:hAnsi="Book Antiqua" w:cs="宋体"/>
          <w:color w:val="000000"/>
          <w:bdr w:val="none" w:sz="0" w:space="0" w:color="auto"/>
          <w:lang w:eastAsia="zh-CN"/>
        </w:rPr>
        <w:t xml:space="preserve"> JA, </w:t>
      </w:r>
      <w:proofErr w:type="spellStart"/>
      <w:r w:rsidRPr="00BA7E24">
        <w:rPr>
          <w:rFonts w:ascii="Book Antiqua" w:eastAsia="宋体" w:hAnsi="Book Antiqua" w:cs="宋体"/>
          <w:color w:val="000000"/>
          <w:bdr w:val="none" w:sz="0" w:space="0" w:color="auto"/>
          <w:lang w:eastAsia="zh-CN"/>
        </w:rPr>
        <w:t>Soldá</w:t>
      </w:r>
      <w:proofErr w:type="spellEnd"/>
      <w:r w:rsidRPr="00BA7E24">
        <w:rPr>
          <w:rFonts w:ascii="Book Antiqua" w:eastAsia="宋体" w:hAnsi="Book Antiqua" w:cs="宋体"/>
          <w:color w:val="000000"/>
          <w:bdr w:val="none" w:sz="0" w:space="0" w:color="auto"/>
          <w:lang w:eastAsia="zh-CN"/>
        </w:rPr>
        <w:t xml:space="preserve"> SC, Campos Td, </w:t>
      </w:r>
      <w:proofErr w:type="spellStart"/>
      <w:r w:rsidRPr="00BA7E24">
        <w:rPr>
          <w:rFonts w:ascii="Book Antiqua" w:eastAsia="宋体" w:hAnsi="Book Antiqua" w:cs="宋体"/>
          <w:color w:val="000000"/>
          <w:bdr w:val="none" w:sz="0" w:space="0" w:color="auto"/>
          <w:lang w:eastAsia="zh-CN"/>
        </w:rPr>
        <w:t>Assef</w:t>
      </w:r>
      <w:proofErr w:type="spellEnd"/>
      <w:r w:rsidRPr="00BA7E24">
        <w:rPr>
          <w:rFonts w:ascii="Book Antiqua" w:eastAsia="宋体" w:hAnsi="Book Antiqua" w:cs="宋体"/>
          <w:color w:val="000000"/>
          <w:bdr w:val="none" w:sz="0" w:space="0" w:color="auto"/>
          <w:lang w:eastAsia="zh-CN"/>
        </w:rPr>
        <w:t xml:space="preserve"> JC. Pelvic fractures as a marker of injury severity in trauma patients. </w:t>
      </w:r>
      <w:r w:rsidRPr="00BA7E24">
        <w:rPr>
          <w:rFonts w:ascii="Book Antiqua" w:eastAsia="宋体" w:hAnsi="Book Antiqua" w:cs="宋体"/>
          <w:i/>
          <w:iCs/>
          <w:color w:val="000000"/>
          <w:bdr w:val="none" w:sz="0" w:space="0" w:color="auto"/>
          <w:lang w:eastAsia="zh-CN"/>
        </w:rPr>
        <w:t>Rev Col Bras Cir</w:t>
      </w:r>
      <w:r w:rsidRPr="00BA7E24">
        <w:rPr>
          <w:rFonts w:ascii="Book Antiqua" w:eastAsia="宋体" w:hAnsi="Book Antiqua" w:cs="宋体"/>
          <w:color w:val="000000"/>
          <w:bdr w:val="none" w:sz="0" w:space="0" w:color="auto"/>
          <w:lang w:eastAsia="zh-CN"/>
        </w:rPr>
        <w:t> 2011; </w:t>
      </w:r>
      <w:r w:rsidRPr="00BA7E24">
        <w:rPr>
          <w:rFonts w:ascii="Book Antiqua" w:eastAsia="宋体" w:hAnsi="Book Antiqua" w:cs="宋体"/>
          <w:b/>
          <w:bCs/>
          <w:color w:val="000000"/>
          <w:bdr w:val="none" w:sz="0" w:space="0" w:color="auto"/>
          <w:lang w:eastAsia="zh-CN"/>
        </w:rPr>
        <w:t>38</w:t>
      </w:r>
      <w:r w:rsidRPr="00BA7E24">
        <w:rPr>
          <w:rFonts w:ascii="Book Antiqua" w:eastAsia="宋体" w:hAnsi="Book Antiqua" w:cs="宋体"/>
          <w:color w:val="000000"/>
          <w:bdr w:val="none" w:sz="0" w:space="0" w:color="auto"/>
          <w:lang w:eastAsia="zh-CN"/>
        </w:rPr>
        <w:t>: 310-316 [PMID: 22124641 DOI: 10.1590/S0100-69912011000500005]</w:t>
      </w:r>
    </w:p>
    <w:p w14:paraId="715441DF"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16 </w:t>
      </w:r>
      <w:proofErr w:type="spellStart"/>
      <w:r w:rsidRPr="00BA7E24">
        <w:rPr>
          <w:rFonts w:ascii="Book Antiqua" w:eastAsia="宋体" w:hAnsi="Book Antiqua" w:cs="宋体"/>
          <w:b/>
          <w:bCs/>
          <w:color w:val="000000"/>
          <w:bdr w:val="none" w:sz="0" w:space="0" w:color="auto"/>
          <w:lang w:eastAsia="zh-CN"/>
        </w:rPr>
        <w:t>Shlamovitz</w:t>
      </w:r>
      <w:proofErr w:type="spellEnd"/>
      <w:r w:rsidRPr="00BA7E24">
        <w:rPr>
          <w:rFonts w:ascii="Book Antiqua" w:eastAsia="宋体" w:hAnsi="Book Antiqua" w:cs="宋体"/>
          <w:b/>
          <w:bCs/>
          <w:color w:val="000000"/>
          <w:bdr w:val="none" w:sz="0" w:space="0" w:color="auto"/>
          <w:lang w:eastAsia="zh-CN"/>
        </w:rPr>
        <w:t xml:space="preserve"> GZ</w:t>
      </w:r>
      <w:r w:rsidRPr="00BA7E24">
        <w:rPr>
          <w:rFonts w:ascii="Book Antiqua" w:eastAsia="宋体" w:hAnsi="Book Antiqua" w:cs="宋体"/>
          <w:color w:val="000000"/>
          <w:bdr w:val="none" w:sz="0" w:space="0" w:color="auto"/>
          <w:lang w:eastAsia="zh-CN"/>
        </w:rPr>
        <w:t>, Mower WR, Bergman J, Chuang KR, Crisp J, Hardy D, Sargent M, Shroff SD, Snyder E, Morgan MT. How (</w:t>
      </w:r>
      <w:proofErr w:type="gramStart"/>
      <w:r w:rsidRPr="00BA7E24">
        <w:rPr>
          <w:rFonts w:ascii="Book Antiqua" w:eastAsia="宋体" w:hAnsi="Book Antiqua" w:cs="宋体"/>
          <w:color w:val="000000"/>
          <w:bdr w:val="none" w:sz="0" w:space="0" w:color="auto"/>
          <w:lang w:eastAsia="zh-CN"/>
        </w:rPr>
        <w:t>un)useful</w:t>
      </w:r>
      <w:proofErr w:type="gramEnd"/>
      <w:r w:rsidRPr="00BA7E24">
        <w:rPr>
          <w:rFonts w:ascii="Book Antiqua" w:eastAsia="宋体" w:hAnsi="Book Antiqua" w:cs="宋体"/>
          <w:color w:val="000000"/>
          <w:bdr w:val="none" w:sz="0" w:space="0" w:color="auto"/>
          <w:lang w:eastAsia="zh-CN"/>
        </w:rPr>
        <w:t xml:space="preserve"> is the pelvic ring stability examination in diagnosing mechanically unstable pelvic fractures in blunt trauma patients? </w:t>
      </w:r>
      <w:r w:rsidRPr="00BA7E24">
        <w:rPr>
          <w:rFonts w:ascii="Book Antiqua" w:eastAsia="宋体" w:hAnsi="Book Antiqua" w:cs="宋体"/>
          <w:i/>
          <w:iCs/>
          <w:color w:val="000000"/>
          <w:bdr w:val="none" w:sz="0" w:space="0" w:color="auto"/>
          <w:lang w:eastAsia="zh-CN"/>
        </w:rPr>
        <w:t>J Trauma</w:t>
      </w:r>
      <w:r w:rsidRPr="00BA7E24">
        <w:rPr>
          <w:rFonts w:ascii="Book Antiqua" w:eastAsia="宋体" w:hAnsi="Book Antiqua" w:cs="宋体"/>
          <w:color w:val="000000"/>
          <w:bdr w:val="none" w:sz="0" w:space="0" w:color="auto"/>
          <w:lang w:eastAsia="zh-CN"/>
        </w:rPr>
        <w:t> 2009; </w:t>
      </w:r>
      <w:r w:rsidRPr="00BA7E24">
        <w:rPr>
          <w:rFonts w:ascii="Book Antiqua" w:eastAsia="宋体" w:hAnsi="Book Antiqua" w:cs="宋体"/>
          <w:b/>
          <w:bCs/>
          <w:color w:val="000000"/>
          <w:bdr w:val="none" w:sz="0" w:space="0" w:color="auto"/>
          <w:lang w:eastAsia="zh-CN"/>
        </w:rPr>
        <w:t>66</w:t>
      </w:r>
      <w:r w:rsidRPr="00BA7E24">
        <w:rPr>
          <w:rFonts w:ascii="Book Antiqua" w:eastAsia="宋体" w:hAnsi="Book Antiqua" w:cs="宋体"/>
          <w:color w:val="000000"/>
          <w:bdr w:val="none" w:sz="0" w:space="0" w:color="auto"/>
          <w:lang w:eastAsia="zh-CN"/>
        </w:rPr>
        <w:t>: 815-820 [PMID: 19276759 DOI: 10.1097/TA.0b013e31817c96e1]</w:t>
      </w:r>
    </w:p>
    <w:p w14:paraId="486FFFE6"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17 </w:t>
      </w:r>
      <w:proofErr w:type="spellStart"/>
      <w:r w:rsidRPr="00BA7E24">
        <w:rPr>
          <w:rFonts w:ascii="Book Antiqua" w:eastAsia="宋体" w:hAnsi="Book Antiqua" w:cs="宋体"/>
          <w:b/>
          <w:bCs/>
          <w:color w:val="000000"/>
          <w:bdr w:val="none" w:sz="0" w:space="0" w:color="auto"/>
          <w:lang w:eastAsia="zh-CN"/>
        </w:rPr>
        <w:t>Gabbe</w:t>
      </w:r>
      <w:proofErr w:type="spellEnd"/>
      <w:r w:rsidRPr="00BA7E24">
        <w:rPr>
          <w:rFonts w:ascii="Book Antiqua" w:eastAsia="宋体" w:hAnsi="Book Antiqua" w:cs="宋体"/>
          <w:b/>
          <w:bCs/>
          <w:color w:val="000000"/>
          <w:bdr w:val="none" w:sz="0" w:space="0" w:color="auto"/>
          <w:lang w:eastAsia="zh-CN"/>
        </w:rPr>
        <w:t xml:space="preserve"> BJ</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Esser</w:t>
      </w:r>
      <w:proofErr w:type="spellEnd"/>
      <w:r w:rsidRPr="00BA7E24">
        <w:rPr>
          <w:rFonts w:ascii="Book Antiqua" w:eastAsia="宋体" w:hAnsi="Book Antiqua" w:cs="宋体"/>
          <w:color w:val="000000"/>
          <w:bdr w:val="none" w:sz="0" w:space="0" w:color="auto"/>
          <w:lang w:eastAsia="zh-CN"/>
        </w:rPr>
        <w:t xml:space="preserve"> M, </w:t>
      </w:r>
      <w:proofErr w:type="spellStart"/>
      <w:r w:rsidRPr="00BA7E24">
        <w:rPr>
          <w:rFonts w:ascii="Book Antiqua" w:eastAsia="宋体" w:hAnsi="Book Antiqua" w:cs="宋体"/>
          <w:color w:val="000000"/>
          <w:bdr w:val="none" w:sz="0" w:space="0" w:color="auto"/>
          <w:lang w:eastAsia="zh-CN"/>
        </w:rPr>
        <w:t>Bucknill</w:t>
      </w:r>
      <w:proofErr w:type="spellEnd"/>
      <w:r w:rsidRPr="00BA7E24">
        <w:rPr>
          <w:rFonts w:ascii="Book Antiqua" w:eastAsia="宋体" w:hAnsi="Book Antiqua" w:cs="宋体"/>
          <w:color w:val="000000"/>
          <w:bdr w:val="none" w:sz="0" w:space="0" w:color="auto"/>
          <w:lang w:eastAsia="zh-CN"/>
        </w:rPr>
        <w:t xml:space="preserve"> A, Russ MK, </w:t>
      </w:r>
      <w:proofErr w:type="spellStart"/>
      <w:r w:rsidRPr="00BA7E24">
        <w:rPr>
          <w:rFonts w:ascii="Book Antiqua" w:eastAsia="宋体" w:hAnsi="Book Antiqua" w:cs="宋体"/>
          <w:color w:val="000000"/>
          <w:bdr w:val="none" w:sz="0" w:space="0" w:color="auto"/>
          <w:lang w:eastAsia="zh-CN"/>
        </w:rPr>
        <w:t>Hofstee</w:t>
      </w:r>
      <w:proofErr w:type="spellEnd"/>
      <w:r w:rsidRPr="00BA7E24">
        <w:rPr>
          <w:rFonts w:ascii="Book Antiqua" w:eastAsia="宋体" w:hAnsi="Book Antiqua" w:cs="宋体"/>
          <w:color w:val="000000"/>
          <w:bdr w:val="none" w:sz="0" w:space="0" w:color="auto"/>
          <w:lang w:eastAsia="zh-CN"/>
        </w:rPr>
        <w:t xml:space="preserve"> DJ, Cameron PA, Handley C, de </w:t>
      </w:r>
      <w:proofErr w:type="spellStart"/>
      <w:r w:rsidRPr="00BA7E24">
        <w:rPr>
          <w:rFonts w:ascii="Book Antiqua" w:eastAsia="宋体" w:hAnsi="Book Antiqua" w:cs="宋体"/>
          <w:color w:val="000000"/>
          <w:bdr w:val="none" w:sz="0" w:space="0" w:color="auto"/>
          <w:lang w:eastAsia="zh-CN"/>
        </w:rPr>
        <w:t>Steiger</w:t>
      </w:r>
      <w:proofErr w:type="spellEnd"/>
      <w:r w:rsidRPr="00BA7E24">
        <w:rPr>
          <w:rFonts w:ascii="Book Antiqua" w:eastAsia="宋体" w:hAnsi="Book Antiqua" w:cs="宋体"/>
          <w:color w:val="000000"/>
          <w:bdr w:val="none" w:sz="0" w:space="0" w:color="auto"/>
          <w:lang w:eastAsia="zh-CN"/>
        </w:rPr>
        <w:t xml:space="preserve"> RN. The imaging and classification of severe pelvic ring fractures: Experiences from two level 1 trauma </w:t>
      </w:r>
      <w:proofErr w:type="spellStart"/>
      <w:r w:rsidRPr="00BA7E24">
        <w:rPr>
          <w:rFonts w:ascii="Book Antiqua" w:eastAsia="宋体" w:hAnsi="Book Antiqua" w:cs="宋体"/>
          <w:color w:val="000000"/>
          <w:bdr w:val="none" w:sz="0" w:space="0" w:color="auto"/>
          <w:lang w:eastAsia="zh-CN"/>
        </w:rPr>
        <w:t>centres</w:t>
      </w:r>
      <w:proofErr w:type="spellEnd"/>
      <w:r w:rsidRPr="00BA7E24">
        <w:rPr>
          <w:rFonts w:ascii="Book Antiqua" w:eastAsia="宋体" w:hAnsi="Book Antiqua" w:cs="宋体"/>
          <w:color w:val="000000"/>
          <w:bdr w:val="none" w:sz="0" w:space="0" w:color="auto"/>
          <w:lang w:eastAsia="zh-CN"/>
        </w:rPr>
        <w:t>. </w:t>
      </w:r>
      <w:r w:rsidRPr="00BA7E24">
        <w:rPr>
          <w:rFonts w:ascii="Book Antiqua" w:eastAsia="宋体" w:hAnsi="Book Antiqua" w:cs="宋体"/>
          <w:i/>
          <w:iCs/>
          <w:color w:val="000000"/>
          <w:bdr w:val="none" w:sz="0" w:space="0" w:color="auto"/>
          <w:lang w:eastAsia="zh-CN"/>
        </w:rPr>
        <w:t>Bone Joint J</w:t>
      </w:r>
      <w:r w:rsidRPr="00BA7E24">
        <w:rPr>
          <w:rFonts w:ascii="Book Antiqua" w:eastAsia="宋体" w:hAnsi="Book Antiqua" w:cs="宋体"/>
          <w:color w:val="000000"/>
          <w:bdr w:val="none" w:sz="0" w:space="0" w:color="auto"/>
          <w:lang w:eastAsia="zh-CN"/>
        </w:rPr>
        <w:t> 2013; </w:t>
      </w:r>
      <w:r w:rsidRPr="00BA7E24">
        <w:rPr>
          <w:rFonts w:ascii="Book Antiqua" w:eastAsia="宋体" w:hAnsi="Book Antiqua" w:cs="宋体"/>
          <w:b/>
          <w:bCs/>
          <w:color w:val="000000"/>
          <w:bdr w:val="none" w:sz="0" w:space="0" w:color="auto"/>
          <w:lang w:eastAsia="zh-CN"/>
        </w:rPr>
        <w:t>95-B</w:t>
      </w:r>
      <w:r w:rsidRPr="00BA7E24">
        <w:rPr>
          <w:rFonts w:ascii="Book Antiqua" w:eastAsia="宋体" w:hAnsi="Book Antiqua" w:cs="宋体"/>
          <w:color w:val="000000"/>
          <w:bdr w:val="none" w:sz="0" w:space="0" w:color="auto"/>
          <w:lang w:eastAsia="zh-CN"/>
        </w:rPr>
        <w:t>: 1396-1401 [PMID: 24078539 DOI: 10.1302/0301-620X.95B10.32134]</w:t>
      </w:r>
    </w:p>
    <w:p w14:paraId="0BB8E603"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18 </w:t>
      </w:r>
      <w:proofErr w:type="spellStart"/>
      <w:r w:rsidRPr="00BA7E24">
        <w:rPr>
          <w:rFonts w:ascii="Book Antiqua" w:eastAsia="宋体" w:hAnsi="Book Antiqua" w:cs="宋体"/>
          <w:b/>
          <w:bCs/>
          <w:color w:val="000000"/>
          <w:bdr w:val="none" w:sz="0" w:space="0" w:color="auto"/>
          <w:lang w:eastAsia="zh-CN"/>
        </w:rPr>
        <w:t>Ringdal</w:t>
      </w:r>
      <w:proofErr w:type="spellEnd"/>
      <w:r w:rsidRPr="00BA7E24">
        <w:rPr>
          <w:rFonts w:ascii="Book Antiqua" w:eastAsia="宋体" w:hAnsi="Book Antiqua" w:cs="宋体"/>
          <w:b/>
          <w:bCs/>
          <w:color w:val="000000"/>
          <w:bdr w:val="none" w:sz="0" w:space="0" w:color="auto"/>
          <w:lang w:eastAsia="zh-CN"/>
        </w:rPr>
        <w:t xml:space="preserve"> KG</w:t>
      </w:r>
      <w:r w:rsidRPr="00BA7E24">
        <w:rPr>
          <w:rFonts w:ascii="Book Antiqua" w:eastAsia="宋体" w:hAnsi="Book Antiqua" w:cs="宋体"/>
          <w:color w:val="000000"/>
          <w:bdr w:val="none" w:sz="0" w:space="0" w:color="auto"/>
          <w:lang w:eastAsia="zh-CN"/>
        </w:rPr>
        <w:t xml:space="preserve">, </w:t>
      </w:r>
      <w:proofErr w:type="spellStart"/>
      <w:r w:rsidRPr="00BA7E24">
        <w:rPr>
          <w:rFonts w:ascii="Book Antiqua" w:eastAsia="宋体" w:hAnsi="Book Antiqua" w:cs="宋体"/>
          <w:color w:val="000000"/>
          <w:bdr w:val="none" w:sz="0" w:space="0" w:color="auto"/>
          <w:lang w:eastAsia="zh-CN"/>
        </w:rPr>
        <w:t>Skaga</w:t>
      </w:r>
      <w:proofErr w:type="spellEnd"/>
      <w:r w:rsidRPr="00BA7E24">
        <w:rPr>
          <w:rFonts w:ascii="Book Antiqua" w:eastAsia="宋体" w:hAnsi="Book Antiqua" w:cs="宋体"/>
          <w:color w:val="000000"/>
          <w:bdr w:val="none" w:sz="0" w:space="0" w:color="auto"/>
          <w:lang w:eastAsia="zh-CN"/>
        </w:rPr>
        <w:t xml:space="preserve"> NO, </w:t>
      </w:r>
      <w:proofErr w:type="spellStart"/>
      <w:r w:rsidRPr="00BA7E24">
        <w:rPr>
          <w:rFonts w:ascii="Book Antiqua" w:eastAsia="宋体" w:hAnsi="Book Antiqua" w:cs="宋体"/>
          <w:color w:val="000000"/>
          <w:bdr w:val="none" w:sz="0" w:space="0" w:color="auto"/>
          <w:lang w:eastAsia="zh-CN"/>
        </w:rPr>
        <w:t>Hestnes</w:t>
      </w:r>
      <w:proofErr w:type="spellEnd"/>
      <w:r w:rsidRPr="00BA7E24">
        <w:rPr>
          <w:rFonts w:ascii="Book Antiqua" w:eastAsia="宋体" w:hAnsi="Book Antiqua" w:cs="宋体"/>
          <w:color w:val="000000"/>
          <w:bdr w:val="none" w:sz="0" w:space="0" w:color="auto"/>
          <w:lang w:eastAsia="zh-CN"/>
        </w:rPr>
        <w:t xml:space="preserve"> M, Steen PA, </w:t>
      </w:r>
      <w:proofErr w:type="spellStart"/>
      <w:r w:rsidRPr="00BA7E24">
        <w:rPr>
          <w:rFonts w:ascii="Book Antiqua" w:eastAsia="宋体" w:hAnsi="Book Antiqua" w:cs="宋体"/>
          <w:color w:val="000000"/>
          <w:bdr w:val="none" w:sz="0" w:space="0" w:color="auto"/>
          <w:lang w:eastAsia="zh-CN"/>
        </w:rPr>
        <w:t>Røislien</w:t>
      </w:r>
      <w:proofErr w:type="spellEnd"/>
      <w:r w:rsidRPr="00BA7E24">
        <w:rPr>
          <w:rFonts w:ascii="Book Antiqua" w:eastAsia="宋体" w:hAnsi="Book Antiqua" w:cs="宋体"/>
          <w:color w:val="000000"/>
          <w:bdr w:val="none" w:sz="0" w:space="0" w:color="auto"/>
          <w:lang w:eastAsia="zh-CN"/>
        </w:rPr>
        <w:t xml:space="preserve"> J, Rehn M, </w:t>
      </w:r>
      <w:proofErr w:type="spellStart"/>
      <w:r w:rsidRPr="00BA7E24">
        <w:rPr>
          <w:rFonts w:ascii="Book Antiqua" w:eastAsia="宋体" w:hAnsi="Book Antiqua" w:cs="宋体"/>
          <w:color w:val="000000"/>
          <w:bdr w:val="none" w:sz="0" w:space="0" w:color="auto"/>
          <w:lang w:eastAsia="zh-CN"/>
        </w:rPr>
        <w:t>Røise</w:t>
      </w:r>
      <w:proofErr w:type="spellEnd"/>
      <w:r w:rsidRPr="00BA7E24">
        <w:rPr>
          <w:rFonts w:ascii="Book Antiqua" w:eastAsia="宋体" w:hAnsi="Book Antiqua" w:cs="宋体"/>
          <w:color w:val="000000"/>
          <w:bdr w:val="none" w:sz="0" w:space="0" w:color="auto"/>
          <w:lang w:eastAsia="zh-CN"/>
        </w:rPr>
        <w:t xml:space="preserve"> O, </w:t>
      </w:r>
      <w:proofErr w:type="spellStart"/>
      <w:r w:rsidRPr="00BA7E24">
        <w:rPr>
          <w:rFonts w:ascii="Book Antiqua" w:eastAsia="宋体" w:hAnsi="Book Antiqua" w:cs="宋体"/>
          <w:color w:val="000000"/>
          <w:bdr w:val="none" w:sz="0" w:space="0" w:color="auto"/>
          <w:lang w:eastAsia="zh-CN"/>
        </w:rPr>
        <w:t>Krüger</w:t>
      </w:r>
      <w:proofErr w:type="spellEnd"/>
      <w:r w:rsidRPr="00BA7E24">
        <w:rPr>
          <w:rFonts w:ascii="Book Antiqua" w:eastAsia="宋体" w:hAnsi="Book Antiqua" w:cs="宋体"/>
          <w:color w:val="000000"/>
          <w:bdr w:val="none" w:sz="0" w:space="0" w:color="auto"/>
          <w:lang w:eastAsia="zh-CN"/>
        </w:rPr>
        <w:t xml:space="preserve"> AJ, </w:t>
      </w:r>
      <w:proofErr w:type="spellStart"/>
      <w:r w:rsidRPr="00BA7E24">
        <w:rPr>
          <w:rFonts w:ascii="Book Antiqua" w:eastAsia="宋体" w:hAnsi="Book Antiqua" w:cs="宋体"/>
          <w:color w:val="000000"/>
          <w:bdr w:val="none" w:sz="0" w:space="0" w:color="auto"/>
          <w:lang w:eastAsia="zh-CN"/>
        </w:rPr>
        <w:t>Lossius</w:t>
      </w:r>
      <w:proofErr w:type="spellEnd"/>
      <w:r w:rsidRPr="00BA7E24">
        <w:rPr>
          <w:rFonts w:ascii="Book Antiqua" w:eastAsia="宋体" w:hAnsi="Book Antiqua" w:cs="宋体"/>
          <w:color w:val="000000"/>
          <w:bdr w:val="none" w:sz="0" w:space="0" w:color="auto"/>
          <w:lang w:eastAsia="zh-CN"/>
        </w:rPr>
        <w:t xml:space="preserve"> HM. Abbreviated Injury Scale: not a reliable basis for summation of injury </w:t>
      </w:r>
      <w:r w:rsidRPr="00BA7E24">
        <w:rPr>
          <w:rFonts w:ascii="Book Antiqua" w:eastAsia="宋体" w:hAnsi="Book Antiqua" w:cs="宋体"/>
          <w:color w:val="000000"/>
          <w:bdr w:val="none" w:sz="0" w:space="0" w:color="auto"/>
          <w:lang w:eastAsia="zh-CN"/>
        </w:rPr>
        <w:lastRenderedPageBreak/>
        <w:t>severity in trauma facilities? </w:t>
      </w:r>
      <w:r w:rsidRPr="00BA7E24">
        <w:rPr>
          <w:rFonts w:ascii="Book Antiqua" w:eastAsia="宋体" w:hAnsi="Book Antiqua" w:cs="宋体"/>
          <w:i/>
          <w:iCs/>
          <w:color w:val="000000"/>
          <w:bdr w:val="none" w:sz="0" w:space="0" w:color="auto"/>
          <w:lang w:eastAsia="zh-CN"/>
        </w:rPr>
        <w:t>Injury</w:t>
      </w:r>
      <w:r w:rsidRPr="00BA7E24">
        <w:rPr>
          <w:rFonts w:ascii="Book Antiqua" w:eastAsia="宋体" w:hAnsi="Book Antiqua" w:cs="宋体"/>
          <w:color w:val="000000"/>
          <w:bdr w:val="none" w:sz="0" w:space="0" w:color="auto"/>
          <w:lang w:eastAsia="zh-CN"/>
        </w:rPr>
        <w:t> 2013; </w:t>
      </w:r>
      <w:r w:rsidRPr="00BA7E24">
        <w:rPr>
          <w:rFonts w:ascii="Book Antiqua" w:eastAsia="宋体" w:hAnsi="Book Antiqua" w:cs="宋体"/>
          <w:b/>
          <w:bCs/>
          <w:color w:val="000000"/>
          <w:bdr w:val="none" w:sz="0" w:space="0" w:color="auto"/>
          <w:lang w:eastAsia="zh-CN"/>
        </w:rPr>
        <w:t>44</w:t>
      </w:r>
      <w:r w:rsidRPr="00BA7E24">
        <w:rPr>
          <w:rFonts w:ascii="Book Antiqua" w:eastAsia="宋体" w:hAnsi="Book Antiqua" w:cs="宋体"/>
          <w:color w:val="000000"/>
          <w:bdr w:val="none" w:sz="0" w:space="0" w:color="auto"/>
          <w:lang w:eastAsia="zh-CN"/>
        </w:rPr>
        <w:t>: 691-699 [PMID: 22831922 DOI: 10.1016/j.injury.2012.06.032]</w:t>
      </w:r>
    </w:p>
    <w:p w14:paraId="4F5CB131"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BA7E24">
        <w:rPr>
          <w:rFonts w:ascii="Book Antiqua" w:eastAsia="宋体" w:hAnsi="Book Antiqua" w:cs="宋体"/>
          <w:color w:val="000000"/>
          <w:bdr w:val="none" w:sz="0" w:space="0" w:color="auto"/>
          <w:lang w:eastAsia="zh-CN"/>
        </w:rPr>
        <w:t>19 </w:t>
      </w:r>
      <w:proofErr w:type="spellStart"/>
      <w:r w:rsidRPr="00BA7E24">
        <w:rPr>
          <w:rFonts w:ascii="Book Antiqua" w:eastAsia="宋体" w:hAnsi="Book Antiqua" w:cs="宋体"/>
          <w:b/>
          <w:bCs/>
          <w:color w:val="000000"/>
          <w:bdr w:val="none" w:sz="0" w:space="0" w:color="auto"/>
          <w:lang w:eastAsia="zh-CN"/>
        </w:rPr>
        <w:t>MacKenzie</w:t>
      </w:r>
      <w:proofErr w:type="spellEnd"/>
      <w:r w:rsidRPr="00BA7E24">
        <w:rPr>
          <w:rFonts w:ascii="Book Antiqua" w:eastAsia="宋体" w:hAnsi="Book Antiqua" w:cs="宋体"/>
          <w:b/>
          <w:bCs/>
          <w:color w:val="000000"/>
          <w:bdr w:val="none" w:sz="0" w:space="0" w:color="auto"/>
          <w:lang w:eastAsia="zh-CN"/>
        </w:rPr>
        <w:t xml:space="preserve"> EJ</w:t>
      </w:r>
      <w:r w:rsidRPr="00BA7E24">
        <w:rPr>
          <w:rFonts w:ascii="Book Antiqua" w:eastAsia="宋体" w:hAnsi="Book Antiqua" w:cs="宋体"/>
          <w:color w:val="000000"/>
          <w:bdr w:val="none" w:sz="0" w:space="0" w:color="auto"/>
          <w:lang w:eastAsia="zh-CN"/>
        </w:rPr>
        <w:t xml:space="preserve">, Shapiro S, Eastham JN. </w:t>
      </w:r>
      <w:proofErr w:type="gramStart"/>
      <w:r w:rsidRPr="00BA7E24">
        <w:rPr>
          <w:rFonts w:ascii="Book Antiqua" w:eastAsia="宋体" w:hAnsi="Book Antiqua" w:cs="宋体"/>
          <w:color w:val="000000"/>
          <w:bdr w:val="none" w:sz="0" w:space="0" w:color="auto"/>
          <w:lang w:eastAsia="zh-CN"/>
        </w:rPr>
        <w:t>The Abbreviated Injury Scale and Injury Severity Score.</w:t>
      </w:r>
      <w:proofErr w:type="gramEnd"/>
      <w:r w:rsidRPr="00BA7E24">
        <w:rPr>
          <w:rFonts w:ascii="Book Antiqua" w:eastAsia="宋体" w:hAnsi="Book Antiqua" w:cs="宋体"/>
          <w:color w:val="000000"/>
          <w:bdr w:val="none" w:sz="0" w:space="0" w:color="auto"/>
          <w:lang w:eastAsia="zh-CN"/>
        </w:rPr>
        <w:t xml:space="preserve"> Levels of inter- and </w:t>
      </w:r>
      <w:proofErr w:type="spellStart"/>
      <w:r w:rsidRPr="00BA7E24">
        <w:rPr>
          <w:rFonts w:ascii="Book Antiqua" w:eastAsia="宋体" w:hAnsi="Book Antiqua" w:cs="宋体"/>
          <w:color w:val="000000"/>
          <w:bdr w:val="none" w:sz="0" w:space="0" w:color="auto"/>
          <w:lang w:eastAsia="zh-CN"/>
        </w:rPr>
        <w:t>intrarater</w:t>
      </w:r>
      <w:proofErr w:type="spellEnd"/>
      <w:r w:rsidRPr="00BA7E24">
        <w:rPr>
          <w:rFonts w:ascii="Book Antiqua" w:eastAsia="宋体" w:hAnsi="Book Antiqua" w:cs="宋体"/>
          <w:color w:val="000000"/>
          <w:bdr w:val="none" w:sz="0" w:space="0" w:color="auto"/>
          <w:lang w:eastAsia="zh-CN"/>
        </w:rPr>
        <w:t xml:space="preserve"> reliability. </w:t>
      </w:r>
      <w:r w:rsidRPr="00BA7E24">
        <w:rPr>
          <w:rFonts w:ascii="Book Antiqua" w:eastAsia="宋体" w:hAnsi="Book Antiqua" w:cs="宋体"/>
          <w:i/>
          <w:iCs/>
          <w:color w:val="000000"/>
          <w:bdr w:val="none" w:sz="0" w:space="0" w:color="auto"/>
          <w:lang w:eastAsia="zh-CN"/>
        </w:rPr>
        <w:t>Med Care</w:t>
      </w:r>
      <w:r w:rsidRPr="00BA7E24">
        <w:rPr>
          <w:rFonts w:ascii="Book Antiqua" w:eastAsia="宋体" w:hAnsi="Book Antiqua" w:cs="宋体"/>
          <w:color w:val="000000"/>
          <w:bdr w:val="none" w:sz="0" w:space="0" w:color="auto"/>
          <w:lang w:eastAsia="zh-CN"/>
        </w:rPr>
        <w:t> 1985; </w:t>
      </w:r>
      <w:r w:rsidRPr="00BA7E24">
        <w:rPr>
          <w:rFonts w:ascii="Book Antiqua" w:eastAsia="宋体" w:hAnsi="Book Antiqua" w:cs="宋体"/>
          <w:b/>
          <w:bCs/>
          <w:color w:val="000000"/>
          <w:bdr w:val="none" w:sz="0" w:space="0" w:color="auto"/>
          <w:lang w:eastAsia="zh-CN"/>
        </w:rPr>
        <w:t>23</w:t>
      </w:r>
      <w:r w:rsidRPr="00BA7E24">
        <w:rPr>
          <w:rFonts w:ascii="Book Antiqua" w:eastAsia="宋体" w:hAnsi="Book Antiqua" w:cs="宋体"/>
          <w:color w:val="000000"/>
          <w:bdr w:val="none" w:sz="0" w:space="0" w:color="auto"/>
          <w:lang w:eastAsia="zh-CN"/>
        </w:rPr>
        <w:t>: 823-835 [PMID: 3925257 DOI: 10.1097/00005650-198506000-00008]</w:t>
      </w:r>
    </w:p>
    <w:p w14:paraId="3206962B" w14:textId="77777777" w:rsidR="00BA7E24" w:rsidRPr="00BA7E24" w:rsidRDefault="00BA7E24" w:rsidP="00BA7E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
    <w:p w14:paraId="41BBC2A4" w14:textId="77777777" w:rsidR="00BA7E24" w:rsidRPr="00BA7E24" w:rsidRDefault="00BA7E24" w:rsidP="00BA7E2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line="360" w:lineRule="auto"/>
        <w:jc w:val="right"/>
        <w:rPr>
          <w:rFonts w:ascii="Book Antiqua" w:eastAsia="宋体" w:hAnsi="Book Antiqua" w:cs="Courier New"/>
          <w:b/>
          <w:kern w:val="2"/>
          <w:bdr w:val="none" w:sz="0" w:space="0" w:color="auto"/>
          <w:lang w:eastAsia="zh-CN"/>
        </w:rPr>
      </w:pPr>
      <w:r w:rsidRPr="00BA7E24">
        <w:rPr>
          <w:rFonts w:ascii="Book Antiqua" w:eastAsia="宋体" w:hAnsi="Book Antiqua" w:cs="Courier New"/>
          <w:b/>
          <w:kern w:val="2"/>
          <w:bdr w:val="none" w:sz="0" w:space="0" w:color="auto"/>
          <w:lang w:eastAsia="zh-CN"/>
        </w:rPr>
        <w:t xml:space="preserve">P-Reviewer: </w:t>
      </w:r>
      <w:proofErr w:type="spellStart"/>
      <w:r w:rsidRPr="00BA7E24">
        <w:rPr>
          <w:rFonts w:ascii="Book Antiqua" w:eastAsia="宋体" w:hAnsi="Book Antiqua" w:cs="Courier New"/>
          <w:kern w:val="2"/>
          <w:bdr w:val="none" w:sz="0" w:space="0" w:color="auto"/>
          <w:lang w:eastAsia="zh-CN"/>
        </w:rPr>
        <w:t>Herath</w:t>
      </w:r>
      <w:proofErr w:type="spellEnd"/>
      <w:r w:rsidRPr="00BA7E24">
        <w:rPr>
          <w:rFonts w:ascii="Book Antiqua" w:eastAsia="宋体" w:hAnsi="Book Antiqua" w:cs="Courier New"/>
          <w:kern w:val="2"/>
          <w:bdr w:val="none" w:sz="0" w:space="0" w:color="auto"/>
          <w:lang w:eastAsia="zh-CN"/>
        </w:rPr>
        <w:t xml:space="preserve"> SC, </w:t>
      </w:r>
      <w:proofErr w:type="spellStart"/>
      <w:r w:rsidRPr="00BA7E24">
        <w:rPr>
          <w:rFonts w:ascii="Book Antiqua" w:eastAsia="宋体" w:hAnsi="Book Antiqua" w:cs="Courier New"/>
          <w:kern w:val="2"/>
          <w:bdr w:val="none" w:sz="0" w:space="0" w:color="auto"/>
          <w:lang w:eastAsia="zh-CN"/>
        </w:rPr>
        <w:t>Pieske</w:t>
      </w:r>
      <w:proofErr w:type="spellEnd"/>
      <w:r w:rsidRPr="00BA7E24">
        <w:rPr>
          <w:rFonts w:ascii="Book Antiqua" w:eastAsia="宋体" w:hAnsi="Book Antiqua" w:cs="Courier New"/>
          <w:kern w:val="2"/>
          <w:bdr w:val="none" w:sz="0" w:space="0" w:color="auto"/>
          <w:lang w:eastAsia="zh-CN"/>
        </w:rPr>
        <w:t xml:space="preserve"> O</w:t>
      </w:r>
      <w:r w:rsidRPr="00BA7E24">
        <w:rPr>
          <w:rFonts w:ascii="Book Antiqua" w:eastAsia="宋体" w:hAnsi="Book Antiqua" w:cs="Courier New"/>
          <w:kern w:val="2"/>
          <w:bdr w:val="none" w:sz="0" w:space="0" w:color="auto"/>
          <w:lang w:val="fr-FR" w:eastAsia="zh-CN"/>
        </w:rPr>
        <w:t xml:space="preserve"> </w:t>
      </w:r>
      <w:r w:rsidRPr="00BA7E24">
        <w:rPr>
          <w:rFonts w:ascii="Book Antiqua" w:eastAsia="宋体" w:hAnsi="Book Antiqua" w:cs="Courier New"/>
          <w:b/>
          <w:kern w:val="2"/>
          <w:bdr w:val="none" w:sz="0" w:space="0" w:color="auto"/>
          <w:lang w:eastAsia="zh-CN"/>
        </w:rPr>
        <w:t xml:space="preserve">S-Editor: </w:t>
      </w:r>
      <w:proofErr w:type="spellStart"/>
      <w:r w:rsidRPr="00BA7E24">
        <w:rPr>
          <w:rFonts w:ascii="Book Antiqua" w:eastAsia="宋体" w:hAnsi="Book Antiqua" w:cs="Courier New"/>
          <w:kern w:val="2"/>
          <w:bdr w:val="none" w:sz="0" w:space="0" w:color="auto"/>
          <w:lang w:eastAsia="zh-CN"/>
        </w:rPr>
        <w:t>Qiu</w:t>
      </w:r>
      <w:proofErr w:type="spellEnd"/>
      <w:r w:rsidRPr="00BA7E24">
        <w:rPr>
          <w:rFonts w:ascii="Book Antiqua" w:eastAsia="宋体" w:hAnsi="Book Antiqua" w:cs="Courier New"/>
          <w:kern w:val="2"/>
          <w:bdr w:val="none" w:sz="0" w:space="0" w:color="auto"/>
          <w:lang w:eastAsia="zh-CN"/>
        </w:rPr>
        <w:t xml:space="preserve"> S</w:t>
      </w:r>
      <w:r w:rsidRPr="00BA7E24">
        <w:rPr>
          <w:rFonts w:ascii="Book Antiqua" w:eastAsia="宋体" w:hAnsi="Book Antiqua" w:cs="Courier New"/>
          <w:b/>
          <w:kern w:val="2"/>
          <w:bdr w:val="none" w:sz="0" w:space="0" w:color="auto"/>
          <w:lang w:eastAsia="zh-CN"/>
        </w:rPr>
        <w:t xml:space="preserve"> L-Editor: E-Editor:</w:t>
      </w:r>
      <w:bookmarkEnd w:id="7"/>
      <w:bookmarkEnd w:id="8"/>
      <w:bookmarkEnd w:id="9"/>
      <w:bookmarkEnd w:id="10"/>
      <w:bookmarkEnd w:id="11"/>
      <w:bookmarkEnd w:id="12"/>
    </w:p>
    <w:p w14:paraId="3D5115D3"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rPr>
      </w:pPr>
    </w:p>
    <w:p w14:paraId="6B7EB662"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7727C75B"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4C17F4B4"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4E1386F7"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5E2D88F2"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13EB963E"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4FEF7255"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30020E5B"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59ED8CFA"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09463D72"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rPr>
      </w:pPr>
    </w:p>
    <w:p w14:paraId="61D16C57" w14:textId="77777777" w:rsidR="009D7A61" w:rsidRPr="00A769D8" w:rsidRDefault="009D7A61">
      <w:pPr>
        <w:rPr>
          <w:rFonts w:ascii="Book Antiqua" w:hAnsi="Book Antiqua"/>
          <w:b/>
        </w:rPr>
      </w:pPr>
      <w:r w:rsidRPr="00A769D8">
        <w:rPr>
          <w:rFonts w:ascii="Book Antiqua" w:hAnsi="Book Antiqua"/>
          <w:b/>
        </w:rPr>
        <w:br w:type="page"/>
      </w:r>
    </w:p>
    <w:p w14:paraId="7AA8FD07" w14:textId="6720B841"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lang w:eastAsia="zh-CN"/>
        </w:rPr>
      </w:pPr>
      <w:r w:rsidRPr="00A769D8">
        <w:rPr>
          <w:rFonts w:ascii="Book Antiqua" w:hAnsi="Book Antiqua"/>
          <w:b/>
        </w:rPr>
        <w:lastRenderedPageBreak/>
        <w:t>Table 1 Inclusion criteria for designation as a Level 1 trauma code a</w:t>
      </w:r>
      <w:r w:rsidR="009502BB" w:rsidRPr="00A769D8">
        <w:rPr>
          <w:rFonts w:ascii="Book Antiqua" w:hAnsi="Book Antiqua"/>
          <w:b/>
        </w:rPr>
        <w:t>t the author’s home institution</w:t>
      </w:r>
    </w:p>
    <w:tbl>
      <w:tblPr>
        <w:tblStyle w:val="TableGrid"/>
        <w:tblW w:w="0" w:type="auto"/>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923"/>
      </w:tblGrid>
      <w:tr w:rsidR="00FD1388" w:rsidRPr="00A769D8" w14:paraId="74B2CD0F" w14:textId="77777777" w:rsidTr="00F51F4E">
        <w:trPr>
          <w:trHeight w:val="303"/>
        </w:trPr>
        <w:tc>
          <w:tcPr>
            <w:tcW w:w="6923" w:type="dxa"/>
          </w:tcPr>
          <w:p w14:paraId="16C09222" w14:textId="44223D03" w:rsidR="00FD1388" w:rsidRPr="00A769D8" w:rsidRDefault="00FD1388" w:rsidP="00C62DE0">
            <w:pPr>
              <w:spacing w:line="360" w:lineRule="auto"/>
              <w:jc w:val="both"/>
              <w:rPr>
                <w:rFonts w:ascii="Book Antiqua" w:hAnsi="Book Antiqua"/>
              </w:rPr>
            </w:pPr>
            <w:r w:rsidRPr="00A769D8">
              <w:rPr>
                <w:rFonts w:ascii="Book Antiqua" w:hAnsi="Book Antiqua"/>
              </w:rPr>
              <w:t xml:space="preserve">Level 1 </w:t>
            </w:r>
            <w:r w:rsidR="00A173D4" w:rsidRPr="00A769D8">
              <w:rPr>
                <w:rFonts w:ascii="Book Antiqua" w:hAnsi="Book Antiqua"/>
              </w:rPr>
              <w:t>adult trauma code cr</w:t>
            </w:r>
            <w:r w:rsidRPr="00A769D8">
              <w:rPr>
                <w:rFonts w:ascii="Book Antiqua" w:hAnsi="Book Antiqua"/>
              </w:rPr>
              <w:t>iteria</w:t>
            </w:r>
          </w:p>
        </w:tc>
      </w:tr>
      <w:tr w:rsidR="00FD1388" w:rsidRPr="00A769D8" w14:paraId="45198F32" w14:textId="77777777" w:rsidTr="00F51F4E">
        <w:trPr>
          <w:trHeight w:val="286"/>
        </w:trPr>
        <w:tc>
          <w:tcPr>
            <w:tcW w:w="6923" w:type="dxa"/>
          </w:tcPr>
          <w:p w14:paraId="0A71A6D2" w14:textId="35F7DEE2" w:rsidR="00FD1388" w:rsidRPr="00A769D8" w:rsidRDefault="00FD1388" w:rsidP="00C62DE0">
            <w:pPr>
              <w:spacing w:line="360" w:lineRule="auto"/>
              <w:jc w:val="both"/>
              <w:rPr>
                <w:rFonts w:ascii="Book Antiqua" w:hAnsi="Book Antiqua"/>
              </w:rPr>
            </w:pPr>
            <w:r w:rsidRPr="00A769D8">
              <w:rPr>
                <w:rFonts w:ascii="Book Antiqua" w:hAnsi="Book Antiqua"/>
              </w:rPr>
              <w:t xml:space="preserve">Cardiac </w:t>
            </w:r>
            <w:r w:rsidR="00A173D4" w:rsidRPr="00A769D8">
              <w:rPr>
                <w:rFonts w:ascii="Book Antiqua" w:hAnsi="Book Antiqua"/>
              </w:rPr>
              <w:t>a</w:t>
            </w:r>
            <w:r w:rsidRPr="00A769D8">
              <w:rPr>
                <w:rFonts w:ascii="Book Antiqua" w:hAnsi="Book Antiqua"/>
              </w:rPr>
              <w:t>rrest (secondary to trauma)</w:t>
            </w:r>
          </w:p>
        </w:tc>
      </w:tr>
      <w:tr w:rsidR="00FD1388" w:rsidRPr="00A769D8" w14:paraId="45A1287E" w14:textId="77777777" w:rsidTr="00F51F4E">
        <w:trPr>
          <w:trHeight w:val="1008"/>
        </w:trPr>
        <w:tc>
          <w:tcPr>
            <w:tcW w:w="6923" w:type="dxa"/>
          </w:tcPr>
          <w:p w14:paraId="009740E4" w14:textId="77777777" w:rsidR="00FD1388" w:rsidRPr="00A769D8" w:rsidRDefault="00FD1388" w:rsidP="00C62DE0">
            <w:pPr>
              <w:spacing w:line="360" w:lineRule="auto"/>
              <w:jc w:val="both"/>
              <w:rPr>
                <w:rFonts w:ascii="Book Antiqua" w:hAnsi="Book Antiqua"/>
              </w:rPr>
            </w:pPr>
            <w:r w:rsidRPr="00A769D8">
              <w:rPr>
                <w:rFonts w:ascii="Book Antiqua" w:hAnsi="Book Antiqua"/>
              </w:rPr>
              <w:t>Airway Compromise, poor ventilation, or high potential for same. (includes assisted ventilations, field intubation, referring facility intubation compromise, or inability to intubate)</w:t>
            </w:r>
          </w:p>
        </w:tc>
      </w:tr>
      <w:tr w:rsidR="00FD1388" w:rsidRPr="00A769D8" w14:paraId="2C4F3AB6" w14:textId="77777777" w:rsidTr="00F51F4E">
        <w:trPr>
          <w:trHeight w:val="589"/>
        </w:trPr>
        <w:tc>
          <w:tcPr>
            <w:tcW w:w="6923" w:type="dxa"/>
          </w:tcPr>
          <w:p w14:paraId="529B566B" w14:textId="2CC6EDBE" w:rsidR="00FD1388" w:rsidRPr="00A769D8" w:rsidRDefault="00FD1388" w:rsidP="00C62DE0">
            <w:pPr>
              <w:spacing w:line="360" w:lineRule="auto"/>
              <w:jc w:val="both"/>
              <w:rPr>
                <w:rFonts w:ascii="Book Antiqua" w:hAnsi="Book Antiqua"/>
              </w:rPr>
            </w:pPr>
            <w:r w:rsidRPr="00A769D8">
              <w:rPr>
                <w:rFonts w:ascii="Book Antiqua" w:hAnsi="Book Antiqua"/>
              </w:rPr>
              <w:t>Hypotension or Shock (Systolic BP &lt;</w:t>
            </w:r>
            <w:r w:rsidR="008B50F7" w:rsidRPr="00A769D8">
              <w:rPr>
                <w:rFonts w:ascii="Book Antiqua" w:eastAsiaTheme="minorEastAsia" w:hAnsi="Book Antiqua"/>
                <w:lang w:eastAsia="zh-CN"/>
              </w:rPr>
              <w:t xml:space="preserve"> </w:t>
            </w:r>
            <w:r w:rsidRPr="00A769D8">
              <w:rPr>
                <w:rFonts w:ascii="Book Antiqua" w:hAnsi="Book Antiqua"/>
              </w:rPr>
              <w:t>90 mmHg adults and age specific hypotension)</w:t>
            </w:r>
          </w:p>
        </w:tc>
      </w:tr>
      <w:tr w:rsidR="00FD1388" w:rsidRPr="00A769D8" w14:paraId="7A5721D4" w14:textId="77777777" w:rsidTr="00F51F4E">
        <w:trPr>
          <w:trHeight w:val="303"/>
        </w:trPr>
        <w:tc>
          <w:tcPr>
            <w:tcW w:w="6923" w:type="dxa"/>
          </w:tcPr>
          <w:p w14:paraId="768C2AE9" w14:textId="77777777" w:rsidR="00FD1388" w:rsidRPr="00A769D8" w:rsidRDefault="00FD1388" w:rsidP="00C62DE0">
            <w:pPr>
              <w:spacing w:line="360" w:lineRule="auto"/>
              <w:jc w:val="both"/>
              <w:rPr>
                <w:rFonts w:ascii="Book Antiqua" w:hAnsi="Book Antiqua"/>
              </w:rPr>
            </w:pPr>
            <w:r w:rsidRPr="00A769D8">
              <w:rPr>
                <w:rFonts w:ascii="Book Antiqua" w:hAnsi="Book Antiqua"/>
              </w:rPr>
              <w:t>GCS ≤ 8 (Presumably due to trauma)</w:t>
            </w:r>
          </w:p>
        </w:tc>
      </w:tr>
      <w:tr w:rsidR="00FD1388" w:rsidRPr="00A769D8" w14:paraId="20DB2A67" w14:textId="77777777" w:rsidTr="00F51F4E">
        <w:trPr>
          <w:trHeight w:val="589"/>
        </w:trPr>
        <w:tc>
          <w:tcPr>
            <w:tcW w:w="6923" w:type="dxa"/>
          </w:tcPr>
          <w:p w14:paraId="7BB9C583" w14:textId="77777777" w:rsidR="00FD1388" w:rsidRPr="00A769D8" w:rsidRDefault="00FD1388" w:rsidP="00C62DE0">
            <w:pPr>
              <w:spacing w:line="360" w:lineRule="auto"/>
              <w:jc w:val="both"/>
              <w:rPr>
                <w:rFonts w:ascii="Book Antiqua" w:hAnsi="Book Antiqua"/>
              </w:rPr>
            </w:pPr>
            <w:r w:rsidRPr="00A769D8">
              <w:rPr>
                <w:rFonts w:ascii="Book Antiqua" w:hAnsi="Book Antiqua"/>
              </w:rPr>
              <w:t>GSW to neck or torso (chest, back, abdomen, or groin), or extremity proximal to the elbow/knee</w:t>
            </w:r>
          </w:p>
        </w:tc>
      </w:tr>
      <w:tr w:rsidR="00FD1388" w:rsidRPr="00A769D8" w14:paraId="1418D961" w14:textId="77777777" w:rsidTr="00F51F4E">
        <w:trPr>
          <w:trHeight w:val="616"/>
        </w:trPr>
        <w:tc>
          <w:tcPr>
            <w:tcW w:w="6923" w:type="dxa"/>
          </w:tcPr>
          <w:p w14:paraId="12F675FB" w14:textId="77777777" w:rsidR="00FD1388" w:rsidRPr="00A769D8" w:rsidRDefault="00FD1388" w:rsidP="00C62DE0">
            <w:pPr>
              <w:spacing w:line="360" w:lineRule="auto"/>
              <w:jc w:val="both"/>
              <w:rPr>
                <w:rFonts w:ascii="Book Antiqua" w:hAnsi="Book Antiqua"/>
              </w:rPr>
            </w:pPr>
            <w:r w:rsidRPr="00A769D8">
              <w:rPr>
                <w:rFonts w:ascii="Book Antiqua" w:hAnsi="Book Antiqua"/>
              </w:rPr>
              <w:t>Receiving blood transfusion at any time prior to arrival to maintain vital signs (transfer patients, air transport)</w:t>
            </w:r>
          </w:p>
        </w:tc>
      </w:tr>
      <w:tr w:rsidR="00FD1388" w:rsidRPr="00A769D8" w14:paraId="08868A4F" w14:textId="77777777" w:rsidTr="00F51F4E">
        <w:trPr>
          <w:trHeight w:val="286"/>
        </w:trPr>
        <w:tc>
          <w:tcPr>
            <w:tcW w:w="6923" w:type="dxa"/>
          </w:tcPr>
          <w:p w14:paraId="185824C0" w14:textId="23B3696D" w:rsidR="00FD1388" w:rsidRPr="00A769D8" w:rsidRDefault="00FD1388" w:rsidP="00C62DE0">
            <w:pPr>
              <w:spacing w:line="360" w:lineRule="auto"/>
              <w:jc w:val="both"/>
              <w:rPr>
                <w:rFonts w:ascii="Book Antiqua" w:hAnsi="Book Antiqua"/>
              </w:rPr>
            </w:pPr>
            <w:r w:rsidRPr="00A769D8">
              <w:rPr>
                <w:rFonts w:ascii="Book Antiqua" w:hAnsi="Book Antiqua"/>
              </w:rPr>
              <w:t>Emergency</w:t>
            </w:r>
            <w:r w:rsidR="008964A3" w:rsidRPr="00A769D8">
              <w:rPr>
                <w:rFonts w:ascii="Book Antiqua" w:hAnsi="Book Antiqua"/>
              </w:rPr>
              <w:t xml:space="preserve"> physician di</w:t>
            </w:r>
            <w:r w:rsidRPr="00A769D8">
              <w:rPr>
                <w:rFonts w:ascii="Book Antiqua" w:hAnsi="Book Antiqua"/>
              </w:rPr>
              <w:t>scretion</w:t>
            </w:r>
          </w:p>
        </w:tc>
      </w:tr>
      <w:tr w:rsidR="00FD1388" w:rsidRPr="00A769D8" w14:paraId="11491FAE" w14:textId="77777777" w:rsidTr="00F51F4E">
        <w:trPr>
          <w:trHeight w:val="687"/>
        </w:trPr>
        <w:tc>
          <w:tcPr>
            <w:tcW w:w="6923" w:type="dxa"/>
          </w:tcPr>
          <w:p w14:paraId="2C74A0CA" w14:textId="46E9D434" w:rsidR="00FD1388" w:rsidRPr="00A769D8" w:rsidRDefault="00FD1388" w:rsidP="00C62DE0">
            <w:pPr>
              <w:spacing w:line="360" w:lineRule="auto"/>
              <w:jc w:val="both"/>
              <w:rPr>
                <w:rFonts w:ascii="Book Antiqua" w:hAnsi="Book Antiqua"/>
              </w:rPr>
            </w:pPr>
            <w:r w:rsidRPr="00A769D8">
              <w:rPr>
                <w:rFonts w:ascii="Book Antiqua" w:hAnsi="Book Antiqua"/>
              </w:rPr>
              <w:t>Patients who develop any Level 1 criteria during their ED stay should be upgraded to a Level 1 trauma code</w:t>
            </w:r>
          </w:p>
        </w:tc>
      </w:tr>
    </w:tbl>
    <w:p w14:paraId="3FFFEF87"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rPr>
      </w:pPr>
    </w:p>
    <w:p w14:paraId="6DCCCC9C" w14:textId="77777777" w:rsidR="008A0BB4" w:rsidRPr="00A769D8" w:rsidRDefault="008A0BB4">
      <w:pPr>
        <w:rPr>
          <w:rFonts w:ascii="Book Antiqua" w:hAnsi="Book Antiqua"/>
          <w:b/>
        </w:rPr>
      </w:pPr>
      <w:r w:rsidRPr="00A769D8">
        <w:rPr>
          <w:rFonts w:ascii="Book Antiqua" w:hAnsi="Book Antiqua"/>
          <w:b/>
        </w:rPr>
        <w:br w:type="page"/>
      </w:r>
    </w:p>
    <w:p w14:paraId="75815051" w14:textId="2A39A8D5"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lang w:eastAsia="zh-CN"/>
        </w:rPr>
      </w:pPr>
      <w:r w:rsidRPr="00A769D8">
        <w:rPr>
          <w:rFonts w:ascii="Book Antiqua" w:hAnsi="Book Antiqua"/>
          <w:b/>
        </w:rPr>
        <w:lastRenderedPageBreak/>
        <w:t>Table 2 Inclusion criteria for designation as a Level 2 trauma code a</w:t>
      </w:r>
      <w:r w:rsidR="00660139" w:rsidRPr="00A769D8">
        <w:rPr>
          <w:rFonts w:ascii="Book Antiqua" w:hAnsi="Book Antiqua"/>
          <w:b/>
        </w:rPr>
        <w:t>t the author’s home institution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tblGrid>
      <w:tr w:rsidR="00FD1388" w:rsidRPr="00A769D8" w14:paraId="695D4576" w14:textId="77777777" w:rsidTr="007431FC">
        <w:trPr>
          <w:trHeight w:val="359"/>
        </w:trPr>
        <w:tc>
          <w:tcPr>
            <w:tcW w:w="6984" w:type="dxa"/>
          </w:tcPr>
          <w:p w14:paraId="19F1B945" w14:textId="18AD0287" w:rsidR="00FD1388" w:rsidRPr="00A769D8" w:rsidRDefault="00FD1388" w:rsidP="00C62DE0">
            <w:pPr>
              <w:spacing w:line="360" w:lineRule="auto"/>
              <w:jc w:val="both"/>
              <w:rPr>
                <w:rFonts w:ascii="Book Antiqua" w:hAnsi="Book Antiqua"/>
              </w:rPr>
            </w:pPr>
            <w:r w:rsidRPr="00A769D8">
              <w:rPr>
                <w:rFonts w:ascii="Book Antiqua" w:hAnsi="Book Antiqua"/>
              </w:rPr>
              <w:t xml:space="preserve">Level 2 </w:t>
            </w:r>
            <w:r w:rsidR="00C628B9" w:rsidRPr="00A769D8">
              <w:rPr>
                <w:rFonts w:ascii="Book Antiqua" w:hAnsi="Book Antiqua"/>
              </w:rPr>
              <w:t>adult trauma code crit</w:t>
            </w:r>
            <w:r w:rsidRPr="00A769D8">
              <w:rPr>
                <w:rFonts w:ascii="Book Antiqua" w:hAnsi="Book Antiqua"/>
              </w:rPr>
              <w:t>eria</w:t>
            </w:r>
          </w:p>
        </w:tc>
      </w:tr>
      <w:tr w:rsidR="00FD1388" w:rsidRPr="00A769D8" w14:paraId="0F64BD60" w14:textId="77777777" w:rsidTr="007431FC">
        <w:trPr>
          <w:trHeight w:val="367"/>
        </w:trPr>
        <w:tc>
          <w:tcPr>
            <w:tcW w:w="6984" w:type="dxa"/>
          </w:tcPr>
          <w:p w14:paraId="3A3E9EF4" w14:textId="4B2BE05B" w:rsidR="00FD1388" w:rsidRPr="00A769D8" w:rsidRDefault="00FD1388" w:rsidP="00C62DE0">
            <w:pPr>
              <w:spacing w:line="360" w:lineRule="auto"/>
              <w:jc w:val="both"/>
              <w:rPr>
                <w:rFonts w:ascii="Book Antiqua" w:hAnsi="Book Antiqua"/>
              </w:rPr>
            </w:pPr>
            <w:r w:rsidRPr="00A769D8">
              <w:rPr>
                <w:rFonts w:ascii="Book Antiqua" w:hAnsi="Book Antiqua"/>
              </w:rPr>
              <w:t>Heart Rate &lt; 50 or</w:t>
            </w:r>
            <w:r w:rsidR="00641559" w:rsidRPr="00A769D8">
              <w:rPr>
                <w:rFonts w:ascii="Book Antiqua" w:hAnsi="Book Antiqua"/>
              </w:rPr>
              <w:t xml:space="preserve"> &gt; 125 (&gt; 100 if age &gt; 65 </w:t>
            </w:r>
            <w:proofErr w:type="spellStart"/>
            <w:r w:rsidR="00641559" w:rsidRPr="00A769D8">
              <w:rPr>
                <w:rFonts w:ascii="Book Antiqua" w:hAnsi="Book Antiqua"/>
              </w:rPr>
              <w:t>yr</w:t>
            </w:r>
            <w:proofErr w:type="spellEnd"/>
            <w:r w:rsidRPr="00A769D8">
              <w:rPr>
                <w:rFonts w:ascii="Book Antiqua" w:hAnsi="Book Antiqua"/>
              </w:rPr>
              <w:t>)</w:t>
            </w:r>
          </w:p>
        </w:tc>
      </w:tr>
      <w:tr w:rsidR="00FD1388" w:rsidRPr="00A769D8" w14:paraId="74889253" w14:textId="77777777" w:rsidTr="007431FC">
        <w:trPr>
          <w:trHeight w:val="347"/>
        </w:trPr>
        <w:tc>
          <w:tcPr>
            <w:tcW w:w="6984" w:type="dxa"/>
          </w:tcPr>
          <w:p w14:paraId="26C1D156" w14:textId="55EB2E74" w:rsidR="00FD1388" w:rsidRPr="00A769D8" w:rsidRDefault="00FD1388" w:rsidP="00641559">
            <w:pPr>
              <w:spacing w:line="360" w:lineRule="auto"/>
              <w:jc w:val="both"/>
              <w:rPr>
                <w:rFonts w:ascii="Book Antiqua" w:hAnsi="Book Antiqua"/>
              </w:rPr>
            </w:pPr>
            <w:r w:rsidRPr="00A769D8">
              <w:rPr>
                <w:rFonts w:ascii="Book Antiqua" w:hAnsi="Book Antiqua"/>
              </w:rPr>
              <w:t xml:space="preserve">Systolic BP &lt; 110 mmHg (only if age &gt; 65 </w:t>
            </w:r>
            <w:proofErr w:type="spellStart"/>
            <w:r w:rsidRPr="00A769D8">
              <w:rPr>
                <w:rFonts w:ascii="Book Antiqua" w:hAnsi="Book Antiqua"/>
              </w:rPr>
              <w:t>y</w:t>
            </w:r>
            <w:r w:rsidR="00641559" w:rsidRPr="00A769D8">
              <w:rPr>
                <w:rFonts w:ascii="Book Antiqua" w:hAnsi="Book Antiqua"/>
              </w:rPr>
              <w:t>r</w:t>
            </w:r>
            <w:proofErr w:type="spellEnd"/>
            <w:r w:rsidRPr="00A769D8">
              <w:rPr>
                <w:rFonts w:ascii="Book Antiqua" w:hAnsi="Book Antiqua"/>
              </w:rPr>
              <w:t>)</w:t>
            </w:r>
          </w:p>
        </w:tc>
      </w:tr>
      <w:tr w:rsidR="00FD1388" w:rsidRPr="00A769D8" w14:paraId="7C2D7918" w14:textId="77777777" w:rsidTr="007431FC">
        <w:trPr>
          <w:trHeight w:val="367"/>
        </w:trPr>
        <w:tc>
          <w:tcPr>
            <w:tcW w:w="6984" w:type="dxa"/>
          </w:tcPr>
          <w:p w14:paraId="3662824C" w14:textId="77777777" w:rsidR="00FD1388" w:rsidRPr="00A769D8" w:rsidRDefault="00FD1388" w:rsidP="00C62DE0">
            <w:pPr>
              <w:spacing w:line="360" w:lineRule="auto"/>
              <w:jc w:val="both"/>
              <w:rPr>
                <w:rFonts w:ascii="Book Antiqua" w:hAnsi="Book Antiqua"/>
              </w:rPr>
            </w:pPr>
            <w:r w:rsidRPr="00A769D8">
              <w:rPr>
                <w:rFonts w:ascii="Book Antiqua" w:hAnsi="Book Antiqua"/>
              </w:rPr>
              <w:t>Respiratory Rate &lt; 10 or &gt; 29</w:t>
            </w:r>
          </w:p>
        </w:tc>
      </w:tr>
      <w:tr w:rsidR="00FD1388" w:rsidRPr="00A769D8" w14:paraId="3E9156C3" w14:textId="77777777" w:rsidTr="007431FC">
        <w:trPr>
          <w:trHeight w:val="347"/>
        </w:trPr>
        <w:tc>
          <w:tcPr>
            <w:tcW w:w="6984" w:type="dxa"/>
          </w:tcPr>
          <w:p w14:paraId="778B859A" w14:textId="77777777" w:rsidR="00FD1388" w:rsidRPr="00A769D8" w:rsidRDefault="00FD1388" w:rsidP="00C62DE0">
            <w:pPr>
              <w:spacing w:line="360" w:lineRule="auto"/>
              <w:jc w:val="both"/>
              <w:rPr>
                <w:rFonts w:ascii="Book Antiqua" w:hAnsi="Book Antiqua"/>
              </w:rPr>
            </w:pPr>
            <w:r w:rsidRPr="00A769D8">
              <w:rPr>
                <w:rFonts w:ascii="Book Antiqua" w:hAnsi="Book Antiqua"/>
              </w:rPr>
              <w:t>GCS ≤ 10</w:t>
            </w:r>
          </w:p>
        </w:tc>
      </w:tr>
      <w:tr w:rsidR="00FD1388" w:rsidRPr="00A769D8" w14:paraId="4E377A93" w14:textId="77777777" w:rsidTr="007431FC">
        <w:trPr>
          <w:trHeight w:val="367"/>
        </w:trPr>
        <w:tc>
          <w:tcPr>
            <w:tcW w:w="6984" w:type="dxa"/>
          </w:tcPr>
          <w:p w14:paraId="68BA4D61" w14:textId="77777777" w:rsidR="00FD1388" w:rsidRPr="00A769D8" w:rsidRDefault="00FD1388" w:rsidP="00C62DE0">
            <w:pPr>
              <w:spacing w:line="360" w:lineRule="auto"/>
              <w:jc w:val="both"/>
              <w:rPr>
                <w:rFonts w:ascii="Book Antiqua" w:hAnsi="Book Antiqua"/>
              </w:rPr>
            </w:pPr>
            <w:r w:rsidRPr="00A769D8">
              <w:rPr>
                <w:rFonts w:ascii="Book Antiqua" w:hAnsi="Book Antiqua"/>
              </w:rPr>
              <w:t>Stab to neck or torso (chest, back, abdomen, or groin)</w:t>
            </w:r>
          </w:p>
        </w:tc>
      </w:tr>
      <w:tr w:rsidR="00FD1388" w:rsidRPr="00A769D8" w14:paraId="0724F615" w14:textId="77777777" w:rsidTr="007431FC">
        <w:trPr>
          <w:trHeight w:val="347"/>
        </w:trPr>
        <w:tc>
          <w:tcPr>
            <w:tcW w:w="6984" w:type="dxa"/>
          </w:tcPr>
          <w:p w14:paraId="4166284D" w14:textId="77777777" w:rsidR="00FD1388" w:rsidRPr="00A769D8" w:rsidRDefault="00FD1388" w:rsidP="00C62DE0">
            <w:pPr>
              <w:spacing w:line="360" w:lineRule="auto"/>
              <w:jc w:val="both"/>
              <w:rPr>
                <w:rFonts w:ascii="Book Antiqua" w:hAnsi="Book Antiqua"/>
              </w:rPr>
            </w:pPr>
            <w:r w:rsidRPr="00A769D8">
              <w:rPr>
                <w:rFonts w:ascii="Book Antiqua" w:hAnsi="Book Antiqua"/>
              </w:rPr>
              <w:t>GSW head (without airway compromise)</w:t>
            </w:r>
          </w:p>
        </w:tc>
      </w:tr>
      <w:tr w:rsidR="00FD1388" w:rsidRPr="00A769D8" w14:paraId="37C8EE35" w14:textId="77777777" w:rsidTr="007431FC">
        <w:trPr>
          <w:trHeight w:val="367"/>
        </w:trPr>
        <w:tc>
          <w:tcPr>
            <w:tcW w:w="6984" w:type="dxa"/>
          </w:tcPr>
          <w:p w14:paraId="30012A85" w14:textId="77777777" w:rsidR="00FD1388" w:rsidRPr="00A769D8" w:rsidRDefault="00FD1388" w:rsidP="00C62DE0">
            <w:pPr>
              <w:spacing w:line="360" w:lineRule="auto"/>
              <w:jc w:val="both"/>
              <w:rPr>
                <w:rFonts w:ascii="Book Antiqua" w:hAnsi="Book Antiqua"/>
              </w:rPr>
            </w:pPr>
            <w:r w:rsidRPr="00A769D8">
              <w:rPr>
                <w:rFonts w:ascii="Book Antiqua" w:hAnsi="Book Antiqua"/>
              </w:rPr>
              <w:t>Amputation proximal to knee or elbow</w:t>
            </w:r>
          </w:p>
        </w:tc>
      </w:tr>
      <w:tr w:rsidR="00FD1388" w:rsidRPr="00A769D8" w14:paraId="3E6CC510" w14:textId="77777777" w:rsidTr="007431FC">
        <w:trPr>
          <w:trHeight w:val="347"/>
        </w:trPr>
        <w:tc>
          <w:tcPr>
            <w:tcW w:w="6984" w:type="dxa"/>
          </w:tcPr>
          <w:p w14:paraId="32674271" w14:textId="77777777" w:rsidR="00FD1388" w:rsidRPr="00A769D8" w:rsidRDefault="00FD1388" w:rsidP="00C62DE0">
            <w:pPr>
              <w:spacing w:line="360" w:lineRule="auto"/>
              <w:jc w:val="both"/>
              <w:rPr>
                <w:rFonts w:ascii="Book Antiqua" w:hAnsi="Book Antiqua"/>
              </w:rPr>
            </w:pPr>
            <w:r w:rsidRPr="00A769D8">
              <w:rPr>
                <w:rFonts w:ascii="Book Antiqua" w:hAnsi="Book Antiqua"/>
              </w:rPr>
              <w:t>Two or more proximal long bone fractures</w:t>
            </w:r>
          </w:p>
        </w:tc>
      </w:tr>
      <w:tr w:rsidR="00FD1388" w:rsidRPr="00A769D8" w14:paraId="7F31E4B7" w14:textId="77777777" w:rsidTr="007431FC">
        <w:trPr>
          <w:trHeight w:val="367"/>
        </w:trPr>
        <w:tc>
          <w:tcPr>
            <w:tcW w:w="6984" w:type="dxa"/>
          </w:tcPr>
          <w:p w14:paraId="6DD0D2BF" w14:textId="77777777" w:rsidR="00FD1388" w:rsidRPr="00A769D8" w:rsidRDefault="00FD1388" w:rsidP="00C62DE0">
            <w:pPr>
              <w:spacing w:line="360" w:lineRule="auto"/>
              <w:jc w:val="both"/>
              <w:rPr>
                <w:rFonts w:ascii="Book Antiqua" w:hAnsi="Book Antiqua"/>
              </w:rPr>
            </w:pPr>
            <w:r w:rsidRPr="00A769D8">
              <w:rPr>
                <w:rFonts w:ascii="Book Antiqua" w:hAnsi="Book Antiqua"/>
              </w:rPr>
              <w:t>Crush injury to chest or pelvis</w:t>
            </w:r>
          </w:p>
        </w:tc>
      </w:tr>
      <w:tr w:rsidR="00FD1388" w:rsidRPr="00A769D8" w14:paraId="48418C9D" w14:textId="77777777" w:rsidTr="007431FC">
        <w:trPr>
          <w:trHeight w:val="347"/>
        </w:trPr>
        <w:tc>
          <w:tcPr>
            <w:tcW w:w="6984" w:type="dxa"/>
          </w:tcPr>
          <w:p w14:paraId="38203FEF" w14:textId="77777777" w:rsidR="00FD1388" w:rsidRPr="00A769D8" w:rsidRDefault="00FD1388" w:rsidP="00C62DE0">
            <w:pPr>
              <w:spacing w:line="360" w:lineRule="auto"/>
              <w:jc w:val="both"/>
              <w:rPr>
                <w:rFonts w:ascii="Book Antiqua" w:hAnsi="Book Antiqua"/>
              </w:rPr>
            </w:pPr>
            <w:r w:rsidRPr="00A769D8">
              <w:rPr>
                <w:rFonts w:ascii="Book Antiqua" w:hAnsi="Book Antiqua"/>
              </w:rPr>
              <w:t>Paralysis/suspected spinal cord injury</w:t>
            </w:r>
          </w:p>
        </w:tc>
      </w:tr>
      <w:tr w:rsidR="00FD1388" w:rsidRPr="00A769D8" w14:paraId="72DF7EE1" w14:textId="77777777" w:rsidTr="007431FC">
        <w:trPr>
          <w:trHeight w:val="367"/>
        </w:trPr>
        <w:tc>
          <w:tcPr>
            <w:tcW w:w="6984" w:type="dxa"/>
          </w:tcPr>
          <w:p w14:paraId="15BC463E" w14:textId="77777777" w:rsidR="00FD1388" w:rsidRPr="00A769D8" w:rsidRDefault="00FD1388" w:rsidP="00C62DE0">
            <w:pPr>
              <w:spacing w:line="360" w:lineRule="auto"/>
              <w:jc w:val="both"/>
              <w:rPr>
                <w:rFonts w:ascii="Book Antiqua" w:hAnsi="Book Antiqua"/>
              </w:rPr>
            </w:pPr>
            <w:r w:rsidRPr="00A769D8">
              <w:rPr>
                <w:rFonts w:ascii="Book Antiqua" w:hAnsi="Book Antiqua"/>
              </w:rPr>
              <w:t>Neurovascular compromise of an extremity</w:t>
            </w:r>
          </w:p>
        </w:tc>
      </w:tr>
      <w:tr w:rsidR="00FD1388" w:rsidRPr="00A769D8" w14:paraId="1B4C9553" w14:textId="77777777" w:rsidTr="007431FC">
        <w:trPr>
          <w:trHeight w:val="347"/>
        </w:trPr>
        <w:tc>
          <w:tcPr>
            <w:tcW w:w="6984" w:type="dxa"/>
          </w:tcPr>
          <w:p w14:paraId="03136D16" w14:textId="57B83CAA" w:rsidR="00FD1388" w:rsidRPr="00A769D8" w:rsidRDefault="00FD1388" w:rsidP="00C62DE0">
            <w:pPr>
              <w:spacing w:line="360" w:lineRule="auto"/>
              <w:jc w:val="both"/>
              <w:rPr>
                <w:rFonts w:ascii="Book Antiqua" w:hAnsi="Book Antiqua"/>
              </w:rPr>
            </w:pPr>
            <w:r w:rsidRPr="00A769D8">
              <w:rPr>
                <w:rFonts w:ascii="Book Antiqua" w:hAnsi="Book Antiqua"/>
              </w:rPr>
              <w:t>Age &gt;</w:t>
            </w:r>
            <w:r w:rsidR="00641559" w:rsidRPr="00A769D8">
              <w:rPr>
                <w:rFonts w:ascii="Book Antiqua" w:eastAsiaTheme="minorEastAsia" w:hAnsi="Book Antiqua"/>
                <w:lang w:eastAsia="zh-CN"/>
              </w:rPr>
              <w:t xml:space="preserve"> </w:t>
            </w:r>
            <w:r w:rsidR="00641559" w:rsidRPr="00A769D8">
              <w:rPr>
                <w:rFonts w:ascii="Book Antiqua" w:hAnsi="Book Antiqua"/>
              </w:rPr>
              <w:t xml:space="preserve">65 </w:t>
            </w:r>
            <w:proofErr w:type="spellStart"/>
            <w:r w:rsidR="00641559" w:rsidRPr="00A769D8">
              <w:rPr>
                <w:rFonts w:ascii="Book Antiqua" w:hAnsi="Book Antiqua"/>
              </w:rPr>
              <w:t>yr</w:t>
            </w:r>
            <w:proofErr w:type="spellEnd"/>
            <w:r w:rsidRPr="00A769D8">
              <w:rPr>
                <w:rFonts w:ascii="Book Antiqua" w:hAnsi="Book Antiqua"/>
              </w:rPr>
              <w:t xml:space="preserve"> + Anticoagulant use + significant trauma</w:t>
            </w:r>
          </w:p>
        </w:tc>
      </w:tr>
      <w:tr w:rsidR="00FD1388" w:rsidRPr="00A769D8" w14:paraId="538392B0" w14:textId="77777777" w:rsidTr="007431FC">
        <w:trPr>
          <w:trHeight w:val="367"/>
        </w:trPr>
        <w:tc>
          <w:tcPr>
            <w:tcW w:w="6984" w:type="dxa"/>
          </w:tcPr>
          <w:p w14:paraId="64094AB3" w14:textId="77777777" w:rsidR="00FD1388" w:rsidRPr="00A769D8" w:rsidRDefault="00FD1388" w:rsidP="00C62DE0">
            <w:pPr>
              <w:spacing w:line="360" w:lineRule="auto"/>
              <w:jc w:val="both"/>
              <w:rPr>
                <w:rFonts w:ascii="Book Antiqua" w:hAnsi="Book Antiqua"/>
              </w:rPr>
            </w:pPr>
            <w:r w:rsidRPr="00A769D8">
              <w:rPr>
                <w:rFonts w:ascii="Book Antiqua" w:hAnsi="Book Antiqua"/>
              </w:rPr>
              <w:t>Intubation at outside hospital (transfer patients)</w:t>
            </w:r>
          </w:p>
        </w:tc>
      </w:tr>
      <w:tr w:rsidR="00FD1388" w:rsidRPr="00A769D8" w14:paraId="6E42B79A" w14:textId="77777777" w:rsidTr="007431FC">
        <w:trPr>
          <w:trHeight w:val="347"/>
        </w:trPr>
        <w:tc>
          <w:tcPr>
            <w:tcW w:w="6984" w:type="dxa"/>
          </w:tcPr>
          <w:p w14:paraId="799F45B9" w14:textId="77777777" w:rsidR="00FD1388" w:rsidRPr="00A769D8" w:rsidRDefault="00FD1388" w:rsidP="00C62DE0">
            <w:pPr>
              <w:spacing w:line="360" w:lineRule="auto"/>
              <w:jc w:val="both"/>
              <w:rPr>
                <w:rFonts w:ascii="Book Antiqua" w:hAnsi="Book Antiqua"/>
              </w:rPr>
            </w:pPr>
            <w:r w:rsidRPr="00A769D8">
              <w:rPr>
                <w:rFonts w:ascii="Book Antiqua" w:hAnsi="Book Antiqua"/>
              </w:rPr>
              <w:t>Multisystem trauma on outside imaging (transfer patients)</w:t>
            </w:r>
          </w:p>
        </w:tc>
      </w:tr>
      <w:tr w:rsidR="00FD1388" w:rsidRPr="00A769D8" w14:paraId="2A022BD6" w14:textId="77777777" w:rsidTr="007431FC">
        <w:trPr>
          <w:trHeight w:val="383"/>
        </w:trPr>
        <w:tc>
          <w:tcPr>
            <w:tcW w:w="6984" w:type="dxa"/>
          </w:tcPr>
          <w:p w14:paraId="108A7048" w14:textId="22515FE2" w:rsidR="00FD1388" w:rsidRPr="00A769D8" w:rsidRDefault="00FD1388" w:rsidP="00C62DE0">
            <w:pPr>
              <w:spacing w:line="360" w:lineRule="auto"/>
              <w:jc w:val="both"/>
              <w:rPr>
                <w:rFonts w:ascii="Book Antiqua" w:hAnsi="Book Antiqua"/>
              </w:rPr>
            </w:pPr>
            <w:r w:rsidRPr="00A769D8">
              <w:rPr>
                <w:rFonts w:ascii="Book Antiqua" w:hAnsi="Book Antiqua"/>
              </w:rPr>
              <w:t>Emergency</w:t>
            </w:r>
            <w:r w:rsidR="00D55755" w:rsidRPr="00A769D8">
              <w:rPr>
                <w:rFonts w:ascii="Book Antiqua" w:hAnsi="Book Antiqua"/>
              </w:rPr>
              <w:t xml:space="preserve"> physician discr</w:t>
            </w:r>
            <w:r w:rsidRPr="00A769D8">
              <w:rPr>
                <w:rFonts w:ascii="Book Antiqua" w:hAnsi="Book Antiqua"/>
              </w:rPr>
              <w:t>etion</w:t>
            </w:r>
          </w:p>
        </w:tc>
      </w:tr>
    </w:tbl>
    <w:p w14:paraId="099A0A14" w14:textId="77777777" w:rsidR="00FD1388"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rPr>
      </w:pPr>
    </w:p>
    <w:p w14:paraId="4AE06007" w14:textId="77777777" w:rsidR="00410D40" w:rsidRPr="00A769D8" w:rsidRDefault="00410D40"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rPr>
      </w:pPr>
    </w:p>
    <w:p w14:paraId="73A43A4A" w14:textId="77777777" w:rsidR="00EE0832" w:rsidRPr="00A769D8" w:rsidRDefault="00EE0832">
      <w:pPr>
        <w:rPr>
          <w:rFonts w:ascii="Book Antiqua" w:hAnsi="Book Antiqua"/>
          <w:b/>
        </w:rPr>
      </w:pPr>
      <w:r w:rsidRPr="00A769D8">
        <w:rPr>
          <w:rFonts w:ascii="Book Antiqua" w:hAnsi="Book Antiqua"/>
          <w:b/>
        </w:rPr>
        <w:br w:type="page"/>
      </w:r>
    </w:p>
    <w:p w14:paraId="6CE0CB2D" w14:textId="54984E50" w:rsidR="005E0580" w:rsidRPr="00A769D8" w:rsidRDefault="00FD1388"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b/>
          <w:lang w:eastAsia="zh-CN"/>
        </w:rPr>
      </w:pPr>
      <w:r w:rsidRPr="00A769D8">
        <w:rPr>
          <w:rFonts w:ascii="Book Antiqua" w:hAnsi="Book Antiqua"/>
          <w:b/>
        </w:rPr>
        <w:lastRenderedPageBreak/>
        <w:t>Table 3</w:t>
      </w:r>
      <w:r w:rsidR="005E0580" w:rsidRPr="00A769D8">
        <w:rPr>
          <w:rFonts w:ascii="Book Antiqua" w:hAnsi="Book Antiqua"/>
          <w:b/>
        </w:rPr>
        <w:t xml:space="preserve"> Numbers of unstable and stable pelvic fractures in Level 1 compared to Level 2 trauma code patients. Further stratified percentages of the outcomes of these patients (discharged home, discharged to reh</w:t>
      </w:r>
      <w:r w:rsidR="00EE0832" w:rsidRPr="00A769D8">
        <w:rPr>
          <w:rFonts w:ascii="Book Antiqua" w:hAnsi="Book Antiqua"/>
          <w:b/>
        </w:rPr>
        <w:t>abilitation facility, or died).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5E0580" w:rsidRPr="00A769D8" w14:paraId="707138BA" w14:textId="77777777" w:rsidTr="00D73161">
        <w:tc>
          <w:tcPr>
            <w:tcW w:w="1915" w:type="dxa"/>
            <w:tcBorders>
              <w:top w:val="single" w:sz="4" w:space="0" w:color="auto"/>
              <w:bottom w:val="single" w:sz="4" w:space="0" w:color="auto"/>
            </w:tcBorders>
          </w:tcPr>
          <w:p w14:paraId="5BF89677" w14:textId="2242EB97" w:rsidR="005E0580" w:rsidRPr="00A769D8" w:rsidRDefault="005E0580" w:rsidP="00C62DE0">
            <w:pPr>
              <w:spacing w:line="360" w:lineRule="auto"/>
              <w:jc w:val="both"/>
              <w:rPr>
                <w:rFonts w:ascii="Book Antiqua" w:hAnsi="Book Antiqua"/>
                <w:b/>
              </w:rPr>
            </w:pPr>
            <w:r w:rsidRPr="00A769D8">
              <w:rPr>
                <w:rFonts w:ascii="Book Antiqua" w:hAnsi="Book Antiqua"/>
                <w:b/>
              </w:rPr>
              <w:t xml:space="preserve">Trauma </w:t>
            </w:r>
            <w:r w:rsidR="00D73161" w:rsidRPr="00A769D8">
              <w:rPr>
                <w:rFonts w:ascii="Book Antiqua" w:hAnsi="Book Antiqua"/>
                <w:b/>
              </w:rPr>
              <w:t>le</w:t>
            </w:r>
            <w:r w:rsidRPr="00A769D8">
              <w:rPr>
                <w:rFonts w:ascii="Book Antiqua" w:hAnsi="Book Antiqua"/>
                <w:b/>
              </w:rPr>
              <w:t>vel</w:t>
            </w:r>
          </w:p>
        </w:tc>
        <w:tc>
          <w:tcPr>
            <w:tcW w:w="1915" w:type="dxa"/>
            <w:tcBorders>
              <w:top w:val="single" w:sz="4" w:space="0" w:color="auto"/>
              <w:bottom w:val="single" w:sz="4" w:space="0" w:color="auto"/>
            </w:tcBorders>
          </w:tcPr>
          <w:p w14:paraId="6AB13D2D" w14:textId="5A1A0269" w:rsidR="005E0580" w:rsidRPr="00A769D8" w:rsidRDefault="005E0580" w:rsidP="00C62DE0">
            <w:pPr>
              <w:spacing w:line="360" w:lineRule="auto"/>
              <w:jc w:val="both"/>
              <w:rPr>
                <w:rFonts w:ascii="Book Antiqua" w:hAnsi="Book Antiqua"/>
                <w:b/>
              </w:rPr>
            </w:pPr>
            <w:r w:rsidRPr="00A769D8">
              <w:rPr>
                <w:rFonts w:ascii="Book Antiqua" w:hAnsi="Book Antiqua"/>
                <w:b/>
              </w:rPr>
              <w:t xml:space="preserve">Stable or </w:t>
            </w:r>
            <w:r w:rsidR="00D73161" w:rsidRPr="00A769D8">
              <w:rPr>
                <w:rFonts w:ascii="Book Antiqua" w:hAnsi="Book Antiqua"/>
                <w:b/>
              </w:rPr>
              <w:t>u</w:t>
            </w:r>
            <w:r w:rsidRPr="00A769D8">
              <w:rPr>
                <w:rFonts w:ascii="Book Antiqua" w:hAnsi="Book Antiqua"/>
                <w:b/>
              </w:rPr>
              <w:t>nstable</w:t>
            </w:r>
          </w:p>
        </w:tc>
        <w:tc>
          <w:tcPr>
            <w:tcW w:w="1915" w:type="dxa"/>
            <w:tcBorders>
              <w:top w:val="single" w:sz="4" w:space="0" w:color="auto"/>
              <w:bottom w:val="single" w:sz="4" w:space="0" w:color="auto"/>
            </w:tcBorders>
          </w:tcPr>
          <w:p w14:paraId="2C84E168" w14:textId="77777777" w:rsidR="005E0580" w:rsidRPr="00A769D8" w:rsidRDefault="005E0580" w:rsidP="00C62DE0">
            <w:pPr>
              <w:spacing w:line="360" w:lineRule="auto"/>
              <w:jc w:val="both"/>
              <w:rPr>
                <w:rFonts w:ascii="Book Antiqua" w:hAnsi="Book Antiqua"/>
                <w:b/>
              </w:rPr>
            </w:pPr>
            <w:r w:rsidRPr="00A769D8">
              <w:rPr>
                <w:rFonts w:ascii="Book Antiqua" w:hAnsi="Book Antiqua"/>
                <w:b/>
              </w:rPr>
              <w:t>Discharged home</w:t>
            </w:r>
          </w:p>
        </w:tc>
        <w:tc>
          <w:tcPr>
            <w:tcW w:w="1915" w:type="dxa"/>
            <w:tcBorders>
              <w:top w:val="single" w:sz="4" w:space="0" w:color="auto"/>
              <w:bottom w:val="single" w:sz="4" w:space="0" w:color="auto"/>
            </w:tcBorders>
          </w:tcPr>
          <w:p w14:paraId="00C82881" w14:textId="77777777" w:rsidR="005E0580" w:rsidRPr="00A769D8" w:rsidRDefault="005E0580" w:rsidP="00C62DE0">
            <w:pPr>
              <w:spacing w:line="360" w:lineRule="auto"/>
              <w:jc w:val="both"/>
              <w:rPr>
                <w:rFonts w:ascii="Book Antiqua" w:hAnsi="Book Antiqua"/>
                <w:b/>
              </w:rPr>
            </w:pPr>
            <w:r w:rsidRPr="00A769D8">
              <w:rPr>
                <w:rFonts w:ascii="Book Antiqua" w:hAnsi="Book Antiqua"/>
                <w:b/>
              </w:rPr>
              <w:t>Discharged to rehabilitation facility</w:t>
            </w:r>
          </w:p>
        </w:tc>
        <w:tc>
          <w:tcPr>
            <w:tcW w:w="1916" w:type="dxa"/>
            <w:tcBorders>
              <w:top w:val="single" w:sz="4" w:space="0" w:color="auto"/>
              <w:bottom w:val="single" w:sz="4" w:space="0" w:color="auto"/>
            </w:tcBorders>
          </w:tcPr>
          <w:p w14:paraId="19C6888D" w14:textId="77777777" w:rsidR="005E0580" w:rsidRPr="00A769D8" w:rsidRDefault="005E0580" w:rsidP="00C62DE0">
            <w:pPr>
              <w:spacing w:line="360" w:lineRule="auto"/>
              <w:jc w:val="both"/>
              <w:rPr>
                <w:rFonts w:ascii="Book Antiqua" w:hAnsi="Book Antiqua"/>
                <w:b/>
              </w:rPr>
            </w:pPr>
            <w:r w:rsidRPr="00A769D8">
              <w:rPr>
                <w:rFonts w:ascii="Book Antiqua" w:hAnsi="Book Antiqua"/>
                <w:b/>
              </w:rPr>
              <w:t>Died</w:t>
            </w:r>
          </w:p>
        </w:tc>
      </w:tr>
      <w:tr w:rsidR="005E0580" w:rsidRPr="00A769D8" w14:paraId="70D43554" w14:textId="77777777" w:rsidTr="00D73161">
        <w:tc>
          <w:tcPr>
            <w:tcW w:w="1915" w:type="dxa"/>
            <w:tcBorders>
              <w:top w:val="single" w:sz="4" w:space="0" w:color="auto"/>
            </w:tcBorders>
          </w:tcPr>
          <w:p w14:paraId="429A230E" w14:textId="77777777" w:rsidR="005E0580" w:rsidRPr="00A769D8" w:rsidRDefault="005E0580" w:rsidP="00C62DE0">
            <w:pPr>
              <w:spacing w:line="360" w:lineRule="auto"/>
              <w:jc w:val="both"/>
              <w:rPr>
                <w:rFonts w:ascii="Book Antiqua" w:hAnsi="Book Antiqua"/>
              </w:rPr>
            </w:pPr>
            <w:r w:rsidRPr="00A769D8">
              <w:rPr>
                <w:rFonts w:ascii="Book Antiqua" w:hAnsi="Book Antiqua"/>
              </w:rPr>
              <w:t>Level 1</w:t>
            </w:r>
          </w:p>
          <w:p w14:paraId="2E3FAC53" w14:textId="77777777" w:rsidR="005E0580" w:rsidRPr="00A769D8" w:rsidRDefault="005E0580" w:rsidP="00C62DE0">
            <w:pPr>
              <w:spacing w:line="360" w:lineRule="auto"/>
              <w:jc w:val="both"/>
              <w:rPr>
                <w:rFonts w:ascii="Book Antiqua" w:hAnsi="Book Antiqua"/>
              </w:rPr>
            </w:pPr>
            <w:r w:rsidRPr="00A769D8">
              <w:rPr>
                <w:rFonts w:ascii="Book Antiqua" w:hAnsi="Book Antiqua"/>
              </w:rPr>
              <w:t>108 patients</w:t>
            </w:r>
          </w:p>
        </w:tc>
        <w:tc>
          <w:tcPr>
            <w:tcW w:w="1915" w:type="dxa"/>
            <w:tcBorders>
              <w:top w:val="single" w:sz="4" w:space="0" w:color="auto"/>
            </w:tcBorders>
          </w:tcPr>
          <w:p w14:paraId="5BC2B6A1" w14:textId="77777777" w:rsidR="005E0580" w:rsidRPr="00A769D8" w:rsidRDefault="005E0580" w:rsidP="00C62DE0">
            <w:pPr>
              <w:spacing w:line="360" w:lineRule="auto"/>
              <w:jc w:val="both"/>
              <w:rPr>
                <w:rFonts w:ascii="Book Antiqua" w:hAnsi="Book Antiqua"/>
              </w:rPr>
            </w:pPr>
            <w:r w:rsidRPr="00A769D8">
              <w:rPr>
                <w:rFonts w:ascii="Book Antiqua" w:hAnsi="Book Antiqua"/>
              </w:rPr>
              <w:t>Stable</w:t>
            </w:r>
          </w:p>
          <w:p w14:paraId="57E52D75" w14:textId="77777777" w:rsidR="005E0580" w:rsidRPr="00A769D8" w:rsidRDefault="005E0580" w:rsidP="00C62DE0">
            <w:pPr>
              <w:spacing w:line="360" w:lineRule="auto"/>
              <w:jc w:val="both"/>
              <w:rPr>
                <w:rFonts w:ascii="Book Antiqua" w:hAnsi="Book Antiqua"/>
              </w:rPr>
            </w:pPr>
            <w:r w:rsidRPr="00A769D8">
              <w:rPr>
                <w:rFonts w:ascii="Book Antiqua" w:hAnsi="Book Antiqua"/>
              </w:rPr>
              <w:t xml:space="preserve"> (72/108) 67%</w:t>
            </w:r>
          </w:p>
        </w:tc>
        <w:tc>
          <w:tcPr>
            <w:tcW w:w="1915" w:type="dxa"/>
            <w:tcBorders>
              <w:top w:val="single" w:sz="4" w:space="0" w:color="auto"/>
            </w:tcBorders>
          </w:tcPr>
          <w:p w14:paraId="0E0DBBB9" w14:textId="77777777" w:rsidR="005E0580" w:rsidRPr="00A769D8" w:rsidRDefault="005E0580" w:rsidP="00C62DE0">
            <w:pPr>
              <w:spacing w:line="360" w:lineRule="auto"/>
              <w:jc w:val="both"/>
              <w:rPr>
                <w:rFonts w:ascii="Book Antiqua" w:hAnsi="Book Antiqua"/>
              </w:rPr>
            </w:pPr>
            <w:r w:rsidRPr="00A769D8">
              <w:rPr>
                <w:rFonts w:ascii="Book Antiqua" w:hAnsi="Book Antiqua"/>
              </w:rPr>
              <w:t>38%</w:t>
            </w:r>
          </w:p>
        </w:tc>
        <w:tc>
          <w:tcPr>
            <w:tcW w:w="1915" w:type="dxa"/>
            <w:tcBorders>
              <w:top w:val="single" w:sz="4" w:space="0" w:color="auto"/>
            </w:tcBorders>
          </w:tcPr>
          <w:p w14:paraId="3FE74FFF" w14:textId="77777777" w:rsidR="005E0580" w:rsidRPr="00A769D8" w:rsidRDefault="005E0580" w:rsidP="00C62DE0">
            <w:pPr>
              <w:spacing w:line="360" w:lineRule="auto"/>
              <w:jc w:val="both"/>
              <w:rPr>
                <w:rFonts w:ascii="Book Antiqua" w:hAnsi="Book Antiqua"/>
              </w:rPr>
            </w:pPr>
            <w:r w:rsidRPr="00A769D8">
              <w:rPr>
                <w:rFonts w:ascii="Book Antiqua" w:hAnsi="Book Antiqua"/>
              </w:rPr>
              <w:t>39%</w:t>
            </w:r>
          </w:p>
        </w:tc>
        <w:tc>
          <w:tcPr>
            <w:tcW w:w="1916" w:type="dxa"/>
            <w:tcBorders>
              <w:top w:val="single" w:sz="4" w:space="0" w:color="auto"/>
            </w:tcBorders>
          </w:tcPr>
          <w:p w14:paraId="27F4AE6C" w14:textId="77777777" w:rsidR="005E0580" w:rsidRPr="00A769D8" w:rsidRDefault="005E0580" w:rsidP="00C62DE0">
            <w:pPr>
              <w:spacing w:line="360" w:lineRule="auto"/>
              <w:jc w:val="both"/>
              <w:rPr>
                <w:rFonts w:ascii="Book Antiqua" w:hAnsi="Book Antiqua"/>
              </w:rPr>
            </w:pPr>
            <w:r w:rsidRPr="00A769D8">
              <w:rPr>
                <w:rFonts w:ascii="Book Antiqua" w:hAnsi="Book Antiqua"/>
              </w:rPr>
              <w:t>24%</w:t>
            </w:r>
          </w:p>
        </w:tc>
      </w:tr>
      <w:tr w:rsidR="005E0580" w:rsidRPr="00A769D8" w14:paraId="115A66F7" w14:textId="77777777" w:rsidTr="00D73161">
        <w:tc>
          <w:tcPr>
            <w:tcW w:w="1915" w:type="dxa"/>
          </w:tcPr>
          <w:p w14:paraId="180EDE64" w14:textId="2BEC4395" w:rsidR="005E0580" w:rsidRPr="00A769D8" w:rsidRDefault="006F1C1D" w:rsidP="00C62DE0">
            <w:pPr>
              <w:spacing w:line="360" w:lineRule="auto"/>
              <w:jc w:val="both"/>
              <w:rPr>
                <w:rFonts w:ascii="Book Antiqua" w:hAnsi="Book Antiqua"/>
              </w:rPr>
            </w:pPr>
            <w:r w:rsidRPr="00A769D8">
              <w:rPr>
                <w:rFonts w:ascii="Book Antiqua" w:eastAsiaTheme="minorEastAsia" w:hAnsi="Book Antiqua"/>
                <w:lang w:eastAsia="zh-CN"/>
              </w:rPr>
              <w:t xml:space="preserve"> </w:t>
            </w:r>
          </w:p>
        </w:tc>
        <w:tc>
          <w:tcPr>
            <w:tcW w:w="1915" w:type="dxa"/>
          </w:tcPr>
          <w:p w14:paraId="0D765402" w14:textId="77777777" w:rsidR="005E0580" w:rsidRPr="00A769D8" w:rsidRDefault="005E0580" w:rsidP="00C62DE0">
            <w:pPr>
              <w:spacing w:line="360" w:lineRule="auto"/>
              <w:jc w:val="both"/>
              <w:rPr>
                <w:rFonts w:ascii="Book Antiqua" w:hAnsi="Book Antiqua"/>
              </w:rPr>
            </w:pPr>
            <w:r w:rsidRPr="00A769D8">
              <w:rPr>
                <w:rFonts w:ascii="Book Antiqua" w:hAnsi="Book Antiqua"/>
              </w:rPr>
              <w:t xml:space="preserve">Unstable </w:t>
            </w:r>
          </w:p>
          <w:p w14:paraId="0F81949D" w14:textId="77777777" w:rsidR="005E0580" w:rsidRPr="00A769D8" w:rsidRDefault="005E0580" w:rsidP="00C62DE0">
            <w:pPr>
              <w:spacing w:line="360" w:lineRule="auto"/>
              <w:jc w:val="both"/>
              <w:rPr>
                <w:rFonts w:ascii="Book Antiqua" w:hAnsi="Book Antiqua"/>
              </w:rPr>
            </w:pPr>
            <w:r w:rsidRPr="00A769D8">
              <w:rPr>
                <w:rFonts w:ascii="Book Antiqua" w:hAnsi="Book Antiqua"/>
              </w:rPr>
              <w:t>(36/108) 33%</w:t>
            </w:r>
          </w:p>
        </w:tc>
        <w:tc>
          <w:tcPr>
            <w:tcW w:w="1915" w:type="dxa"/>
          </w:tcPr>
          <w:p w14:paraId="792F143D" w14:textId="77777777" w:rsidR="005E0580" w:rsidRPr="00A769D8" w:rsidRDefault="005E0580" w:rsidP="00C62DE0">
            <w:pPr>
              <w:spacing w:line="360" w:lineRule="auto"/>
              <w:jc w:val="both"/>
              <w:rPr>
                <w:rFonts w:ascii="Book Antiqua" w:hAnsi="Book Antiqua"/>
              </w:rPr>
            </w:pPr>
            <w:r w:rsidRPr="00A769D8">
              <w:rPr>
                <w:rFonts w:ascii="Book Antiqua" w:hAnsi="Book Antiqua"/>
              </w:rPr>
              <w:t>33%</w:t>
            </w:r>
          </w:p>
        </w:tc>
        <w:tc>
          <w:tcPr>
            <w:tcW w:w="1915" w:type="dxa"/>
          </w:tcPr>
          <w:p w14:paraId="1E2853C2" w14:textId="77777777" w:rsidR="005E0580" w:rsidRPr="00A769D8" w:rsidRDefault="005E0580" w:rsidP="00C62DE0">
            <w:pPr>
              <w:spacing w:line="360" w:lineRule="auto"/>
              <w:jc w:val="both"/>
              <w:rPr>
                <w:rFonts w:ascii="Book Antiqua" w:hAnsi="Book Antiqua"/>
              </w:rPr>
            </w:pPr>
            <w:r w:rsidRPr="00A769D8">
              <w:rPr>
                <w:rFonts w:ascii="Book Antiqua" w:hAnsi="Book Antiqua"/>
              </w:rPr>
              <w:t>36%</w:t>
            </w:r>
          </w:p>
        </w:tc>
        <w:tc>
          <w:tcPr>
            <w:tcW w:w="1916" w:type="dxa"/>
          </w:tcPr>
          <w:p w14:paraId="0C220D06" w14:textId="77777777" w:rsidR="005E0580" w:rsidRPr="00A769D8" w:rsidRDefault="005E0580" w:rsidP="00C62DE0">
            <w:pPr>
              <w:spacing w:line="360" w:lineRule="auto"/>
              <w:jc w:val="both"/>
              <w:rPr>
                <w:rFonts w:ascii="Book Antiqua" w:hAnsi="Book Antiqua"/>
              </w:rPr>
            </w:pPr>
            <w:r w:rsidRPr="00A769D8">
              <w:rPr>
                <w:rFonts w:ascii="Book Antiqua" w:hAnsi="Book Antiqua"/>
              </w:rPr>
              <w:t>32%</w:t>
            </w:r>
          </w:p>
        </w:tc>
      </w:tr>
      <w:tr w:rsidR="005E0580" w:rsidRPr="00A769D8" w14:paraId="6C55C34A" w14:textId="77777777" w:rsidTr="00D73161">
        <w:tc>
          <w:tcPr>
            <w:tcW w:w="1915" w:type="dxa"/>
          </w:tcPr>
          <w:p w14:paraId="542CC5A8" w14:textId="77777777" w:rsidR="005E0580" w:rsidRPr="00A769D8" w:rsidRDefault="005E0580" w:rsidP="00C62DE0">
            <w:pPr>
              <w:spacing w:line="360" w:lineRule="auto"/>
              <w:jc w:val="both"/>
              <w:rPr>
                <w:rFonts w:ascii="Book Antiqua" w:hAnsi="Book Antiqua"/>
              </w:rPr>
            </w:pPr>
            <w:r w:rsidRPr="00A769D8">
              <w:rPr>
                <w:rFonts w:ascii="Book Antiqua" w:hAnsi="Book Antiqua"/>
              </w:rPr>
              <w:t>Level 2</w:t>
            </w:r>
          </w:p>
          <w:p w14:paraId="54A79326" w14:textId="77777777" w:rsidR="005E0580" w:rsidRPr="00A769D8" w:rsidRDefault="005E0580" w:rsidP="00C62DE0">
            <w:pPr>
              <w:spacing w:line="360" w:lineRule="auto"/>
              <w:jc w:val="both"/>
              <w:rPr>
                <w:rFonts w:ascii="Book Antiqua" w:hAnsi="Book Antiqua"/>
              </w:rPr>
            </w:pPr>
            <w:r w:rsidRPr="00A769D8">
              <w:rPr>
                <w:rFonts w:ascii="Book Antiqua" w:hAnsi="Book Antiqua"/>
              </w:rPr>
              <w:t>130 patients</w:t>
            </w:r>
          </w:p>
        </w:tc>
        <w:tc>
          <w:tcPr>
            <w:tcW w:w="1915" w:type="dxa"/>
          </w:tcPr>
          <w:p w14:paraId="3BC4FFD5" w14:textId="77777777" w:rsidR="005E0580" w:rsidRPr="00A769D8" w:rsidRDefault="005E0580" w:rsidP="00C62DE0">
            <w:pPr>
              <w:spacing w:line="360" w:lineRule="auto"/>
              <w:jc w:val="both"/>
              <w:rPr>
                <w:rFonts w:ascii="Book Antiqua" w:hAnsi="Book Antiqua"/>
              </w:rPr>
            </w:pPr>
            <w:r w:rsidRPr="00A769D8">
              <w:rPr>
                <w:rFonts w:ascii="Book Antiqua" w:hAnsi="Book Antiqua"/>
              </w:rPr>
              <w:t xml:space="preserve">Stable </w:t>
            </w:r>
          </w:p>
          <w:p w14:paraId="0F975EDB" w14:textId="77777777" w:rsidR="005E0580" w:rsidRPr="00A769D8" w:rsidRDefault="005E0580" w:rsidP="00C62DE0">
            <w:pPr>
              <w:spacing w:line="360" w:lineRule="auto"/>
              <w:jc w:val="both"/>
              <w:rPr>
                <w:rFonts w:ascii="Book Antiqua" w:hAnsi="Book Antiqua"/>
              </w:rPr>
            </w:pPr>
            <w:r w:rsidRPr="00A769D8">
              <w:rPr>
                <w:rFonts w:ascii="Book Antiqua" w:hAnsi="Book Antiqua"/>
              </w:rPr>
              <w:t>(81/130) 62%</w:t>
            </w:r>
          </w:p>
        </w:tc>
        <w:tc>
          <w:tcPr>
            <w:tcW w:w="1915" w:type="dxa"/>
          </w:tcPr>
          <w:p w14:paraId="3D1EAE2F" w14:textId="77777777" w:rsidR="005E0580" w:rsidRPr="00A769D8" w:rsidRDefault="005E0580" w:rsidP="00C62DE0">
            <w:pPr>
              <w:spacing w:line="360" w:lineRule="auto"/>
              <w:jc w:val="both"/>
              <w:rPr>
                <w:rFonts w:ascii="Book Antiqua" w:hAnsi="Book Antiqua"/>
              </w:rPr>
            </w:pPr>
            <w:r w:rsidRPr="00A769D8">
              <w:rPr>
                <w:rFonts w:ascii="Book Antiqua" w:hAnsi="Book Antiqua"/>
              </w:rPr>
              <w:t>77%</w:t>
            </w:r>
          </w:p>
        </w:tc>
        <w:tc>
          <w:tcPr>
            <w:tcW w:w="1915" w:type="dxa"/>
          </w:tcPr>
          <w:p w14:paraId="5D0D0482" w14:textId="77777777" w:rsidR="005E0580" w:rsidRPr="00A769D8" w:rsidRDefault="005E0580" w:rsidP="00C62DE0">
            <w:pPr>
              <w:spacing w:line="360" w:lineRule="auto"/>
              <w:jc w:val="both"/>
              <w:rPr>
                <w:rFonts w:ascii="Book Antiqua" w:hAnsi="Book Antiqua"/>
              </w:rPr>
            </w:pPr>
            <w:r w:rsidRPr="00A769D8">
              <w:rPr>
                <w:rFonts w:ascii="Book Antiqua" w:hAnsi="Book Antiqua"/>
              </w:rPr>
              <w:t>17%</w:t>
            </w:r>
          </w:p>
        </w:tc>
        <w:tc>
          <w:tcPr>
            <w:tcW w:w="1916" w:type="dxa"/>
          </w:tcPr>
          <w:p w14:paraId="5772DB59" w14:textId="77777777" w:rsidR="005E0580" w:rsidRPr="00A769D8" w:rsidRDefault="005E0580" w:rsidP="00C62DE0">
            <w:pPr>
              <w:spacing w:line="360" w:lineRule="auto"/>
              <w:jc w:val="both"/>
              <w:rPr>
                <w:rFonts w:ascii="Book Antiqua" w:hAnsi="Book Antiqua"/>
              </w:rPr>
            </w:pPr>
            <w:r w:rsidRPr="00A769D8">
              <w:rPr>
                <w:rFonts w:ascii="Book Antiqua" w:hAnsi="Book Antiqua"/>
              </w:rPr>
              <w:t>5%</w:t>
            </w:r>
          </w:p>
        </w:tc>
      </w:tr>
      <w:tr w:rsidR="005E0580" w:rsidRPr="00A769D8" w14:paraId="3DBBD9B1" w14:textId="77777777" w:rsidTr="00D73161">
        <w:tc>
          <w:tcPr>
            <w:tcW w:w="1915" w:type="dxa"/>
          </w:tcPr>
          <w:p w14:paraId="3131E58B" w14:textId="546A0972" w:rsidR="005E0580" w:rsidRPr="00A769D8" w:rsidRDefault="006F1C1D" w:rsidP="00C62DE0">
            <w:pPr>
              <w:spacing w:line="360" w:lineRule="auto"/>
              <w:jc w:val="both"/>
              <w:rPr>
                <w:rFonts w:ascii="Book Antiqua" w:eastAsiaTheme="minorEastAsia" w:hAnsi="Book Antiqua"/>
                <w:lang w:eastAsia="zh-CN"/>
              </w:rPr>
            </w:pPr>
            <w:r w:rsidRPr="00A769D8">
              <w:rPr>
                <w:rFonts w:ascii="Book Antiqua" w:eastAsiaTheme="minorEastAsia" w:hAnsi="Book Antiqua"/>
                <w:lang w:eastAsia="zh-CN"/>
              </w:rPr>
              <w:t xml:space="preserve"> </w:t>
            </w:r>
          </w:p>
        </w:tc>
        <w:tc>
          <w:tcPr>
            <w:tcW w:w="1915" w:type="dxa"/>
          </w:tcPr>
          <w:p w14:paraId="623FE27B" w14:textId="77777777" w:rsidR="005E0580" w:rsidRPr="00A769D8" w:rsidRDefault="005E0580" w:rsidP="00C62DE0">
            <w:pPr>
              <w:spacing w:line="360" w:lineRule="auto"/>
              <w:jc w:val="both"/>
              <w:rPr>
                <w:rFonts w:ascii="Book Antiqua" w:hAnsi="Book Antiqua"/>
              </w:rPr>
            </w:pPr>
            <w:r w:rsidRPr="00A769D8">
              <w:rPr>
                <w:rFonts w:ascii="Book Antiqua" w:hAnsi="Book Antiqua"/>
              </w:rPr>
              <w:t xml:space="preserve">Unstable </w:t>
            </w:r>
          </w:p>
          <w:p w14:paraId="47E0727B" w14:textId="77777777" w:rsidR="005E0580" w:rsidRPr="00A769D8" w:rsidRDefault="005E0580" w:rsidP="00C62DE0">
            <w:pPr>
              <w:spacing w:line="360" w:lineRule="auto"/>
              <w:jc w:val="both"/>
              <w:rPr>
                <w:rFonts w:ascii="Book Antiqua" w:hAnsi="Book Antiqua"/>
              </w:rPr>
            </w:pPr>
            <w:r w:rsidRPr="00A769D8">
              <w:rPr>
                <w:rFonts w:ascii="Book Antiqua" w:hAnsi="Book Antiqua"/>
              </w:rPr>
              <w:t>(49/130) 38%</w:t>
            </w:r>
          </w:p>
        </w:tc>
        <w:tc>
          <w:tcPr>
            <w:tcW w:w="1915" w:type="dxa"/>
          </w:tcPr>
          <w:p w14:paraId="0894C4CF" w14:textId="77777777" w:rsidR="005E0580" w:rsidRPr="00A769D8" w:rsidRDefault="005E0580" w:rsidP="00C62DE0">
            <w:pPr>
              <w:spacing w:line="360" w:lineRule="auto"/>
              <w:jc w:val="both"/>
              <w:rPr>
                <w:rFonts w:ascii="Book Antiqua" w:hAnsi="Book Antiqua"/>
              </w:rPr>
            </w:pPr>
            <w:r w:rsidRPr="00A769D8">
              <w:rPr>
                <w:rFonts w:ascii="Book Antiqua" w:hAnsi="Book Antiqua"/>
              </w:rPr>
              <w:t>65%</w:t>
            </w:r>
          </w:p>
        </w:tc>
        <w:tc>
          <w:tcPr>
            <w:tcW w:w="1915" w:type="dxa"/>
          </w:tcPr>
          <w:p w14:paraId="4E4EF0CC" w14:textId="77777777" w:rsidR="005E0580" w:rsidRPr="00A769D8" w:rsidRDefault="005E0580" w:rsidP="00C62DE0">
            <w:pPr>
              <w:spacing w:line="360" w:lineRule="auto"/>
              <w:jc w:val="both"/>
              <w:rPr>
                <w:rFonts w:ascii="Book Antiqua" w:hAnsi="Book Antiqua"/>
              </w:rPr>
            </w:pPr>
            <w:r w:rsidRPr="00A769D8">
              <w:rPr>
                <w:rFonts w:ascii="Book Antiqua" w:hAnsi="Book Antiqua"/>
              </w:rPr>
              <w:t>31%</w:t>
            </w:r>
          </w:p>
        </w:tc>
        <w:tc>
          <w:tcPr>
            <w:tcW w:w="1916" w:type="dxa"/>
          </w:tcPr>
          <w:p w14:paraId="45789368" w14:textId="77777777" w:rsidR="005E0580" w:rsidRPr="00A769D8" w:rsidRDefault="005E0580" w:rsidP="00C62DE0">
            <w:pPr>
              <w:spacing w:line="360" w:lineRule="auto"/>
              <w:jc w:val="both"/>
              <w:rPr>
                <w:rFonts w:ascii="Book Antiqua" w:hAnsi="Book Antiqua"/>
              </w:rPr>
            </w:pPr>
            <w:r w:rsidRPr="00A769D8">
              <w:rPr>
                <w:rFonts w:ascii="Book Antiqua" w:hAnsi="Book Antiqua"/>
              </w:rPr>
              <w:t>4%</w:t>
            </w:r>
          </w:p>
        </w:tc>
      </w:tr>
    </w:tbl>
    <w:p w14:paraId="5D5D944F" w14:textId="77777777" w:rsidR="005E0580" w:rsidRPr="00A769D8" w:rsidRDefault="005E0580" w:rsidP="00C62DE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360" w:lineRule="auto"/>
        <w:jc w:val="both"/>
        <w:rPr>
          <w:rFonts w:ascii="Book Antiqua" w:hAnsi="Book Antiqua"/>
        </w:rPr>
      </w:pPr>
    </w:p>
    <w:sectPr w:rsidR="005E0580" w:rsidRPr="00A769D8" w:rsidSect="0088794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A0CFE" w14:textId="77777777" w:rsidR="00080668" w:rsidRDefault="00080668">
      <w:r>
        <w:separator/>
      </w:r>
    </w:p>
  </w:endnote>
  <w:endnote w:type="continuationSeparator" w:id="0">
    <w:p w14:paraId="17874871" w14:textId="77777777" w:rsidR="00080668" w:rsidRDefault="000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BC550" w14:textId="77777777" w:rsidR="00080668" w:rsidRDefault="00080668">
      <w:r>
        <w:separator/>
      </w:r>
    </w:p>
  </w:footnote>
  <w:footnote w:type="continuationSeparator" w:id="0">
    <w:p w14:paraId="27A28894" w14:textId="77777777" w:rsidR="00080668" w:rsidRDefault="000806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5E4"/>
    <w:multiLevelType w:val="multilevel"/>
    <w:tmpl w:val="FCDC4EE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C8466A9"/>
    <w:multiLevelType w:val="multilevel"/>
    <w:tmpl w:val="606EE6C4"/>
    <w:lvl w:ilvl="0">
      <w:start w:val="3"/>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
    <w:nsid w:val="1C855FFE"/>
    <w:multiLevelType w:val="multilevel"/>
    <w:tmpl w:val="C3D8C9F6"/>
    <w:styleLink w:val="List1"/>
    <w:lvl w:ilvl="0">
      <w:start w:val="8"/>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
    <w:nsid w:val="1E205A11"/>
    <w:multiLevelType w:val="hybridMultilevel"/>
    <w:tmpl w:val="B400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B5B98"/>
    <w:multiLevelType w:val="multilevel"/>
    <w:tmpl w:val="3E3851F2"/>
    <w:styleLink w:val="List0"/>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47FE0CBA"/>
    <w:multiLevelType w:val="multilevel"/>
    <w:tmpl w:val="EF50862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4A364F64"/>
    <w:multiLevelType w:val="multilevel"/>
    <w:tmpl w:val="D6F8603A"/>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nsid w:val="7A91518C"/>
    <w:multiLevelType w:val="multilevel"/>
    <w:tmpl w:val="7E9811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5"/>
  </w:num>
  <w:num w:numId="2">
    <w:abstractNumId w:val="7"/>
  </w:num>
  <w:num w:numId="3">
    <w:abstractNumId w:val="0"/>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47"/>
    <w:rsid w:val="00006204"/>
    <w:rsid w:val="00015E80"/>
    <w:rsid w:val="00023D65"/>
    <w:rsid w:val="00040424"/>
    <w:rsid w:val="00040813"/>
    <w:rsid w:val="00045F1B"/>
    <w:rsid w:val="0005718C"/>
    <w:rsid w:val="000626B6"/>
    <w:rsid w:val="00062B1C"/>
    <w:rsid w:val="00080668"/>
    <w:rsid w:val="000810F5"/>
    <w:rsid w:val="000A1236"/>
    <w:rsid w:val="000A198A"/>
    <w:rsid w:val="000A56D2"/>
    <w:rsid w:val="000C0050"/>
    <w:rsid w:val="000C16C2"/>
    <w:rsid w:val="000C6285"/>
    <w:rsid w:val="000C709E"/>
    <w:rsid w:val="000F1931"/>
    <w:rsid w:val="000F2AAA"/>
    <w:rsid w:val="000F78B2"/>
    <w:rsid w:val="001045CC"/>
    <w:rsid w:val="001328DA"/>
    <w:rsid w:val="001341E0"/>
    <w:rsid w:val="00153A0E"/>
    <w:rsid w:val="00153B85"/>
    <w:rsid w:val="0016563A"/>
    <w:rsid w:val="0017031C"/>
    <w:rsid w:val="0018131D"/>
    <w:rsid w:val="001C5ADB"/>
    <w:rsid w:val="001D0448"/>
    <w:rsid w:val="001D2EC1"/>
    <w:rsid w:val="001E0500"/>
    <w:rsid w:val="001E401B"/>
    <w:rsid w:val="001F4520"/>
    <w:rsid w:val="00220A4C"/>
    <w:rsid w:val="00226320"/>
    <w:rsid w:val="00236234"/>
    <w:rsid w:val="00276E9B"/>
    <w:rsid w:val="00280B47"/>
    <w:rsid w:val="00286EF0"/>
    <w:rsid w:val="00290031"/>
    <w:rsid w:val="002916E3"/>
    <w:rsid w:val="002A0C13"/>
    <w:rsid w:val="002A640D"/>
    <w:rsid w:val="002A70B1"/>
    <w:rsid w:val="002B1982"/>
    <w:rsid w:val="002C5691"/>
    <w:rsid w:val="002D0181"/>
    <w:rsid w:val="002D5017"/>
    <w:rsid w:val="002E4785"/>
    <w:rsid w:val="002E5FCD"/>
    <w:rsid w:val="003264C8"/>
    <w:rsid w:val="0033116E"/>
    <w:rsid w:val="00331E77"/>
    <w:rsid w:val="003369A8"/>
    <w:rsid w:val="00342269"/>
    <w:rsid w:val="003461D9"/>
    <w:rsid w:val="0036069A"/>
    <w:rsid w:val="00361F7C"/>
    <w:rsid w:val="0038475D"/>
    <w:rsid w:val="0039504B"/>
    <w:rsid w:val="003A31E4"/>
    <w:rsid w:val="003B2A4A"/>
    <w:rsid w:val="003C07A2"/>
    <w:rsid w:val="003C24F4"/>
    <w:rsid w:val="003C2641"/>
    <w:rsid w:val="003C57A3"/>
    <w:rsid w:val="003D688A"/>
    <w:rsid w:val="003F2574"/>
    <w:rsid w:val="00406106"/>
    <w:rsid w:val="00410D40"/>
    <w:rsid w:val="004206A0"/>
    <w:rsid w:val="0043502E"/>
    <w:rsid w:val="00454ABA"/>
    <w:rsid w:val="004554AE"/>
    <w:rsid w:val="004679FE"/>
    <w:rsid w:val="00472F51"/>
    <w:rsid w:val="004953B1"/>
    <w:rsid w:val="004B5F7E"/>
    <w:rsid w:val="004B7C32"/>
    <w:rsid w:val="004C3E33"/>
    <w:rsid w:val="004D2940"/>
    <w:rsid w:val="004E4E6D"/>
    <w:rsid w:val="004F4BA8"/>
    <w:rsid w:val="004F7FB7"/>
    <w:rsid w:val="0050264F"/>
    <w:rsid w:val="00506347"/>
    <w:rsid w:val="00507D83"/>
    <w:rsid w:val="00514D30"/>
    <w:rsid w:val="005250B2"/>
    <w:rsid w:val="00526CC9"/>
    <w:rsid w:val="00551BB8"/>
    <w:rsid w:val="005666F0"/>
    <w:rsid w:val="00572BBA"/>
    <w:rsid w:val="0057363F"/>
    <w:rsid w:val="00582804"/>
    <w:rsid w:val="005866AE"/>
    <w:rsid w:val="00594249"/>
    <w:rsid w:val="00594DC7"/>
    <w:rsid w:val="005A0A36"/>
    <w:rsid w:val="005B5B85"/>
    <w:rsid w:val="005C2FB7"/>
    <w:rsid w:val="005D4B59"/>
    <w:rsid w:val="005E01B3"/>
    <w:rsid w:val="005E0580"/>
    <w:rsid w:val="005F036C"/>
    <w:rsid w:val="005F42B3"/>
    <w:rsid w:val="00605BC4"/>
    <w:rsid w:val="0061021A"/>
    <w:rsid w:val="00611419"/>
    <w:rsid w:val="006146A5"/>
    <w:rsid w:val="00641559"/>
    <w:rsid w:val="00644629"/>
    <w:rsid w:val="0064495C"/>
    <w:rsid w:val="0064759A"/>
    <w:rsid w:val="00647C23"/>
    <w:rsid w:val="00651C82"/>
    <w:rsid w:val="00660139"/>
    <w:rsid w:val="00661399"/>
    <w:rsid w:val="00666F6F"/>
    <w:rsid w:val="006672B1"/>
    <w:rsid w:val="00674A52"/>
    <w:rsid w:val="00674F2C"/>
    <w:rsid w:val="00677F91"/>
    <w:rsid w:val="00684A39"/>
    <w:rsid w:val="006A1E7D"/>
    <w:rsid w:val="006B053C"/>
    <w:rsid w:val="006D23FE"/>
    <w:rsid w:val="006E1A1F"/>
    <w:rsid w:val="006E1BA3"/>
    <w:rsid w:val="006E5BBD"/>
    <w:rsid w:val="006F1C1D"/>
    <w:rsid w:val="00706506"/>
    <w:rsid w:val="00711208"/>
    <w:rsid w:val="00714D33"/>
    <w:rsid w:val="00724CDB"/>
    <w:rsid w:val="00726B46"/>
    <w:rsid w:val="00727577"/>
    <w:rsid w:val="007431FC"/>
    <w:rsid w:val="00747820"/>
    <w:rsid w:val="00761E2A"/>
    <w:rsid w:val="007642E5"/>
    <w:rsid w:val="00767C91"/>
    <w:rsid w:val="00782C78"/>
    <w:rsid w:val="00782E51"/>
    <w:rsid w:val="00792917"/>
    <w:rsid w:val="007A3982"/>
    <w:rsid w:val="007B4EE6"/>
    <w:rsid w:val="007C1010"/>
    <w:rsid w:val="007C4B97"/>
    <w:rsid w:val="007D5DFF"/>
    <w:rsid w:val="007D6EA1"/>
    <w:rsid w:val="00802DB5"/>
    <w:rsid w:val="008056ED"/>
    <w:rsid w:val="00806583"/>
    <w:rsid w:val="00821541"/>
    <w:rsid w:val="00841413"/>
    <w:rsid w:val="00843D73"/>
    <w:rsid w:val="00844595"/>
    <w:rsid w:val="00844890"/>
    <w:rsid w:val="00857C8E"/>
    <w:rsid w:val="0087116A"/>
    <w:rsid w:val="00876265"/>
    <w:rsid w:val="008763AF"/>
    <w:rsid w:val="008808CE"/>
    <w:rsid w:val="00887943"/>
    <w:rsid w:val="008964A3"/>
    <w:rsid w:val="008A0BB4"/>
    <w:rsid w:val="008A7E2B"/>
    <w:rsid w:val="008B048C"/>
    <w:rsid w:val="008B50F7"/>
    <w:rsid w:val="008C06A7"/>
    <w:rsid w:val="008C1979"/>
    <w:rsid w:val="008E51AE"/>
    <w:rsid w:val="008E6F47"/>
    <w:rsid w:val="008F06CA"/>
    <w:rsid w:val="008F110D"/>
    <w:rsid w:val="00905573"/>
    <w:rsid w:val="00907E80"/>
    <w:rsid w:val="00931C82"/>
    <w:rsid w:val="009362B4"/>
    <w:rsid w:val="0093773E"/>
    <w:rsid w:val="009439A9"/>
    <w:rsid w:val="009502BB"/>
    <w:rsid w:val="009532E4"/>
    <w:rsid w:val="009729AE"/>
    <w:rsid w:val="00990D74"/>
    <w:rsid w:val="009B0B52"/>
    <w:rsid w:val="009B1033"/>
    <w:rsid w:val="009D144E"/>
    <w:rsid w:val="009D4190"/>
    <w:rsid w:val="009D6980"/>
    <w:rsid w:val="009D7A61"/>
    <w:rsid w:val="009E15FF"/>
    <w:rsid w:val="009F22EB"/>
    <w:rsid w:val="00A064D8"/>
    <w:rsid w:val="00A173D4"/>
    <w:rsid w:val="00A238A4"/>
    <w:rsid w:val="00A40014"/>
    <w:rsid w:val="00A4515A"/>
    <w:rsid w:val="00A52F93"/>
    <w:rsid w:val="00A6268B"/>
    <w:rsid w:val="00A6478A"/>
    <w:rsid w:val="00A674FF"/>
    <w:rsid w:val="00A769D8"/>
    <w:rsid w:val="00A90ECE"/>
    <w:rsid w:val="00A928CF"/>
    <w:rsid w:val="00A9639B"/>
    <w:rsid w:val="00AA1188"/>
    <w:rsid w:val="00AA2C37"/>
    <w:rsid w:val="00AA5889"/>
    <w:rsid w:val="00AA79CC"/>
    <w:rsid w:val="00AC4A6E"/>
    <w:rsid w:val="00AE0536"/>
    <w:rsid w:val="00B160E7"/>
    <w:rsid w:val="00B4487F"/>
    <w:rsid w:val="00B47185"/>
    <w:rsid w:val="00B74A26"/>
    <w:rsid w:val="00B856B2"/>
    <w:rsid w:val="00B86AD8"/>
    <w:rsid w:val="00B87F42"/>
    <w:rsid w:val="00B90124"/>
    <w:rsid w:val="00BA480B"/>
    <w:rsid w:val="00BA7E24"/>
    <w:rsid w:val="00BC6474"/>
    <w:rsid w:val="00BE79D5"/>
    <w:rsid w:val="00BF0756"/>
    <w:rsid w:val="00BF5E09"/>
    <w:rsid w:val="00C0767E"/>
    <w:rsid w:val="00C25456"/>
    <w:rsid w:val="00C268D6"/>
    <w:rsid w:val="00C3128A"/>
    <w:rsid w:val="00C55E91"/>
    <w:rsid w:val="00C628B9"/>
    <w:rsid w:val="00C62DE0"/>
    <w:rsid w:val="00C64FA7"/>
    <w:rsid w:val="00C862FA"/>
    <w:rsid w:val="00CB7B72"/>
    <w:rsid w:val="00CE22B5"/>
    <w:rsid w:val="00CE4361"/>
    <w:rsid w:val="00CE6C79"/>
    <w:rsid w:val="00CF1306"/>
    <w:rsid w:val="00CF626D"/>
    <w:rsid w:val="00D0448B"/>
    <w:rsid w:val="00D07BAB"/>
    <w:rsid w:val="00D127C2"/>
    <w:rsid w:val="00D55755"/>
    <w:rsid w:val="00D64A61"/>
    <w:rsid w:val="00D662DF"/>
    <w:rsid w:val="00D73161"/>
    <w:rsid w:val="00D86317"/>
    <w:rsid w:val="00D87EE4"/>
    <w:rsid w:val="00D90F65"/>
    <w:rsid w:val="00D95251"/>
    <w:rsid w:val="00D976D8"/>
    <w:rsid w:val="00DC6F94"/>
    <w:rsid w:val="00DD3030"/>
    <w:rsid w:val="00DE1A3A"/>
    <w:rsid w:val="00DE69F4"/>
    <w:rsid w:val="00DF192B"/>
    <w:rsid w:val="00E00056"/>
    <w:rsid w:val="00E20305"/>
    <w:rsid w:val="00E45847"/>
    <w:rsid w:val="00E5076E"/>
    <w:rsid w:val="00E50990"/>
    <w:rsid w:val="00E556CD"/>
    <w:rsid w:val="00E646D0"/>
    <w:rsid w:val="00E64828"/>
    <w:rsid w:val="00E75909"/>
    <w:rsid w:val="00E853B6"/>
    <w:rsid w:val="00EB6E1E"/>
    <w:rsid w:val="00ED1EAC"/>
    <w:rsid w:val="00EE0832"/>
    <w:rsid w:val="00EE325C"/>
    <w:rsid w:val="00EE34E4"/>
    <w:rsid w:val="00EE57E3"/>
    <w:rsid w:val="00EF443C"/>
    <w:rsid w:val="00EF6AA1"/>
    <w:rsid w:val="00F00EA2"/>
    <w:rsid w:val="00F05FE9"/>
    <w:rsid w:val="00F106CC"/>
    <w:rsid w:val="00F10750"/>
    <w:rsid w:val="00F10EAE"/>
    <w:rsid w:val="00F15C05"/>
    <w:rsid w:val="00F15C92"/>
    <w:rsid w:val="00F17D77"/>
    <w:rsid w:val="00F26576"/>
    <w:rsid w:val="00F45FE8"/>
    <w:rsid w:val="00F51F4E"/>
    <w:rsid w:val="00F621D0"/>
    <w:rsid w:val="00F75092"/>
    <w:rsid w:val="00F757FC"/>
    <w:rsid w:val="00F81A78"/>
    <w:rsid w:val="00F86FAE"/>
    <w:rsid w:val="00F934DA"/>
    <w:rsid w:val="00FA5433"/>
    <w:rsid w:val="00FD1388"/>
    <w:rsid w:val="00FE3A46"/>
    <w:rsid w:val="00FE5B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8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1E2A"/>
    <w:rPr>
      <w:rFonts w:ascii="Tahoma" w:hAnsi="Tahoma" w:cs="Tahoma"/>
      <w:sz w:val="16"/>
      <w:szCs w:val="16"/>
    </w:rPr>
  </w:style>
  <w:style w:type="character" w:customStyle="1" w:styleId="BalloonTextChar">
    <w:name w:val="Balloon Text Char"/>
    <w:basedOn w:val="DefaultParagraphFont"/>
    <w:link w:val="BalloonText"/>
    <w:uiPriority w:val="99"/>
    <w:semiHidden/>
    <w:rsid w:val="00761E2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1E2A"/>
    <w:rPr>
      <w:b/>
      <w:bCs/>
    </w:rPr>
  </w:style>
  <w:style w:type="character" w:customStyle="1" w:styleId="CommentSubjectChar">
    <w:name w:val="Comment Subject Char"/>
    <w:basedOn w:val="CommentTextChar"/>
    <w:link w:val="CommentSubject"/>
    <w:uiPriority w:val="99"/>
    <w:semiHidden/>
    <w:rsid w:val="00761E2A"/>
    <w:rPr>
      <w:b/>
      <w:bCs/>
    </w:rPr>
  </w:style>
  <w:style w:type="character" w:styleId="LineNumber">
    <w:name w:val="line number"/>
    <w:basedOn w:val="DefaultParagraphFont"/>
    <w:uiPriority w:val="99"/>
    <w:semiHidden/>
    <w:unhideWhenUsed/>
    <w:rsid w:val="001045CC"/>
  </w:style>
  <w:style w:type="table" w:styleId="TableGrid">
    <w:name w:val="Table Grid"/>
    <w:basedOn w:val="TableNormal"/>
    <w:uiPriority w:val="59"/>
    <w:rsid w:val="005E05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80B4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280B47"/>
    <w:rPr>
      <w:rFonts w:ascii="宋体" w:eastAsia="宋体" w:hAnsi="Courier New" w:cs="Courier New"/>
      <w:kern w:val="2"/>
      <w:sz w:val="21"/>
      <w:szCs w:val="21"/>
      <w:bdr w:val="none" w:sz="0" w:space="0" w:color="auto"/>
      <w:lang w:eastAsia="zh-CN"/>
    </w:rPr>
  </w:style>
  <w:style w:type="paragraph" w:styleId="Header">
    <w:name w:val="header"/>
    <w:basedOn w:val="Normal"/>
    <w:link w:val="HeaderChar"/>
    <w:uiPriority w:val="99"/>
    <w:unhideWhenUsed/>
    <w:rsid w:val="001703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031C"/>
    <w:rPr>
      <w:sz w:val="18"/>
      <w:szCs w:val="18"/>
    </w:rPr>
  </w:style>
  <w:style w:type="paragraph" w:styleId="Footer">
    <w:name w:val="footer"/>
    <w:basedOn w:val="Normal"/>
    <w:link w:val="FooterChar"/>
    <w:uiPriority w:val="99"/>
    <w:unhideWhenUsed/>
    <w:rsid w:val="0017031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7031C"/>
    <w:rPr>
      <w:sz w:val="18"/>
      <w:szCs w:val="18"/>
    </w:rPr>
  </w:style>
  <w:style w:type="character" w:styleId="Emphasis">
    <w:name w:val="Emphasis"/>
    <w:qFormat/>
    <w:rsid w:val="0038475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1E2A"/>
    <w:rPr>
      <w:rFonts w:ascii="Tahoma" w:hAnsi="Tahoma" w:cs="Tahoma"/>
      <w:sz w:val="16"/>
      <w:szCs w:val="16"/>
    </w:rPr>
  </w:style>
  <w:style w:type="character" w:customStyle="1" w:styleId="BalloonTextChar">
    <w:name w:val="Balloon Text Char"/>
    <w:basedOn w:val="DefaultParagraphFont"/>
    <w:link w:val="BalloonText"/>
    <w:uiPriority w:val="99"/>
    <w:semiHidden/>
    <w:rsid w:val="00761E2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1E2A"/>
    <w:rPr>
      <w:b/>
      <w:bCs/>
    </w:rPr>
  </w:style>
  <w:style w:type="character" w:customStyle="1" w:styleId="CommentSubjectChar">
    <w:name w:val="Comment Subject Char"/>
    <w:basedOn w:val="CommentTextChar"/>
    <w:link w:val="CommentSubject"/>
    <w:uiPriority w:val="99"/>
    <w:semiHidden/>
    <w:rsid w:val="00761E2A"/>
    <w:rPr>
      <w:b/>
      <w:bCs/>
    </w:rPr>
  </w:style>
  <w:style w:type="character" w:styleId="LineNumber">
    <w:name w:val="line number"/>
    <w:basedOn w:val="DefaultParagraphFont"/>
    <w:uiPriority w:val="99"/>
    <w:semiHidden/>
    <w:unhideWhenUsed/>
    <w:rsid w:val="001045CC"/>
  </w:style>
  <w:style w:type="table" w:styleId="TableGrid">
    <w:name w:val="Table Grid"/>
    <w:basedOn w:val="TableNormal"/>
    <w:uiPriority w:val="59"/>
    <w:rsid w:val="005E05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80B4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280B47"/>
    <w:rPr>
      <w:rFonts w:ascii="宋体" w:eastAsia="宋体" w:hAnsi="Courier New" w:cs="Courier New"/>
      <w:kern w:val="2"/>
      <w:sz w:val="21"/>
      <w:szCs w:val="21"/>
      <w:bdr w:val="none" w:sz="0" w:space="0" w:color="auto"/>
      <w:lang w:eastAsia="zh-CN"/>
    </w:rPr>
  </w:style>
  <w:style w:type="paragraph" w:styleId="Header">
    <w:name w:val="header"/>
    <w:basedOn w:val="Normal"/>
    <w:link w:val="HeaderChar"/>
    <w:uiPriority w:val="99"/>
    <w:unhideWhenUsed/>
    <w:rsid w:val="001703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031C"/>
    <w:rPr>
      <w:sz w:val="18"/>
      <w:szCs w:val="18"/>
    </w:rPr>
  </w:style>
  <w:style w:type="paragraph" w:styleId="Footer">
    <w:name w:val="footer"/>
    <w:basedOn w:val="Normal"/>
    <w:link w:val="FooterChar"/>
    <w:uiPriority w:val="99"/>
    <w:unhideWhenUsed/>
    <w:rsid w:val="0017031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7031C"/>
    <w:rPr>
      <w:sz w:val="18"/>
      <w:szCs w:val="18"/>
    </w:rPr>
  </w:style>
  <w:style w:type="character" w:styleId="Emphasis">
    <w:name w:val="Emphasis"/>
    <w:qFormat/>
    <w:rsid w:val="0038475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527">
      <w:bodyDiv w:val="1"/>
      <w:marLeft w:val="0"/>
      <w:marRight w:val="0"/>
      <w:marTop w:val="0"/>
      <w:marBottom w:val="0"/>
      <w:divBdr>
        <w:top w:val="none" w:sz="0" w:space="0" w:color="auto"/>
        <w:left w:val="none" w:sz="0" w:space="0" w:color="auto"/>
        <w:bottom w:val="none" w:sz="0" w:space="0" w:color="auto"/>
        <w:right w:val="none" w:sz="0" w:space="0" w:color="auto"/>
      </w:divBdr>
    </w:div>
    <w:div w:id="39402631">
      <w:bodyDiv w:val="1"/>
      <w:marLeft w:val="0"/>
      <w:marRight w:val="0"/>
      <w:marTop w:val="0"/>
      <w:marBottom w:val="0"/>
      <w:divBdr>
        <w:top w:val="none" w:sz="0" w:space="0" w:color="auto"/>
        <w:left w:val="none" w:sz="0" w:space="0" w:color="auto"/>
        <w:bottom w:val="none" w:sz="0" w:space="0" w:color="auto"/>
        <w:right w:val="none" w:sz="0" w:space="0" w:color="auto"/>
      </w:divBdr>
    </w:div>
    <w:div w:id="119613079">
      <w:bodyDiv w:val="1"/>
      <w:marLeft w:val="0"/>
      <w:marRight w:val="0"/>
      <w:marTop w:val="0"/>
      <w:marBottom w:val="0"/>
      <w:divBdr>
        <w:top w:val="none" w:sz="0" w:space="0" w:color="auto"/>
        <w:left w:val="none" w:sz="0" w:space="0" w:color="auto"/>
        <w:bottom w:val="none" w:sz="0" w:space="0" w:color="auto"/>
        <w:right w:val="none" w:sz="0" w:space="0" w:color="auto"/>
      </w:divBdr>
    </w:div>
    <w:div w:id="220026466">
      <w:bodyDiv w:val="1"/>
      <w:marLeft w:val="0"/>
      <w:marRight w:val="0"/>
      <w:marTop w:val="0"/>
      <w:marBottom w:val="0"/>
      <w:divBdr>
        <w:top w:val="none" w:sz="0" w:space="0" w:color="auto"/>
        <w:left w:val="none" w:sz="0" w:space="0" w:color="auto"/>
        <w:bottom w:val="none" w:sz="0" w:space="0" w:color="auto"/>
        <w:right w:val="none" w:sz="0" w:space="0" w:color="auto"/>
      </w:divBdr>
    </w:div>
    <w:div w:id="246305203">
      <w:bodyDiv w:val="1"/>
      <w:marLeft w:val="0"/>
      <w:marRight w:val="0"/>
      <w:marTop w:val="0"/>
      <w:marBottom w:val="0"/>
      <w:divBdr>
        <w:top w:val="none" w:sz="0" w:space="0" w:color="auto"/>
        <w:left w:val="none" w:sz="0" w:space="0" w:color="auto"/>
        <w:bottom w:val="none" w:sz="0" w:space="0" w:color="auto"/>
        <w:right w:val="none" w:sz="0" w:space="0" w:color="auto"/>
      </w:divBdr>
    </w:div>
    <w:div w:id="326179202">
      <w:bodyDiv w:val="1"/>
      <w:marLeft w:val="0"/>
      <w:marRight w:val="0"/>
      <w:marTop w:val="0"/>
      <w:marBottom w:val="0"/>
      <w:divBdr>
        <w:top w:val="none" w:sz="0" w:space="0" w:color="auto"/>
        <w:left w:val="none" w:sz="0" w:space="0" w:color="auto"/>
        <w:bottom w:val="none" w:sz="0" w:space="0" w:color="auto"/>
        <w:right w:val="none" w:sz="0" w:space="0" w:color="auto"/>
      </w:divBdr>
    </w:div>
    <w:div w:id="658508126">
      <w:bodyDiv w:val="1"/>
      <w:marLeft w:val="0"/>
      <w:marRight w:val="0"/>
      <w:marTop w:val="0"/>
      <w:marBottom w:val="0"/>
      <w:divBdr>
        <w:top w:val="none" w:sz="0" w:space="0" w:color="auto"/>
        <w:left w:val="none" w:sz="0" w:space="0" w:color="auto"/>
        <w:bottom w:val="none" w:sz="0" w:space="0" w:color="auto"/>
        <w:right w:val="none" w:sz="0" w:space="0" w:color="auto"/>
      </w:divBdr>
    </w:div>
    <w:div w:id="1018119342">
      <w:bodyDiv w:val="1"/>
      <w:marLeft w:val="0"/>
      <w:marRight w:val="0"/>
      <w:marTop w:val="0"/>
      <w:marBottom w:val="0"/>
      <w:divBdr>
        <w:top w:val="none" w:sz="0" w:space="0" w:color="auto"/>
        <w:left w:val="none" w:sz="0" w:space="0" w:color="auto"/>
        <w:bottom w:val="none" w:sz="0" w:space="0" w:color="auto"/>
        <w:right w:val="none" w:sz="0" w:space="0" w:color="auto"/>
      </w:divBdr>
    </w:div>
    <w:div w:id="1366829231">
      <w:bodyDiv w:val="1"/>
      <w:marLeft w:val="0"/>
      <w:marRight w:val="0"/>
      <w:marTop w:val="0"/>
      <w:marBottom w:val="0"/>
      <w:divBdr>
        <w:top w:val="none" w:sz="0" w:space="0" w:color="auto"/>
        <w:left w:val="none" w:sz="0" w:space="0" w:color="auto"/>
        <w:bottom w:val="none" w:sz="0" w:space="0" w:color="auto"/>
        <w:right w:val="none" w:sz="0" w:space="0" w:color="auto"/>
      </w:divBdr>
    </w:div>
    <w:div w:id="1465732126">
      <w:bodyDiv w:val="1"/>
      <w:marLeft w:val="0"/>
      <w:marRight w:val="0"/>
      <w:marTop w:val="0"/>
      <w:marBottom w:val="0"/>
      <w:divBdr>
        <w:top w:val="none" w:sz="0" w:space="0" w:color="auto"/>
        <w:left w:val="none" w:sz="0" w:space="0" w:color="auto"/>
        <w:bottom w:val="none" w:sz="0" w:space="0" w:color="auto"/>
        <w:right w:val="none" w:sz="0" w:space="0" w:color="auto"/>
      </w:divBdr>
    </w:div>
    <w:div w:id="1911161223">
      <w:bodyDiv w:val="1"/>
      <w:marLeft w:val="0"/>
      <w:marRight w:val="0"/>
      <w:marTop w:val="0"/>
      <w:marBottom w:val="0"/>
      <w:divBdr>
        <w:top w:val="none" w:sz="0" w:space="0" w:color="auto"/>
        <w:left w:val="none" w:sz="0" w:space="0" w:color="auto"/>
        <w:bottom w:val="none" w:sz="0" w:space="0" w:color="auto"/>
        <w:right w:val="none" w:sz="0" w:space="0" w:color="auto"/>
      </w:divBdr>
    </w:div>
    <w:div w:id="1950695151">
      <w:bodyDiv w:val="1"/>
      <w:marLeft w:val="0"/>
      <w:marRight w:val="0"/>
      <w:marTop w:val="0"/>
      <w:marBottom w:val="0"/>
      <w:divBdr>
        <w:top w:val="none" w:sz="0" w:space="0" w:color="auto"/>
        <w:left w:val="none" w:sz="0" w:space="0" w:color="auto"/>
        <w:bottom w:val="none" w:sz="0" w:space="0" w:color="auto"/>
        <w:right w:val="none" w:sz="0" w:space="0" w:color="auto"/>
      </w:divBdr>
    </w:div>
    <w:div w:id="2002615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nmiller@wakehealth.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4130</Words>
  <Characters>23544</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Haws</dc:creator>
  <cp:lastModifiedBy>Na Ma</cp:lastModifiedBy>
  <cp:revision>2</cp:revision>
  <dcterms:created xsi:type="dcterms:W3CDTF">2016-06-03T03:02:00Z</dcterms:created>
  <dcterms:modified xsi:type="dcterms:W3CDTF">2016-06-03T03:02:00Z</dcterms:modified>
</cp:coreProperties>
</file>