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CA" w:rsidRPr="00943FA5" w:rsidRDefault="00106BCA" w:rsidP="00106BC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943FA5">
        <w:rPr>
          <w:rFonts w:ascii="Times New Roman" w:hAnsi="Times New Roman"/>
          <w:sz w:val="24"/>
          <w:szCs w:val="24"/>
          <w:lang w:val="en-US"/>
        </w:rPr>
        <w:t>Dear Editor</w:t>
      </w:r>
    </w:p>
    <w:p w:rsidR="00106BCA" w:rsidRPr="00943FA5" w:rsidRDefault="00106BCA" w:rsidP="00106BC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WJGE</w:t>
      </w:r>
    </w:p>
    <w:p w:rsidR="00106BCA" w:rsidRPr="00943FA5" w:rsidRDefault="00106BCA" w:rsidP="00106BCA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FA5">
        <w:rPr>
          <w:rFonts w:ascii="Times New Roman" w:hAnsi="Times New Roman"/>
          <w:sz w:val="24"/>
          <w:szCs w:val="24"/>
          <w:lang w:val="en-US"/>
        </w:rPr>
        <w:t>Thanking you very much for reviewing our paper. We are now resubmitting the manuscript incorporating changes suggested by the reviewers. Please find below a point-to-point response to the editors’ and the reviewers’ comments.</w:t>
      </w:r>
    </w:p>
    <w:p w:rsidR="00106BCA" w:rsidRDefault="00106BCA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Reviewer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4723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A44">
        <w:rPr>
          <w:rFonts w:ascii="Times New Roman" w:hAnsi="Times New Roman"/>
          <w:sz w:val="24"/>
          <w:szCs w:val="24"/>
          <w:lang w:val="en-US"/>
        </w:rPr>
        <w:t xml:space="preserve">This interesting article is a review of the use of Laser in radiation-induced </w:t>
      </w:r>
      <w:proofErr w:type="spellStart"/>
      <w:r w:rsidRPr="00E32A44">
        <w:rPr>
          <w:rFonts w:ascii="Times New Roman" w:hAnsi="Times New Roman"/>
          <w:sz w:val="24"/>
          <w:szCs w:val="24"/>
          <w:lang w:val="en-US"/>
        </w:rPr>
        <w:t>proctitis</w:t>
      </w:r>
      <w:proofErr w:type="spellEnd"/>
      <w:r w:rsidRPr="00E32A44">
        <w:rPr>
          <w:rFonts w:ascii="Times New Roman" w:hAnsi="Times New Roman"/>
          <w:sz w:val="24"/>
          <w:szCs w:val="24"/>
          <w:lang w:val="en-US"/>
        </w:rPr>
        <w:t xml:space="preserve">. As a radiation oncologist, I reviewed mostly the clinical aspects and not the technical aspects for which I am not competent. </w:t>
      </w:r>
      <w:proofErr w:type="gramStart"/>
      <w:r w:rsidRPr="00E32A44">
        <w:rPr>
          <w:rFonts w:ascii="Times New Roman" w:hAnsi="Times New Roman"/>
          <w:sz w:val="24"/>
          <w:szCs w:val="24"/>
          <w:lang w:val="en-US"/>
        </w:rPr>
        <w:t>Title :</w:t>
      </w:r>
      <w:proofErr w:type="gramEnd"/>
      <w:r w:rsidRPr="00E32A44">
        <w:rPr>
          <w:rFonts w:ascii="Times New Roman" w:hAnsi="Times New Roman"/>
          <w:sz w:val="24"/>
          <w:szCs w:val="24"/>
          <w:lang w:val="en-US"/>
        </w:rPr>
        <w:t xml:space="preserve"> The title summarizes well the topic of the article. </w:t>
      </w:r>
    </w:p>
    <w:p w:rsidR="00194723" w:rsidRPr="00194723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194723">
        <w:rPr>
          <w:rFonts w:ascii="Times New Roman" w:hAnsi="Times New Roman"/>
          <w:b/>
          <w:sz w:val="24"/>
          <w:szCs w:val="24"/>
          <w:lang w:val="en-US"/>
        </w:rPr>
        <w:t>Introduction :</w:t>
      </w:r>
      <w:proofErr w:type="gramEnd"/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 It would be better to write that 15 % of radiation </w:t>
      </w:r>
      <w:proofErr w:type="spellStart"/>
      <w:r w:rsidRPr="00194723">
        <w:rPr>
          <w:rFonts w:ascii="Times New Roman" w:hAnsi="Times New Roman"/>
          <w:b/>
          <w:sz w:val="24"/>
          <w:szCs w:val="24"/>
          <w:lang w:val="en-US"/>
        </w:rPr>
        <w:t>proctitis</w:t>
      </w:r>
      <w:proofErr w:type="spellEnd"/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 is only very mild (grade 1). </w:t>
      </w:r>
    </w:p>
    <w:p w:rsidR="00194723" w:rsidRPr="00E32A44" w:rsidRDefault="00194723" w:rsidP="0019472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A44">
        <w:rPr>
          <w:rFonts w:ascii="Times New Roman" w:hAnsi="Times New Roman"/>
          <w:sz w:val="24"/>
          <w:szCs w:val="24"/>
          <w:lang w:val="en-US"/>
        </w:rPr>
        <w:t xml:space="preserve">We included the word mild in the phrase. </w:t>
      </w:r>
    </w:p>
    <w:p w:rsidR="00194723" w:rsidRDefault="00194723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DE0" w:rsidRPr="00770165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Clinical features and treatment </w:t>
      </w:r>
      <w:proofErr w:type="gramStart"/>
      <w:r w:rsidRPr="00194723">
        <w:rPr>
          <w:rFonts w:ascii="Times New Roman" w:hAnsi="Times New Roman"/>
          <w:b/>
          <w:sz w:val="24"/>
          <w:szCs w:val="24"/>
          <w:lang w:val="en-US"/>
        </w:rPr>
        <w:t>options :</w:t>
      </w:r>
      <w:proofErr w:type="gramEnd"/>
      <w:r w:rsidR="001947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To target a radiation oncologist audience, it would be useful to add a table with scales for radiation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proctitis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Kintzinger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et al, Cancer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Radiotherapie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2012;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Wachter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Radioth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Oncol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2001).</w:t>
      </w: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GB" w:eastAsia="el-GR"/>
        </w:rPr>
      </w:pPr>
      <w:r w:rsidRPr="00E32A44">
        <w:rPr>
          <w:rFonts w:ascii="Times New Roman" w:hAnsi="Times New Roman"/>
          <w:sz w:val="24"/>
          <w:szCs w:val="24"/>
          <w:lang w:val="en-US"/>
        </w:rPr>
        <w:t xml:space="preserve">From an endoscopists point of view, a score, which proposed by </w:t>
      </w:r>
      <w:proofErr w:type="spellStart"/>
      <w:r w:rsidRPr="00E32A44">
        <w:rPr>
          <w:rFonts w:ascii="Times New Roman" w:hAnsi="Times New Roman"/>
          <w:sz w:val="24"/>
          <w:szCs w:val="24"/>
          <w:lang w:val="en-US"/>
        </w:rPr>
        <w:t>Zinicola</w:t>
      </w:r>
      <w:proofErr w:type="spellEnd"/>
      <w:r w:rsidRPr="00E32A44">
        <w:rPr>
          <w:rFonts w:ascii="Times New Roman" w:hAnsi="Times New Roman"/>
          <w:sz w:val="24"/>
          <w:szCs w:val="24"/>
          <w:lang w:val="en-US"/>
        </w:rPr>
        <w:t xml:space="preserve"> et al, based on t</w:t>
      </w:r>
      <w:proofErr w:type="spellStart"/>
      <w:r w:rsidRPr="00E32A44">
        <w:rPr>
          <w:rFonts w:ascii="Times New Roman" w:hAnsi="Times New Roman"/>
          <w:sz w:val="24"/>
          <w:szCs w:val="24"/>
          <w:lang w:val="en-GB" w:eastAsia="el-GR"/>
        </w:rPr>
        <w:t>hree</w:t>
      </w:r>
      <w:proofErr w:type="spellEnd"/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 factors scored independent</w:t>
      </w:r>
      <w:r w:rsidR="00194723">
        <w:rPr>
          <w:rFonts w:ascii="Times New Roman" w:hAnsi="Times New Roman"/>
          <w:sz w:val="24"/>
          <w:szCs w:val="24"/>
          <w:lang w:val="en-GB" w:eastAsia="el-GR"/>
        </w:rPr>
        <w:t xml:space="preserve">ly was widely used. The </w:t>
      </w:r>
      <w:proofErr w:type="spellStart"/>
      <w:r w:rsidR="00194723">
        <w:rPr>
          <w:rFonts w:ascii="Times New Roman" w:hAnsi="Times New Roman"/>
          <w:sz w:val="24"/>
          <w:szCs w:val="24"/>
          <w:lang w:val="en-GB" w:eastAsia="el-GR"/>
        </w:rPr>
        <w:t>independ</w:t>
      </w:r>
      <w:r w:rsidRPr="00E32A44">
        <w:rPr>
          <w:rFonts w:ascii="Times New Roman" w:hAnsi="Times New Roman"/>
          <w:sz w:val="24"/>
          <w:szCs w:val="24"/>
          <w:lang w:val="en-GB" w:eastAsia="el-GR"/>
        </w:rPr>
        <w:t>ed</w:t>
      </w:r>
      <w:proofErr w:type="spellEnd"/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 factors involved are:  </w:t>
      </w:r>
      <w:proofErr w:type="spellStart"/>
      <w:r w:rsidRPr="00E32A44">
        <w:rPr>
          <w:rFonts w:ascii="Times New Roman" w:hAnsi="Times New Roman"/>
          <w:sz w:val="24"/>
          <w:szCs w:val="24"/>
          <w:lang w:val="en-GB" w:eastAsia="el-GR"/>
        </w:rPr>
        <w:t>telangiectasia</w:t>
      </w:r>
      <w:proofErr w:type="spellEnd"/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 distribution, surface area involved and the presence of fresh blood. </w:t>
      </w: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2567"/>
        <w:gridCol w:w="2700"/>
      </w:tblGrid>
      <w:tr w:rsidR="008D7DE0" w:rsidRPr="00E32A44" w:rsidTr="00106BCA">
        <w:tc>
          <w:tcPr>
            <w:tcW w:w="2761" w:type="dxa"/>
          </w:tcPr>
          <w:p w:rsidR="008D7DE0" w:rsidRPr="00106BCA" w:rsidRDefault="008D7DE0" w:rsidP="0010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l-GR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 xml:space="preserve">Distribution of </w:t>
            </w:r>
            <w:proofErr w:type="spellStart"/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>telangiectasias</w:t>
            </w:r>
            <w:proofErr w:type="spellEnd"/>
          </w:p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</w:tcPr>
          <w:p w:rsidR="008D7DE0" w:rsidRPr="00106BCA" w:rsidRDefault="008D7DE0" w:rsidP="0010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l-GR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 xml:space="preserve">Surface area covered by </w:t>
            </w:r>
            <w:proofErr w:type="spellStart"/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>telangiectasias</w:t>
            </w:r>
            <w:proofErr w:type="spellEnd"/>
          </w:p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</w:tcPr>
          <w:p w:rsidR="008D7DE0" w:rsidRPr="00106BCA" w:rsidRDefault="008D7DE0" w:rsidP="0010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l-GR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>Presence of fresh blood</w:t>
            </w:r>
          </w:p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D7DE0" w:rsidRPr="00E32A44" w:rsidTr="00106BCA">
        <w:tc>
          <w:tcPr>
            <w:tcW w:w="2761" w:type="dxa"/>
          </w:tcPr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 xml:space="preserve">Distal rectum (within 10 cm from anal verge): </w:t>
            </w:r>
            <w:r w:rsidRPr="00106BCA">
              <w:rPr>
                <w:rFonts w:ascii="Times New Roman" w:hAnsi="Times New Roman"/>
                <w:b/>
                <w:sz w:val="24"/>
                <w:szCs w:val="24"/>
                <w:lang w:val="en-GB" w:eastAsia="el-GR"/>
              </w:rPr>
              <w:t>1 point</w:t>
            </w:r>
          </w:p>
        </w:tc>
        <w:tc>
          <w:tcPr>
            <w:tcW w:w="2567" w:type="dxa"/>
          </w:tcPr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 xml:space="preserve">Less than 50%: </w:t>
            </w:r>
            <w:r w:rsidRPr="00106BCA">
              <w:rPr>
                <w:rFonts w:ascii="Times New Roman" w:hAnsi="Times New Roman"/>
                <w:b/>
                <w:sz w:val="24"/>
                <w:szCs w:val="24"/>
                <w:lang w:val="en-GB" w:eastAsia="el-GR"/>
              </w:rPr>
              <w:t>1 point</w:t>
            </w:r>
          </w:p>
        </w:tc>
        <w:tc>
          <w:tcPr>
            <w:tcW w:w="2700" w:type="dxa"/>
          </w:tcPr>
          <w:p w:rsidR="008D7DE0" w:rsidRPr="00106BCA" w:rsidRDefault="008D7DE0" w:rsidP="00106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l-GR"/>
              </w:rPr>
            </w:pPr>
            <w:r w:rsidRPr="00106BCA">
              <w:rPr>
                <w:rFonts w:ascii="Times New Roman" w:hAnsi="Times New Roman"/>
                <w:sz w:val="24"/>
                <w:szCs w:val="24"/>
                <w:lang w:val="en-GB" w:eastAsia="el-GR"/>
              </w:rPr>
              <w:t xml:space="preserve">No fresh blood: </w:t>
            </w:r>
            <w:r w:rsidRPr="00106BCA">
              <w:rPr>
                <w:rFonts w:ascii="Times New Roman" w:hAnsi="Times New Roman"/>
                <w:b/>
                <w:sz w:val="24"/>
                <w:szCs w:val="24"/>
                <w:lang w:val="en-GB" w:eastAsia="el-GR"/>
              </w:rPr>
              <w:t>0 points</w:t>
            </w:r>
          </w:p>
          <w:p w:rsidR="008D7DE0" w:rsidRPr="00106BCA" w:rsidRDefault="008D7DE0" w:rsidP="00106BC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D7DE0" w:rsidRPr="00E32A44" w:rsidRDefault="008D7DE0" w:rsidP="00E32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l-GR"/>
        </w:rPr>
      </w:pPr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A cumulative score was calculated </w:t>
      </w:r>
      <w:r>
        <w:rPr>
          <w:rFonts w:ascii="Times New Roman" w:hAnsi="Times New Roman"/>
          <w:sz w:val="24"/>
          <w:szCs w:val="24"/>
          <w:lang w:val="en-GB" w:eastAsia="el-GR"/>
        </w:rPr>
        <w:t>and</w:t>
      </w:r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 three categories of endoscopic severity of radiation </w:t>
      </w:r>
      <w:proofErr w:type="spellStart"/>
      <w:r w:rsidRPr="00E32A44">
        <w:rPr>
          <w:rFonts w:ascii="Times New Roman" w:hAnsi="Times New Roman"/>
          <w:sz w:val="24"/>
          <w:szCs w:val="24"/>
          <w:lang w:val="en-GB" w:eastAsia="el-GR"/>
        </w:rPr>
        <w:t>proctitis</w:t>
      </w:r>
      <w:proofErr w:type="spellEnd"/>
      <w:r w:rsidRPr="00E32A44">
        <w:rPr>
          <w:rFonts w:ascii="Times New Roman" w:hAnsi="Times New Roman"/>
          <w:sz w:val="24"/>
          <w:szCs w:val="24"/>
          <w:lang w:val="en-GB" w:eastAsia="el-GR"/>
        </w:rPr>
        <w:t xml:space="preserve"> was derived: grade A (mild, 2 points), grade B (moderate, 3 points), and grade C (se</w:t>
      </w:r>
      <w:proofErr w:type="spellStart"/>
      <w:r w:rsidRPr="00E32A44">
        <w:rPr>
          <w:rFonts w:ascii="Times New Roman" w:hAnsi="Times New Roman"/>
          <w:sz w:val="24"/>
          <w:szCs w:val="24"/>
          <w:lang w:val="en-US" w:eastAsia="el-GR"/>
        </w:rPr>
        <w:t>vere</w:t>
      </w:r>
      <w:proofErr w:type="spellEnd"/>
      <w:r w:rsidRPr="00E32A44">
        <w:rPr>
          <w:rFonts w:ascii="Times New Roman" w:hAnsi="Times New Roman"/>
          <w:sz w:val="24"/>
          <w:szCs w:val="24"/>
          <w:lang w:val="en-US" w:eastAsia="el-GR"/>
        </w:rPr>
        <w:t xml:space="preserve"> 4/5 points). </w:t>
      </w: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D7DE0" w:rsidRPr="00770165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To provide details about the strategy of treating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radioinduced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proctits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>, it would be useful to present hyperbaric oxygen therapy (Clarke, IJROBP 2008) in this indication and discuss the choice of treatment in different clinical situations.</w:t>
      </w:r>
    </w:p>
    <w:p w:rsidR="00194723" w:rsidRPr="00E32A44" w:rsidRDefault="00194723" w:rsidP="0019472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A44">
        <w:rPr>
          <w:rFonts w:ascii="Times New Roman" w:hAnsi="Times New Roman"/>
          <w:sz w:val="24"/>
          <w:szCs w:val="24"/>
          <w:lang w:val="en-US"/>
        </w:rPr>
        <w:t>Although hyperbaric oxygen therapy is not an endoscopic treatment, we added a n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32A44">
        <w:rPr>
          <w:rFonts w:ascii="Times New Roman" w:hAnsi="Times New Roman"/>
          <w:sz w:val="24"/>
          <w:szCs w:val="24"/>
          <w:lang w:val="en-US"/>
        </w:rPr>
        <w:t xml:space="preserve">w paragraph for this modality. </w:t>
      </w:r>
    </w:p>
    <w:p w:rsidR="008D7DE0" w:rsidRPr="00770165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Some publications insist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one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the role of YAG laser in radiation-induced </w:t>
      </w:r>
      <w:proofErr w:type="spellStart"/>
      <w:r w:rsidRPr="00770165">
        <w:rPr>
          <w:rFonts w:ascii="Times New Roman" w:hAnsi="Times New Roman"/>
          <w:b/>
          <w:sz w:val="24"/>
          <w:szCs w:val="24"/>
          <w:lang w:val="en-US"/>
        </w:rPr>
        <w:t>proctitis</w:t>
      </w:r>
      <w:proofErr w:type="spell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. Is this still </w:t>
      </w:r>
      <w:proofErr w:type="gramStart"/>
      <w:r w:rsidRPr="00770165">
        <w:rPr>
          <w:rFonts w:ascii="Times New Roman" w:hAnsi="Times New Roman"/>
          <w:b/>
          <w:sz w:val="24"/>
          <w:szCs w:val="24"/>
          <w:lang w:val="en-US"/>
        </w:rPr>
        <w:t>used ?</w:t>
      </w:r>
      <w:proofErr w:type="gramEnd"/>
      <w:r w:rsidRPr="0077016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770165">
        <w:rPr>
          <w:rFonts w:ascii="Times New Roman" w:hAnsi="Times New Roman"/>
          <w:b/>
          <w:sz w:val="24"/>
          <w:szCs w:val="24"/>
          <w:lang w:val="en-US"/>
        </w:rPr>
        <w:t>Why ?</w:t>
      </w:r>
      <w:proofErr w:type="gramEnd"/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A44">
        <w:rPr>
          <w:rFonts w:ascii="Times New Roman" w:hAnsi="Times New Roman"/>
          <w:sz w:val="24"/>
          <w:szCs w:val="24"/>
          <w:lang w:val="en-US"/>
        </w:rPr>
        <w:t xml:space="preserve">Although in the past YAG laser ablation was considered as a treatment endoscopic option for patients with radiation </w:t>
      </w:r>
      <w:proofErr w:type="spellStart"/>
      <w:r w:rsidRPr="00E32A44">
        <w:rPr>
          <w:rFonts w:ascii="Times New Roman" w:hAnsi="Times New Roman"/>
          <w:sz w:val="24"/>
          <w:szCs w:val="24"/>
          <w:lang w:val="en-US"/>
        </w:rPr>
        <w:t>proctitis</w:t>
      </w:r>
      <w:proofErr w:type="spellEnd"/>
      <w:r w:rsidRPr="00E32A44">
        <w:rPr>
          <w:rFonts w:ascii="Times New Roman" w:hAnsi="Times New Roman"/>
          <w:sz w:val="24"/>
          <w:szCs w:val="24"/>
          <w:lang w:val="en-US"/>
        </w:rPr>
        <w:t xml:space="preserve">, nowadays its use has been almost abandoned. Argon plasma coagulation (APC) application has been superior to </w:t>
      </w:r>
      <w:proofErr w:type="spellStart"/>
      <w:r w:rsidRPr="00E32A44">
        <w:rPr>
          <w:rFonts w:ascii="Times New Roman" w:hAnsi="Times New Roman"/>
          <w:sz w:val="24"/>
          <w:szCs w:val="24"/>
          <w:lang w:val="en-US"/>
        </w:rPr>
        <w:t>Nd</w:t>
      </w:r>
      <w:proofErr w:type="gramStart"/>
      <w:r w:rsidRPr="00E32A44">
        <w:rPr>
          <w:rFonts w:ascii="Times New Roman" w:hAnsi="Times New Roman"/>
          <w:sz w:val="24"/>
          <w:szCs w:val="24"/>
          <w:lang w:val="en-US"/>
        </w:rPr>
        <w:t>:</w:t>
      </w:r>
      <w:r w:rsidRPr="00E32A44">
        <w:rPr>
          <w:rStyle w:val="highlight"/>
          <w:rFonts w:ascii="Times New Roman" w:hAnsi="Times New Roman"/>
          <w:sz w:val="24"/>
          <w:szCs w:val="24"/>
          <w:lang w:val="en-US"/>
        </w:rPr>
        <w:t>YAG</w:t>
      </w:r>
      <w:proofErr w:type="spellEnd"/>
      <w:proofErr w:type="gramEnd"/>
      <w:r w:rsidRPr="00E32A44">
        <w:rPr>
          <w:rStyle w:val="highlight"/>
          <w:rFonts w:ascii="Times New Roman" w:hAnsi="Times New Roman"/>
          <w:sz w:val="24"/>
          <w:szCs w:val="24"/>
          <w:lang w:val="en-US"/>
        </w:rPr>
        <w:t xml:space="preserve"> laser</w:t>
      </w:r>
      <w:r w:rsidRPr="00E32A44">
        <w:rPr>
          <w:rFonts w:ascii="Times New Roman" w:hAnsi="Times New Roman"/>
          <w:sz w:val="24"/>
          <w:szCs w:val="24"/>
          <w:lang w:val="en-US"/>
        </w:rPr>
        <w:t xml:space="preserve"> ablation and has replaced it in the treatment of radiation </w:t>
      </w:r>
      <w:proofErr w:type="spellStart"/>
      <w:r w:rsidRPr="00E32A44">
        <w:rPr>
          <w:rFonts w:ascii="Times New Roman" w:hAnsi="Times New Roman"/>
          <w:sz w:val="24"/>
          <w:szCs w:val="24"/>
          <w:lang w:val="en-US"/>
        </w:rPr>
        <w:t>proctitis</w:t>
      </w:r>
      <w:proofErr w:type="spellEnd"/>
      <w:r w:rsidRPr="00E32A4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D7DE0" w:rsidRPr="00E32A44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D7DE0" w:rsidRPr="00194723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It seems that Argon plasma coagulation is ineffective in case of abundant bleeding and that it is indicated in case of upper and mid rectum disease (De Parades, Gastroenterol </w:t>
      </w:r>
      <w:proofErr w:type="spellStart"/>
      <w:r w:rsidRPr="00194723">
        <w:rPr>
          <w:rFonts w:ascii="Times New Roman" w:hAnsi="Times New Roman"/>
          <w:b/>
          <w:sz w:val="24"/>
          <w:szCs w:val="24"/>
          <w:lang w:val="en-US"/>
        </w:rPr>
        <w:t>Clin</w:t>
      </w:r>
      <w:proofErr w:type="spellEnd"/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94723">
        <w:rPr>
          <w:rFonts w:ascii="Times New Roman" w:hAnsi="Times New Roman"/>
          <w:b/>
          <w:sz w:val="24"/>
          <w:szCs w:val="24"/>
          <w:lang w:val="en-US"/>
        </w:rPr>
        <w:t>Biol</w:t>
      </w:r>
      <w:proofErr w:type="spellEnd"/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 1998). Could you please comment?</w:t>
      </w:r>
    </w:p>
    <w:p w:rsidR="00194723" w:rsidRDefault="00194723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Indeed APC is less effective in cases with abundant bleeding, however these cases represents the minority. The vast majority of patients with radiation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proctitis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suffer from spontaneous self-limited episodes of bleeding or from anemia.  </w:t>
      </w:r>
    </w:p>
    <w:p w:rsidR="00194723" w:rsidRPr="00E32A44" w:rsidRDefault="00194723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DE0" w:rsidRDefault="008D7DE0" w:rsidP="00E32A4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94723">
        <w:rPr>
          <w:rFonts w:ascii="Times New Roman" w:hAnsi="Times New Roman"/>
          <w:b/>
          <w:sz w:val="24"/>
          <w:szCs w:val="24"/>
          <w:lang w:val="en-US"/>
        </w:rPr>
        <w:t xml:space="preserve"> It would be of great interest for radiation oncologists to define a therapeutic decision tree of radiation </w:t>
      </w:r>
      <w:proofErr w:type="spellStart"/>
      <w:r w:rsidRPr="00194723">
        <w:rPr>
          <w:rFonts w:ascii="Times New Roman" w:hAnsi="Times New Roman"/>
          <w:b/>
          <w:sz w:val="24"/>
          <w:szCs w:val="24"/>
          <w:lang w:val="en-US"/>
        </w:rPr>
        <w:t>proctitis</w:t>
      </w:r>
      <w:proofErr w:type="spellEnd"/>
      <w:r w:rsidR="00194723" w:rsidRPr="0019472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94723">
        <w:rPr>
          <w:rFonts w:ascii="Times New Roman" w:hAnsi="Times New Roman"/>
          <w:b/>
          <w:sz w:val="24"/>
          <w:szCs w:val="24"/>
          <w:lang w:val="en-US"/>
        </w:rPr>
        <w:t>treatment including all treatment possibilities.</w:t>
      </w:r>
    </w:p>
    <w:p w:rsidR="00106BCA" w:rsidRPr="00106BCA" w:rsidRDefault="00106BCA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06BCA">
        <w:rPr>
          <w:rFonts w:ascii="Times New Roman" w:hAnsi="Times New Roman"/>
          <w:sz w:val="24"/>
          <w:szCs w:val="24"/>
          <w:lang w:val="en-US"/>
        </w:rPr>
        <w:t>We added</w:t>
      </w:r>
      <w:r>
        <w:rPr>
          <w:rFonts w:ascii="Times New Roman" w:hAnsi="Times New Roman"/>
          <w:sz w:val="24"/>
          <w:szCs w:val="24"/>
          <w:lang w:val="en-US"/>
        </w:rPr>
        <w:t xml:space="preserve"> a decision tree. </w:t>
      </w:r>
    </w:p>
    <w:p w:rsidR="008D7DE0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76C" w:rsidRPr="00E32A44" w:rsidRDefault="00F9276C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also incorporated all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editor’s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request, including references increase to the number of 50.</w:t>
      </w: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DE0" w:rsidRDefault="00106BCA" w:rsidP="00106BCA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06BCA">
        <w:rPr>
          <w:rFonts w:ascii="Times New Roman" w:hAnsi="Times New Roman"/>
          <w:sz w:val="24"/>
          <w:szCs w:val="24"/>
          <w:lang w:val="en-US"/>
        </w:rPr>
        <w:t>Sincerely yours</w:t>
      </w:r>
    </w:p>
    <w:p w:rsidR="00106BCA" w:rsidRDefault="00106BCA" w:rsidP="00106BC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6BCA" w:rsidRDefault="00106BCA" w:rsidP="00106BC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Konstantinos Triantafyllou</w:t>
      </w:r>
    </w:p>
    <w:p w:rsidR="00106BCA" w:rsidRPr="00106BCA" w:rsidRDefault="00106BCA" w:rsidP="00106BC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Assistant Professor in Gastroenterology</w:t>
      </w: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7DE0" w:rsidRPr="00E32A44" w:rsidRDefault="008D7DE0" w:rsidP="00E32A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8D7DE0" w:rsidRPr="00E32A44" w:rsidSect="006A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11018"/>
    <w:rsid w:val="00106BCA"/>
    <w:rsid w:val="00136BC1"/>
    <w:rsid w:val="00194723"/>
    <w:rsid w:val="001B394C"/>
    <w:rsid w:val="002817B0"/>
    <w:rsid w:val="003317A2"/>
    <w:rsid w:val="00405F76"/>
    <w:rsid w:val="00494565"/>
    <w:rsid w:val="00606088"/>
    <w:rsid w:val="006A0B41"/>
    <w:rsid w:val="00770165"/>
    <w:rsid w:val="00811018"/>
    <w:rsid w:val="008675F1"/>
    <w:rsid w:val="008D7DE0"/>
    <w:rsid w:val="009B1611"/>
    <w:rsid w:val="009E4ADC"/>
    <w:rsid w:val="00B8047E"/>
    <w:rsid w:val="00C60076"/>
    <w:rsid w:val="00E32A44"/>
    <w:rsid w:val="00F679A2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4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7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5F1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ref-title">
    <w:name w:val="ref-title"/>
    <w:basedOn w:val="DefaultParagraphFont"/>
    <w:uiPriority w:val="99"/>
    <w:rsid w:val="008675F1"/>
    <w:rPr>
      <w:rFonts w:cs="Times New Roman"/>
    </w:rPr>
  </w:style>
  <w:style w:type="character" w:customStyle="1" w:styleId="ref-journal">
    <w:name w:val="ref-journal"/>
    <w:basedOn w:val="DefaultParagraphFont"/>
    <w:uiPriority w:val="99"/>
    <w:rsid w:val="008675F1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8675F1"/>
    <w:rPr>
      <w:rFonts w:cs="Times New Roman"/>
    </w:rPr>
  </w:style>
  <w:style w:type="paragraph" w:styleId="NormalWeb">
    <w:name w:val="Normal (Web)"/>
    <w:basedOn w:val="Normal"/>
    <w:uiPriority w:val="99"/>
    <w:semiHidden/>
    <w:rsid w:val="00867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rsid w:val="008675F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675F1"/>
    <w:rPr>
      <w:rFonts w:cs="Times New Roman"/>
      <w:i/>
      <w:iCs/>
    </w:rPr>
  </w:style>
  <w:style w:type="character" w:customStyle="1" w:styleId="highlight">
    <w:name w:val="highlight"/>
    <w:basedOn w:val="DefaultParagraphFont"/>
    <w:uiPriority w:val="99"/>
    <w:rsid w:val="008675F1"/>
    <w:rPr>
      <w:rFonts w:cs="Times New Roman"/>
    </w:rPr>
  </w:style>
  <w:style w:type="paragraph" w:customStyle="1" w:styleId="desc">
    <w:name w:val="desc"/>
    <w:basedOn w:val="Normal"/>
    <w:uiPriority w:val="99"/>
    <w:rsid w:val="00331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tails">
    <w:name w:val="details"/>
    <w:basedOn w:val="Normal"/>
    <w:uiPriority w:val="99"/>
    <w:rsid w:val="00331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jrnl">
    <w:name w:val="jrnl"/>
    <w:basedOn w:val="DefaultParagraphFont"/>
    <w:uiPriority w:val="99"/>
    <w:rsid w:val="003317A2"/>
    <w:rPr>
      <w:rFonts w:cs="Times New Roman"/>
    </w:rPr>
  </w:style>
  <w:style w:type="table" w:styleId="TableGrid">
    <w:name w:val="Table Grid"/>
    <w:basedOn w:val="TableNormal"/>
    <w:uiPriority w:val="99"/>
    <w:locked/>
    <w:rsid w:val="00C60076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2725</Characters>
  <Application>Microsoft Office Word</Application>
  <DocSecurity>4</DocSecurity>
  <Lines>22</Lines>
  <Paragraphs>6</Paragraphs>
  <ScaleCrop>false</ScaleCrop>
  <Company>Deftones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Kostas</cp:lastModifiedBy>
  <cp:revision>2</cp:revision>
  <dcterms:created xsi:type="dcterms:W3CDTF">2013-05-18T20:33:00Z</dcterms:created>
  <dcterms:modified xsi:type="dcterms:W3CDTF">2013-05-18T20:33:00Z</dcterms:modified>
</cp:coreProperties>
</file>