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98" w:rsidRPr="0042480E" w:rsidRDefault="00DE6598" w:rsidP="00867888">
      <w:pPr>
        <w:spacing w:line="360" w:lineRule="auto"/>
        <w:jc w:val="both"/>
        <w:rPr>
          <w:rFonts w:ascii="Book Antiqua" w:hAnsi="Book Antiqua"/>
          <w:b/>
        </w:rPr>
      </w:pPr>
      <w:r w:rsidRPr="0042480E">
        <w:rPr>
          <w:rFonts w:ascii="Book Antiqua" w:hAnsi="Book Antiqua"/>
          <w:b/>
        </w:rPr>
        <w:t xml:space="preserve">Name of Journal: </w:t>
      </w:r>
      <w:r w:rsidRPr="0042480E">
        <w:rPr>
          <w:rFonts w:ascii="Book Antiqua" w:hAnsi="Book Antiqua"/>
          <w:b/>
          <w:i/>
        </w:rPr>
        <w:t>World Journal of Clinical Oncology</w:t>
      </w:r>
    </w:p>
    <w:p w:rsidR="00DE6598" w:rsidRPr="0042480E" w:rsidRDefault="00DE6598" w:rsidP="00867888">
      <w:pPr>
        <w:spacing w:line="360" w:lineRule="auto"/>
        <w:jc w:val="both"/>
        <w:rPr>
          <w:rFonts w:ascii="Book Antiqua" w:hAnsi="Book Antiqua"/>
          <w:b/>
        </w:rPr>
      </w:pPr>
      <w:r w:rsidRPr="0042480E">
        <w:rPr>
          <w:rFonts w:ascii="Book Antiqua" w:hAnsi="Book Antiqua"/>
          <w:b/>
        </w:rPr>
        <w:t>ESPS Manuscript NO: 25039</w:t>
      </w:r>
    </w:p>
    <w:p w:rsidR="005978C8" w:rsidRPr="0042480E" w:rsidRDefault="005978C8" w:rsidP="00867888">
      <w:pPr>
        <w:spacing w:line="360" w:lineRule="auto"/>
        <w:jc w:val="both"/>
        <w:rPr>
          <w:rFonts w:ascii="Book Antiqua" w:hAnsi="Book Antiqua"/>
          <w:b/>
        </w:rPr>
      </w:pPr>
      <w:r w:rsidRPr="0042480E">
        <w:rPr>
          <w:rFonts w:ascii="Book Antiqua" w:hAnsi="Book Antiqua"/>
          <w:b/>
        </w:rPr>
        <w:t xml:space="preserve">Manuscript Type: </w:t>
      </w:r>
      <w:r w:rsidR="008524E6" w:rsidRPr="0042480E">
        <w:rPr>
          <w:rFonts w:ascii="Book Antiqua" w:hAnsi="Book Antiqua"/>
          <w:b/>
        </w:rPr>
        <w:t>Original Article</w:t>
      </w:r>
    </w:p>
    <w:p w:rsidR="005978C8" w:rsidRPr="0042480E" w:rsidRDefault="005978C8" w:rsidP="00867888">
      <w:pPr>
        <w:spacing w:line="360" w:lineRule="auto"/>
        <w:jc w:val="both"/>
        <w:rPr>
          <w:rFonts w:ascii="Book Antiqua" w:hAnsi="Book Antiqua"/>
          <w:b/>
        </w:rPr>
      </w:pPr>
    </w:p>
    <w:p w:rsidR="00DE6598" w:rsidRPr="0042480E" w:rsidRDefault="00DE6598" w:rsidP="00867888">
      <w:pPr>
        <w:spacing w:line="360" w:lineRule="auto"/>
        <w:jc w:val="both"/>
        <w:rPr>
          <w:rFonts w:ascii="Book Antiqua" w:hAnsi="Book Antiqua"/>
          <w:b/>
          <w:i/>
        </w:rPr>
      </w:pPr>
      <w:r w:rsidRPr="0042480E">
        <w:rPr>
          <w:rFonts w:ascii="Book Antiqua" w:hAnsi="Book Antiqua"/>
          <w:b/>
          <w:i/>
        </w:rPr>
        <w:t>Observational Study</w:t>
      </w:r>
    </w:p>
    <w:p w:rsidR="00DE6598" w:rsidRPr="0042480E" w:rsidRDefault="00DE6598" w:rsidP="00867888">
      <w:pPr>
        <w:spacing w:line="360" w:lineRule="auto"/>
        <w:jc w:val="both"/>
        <w:rPr>
          <w:rFonts w:ascii="Book Antiqua" w:hAnsi="Book Antiqua"/>
        </w:rPr>
      </w:pPr>
    </w:p>
    <w:p w:rsidR="005844FB" w:rsidRPr="0042480E" w:rsidRDefault="005844FB" w:rsidP="00867888">
      <w:pPr>
        <w:spacing w:line="360" w:lineRule="auto"/>
        <w:jc w:val="both"/>
        <w:rPr>
          <w:rFonts w:ascii="Book Antiqua" w:hAnsi="Book Antiqua"/>
          <w:b/>
        </w:rPr>
      </w:pPr>
      <w:r w:rsidRPr="0042480E">
        <w:rPr>
          <w:rFonts w:ascii="Book Antiqua" w:hAnsi="Book Antiqua"/>
          <w:b/>
        </w:rPr>
        <w:t>Factors associated with cervical cancer screening in a safety net population</w:t>
      </w:r>
    </w:p>
    <w:p w:rsidR="005844FB" w:rsidRPr="0042480E" w:rsidRDefault="005844FB" w:rsidP="00867888">
      <w:pPr>
        <w:spacing w:line="360" w:lineRule="auto"/>
        <w:jc w:val="both"/>
        <w:rPr>
          <w:rFonts w:ascii="Book Antiqua" w:hAnsi="Book Antiqua"/>
          <w:bCs/>
        </w:rPr>
      </w:pPr>
    </w:p>
    <w:p w:rsidR="00653D44" w:rsidRPr="0042480E" w:rsidRDefault="00DE6598" w:rsidP="00867888">
      <w:pPr>
        <w:spacing w:line="360" w:lineRule="auto"/>
        <w:jc w:val="both"/>
        <w:rPr>
          <w:rFonts w:ascii="Book Antiqua" w:hAnsi="Book Antiqua"/>
          <w:bCs/>
        </w:rPr>
      </w:pPr>
      <w:proofErr w:type="spellStart"/>
      <w:r w:rsidRPr="0042480E">
        <w:rPr>
          <w:rFonts w:ascii="Book Antiqua" w:hAnsi="Book Antiqua"/>
          <w:bCs/>
        </w:rPr>
        <w:t>Heberer</w:t>
      </w:r>
      <w:proofErr w:type="spellEnd"/>
      <w:r w:rsidRPr="0042480E">
        <w:rPr>
          <w:rFonts w:ascii="Book Antiqua" w:hAnsi="Book Antiqua"/>
          <w:bCs/>
        </w:rPr>
        <w:t xml:space="preserve"> MA</w:t>
      </w:r>
      <w:r w:rsidRPr="0042480E">
        <w:rPr>
          <w:rFonts w:ascii="Book Antiqua" w:hAnsi="Book Antiqua"/>
          <w:bCs/>
          <w:i/>
        </w:rPr>
        <w:t xml:space="preserve"> et al</w:t>
      </w:r>
      <w:r w:rsidR="00BD3D6D" w:rsidRPr="0042480E">
        <w:rPr>
          <w:rFonts w:ascii="Book Antiqua" w:hAnsi="Book Antiqua"/>
          <w:bCs/>
        </w:rPr>
        <w:t xml:space="preserve">. </w:t>
      </w:r>
      <w:r w:rsidR="00077FD2" w:rsidRPr="0042480E">
        <w:rPr>
          <w:rFonts w:ascii="Book Antiqua" w:hAnsi="Book Antiqua"/>
          <w:bCs/>
        </w:rPr>
        <w:t>Factors associated with</w:t>
      </w:r>
      <w:r w:rsidR="00653D44" w:rsidRPr="0042480E">
        <w:rPr>
          <w:rFonts w:ascii="Book Antiqua" w:hAnsi="Book Antiqua"/>
          <w:bCs/>
        </w:rPr>
        <w:t xml:space="preserve"> cervical cancer screening</w:t>
      </w:r>
    </w:p>
    <w:p w:rsidR="00653D44" w:rsidRPr="0042480E" w:rsidRDefault="00653D44" w:rsidP="00867888">
      <w:pPr>
        <w:spacing w:line="360" w:lineRule="auto"/>
        <w:jc w:val="both"/>
        <w:rPr>
          <w:rFonts w:ascii="Book Antiqua" w:hAnsi="Book Antiqua"/>
          <w:bCs/>
        </w:rPr>
      </w:pPr>
    </w:p>
    <w:p w:rsidR="004E6188" w:rsidRPr="0042480E" w:rsidRDefault="004E6188" w:rsidP="00867888">
      <w:pPr>
        <w:spacing w:line="360" w:lineRule="auto"/>
        <w:jc w:val="both"/>
        <w:rPr>
          <w:rFonts w:ascii="Book Antiqua" w:hAnsi="Book Antiqua"/>
          <w:b/>
          <w:bCs/>
        </w:rPr>
      </w:pPr>
      <w:r w:rsidRPr="0042480E">
        <w:rPr>
          <w:rFonts w:ascii="Book Antiqua" w:hAnsi="Book Antiqua"/>
          <w:b/>
          <w:bCs/>
        </w:rPr>
        <w:t xml:space="preserve">Meredith A </w:t>
      </w:r>
      <w:proofErr w:type="spellStart"/>
      <w:r w:rsidRPr="0042480E">
        <w:rPr>
          <w:rFonts w:ascii="Book Antiqua" w:hAnsi="Book Antiqua"/>
          <w:b/>
          <w:bCs/>
        </w:rPr>
        <w:t>Heberer</w:t>
      </w:r>
      <w:proofErr w:type="spellEnd"/>
      <w:r w:rsidRPr="0042480E">
        <w:rPr>
          <w:rFonts w:ascii="Book Antiqua" w:hAnsi="Book Antiqua"/>
          <w:b/>
          <w:bCs/>
        </w:rPr>
        <w:t xml:space="preserve">, Ian K </w:t>
      </w:r>
      <w:proofErr w:type="spellStart"/>
      <w:r w:rsidRPr="0042480E">
        <w:rPr>
          <w:rFonts w:ascii="Book Antiqua" w:hAnsi="Book Antiqua"/>
          <w:b/>
          <w:bCs/>
        </w:rPr>
        <w:t>Komenaka</w:t>
      </w:r>
      <w:proofErr w:type="spellEnd"/>
      <w:r w:rsidRPr="0042480E">
        <w:rPr>
          <w:rFonts w:ascii="Book Antiqua" w:hAnsi="Book Antiqua"/>
          <w:b/>
          <w:bCs/>
        </w:rPr>
        <w:t xml:space="preserve">, Jesse </w:t>
      </w:r>
      <w:proofErr w:type="spellStart"/>
      <w:r w:rsidRPr="0042480E">
        <w:rPr>
          <w:rFonts w:ascii="Book Antiqua" w:hAnsi="Book Antiqua"/>
          <w:b/>
          <w:bCs/>
        </w:rPr>
        <w:t>Nodora</w:t>
      </w:r>
      <w:proofErr w:type="spellEnd"/>
      <w:r w:rsidRPr="0042480E">
        <w:rPr>
          <w:rFonts w:ascii="Book Antiqua" w:hAnsi="Book Antiqua"/>
          <w:b/>
          <w:bCs/>
        </w:rPr>
        <w:t xml:space="preserve">, Chiu-Hsieh Hsu, </w:t>
      </w:r>
      <w:proofErr w:type="spellStart"/>
      <w:r w:rsidRPr="0042480E">
        <w:rPr>
          <w:rFonts w:ascii="Book Antiqua" w:hAnsi="Book Antiqua"/>
          <w:b/>
          <w:bCs/>
        </w:rPr>
        <w:t>Sonal</w:t>
      </w:r>
      <w:proofErr w:type="spellEnd"/>
      <w:r w:rsidRPr="0042480E">
        <w:rPr>
          <w:rFonts w:ascii="Book Antiqua" w:hAnsi="Book Antiqua"/>
          <w:b/>
          <w:bCs/>
        </w:rPr>
        <w:t xml:space="preserve"> Gandhi, Lauren Welch, Marcia Bouton, Paula </w:t>
      </w:r>
      <w:proofErr w:type="spellStart"/>
      <w:r w:rsidRPr="0042480E">
        <w:rPr>
          <w:rFonts w:ascii="Book Antiqua" w:hAnsi="Book Antiqua"/>
          <w:b/>
          <w:bCs/>
        </w:rPr>
        <w:t>Aristizabal</w:t>
      </w:r>
      <w:proofErr w:type="spellEnd"/>
      <w:r w:rsidRPr="0042480E">
        <w:rPr>
          <w:rFonts w:ascii="Book Antiqua" w:hAnsi="Book Antiqua"/>
          <w:b/>
          <w:bCs/>
        </w:rPr>
        <w:t>, Barry Weiss, Maria Elena Martinez</w:t>
      </w:r>
    </w:p>
    <w:p w:rsidR="005844FB" w:rsidRPr="0042480E" w:rsidRDefault="005844FB" w:rsidP="00867888">
      <w:pPr>
        <w:spacing w:line="360" w:lineRule="auto"/>
        <w:jc w:val="both"/>
        <w:rPr>
          <w:rFonts w:ascii="Book Antiqua" w:hAnsi="Book Antiqua"/>
        </w:rPr>
      </w:pPr>
    </w:p>
    <w:p w:rsidR="00797E2C" w:rsidRPr="0042480E" w:rsidRDefault="00277725" w:rsidP="00867888">
      <w:pPr>
        <w:spacing w:line="360" w:lineRule="auto"/>
        <w:jc w:val="both"/>
        <w:rPr>
          <w:rFonts w:ascii="Book Antiqua" w:hAnsi="Book Antiqua"/>
          <w:lang w:val="pt-BR"/>
        </w:rPr>
      </w:pPr>
      <w:r w:rsidRPr="0042480E">
        <w:rPr>
          <w:rFonts w:ascii="Book Antiqua" w:hAnsi="Book Antiqua"/>
          <w:b/>
          <w:bCs/>
        </w:rPr>
        <w:t xml:space="preserve">Meredith A </w:t>
      </w:r>
      <w:proofErr w:type="spellStart"/>
      <w:r w:rsidRPr="0042480E">
        <w:rPr>
          <w:rFonts w:ascii="Book Antiqua" w:hAnsi="Book Antiqua"/>
          <w:b/>
          <w:bCs/>
        </w:rPr>
        <w:t>Heberer</w:t>
      </w:r>
      <w:proofErr w:type="spellEnd"/>
      <w:r w:rsidRPr="0042480E">
        <w:rPr>
          <w:rFonts w:ascii="Book Antiqua" w:hAnsi="Book Antiqua"/>
          <w:b/>
          <w:bCs/>
        </w:rPr>
        <w:t xml:space="preserve">, Ian K </w:t>
      </w:r>
      <w:proofErr w:type="spellStart"/>
      <w:r w:rsidRPr="0042480E">
        <w:rPr>
          <w:rFonts w:ascii="Book Antiqua" w:hAnsi="Book Antiqua"/>
          <w:b/>
          <w:bCs/>
        </w:rPr>
        <w:t>Komenaka</w:t>
      </w:r>
      <w:proofErr w:type="spellEnd"/>
      <w:r w:rsidRPr="0042480E">
        <w:rPr>
          <w:rFonts w:ascii="Book Antiqua" w:hAnsi="Book Antiqua"/>
          <w:b/>
          <w:bCs/>
        </w:rPr>
        <w:t>,</w:t>
      </w:r>
      <w:r w:rsidRPr="0042480E">
        <w:rPr>
          <w:rFonts w:ascii="Book Antiqua" w:hAnsi="Book Antiqua"/>
          <w:b/>
          <w:bCs/>
          <w:lang w:val="pt-BR"/>
        </w:rPr>
        <w:t xml:space="preserve"> Lauren E Welch, Marcia E Bouton,</w:t>
      </w:r>
      <w:r w:rsidR="00797E2C" w:rsidRPr="0042480E">
        <w:rPr>
          <w:rFonts w:ascii="Book Antiqua" w:hAnsi="Book Antiqua"/>
          <w:lang w:val="pt-BR"/>
        </w:rPr>
        <w:t xml:space="preserve"> Maricopa Medical Center, Phoenix, </w:t>
      </w:r>
      <w:r w:rsidR="00D70F81" w:rsidRPr="0042480E">
        <w:rPr>
          <w:rFonts w:ascii="Book Antiqua" w:hAnsi="Book Antiqua"/>
        </w:rPr>
        <w:t>AZ 85008, United States</w:t>
      </w:r>
    </w:p>
    <w:p w:rsidR="005844FB" w:rsidRPr="0042480E" w:rsidRDefault="005844FB" w:rsidP="00867888">
      <w:pPr>
        <w:spacing w:line="360" w:lineRule="auto"/>
        <w:jc w:val="both"/>
        <w:rPr>
          <w:rFonts w:ascii="Book Antiqua" w:hAnsi="Book Antiqua"/>
          <w:b/>
          <w:bCs/>
          <w:lang w:val="pt-BR"/>
        </w:rPr>
      </w:pPr>
    </w:p>
    <w:p w:rsidR="0051312A" w:rsidRPr="0042480E" w:rsidRDefault="0051312A" w:rsidP="00867888">
      <w:pPr>
        <w:spacing w:line="360" w:lineRule="auto"/>
        <w:jc w:val="both"/>
        <w:rPr>
          <w:rFonts w:ascii="Book Antiqua" w:hAnsi="Book Antiqua"/>
          <w:lang w:val="pt-BR"/>
        </w:rPr>
      </w:pPr>
      <w:r w:rsidRPr="0042480E">
        <w:rPr>
          <w:rFonts w:ascii="Book Antiqua" w:hAnsi="Book Antiqua"/>
          <w:b/>
          <w:bCs/>
          <w:lang w:val="pt-BR"/>
        </w:rPr>
        <w:t xml:space="preserve">Ian K Komenaka, </w:t>
      </w:r>
      <w:r w:rsidRPr="0042480E">
        <w:rPr>
          <w:rFonts w:ascii="Book Antiqua" w:hAnsi="Book Antiqua"/>
          <w:b/>
        </w:rPr>
        <w:t>Chiu-Hsieh Hsu,</w:t>
      </w:r>
      <w:r w:rsidRPr="0042480E">
        <w:rPr>
          <w:rFonts w:ascii="Book Antiqua" w:hAnsi="Book Antiqua"/>
          <w:lang w:val="pt-BR"/>
        </w:rPr>
        <w:t xml:space="preserve"> Arizona Cancer Center, University of Arizona, Tucson, </w:t>
      </w:r>
      <w:r w:rsidR="00136FA5" w:rsidRPr="0042480E">
        <w:rPr>
          <w:rFonts w:ascii="Book Antiqua" w:hAnsi="Book Antiqua"/>
        </w:rPr>
        <w:t>AZ 85721</w:t>
      </w:r>
      <w:r w:rsidR="00AA3B22" w:rsidRPr="0042480E">
        <w:rPr>
          <w:rFonts w:ascii="Book Antiqua" w:hAnsi="Book Antiqua"/>
          <w:lang w:val="pt-BR"/>
        </w:rPr>
        <w:t>,</w:t>
      </w:r>
      <w:r w:rsidR="00AA3B22" w:rsidRPr="0042480E">
        <w:rPr>
          <w:rFonts w:ascii="Book Antiqua" w:hAnsi="Book Antiqua"/>
        </w:rPr>
        <w:t xml:space="preserve"> United States</w:t>
      </w:r>
    </w:p>
    <w:p w:rsidR="00277725" w:rsidRPr="0042480E" w:rsidRDefault="00277725" w:rsidP="00867888">
      <w:pPr>
        <w:spacing w:line="360" w:lineRule="auto"/>
        <w:jc w:val="both"/>
        <w:rPr>
          <w:rFonts w:ascii="Book Antiqua" w:hAnsi="Book Antiqua"/>
          <w:lang w:val="pt-BR"/>
        </w:rPr>
      </w:pPr>
    </w:p>
    <w:p w:rsidR="005844FB" w:rsidRPr="0042480E" w:rsidRDefault="0051312A" w:rsidP="00867888">
      <w:pPr>
        <w:pStyle w:val="ecxmsonormal"/>
        <w:spacing w:after="0" w:line="360" w:lineRule="auto"/>
        <w:jc w:val="both"/>
        <w:rPr>
          <w:rFonts w:ascii="Book Antiqua" w:hAnsi="Book Antiqua"/>
        </w:rPr>
      </w:pPr>
      <w:r w:rsidRPr="0042480E">
        <w:rPr>
          <w:rFonts w:ascii="Book Antiqua" w:hAnsi="Book Antiqua"/>
          <w:b/>
          <w:bCs/>
          <w:lang w:val="pt-BR"/>
        </w:rPr>
        <w:t>Jesse N Nodora</w:t>
      </w:r>
      <w:r w:rsidRPr="0042480E">
        <w:rPr>
          <w:rFonts w:ascii="Book Antiqua" w:hAnsi="Book Antiqua"/>
          <w:lang w:eastAsia="zh-CN"/>
        </w:rPr>
        <w:t xml:space="preserve">, </w:t>
      </w:r>
      <w:r w:rsidR="000F5134" w:rsidRPr="0042480E">
        <w:rPr>
          <w:rFonts w:ascii="Book Antiqua" w:hAnsi="Book Antiqua"/>
          <w:b/>
          <w:bCs/>
          <w:lang w:val="pt-BR"/>
        </w:rPr>
        <w:t>Maria Elena Martinez,</w:t>
      </w:r>
      <w:r w:rsidR="000F5134" w:rsidRPr="0042480E">
        <w:rPr>
          <w:rFonts w:ascii="Book Antiqua" w:hAnsi="Book Antiqua"/>
          <w:b/>
          <w:bCs/>
          <w:lang w:val="pt-BR" w:eastAsia="zh-CN"/>
        </w:rPr>
        <w:t xml:space="preserve"> </w:t>
      </w:r>
      <w:proofErr w:type="spellStart"/>
      <w:r w:rsidR="005844FB" w:rsidRPr="0042480E">
        <w:rPr>
          <w:rFonts w:ascii="Book Antiqua" w:hAnsi="Book Antiqua"/>
        </w:rPr>
        <w:t>Moores</w:t>
      </w:r>
      <w:proofErr w:type="spellEnd"/>
      <w:r w:rsidR="005844FB" w:rsidRPr="0042480E">
        <w:rPr>
          <w:rFonts w:ascii="Book Antiqua" w:hAnsi="Book Antiqua"/>
        </w:rPr>
        <w:t xml:space="preserve"> UCSD Cancer Center, San Diego, CA</w:t>
      </w:r>
      <w:r w:rsidR="000D2056" w:rsidRPr="0042480E">
        <w:rPr>
          <w:rFonts w:ascii="Book Antiqua" w:hAnsi="Book Antiqua"/>
        </w:rPr>
        <w:t xml:space="preserve"> 92101</w:t>
      </w:r>
      <w:r w:rsidR="000D2056" w:rsidRPr="0042480E">
        <w:rPr>
          <w:rFonts w:ascii="Book Antiqua" w:hAnsi="Book Antiqua"/>
          <w:lang w:val="pt-BR"/>
        </w:rPr>
        <w:t>,</w:t>
      </w:r>
      <w:r w:rsidR="000D2056" w:rsidRPr="0042480E">
        <w:rPr>
          <w:rFonts w:ascii="Book Antiqua" w:hAnsi="Book Antiqua"/>
        </w:rPr>
        <w:t xml:space="preserve"> United States</w:t>
      </w:r>
    </w:p>
    <w:p w:rsidR="00DA223D" w:rsidRPr="0042480E" w:rsidRDefault="00DA223D" w:rsidP="00867888">
      <w:pPr>
        <w:spacing w:line="360" w:lineRule="auto"/>
        <w:jc w:val="both"/>
        <w:rPr>
          <w:rFonts w:ascii="Book Antiqua" w:hAnsi="Book Antiqua"/>
          <w:b/>
        </w:rPr>
      </w:pPr>
    </w:p>
    <w:p w:rsidR="005844FB" w:rsidRPr="0042480E" w:rsidRDefault="00DA223D" w:rsidP="00867888">
      <w:pPr>
        <w:spacing w:line="360" w:lineRule="auto"/>
        <w:jc w:val="both"/>
        <w:rPr>
          <w:rFonts w:ascii="Book Antiqua" w:hAnsi="Book Antiqua"/>
        </w:rPr>
      </w:pPr>
      <w:r w:rsidRPr="0042480E">
        <w:rPr>
          <w:rFonts w:ascii="Book Antiqua" w:hAnsi="Book Antiqua"/>
          <w:b/>
        </w:rPr>
        <w:t xml:space="preserve">Chiu-Hsieh Hsu, </w:t>
      </w:r>
      <w:r w:rsidR="005844FB" w:rsidRPr="0042480E">
        <w:rPr>
          <w:rFonts w:ascii="Book Antiqua" w:hAnsi="Book Antiqua"/>
        </w:rPr>
        <w:t xml:space="preserve">Mel and Enid Zuckerman Arizona College of Public Health, University of Arizona, </w:t>
      </w:r>
      <w:r w:rsidR="00677984" w:rsidRPr="0042480E">
        <w:rPr>
          <w:rFonts w:ascii="Book Antiqua" w:hAnsi="Book Antiqua"/>
          <w:lang w:val="pt-BR"/>
        </w:rPr>
        <w:t xml:space="preserve">Tucson, </w:t>
      </w:r>
      <w:r w:rsidR="00136FA5" w:rsidRPr="0042480E">
        <w:rPr>
          <w:rFonts w:ascii="Book Antiqua" w:hAnsi="Book Antiqua"/>
        </w:rPr>
        <w:t>AZ 85721</w:t>
      </w:r>
      <w:r w:rsidR="00677984" w:rsidRPr="0042480E">
        <w:rPr>
          <w:rFonts w:ascii="Book Antiqua" w:hAnsi="Book Antiqua"/>
          <w:lang w:val="pt-BR"/>
        </w:rPr>
        <w:t>,</w:t>
      </w:r>
      <w:r w:rsidR="00677984" w:rsidRPr="0042480E">
        <w:rPr>
          <w:rFonts w:ascii="Book Antiqua" w:hAnsi="Book Antiqua"/>
        </w:rPr>
        <w:t xml:space="preserve"> United States</w:t>
      </w:r>
    </w:p>
    <w:p w:rsidR="000A3A0A" w:rsidRPr="0042480E" w:rsidRDefault="000A3A0A" w:rsidP="00867888">
      <w:pPr>
        <w:spacing w:line="360" w:lineRule="auto"/>
        <w:jc w:val="both"/>
        <w:rPr>
          <w:rFonts w:ascii="Book Antiqua" w:hAnsi="Book Antiqua"/>
        </w:rPr>
      </w:pPr>
    </w:p>
    <w:p w:rsidR="005844FB" w:rsidRPr="0042480E" w:rsidRDefault="000A3A0A" w:rsidP="00867888">
      <w:pPr>
        <w:spacing w:line="360" w:lineRule="auto"/>
        <w:jc w:val="both"/>
        <w:rPr>
          <w:rFonts w:ascii="Book Antiqua" w:hAnsi="Book Antiqua"/>
        </w:rPr>
      </w:pPr>
      <w:r w:rsidRPr="0042480E">
        <w:rPr>
          <w:rFonts w:ascii="Book Antiqua" w:hAnsi="Book Antiqua"/>
          <w:b/>
          <w:bCs/>
          <w:lang w:val="pt-BR"/>
        </w:rPr>
        <w:t xml:space="preserve">Sonal G Gandhi, </w:t>
      </w:r>
      <w:r w:rsidR="005844FB" w:rsidRPr="0042480E">
        <w:rPr>
          <w:rFonts w:ascii="Book Antiqua" w:hAnsi="Book Antiqua"/>
        </w:rPr>
        <w:t>New Horizon Women’s Care, Chandler, AZ</w:t>
      </w:r>
      <w:r w:rsidR="00182C61" w:rsidRPr="0042480E">
        <w:rPr>
          <w:rFonts w:ascii="Book Antiqua" w:hAnsi="Book Antiqua"/>
        </w:rPr>
        <w:t xml:space="preserve"> 62691</w:t>
      </w:r>
      <w:r w:rsidR="00182C61" w:rsidRPr="0042480E">
        <w:rPr>
          <w:rFonts w:ascii="Book Antiqua" w:hAnsi="Book Antiqua"/>
          <w:lang w:val="pt-BR"/>
        </w:rPr>
        <w:t>,</w:t>
      </w:r>
      <w:r w:rsidR="00182C61" w:rsidRPr="0042480E">
        <w:rPr>
          <w:rFonts w:ascii="Book Antiqua" w:hAnsi="Book Antiqua"/>
        </w:rPr>
        <w:t xml:space="preserve"> United States</w:t>
      </w:r>
    </w:p>
    <w:p w:rsidR="000A3A0A" w:rsidRPr="0042480E" w:rsidRDefault="000A3A0A" w:rsidP="00867888">
      <w:pPr>
        <w:spacing w:line="360" w:lineRule="auto"/>
        <w:jc w:val="both"/>
        <w:rPr>
          <w:rFonts w:ascii="Book Antiqua" w:hAnsi="Book Antiqua"/>
        </w:rPr>
      </w:pPr>
    </w:p>
    <w:p w:rsidR="005844FB" w:rsidRPr="0042480E" w:rsidRDefault="000A3A0A" w:rsidP="00867888">
      <w:pPr>
        <w:spacing w:line="360" w:lineRule="auto"/>
        <w:jc w:val="both"/>
        <w:rPr>
          <w:rFonts w:ascii="Book Antiqua" w:hAnsi="Book Antiqua"/>
        </w:rPr>
      </w:pPr>
      <w:r w:rsidRPr="0042480E">
        <w:rPr>
          <w:rFonts w:ascii="Book Antiqua" w:hAnsi="Book Antiqua"/>
          <w:b/>
        </w:rPr>
        <w:lastRenderedPageBreak/>
        <w:t xml:space="preserve">Paula </w:t>
      </w:r>
      <w:proofErr w:type="spellStart"/>
      <w:r w:rsidRPr="0042480E">
        <w:rPr>
          <w:rFonts w:ascii="Book Antiqua" w:hAnsi="Book Antiqua"/>
          <w:b/>
        </w:rPr>
        <w:t>Aristizabal</w:t>
      </w:r>
      <w:proofErr w:type="spellEnd"/>
      <w:r w:rsidRPr="0042480E">
        <w:rPr>
          <w:rFonts w:ascii="Book Antiqua" w:hAnsi="Book Antiqua"/>
          <w:b/>
        </w:rPr>
        <w:t xml:space="preserve">, </w:t>
      </w:r>
      <w:proofErr w:type="spellStart"/>
      <w:r w:rsidR="005844FB" w:rsidRPr="0042480E">
        <w:rPr>
          <w:rFonts w:ascii="Book Antiqua" w:hAnsi="Book Antiqua"/>
        </w:rPr>
        <w:t>Rady</w:t>
      </w:r>
      <w:proofErr w:type="spellEnd"/>
      <w:r w:rsidR="005844FB" w:rsidRPr="0042480E">
        <w:rPr>
          <w:rFonts w:ascii="Book Antiqua" w:hAnsi="Book Antiqua"/>
        </w:rPr>
        <w:t xml:space="preserve"> Children's Hospital San Diego, </w:t>
      </w:r>
      <w:r w:rsidR="001D602B" w:rsidRPr="0042480E">
        <w:rPr>
          <w:rFonts w:ascii="Book Antiqua" w:hAnsi="Book Antiqua"/>
        </w:rPr>
        <w:t>San Diego, CA 92101</w:t>
      </w:r>
      <w:r w:rsidR="001D602B" w:rsidRPr="0042480E">
        <w:rPr>
          <w:rFonts w:ascii="Book Antiqua" w:hAnsi="Book Antiqua"/>
          <w:lang w:val="pt-BR"/>
        </w:rPr>
        <w:t>,</w:t>
      </w:r>
      <w:r w:rsidR="001D602B" w:rsidRPr="0042480E">
        <w:rPr>
          <w:rFonts w:ascii="Book Antiqua" w:hAnsi="Book Antiqua"/>
        </w:rPr>
        <w:t xml:space="preserve"> United States</w:t>
      </w:r>
    </w:p>
    <w:p w:rsidR="000A3A0A" w:rsidRPr="0042480E" w:rsidRDefault="000A3A0A" w:rsidP="00867888">
      <w:pPr>
        <w:spacing w:line="360" w:lineRule="auto"/>
        <w:jc w:val="both"/>
        <w:rPr>
          <w:rFonts w:ascii="Book Antiqua" w:hAnsi="Book Antiqua"/>
        </w:rPr>
      </w:pPr>
    </w:p>
    <w:p w:rsidR="005844FB" w:rsidRPr="0042480E" w:rsidRDefault="000A3A0A" w:rsidP="00867888">
      <w:pPr>
        <w:spacing w:line="360" w:lineRule="auto"/>
        <w:jc w:val="both"/>
        <w:rPr>
          <w:rFonts w:ascii="Book Antiqua" w:hAnsi="Book Antiqua"/>
        </w:rPr>
      </w:pPr>
      <w:r w:rsidRPr="0042480E">
        <w:rPr>
          <w:rFonts w:ascii="Book Antiqua" w:hAnsi="Book Antiqua"/>
          <w:b/>
          <w:bCs/>
        </w:rPr>
        <w:t xml:space="preserve">Barry D Weiss, </w:t>
      </w:r>
      <w:r w:rsidR="005844FB" w:rsidRPr="0042480E">
        <w:rPr>
          <w:rFonts w:ascii="Book Antiqua" w:hAnsi="Book Antiqua"/>
        </w:rPr>
        <w:t>Department of Family and Community Medicine, University of Arizona, Tucson, AZ</w:t>
      </w:r>
      <w:r w:rsidR="005C699F" w:rsidRPr="0042480E">
        <w:rPr>
          <w:rFonts w:ascii="Book Antiqua" w:hAnsi="Book Antiqua"/>
        </w:rPr>
        <w:t xml:space="preserve"> </w:t>
      </w:r>
      <w:r w:rsidR="002C11FF" w:rsidRPr="0042480E">
        <w:rPr>
          <w:rFonts w:ascii="Book Antiqua" w:hAnsi="Book Antiqua"/>
        </w:rPr>
        <w:t>85721</w:t>
      </w:r>
      <w:r w:rsidR="00136FA5" w:rsidRPr="0042480E">
        <w:rPr>
          <w:rFonts w:ascii="Book Antiqua" w:hAnsi="Book Antiqua"/>
          <w:lang w:val="pt-BR"/>
        </w:rPr>
        <w:t>,</w:t>
      </w:r>
      <w:r w:rsidR="00136FA5" w:rsidRPr="0042480E">
        <w:rPr>
          <w:rFonts w:ascii="Book Antiqua" w:hAnsi="Book Antiqua"/>
        </w:rPr>
        <w:t xml:space="preserve"> United States</w:t>
      </w:r>
    </w:p>
    <w:p w:rsidR="005844FB" w:rsidRPr="0042480E" w:rsidRDefault="005844FB" w:rsidP="00867888">
      <w:pPr>
        <w:spacing w:line="360" w:lineRule="auto"/>
        <w:jc w:val="both"/>
        <w:rPr>
          <w:rFonts w:ascii="Book Antiqua" w:hAnsi="Book Antiqua"/>
        </w:rPr>
      </w:pPr>
    </w:p>
    <w:p w:rsidR="00653D44" w:rsidRPr="0042480E" w:rsidRDefault="00653D44" w:rsidP="00867888">
      <w:pPr>
        <w:spacing w:line="360" w:lineRule="auto"/>
        <w:jc w:val="both"/>
        <w:rPr>
          <w:rFonts w:ascii="Book Antiqua" w:hAnsi="Book Antiqua"/>
        </w:rPr>
      </w:pPr>
      <w:r w:rsidRPr="0042480E">
        <w:rPr>
          <w:rFonts w:ascii="Book Antiqua" w:hAnsi="Book Antiqua"/>
          <w:b/>
        </w:rPr>
        <w:t>Author contributions:</w:t>
      </w:r>
      <w:r w:rsidR="00587EE2" w:rsidRPr="0042480E">
        <w:rPr>
          <w:rFonts w:ascii="Book Antiqua" w:hAnsi="Book Antiqua"/>
        </w:rPr>
        <w:t xml:space="preserve"> All the authors contribute to the manuscript.</w:t>
      </w:r>
    </w:p>
    <w:p w:rsidR="004E6120" w:rsidRPr="0042480E" w:rsidRDefault="004E6120" w:rsidP="00867888">
      <w:pPr>
        <w:spacing w:line="360" w:lineRule="auto"/>
        <w:jc w:val="both"/>
        <w:rPr>
          <w:rFonts w:ascii="Book Antiqua" w:hAnsi="Book Antiqua"/>
        </w:rPr>
      </w:pPr>
    </w:p>
    <w:p w:rsidR="00653D44" w:rsidRPr="0042480E" w:rsidRDefault="00A329A2" w:rsidP="00867888">
      <w:pPr>
        <w:autoSpaceDE w:val="0"/>
        <w:autoSpaceDN w:val="0"/>
        <w:adjustRightInd w:val="0"/>
        <w:spacing w:line="360" w:lineRule="auto"/>
        <w:jc w:val="both"/>
        <w:rPr>
          <w:rFonts w:ascii="Book Antiqua" w:hAnsi="Book Antiqua"/>
        </w:rPr>
      </w:pPr>
      <w:bookmarkStart w:id="0" w:name="OLE_LINK223"/>
      <w:bookmarkStart w:id="1" w:name="OLE_LINK211"/>
      <w:r w:rsidRPr="0042480E">
        <w:rPr>
          <w:rFonts w:ascii="Book Antiqua" w:hAnsi="Book Antiqua"/>
          <w:b/>
          <w:bCs/>
          <w:iCs/>
        </w:rPr>
        <w:t xml:space="preserve">Institutional review board </w:t>
      </w:r>
      <w:bookmarkEnd w:id="0"/>
      <w:bookmarkEnd w:id="1"/>
      <w:r w:rsidRPr="0042480E">
        <w:rPr>
          <w:rFonts w:ascii="Book Antiqua" w:hAnsi="Book Antiqua"/>
          <w:b/>
          <w:bCs/>
          <w:iCs/>
        </w:rPr>
        <w:t xml:space="preserve">statement: </w:t>
      </w:r>
      <w:r w:rsidRPr="0042480E">
        <w:rPr>
          <w:rFonts w:ascii="Book Antiqua" w:hAnsi="Book Antiqua"/>
          <w:bCs/>
          <w:iCs/>
        </w:rPr>
        <w:t>T</w:t>
      </w:r>
      <w:r w:rsidR="00653D44" w:rsidRPr="0042480E">
        <w:rPr>
          <w:rFonts w:ascii="Book Antiqua" w:hAnsi="Book Antiqua"/>
        </w:rPr>
        <w:t>his study was reviewed and approved by the Maricopa Medical Center Institutional Review Board.</w:t>
      </w:r>
    </w:p>
    <w:p w:rsidR="000B2052" w:rsidRPr="0042480E" w:rsidRDefault="000B2052" w:rsidP="00867888">
      <w:pPr>
        <w:autoSpaceDE w:val="0"/>
        <w:autoSpaceDN w:val="0"/>
        <w:adjustRightInd w:val="0"/>
        <w:spacing w:line="360" w:lineRule="auto"/>
        <w:jc w:val="both"/>
        <w:rPr>
          <w:rFonts w:ascii="Book Antiqua" w:hAnsi="Book Antiqua"/>
          <w:b/>
          <w:bCs/>
          <w:iCs/>
        </w:rPr>
      </w:pPr>
    </w:p>
    <w:p w:rsidR="00E61B7F" w:rsidRPr="0042480E" w:rsidRDefault="00E61B7F" w:rsidP="00867888">
      <w:pPr>
        <w:spacing w:line="360" w:lineRule="auto"/>
        <w:jc w:val="both"/>
        <w:rPr>
          <w:rFonts w:ascii="Book Antiqua" w:hAnsi="Book Antiqua"/>
        </w:rPr>
      </w:pPr>
      <w:r w:rsidRPr="0042480E">
        <w:rPr>
          <w:rFonts w:ascii="Book Antiqua" w:hAnsi="Book Antiqua"/>
          <w:b/>
          <w:bCs/>
          <w:iCs/>
        </w:rPr>
        <w:t>Informed consent statement</w:t>
      </w:r>
      <w:r w:rsidRPr="0042480E">
        <w:rPr>
          <w:rFonts w:ascii="Book Antiqua" w:hAnsi="Book Antiqua"/>
        </w:rPr>
        <w:t xml:space="preserve">: </w:t>
      </w:r>
      <w:r w:rsidR="00653D44" w:rsidRPr="0042480E">
        <w:rPr>
          <w:rFonts w:ascii="Book Antiqua" w:hAnsi="Book Antiqua"/>
        </w:rPr>
        <w:t>Waiver of informed consent was obtained from the Maricopa Medical Center Institutional Review Board for this retrospective study.</w:t>
      </w:r>
    </w:p>
    <w:p w:rsidR="00882CC7" w:rsidRPr="0042480E" w:rsidRDefault="00882CC7" w:rsidP="00867888">
      <w:pPr>
        <w:spacing w:line="360" w:lineRule="auto"/>
        <w:jc w:val="both"/>
        <w:rPr>
          <w:rFonts w:ascii="Book Antiqua" w:hAnsi="Book Antiqua"/>
        </w:rPr>
      </w:pPr>
    </w:p>
    <w:p w:rsidR="00653D44" w:rsidRPr="0042480E" w:rsidRDefault="00882CC7" w:rsidP="00867888">
      <w:pPr>
        <w:autoSpaceDE w:val="0"/>
        <w:autoSpaceDN w:val="0"/>
        <w:adjustRightInd w:val="0"/>
        <w:spacing w:line="360" w:lineRule="auto"/>
        <w:jc w:val="both"/>
        <w:rPr>
          <w:rFonts w:ascii="Book Antiqua" w:hAnsi="Book Antiqua"/>
        </w:rPr>
      </w:pPr>
      <w:r w:rsidRPr="0042480E">
        <w:rPr>
          <w:rFonts w:ascii="Book Antiqua" w:hAnsi="Book Antiqua" w:cs="TimesNewRomanPS-BoldItalicMT"/>
          <w:b/>
          <w:bCs/>
          <w:iCs/>
        </w:rPr>
        <w:t xml:space="preserve">Conflict-of-interest statement: </w:t>
      </w:r>
      <w:r w:rsidR="00653D44" w:rsidRPr="0042480E">
        <w:rPr>
          <w:rFonts w:ascii="Book Antiqua" w:hAnsi="Book Antiqua"/>
        </w:rPr>
        <w:t>All authors report no conflicts of interest.</w:t>
      </w:r>
    </w:p>
    <w:p w:rsidR="00882CC7" w:rsidRPr="0042480E" w:rsidRDefault="00882CC7" w:rsidP="00867888">
      <w:pPr>
        <w:autoSpaceDE w:val="0"/>
        <w:autoSpaceDN w:val="0"/>
        <w:adjustRightInd w:val="0"/>
        <w:spacing w:line="360" w:lineRule="auto"/>
        <w:jc w:val="both"/>
        <w:rPr>
          <w:rFonts w:ascii="Book Antiqua" w:hAnsi="Book Antiqua" w:cs="TimesNewRomanPS-BoldItalicMT"/>
          <w:b/>
          <w:bCs/>
          <w:iCs/>
        </w:rPr>
      </w:pPr>
    </w:p>
    <w:p w:rsidR="002562C2" w:rsidRPr="0042480E" w:rsidRDefault="002562C2" w:rsidP="00867888">
      <w:pPr>
        <w:spacing w:line="360" w:lineRule="auto"/>
        <w:jc w:val="both"/>
        <w:rPr>
          <w:rFonts w:ascii="Book Antiqua" w:hAnsi="Book Antiqua"/>
        </w:rPr>
      </w:pPr>
      <w:r w:rsidRPr="0042480E">
        <w:rPr>
          <w:rFonts w:ascii="Book Antiqua" w:hAnsi="Book Antiqua"/>
          <w:b/>
        </w:rPr>
        <w:t xml:space="preserve">Data sharing statement: </w:t>
      </w:r>
      <w:r w:rsidRPr="0042480E">
        <w:rPr>
          <w:rFonts w:ascii="Book Antiqua" w:hAnsi="Book Antiqua"/>
        </w:rPr>
        <w:t>No data were created so no data are available.</w:t>
      </w:r>
    </w:p>
    <w:p w:rsidR="00C04CE0" w:rsidRPr="0042480E" w:rsidRDefault="00C04CE0" w:rsidP="00867888">
      <w:pPr>
        <w:spacing w:line="360" w:lineRule="auto"/>
        <w:jc w:val="both"/>
        <w:rPr>
          <w:rFonts w:ascii="Book Antiqua" w:hAnsi="Book Antiqua"/>
        </w:rPr>
      </w:pPr>
    </w:p>
    <w:p w:rsidR="00867888" w:rsidRPr="0042480E" w:rsidRDefault="00867888" w:rsidP="00867888">
      <w:pPr>
        <w:spacing w:line="360" w:lineRule="auto"/>
        <w:jc w:val="both"/>
        <w:rPr>
          <w:rStyle w:val="Hyperlink"/>
          <w:rFonts w:ascii="Book Antiqua" w:hAnsi="Book Antiqua"/>
          <w:color w:val="auto"/>
          <w:u w:val="none"/>
        </w:rPr>
      </w:pPr>
      <w:bookmarkStart w:id="2" w:name="OLE_LINK479"/>
      <w:bookmarkStart w:id="3" w:name="OLE_LINK496"/>
      <w:bookmarkStart w:id="4" w:name="OLE_LINK506"/>
      <w:bookmarkStart w:id="5" w:name="OLE_LINK507"/>
      <w:r w:rsidRPr="0042480E">
        <w:rPr>
          <w:rFonts w:ascii="Book Antiqua" w:hAnsi="Book Antiqua"/>
          <w:b/>
        </w:rPr>
        <w:t xml:space="preserve">Open-Access: </w:t>
      </w:r>
      <w:r w:rsidRPr="0042480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2480E">
          <w:rPr>
            <w:rStyle w:val="Hyperlink"/>
            <w:rFonts w:ascii="Book Antiqua" w:hAnsi="Book Antiqua"/>
            <w:color w:val="auto"/>
            <w:u w:val="none"/>
          </w:rPr>
          <w:t>http://creativecommons.org/licenses/by-nc/4.0/</w:t>
        </w:r>
      </w:hyperlink>
      <w:bookmarkEnd w:id="2"/>
      <w:bookmarkEnd w:id="3"/>
      <w:bookmarkEnd w:id="4"/>
      <w:bookmarkEnd w:id="5"/>
    </w:p>
    <w:p w:rsidR="00C04CE0" w:rsidRPr="0042480E" w:rsidRDefault="00C04CE0" w:rsidP="00867888">
      <w:pPr>
        <w:spacing w:line="360" w:lineRule="auto"/>
        <w:jc w:val="both"/>
        <w:rPr>
          <w:rFonts w:ascii="Book Antiqua" w:hAnsi="Book Antiqua"/>
        </w:rPr>
      </w:pPr>
    </w:p>
    <w:p w:rsidR="002C2E22" w:rsidRPr="0042480E" w:rsidRDefault="002C2E22" w:rsidP="002C2E22">
      <w:pPr>
        <w:spacing w:line="360" w:lineRule="auto"/>
        <w:rPr>
          <w:rFonts w:ascii="Book Antiqua" w:hAnsi="Book Antiqua"/>
        </w:rPr>
      </w:pPr>
      <w:bookmarkStart w:id="6" w:name="OLE_LINK265"/>
      <w:bookmarkStart w:id="7" w:name="OLE_LINK264"/>
      <w:r w:rsidRPr="0042480E">
        <w:rPr>
          <w:rFonts w:ascii="Book Antiqua" w:hAnsi="Book Antiqua"/>
          <w:b/>
        </w:rPr>
        <w:t xml:space="preserve">Manuscript source: </w:t>
      </w:r>
      <w:r w:rsidRPr="0042480E">
        <w:rPr>
          <w:rFonts w:ascii="Book Antiqua" w:hAnsi="Book Antiqua"/>
        </w:rPr>
        <w:t>Invited manuscript</w:t>
      </w:r>
      <w:bookmarkEnd w:id="6"/>
      <w:bookmarkEnd w:id="7"/>
    </w:p>
    <w:p w:rsidR="00653D44" w:rsidRPr="0042480E" w:rsidRDefault="00653D44" w:rsidP="00867888">
      <w:pPr>
        <w:spacing w:line="360" w:lineRule="auto"/>
        <w:jc w:val="both"/>
        <w:rPr>
          <w:rFonts w:ascii="Book Antiqua" w:hAnsi="Book Antiqua"/>
        </w:rPr>
      </w:pPr>
    </w:p>
    <w:p w:rsidR="00EF2FAE" w:rsidRPr="0042480E" w:rsidRDefault="00FA1FBD" w:rsidP="00867888">
      <w:pPr>
        <w:spacing w:line="360" w:lineRule="auto"/>
        <w:jc w:val="both"/>
        <w:rPr>
          <w:rFonts w:ascii="Book Antiqua" w:hAnsi="Book Antiqua"/>
        </w:rPr>
      </w:pPr>
      <w:r w:rsidRPr="0042480E">
        <w:rPr>
          <w:rFonts w:ascii="Book Antiqua" w:hAnsi="Book Antiqua"/>
          <w:b/>
        </w:rPr>
        <w:lastRenderedPageBreak/>
        <w:t>Correspondence to:</w:t>
      </w:r>
      <w:r w:rsidRPr="0042480E">
        <w:rPr>
          <w:rFonts w:ascii="Book Antiqua" w:hAnsi="Book Antiqua"/>
        </w:rPr>
        <w:t xml:space="preserve"> </w:t>
      </w:r>
      <w:r w:rsidR="005844FB" w:rsidRPr="0042480E">
        <w:rPr>
          <w:rFonts w:ascii="Book Antiqua" w:hAnsi="Book Antiqua"/>
          <w:b/>
        </w:rPr>
        <w:t>Ian K</w:t>
      </w:r>
      <w:r w:rsidRPr="0042480E">
        <w:rPr>
          <w:rFonts w:ascii="Book Antiqua" w:hAnsi="Book Antiqua"/>
          <w:b/>
        </w:rPr>
        <w:t xml:space="preserve"> </w:t>
      </w:r>
      <w:proofErr w:type="spellStart"/>
      <w:r w:rsidR="005844FB" w:rsidRPr="0042480E">
        <w:rPr>
          <w:rFonts w:ascii="Book Antiqua" w:hAnsi="Book Antiqua"/>
          <w:b/>
        </w:rPr>
        <w:t>Komenaka</w:t>
      </w:r>
      <w:proofErr w:type="spellEnd"/>
      <w:r w:rsidR="005844FB" w:rsidRPr="0042480E">
        <w:rPr>
          <w:rFonts w:ascii="Book Antiqua" w:hAnsi="Book Antiqua"/>
          <w:b/>
        </w:rPr>
        <w:t>, MD</w:t>
      </w:r>
      <w:r w:rsidRPr="0042480E">
        <w:rPr>
          <w:rFonts w:ascii="Book Antiqua" w:hAnsi="Book Antiqua"/>
          <w:b/>
        </w:rPr>
        <w:t xml:space="preserve">, </w:t>
      </w:r>
      <w:r w:rsidR="00EF2FAE" w:rsidRPr="0042480E">
        <w:rPr>
          <w:rFonts w:ascii="Book Antiqua" w:hAnsi="Book Antiqua"/>
          <w:lang w:val="pt-BR"/>
        </w:rPr>
        <w:t xml:space="preserve">Maricopa Medical Center, </w:t>
      </w:r>
      <w:r w:rsidR="00EF2FAE" w:rsidRPr="0042480E">
        <w:rPr>
          <w:rFonts w:ascii="Book Antiqua" w:hAnsi="Book Antiqua"/>
        </w:rPr>
        <w:t>Hogan Building, 2</w:t>
      </w:r>
      <w:r w:rsidR="00EF2FAE" w:rsidRPr="0042480E">
        <w:rPr>
          <w:rFonts w:ascii="Book Antiqua" w:hAnsi="Book Antiqua"/>
          <w:vertAlign w:val="superscript"/>
        </w:rPr>
        <w:t>nd</w:t>
      </w:r>
      <w:r w:rsidR="00EF2FAE" w:rsidRPr="0042480E">
        <w:rPr>
          <w:rFonts w:ascii="Book Antiqua" w:hAnsi="Book Antiqua"/>
        </w:rPr>
        <w:t xml:space="preserve"> Floor, 2601 E Roosevelt Street, </w:t>
      </w:r>
      <w:r w:rsidR="00EF2FAE" w:rsidRPr="0042480E">
        <w:rPr>
          <w:rFonts w:ascii="Book Antiqua" w:hAnsi="Book Antiqua"/>
          <w:lang w:val="pt-BR"/>
        </w:rPr>
        <w:t xml:space="preserve">Phoenix, </w:t>
      </w:r>
      <w:r w:rsidR="00EF2FAE" w:rsidRPr="0042480E">
        <w:rPr>
          <w:rFonts w:ascii="Book Antiqua" w:hAnsi="Book Antiqua"/>
        </w:rPr>
        <w:t xml:space="preserve">AZ 85008, United States. </w:t>
      </w:r>
      <w:hyperlink r:id="rId10" w:history="1">
        <w:r w:rsidR="00EF2FAE" w:rsidRPr="0042480E">
          <w:rPr>
            <w:rStyle w:val="Hyperlink"/>
            <w:rFonts w:ascii="Book Antiqua" w:hAnsi="Book Antiqua"/>
            <w:color w:val="auto"/>
            <w:u w:val="none"/>
          </w:rPr>
          <w:t>komenaka@hotmail.com</w:t>
        </w:r>
      </w:hyperlink>
    </w:p>
    <w:p w:rsidR="005844FB" w:rsidRPr="0042480E" w:rsidRDefault="009B09D2" w:rsidP="00867888">
      <w:pPr>
        <w:spacing w:line="360" w:lineRule="auto"/>
        <w:jc w:val="both"/>
        <w:rPr>
          <w:rFonts w:ascii="Book Antiqua" w:hAnsi="Book Antiqua"/>
        </w:rPr>
      </w:pPr>
      <w:r w:rsidRPr="0042480E">
        <w:rPr>
          <w:rFonts w:ascii="Book Antiqua" w:hAnsi="Book Antiqua"/>
          <w:b/>
        </w:rPr>
        <w:t>Telephone:</w:t>
      </w:r>
      <w:r w:rsidR="0055742B" w:rsidRPr="0042480E">
        <w:rPr>
          <w:rFonts w:ascii="Book Antiqua" w:hAnsi="Book Antiqua"/>
        </w:rPr>
        <w:t xml:space="preserve"> </w:t>
      </w:r>
      <w:r w:rsidR="00653D44" w:rsidRPr="0042480E">
        <w:rPr>
          <w:rFonts w:ascii="Book Antiqua" w:hAnsi="Book Antiqua"/>
        </w:rPr>
        <w:t>+1-</w:t>
      </w:r>
      <w:r w:rsidR="005844FB" w:rsidRPr="0042480E">
        <w:rPr>
          <w:rFonts w:ascii="Book Antiqua" w:hAnsi="Book Antiqua"/>
        </w:rPr>
        <w:t>602</w:t>
      </w:r>
      <w:r w:rsidR="00653D44" w:rsidRPr="0042480E">
        <w:rPr>
          <w:rFonts w:ascii="Book Antiqua" w:hAnsi="Book Antiqua"/>
        </w:rPr>
        <w:t>-</w:t>
      </w:r>
      <w:r w:rsidR="005844FB" w:rsidRPr="0042480E">
        <w:rPr>
          <w:rFonts w:ascii="Book Antiqua" w:hAnsi="Book Antiqua"/>
        </w:rPr>
        <w:t>3445368</w:t>
      </w:r>
    </w:p>
    <w:p w:rsidR="005844FB" w:rsidRPr="0042480E" w:rsidRDefault="009B09D2" w:rsidP="009B09D2">
      <w:pPr>
        <w:spacing w:line="360" w:lineRule="auto"/>
        <w:rPr>
          <w:rFonts w:ascii="Book Antiqua" w:hAnsi="Book Antiqua"/>
        </w:rPr>
      </w:pPr>
      <w:bookmarkStart w:id="8" w:name="OLE_LINK204"/>
      <w:bookmarkStart w:id="9" w:name="OLE_LINK173"/>
      <w:r w:rsidRPr="0042480E">
        <w:rPr>
          <w:rFonts w:ascii="Book Antiqua" w:hAnsi="Book Antiqua"/>
          <w:b/>
        </w:rPr>
        <w:t>Fax:</w:t>
      </w:r>
      <w:bookmarkEnd w:id="8"/>
      <w:bookmarkEnd w:id="9"/>
      <w:r w:rsidRPr="0042480E">
        <w:rPr>
          <w:rFonts w:ascii="Book Antiqua" w:hAnsi="Book Antiqua"/>
          <w:b/>
        </w:rPr>
        <w:t xml:space="preserve"> </w:t>
      </w:r>
      <w:r w:rsidR="00653D44" w:rsidRPr="0042480E">
        <w:rPr>
          <w:rFonts w:ascii="Book Antiqua" w:hAnsi="Book Antiqua"/>
        </w:rPr>
        <w:t>+1-</w:t>
      </w:r>
      <w:r w:rsidR="005844FB" w:rsidRPr="0042480E">
        <w:rPr>
          <w:rFonts w:ascii="Book Antiqua" w:hAnsi="Book Antiqua"/>
        </w:rPr>
        <w:t>602</w:t>
      </w:r>
      <w:r w:rsidR="00653D44" w:rsidRPr="0042480E">
        <w:rPr>
          <w:rFonts w:ascii="Book Antiqua" w:hAnsi="Book Antiqua"/>
        </w:rPr>
        <w:t>-</w:t>
      </w:r>
      <w:r w:rsidR="005844FB" w:rsidRPr="0042480E">
        <w:rPr>
          <w:rFonts w:ascii="Book Antiqua" w:hAnsi="Book Antiqua"/>
        </w:rPr>
        <w:t>3441299</w:t>
      </w:r>
    </w:p>
    <w:p w:rsidR="00BE5F68" w:rsidRPr="0042480E" w:rsidRDefault="00BE5F68" w:rsidP="009B09D2">
      <w:pPr>
        <w:spacing w:line="360" w:lineRule="auto"/>
        <w:rPr>
          <w:rFonts w:ascii="Book Antiqua" w:hAnsi="Book Antiqua"/>
        </w:rPr>
      </w:pPr>
    </w:p>
    <w:p w:rsidR="008C14DD" w:rsidRPr="0042480E" w:rsidRDefault="008C14DD" w:rsidP="008C14DD">
      <w:pPr>
        <w:pStyle w:val="PlainText"/>
        <w:spacing w:line="360" w:lineRule="auto"/>
        <w:rPr>
          <w:rFonts w:ascii="Book Antiqua" w:hAnsi="Book Antiqua" w:cs="Times New Roman"/>
          <w:b/>
          <w:sz w:val="24"/>
          <w:szCs w:val="24"/>
        </w:rPr>
      </w:pPr>
      <w:bookmarkStart w:id="10" w:name="OLE_LINK285"/>
      <w:bookmarkStart w:id="11" w:name="OLE_LINK284"/>
      <w:r w:rsidRPr="0042480E">
        <w:rPr>
          <w:rFonts w:ascii="Book Antiqua" w:hAnsi="Book Antiqua" w:cs="Times New Roman"/>
          <w:b/>
          <w:sz w:val="24"/>
          <w:szCs w:val="24"/>
        </w:rPr>
        <w:t>Received:</w:t>
      </w:r>
      <w:r w:rsidRPr="0042480E">
        <w:rPr>
          <w:rFonts w:ascii="Book Antiqua" w:hAnsi="Book Antiqua" w:cs="Times New Roman"/>
          <w:sz w:val="24"/>
          <w:szCs w:val="24"/>
        </w:rPr>
        <w:t xml:space="preserve"> </w:t>
      </w:r>
      <w:r w:rsidR="009E5444" w:rsidRPr="0042480E">
        <w:rPr>
          <w:rFonts w:ascii="Book Antiqua" w:hAnsi="Book Antiqua" w:cs="Times New Roman"/>
          <w:sz w:val="24"/>
          <w:szCs w:val="24"/>
        </w:rPr>
        <w:t>February 19</w:t>
      </w:r>
      <w:r w:rsidRPr="0042480E">
        <w:rPr>
          <w:rFonts w:ascii="Book Antiqua" w:hAnsi="Book Antiqua" w:cs="Times New Roman"/>
          <w:sz w:val="24"/>
          <w:szCs w:val="24"/>
        </w:rPr>
        <w:t>, 2016</w:t>
      </w:r>
    </w:p>
    <w:p w:rsidR="008C14DD" w:rsidRPr="0042480E" w:rsidRDefault="008C14DD" w:rsidP="008C14DD">
      <w:pPr>
        <w:pStyle w:val="PlainText"/>
        <w:spacing w:line="360" w:lineRule="auto"/>
        <w:rPr>
          <w:rFonts w:ascii="Book Antiqua" w:hAnsi="Book Antiqua" w:cs="Times New Roman"/>
          <w:b/>
          <w:sz w:val="24"/>
          <w:szCs w:val="24"/>
        </w:rPr>
      </w:pPr>
      <w:r w:rsidRPr="0042480E">
        <w:rPr>
          <w:rFonts w:ascii="Book Antiqua" w:hAnsi="Book Antiqua" w:cs="Times New Roman"/>
          <w:b/>
          <w:sz w:val="24"/>
          <w:szCs w:val="24"/>
        </w:rPr>
        <w:t>Peer-review started:</w:t>
      </w:r>
      <w:r w:rsidRPr="0042480E">
        <w:rPr>
          <w:rFonts w:ascii="Book Antiqua" w:hAnsi="Book Antiqua" w:cs="Times New Roman"/>
          <w:sz w:val="24"/>
          <w:szCs w:val="24"/>
        </w:rPr>
        <w:t xml:space="preserve"> </w:t>
      </w:r>
      <w:r w:rsidR="009E5444" w:rsidRPr="0042480E">
        <w:rPr>
          <w:rFonts w:ascii="Book Antiqua" w:hAnsi="Book Antiqua" w:cs="Times New Roman"/>
          <w:sz w:val="24"/>
          <w:szCs w:val="24"/>
        </w:rPr>
        <w:t>February 22, 2016</w:t>
      </w:r>
    </w:p>
    <w:p w:rsidR="008C14DD" w:rsidRPr="0042480E" w:rsidRDefault="008C14DD" w:rsidP="008C14DD">
      <w:pPr>
        <w:pStyle w:val="PlainText"/>
        <w:spacing w:line="360" w:lineRule="auto"/>
        <w:rPr>
          <w:rFonts w:ascii="Book Antiqua" w:hAnsi="Book Antiqua" w:cs="Times New Roman"/>
          <w:b/>
          <w:sz w:val="24"/>
          <w:szCs w:val="24"/>
        </w:rPr>
      </w:pPr>
      <w:r w:rsidRPr="0042480E">
        <w:rPr>
          <w:rFonts w:ascii="Book Antiqua" w:hAnsi="Book Antiqua" w:cs="Times New Roman"/>
          <w:b/>
          <w:sz w:val="24"/>
          <w:szCs w:val="24"/>
        </w:rPr>
        <w:t>First decision:</w:t>
      </w:r>
      <w:r w:rsidRPr="0042480E">
        <w:rPr>
          <w:rFonts w:ascii="Book Antiqua" w:hAnsi="Book Antiqua" w:cs="Times New Roman"/>
          <w:sz w:val="24"/>
          <w:szCs w:val="24"/>
        </w:rPr>
        <w:t xml:space="preserve"> </w:t>
      </w:r>
      <w:r w:rsidR="00C97A9D" w:rsidRPr="0042480E">
        <w:rPr>
          <w:rFonts w:ascii="Book Antiqua" w:hAnsi="Book Antiqua" w:cs="Times New Roman"/>
          <w:sz w:val="24"/>
          <w:szCs w:val="24"/>
        </w:rPr>
        <w:t>March 25</w:t>
      </w:r>
      <w:r w:rsidRPr="0042480E">
        <w:rPr>
          <w:rFonts w:ascii="Book Antiqua" w:hAnsi="Book Antiqua" w:cs="Times New Roman"/>
          <w:sz w:val="24"/>
          <w:szCs w:val="24"/>
        </w:rPr>
        <w:t>, 2016</w:t>
      </w:r>
    </w:p>
    <w:p w:rsidR="008C14DD" w:rsidRPr="0042480E" w:rsidRDefault="008C14DD" w:rsidP="008C14DD">
      <w:pPr>
        <w:pStyle w:val="PlainText"/>
        <w:spacing w:line="360" w:lineRule="auto"/>
        <w:rPr>
          <w:rFonts w:ascii="Book Antiqua" w:hAnsi="Book Antiqua" w:cs="Times New Roman"/>
          <w:b/>
          <w:sz w:val="24"/>
          <w:szCs w:val="24"/>
        </w:rPr>
      </w:pPr>
      <w:r w:rsidRPr="0042480E">
        <w:rPr>
          <w:rFonts w:ascii="Book Antiqua" w:hAnsi="Book Antiqua" w:cs="Times New Roman"/>
          <w:b/>
          <w:sz w:val="24"/>
          <w:szCs w:val="24"/>
        </w:rPr>
        <w:t xml:space="preserve">Revised: </w:t>
      </w:r>
      <w:r w:rsidRPr="0042480E">
        <w:rPr>
          <w:rFonts w:ascii="Book Antiqua" w:hAnsi="Book Antiqua" w:cs="Times New Roman"/>
          <w:sz w:val="24"/>
          <w:szCs w:val="24"/>
        </w:rPr>
        <w:t>June 1</w:t>
      </w:r>
      <w:r w:rsidR="000E2619" w:rsidRPr="0042480E">
        <w:rPr>
          <w:rFonts w:ascii="Book Antiqua" w:hAnsi="Book Antiqua" w:cs="Times New Roman"/>
          <w:sz w:val="24"/>
          <w:szCs w:val="24"/>
        </w:rPr>
        <w:t>8</w:t>
      </w:r>
      <w:r w:rsidRPr="0042480E">
        <w:rPr>
          <w:rFonts w:ascii="Book Antiqua" w:hAnsi="Book Antiqua" w:cs="Times New Roman"/>
          <w:sz w:val="24"/>
          <w:szCs w:val="24"/>
        </w:rPr>
        <w:t>, 2016</w:t>
      </w:r>
    </w:p>
    <w:p w:rsidR="008C14DD" w:rsidRPr="00951D9F" w:rsidRDefault="008C14DD" w:rsidP="00951D9F">
      <w:pPr>
        <w:rPr>
          <w:rFonts w:ascii="Book Antiqua" w:hAnsi="Book Antiqua"/>
          <w:iCs/>
        </w:rPr>
      </w:pPr>
      <w:r w:rsidRPr="0042480E">
        <w:rPr>
          <w:rFonts w:ascii="Book Antiqua" w:hAnsi="Book Antiqua"/>
          <w:b/>
        </w:rPr>
        <w:t xml:space="preserve">Accepted: </w:t>
      </w:r>
      <w:r w:rsidR="00951D9F">
        <w:rPr>
          <w:rStyle w:val="Emphasis"/>
        </w:rPr>
        <w:t>August 11</w:t>
      </w:r>
      <w:r w:rsidR="00951D9F" w:rsidRPr="00235CD4">
        <w:rPr>
          <w:rStyle w:val="Emphasis"/>
        </w:rPr>
        <w:t>,</w:t>
      </w:r>
      <w:r w:rsidR="00951D9F">
        <w:rPr>
          <w:rStyle w:val="Emphasis"/>
        </w:rPr>
        <w:t xml:space="preserve"> 2016</w:t>
      </w:r>
    </w:p>
    <w:p w:rsidR="008C14DD" w:rsidRPr="0042480E" w:rsidRDefault="008C14DD" w:rsidP="008C14DD">
      <w:pPr>
        <w:pStyle w:val="PlainText"/>
        <w:spacing w:line="360" w:lineRule="auto"/>
        <w:rPr>
          <w:rFonts w:ascii="Book Antiqua" w:hAnsi="Book Antiqua" w:cs="Times New Roman"/>
          <w:b/>
          <w:sz w:val="24"/>
          <w:szCs w:val="24"/>
        </w:rPr>
      </w:pPr>
      <w:r w:rsidRPr="0042480E">
        <w:rPr>
          <w:rFonts w:ascii="Book Antiqua" w:hAnsi="Book Antiqua" w:cs="Times New Roman"/>
          <w:b/>
          <w:sz w:val="24"/>
          <w:szCs w:val="24"/>
        </w:rPr>
        <w:t xml:space="preserve">Article in press: </w:t>
      </w:r>
    </w:p>
    <w:p w:rsidR="008C14DD" w:rsidRPr="0042480E" w:rsidRDefault="008C14DD" w:rsidP="008C14DD">
      <w:pPr>
        <w:pStyle w:val="PlainText"/>
        <w:spacing w:line="360" w:lineRule="auto"/>
        <w:rPr>
          <w:rFonts w:ascii="Book Antiqua" w:hAnsi="Book Antiqua" w:cs="Times New Roman"/>
          <w:b/>
          <w:sz w:val="24"/>
          <w:szCs w:val="24"/>
        </w:rPr>
      </w:pPr>
      <w:r w:rsidRPr="0042480E">
        <w:rPr>
          <w:rFonts w:ascii="Book Antiqua" w:hAnsi="Book Antiqua" w:cs="Times New Roman"/>
          <w:b/>
          <w:sz w:val="24"/>
          <w:szCs w:val="24"/>
        </w:rPr>
        <w:t xml:space="preserve">Published online: </w:t>
      </w:r>
      <w:bookmarkEnd w:id="10"/>
      <w:bookmarkEnd w:id="11"/>
    </w:p>
    <w:p w:rsidR="00BE5F68" w:rsidRPr="0042480E" w:rsidRDefault="00BE5F68" w:rsidP="009B09D2">
      <w:pPr>
        <w:spacing w:line="360" w:lineRule="auto"/>
        <w:rPr>
          <w:rFonts w:ascii="Book Antiqua" w:hAnsi="Book Antiqua"/>
          <w:b/>
        </w:rPr>
      </w:pPr>
    </w:p>
    <w:p w:rsidR="005844FB" w:rsidRPr="0042480E" w:rsidRDefault="005844FB" w:rsidP="00867888">
      <w:pPr>
        <w:spacing w:line="360" w:lineRule="auto"/>
        <w:jc w:val="both"/>
        <w:rPr>
          <w:rFonts w:ascii="Book Antiqua" w:hAnsi="Book Antiqua"/>
        </w:rPr>
      </w:pPr>
      <w:r w:rsidRPr="0042480E">
        <w:rPr>
          <w:rFonts w:ascii="Book Antiqua" w:hAnsi="Book Antiqua"/>
        </w:rPr>
        <w:br w:type="page"/>
      </w:r>
    </w:p>
    <w:p w:rsidR="005844FB" w:rsidRPr="0042480E" w:rsidRDefault="005844FB" w:rsidP="00867888">
      <w:pPr>
        <w:spacing w:line="360" w:lineRule="auto"/>
        <w:jc w:val="both"/>
        <w:rPr>
          <w:rFonts w:ascii="Book Antiqua" w:hAnsi="Book Antiqua"/>
          <w:b/>
        </w:rPr>
      </w:pPr>
      <w:r w:rsidRPr="0042480E">
        <w:rPr>
          <w:rFonts w:ascii="Book Antiqua" w:hAnsi="Book Antiqua"/>
          <w:b/>
        </w:rPr>
        <w:lastRenderedPageBreak/>
        <w:t>Abstract</w:t>
      </w:r>
    </w:p>
    <w:p w:rsidR="005844FB" w:rsidRPr="0042480E" w:rsidRDefault="00D70440" w:rsidP="00867888">
      <w:pPr>
        <w:spacing w:line="360" w:lineRule="auto"/>
        <w:jc w:val="both"/>
        <w:rPr>
          <w:rFonts w:ascii="Book Antiqua" w:hAnsi="Book Antiqua"/>
        </w:rPr>
      </w:pPr>
      <w:r w:rsidRPr="0042480E">
        <w:rPr>
          <w:rFonts w:ascii="Book Antiqua" w:hAnsi="Book Antiqua"/>
          <w:b/>
        </w:rPr>
        <w:t xml:space="preserve">AIM: </w:t>
      </w:r>
      <w:r w:rsidR="00E62B65" w:rsidRPr="0042480E">
        <w:rPr>
          <w:rFonts w:ascii="Book Antiqua" w:hAnsi="Book Antiqua"/>
        </w:rPr>
        <w:t>T</w:t>
      </w:r>
      <w:r w:rsidR="005844FB" w:rsidRPr="0042480E">
        <w:rPr>
          <w:rFonts w:ascii="Book Antiqua" w:hAnsi="Book Antiqua"/>
        </w:rPr>
        <w:t xml:space="preserve">o identify factors associated with </w:t>
      </w:r>
      <w:proofErr w:type="spellStart"/>
      <w:r w:rsidR="00B1339E" w:rsidRPr="0042480E">
        <w:rPr>
          <w:rFonts w:ascii="Book Antiqua" w:hAnsi="Book Antiqua"/>
        </w:rPr>
        <w:t>Papanicolaou</w:t>
      </w:r>
      <w:proofErr w:type="spellEnd"/>
      <w:r w:rsidR="00B1339E" w:rsidRPr="0042480E">
        <w:rPr>
          <w:rFonts w:ascii="Book Antiqua" w:hAnsi="Book Antiqua"/>
        </w:rPr>
        <w:t>-smear cervical cancer</w:t>
      </w:r>
      <w:r w:rsidR="005844FB" w:rsidRPr="0042480E">
        <w:rPr>
          <w:rFonts w:ascii="Book Antiqua" w:hAnsi="Book Antiqua"/>
        </w:rPr>
        <w:t xml:space="preserve"> screening rates in a safety net population.</w:t>
      </w:r>
    </w:p>
    <w:p w:rsidR="005844FB" w:rsidRPr="0042480E" w:rsidRDefault="005844FB" w:rsidP="00867888">
      <w:pPr>
        <w:spacing w:line="360" w:lineRule="auto"/>
        <w:jc w:val="both"/>
        <w:rPr>
          <w:rFonts w:ascii="Book Antiqua" w:hAnsi="Book Antiqua"/>
        </w:rPr>
      </w:pPr>
    </w:p>
    <w:p w:rsidR="00B1339E" w:rsidRPr="0042480E" w:rsidRDefault="00B347AE" w:rsidP="00867888">
      <w:pPr>
        <w:spacing w:line="360" w:lineRule="auto"/>
        <w:jc w:val="both"/>
        <w:rPr>
          <w:rFonts w:ascii="Book Antiqua" w:hAnsi="Book Antiqua"/>
        </w:rPr>
      </w:pPr>
      <w:r w:rsidRPr="0042480E">
        <w:rPr>
          <w:rFonts w:ascii="Book Antiqua" w:hAnsi="Book Antiqua"/>
          <w:b/>
        </w:rPr>
        <w:t>METHODS:</w:t>
      </w:r>
      <w:r w:rsidR="005844FB" w:rsidRPr="0042480E">
        <w:rPr>
          <w:rFonts w:ascii="Book Antiqua" w:hAnsi="Book Antiqua"/>
        </w:rPr>
        <w:t xml:space="preserve"> From January 2012 to May 2013, </w:t>
      </w:r>
      <w:r w:rsidR="0055742B" w:rsidRPr="0042480E">
        <w:rPr>
          <w:rFonts w:ascii="Book Antiqua" w:hAnsi="Book Antiqua"/>
        </w:rPr>
        <w:t>the use</w:t>
      </w:r>
      <w:r w:rsidR="005844FB" w:rsidRPr="0042480E">
        <w:rPr>
          <w:rFonts w:ascii="Book Antiqua" w:hAnsi="Book Antiqua"/>
        </w:rPr>
        <w:t xml:space="preserve"> of </w:t>
      </w:r>
      <w:proofErr w:type="spellStart"/>
      <w:r w:rsidR="00B1339E" w:rsidRPr="0042480E">
        <w:rPr>
          <w:rFonts w:ascii="Book Antiqua" w:hAnsi="Book Antiqua"/>
        </w:rPr>
        <w:t>Papanicolaou</w:t>
      </w:r>
      <w:proofErr w:type="spellEnd"/>
      <w:r w:rsidR="00B1339E" w:rsidRPr="0042480E">
        <w:rPr>
          <w:rFonts w:ascii="Book Antiqua" w:hAnsi="Book Antiqua"/>
        </w:rPr>
        <w:t>-smear (</w:t>
      </w:r>
      <w:r w:rsidR="005844FB" w:rsidRPr="0042480E">
        <w:rPr>
          <w:rFonts w:ascii="Book Antiqua" w:hAnsi="Book Antiqua"/>
        </w:rPr>
        <w:t>Pap-smear</w:t>
      </w:r>
      <w:r w:rsidR="00B1339E" w:rsidRPr="0042480E">
        <w:rPr>
          <w:rFonts w:ascii="Book Antiqua" w:hAnsi="Book Antiqua"/>
        </w:rPr>
        <w:t xml:space="preserve">) </w:t>
      </w:r>
      <w:r w:rsidR="005844FB" w:rsidRPr="0042480E">
        <w:rPr>
          <w:rFonts w:ascii="Book Antiqua" w:hAnsi="Book Antiqua"/>
        </w:rPr>
        <w:t xml:space="preserve">was determined for all patients seen at the </w:t>
      </w:r>
      <w:r w:rsidR="00B1339E" w:rsidRPr="0042480E">
        <w:rPr>
          <w:rFonts w:ascii="Book Antiqua" w:hAnsi="Book Antiqua"/>
        </w:rPr>
        <w:t xml:space="preserve">breast clinic in a safety </w:t>
      </w:r>
      <w:r w:rsidR="005844FB" w:rsidRPr="0042480E">
        <w:rPr>
          <w:rFonts w:ascii="Book Antiqua" w:hAnsi="Book Antiqua"/>
        </w:rPr>
        <w:t xml:space="preserve">net hospital. </w:t>
      </w:r>
      <w:r w:rsidR="00B1339E" w:rsidRPr="0042480E">
        <w:rPr>
          <w:rFonts w:ascii="Book Antiqua" w:hAnsi="Book Antiqua"/>
        </w:rPr>
        <w:t>Health literacy assessment was perform</w:t>
      </w:r>
      <w:r w:rsidR="0055742B" w:rsidRPr="0042480E">
        <w:rPr>
          <w:rFonts w:ascii="Book Antiqua" w:hAnsi="Book Antiqua"/>
        </w:rPr>
        <w:t>e</w:t>
      </w:r>
      <w:r w:rsidR="00B1339E" w:rsidRPr="0042480E">
        <w:rPr>
          <w:rFonts w:ascii="Book Antiqua" w:hAnsi="Book Antiqua"/>
        </w:rPr>
        <w:t>d using the validated Newest Vital Sign.</w:t>
      </w:r>
      <w:r w:rsidR="0055742B" w:rsidRPr="0042480E">
        <w:rPr>
          <w:rFonts w:ascii="Book Antiqua" w:hAnsi="Book Antiqua"/>
        </w:rPr>
        <w:t xml:space="preserve"> </w:t>
      </w:r>
      <w:r w:rsidR="00B1339E" w:rsidRPr="0042480E">
        <w:rPr>
          <w:rFonts w:ascii="Book Antiqua" w:hAnsi="Book Antiqua"/>
        </w:rPr>
        <w:t>The records of patients were reviewed to determine if they had undergone Pap-smears for cervical cancer screening.</w:t>
      </w:r>
      <w:r w:rsidR="0055742B" w:rsidRPr="0042480E">
        <w:rPr>
          <w:rFonts w:ascii="Book Antiqua" w:hAnsi="Book Antiqua"/>
        </w:rPr>
        <w:t xml:space="preserve"> S</w:t>
      </w:r>
      <w:r w:rsidR="00B1339E" w:rsidRPr="0042480E">
        <w:rPr>
          <w:rFonts w:ascii="Book Antiqua" w:hAnsi="Book Antiqua"/>
        </w:rPr>
        <w:t xml:space="preserve">ociodemographic information was collected included age, education, </w:t>
      </w:r>
      <w:r w:rsidR="0055742B" w:rsidRPr="0042480E">
        <w:rPr>
          <w:rFonts w:ascii="Book Antiqua" w:hAnsi="Book Antiqua"/>
        </w:rPr>
        <w:t>m</w:t>
      </w:r>
      <w:r w:rsidR="00B1339E" w:rsidRPr="0042480E">
        <w:rPr>
          <w:rFonts w:ascii="Book Antiqua" w:hAnsi="Book Antiqua"/>
        </w:rPr>
        <w:t>onthly income, rac</w:t>
      </w:r>
      <w:r w:rsidR="0055742B" w:rsidRPr="0042480E">
        <w:rPr>
          <w:rFonts w:ascii="Book Antiqua" w:hAnsi="Book Antiqua"/>
        </w:rPr>
        <w:t>e/ethnicity, employment,</w:t>
      </w:r>
      <w:r w:rsidR="00B1339E" w:rsidRPr="0042480E">
        <w:rPr>
          <w:rFonts w:ascii="Book Antiqua" w:hAnsi="Book Antiqua"/>
        </w:rPr>
        <w:t xml:space="preserve"> insurance status</w:t>
      </w:r>
      <w:r w:rsidR="0055742B" w:rsidRPr="0042480E">
        <w:rPr>
          <w:rFonts w:ascii="Book Antiqua" w:hAnsi="Book Antiqua"/>
        </w:rPr>
        <w:t xml:space="preserve">, and </w:t>
      </w:r>
      <w:r w:rsidR="00B1339E" w:rsidRPr="0042480E">
        <w:rPr>
          <w:rFonts w:ascii="Book Antiqua" w:hAnsi="Book Antiqua"/>
        </w:rPr>
        <w:t>primary care provider of the patient.</w:t>
      </w:r>
      <w:r w:rsidR="0055742B" w:rsidRPr="0042480E">
        <w:rPr>
          <w:rFonts w:ascii="Book Antiqua" w:hAnsi="Book Antiqua"/>
        </w:rPr>
        <w:t xml:space="preserve"> </w:t>
      </w:r>
      <w:r w:rsidR="00B1339E" w:rsidRPr="0042480E">
        <w:rPr>
          <w:rFonts w:ascii="Book Antiqua" w:hAnsi="Book Antiqua"/>
        </w:rPr>
        <w:t xml:space="preserve">Logistic regression analysis was then performed </w:t>
      </w:r>
      <w:r w:rsidR="0055742B" w:rsidRPr="0042480E">
        <w:rPr>
          <w:rFonts w:ascii="Book Antiqua" w:hAnsi="Book Antiqua"/>
        </w:rPr>
        <w:t>to determine factors associated with utilization of</w:t>
      </w:r>
      <w:r w:rsidR="00B1339E" w:rsidRPr="0042480E">
        <w:rPr>
          <w:rFonts w:ascii="Book Antiqua" w:hAnsi="Book Antiqua"/>
        </w:rPr>
        <w:t xml:space="preserve"> Pap-smears. Crude and adjusted odds ratios (ORs) derived from multivariate logistic regression models were calculated as well as the associated 95%</w:t>
      </w:r>
      <w:r w:rsidR="008524E6">
        <w:rPr>
          <w:rFonts w:ascii="Book Antiqua" w:hAnsi="Book Antiqua"/>
        </w:rPr>
        <w:t>CIs</w:t>
      </w:r>
      <w:r w:rsidR="00B1339E" w:rsidRPr="0042480E">
        <w:rPr>
          <w:rFonts w:ascii="Book Antiqua" w:hAnsi="Book Antiqua"/>
        </w:rPr>
        <w:t xml:space="preserve"> and </w:t>
      </w:r>
      <w:r w:rsidR="00374B79" w:rsidRPr="0042480E">
        <w:rPr>
          <w:rFonts w:ascii="Book Antiqua" w:hAnsi="Book Antiqua"/>
          <w:i/>
        </w:rPr>
        <w:t>P</w:t>
      </w:r>
      <w:r w:rsidR="00B1339E" w:rsidRPr="0042480E">
        <w:rPr>
          <w:rFonts w:ascii="Book Antiqua" w:hAnsi="Book Antiqua"/>
        </w:rPr>
        <w:t>-values.</w:t>
      </w:r>
    </w:p>
    <w:p w:rsidR="0055742B" w:rsidRPr="0042480E" w:rsidRDefault="0055742B" w:rsidP="00867888">
      <w:pPr>
        <w:spacing w:line="360" w:lineRule="auto"/>
        <w:jc w:val="both"/>
        <w:rPr>
          <w:rFonts w:ascii="Book Antiqua" w:hAnsi="Book Antiqua"/>
        </w:rPr>
      </w:pPr>
    </w:p>
    <w:p w:rsidR="005844FB" w:rsidRPr="0042480E" w:rsidRDefault="00B744B2" w:rsidP="00867888">
      <w:pPr>
        <w:spacing w:line="360" w:lineRule="auto"/>
        <w:jc w:val="both"/>
        <w:rPr>
          <w:rFonts w:ascii="Book Antiqua" w:hAnsi="Book Antiqua"/>
        </w:rPr>
      </w:pPr>
      <w:r w:rsidRPr="0042480E">
        <w:rPr>
          <w:rFonts w:ascii="Book Antiqua" w:hAnsi="Book Antiqua"/>
          <w:b/>
        </w:rPr>
        <w:t>RESULTS:</w:t>
      </w:r>
      <w:r w:rsidR="0008631D" w:rsidRPr="0042480E">
        <w:rPr>
          <w:rFonts w:ascii="Book Antiqua" w:hAnsi="Book Antiqua"/>
        </w:rPr>
        <w:t xml:space="preserve"> </w:t>
      </w:r>
      <w:r w:rsidR="005844FB" w:rsidRPr="0042480E">
        <w:rPr>
          <w:rFonts w:ascii="Book Antiqua" w:hAnsi="Book Antiqua"/>
        </w:rPr>
        <w:t xml:space="preserve">Overall, 39% had Pap smears in the prior 15 </w:t>
      </w:r>
      <w:proofErr w:type="spellStart"/>
      <w:r w:rsidR="005844FB" w:rsidRPr="0042480E">
        <w:rPr>
          <w:rFonts w:ascii="Book Antiqua" w:hAnsi="Book Antiqua"/>
        </w:rPr>
        <w:t>mo</w:t>
      </w:r>
      <w:proofErr w:type="spellEnd"/>
      <w:r w:rsidR="0008631D" w:rsidRPr="0042480E">
        <w:rPr>
          <w:rFonts w:ascii="Book Antiqua" w:hAnsi="Book Antiqua"/>
        </w:rPr>
        <w:t>, 1377 consecutive women were seen during the study period and their records were reviewed.</w:t>
      </w:r>
      <w:r w:rsidR="005844FB" w:rsidRPr="0042480E">
        <w:rPr>
          <w:rFonts w:ascii="Book Antiqua" w:hAnsi="Book Antiqua"/>
        </w:rPr>
        <w:t xml:space="preserve"> Significantly more patients with adequate health literacy underwent Pap smears as compared to those with limited health literacy (59% </w:t>
      </w:r>
      <w:r w:rsidR="005844FB" w:rsidRPr="0042480E">
        <w:rPr>
          <w:rFonts w:ascii="Book Antiqua" w:hAnsi="Book Antiqua"/>
          <w:i/>
        </w:rPr>
        <w:t>vs</w:t>
      </w:r>
      <w:r w:rsidR="005844FB" w:rsidRPr="0042480E">
        <w:rPr>
          <w:rFonts w:ascii="Book Antiqua" w:hAnsi="Book Antiqua"/>
        </w:rPr>
        <w:t xml:space="preserve"> 34%, </w:t>
      </w:r>
      <w:r w:rsidR="00457B2B" w:rsidRPr="0042480E">
        <w:rPr>
          <w:rFonts w:ascii="Book Antiqua" w:hAnsi="Book Antiqua"/>
          <w:i/>
        </w:rPr>
        <w:t>P</w:t>
      </w:r>
      <w:r w:rsidR="005844FB" w:rsidRPr="0042480E">
        <w:rPr>
          <w:rFonts w:ascii="Book Antiqua" w:hAnsi="Book Antiqua"/>
        </w:rPr>
        <w:t xml:space="preserve"> &lt; 0.0001). In multivariate analysis, patients with adequate health literacy, younger patients, and those with later age of first live birth were more likely to undergo Pap smears. Patients whose primary care providers were gynecologists were also significantly more likely to have Pap smears compared to other specialties (</w:t>
      </w:r>
      <w:r w:rsidR="00457B2B" w:rsidRPr="0042480E">
        <w:rPr>
          <w:rFonts w:ascii="Book Antiqua" w:hAnsi="Book Antiqua"/>
          <w:i/>
        </w:rPr>
        <w:t>P</w:t>
      </w:r>
      <w:r w:rsidR="00457B2B" w:rsidRPr="0042480E">
        <w:rPr>
          <w:rFonts w:ascii="Book Antiqua" w:hAnsi="Book Antiqua"/>
        </w:rPr>
        <w:t xml:space="preserve"> &lt;</w:t>
      </w:r>
      <w:r w:rsidR="005844FB" w:rsidRPr="0042480E">
        <w:rPr>
          <w:rFonts w:ascii="Book Antiqua" w:hAnsi="Book Antiqua"/>
        </w:rPr>
        <w:t xml:space="preserve"> 0.0001). Patients younger than 21 years or older than 65 years underwent screening less frequently (11% and 11%, respectively) than those 21-64 years (41%, </w:t>
      </w:r>
      <w:r w:rsidR="00457B2B" w:rsidRPr="0042480E">
        <w:rPr>
          <w:rFonts w:ascii="Book Antiqua" w:hAnsi="Book Antiqua"/>
          <w:i/>
        </w:rPr>
        <w:t>P</w:t>
      </w:r>
      <w:r w:rsidR="00457B2B" w:rsidRPr="0042480E">
        <w:rPr>
          <w:rFonts w:ascii="Book Antiqua" w:hAnsi="Book Antiqua"/>
        </w:rPr>
        <w:t xml:space="preserve"> &lt;</w:t>
      </w:r>
      <w:r w:rsidR="005844FB" w:rsidRPr="0042480E">
        <w:rPr>
          <w:rFonts w:ascii="Book Antiqua" w:hAnsi="Book Antiqua"/>
        </w:rPr>
        <w:t xml:space="preserve"> 0.0001). Race, ethnicity, language, and insurance status were not associated with Pap-smear screening rates.</w:t>
      </w:r>
    </w:p>
    <w:p w:rsidR="005844FB" w:rsidRPr="0042480E" w:rsidRDefault="005844FB" w:rsidP="00867888">
      <w:pPr>
        <w:spacing w:line="360" w:lineRule="auto"/>
        <w:jc w:val="both"/>
        <w:rPr>
          <w:rFonts w:ascii="Book Antiqua" w:hAnsi="Book Antiqua"/>
        </w:rPr>
      </w:pPr>
    </w:p>
    <w:p w:rsidR="005844FB" w:rsidRPr="0042480E" w:rsidRDefault="00BA79EE" w:rsidP="00867888">
      <w:pPr>
        <w:spacing w:line="360" w:lineRule="auto"/>
        <w:jc w:val="both"/>
        <w:rPr>
          <w:rFonts w:ascii="Book Antiqua" w:hAnsi="Book Antiqua"/>
        </w:rPr>
      </w:pPr>
      <w:r w:rsidRPr="0042480E">
        <w:rPr>
          <w:rFonts w:ascii="Book Antiqua" w:hAnsi="Book Antiqua"/>
          <w:b/>
        </w:rPr>
        <w:lastRenderedPageBreak/>
        <w:t xml:space="preserve">CONCLUSION: </w:t>
      </w:r>
      <w:r w:rsidR="0055742B" w:rsidRPr="0042480E">
        <w:rPr>
          <w:rFonts w:ascii="Book Antiqua" w:hAnsi="Book Antiqua"/>
        </w:rPr>
        <w:t xml:space="preserve">Patient health literacy and </w:t>
      </w:r>
      <w:r w:rsidR="005844FB" w:rsidRPr="0042480E">
        <w:rPr>
          <w:rFonts w:ascii="Book Antiqua" w:hAnsi="Book Antiqua"/>
        </w:rPr>
        <w:t>primary care physician</w:t>
      </w:r>
      <w:r w:rsidR="0055742B" w:rsidRPr="0042480E">
        <w:rPr>
          <w:rFonts w:ascii="Book Antiqua" w:hAnsi="Book Antiqua"/>
        </w:rPr>
        <w:t xml:space="preserve"> were associated with Pap-smear utilization</w:t>
      </w:r>
      <w:r w:rsidR="005844FB" w:rsidRPr="0042480E">
        <w:rPr>
          <w:rFonts w:ascii="Book Antiqua" w:hAnsi="Book Antiqua"/>
        </w:rPr>
        <w:t xml:space="preserve">. Development of interventions to target low health literacy populations could improve cervical cancer screening. </w:t>
      </w:r>
    </w:p>
    <w:p w:rsidR="005844FB" w:rsidRPr="0042480E" w:rsidRDefault="005844FB" w:rsidP="00867888">
      <w:pPr>
        <w:spacing w:line="360" w:lineRule="auto"/>
        <w:jc w:val="both"/>
        <w:rPr>
          <w:rFonts w:ascii="Book Antiqua" w:hAnsi="Book Antiqua"/>
        </w:rPr>
      </w:pPr>
    </w:p>
    <w:p w:rsidR="005844FB" w:rsidRPr="0042480E" w:rsidRDefault="005844FB" w:rsidP="00867888">
      <w:pPr>
        <w:spacing w:line="360" w:lineRule="auto"/>
        <w:jc w:val="both"/>
        <w:rPr>
          <w:rFonts w:ascii="Book Antiqua" w:hAnsi="Book Antiqua"/>
        </w:rPr>
      </w:pPr>
      <w:r w:rsidRPr="0042480E">
        <w:rPr>
          <w:rFonts w:ascii="Book Antiqua" w:hAnsi="Book Antiqua"/>
          <w:b/>
        </w:rPr>
        <w:t xml:space="preserve">Key words: </w:t>
      </w:r>
      <w:r w:rsidR="00ED03D6" w:rsidRPr="0042480E">
        <w:rPr>
          <w:rFonts w:ascii="Book Antiqua" w:hAnsi="Book Antiqua"/>
        </w:rPr>
        <w:t>C</w:t>
      </w:r>
      <w:r w:rsidR="0055742B" w:rsidRPr="0042480E">
        <w:rPr>
          <w:rFonts w:ascii="Book Antiqua" w:hAnsi="Book Antiqua"/>
        </w:rPr>
        <w:t xml:space="preserve">ervical cancer; </w:t>
      </w:r>
      <w:r w:rsidR="00FD2EE3" w:rsidRPr="0042480E">
        <w:rPr>
          <w:rFonts w:ascii="Book Antiqua" w:hAnsi="Book Antiqua"/>
        </w:rPr>
        <w:t>S</w:t>
      </w:r>
      <w:r w:rsidR="0055742B" w:rsidRPr="0042480E">
        <w:rPr>
          <w:rFonts w:ascii="Book Antiqua" w:hAnsi="Book Antiqua"/>
        </w:rPr>
        <w:t>creening; Pap-</w:t>
      </w:r>
      <w:r w:rsidRPr="0042480E">
        <w:rPr>
          <w:rFonts w:ascii="Book Antiqua" w:hAnsi="Book Antiqua"/>
        </w:rPr>
        <w:t xml:space="preserve">smear; </w:t>
      </w:r>
      <w:r w:rsidR="00ED03D6" w:rsidRPr="0042480E">
        <w:rPr>
          <w:rFonts w:ascii="Book Antiqua" w:hAnsi="Book Antiqua"/>
        </w:rPr>
        <w:t>H</w:t>
      </w:r>
      <w:r w:rsidRPr="0042480E">
        <w:rPr>
          <w:rFonts w:ascii="Book Antiqua" w:hAnsi="Book Antiqua"/>
        </w:rPr>
        <w:t>ealth literacy</w:t>
      </w:r>
      <w:r w:rsidR="0055742B" w:rsidRPr="0042480E">
        <w:rPr>
          <w:rFonts w:ascii="Book Antiqua" w:hAnsi="Book Antiqua"/>
        </w:rPr>
        <w:t xml:space="preserve">; </w:t>
      </w:r>
      <w:r w:rsidR="00ED03D6" w:rsidRPr="0042480E">
        <w:rPr>
          <w:rFonts w:ascii="Book Antiqua" w:hAnsi="Book Antiqua"/>
        </w:rPr>
        <w:t>P</w:t>
      </w:r>
      <w:r w:rsidR="0055742B" w:rsidRPr="0042480E">
        <w:rPr>
          <w:rFonts w:ascii="Book Antiqua" w:hAnsi="Book Antiqua"/>
        </w:rPr>
        <w:t>revention</w:t>
      </w:r>
    </w:p>
    <w:p w:rsidR="00ED03D6" w:rsidRPr="0042480E" w:rsidRDefault="00ED03D6" w:rsidP="00867888">
      <w:pPr>
        <w:spacing w:line="360" w:lineRule="auto"/>
        <w:jc w:val="both"/>
        <w:rPr>
          <w:rFonts w:ascii="Book Antiqua" w:hAnsi="Book Antiqua"/>
        </w:rPr>
      </w:pPr>
    </w:p>
    <w:p w:rsidR="0060196D" w:rsidRPr="0042480E" w:rsidRDefault="00494E5C" w:rsidP="00494E5C">
      <w:pPr>
        <w:widowControl w:val="0"/>
        <w:spacing w:line="360" w:lineRule="auto"/>
        <w:jc w:val="both"/>
        <w:rPr>
          <w:rFonts w:ascii="Book Antiqua" w:hAnsi="Book Antiqua" w:cs="Arial"/>
          <w:kern w:val="2"/>
        </w:rPr>
      </w:pPr>
      <w:proofErr w:type="gramStart"/>
      <w:r w:rsidRPr="0042480E">
        <w:rPr>
          <w:rFonts w:ascii="Book Antiqua" w:hAnsi="Book Antiqua"/>
          <w:b/>
          <w:kern w:val="2"/>
        </w:rPr>
        <w:t xml:space="preserve">© </w:t>
      </w:r>
      <w:r w:rsidRPr="0042480E">
        <w:rPr>
          <w:rFonts w:ascii="Book Antiqua" w:hAnsi="Book Antiqua" w:cs="Arial"/>
          <w:b/>
          <w:kern w:val="2"/>
        </w:rPr>
        <w:t>The Author(s) 2016.</w:t>
      </w:r>
      <w:proofErr w:type="gramEnd"/>
      <w:r w:rsidRPr="0042480E">
        <w:rPr>
          <w:rFonts w:ascii="Book Antiqua" w:hAnsi="Book Antiqua" w:cs="Arial"/>
          <w:kern w:val="2"/>
        </w:rPr>
        <w:t xml:space="preserve"> Published by </w:t>
      </w:r>
      <w:proofErr w:type="spellStart"/>
      <w:r w:rsidRPr="0042480E">
        <w:rPr>
          <w:rFonts w:ascii="Book Antiqua" w:hAnsi="Book Antiqua" w:cs="Arial"/>
          <w:kern w:val="2"/>
        </w:rPr>
        <w:t>Baishideng</w:t>
      </w:r>
      <w:proofErr w:type="spellEnd"/>
      <w:r w:rsidRPr="0042480E">
        <w:rPr>
          <w:rFonts w:ascii="Book Antiqua" w:hAnsi="Book Antiqua" w:cs="Arial"/>
          <w:kern w:val="2"/>
        </w:rPr>
        <w:t xml:space="preserve"> Publishing Group Inc. All rights reserved.</w:t>
      </w:r>
    </w:p>
    <w:p w:rsidR="00494E5C" w:rsidRPr="0042480E" w:rsidRDefault="00494E5C" w:rsidP="00494E5C">
      <w:pPr>
        <w:widowControl w:val="0"/>
        <w:spacing w:line="360" w:lineRule="auto"/>
        <w:jc w:val="both"/>
        <w:rPr>
          <w:rFonts w:ascii="Book Antiqua" w:hAnsi="Book Antiqua" w:cs="Arial"/>
          <w:kern w:val="2"/>
        </w:rPr>
      </w:pPr>
    </w:p>
    <w:p w:rsidR="00FE370D" w:rsidRPr="0042480E" w:rsidRDefault="00FE370D" w:rsidP="00867888">
      <w:pPr>
        <w:spacing w:line="360" w:lineRule="auto"/>
        <w:jc w:val="both"/>
        <w:rPr>
          <w:rFonts w:ascii="Book Antiqua" w:hAnsi="Book Antiqua"/>
        </w:rPr>
      </w:pPr>
      <w:r w:rsidRPr="0042480E">
        <w:rPr>
          <w:rFonts w:ascii="Book Antiqua" w:hAnsi="Book Antiqua"/>
          <w:b/>
        </w:rPr>
        <w:t xml:space="preserve">Core tip: </w:t>
      </w:r>
      <w:r w:rsidRPr="0042480E">
        <w:rPr>
          <w:rFonts w:ascii="Book Antiqua" w:hAnsi="Book Antiqua"/>
        </w:rPr>
        <w:t>Patient health literacy and type of primary care physician were associated with Pap-smear utilization. Development of interventions to target low health literacy populations</w:t>
      </w:r>
      <w:r w:rsidR="00190379">
        <w:rPr>
          <w:rFonts w:ascii="Book Antiqua" w:hAnsi="Book Antiqua" w:hint="eastAsia"/>
        </w:rPr>
        <w:t xml:space="preserve"> </w:t>
      </w:r>
      <w:r w:rsidRPr="0042480E">
        <w:rPr>
          <w:rFonts w:ascii="Book Antiqua" w:hAnsi="Book Antiqua"/>
        </w:rPr>
        <w:t>could improve cervical cancer screening and therefore improve screening in populations most at risk for cervical cancer.</w:t>
      </w:r>
    </w:p>
    <w:p w:rsidR="00FE370D" w:rsidRPr="0042480E" w:rsidRDefault="00FE370D" w:rsidP="00867888">
      <w:pPr>
        <w:spacing w:line="360" w:lineRule="auto"/>
        <w:jc w:val="both"/>
        <w:rPr>
          <w:rFonts w:ascii="Book Antiqua" w:hAnsi="Book Antiqua"/>
        </w:rPr>
      </w:pPr>
    </w:p>
    <w:p w:rsidR="00291658" w:rsidRPr="0042480E" w:rsidRDefault="00291658" w:rsidP="00867888">
      <w:pPr>
        <w:spacing w:line="360" w:lineRule="auto"/>
        <w:jc w:val="both"/>
        <w:rPr>
          <w:rFonts w:ascii="Book Antiqua" w:hAnsi="Book Antiqua"/>
        </w:rPr>
      </w:pPr>
      <w:proofErr w:type="spellStart"/>
      <w:r w:rsidRPr="0042480E">
        <w:rPr>
          <w:rFonts w:ascii="Book Antiqua" w:hAnsi="Book Antiqua"/>
          <w:bCs/>
        </w:rPr>
        <w:t>Heberer</w:t>
      </w:r>
      <w:proofErr w:type="spellEnd"/>
      <w:r w:rsidRPr="0042480E">
        <w:rPr>
          <w:rFonts w:ascii="Book Antiqua" w:hAnsi="Book Antiqua"/>
          <w:bCs/>
        </w:rPr>
        <w:t xml:space="preserve"> MA,</w:t>
      </w:r>
      <w:r w:rsidRPr="0042480E">
        <w:rPr>
          <w:rFonts w:ascii="Book Antiqua" w:hAnsi="Book Antiqua"/>
          <w:bCs/>
          <w:lang w:val="pt-BR"/>
        </w:rPr>
        <w:t xml:space="preserve"> Komenaka IK, Nodora JN, </w:t>
      </w:r>
      <w:r w:rsidRPr="0042480E">
        <w:rPr>
          <w:rFonts w:ascii="Book Antiqua" w:hAnsi="Book Antiqua"/>
        </w:rPr>
        <w:t xml:space="preserve">Hsu CH, </w:t>
      </w:r>
      <w:r w:rsidRPr="0042480E">
        <w:rPr>
          <w:rFonts w:ascii="Book Antiqua" w:hAnsi="Book Antiqua"/>
          <w:bCs/>
          <w:lang w:val="pt-BR"/>
        </w:rPr>
        <w:t>Gandhi SG, Welch LE, Bouton ME,</w:t>
      </w:r>
      <w:r w:rsidRPr="0042480E">
        <w:rPr>
          <w:rFonts w:ascii="Book Antiqua" w:hAnsi="Book Antiqua"/>
        </w:rPr>
        <w:t xml:space="preserve"> </w:t>
      </w:r>
      <w:proofErr w:type="spellStart"/>
      <w:r w:rsidRPr="0042480E">
        <w:rPr>
          <w:rFonts w:ascii="Book Antiqua" w:hAnsi="Book Antiqua"/>
        </w:rPr>
        <w:t>Aristizabal</w:t>
      </w:r>
      <w:proofErr w:type="spellEnd"/>
      <w:r w:rsidRPr="0042480E">
        <w:rPr>
          <w:rFonts w:ascii="Book Antiqua" w:hAnsi="Book Antiqua"/>
        </w:rPr>
        <w:t xml:space="preserve"> P,</w:t>
      </w:r>
      <w:r w:rsidRPr="0042480E">
        <w:rPr>
          <w:rFonts w:ascii="Book Antiqua" w:hAnsi="Book Antiqua"/>
          <w:bCs/>
        </w:rPr>
        <w:t xml:space="preserve"> Weiss BD, </w:t>
      </w:r>
      <w:r w:rsidRPr="0042480E">
        <w:rPr>
          <w:rFonts w:ascii="Book Antiqua" w:hAnsi="Book Antiqua"/>
          <w:bCs/>
          <w:lang w:val="pt-BR"/>
        </w:rPr>
        <w:t xml:space="preserve">Martinez ME. </w:t>
      </w:r>
      <w:r w:rsidRPr="0042480E">
        <w:rPr>
          <w:rFonts w:ascii="Book Antiqua" w:hAnsi="Book Antiqua"/>
        </w:rPr>
        <w:t>Factors associated with cervical cancer screening in a safety net population</w:t>
      </w:r>
      <w:r w:rsidR="00B22F71" w:rsidRPr="0042480E">
        <w:rPr>
          <w:rFonts w:ascii="Book Antiqua" w:hAnsi="Book Antiqua"/>
        </w:rPr>
        <w:t>.</w:t>
      </w:r>
      <w:r w:rsidR="00850791" w:rsidRPr="0042480E">
        <w:rPr>
          <w:rFonts w:ascii="Book Antiqua" w:hAnsi="Book Antiqua"/>
          <w:i/>
          <w:iCs/>
        </w:rPr>
        <w:t xml:space="preserve"> World J </w:t>
      </w:r>
      <w:proofErr w:type="spellStart"/>
      <w:r w:rsidR="00850791" w:rsidRPr="0042480E">
        <w:rPr>
          <w:rFonts w:ascii="Book Antiqua" w:hAnsi="Book Antiqua"/>
          <w:i/>
          <w:iCs/>
        </w:rPr>
        <w:t>Clin</w:t>
      </w:r>
      <w:proofErr w:type="spellEnd"/>
      <w:r w:rsidR="00850791" w:rsidRPr="0042480E">
        <w:rPr>
          <w:rFonts w:ascii="Book Antiqua" w:hAnsi="Book Antiqua"/>
          <w:i/>
          <w:iCs/>
        </w:rPr>
        <w:t xml:space="preserve"> </w:t>
      </w:r>
      <w:proofErr w:type="spellStart"/>
      <w:r w:rsidR="00850791" w:rsidRPr="0042480E">
        <w:rPr>
          <w:rFonts w:ascii="Book Antiqua" w:hAnsi="Book Antiqua"/>
          <w:i/>
          <w:iCs/>
        </w:rPr>
        <w:t>Oncol</w:t>
      </w:r>
      <w:proofErr w:type="spellEnd"/>
      <w:r w:rsidR="00850791" w:rsidRPr="0042480E">
        <w:rPr>
          <w:rFonts w:ascii="Book Antiqua" w:hAnsi="Book Antiqua"/>
          <w:i/>
          <w:iCs/>
        </w:rPr>
        <w:t xml:space="preserve"> </w:t>
      </w:r>
      <w:r w:rsidR="00850791" w:rsidRPr="0042480E">
        <w:rPr>
          <w:rFonts w:ascii="Book Antiqua" w:hAnsi="Book Antiqua"/>
          <w:iCs/>
        </w:rPr>
        <w:t xml:space="preserve">2016; </w:t>
      </w:r>
      <w:proofErr w:type="gramStart"/>
      <w:r w:rsidR="00850791" w:rsidRPr="0042480E">
        <w:rPr>
          <w:rFonts w:ascii="Book Antiqua" w:hAnsi="Book Antiqua"/>
          <w:iCs/>
        </w:rPr>
        <w:t>In</w:t>
      </w:r>
      <w:proofErr w:type="gramEnd"/>
      <w:r w:rsidR="00850791" w:rsidRPr="0042480E">
        <w:rPr>
          <w:rFonts w:ascii="Book Antiqua" w:hAnsi="Book Antiqua"/>
          <w:iCs/>
        </w:rPr>
        <w:t xml:space="preserve"> press</w:t>
      </w:r>
    </w:p>
    <w:p w:rsidR="00FE370D" w:rsidRPr="0042480E" w:rsidRDefault="00FE370D" w:rsidP="00867888">
      <w:pPr>
        <w:spacing w:line="360" w:lineRule="auto"/>
        <w:jc w:val="both"/>
        <w:rPr>
          <w:rFonts w:ascii="Book Antiqua" w:hAnsi="Book Antiqua"/>
        </w:rPr>
      </w:pPr>
    </w:p>
    <w:p w:rsidR="005844FB" w:rsidRPr="0042480E" w:rsidRDefault="005844FB" w:rsidP="00867888">
      <w:pPr>
        <w:spacing w:line="360" w:lineRule="auto"/>
        <w:jc w:val="both"/>
        <w:rPr>
          <w:rFonts w:ascii="Book Antiqua" w:hAnsi="Book Antiqua"/>
          <w:b/>
        </w:rPr>
      </w:pPr>
      <w:r w:rsidRPr="0042480E">
        <w:rPr>
          <w:rFonts w:ascii="Book Antiqua" w:hAnsi="Book Antiqua"/>
        </w:rPr>
        <w:br w:type="page"/>
      </w:r>
      <w:r w:rsidR="00DE6598" w:rsidRPr="0042480E">
        <w:rPr>
          <w:rFonts w:ascii="Book Antiqua" w:hAnsi="Book Antiqua"/>
          <w:b/>
        </w:rPr>
        <w:lastRenderedPageBreak/>
        <w:t>INTRODUCTION</w:t>
      </w:r>
    </w:p>
    <w:p w:rsidR="005844FB" w:rsidRPr="0042480E" w:rsidRDefault="005844FB" w:rsidP="00E178EC">
      <w:pPr>
        <w:spacing w:line="360" w:lineRule="auto"/>
        <w:jc w:val="both"/>
        <w:rPr>
          <w:rFonts w:ascii="Book Antiqua" w:hAnsi="Book Antiqua"/>
        </w:rPr>
      </w:pPr>
      <w:r w:rsidRPr="0042480E">
        <w:rPr>
          <w:rFonts w:ascii="Book Antiqua" w:hAnsi="Book Antiqua"/>
        </w:rPr>
        <w:t>Cervical cancer is one of the most preventable and treatable female cancers. While cervical cancer death rates have decreased, it remains a signific</w:t>
      </w:r>
      <w:r w:rsidR="004029CC" w:rsidRPr="0042480E">
        <w:rPr>
          <w:rFonts w:ascii="Book Antiqua" w:hAnsi="Book Antiqua"/>
        </w:rPr>
        <w:t>ant burden in all countries. C</w:t>
      </w:r>
      <w:r w:rsidRPr="0042480E">
        <w:rPr>
          <w:rFonts w:ascii="Book Antiqua" w:hAnsi="Book Antiqua"/>
        </w:rPr>
        <w:t xml:space="preserve">ervical cancer screening rates are </w:t>
      </w:r>
      <w:r w:rsidR="004029CC" w:rsidRPr="0042480E">
        <w:rPr>
          <w:rFonts w:ascii="Book Antiqua" w:hAnsi="Book Antiqua"/>
        </w:rPr>
        <w:t xml:space="preserve">most </w:t>
      </w:r>
      <w:r w:rsidRPr="0042480E">
        <w:rPr>
          <w:rFonts w:ascii="Book Antiqua" w:hAnsi="Book Antiqua"/>
        </w:rPr>
        <w:t xml:space="preserve">suboptimal among recent immigrants </w:t>
      </w:r>
      <w:r w:rsidR="004029CC" w:rsidRPr="0042480E">
        <w:rPr>
          <w:rFonts w:ascii="Book Antiqua" w:hAnsi="Book Antiqua"/>
        </w:rPr>
        <w:t xml:space="preserve">to developed </w:t>
      </w:r>
      <w:r w:rsidRPr="0042480E">
        <w:rPr>
          <w:rFonts w:ascii="Book Antiqua" w:hAnsi="Book Antiqua"/>
        </w:rPr>
        <w:t>countries</w:t>
      </w:r>
      <w:r w:rsidR="004029CC" w:rsidRPr="0042480E">
        <w:rPr>
          <w:rFonts w:ascii="Book Antiqua" w:hAnsi="Book Antiqua"/>
        </w:rPr>
        <w:t xml:space="preserve">, in countries </w:t>
      </w:r>
      <w:r w:rsidRPr="0042480E">
        <w:rPr>
          <w:rFonts w:ascii="Book Antiqua" w:hAnsi="Book Antiqua"/>
        </w:rPr>
        <w:t>without screening programs</w:t>
      </w:r>
      <w:r w:rsidR="004029CC" w:rsidRPr="0042480E">
        <w:rPr>
          <w:rFonts w:ascii="Book Antiqua" w:hAnsi="Book Antiqua"/>
        </w:rPr>
        <w:t>,</w:t>
      </w:r>
      <w:r w:rsidRPr="0042480E">
        <w:rPr>
          <w:rFonts w:ascii="Book Antiqua" w:hAnsi="Book Antiqua"/>
        </w:rPr>
        <w:t xml:space="preserve"> among racial and ethnic minorities, women from low socioeconomic background</w:t>
      </w:r>
      <w:r w:rsidR="004029CC" w:rsidRPr="0042480E">
        <w:rPr>
          <w:rFonts w:ascii="Book Antiqua" w:hAnsi="Book Antiqua"/>
        </w:rPr>
        <w:t xml:space="preserve">s, and underinsured </w:t>
      </w:r>
      <w:proofErr w:type="gramStart"/>
      <w:r w:rsidR="004029CC" w:rsidRPr="0042480E">
        <w:rPr>
          <w:rFonts w:ascii="Book Antiqua" w:hAnsi="Book Antiqua"/>
        </w:rPr>
        <w:t>populations</w:t>
      </w:r>
      <w:r w:rsidR="004029CC" w:rsidRPr="0042480E">
        <w:rPr>
          <w:rFonts w:ascii="Book Antiqua" w:hAnsi="Book Antiqua"/>
          <w:vertAlign w:val="superscript"/>
        </w:rPr>
        <w:t>[</w:t>
      </w:r>
      <w:proofErr w:type="gramEnd"/>
      <w:r w:rsidR="004029CC" w:rsidRPr="0042480E">
        <w:rPr>
          <w:rFonts w:ascii="Book Antiqua" w:hAnsi="Book Antiqua"/>
          <w:vertAlign w:val="superscript"/>
        </w:rPr>
        <w:t>1</w:t>
      </w:r>
      <w:r w:rsidR="00A0050B" w:rsidRPr="0042480E">
        <w:rPr>
          <w:rFonts w:ascii="Book Antiqua" w:hAnsi="Book Antiqua"/>
          <w:vertAlign w:val="superscript"/>
        </w:rPr>
        <w:t>-</w:t>
      </w:r>
      <w:r w:rsidRPr="0042480E">
        <w:rPr>
          <w:rFonts w:ascii="Book Antiqua" w:hAnsi="Book Antiqua"/>
          <w:vertAlign w:val="superscript"/>
        </w:rPr>
        <w:t>3</w:t>
      </w:r>
      <w:r w:rsidR="004029CC" w:rsidRPr="0042480E">
        <w:rPr>
          <w:rFonts w:ascii="Book Antiqua" w:hAnsi="Book Antiqua"/>
          <w:vertAlign w:val="superscript"/>
        </w:rPr>
        <w:t>]</w:t>
      </w:r>
      <w:r w:rsidR="004029CC" w:rsidRPr="0042480E">
        <w:rPr>
          <w:rFonts w:ascii="Book Antiqua" w:hAnsi="Book Antiqua"/>
        </w:rPr>
        <w:t xml:space="preserve">. </w:t>
      </w:r>
      <w:r w:rsidRPr="0042480E">
        <w:rPr>
          <w:rFonts w:ascii="Book Antiqua" w:hAnsi="Book Antiqua"/>
        </w:rPr>
        <w:t xml:space="preserve">Most studies show </w:t>
      </w:r>
      <w:r w:rsidR="004029CC" w:rsidRPr="0042480E">
        <w:rPr>
          <w:rFonts w:ascii="Book Antiqua" w:hAnsi="Book Antiqua"/>
        </w:rPr>
        <w:t xml:space="preserve">higher rates of cervical cancer and </w:t>
      </w:r>
      <w:r w:rsidRPr="0042480E">
        <w:rPr>
          <w:rFonts w:ascii="Book Antiqua" w:hAnsi="Book Antiqua"/>
        </w:rPr>
        <w:t xml:space="preserve">lower compliance with cervical cancer screening in these </w:t>
      </w:r>
      <w:proofErr w:type="gramStart"/>
      <w:r w:rsidRPr="0042480E">
        <w:rPr>
          <w:rFonts w:ascii="Book Antiqua" w:hAnsi="Book Antiqua"/>
        </w:rPr>
        <w:t>populations</w:t>
      </w:r>
      <w:r w:rsidR="0060196D" w:rsidRPr="0042480E">
        <w:rPr>
          <w:rFonts w:ascii="Book Antiqua" w:hAnsi="Book Antiqua"/>
          <w:vertAlign w:val="superscript"/>
        </w:rPr>
        <w:t>[</w:t>
      </w:r>
      <w:proofErr w:type="gramEnd"/>
      <w:r w:rsidR="00C7691D" w:rsidRPr="0042480E">
        <w:rPr>
          <w:rFonts w:ascii="Book Antiqua" w:hAnsi="Book Antiqua"/>
          <w:vertAlign w:val="superscript"/>
        </w:rPr>
        <w:t>1-</w:t>
      </w:r>
      <w:r w:rsidR="004029CC" w:rsidRPr="0042480E">
        <w:rPr>
          <w:rFonts w:ascii="Book Antiqua" w:hAnsi="Book Antiqua"/>
          <w:vertAlign w:val="superscript"/>
        </w:rPr>
        <w:t>3</w:t>
      </w:r>
      <w:r w:rsidR="0060196D" w:rsidRPr="0042480E">
        <w:rPr>
          <w:rFonts w:ascii="Book Antiqua" w:hAnsi="Book Antiqua"/>
          <w:vertAlign w:val="superscript"/>
        </w:rPr>
        <w:t>]</w:t>
      </w:r>
      <w:r w:rsidR="0060196D" w:rsidRPr="0042480E">
        <w:rPr>
          <w:rFonts w:ascii="Book Antiqua" w:hAnsi="Book Antiqua"/>
        </w:rPr>
        <w:t>.</w:t>
      </w:r>
    </w:p>
    <w:p w:rsidR="005844FB" w:rsidRPr="0042480E" w:rsidRDefault="005844FB" w:rsidP="00867888">
      <w:pPr>
        <w:spacing w:line="360" w:lineRule="auto"/>
        <w:ind w:firstLine="720"/>
        <w:jc w:val="both"/>
        <w:rPr>
          <w:rFonts w:ascii="Book Antiqua" w:hAnsi="Book Antiqua"/>
        </w:rPr>
      </w:pPr>
      <w:r w:rsidRPr="0042480E">
        <w:rPr>
          <w:rFonts w:ascii="Book Antiqua" w:hAnsi="Book Antiqua"/>
        </w:rPr>
        <w:t xml:space="preserve">Previous studies have found that patients do not understand the concept of screening or did not realize that Pap-smears are a test </w:t>
      </w:r>
      <w:r w:rsidR="0060196D" w:rsidRPr="0042480E">
        <w:rPr>
          <w:rFonts w:ascii="Book Antiqua" w:hAnsi="Book Antiqua"/>
        </w:rPr>
        <w:t>for</w:t>
      </w:r>
      <w:r w:rsidRPr="0042480E">
        <w:rPr>
          <w:rFonts w:ascii="Book Antiqua" w:hAnsi="Book Antiqua"/>
        </w:rPr>
        <w:t xml:space="preserve"> cervical cancer. One population studied was less likely to undergo screening because they “didn’t have problems/</w:t>
      </w:r>
      <w:proofErr w:type="gramStart"/>
      <w:r w:rsidRPr="0042480E">
        <w:rPr>
          <w:rFonts w:ascii="Book Antiqua" w:hAnsi="Book Antiqua"/>
        </w:rPr>
        <w:t>symptoms</w:t>
      </w:r>
      <w:r w:rsidR="0060196D" w:rsidRPr="0042480E">
        <w:rPr>
          <w:rFonts w:ascii="Book Antiqua" w:hAnsi="Book Antiqua"/>
          <w:vertAlign w:val="superscript"/>
        </w:rPr>
        <w:t>[</w:t>
      </w:r>
      <w:proofErr w:type="gramEnd"/>
      <w:r w:rsidR="0060196D" w:rsidRPr="0042480E">
        <w:rPr>
          <w:rFonts w:ascii="Book Antiqua" w:hAnsi="Book Antiqua"/>
          <w:vertAlign w:val="superscript"/>
        </w:rPr>
        <w:t>4]</w:t>
      </w:r>
      <w:r w:rsidRPr="0042480E">
        <w:rPr>
          <w:rFonts w:ascii="Book Antiqua" w:hAnsi="Book Antiqua"/>
        </w:rPr>
        <w:t>”</w:t>
      </w:r>
      <w:r w:rsidR="00107F4E" w:rsidRPr="0042480E">
        <w:rPr>
          <w:rFonts w:ascii="Book Antiqua" w:hAnsi="Book Antiqua"/>
        </w:rPr>
        <w:t>.</w:t>
      </w:r>
      <w:r w:rsidRPr="0042480E">
        <w:rPr>
          <w:rFonts w:ascii="Book Antiqua" w:hAnsi="Book Antiqua"/>
        </w:rPr>
        <w:t xml:space="preserve"> A second study found that patients thought Pap smears were for infections, gonorrhea, or </w:t>
      </w:r>
      <w:proofErr w:type="gramStart"/>
      <w:r w:rsidRPr="0042480E">
        <w:rPr>
          <w:rFonts w:ascii="Book Antiqua" w:hAnsi="Book Antiqua"/>
        </w:rPr>
        <w:t>HIV</w:t>
      </w:r>
      <w:r w:rsidR="0060196D" w:rsidRPr="0042480E">
        <w:rPr>
          <w:rFonts w:ascii="Book Antiqua" w:hAnsi="Book Antiqua"/>
          <w:vertAlign w:val="superscript"/>
        </w:rPr>
        <w:t>[</w:t>
      </w:r>
      <w:proofErr w:type="gramEnd"/>
      <w:r w:rsidR="0060196D" w:rsidRPr="0042480E">
        <w:rPr>
          <w:rFonts w:ascii="Book Antiqua" w:hAnsi="Book Antiqua"/>
          <w:vertAlign w:val="superscript"/>
        </w:rPr>
        <w:t>5]</w:t>
      </w:r>
      <w:r w:rsidRPr="0042480E">
        <w:rPr>
          <w:rFonts w:ascii="Book Antiqua" w:hAnsi="Book Antiqua"/>
        </w:rPr>
        <w:t xml:space="preserve">. Health literacy is the degree to which individuals have the capacity to obtain, process, and understand basic health information needed to make appropriate health </w:t>
      </w:r>
      <w:proofErr w:type="gramStart"/>
      <w:r w:rsidRPr="0042480E">
        <w:rPr>
          <w:rFonts w:ascii="Book Antiqua" w:hAnsi="Book Antiqua"/>
        </w:rPr>
        <w:t>decisions</w:t>
      </w:r>
      <w:r w:rsidR="0060196D" w:rsidRPr="0042480E">
        <w:rPr>
          <w:rFonts w:ascii="Book Antiqua" w:hAnsi="Book Antiqua"/>
          <w:vertAlign w:val="superscript"/>
        </w:rPr>
        <w:t>[</w:t>
      </w:r>
      <w:proofErr w:type="gramEnd"/>
      <w:r w:rsidR="0060196D" w:rsidRPr="0042480E">
        <w:rPr>
          <w:rFonts w:ascii="Book Antiqua" w:hAnsi="Book Antiqua"/>
          <w:vertAlign w:val="superscript"/>
        </w:rPr>
        <w:t>6]</w:t>
      </w:r>
      <w:r w:rsidRPr="0042480E">
        <w:rPr>
          <w:rFonts w:ascii="Book Antiqua" w:hAnsi="Book Antiqua"/>
        </w:rPr>
        <w:t>. In 2003, the National Assess</w:t>
      </w:r>
      <w:r w:rsidR="0060196D" w:rsidRPr="0042480E">
        <w:rPr>
          <w:rFonts w:ascii="Book Antiqua" w:hAnsi="Book Antiqua"/>
        </w:rPr>
        <w:t xml:space="preserve">ment of Adult Literacy (NAAL) </w:t>
      </w:r>
      <w:r w:rsidRPr="0042480E">
        <w:rPr>
          <w:rFonts w:ascii="Book Antiqua" w:hAnsi="Book Antiqua"/>
        </w:rPr>
        <w:t xml:space="preserve">reported that over 89 million American adults have limited health literacy skills and that individuals with limited health literacy come from all parts of </w:t>
      </w:r>
      <w:proofErr w:type="gramStart"/>
      <w:r w:rsidRPr="0042480E">
        <w:rPr>
          <w:rFonts w:ascii="Book Antiqua" w:hAnsi="Book Antiqua"/>
        </w:rPr>
        <w:t>society</w:t>
      </w:r>
      <w:r w:rsidR="0060196D" w:rsidRPr="0042480E">
        <w:rPr>
          <w:rFonts w:ascii="Book Antiqua" w:hAnsi="Book Antiqua"/>
          <w:vertAlign w:val="superscript"/>
        </w:rPr>
        <w:t>[</w:t>
      </w:r>
      <w:proofErr w:type="gramEnd"/>
      <w:r w:rsidR="0060196D" w:rsidRPr="0042480E">
        <w:rPr>
          <w:rFonts w:ascii="Book Antiqua" w:hAnsi="Book Antiqua"/>
          <w:vertAlign w:val="superscript"/>
        </w:rPr>
        <w:t>7,8]</w:t>
      </w:r>
      <w:r w:rsidRPr="0042480E">
        <w:rPr>
          <w:rFonts w:ascii="Book Antiqua" w:hAnsi="Book Antiqua"/>
        </w:rPr>
        <w:t>. In fact, the NAAL survey, which rated health literacy skills in four levels ranging fr</w:t>
      </w:r>
      <w:r w:rsidR="00B53A1A" w:rsidRPr="0042480E">
        <w:rPr>
          <w:rFonts w:ascii="Book Antiqua" w:hAnsi="Book Antiqua"/>
        </w:rPr>
        <w:t>om “below-basic” to “proficient</w:t>
      </w:r>
      <w:r w:rsidRPr="0042480E">
        <w:rPr>
          <w:rFonts w:ascii="Book Antiqua" w:hAnsi="Book Antiqua"/>
        </w:rPr>
        <w:t>”</w:t>
      </w:r>
      <w:r w:rsidR="00B53A1A" w:rsidRPr="0042480E">
        <w:rPr>
          <w:rFonts w:ascii="Book Antiqua" w:hAnsi="Book Antiqua"/>
        </w:rPr>
        <w:t>,</w:t>
      </w:r>
      <w:r w:rsidRPr="0042480E">
        <w:rPr>
          <w:rFonts w:ascii="Book Antiqua" w:hAnsi="Book Antiqua"/>
        </w:rPr>
        <w:t xml:space="preserve"> showed that more than 40% of high school graduates and 13% of college graduates have health literacy skills at the lowest two levels and are thus considered to have limited health literacy</w:t>
      </w:r>
      <w:r w:rsidR="001D47AA" w:rsidRPr="0042480E">
        <w:rPr>
          <w:rFonts w:ascii="Book Antiqua" w:hAnsi="Book Antiqua"/>
          <w:vertAlign w:val="superscript"/>
        </w:rPr>
        <w:t>[</w:t>
      </w:r>
      <w:r w:rsidRPr="0042480E">
        <w:rPr>
          <w:rFonts w:ascii="Book Antiqua" w:hAnsi="Book Antiqua"/>
          <w:vertAlign w:val="superscript"/>
        </w:rPr>
        <w:t>8,9</w:t>
      </w:r>
      <w:r w:rsidR="001D47AA" w:rsidRPr="0042480E">
        <w:rPr>
          <w:rFonts w:ascii="Book Antiqua" w:hAnsi="Book Antiqua"/>
          <w:vertAlign w:val="superscript"/>
        </w:rPr>
        <w:t>]</w:t>
      </w:r>
      <w:r w:rsidR="001D47AA" w:rsidRPr="0042480E">
        <w:rPr>
          <w:rFonts w:ascii="Book Antiqua" w:hAnsi="Book Antiqua"/>
        </w:rPr>
        <w:t>.</w:t>
      </w:r>
      <w:r w:rsidRPr="0042480E">
        <w:rPr>
          <w:rFonts w:ascii="Book Antiqua" w:hAnsi="Book Antiqua"/>
        </w:rPr>
        <w:t xml:space="preserve"> </w:t>
      </w:r>
      <w:r w:rsidR="0060196D" w:rsidRPr="0042480E">
        <w:rPr>
          <w:rFonts w:ascii="Book Antiqua" w:hAnsi="Book Antiqua"/>
        </w:rPr>
        <w:t xml:space="preserve">Similarly, </w:t>
      </w:r>
      <w:r w:rsidR="0060196D" w:rsidRPr="0042480E">
        <w:rPr>
          <w:rFonts w:ascii="Book Antiqua" w:hAnsi="Book Antiqua" w:cs="Helvetica"/>
        </w:rPr>
        <w:t xml:space="preserve">the 2011 </w:t>
      </w:r>
      <w:proofErr w:type="spellStart"/>
      <w:r w:rsidR="0060196D" w:rsidRPr="0042480E">
        <w:rPr>
          <w:rFonts w:ascii="Book Antiqua" w:hAnsi="Book Antiqua" w:cs="Helvetica"/>
        </w:rPr>
        <w:t>Programme</w:t>
      </w:r>
      <w:proofErr w:type="spellEnd"/>
      <w:r w:rsidR="0060196D" w:rsidRPr="0042480E">
        <w:rPr>
          <w:rFonts w:ascii="Book Antiqua" w:hAnsi="Book Antiqua" w:cs="Helvetica"/>
        </w:rPr>
        <w:t xml:space="preserve"> for the International Assessment of Adult Competencies which evaluated adults in 23 industrialized countries indicated continuing issues: a significant proportion of adults scored below average for literacy, numeracy, and problem solving in technology-rich </w:t>
      </w:r>
      <w:proofErr w:type="gramStart"/>
      <w:r w:rsidR="0060196D" w:rsidRPr="0042480E">
        <w:rPr>
          <w:rFonts w:ascii="Book Antiqua" w:hAnsi="Book Antiqua" w:cs="Helvetica"/>
        </w:rPr>
        <w:t>environments</w:t>
      </w:r>
      <w:r w:rsidR="00355561" w:rsidRPr="0042480E">
        <w:rPr>
          <w:rFonts w:ascii="Book Antiqua" w:hAnsi="Book Antiqua" w:cs="Helvetica"/>
          <w:vertAlign w:val="superscript"/>
        </w:rPr>
        <w:t>[</w:t>
      </w:r>
      <w:proofErr w:type="gramEnd"/>
      <w:r w:rsidR="00355561" w:rsidRPr="0042480E">
        <w:rPr>
          <w:rFonts w:ascii="Book Antiqua" w:hAnsi="Book Antiqua" w:cs="Helvetica"/>
          <w:vertAlign w:val="superscript"/>
        </w:rPr>
        <w:t>10</w:t>
      </w:r>
      <w:r w:rsidR="0060196D" w:rsidRPr="0042480E">
        <w:rPr>
          <w:rFonts w:ascii="Book Antiqua" w:hAnsi="Book Antiqua" w:cs="Helvetica"/>
          <w:vertAlign w:val="superscript"/>
        </w:rPr>
        <w:t>]</w:t>
      </w:r>
      <w:r w:rsidR="0060196D" w:rsidRPr="0042480E">
        <w:rPr>
          <w:rFonts w:ascii="Book Antiqua" w:hAnsi="Book Antiqua" w:cs="Helvetica"/>
        </w:rPr>
        <w:t xml:space="preserve">. </w:t>
      </w:r>
      <w:r w:rsidR="0060196D" w:rsidRPr="0042480E">
        <w:rPr>
          <w:rFonts w:ascii="Book Antiqua" w:hAnsi="Book Antiqua"/>
        </w:rPr>
        <w:t>The number of patients with low</w:t>
      </w:r>
      <w:r w:rsidRPr="0042480E">
        <w:rPr>
          <w:rFonts w:ascii="Book Antiqua" w:hAnsi="Book Antiqua"/>
        </w:rPr>
        <w:t xml:space="preserve"> health literacy is increasing and is more common among those with low educational attainment, immigrants, </w:t>
      </w:r>
      <w:r w:rsidR="0060196D" w:rsidRPr="0042480E">
        <w:rPr>
          <w:rFonts w:ascii="Book Antiqua" w:hAnsi="Book Antiqua"/>
        </w:rPr>
        <w:t xml:space="preserve">elderly, </w:t>
      </w:r>
      <w:r w:rsidRPr="0042480E">
        <w:rPr>
          <w:rFonts w:ascii="Book Antiqua" w:hAnsi="Book Antiqua"/>
        </w:rPr>
        <w:t xml:space="preserve">and racial/ethnic </w:t>
      </w:r>
      <w:proofErr w:type="gramStart"/>
      <w:r w:rsidRPr="0042480E">
        <w:rPr>
          <w:rFonts w:ascii="Book Antiqua" w:hAnsi="Book Antiqua"/>
        </w:rPr>
        <w:t>minorities</w:t>
      </w:r>
      <w:r w:rsidR="0060196D" w:rsidRPr="0042480E">
        <w:rPr>
          <w:rFonts w:ascii="Book Antiqua" w:hAnsi="Book Antiqua"/>
          <w:vertAlign w:val="superscript"/>
        </w:rPr>
        <w:t>[</w:t>
      </w:r>
      <w:proofErr w:type="gramEnd"/>
      <w:r w:rsidR="0060196D" w:rsidRPr="0042480E">
        <w:rPr>
          <w:rFonts w:ascii="Book Antiqua" w:hAnsi="Book Antiqua"/>
          <w:vertAlign w:val="superscript"/>
        </w:rPr>
        <w:t>7,11]</w:t>
      </w:r>
      <w:r w:rsidRPr="0042480E">
        <w:rPr>
          <w:rFonts w:ascii="Book Antiqua" w:hAnsi="Book Antiqua"/>
        </w:rPr>
        <w:t xml:space="preserve">. These individuals are less able to navigate the health care system and less likely to </w:t>
      </w:r>
      <w:r w:rsidRPr="0042480E">
        <w:rPr>
          <w:rFonts w:ascii="Book Antiqua" w:hAnsi="Book Antiqua"/>
        </w:rPr>
        <w:lastRenderedPageBreak/>
        <w:t xml:space="preserve">participate in preventive health </w:t>
      </w:r>
      <w:proofErr w:type="gramStart"/>
      <w:r w:rsidRPr="0042480E">
        <w:rPr>
          <w:rFonts w:ascii="Book Antiqua" w:hAnsi="Book Antiqua"/>
        </w:rPr>
        <w:t>care</w:t>
      </w:r>
      <w:r w:rsidR="0060196D" w:rsidRPr="0042480E">
        <w:rPr>
          <w:rFonts w:ascii="Book Antiqua" w:hAnsi="Book Antiqua"/>
          <w:vertAlign w:val="superscript"/>
        </w:rPr>
        <w:t>[</w:t>
      </w:r>
      <w:proofErr w:type="gramEnd"/>
      <w:r w:rsidR="0060196D" w:rsidRPr="0042480E">
        <w:rPr>
          <w:rFonts w:ascii="Book Antiqua" w:hAnsi="Book Antiqua"/>
          <w:vertAlign w:val="superscript"/>
        </w:rPr>
        <w:t>12-16]</w:t>
      </w:r>
      <w:r w:rsidRPr="0042480E">
        <w:rPr>
          <w:rFonts w:ascii="Book Antiqua" w:hAnsi="Book Antiqua"/>
        </w:rPr>
        <w:t xml:space="preserve">. The current study was performed to identify factors that influence use of </w:t>
      </w:r>
      <w:proofErr w:type="spellStart"/>
      <w:r w:rsidRPr="0042480E">
        <w:rPr>
          <w:rFonts w:ascii="Book Antiqua" w:hAnsi="Book Antiqua"/>
        </w:rPr>
        <w:t>Papanicolaou</w:t>
      </w:r>
      <w:proofErr w:type="spellEnd"/>
      <w:r w:rsidRPr="0042480E">
        <w:rPr>
          <w:rFonts w:ascii="Book Antiqua" w:hAnsi="Book Antiqua"/>
        </w:rPr>
        <w:t xml:space="preserve"> cytology smears for cervical cancer screening in a </w:t>
      </w:r>
      <w:r w:rsidR="007D5E25" w:rsidRPr="0042480E">
        <w:rPr>
          <w:rFonts w:ascii="Book Antiqua" w:hAnsi="Book Antiqua"/>
        </w:rPr>
        <w:t>safety net</w:t>
      </w:r>
      <w:r w:rsidRPr="0042480E">
        <w:rPr>
          <w:rFonts w:ascii="Book Antiqua" w:hAnsi="Book Antiqua"/>
        </w:rPr>
        <w:t xml:space="preserve"> population.</w:t>
      </w:r>
    </w:p>
    <w:p w:rsidR="005844FB" w:rsidRPr="0042480E" w:rsidRDefault="005844FB" w:rsidP="00867888">
      <w:pPr>
        <w:spacing w:line="360" w:lineRule="auto"/>
        <w:ind w:firstLine="720"/>
        <w:jc w:val="both"/>
        <w:rPr>
          <w:rFonts w:ascii="Book Antiqua" w:hAnsi="Book Antiqua"/>
        </w:rPr>
      </w:pPr>
    </w:p>
    <w:p w:rsidR="005844FB" w:rsidRPr="0042480E" w:rsidRDefault="00DE6598" w:rsidP="00867888">
      <w:pPr>
        <w:spacing w:line="360" w:lineRule="auto"/>
        <w:jc w:val="both"/>
        <w:rPr>
          <w:rFonts w:ascii="Book Antiqua" w:hAnsi="Book Antiqua"/>
          <w:b/>
        </w:rPr>
      </w:pPr>
      <w:r w:rsidRPr="0042480E">
        <w:rPr>
          <w:rFonts w:ascii="Book Antiqua" w:hAnsi="Book Antiqua"/>
          <w:b/>
        </w:rPr>
        <w:t>MATERIALS AND METHODS</w:t>
      </w:r>
    </w:p>
    <w:p w:rsidR="005844FB" w:rsidRPr="0042480E" w:rsidRDefault="005844FB" w:rsidP="00740812">
      <w:pPr>
        <w:spacing w:line="360" w:lineRule="auto"/>
        <w:jc w:val="both"/>
        <w:rPr>
          <w:rFonts w:ascii="Book Antiqua" w:hAnsi="Book Antiqua"/>
        </w:rPr>
      </w:pPr>
      <w:r w:rsidRPr="0042480E">
        <w:rPr>
          <w:rFonts w:ascii="Book Antiqua" w:hAnsi="Book Antiqua"/>
        </w:rPr>
        <w:t xml:space="preserve">This study was conducted at Maricopa Medical Center in Phoenix, Arizona, and </w:t>
      </w:r>
      <w:r w:rsidR="00E43C61" w:rsidRPr="0042480E">
        <w:rPr>
          <w:rFonts w:ascii="Book Antiqua" w:hAnsi="Book Antiqua"/>
        </w:rPr>
        <w:t xml:space="preserve">reviewed and </w:t>
      </w:r>
      <w:r w:rsidRPr="0042480E">
        <w:rPr>
          <w:rFonts w:ascii="Book Antiqua" w:hAnsi="Book Antiqua"/>
        </w:rPr>
        <w:t xml:space="preserve">approved by the medical center’s institutional review board. </w:t>
      </w:r>
      <w:r w:rsidR="00E43C61" w:rsidRPr="0042480E">
        <w:rPr>
          <w:rFonts w:ascii="Book Antiqua" w:hAnsi="Book Antiqua"/>
        </w:rPr>
        <w:t xml:space="preserve">The institutional review board also granted a waiver of informed consent for this study. </w:t>
      </w:r>
      <w:r w:rsidRPr="0042480E">
        <w:rPr>
          <w:rFonts w:ascii="Book Antiqua" w:hAnsi="Book Antiqua"/>
        </w:rPr>
        <w:t xml:space="preserve">Maricopa Medical Center is the safety net hospital for Maricopa County, which includes the city of Phoenix and the surrounding metropolitan area. Maricopa County is the state’s most populous area with nearly four million of Arizona’s 6.5 million inhabitants. Maricopa Medical Center serves a patient population of which 78% of patients are from racial/ethnic minority groups and 79% are underinsured, uninsured, or insured by Medicaid. </w:t>
      </w:r>
    </w:p>
    <w:p w:rsidR="005844FB" w:rsidRPr="0042480E" w:rsidRDefault="005844FB" w:rsidP="00867888">
      <w:pPr>
        <w:spacing w:line="360" w:lineRule="auto"/>
        <w:ind w:firstLine="720"/>
        <w:jc w:val="both"/>
        <w:rPr>
          <w:rFonts w:ascii="Book Antiqua" w:hAnsi="Book Antiqua"/>
          <w:vertAlign w:val="superscript"/>
        </w:rPr>
      </w:pPr>
      <w:r w:rsidRPr="0042480E">
        <w:rPr>
          <w:rFonts w:ascii="Book Antiqua" w:hAnsi="Book Antiqua"/>
        </w:rPr>
        <w:t>Beginning on January 1, 2012 and continuing until May 31, 2013, every patient seen in the Breast Clinic underwent a health literacy assessment as part of their routine history and physical examination. Health literacy assessment involves the use of validated instruments. The Newest Vital Sign was chosen because it can be</w:t>
      </w:r>
      <w:r w:rsidR="005A6819">
        <w:rPr>
          <w:rFonts w:ascii="Book Antiqua" w:hAnsi="Book Antiqua"/>
        </w:rPr>
        <w:t xml:space="preserve"> administered in about 2 min</w:t>
      </w:r>
      <w:r w:rsidRPr="0042480E">
        <w:rPr>
          <w:rFonts w:ascii="Book Antiqua" w:hAnsi="Book Antiqua"/>
        </w:rPr>
        <w:t xml:space="preserve">, and therefore is feasible for use in clinical practice rather than strictly a research setting. In addition, it has the advantage of having been validated in both English and </w:t>
      </w:r>
      <w:proofErr w:type="gramStart"/>
      <w:r w:rsidRPr="0042480E">
        <w:rPr>
          <w:rFonts w:ascii="Book Antiqua" w:hAnsi="Book Antiqua"/>
        </w:rPr>
        <w:t>Spanish</w:t>
      </w:r>
      <w:r w:rsidR="00726747" w:rsidRPr="0042480E">
        <w:rPr>
          <w:rFonts w:ascii="Book Antiqua" w:hAnsi="Book Antiqua"/>
          <w:vertAlign w:val="superscript"/>
        </w:rPr>
        <w:t>[</w:t>
      </w:r>
      <w:proofErr w:type="gramEnd"/>
      <w:r w:rsidR="00726747" w:rsidRPr="0042480E">
        <w:rPr>
          <w:rFonts w:ascii="Book Antiqua" w:hAnsi="Book Antiqua"/>
          <w:vertAlign w:val="superscript"/>
        </w:rPr>
        <w:t>17-19]</w:t>
      </w:r>
      <w:r w:rsidRPr="0042480E">
        <w:rPr>
          <w:rFonts w:ascii="Book Antiqua" w:hAnsi="Book Antiqua"/>
        </w:rPr>
        <w:t>.</w:t>
      </w:r>
    </w:p>
    <w:p w:rsidR="005844FB" w:rsidRPr="0042480E" w:rsidRDefault="005844FB" w:rsidP="00867888">
      <w:pPr>
        <w:spacing w:line="360" w:lineRule="auto"/>
        <w:ind w:firstLine="720"/>
        <w:jc w:val="both"/>
        <w:rPr>
          <w:rFonts w:ascii="Book Antiqua" w:hAnsi="Book Antiqua"/>
        </w:rPr>
      </w:pPr>
      <w:r w:rsidRPr="0042480E">
        <w:rPr>
          <w:rFonts w:ascii="Book Antiqua" w:hAnsi="Book Antiqua"/>
        </w:rPr>
        <w:t>The Newest Vital Sign uses a nutrition label, similar to the nutrition label presen</w:t>
      </w:r>
      <w:r w:rsidR="007D5E25" w:rsidRPr="0042480E">
        <w:rPr>
          <w:rFonts w:ascii="Book Antiqua" w:hAnsi="Book Antiqua"/>
        </w:rPr>
        <w:t>t on all packaged food in the United States</w:t>
      </w:r>
      <w:r w:rsidRPr="0042480E">
        <w:rPr>
          <w:rFonts w:ascii="Book Antiqua" w:hAnsi="Book Antiqua"/>
        </w:rPr>
        <w:t xml:space="preserve">. The nutritional label was tested as one of many scenarios developed by a panel of health literacy experts based on concepts and types of scenarios used in health literacy research and in general literacy assessments. The candidate scenarios tested involved both reading and numeracy skills as this was driven by research indicated that these skills are highly correlated with one another, plus an intuitive understanding that patients must be able to use and understand both text and numbers if they are to successfully deal with today’s health care system. Of the candidate </w:t>
      </w:r>
      <w:r w:rsidRPr="0042480E">
        <w:rPr>
          <w:rFonts w:ascii="Book Antiqua" w:hAnsi="Book Antiqua"/>
        </w:rPr>
        <w:lastRenderedPageBreak/>
        <w:t xml:space="preserve">scenarios tested, the nutritional label performed the best and has been validated and correlates well with more complicated health literacy </w:t>
      </w:r>
      <w:proofErr w:type="gramStart"/>
      <w:r w:rsidRPr="0042480E">
        <w:rPr>
          <w:rFonts w:ascii="Book Antiqua" w:hAnsi="Book Antiqua"/>
        </w:rPr>
        <w:t>instruments</w:t>
      </w:r>
      <w:r w:rsidR="007D5E25" w:rsidRPr="0042480E">
        <w:rPr>
          <w:rFonts w:ascii="Book Antiqua" w:hAnsi="Book Antiqua"/>
          <w:vertAlign w:val="superscript"/>
        </w:rPr>
        <w:t>[</w:t>
      </w:r>
      <w:proofErr w:type="gramEnd"/>
      <w:r w:rsidR="007D5E25" w:rsidRPr="0042480E">
        <w:rPr>
          <w:rFonts w:ascii="Book Antiqua" w:hAnsi="Book Antiqua"/>
          <w:vertAlign w:val="superscript"/>
        </w:rPr>
        <w:t>17]</w:t>
      </w:r>
      <w:r w:rsidRPr="0042480E">
        <w:rPr>
          <w:rFonts w:ascii="Book Antiqua" w:hAnsi="Book Antiqua"/>
        </w:rPr>
        <w:t xml:space="preserve">. </w:t>
      </w:r>
    </w:p>
    <w:p w:rsidR="005844FB" w:rsidRPr="0042480E" w:rsidRDefault="005844FB" w:rsidP="00867888">
      <w:pPr>
        <w:spacing w:line="360" w:lineRule="auto"/>
        <w:ind w:firstLine="720"/>
        <w:jc w:val="both"/>
        <w:rPr>
          <w:rFonts w:ascii="Book Antiqua" w:hAnsi="Book Antiqua"/>
        </w:rPr>
      </w:pPr>
      <w:r w:rsidRPr="0042480E">
        <w:rPr>
          <w:rFonts w:ascii="Book Antiqua" w:hAnsi="Book Antiqua"/>
        </w:rPr>
        <w:t>The assessment involves asking the patient five questions (and a sixth qualifier question, if needed) about the nutrition label (Figure 1). One point is awarded for each correct answer. Instructions accompanying the nutrition label specify what the interviewer should ask and they list the only acceptable answer(s). Scoring instructions for the Newest Vital Sign place patients into 3 groups, depending on how many of the 6 questions are answered correctly. A score of 0-1 indicates a high likelihood of limited health literacy. A score of 2-3 indicates the possibility of limited health literacy. Score of 4-6 indicate adequate health literacy.</w:t>
      </w:r>
      <w:r w:rsidR="00A62F3E" w:rsidRPr="0042480E">
        <w:rPr>
          <w:rFonts w:ascii="Book Antiqua" w:hAnsi="Book Antiqua"/>
        </w:rPr>
        <w:t xml:space="preserve"> </w:t>
      </w:r>
      <w:r w:rsidRPr="0042480E">
        <w:rPr>
          <w:rFonts w:ascii="Book Antiqua" w:hAnsi="Book Antiqua"/>
        </w:rPr>
        <w:t xml:space="preserve">The instrument validation, including its sensitivity and specificity among Spanish speakers has been previously </w:t>
      </w:r>
      <w:proofErr w:type="gramStart"/>
      <w:r w:rsidRPr="0042480E">
        <w:rPr>
          <w:rFonts w:ascii="Book Antiqua" w:hAnsi="Book Antiqua"/>
        </w:rPr>
        <w:t>described</w:t>
      </w:r>
      <w:r w:rsidR="007D5E25" w:rsidRPr="0042480E">
        <w:rPr>
          <w:rFonts w:ascii="Book Antiqua" w:hAnsi="Book Antiqua"/>
          <w:vertAlign w:val="superscript"/>
        </w:rPr>
        <w:t>[</w:t>
      </w:r>
      <w:proofErr w:type="gramEnd"/>
      <w:r w:rsidR="007D5E25" w:rsidRPr="0042480E">
        <w:rPr>
          <w:rFonts w:ascii="Book Antiqua" w:hAnsi="Book Antiqua"/>
          <w:vertAlign w:val="superscript"/>
        </w:rPr>
        <w:t>17]</w:t>
      </w:r>
      <w:r w:rsidRPr="0042480E">
        <w:rPr>
          <w:rFonts w:ascii="Book Antiqua" w:hAnsi="Book Antiqua"/>
        </w:rPr>
        <w:t xml:space="preserve">. </w:t>
      </w:r>
    </w:p>
    <w:p w:rsidR="005844FB" w:rsidRPr="0042480E" w:rsidRDefault="005844FB" w:rsidP="00867888">
      <w:pPr>
        <w:spacing w:line="360" w:lineRule="auto"/>
        <w:ind w:firstLine="720"/>
        <w:jc w:val="both"/>
        <w:rPr>
          <w:rFonts w:ascii="Book Antiqua" w:hAnsi="Book Antiqua"/>
          <w:b/>
          <w:bCs/>
        </w:rPr>
      </w:pPr>
      <w:r w:rsidRPr="0042480E">
        <w:rPr>
          <w:rFonts w:ascii="Book Antiqua" w:hAnsi="Book Antiqua"/>
        </w:rPr>
        <w:t xml:space="preserve">The details of incorporating routine health literacy assessment as part of the standard history and physical examination have been described </w:t>
      </w:r>
      <w:proofErr w:type="gramStart"/>
      <w:r w:rsidRPr="0042480E">
        <w:rPr>
          <w:rFonts w:ascii="Book Antiqua" w:hAnsi="Book Antiqua"/>
        </w:rPr>
        <w:t>previously</w:t>
      </w:r>
      <w:r w:rsidR="007D5E25" w:rsidRPr="0042480E">
        <w:rPr>
          <w:rFonts w:ascii="Book Antiqua" w:hAnsi="Book Antiqua"/>
          <w:vertAlign w:val="superscript"/>
        </w:rPr>
        <w:t>[</w:t>
      </w:r>
      <w:proofErr w:type="gramEnd"/>
      <w:r w:rsidR="007D5E25" w:rsidRPr="0042480E">
        <w:rPr>
          <w:rFonts w:ascii="Book Antiqua" w:hAnsi="Book Antiqua"/>
          <w:vertAlign w:val="superscript"/>
        </w:rPr>
        <w:t>19]</w:t>
      </w:r>
      <w:r w:rsidRPr="0042480E">
        <w:rPr>
          <w:rFonts w:ascii="Book Antiqua" w:hAnsi="Book Antiqua"/>
        </w:rPr>
        <w:t>. In short, the assessment was performed by the clinician during the history and physical examination. However, if the patient was Spanish speaking, the assessment was performed by a hospital certified Spanish translator or a clinician who was a native-Spanish speaker. No special personnel or other resources were used for performance of the health literacy assessment. Patients were excluded from health literacy assessment if they did not speak English or Spanish, had visual impairment that prevented them from viewing the nutritional label, or had cognitive limitations due to developmental delay, dementia, psychiatric illness, or head injury.</w:t>
      </w:r>
    </w:p>
    <w:p w:rsidR="007D5E25" w:rsidRPr="0042480E" w:rsidRDefault="005844FB" w:rsidP="00867888">
      <w:pPr>
        <w:spacing w:line="360" w:lineRule="auto"/>
        <w:ind w:firstLine="720"/>
        <w:jc w:val="both"/>
        <w:rPr>
          <w:rFonts w:ascii="Book Antiqua" w:hAnsi="Book Antiqua"/>
        </w:rPr>
      </w:pPr>
      <w:r w:rsidRPr="0042480E">
        <w:rPr>
          <w:rFonts w:ascii="Book Antiqua" w:hAnsi="Book Antiqua"/>
        </w:rPr>
        <w:t xml:space="preserve">The records of patients receiving care during the study period were reviewed to determine if they had undergone </w:t>
      </w:r>
      <w:proofErr w:type="spellStart"/>
      <w:r w:rsidRPr="0042480E">
        <w:rPr>
          <w:rFonts w:ascii="Book Antiqua" w:hAnsi="Book Antiqua"/>
        </w:rPr>
        <w:t>Papanicolaou</w:t>
      </w:r>
      <w:proofErr w:type="spellEnd"/>
      <w:r w:rsidRPr="0042480E">
        <w:rPr>
          <w:rFonts w:ascii="Book Antiqua" w:hAnsi="Book Antiqua"/>
        </w:rPr>
        <w:t xml:space="preserve"> cytology smears (Pap-smears) for cervical cancer screening. If there was no record in the medical system of a Pap-smear, the patient was asked about their last screening and documentation was obtained via contact with prior health facilities or providers to confirm the date and results. </w:t>
      </w:r>
    </w:p>
    <w:p w:rsidR="005844FB" w:rsidRPr="0042480E" w:rsidRDefault="007D5E25" w:rsidP="00867888">
      <w:pPr>
        <w:spacing w:line="360" w:lineRule="auto"/>
        <w:ind w:firstLine="720"/>
        <w:jc w:val="both"/>
        <w:rPr>
          <w:rFonts w:ascii="Book Antiqua" w:hAnsi="Book Antiqua"/>
        </w:rPr>
      </w:pPr>
      <w:r w:rsidRPr="0042480E">
        <w:rPr>
          <w:rFonts w:ascii="Book Antiqua" w:hAnsi="Book Antiqua"/>
        </w:rPr>
        <w:lastRenderedPageBreak/>
        <w:t>Patients were excluded and n</w:t>
      </w:r>
      <w:r w:rsidR="005844FB" w:rsidRPr="0042480E">
        <w:rPr>
          <w:rFonts w:ascii="Book Antiqua" w:hAnsi="Book Antiqua"/>
        </w:rPr>
        <w:t>o attempt was made to obtain Pap-smear results on patients if they had undergone hysterectomy for reasons other than cervical cancer or had no</w:t>
      </w:r>
      <w:r w:rsidRPr="0042480E">
        <w:rPr>
          <w:rFonts w:ascii="Book Antiqua" w:hAnsi="Book Antiqua"/>
        </w:rPr>
        <w:t>t yet initiated sexual activity</w:t>
      </w:r>
      <w:r w:rsidR="005844FB" w:rsidRPr="0042480E">
        <w:rPr>
          <w:rFonts w:ascii="Book Antiqua" w:hAnsi="Book Antiqua"/>
        </w:rPr>
        <w:t xml:space="preserve">. All other patients were considered to have undergone screening if they had done so in the </w:t>
      </w:r>
      <w:r w:rsidR="00D027E4" w:rsidRPr="0042480E">
        <w:rPr>
          <w:rFonts w:ascii="Book Antiqua" w:hAnsi="Book Antiqua"/>
        </w:rPr>
        <w:t xml:space="preserve">year based on the more guidelines and recommendations for annual Pap-smears as of January 2012. </w:t>
      </w:r>
      <w:r w:rsidR="005844FB" w:rsidRPr="0042480E">
        <w:rPr>
          <w:rFonts w:ascii="Book Antiqua" w:hAnsi="Book Antiqua"/>
        </w:rPr>
        <w:t xml:space="preserve">Many insurance </w:t>
      </w:r>
      <w:proofErr w:type="spellStart"/>
      <w:r w:rsidR="005844FB" w:rsidRPr="0042480E">
        <w:rPr>
          <w:rFonts w:ascii="Book Antiqua" w:hAnsi="Book Antiqua"/>
        </w:rPr>
        <w:t>payors</w:t>
      </w:r>
      <w:proofErr w:type="spellEnd"/>
      <w:r w:rsidR="00D027E4" w:rsidRPr="0042480E">
        <w:rPr>
          <w:rFonts w:ascii="Book Antiqua" w:hAnsi="Book Antiqua"/>
        </w:rPr>
        <w:t>, however,</w:t>
      </w:r>
      <w:r w:rsidR="005844FB" w:rsidRPr="0042480E">
        <w:rPr>
          <w:rFonts w:ascii="Book Antiqua" w:hAnsi="Book Antiqua"/>
        </w:rPr>
        <w:t xml:space="preserve"> will not pay for repeat screenings in durations even one day less than one calendar year. Therefore patients will often be scheduled for subseque</w:t>
      </w:r>
      <w:r w:rsidR="004563FB" w:rsidRPr="0042480E">
        <w:rPr>
          <w:rFonts w:ascii="Book Antiqua" w:hAnsi="Book Antiqua"/>
        </w:rPr>
        <w:t xml:space="preserve">nt screenings in 13 or 14 </w:t>
      </w:r>
      <w:proofErr w:type="gramStart"/>
      <w:r w:rsidR="004563FB" w:rsidRPr="0042480E">
        <w:rPr>
          <w:rFonts w:ascii="Book Antiqua" w:hAnsi="Book Antiqua"/>
        </w:rPr>
        <w:t>mo</w:t>
      </w:r>
      <w:proofErr w:type="gramEnd"/>
      <w:r w:rsidR="005844FB" w:rsidRPr="0042480E">
        <w:rPr>
          <w:rFonts w:ascii="Book Antiqua" w:hAnsi="Book Antiqua"/>
        </w:rPr>
        <w:t xml:space="preserve">. </w:t>
      </w:r>
      <w:r w:rsidR="00D027E4" w:rsidRPr="0042480E">
        <w:rPr>
          <w:rFonts w:ascii="Book Antiqua" w:hAnsi="Book Antiqua"/>
        </w:rPr>
        <w:t>To account for this issue, a</w:t>
      </w:r>
      <w:r w:rsidR="004563FB" w:rsidRPr="0042480E">
        <w:rPr>
          <w:rFonts w:ascii="Book Antiqua" w:hAnsi="Book Antiqua"/>
        </w:rPr>
        <w:t xml:space="preserve"> 15 </w:t>
      </w:r>
      <w:proofErr w:type="spellStart"/>
      <w:r w:rsidR="004563FB" w:rsidRPr="0042480E">
        <w:rPr>
          <w:rFonts w:ascii="Book Antiqua" w:hAnsi="Book Antiqua"/>
        </w:rPr>
        <w:t>mo</w:t>
      </w:r>
      <w:proofErr w:type="spellEnd"/>
      <w:r w:rsidR="00D027E4" w:rsidRPr="0042480E">
        <w:rPr>
          <w:rFonts w:ascii="Book Antiqua" w:hAnsi="Book Antiqua"/>
        </w:rPr>
        <w:t xml:space="preserve"> time period was chosen to give some room for error on the “annual screening</w:t>
      </w:r>
      <w:r w:rsidR="00107F4E" w:rsidRPr="0042480E">
        <w:rPr>
          <w:rFonts w:ascii="Book Antiqua" w:hAnsi="Book Antiqua"/>
        </w:rPr>
        <w:t>”.</w:t>
      </w:r>
    </w:p>
    <w:p w:rsidR="005844FB" w:rsidRPr="0042480E" w:rsidRDefault="005844FB" w:rsidP="00867888">
      <w:pPr>
        <w:spacing w:line="360" w:lineRule="auto"/>
        <w:ind w:firstLine="720"/>
        <w:jc w:val="both"/>
        <w:rPr>
          <w:rFonts w:ascii="Book Antiqua" w:hAnsi="Book Antiqua"/>
        </w:rPr>
      </w:pPr>
      <w:r w:rsidRPr="0042480E">
        <w:rPr>
          <w:rFonts w:ascii="Book Antiqua" w:hAnsi="Book Antiqua"/>
        </w:rPr>
        <w:t>For all patients, sociodemographic information was collected and included age, education, self-reported monthly income, race/ethnicity, employment status, and insurance status. Patients were also queried about their reproductive status, height and weight, current smoking status, and use of alcohol. Finally, data were collected on whether or not the patient had a primary care provider and the type of provider.</w:t>
      </w:r>
    </w:p>
    <w:p w:rsidR="00DE6598" w:rsidRPr="0042480E" w:rsidRDefault="00DE6598" w:rsidP="00867888">
      <w:pPr>
        <w:spacing w:line="360" w:lineRule="auto"/>
        <w:jc w:val="both"/>
        <w:rPr>
          <w:rFonts w:ascii="Book Antiqua" w:hAnsi="Book Antiqua"/>
        </w:rPr>
      </w:pPr>
    </w:p>
    <w:p w:rsidR="00DE6598" w:rsidRPr="0042480E" w:rsidRDefault="00DE6598" w:rsidP="00867888">
      <w:pPr>
        <w:spacing w:line="360" w:lineRule="auto"/>
        <w:jc w:val="both"/>
        <w:rPr>
          <w:rFonts w:ascii="Book Antiqua" w:hAnsi="Book Antiqua"/>
          <w:b/>
          <w:i/>
        </w:rPr>
      </w:pPr>
      <w:r w:rsidRPr="0042480E">
        <w:rPr>
          <w:rFonts w:ascii="Book Antiqua" w:hAnsi="Book Antiqua"/>
          <w:b/>
          <w:i/>
        </w:rPr>
        <w:t xml:space="preserve">Statistical </w:t>
      </w:r>
      <w:r w:rsidR="005D2D60" w:rsidRPr="0042480E">
        <w:rPr>
          <w:rFonts w:ascii="Book Antiqua" w:hAnsi="Book Antiqua"/>
          <w:b/>
          <w:i/>
        </w:rPr>
        <w:t>a</w:t>
      </w:r>
      <w:r w:rsidRPr="0042480E">
        <w:rPr>
          <w:rFonts w:ascii="Book Antiqua" w:hAnsi="Book Antiqua"/>
          <w:b/>
          <w:i/>
        </w:rPr>
        <w:t>nalysis</w:t>
      </w:r>
    </w:p>
    <w:p w:rsidR="005844FB" w:rsidRPr="0042480E" w:rsidRDefault="005844FB" w:rsidP="005D2D60">
      <w:pPr>
        <w:spacing w:line="360" w:lineRule="auto"/>
        <w:jc w:val="both"/>
        <w:rPr>
          <w:rFonts w:ascii="Book Antiqua" w:hAnsi="Book Antiqua"/>
        </w:rPr>
      </w:pPr>
      <w:r w:rsidRPr="0042480E">
        <w:rPr>
          <w:rFonts w:ascii="Book Antiqua" w:hAnsi="Book Antiqua"/>
        </w:rPr>
        <w:t>Age, education, body mass index (height/weight</w:t>
      </w:r>
      <w:r w:rsidRPr="0042480E">
        <w:rPr>
          <w:rFonts w:ascii="Book Antiqua" w:hAnsi="Book Antiqua"/>
          <w:vertAlign w:val="superscript"/>
        </w:rPr>
        <w:t>2</w:t>
      </w:r>
      <w:r w:rsidRPr="0042480E">
        <w:rPr>
          <w:rFonts w:ascii="Book Antiqua" w:hAnsi="Book Antiqua"/>
        </w:rPr>
        <w:t xml:space="preserve">), number of live births, and estimated monthly income were analyzed as continuous variables. Race/ethnicity (non-Hispanic white </w:t>
      </w:r>
      <w:r w:rsidR="004563FB" w:rsidRPr="0042480E">
        <w:rPr>
          <w:rFonts w:ascii="Book Antiqua" w:hAnsi="Book Antiqua"/>
          <w:i/>
        </w:rPr>
        <w:t>vs</w:t>
      </w:r>
      <w:r w:rsidRPr="0042480E">
        <w:rPr>
          <w:rFonts w:ascii="Book Antiqua" w:hAnsi="Book Antiqua"/>
        </w:rPr>
        <w:t xml:space="preserve"> other, Hispanic </w:t>
      </w:r>
      <w:r w:rsidR="004563FB" w:rsidRPr="0042480E">
        <w:rPr>
          <w:rFonts w:ascii="Book Antiqua" w:hAnsi="Book Antiqua"/>
          <w:i/>
        </w:rPr>
        <w:t>vs</w:t>
      </w:r>
      <w:r w:rsidRPr="0042480E">
        <w:rPr>
          <w:rFonts w:ascii="Book Antiqua" w:hAnsi="Book Antiqua"/>
        </w:rPr>
        <w:t xml:space="preserve"> non-Hispanic), employment status, insurance status (uninsured </w:t>
      </w:r>
      <w:r w:rsidR="004563FB" w:rsidRPr="0042480E">
        <w:rPr>
          <w:rFonts w:ascii="Book Antiqua" w:hAnsi="Book Antiqua"/>
          <w:i/>
        </w:rPr>
        <w:t>vs</w:t>
      </w:r>
      <w:r w:rsidRPr="0042480E">
        <w:rPr>
          <w:rFonts w:ascii="Book Antiqua" w:hAnsi="Book Antiqua"/>
        </w:rPr>
        <w:t xml:space="preserve"> insured), and primary care provider were analyzed as categorical variables. Adequacy of health literacy was analyzed as a categorical variable. Patients with Newest Vital Sign 4</w:t>
      </w:r>
      <w:r w:rsidR="004A0467" w:rsidRPr="0042480E">
        <w:rPr>
          <w:rFonts w:ascii="Book Antiqua" w:hAnsi="Book Antiqua"/>
        </w:rPr>
        <w:t>-</w:t>
      </w:r>
      <w:r w:rsidRPr="0042480E">
        <w:rPr>
          <w:rFonts w:ascii="Book Antiqua" w:hAnsi="Book Antiqua"/>
        </w:rPr>
        <w:t>6 were categorized as having “adequate health literacy</w:t>
      </w:r>
      <w:r w:rsidR="00107F4E" w:rsidRPr="0042480E">
        <w:rPr>
          <w:rFonts w:ascii="Book Antiqua" w:hAnsi="Book Antiqua"/>
        </w:rPr>
        <w:t>”.</w:t>
      </w:r>
      <w:r w:rsidRPr="0042480E">
        <w:rPr>
          <w:rFonts w:ascii="Book Antiqua" w:hAnsi="Book Antiqua"/>
        </w:rPr>
        <w:t xml:space="preserve"> Patients with Newest Vital Sign scores of 0-1 and 2-3 had similar use of Pap-smears and were therefore combined into a single group labeled “low health literacy</w:t>
      </w:r>
      <w:r w:rsidR="00107F4E" w:rsidRPr="0042480E">
        <w:rPr>
          <w:rFonts w:ascii="Book Antiqua" w:hAnsi="Book Antiqua"/>
        </w:rPr>
        <w:t>”.</w:t>
      </w:r>
      <w:r w:rsidRPr="0042480E">
        <w:rPr>
          <w:rFonts w:ascii="Book Antiqua" w:hAnsi="Book Antiqua"/>
        </w:rPr>
        <w:t xml:space="preserve"> Analysis of the data did not demonstrate differences when the patients were categorized in three groups or in the two groups as presented. A two-sample </w:t>
      </w:r>
      <w:r w:rsidRPr="0042480E">
        <w:rPr>
          <w:rFonts w:ascii="Book Antiqua" w:hAnsi="Book Antiqua"/>
          <w:i/>
        </w:rPr>
        <w:t>t</w:t>
      </w:r>
      <w:r w:rsidRPr="0042480E">
        <w:rPr>
          <w:rFonts w:ascii="Book Antiqua" w:hAnsi="Book Antiqua"/>
        </w:rPr>
        <w:t xml:space="preserve">-test was used to determine if there were significant differences in continuous variables between </w:t>
      </w:r>
      <w:r w:rsidRPr="0042480E">
        <w:rPr>
          <w:rFonts w:ascii="Book Antiqua" w:hAnsi="Book Antiqua"/>
        </w:rPr>
        <w:lastRenderedPageBreak/>
        <w:t xml:space="preserve">women who did and did not undergo Pap-smears. A Fisher’s exact test was used to assess differences in the categorical variables. All statistical tests were two sided and significance levels were set at 0.05. </w:t>
      </w:r>
    </w:p>
    <w:p w:rsidR="00291658" w:rsidRPr="0042480E" w:rsidRDefault="005844FB" w:rsidP="00867888">
      <w:pPr>
        <w:spacing w:line="360" w:lineRule="auto"/>
        <w:ind w:firstLine="720"/>
        <w:jc w:val="both"/>
        <w:rPr>
          <w:rFonts w:ascii="Book Antiqua" w:hAnsi="Book Antiqua"/>
        </w:rPr>
      </w:pPr>
      <w:r w:rsidRPr="0042480E">
        <w:rPr>
          <w:rFonts w:ascii="Book Antiqua" w:hAnsi="Book Antiqua"/>
        </w:rPr>
        <w:t xml:space="preserve">Logistic regression analysis was then performed with the dependent variable being whether or not a patient had undergone Pap-smears. Independent variables included health literacy (adequate </w:t>
      </w:r>
      <w:r w:rsidR="004563FB" w:rsidRPr="0042480E">
        <w:rPr>
          <w:rFonts w:ascii="Book Antiqua" w:hAnsi="Book Antiqua"/>
          <w:i/>
        </w:rPr>
        <w:t>vs</w:t>
      </w:r>
      <w:r w:rsidRPr="0042480E">
        <w:rPr>
          <w:rFonts w:ascii="Book Antiqua" w:hAnsi="Book Antiqua"/>
        </w:rPr>
        <w:t xml:space="preserve"> low literacy) and the sociodemographic variables listed in Table 2.</w:t>
      </w:r>
      <w:r w:rsidR="005C06A6" w:rsidRPr="0042480E">
        <w:rPr>
          <w:rFonts w:ascii="Book Antiqua" w:hAnsi="Book Antiqua" w:hint="eastAsia"/>
        </w:rPr>
        <w:t xml:space="preserve"> </w:t>
      </w:r>
      <w:r w:rsidRPr="0042480E">
        <w:rPr>
          <w:rFonts w:ascii="Book Antiqua" w:hAnsi="Book Antiqua"/>
        </w:rPr>
        <w:t xml:space="preserve">Factors shown to have </w:t>
      </w:r>
      <w:r w:rsidR="00457B2B" w:rsidRPr="0042480E">
        <w:rPr>
          <w:rFonts w:ascii="Book Antiqua" w:hAnsi="Book Antiqua"/>
          <w:i/>
        </w:rPr>
        <w:t>P</w:t>
      </w:r>
      <w:r w:rsidR="00457B2B" w:rsidRPr="0042480E">
        <w:rPr>
          <w:rFonts w:ascii="Book Antiqua" w:hAnsi="Book Antiqua"/>
        </w:rPr>
        <w:t xml:space="preserve"> &lt;</w:t>
      </w:r>
      <w:r w:rsidRPr="0042480E">
        <w:rPr>
          <w:rFonts w:ascii="Book Antiqua" w:hAnsi="Book Antiqua"/>
        </w:rPr>
        <w:t xml:space="preserve"> 0.1 in univariate analysis were included in the </w:t>
      </w:r>
      <w:proofErr w:type="spellStart"/>
      <w:r w:rsidRPr="0042480E">
        <w:rPr>
          <w:rFonts w:ascii="Book Antiqua" w:hAnsi="Book Antiqua"/>
        </w:rPr>
        <w:t>mulativariate</w:t>
      </w:r>
      <w:proofErr w:type="spellEnd"/>
      <w:r w:rsidRPr="0042480E">
        <w:rPr>
          <w:rFonts w:ascii="Book Antiqua" w:hAnsi="Book Antiqua"/>
        </w:rPr>
        <w:t xml:space="preserve"> model. Crude and adjusted odds ratios (ORs) derived from multivariate logistic regression models were calculated as well as the associated 95%</w:t>
      </w:r>
      <w:r w:rsidR="008524E6">
        <w:rPr>
          <w:rFonts w:ascii="Book Antiqua" w:hAnsi="Book Antiqua"/>
        </w:rPr>
        <w:t>CIs</w:t>
      </w:r>
      <w:r w:rsidRPr="0042480E">
        <w:rPr>
          <w:rFonts w:ascii="Book Antiqua" w:hAnsi="Book Antiqua"/>
        </w:rPr>
        <w:t xml:space="preserve"> and </w:t>
      </w:r>
      <w:r w:rsidR="008524E6" w:rsidRPr="008524E6">
        <w:rPr>
          <w:rFonts w:ascii="Book Antiqua" w:hAnsi="Book Antiqua" w:hint="eastAsia"/>
          <w:i/>
        </w:rPr>
        <w:t>P</w:t>
      </w:r>
      <w:r w:rsidR="008524E6">
        <w:rPr>
          <w:rFonts w:ascii="Book Antiqua" w:hAnsi="Book Antiqua" w:hint="eastAsia"/>
        </w:rPr>
        <w:t xml:space="preserve"> </w:t>
      </w:r>
      <w:r w:rsidRPr="0042480E">
        <w:rPr>
          <w:rFonts w:ascii="Book Antiqua" w:hAnsi="Book Antiqua"/>
        </w:rPr>
        <w:t>values.</w:t>
      </w:r>
      <w:r w:rsidR="00291658" w:rsidRPr="0042480E">
        <w:rPr>
          <w:rFonts w:ascii="Book Antiqua" w:hAnsi="Book Antiqua"/>
        </w:rPr>
        <w:t xml:space="preserve"> </w:t>
      </w:r>
    </w:p>
    <w:p w:rsidR="005844FB" w:rsidRPr="0042480E" w:rsidRDefault="00291658" w:rsidP="00867888">
      <w:pPr>
        <w:spacing w:line="360" w:lineRule="auto"/>
        <w:ind w:firstLine="720"/>
        <w:jc w:val="both"/>
        <w:rPr>
          <w:rFonts w:ascii="Book Antiqua" w:hAnsi="Book Antiqua"/>
        </w:rPr>
      </w:pPr>
      <w:r w:rsidRPr="0042480E">
        <w:rPr>
          <w:rFonts w:ascii="Book Antiqua" w:hAnsi="Book Antiqua"/>
        </w:rPr>
        <w:t>The statistical methods of this study were performed and review</w:t>
      </w:r>
      <w:r w:rsidR="00BD16C8" w:rsidRPr="0042480E">
        <w:rPr>
          <w:rFonts w:ascii="Book Antiqua" w:hAnsi="Book Antiqua"/>
        </w:rPr>
        <w:t>e</w:t>
      </w:r>
      <w:r w:rsidRPr="0042480E">
        <w:rPr>
          <w:rFonts w:ascii="Book Antiqua" w:hAnsi="Book Antiqua"/>
        </w:rPr>
        <w:t>d by a biomedical statistician (CHH).</w:t>
      </w:r>
    </w:p>
    <w:p w:rsidR="005844FB" w:rsidRPr="0042480E" w:rsidRDefault="005844FB" w:rsidP="00867888">
      <w:pPr>
        <w:spacing w:line="360" w:lineRule="auto"/>
        <w:jc w:val="both"/>
        <w:rPr>
          <w:rFonts w:ascii="Book Antiqua" w:hAnsi="Book Antiqua"/>
        </w:rPr>
      </w:pPr>
    </w:p>
    <w:p w:rsidR="005844FB" w:rsidRPr="0042480E" w:rsidRDefault="00DE6598" w:rsidP="00867888">
      <w:pPr>
        <w:spacing w:line="360" w:lineRule="auto"/>
        <w:jc w:val="both"/>
        <w:rPr>
          <w:rFonts w:ascii="Book Antiqua" w:hAnsi="Book Antiqua"/>
          <w:b/>
        </w:rPr>
      </w:pPr>
      <w:r w:rsidRPr="0042480E">
        <w:rPr>
          <w:rFonts w:ascii="Book Antiqua" w:hAnsi="Book Antiqua"/>
          <w:b/>
        </w:rPr>
        <w:t>RESULTS</w:t>
      </w:r>
    </w:p>
    <w:p w:rsidR="005844FB" w:rsidRPr="0042480E" w:rsidRDefault="005844FB" w:rsidP="00FB03E7">
      <w:pPr>
        <w:spacing w:line="360" w:lineRule="auto"/>
        <w:jc w:val="both"/>
        <w:rPr>
          <w:rFonts w:ascii="Book Antiqua" w:hAnsi="Book Antiqua"/>
        </w:rPr>
      </w:pPr>
      <w:r w:rsidRPr="0042480E">
        <w:rPr>
          <w:rFonts w:ascii="Book Antiqua" w:hAnsi="Book Antiqua"/>
        </w:rPr>
        <w:t>A total of 1377 consecutive patients were seen from January 1, 2012 and continuing until May 31, 2013. Fifty nine patients were excluded because they were not yet sexually active or had hysterectomy for an indication other than cervical cancer. The remaining 1318 patients</w:t>
      </w:r>
      <w:r w:rsidR="004D0A93">
        <w:rPr>
          <w:rFonts w:ascii="Book Antiqua" w:hAnsi="Book Antiqua" w:hint="eastAsia"/>
        </w:rPr>
        <w:t xml:space="preserve"> </w:t>
      </w:r>
      <w:r w:rsidRPr="0042480E">
        <w:rPr>
          <w:rFonts w:ascii="Book Antiqua" w:hAnsi="Book Antiqua"/>
        </w:rPr>
        <w:t>made up the study population (Table 1). The average age of the women was 45 years and the minority w</w:t>
      </w:r>
      <w:r w:rsidR="00667F61">
        <w:rPr>
          <w:rFonts w:ascii="Book Antiqua" w:hAnsi="Book Antiqua" w:hint="eastAsia"/>
        </w:rPr>
        <w:t>as</w:t>
      </w:r>
      <w:r w:rsidRPr="0042480E">
        <w:rPr>
          <w:rFonts w:ascii="Book Antiqua" w:hAnsi="Book Antiqua"/>
        </w:rPr>
        <w:t xml:space="preserve"> non-Hispanic White (17%), while 10% were African American and 67% were Hispanic. Only 45% spoke English as their primary language. The vast majority (92%) were underinsured (24% Medicaid and 68% uninsured). The mean monthly income was $1099. Patients completed an average of 10 years of education. </w:t>
      </w:r>
    </w:p>
    <w:p w:rsidR="005844FB" w:rsidRPr="0042480E" w:rsidRDefault="005844FB" w:rsidP="00867888">
      <w:pPr>
        <w:spacing w:line="360" w:lineRule="auto"/>
        <w:ind w:firstLine="720"/>
        <w:jc w:val="both"/>
        <w:rPr>
          <w:rFonts w:ascii="Book Antiqua" w:hAnsi="Book Antiqua"/>
        </w:rPr>
      </w:pPr>
      <w:r w:rsidRPr="0042480E">
        <w:rPr>
          <w:rFonts w:ascii="Book Antiqua" w:hAnsi="Book Antiqua"/>
        </w:rPr>
        <w:t xml:space="preserve">Overall, 39% underwent a Pap-smear in past year. Table 2 shows the rates of Pap-smear use according to various sociodemographic variables, health literacy, and other factors. Several factors were significantly associated with Pap-smear uptake, including age, education, employment status, number of pregnancies, age at first live birth, and menopausal status. When evaluated by health literacy, significantly more patients with adequate health literacy </w:t>
      </w:r>
      <w:r w:rsidRPr="0042480E">
        <w:rPr>
          <w:rFonts w:ascii="Book Antiqua" w:hAnsi="Book Antiqua"/>
        </w:rPr>
        <w:lastRenderedPageBreak/>
        <w:t xml:space="preserve">underwent Pap-smears as compared to those with low health literacy (59% </w:t>
      </w:r>
      <w:r w:rsidR="004563FB" w:rsidRPr="0042480E">
        <w:rPr>
          <w:rFonts w:ascii="Book Antiqua" w:hAnsi="Book Antiqua"/>
          <w:i/>
        </w:rPr>
        <w:t>vs</w:t>
      </w:r>
      <w:r w:rsidRPr="0042480E">
        <w:rPr>
          <w:rFonts w:ascii="Book Antiqua" w:hAnsi="Book Antiqua"/>
        </w:rPr>
        <w:t xml:space="preserve"> 34%, </w:t>
      </w:r>
      <w:r w:rsidR="00457B2B" w:rsidRPr="0042480E">
        <w:rPr>
          <w:rFonts w:ascii="Book Antiqua" w:hAnsi="Book Antiqua"/>
          <w:i/>
        </w:rPr>
        <w:t>P</w:t>
      </w:r>
      <w:r w:rsidR="00457B2B" w:rsidRPr="0042480E">
        <w:rPr>
          <w:rFonts w:ascii="Book Antiqua" w:hAnsi="Book Antiqua"/>
        </w:rPr>
        <w:t xml:space="preserve"> &lt;</w:t>
      </w:r>
      <w:r w:rsidRPr="0042480E">
        <w:rPr>
          <w:rFonts w:ascii="Book Antiqua" w:hAnsi="Book Antiqua"/>
        </w:rPr>
        <w:t xml:space="preserve"> 0.0001). Although patients without a primary care provider had Pap-smear rates similar to those with such a provider, the type of provider made a difference. Women who had a gynecologist for their primary care provider were significantly more likely to have Pap-smears (65%) as compared to those who had an internist (23%) or family practitioner (42%, </w:t>
      </w:r>
      <w:r w:rsidR="00457B2B" w:rsidRPr="0042480E">
        <w:rPr>
          <w:rFonts w:ascii="Book Antiqua" w:hAnsi="Book Antiqua"/>
          <w:i/>
        </w:rPr>
        <w:t>P</w:t>
      </w:r>
      <w:r w:rsidR="00457B2B" w:rsidRPr="0042480E">
        <w:rPr>
          <w:rFonts w:ascii="Book Antiqua" w:hAnsi="Book Antiqua"/>
        </w:rPr>
        <w:t xml:space="preserve"> &lt;</w:t>
      </w:r>
      <w:r w:rsidRPr="0042480E">
        <w:rPr>
          <w:rFonts w:ascii="Book Antiqua" w:hAnsi="Book Antiqua"/>
        </w:rPr>
        <w:t xml:space="preserve"> 0.0001). Patients less than 21 years of age and those older than 65 years underwent screening less frequently (11% and 11%, respectively) than those age 21-54 years (41%, </w:t>
      </w:r>
      <w:r w:rsidR="00457B2B" w:rsidRPr="0042480E">
        <w:rPr>
          <w:rFonts w:ascii="Book Antiqua" w:hAnsi="Book Antiqua"/>
          <w:i/>
        </w:rPr>
        <w:t>P</w:t>
      </w:r>
      <w:r w:rsidR="00457B2B" w:rsidRPr="0042480E">
        <w:rPr>
          <w:rFonts w:ascii="Book Antiqua" w:hAnsi="Book Antiqua"/>
        </w:rPr>
        <w:t xml:space="preserve"> &lt;</w:t>
      </w:r>
      <w:r w:rsidRPr="0042480E">
        <w:rPr>
          <w:rFonts w:ascii="Book Antiqua" w:hAnsi="Book Antiqua"/>
        </w:rPr>
        <w:t xml:space="preserve"> 0.0001).</w:t>
      </w:r>
    </w:p>
    <w:p w:rsidR="005844FB" w:rsidRPr="0042480E" w:rsidRDefault="005844FB" w:rsidP="00867888">
      <w:pPr>
        <w:spacing w:line="360" w:lineRule="auto"/>
        <w:ind w:firstLine="720"/>
        <w:jc w:val="both"/>
        <w:rPr>
          <w:rFonts w:ascii="Book Antiqua" w:hAnsi="Book Antiqua"/>
        </w:rPr>
      </w:pPr>
      <w:r w:rsidRPr="0042480E">
        <w:rPr>
          <w:rFonts w:ascii="Book Antiqua" w:hAnsi="Book Antiqua"/>
        </w:rPr>
        <w:t>In multivariate analysis, older age was significantly associated with lower likelihood of undergoing Pap-smear use (</w:t>
      </w:r>
      <w:r w:rsidR="0011357A" w:rsidRPr="0042480E">
        <w:rPr>
          <w:rFonts w:ascii="Book Antiqua" w:hAnsi="Book Antiqua"/>
          <w:i/>
        </w:rPr>
        <w:t>P</w:t>
      </w:r>
      <w:r w:rsidR="0011357A" w:rsidRPr="0042480E">
        <w:rPr>
          <w:rFonts w:ascii="Book Antiqua" w:hAnsi="Book Antiqua"/>
        </w:rPr>
        <w:t xml:space="preserve"> &lt; </w:t>
      </w:r>
      <w:r w:rsidRPr="0042480E">
        <w:rPr>
          <w:rFonts w:ascii="Book Antiqua" w:hAnsi="Book Antiqua"/>
        </w:rPr>
        <w:t>0.001), whereas older age of first live birth (</w:t>
      </w:r>
      <w:r w:rsidR="0011357A" w:rsidRPr="0042480E">
        <w:rPr>
          <w:rFonts w:ascii="Book Antiqua" w:hAnsi="Book Antiqua"/>
          <w:i/>
        </w:rPr>
        <w:t>P</w:t>
      </w:r>
      <w:r w:rsidR="0011357A" w:rsidRPr="0042480E">
        <w:rPr>
          <w:rFonts w:ascii="Book Antiqua" w:hAnsi="Book Antiqua"/>
        </w:rPr>
        <w:t xml:space="preserve"> &lt; </w:t>
      </w:r>
      <w:r w:rsidRPr="0042480E">
        <w:rPr>
          <w:rFonts w:ascii="Book Antiqua" w:hAnsi="Book Antiqua"/>
        </w:rPr>
        <w:t>0.01) and higher income were associated with higher use (</w:t>
      </w:r>
      <w:r w:rsidR="0011357A" w:rsidRPr="0042480E">
        <w:rPr>
          <w:rFonts w:ascii="Book Antiqua" w:hAnsi="Book Antiqua"/>
          <w:i/>
        </w:rPr>
        <w:t>P</w:t>
      </w:r>
      <w:r w:rsidR="0011357A" w:rsidRPr="0042480E">
        <w:rPr>
          <w:rFonts w:ascii="Book Antiqua" w:hAnsi="Book Antiqua"/>
        </w:rPr>
        <w:t xml:space="preserve"> &lt; </w:t>
      </w:r>
      <w:r w:rsidRPr="0042480E">
        <w:rPr>
          <w:rFonts w:ascii="Book Antiqua" w:hAnsi="Book Antiqua"/>
        </w:rPr>
        <w:t xml:space="preserve">0.0096). Patients who underwent screening mammography were more likely to undergo Pap smears (OR </w:t>
      </w:r>
      <w:r w:rsidR="00175E6B" w:rsidRPr="0042480E">
        <w:rPr>
          <w:rFonts w:ascii="Book Antiqua" w:hAnsi="Book Antiqua"/>
        </w:rPr>
        <w:t>= 1.69; 95%</w:t>
      </w:r>
      <w:r w:rsidRPr="0042480E">
        <w:rPr>
          <w:rFonts w:ascii="Book Antiqua" w:hAnsi="Book Antiqua"/>
        </w:rPr>
        <w:t>CI</w:t>
      </w:r>
      <w:r w:rsidR="00175E6B" w:rsidRPr="0042480E">
        <w:rPr>
          <w:rFonts w:ascii="Book Antiqua" w:hAnsi="Book Antiqua"/>
        </w:rPr>
        <w:t>:</w:t>
      </w:r>
      <w:r w:rsidRPr="0042480E">
        <w:rPr>
          <w:rFonts w:ascii="Book Antiqua" w:hAnsi="Book Antiqua"/>
        </w:rPr>
        <w:t xml:space="preserve"> 1.22</w:t>
      </w:r>
      <w:r w:rsidR="00175E6B" w:rsidRPr="0042480E">
        <w:rPr>
          <w:rFonts w:ascii="Book Antiqua" w:hAnsi="Book Antiqua"/>
        </w:rPr>
        <w:t>-</w:t>
      </w:r>
      <w:r w:rsidRPr="0042480E">
        <w:rPr>
          <w:rFonts w:ascii="Book Antiqua" w:hAnsi="Book Antiqua"/>
        </w:rPr>
        <w:t xml:space="preserve">2.35, </w:t>
      </w:r>
      <w:r w:rsidR="00175E6B" w:rsidRPr="0042480E">
        <w:rPr>
          <w:rFonts w:ascii="Book Antiqua" w:hAnsi="Book Antiqua"/>
          <w:i/>
        </w:rPr>
        <w:t>P</w:t>
      </w:r>
      <w:r w:rsidRPr="0042480E">
        <w:rPr>
          <w:rFonts w:ascii="Book Antiqua" w:hAnsi="Book Antiqua"/>
        </w:rPr>
        <w:t xml:space="preserve"> = 0.0018). The type of primary care provider also had a significant effect as patients whose primary care provider was a gynecologist were significantly more likely (OR </w:t>
      </w:r>
      <w:r w:rsidR="005E11D7" w:rsidRPr="0042480E">
        <w:rPr>
          <w:rFonts w:ascii="Book Antiqua" w:hAnsi="Book Antiqua"/>
        </w:rPr>
        <w:t>= 2.81; 95%</w:t>
      </w:r>
      <w:r w:rsidRPr="0042480E">
        <w:rPr>
          <w:rFonts w:ascii="Book Antiqua" w:hAnsi="Book Antiqua"/>
        </w:rPr>
        <w:t>CI</w:t>
      </w:r>
      <w:r w:rsidR="005E11D7" w:rsidRPr="0042480E">
        <w:rPr>
          <w:rFonts w:ascii="Book Antiqua" w:hAnsi="Book Antiqua"/>
        </w:rPr>
        <w:t>:</w:t>
      </w:r>
      <w:r w:rsidRPr="0042480E">
        <w:rPr>
          <w:rFonts w:ascii="Book Antiqua" w:hAnsi="Book Antiqua"/>
        </w:rPr>
        <w:t xml:space="preserve"> 1.84</w:t>
      </w:r>
      <w:r w:rsidR="005E11D7" w:rsidRPr="0042480E">
        <w:rPr>
          <w:rFonts w:ascii="Book Antiqua" w:hAnsi="Book Antiqua"/>
        </w:rPr>
        <w:t>-</w:t>
      </w:r>
      <w:r w:rsidRPr="0042480E">
        <w:rPr>
          <w:rFonts w:ascii="Book Antiqua" w:hAnsi="Book Antiqua"/>
        </w:rPr>
        <w:t xml:space="preserve">4.29, </w:t>
      </w:r>
      <w:r w:rsidR="00457B2B" w:rsidRPr="0042480E">
        <w:rPr>
          <w:rFonts w:ascii="Book Antiqua" w:hAnsi="Book Antiqua"/>
          <w:i/>
        </w:rPr>
        <w:t>P</w:t>
      </w:r>
      <w:r w:rsidR="00457B2B" w:rsidRPr="0042480E">
        <w:rPr>
          <w:rFonts w:ascii="Book Antiqua" w:hAnsi="Book Antiqua"/>
        </w:rPr>
        <w:t xml:space="preserve"> &lt;</w:t>
      </w:r>
      <w:r w:rsidRPr="0042480E">
        <w:rPr>
          <w:rFonts w:ascii="Book Antiqua" w:hAnsi="Book Antiqua"/>
        </w:rPr>
        <w:t xml:space="preserve"> 0.0001) to undergo screening than those with other types of providers. Level of health literacy also affected use of Pap-smears as those with adequate health literacy were twice as likely to participate as those with low health literacy (OR </w:t>
      </w:r>
      <w:r w:rsidR="00973CA5" w:rsidRPr="0042480E">
        <w:rPr>
          <w:rFonts w:ascii="Book Antiqua" w:hAnsi="Book Antiqua"/>
        </w:rPr>
        <w:t>= 2.05; 95%</w:t>
      </w:r>
      <w:r w:rsidRPr="0042480E">
        <w:rPr>
          <w:rFonts w:ascii="Book Antiqua" w:hAnsi="Book Antiqua"/>
        </w:rPr>
        <w:t>CI</w:t>
      </w:r>
      <w:r w:rsidR="00973CA5" w:rsidRPr="0042480E">
        <w:rPr>
          <w:rFonts w:ascii="Book Antiqua" w:hAnsi="Book Antiqua"/>
        </w:rPr>
        <w:t>:</w:t>
      </w:r>
      <w:r w:rsidRPr="0042480E">
        <w:rPr>
          <w:rFonts w:ascii="Book Antiqua" w:hAnsi="Book Antiqua"/>
        </w:rPr>
        <w:t xml:space="preserve"> 1.38</w:t>
      </w:r>
      <w:r w:rsidR="00973CA5" w:rsidRPr="0042480E">
        <w:rPr>
          <w:rFonts w:ascii="Book Antiqua" w:hAnsi="Book Antiqua"/>
        </w:rPr>
        <w:t>-</w:t>
      </w:r>
      <w:r w:rsidRPr="0042480E">
        <w:rPr>
          <w:rFonts w:ascii="Book Antiqua" w:hAnsi="Book Antiqua"/>
        </w:rPr>
        <w:t xml:space="preserve">3.03, </w:t>
      </w:r>
      <w:r w:rsidR="00973CA5" w:rsidRPr="0042480E">
        <w:rPr>
          <w:rFonts w:ascii="Book Antiqua" w:hAnsi="Book Antiqua"/>
          <w:i/>
        </w:rPr>
        <w:t>P</w:t>
      </w:r>
      <w:r w:rsidRPr="0042480E">
        <w:rPr>
          <w:rFonts w:ascii="Book Antiqua" w:hAnsi="Book Antiqua"/>
        </w:rPr>
        <w:t xml:space="preserve"> = 0.0003). </w:t>
      </w:r>
    </w:p>
    <w:p w:rsidR="00D027E4" w:rsidRPr="0042480E" w:rsidRDefault="00D027E4" w:rsidP="00867888">
      <w:pPr>
        <w:spacing w:line="360" w:lineRule="auto"/>
        <w:jc w:val="both"/>
        <w:rPr>
          <w:rFonts w:ascii="Book Antiqua" w:hAnsi="Book Antiqua"/>
          <w:b/>
          <w:bCs/>
        </w:rPr>
      </w:pPr>
    </w:p>
    <w:p w:rsidR="005844FB" w:rsidRPr="0042480E" w:rsidRDefault="00DE6598" w:rsidP="00867888">
      <w:pPr>
        <w:spacing w:line="360" w:lineRule="auto"/>
        <w:jc w:val="both"/>
        <w:rPr>
          <w:rFonts w:ascii="Book Antiqua" w:hAnsi="Book Antiqua"/>
          <w:b/>
        </w:rPr>
      </w:pPr>
      <w:r w:rsidRPr="0042480E">
        <w:rPr>
          <w:rFonts w:ascii="Book Antiqua" w:hAnsi="Book Antiqua"/>
          <w:b/>
          <w:bCs/>
        </w:rPr>
        <w:t>DISCUSSION</w:t>
      </w:r>
    </w:p>
    <w:p w:rsidR="005844FB" w:rsidRPr="0042480E" w:rsidRDefault="005844FB" w:rsidP="00867888">
      <w:pPr>
        <w:spacing w:line="360" w:lineRule="auto"/>
        <w:jc w:val="both"/>
        <w:rPr>
          <w:rFonts w:ascii="Book Antiqua" w:hAnsi="Book Antiqua"/>
        </w:rPr>
      </w:pPr>
      <w:r w:rsidRPr="0042480E">
        <w:rPr>
          <w:rFonts w:ascii="Book Antiqua" w:hAnsi="Book Antiqua"/>
        </w:rPr>
        <w:t xml:space="preserve">Results of this study show that the use Pap-smears in this underinsured population was suboptimal, at 39%. We identified several factors that were independently associated with Pap-smear </w:t>
      </w:r>
      <w:r w:rsidR="00D027E4" w:rsidRPr="0042480E">
        <w:rPr>
          <w:rFonts w:ascii="Book Antiqua" w:hAnsi="Book Antiqua"/>
        </w:rPr>
        <w:t>utilization</w:t>
      </w:r>
      <w:r w:rsidRPr="0042480E">
        <w:rPr>
          <w:rFonts w:ascii="Book Antiqua" w:hAnsi="Book Antiqua"/>
        </w:rPr>
        <w:t>. Younger patients, patients with later first live birth, and those who participated in screening mammography were more likely to utilize Pap-smears. Women with a gynecologist as their primary care provider and those with adequate health literacy were most likely to undergo Pap-smears.</w:t>
      </w:r>
    </w:p>
    <w:p w:rsidR="005844FB" w:rsidRPr="0042480E" w:rsidRDefault="005844FB" w:rsidP="00867888">
      <w:pPr>
        <w:spacing w:line="360" w:lineRule="auto"/>
        <w:jc w:val="both"/>
        <w:rPr>
          <w:rFonts w:ascii="Book Antiqua" w:hAnsi="Book Antiqua"/>
        </w:rPr>
      </w:pPr>
      <w:r w:rsidRPr="0042480E">
        <w:rPr>
          <w:rFonts w:ascii="Book Antiqua" w:hAnsi="Book Antiqua"/>
        </w:rPr>
        <w:lastRenderedPageBreak/>
        <w:tab/>
        <w:t xml:space="preserve">The finding that Pap-smear screening is underutilized in an underinsured population is not </w:t>
      </w:r>
      <w:proofErr w:type="gramStart"/>
      <w:r w:rsidRPr="0042480E">
        <w:rPr>
          <w:rFonts w:ascii="Book Antiqua" w:hAnsi="Book Antiqua"/>
        </w:rPr>
        <w:t>new</w:t>
      </w:r>
      <w:r w:rsidR="00D027E4" w:rsidRPr="0042480E">
        <w:rPr>
          <w:rFonts w:ascii="Book Antiqua" w:hAnsi="Book Antiqua"/>
          <w:vertAlign w:val="superscript"/>
        </w:rPr>
        <w:t>[</w:t>
      </w:r>
      <w:proofErr w:type="gramEnd"/>
      <w:r w:rsidR="00D027E4" w:rsidRPr="0042480E">
        <w:rPr>
          <w:rFonts w:ascii="Book Antiqua" w:hAnsi="Book Antiqua"/>
          <w:vertAlign w:val="superscript"/>
        </w:rPr>
        <w:t>20]</w:t>
      </w:r>
      <w:r w:rsidRPr="0042480E">
        <w:rPr>
          <w:rFonts w:ascii="Book Antiqua" w:hAnsi="Book Antiqua"/>
        </w:rPr>
        <w:t>. However, the factors associated with low screening rates within these populations can provide insight into factors that may improve compliance or to provide targeted screening. In particular, women with adequate health literacy underwent Pap-smear screening twice as much as those with low health literacy. On the other hand, many sociodemographic factors which are thought to influence use of preventative services, such as race/ethnicity, education, employment, and insurance status were not found to be associated with Pap-smear use</w:t>
      </w:r>
      <w:r w:rsidR="00D027E4" w:rsidRPr="0042480E">
        <w:rPr>
          <w:rFonts w:ascii="Book Antiqua" w:hAnsi="Book Antiqua"/>
        </w:rPr>
        <w:t xml:space="preserve"> in the current </w:t>
      </w:r>
      <w:proofErr w:type="gramStart"/>
      <w:r w:rsidR="00D027E4" w:rsidRPr="0042480E">
        <w:rPr>
          <w:rFonts w:ascii="Book Antiqua" w:hAnsi="Book Antiqua"/>
        </w:rPr>
        <w:t>study</w:t>
      </w:r>
      <w:r w:rsidR="00D027E4" w:rsidRPr="0042480E">
        <w:rPr>
          <w:rFonts w:ascii="Book Antiqua" w:hAnsi="Book Antiqua"/>
          <w:vertAlign w:val="superscript"/>
        </w:rPr>
        <w:t>[</w:t>
      </w:r>
      <w:proofErr w:type="gramEnd"/>
      <w:r w:rsidR="00D027E4" w:rsidRPr="0042480E">
        <w:rPr>
          <w:rFonts w:ascii="Book Antiqua" w:hAnsi="Book Antiqua"/>
          <w:vertAlign w:val="superscript"/>
        </w:rPr>
        <w:t>21-23]</w:t>
      </w:r>
      <w:r w:rsidRPr="0042480E">
        <w:rPr>
          <w:rFonts w:ascii="Book Antiqua" w:hAnsi="Book Antiqua"/>
        </w:rPr>
        <w:t xml:space="preserve">. We previously reported that limited health literacy was the strongest predictor of non-use of breast cancer </w:t>
      </w:r>
      <w:proofErr w:type="gramStart"/>
      <w:r w:rsidRPr="0042480E">
        <w:rPr>
          <w:rFonts w:ascii="Book Antiqua" w:hAnsi="Book Antiqua"/>
        </w:rPr>
        <w:t>screening</w:t>
      </w:r>
      <w:r w:rsidR="00D027E4" w:rsidRPr="0042480E">
        <w:rPr>
          <w:rFonts w:ascii="Book Antiqua" w:hAnsi="Book Antiqua"/>
          <w:vertAlign w:val="superscript"/>
        </w:rPr>
        <w:t>[</w:t>
      </w:r>
      <w:proofErr w:type="gramEnd"/>
      <w:r w:rsidR="00D027E4" w:rsidRPr="0042480E">
        <w:rPr>
          <w:rFonts w:ascii="Book Antiqua" w:hAnsi="Book Antiqua"/>
          <w:vertAlign w:val="superscript"/>
        </w:rPr>
        <w:t>14]</w:t>
      </w:r>
      <w:r w:rsidRPr="0042480E">
        <w:rPr>
          <w:rFonts w:ascii="Book Antiqua" w:hAnsi="Book Antiqua"/>
        </w:rPr>
        <w:t xml:space="preserve">. In that study, 57% of patients did not realize they should undergo screening mammography or did not understand the concept of </w:t>
      </w:r>
      <w:proofErr w:type="gramStart"/>
      <w:r w:rsidRPr="0042480E">
        <w:rPr>
          <w:rFonts w:ascii="Book Antiqua" w:hAnsi="Book Antiqua"/>
        </w:rPr>
        <w:t>screening</w:t>
      </w:r>
      <w:r w:rsidR="00D027E4" w:rsidRPr="0042480E">
        <w:rPr>
          <w:rFonts w:ascii="Book Antiqua" w:hAnsi="Book Antiqua"/>
          <w:vertAlign w:val="superscript"/>
        </w:rPr>
        <w:t>[</w:t>
      </w:r>
      <w:proofErr w:type="gramEnd"/>
      <w:r w:rsidR="00D027E4" w:rsidRPr="0042480E">
        <w:rPr>
          <w:rFonts w:ascii="Book Antiqua" w:hAnsi="Book Antiqua"/>
          <w:vertAlign w:val="superscript"/>
        </w:rPr>
        <w:t>14]</w:t>
      </w:r>
      <w:r w:rsidRPr="0042480E">
        <w:rPr>
          <w:rFonts w:ascii="Book Antiqua" w:hAnsi="Book Antiqua"/>
        </w:rPr>
        <w:t xml:space="preserve">. In the current study, we found that participation in screening mammography was associated with higher rates of Pap-smear screening, suggesting that understanding the concept of preventive care and the ability to navigate the health care system </w:t>
      </w:r>
      <w:r w:rsidR="0010001E" w:rsidRPr="0042480E">
        <w:rPr>
          <w:rFonts w:ascii="Book Antiqua" w:hAnsi="Book Antiqua"/>
        </w:rPr>
        <w:t>-</w:t>
      </w:r>
      <w:r w:rsidRPr="0042480E">
        <w:rPr>
          <w:rFonts w:ascii="Book Antiqua" w:hAnsi="Book Antiqua"/>
        </w:rPr>
        <w:t xml:space="preserve"> both key components of health literacy </w:t>
      </w:r>
      <w:r w:rsidR="00C23074" w:rsidRPr="0042480E">
        <w:rPr>
          <w:rFonts w:ascii="Book Antiqua" w:hAnsi="Book Antiqua"/>
        </w:rPr>
        <w:t>-</w:t>
      </w:r>
      <w:r w:rsidRPr="0042480E">
        <w:rPr>
          <w:rFonts w:ascii="Book Antiqua" w:hAnsi="Book Antiqua"/>
        </w:rPr>
        <w:t xml:space="preserve"> are critical to Pap-smear screening. Since it is unclear whether an individual’s level of health literacy can be modified, development of strategies to increase awareness of the importance of prevention in populations with health disparities and limited literacy are critical to improve </w:t>
      </w:r>
      <w:proofErr w:type="gramStart"/>
      <w:r w:rsidRPr="0042480E">
        <w:rPr>
          <w:rFonts w:ascii="Book Antiqua" w:hAnsi="Book Antiqua"/>
        </w:rPr>
        <w:t>compliance</w:t>
      </w:r>
      <w:r w:rsidR="00D027E4" w:rsidRPr="0042480E">
        <w:rPr>
          <w:rFonts w:ascii="Book Antiqua" w:hAnsi="Book Antiqua"/>
          <w:vertAlign w:val="superscript"/>
        </w:rPr>
        <w:t>[</w:t>
      </w:r>
      <w:proofErr w:type="gramEnd"/>
      <w:r w:rsidR="00D027E4" w:rsidRPr="0042480E">
        <w:rPr>
          <w:rFonts w:ascii="Book Antiqua" w:hAnsi="Book Antiqua"/>
          <w:vertAlign w:val="superscript"/>
        </w:rPr>
        <w:t>24]</w:t>
      </w:r>
      <w:r w:rsidRPr="0042480E">
        <w:rPr>
          <w:rFonts w:ascii="Book Antiqua" w:hAnsi="Book Antiqua"/>
        </w:rPr>
        <w:t xml:space="preserve">. </w:t>
      </w:r>
    </w:p>
    <w:p w:rsidR="005844FB" w:rsidRPr="0042480E" w:rsidRDefault="005844FB" w:rsidP="00867888">
      <w:pPr>
        <w:spacing w:line="360" w:lineRule="auto"/>
        <w:jc w:val="both"/>
        <w:rPr>
          <w:rFonts w:ascii="Book Antiqua" w:hAnsi="Book Antiqua"/>
        </w:rPr>
      </w:pPr>
      <w:r w:rsidRPr="0042480E">
        <w:rPr>
          <w:rFonts w:ascii="Book Antiqua" w:hAnsi="Book Antiqua"/>
        </w:rPr>
        <w:tab/>
        <w:t xml:space="preserve">In our population comprised </w:t>
      </w:r>
      <w:proofErr w:type="gramStart"/>
      <w:r w:rsidRPr="0042480E">
        <w:rPr>
          <w:rFonts w:ascii="Book Antiqua" w:hAnsi="Book Antiqua"/>
        </w:rPr>
        <w:t>of a significant proportion Hispanic women</w:t>
      </w:r>
      <w:proofErr w:type="gramEnd"/>
      <w:r w:rsidRPr="0042480E">
        <w:rPr>
          <w:rFonts w:ascii="Book Antiqua" w:hAnsi="Book Antiqua"/>
        </w:rPr>
        <w:t>, ethnicity was not a predictor of use of Pap-smears. It is possible that level of acculturation</w:t>
      </w:r>
      <w:r w:rsidR="00D027E4" w:rsidRPr="0042480E">
        <w:rPr>
          <w:rFonts w:ascii="Book Antiqua" w:hAnsi="Book Antiqua"/>
        </w:rPr>
        <w:t>, which we did not assess,</w:t>
      </w:r>
      <w:r w:rsidRPr="0042480E">
        <w:rPr>
          <w:rFonts w:ascii="Book Antiqua" w:hAnsi="Book Antiqua"/>
        </w:rPr>
        <w:t xml:space="preserve"> may influence </w:t>
      </w:r>
      <w:r w:rsidR="00D027E4" w:rsidRPr="0042480E">
        <w:rPr>
          <w:rFonts w:ascii="Book Antiqua" w:hAnsi="Book Antiqua"/>
        </w:rPr>
        <w:t>screening uptake in these women</w:t>
      </w:r>
      <w:r w:rsidRPr="0042480E">
        <w:rPr>
          <w:rFonts w:ascii="Book Antiqua" w:hAnsi="Book Antiqua"/>
        </w:rPr>
        <w:t>. However, health literacy may be an adequate proxy for acculturation, as it has been associated with factors related to acculturation (</w:t>
      </w:r>
      <w:r w:rsidRPr="00AF6EAA">
        <w:rPr>
          <w:rFonts w:ascii="Book Antiqua" w:hAnsi="Book Antiqua"/>
          <w:i/>
        </w:rPr>
        <w:t>i.e.,</w:t>
      </w:r>
      <w:r w:rsidRPr="0042480E">
        <w:rPr>
          <w:rFonts w:ascii="Book Antiqua" w:hAnsi="Book Antiqua"/>
        </w:rPr>
        <w:t xml:space="preserve"> language, education, employment)</w:t>
      </w:r>
      <w:r w:rsidR="00D027E4" w:rsidRPr="0042480E">
        <w:rPr>
          <w:rFonts w:ascii="Book Antiqua" w:hAnsi="Book Antiqua"/>
          <w:vertAlign w:val="superscript"/>
        </w:rPr>
        <w:t>[19]</w:t>
      </w:r>
      <w:r w:rsidRPr="0042480E">
        <w:rPr>
          <w:rFonts w:ascii="Book Antiqua" w:hAnsi="Book Antiqua"/>
        </w:rPr>
        <w:t xml:space="preserve">. In the current population, patients with adequate health </w:t>
      </w:r>
      <w:proofErr w:type="gramStart"/>
      <w:r w:rsidRPr="0042480E">
        <w:rPr>
          <w:rFonts w:ascii="Book Antiqua" w:hAnsi="Book Antiqua"/>
        </w:rPr>
        <w:t>literacy,</w:t>
      </w:r>
      <w:proofErr w:type="gramEnd"/>
      <w:r w:rsidRPr="0042480E">
        <w:rPr>
          <w:rFonts w:ascii="Book Antiqua" w:hAnsi="Book Antiqua"/>
        </w:rPr>
        <w:t xml:space="preserve"> had reproductive behavior consistent with higher levels of acculturation (fewer pregnancies 2.7 </w:t>
      </w:r>
      <w:r w:rsidR="004563FB" w:rsidRPr="0042480E">
        <w:rPr>
          <w:rFonts w:ascii="Book Antiqua" w:hAnsi="Book Antiqua"/>
          <w:i/>
        </w:rPr>
        <w:t>vs</w:t>
      </w:r>
      <w:r w:rsidRPr="0042480E">
        <w:rPr>
          <w:rFonts w:ascii="Book Antiqua" w:hAnsi="Book Antiqua"/>
        </w:rPr>
        <w:t xml:space="preserve"> 3.6; fewer live births 1.8 </w:t>
      </w:r>
      <w:r w:rsidR="004563FB" w:rsidRPr="0042480E">
        <w:rPr>
          <w:rFonts w:ascii="Book Antiqua" w:hAnsi="Book Antiqua"/>
          <w:i/>
        </w:rPr>
        <w:t>vs</w:t>
      </w:r>
      <w:r w:rsidRPr="0042480E">
        <w:rPr>
          <w:rFonts w:ascii="Book Antiqua" w:hAnsi="Book Antiqua"/>
        </w:rPr>
        <w:t xml:space="preserve"> 3.1; and later age of first live birth 22 years </w:t>
      </w:r>
      <w:r w:rsidR="004563FB" w:rsidRPr="0042480E">
        <w:rPr>
          <w:rFonts w:ascii="Book Antiqua" w:hAnsi="Book Antiqua"/>
          <w:i/>
        </w:rPr>
        <w:t>vs</w:t>
      </w:r>
      <w:r w:rsidRPr="0042480E">
        <w:rPr>
          <w:rFonts w:ascii="Book Antiqua" w:hAnsi="Book Antiqua"/>
        </w:rPr>
        <w:t xml:space="preserve"> 20 years; </w:t>
      </w:r>
      <w:r w:rsidR="00457B2B" w:rsidRPr="0042480E">
        <w:rPr>
          <w:rFonts w:ascii="Book Antiqua" w:hAnsi="Book Antiqua"/>
          <w:i/>
        </w:rPr>
        <w:t>P</w:t>
      </w:r>
      <w:r w:rsidR="00457B2B" w:rsidRPr="0042480E">
        <w:rPr>
          <w:rFonts w:ascii="Book Antiqua" w:hAnsi="Book Antiqua"/>
        </w:rPr>
        <w:t xml:space="preserve"> &lt;</w:t>
      </w:r>
      <w:r w:rsidRPr="0042480E">
        <w:rPr>
          <w:rFonts w:ascii="Book Antiqua" w:hAnsi="Book Antiqua"/>
        </w:rPr>
        <w:t xml:space="preserve"> 0.01 for all three factors). Patients </w:t>
      </w:r>
      <w:r w:rsidRPr="0042480E">
        <w:rPr>
          <w:rFonts w:ascii="Book Antiqua" w:hAnsi="Book Antiqua"/>
        </w:rPr>
        <w:lastRenderedPageBreak/>
        <w:t xml:space="preserve">with characteristics associated with higher levels of acculturation, were more likely to utilize Pap-smears suggesting that acculturation might play a </w:t>
      </w:r>
      <w:proofErr w:type="gramStart"/>
      <w:r w:rsidRPr="0042480E">
        <w:rPr>
          <w:rFonts w:ascii="Book Antiqua" w:hAnsi="Book Antiqua"/>
        </w:rPr>
        <w:t>role</w:t>
      </w:r>
      <w:r w:rsidR="00D027E4" w:rsidRPr="0042480E">
        <w:rPr>
          <w:rFonts w:ascii="Book Antiqua" w:hAnsi="Book Antiqua"/>
          <w:vertAlign w:val="superscript"/>
        </w:rPr>
        <w:t>[</w:t>
      </w:r>
      <w:proofErr w:type="gramEnd"/>
      <w:r w:rsidR="00D027E4" w:rsidRPr="0042480E">
        <w:rPr>
          <w:rFonts w:ascii="Book Antiqua" w:hAnsi="Book Antiqua"/>
          <w:vertAlign w:val="superscript"/>
        </w:rPr>
        <w:t>25]</w:t>
      </w:r>
      <w:r w:rsidRPr="0042480E">
        <w:rPr>
          <w:rFonts w:ascii="Book Antiqua" w:hAnsi="Book Antiqua"/>
        </w:rPr>
        <w:t xml:space="preserve">. </w:t>
      </w:r>
      <w:r w:rsidRPr="0042480E">
        <w:rPr>
          <w:rFonts w:ascii="Book Antiqua" w:hAnsi="Book Antiqua"/>
        </w:rPr>
        <w:tab/>
      </w:r>
    </w:p>
    <w:p w:rsidR="005844FB" w:rsidRPr="0042480E" w:rsidRDefault="005844FB" w:rsidP="00867888">
      <w:pPr>
        <w:spacing w:line="360" w:lineRule="auto"/>
        <w:ind w:firstLine="720"/>
        <w:jc w:val="both"/>
        <w:rPr>
          <w:rFonts w:ascii="Book Antiqua" w:hAnsi="Book Antiqua"/>
        </w:rPr>
      </w:pPr>
      <w:r w:rsidRPr="0042480E">
        <w:rPr>
          <w:rFonts w:ascii="Book Antiqua" w:hAnsi="Book Antiqua"/>
        </w:rPr>
        <w:t xml:space="preserve">Although having a primary care provider did not influence Pap-smear use, the type of provider was significant. Patients whose primary provider was a gynecologist were three times as likely to undergo screening with Pap-smears compared to those with other providers. It also appears that Pap-smears were not over-utilized as patients under the age of 21 years or over the age of 65 years were less likely (both 11%) to undergo Pap-smears compared to the rest of the population (41%). The time frame of this study was 3 years after the 2009 </w:t>
      </w:r>
      <w:r w:rsidR="00CA7011" w:rsidRPr="0042480E">
        <w:rPr>
          <w:rFonts w:ascii="Book Antiqua" w:hAnsi="Book Antiqua"/>
        </w:rPr>
        <w:t>American College of Obstetrics and Gynecology (</w:t>
      </w:r>
      <w:r w:rsidRPr="0042480E">
        <w:rPr>
          <w:rFonts w:ascii="Book Antiqua" w:hAnsi="Book Antiqua"/>
        </w:rPr>
        <w:t>ACOG</w:t>
      </w:r>
      <w:r w:rsidR="00CA7011" w:rsidRPr="0042480E">
        <w:rPr>
          <w:rFonts w:ascii="Book Antiqua" w:hAnsi="Book Antiqua"/>
        </w:rPr>
        <w:t>)</w:t>
      </w:r>
      <w:r w:rsidRPr="0042480E">
        <w:rPr>
          <w:rFonts w:ascii="Book Antiqua" w:hAnsi="Book Antiqua"/>
        </w:rPr>
        <w:t xml:space="preserve"> Practice Bulletin, which was when these age recommendations were </w:t>
      </w:r>
      <w:proofErr w:type="gramStart"/>
      <w:r w:rsidRPr="0042480E">
        <w:rPr>
          <w:rFonts w:ascii="Book Antiqua" w:hAnsi="Book Antiqua"/>
        </w:rPr>
        <w:t>changed</w:t>
      </w:r>
      <w:r w:rsidR="00CA7011" w:rsidRPr="0042480E">
        <w:rPr>
          <w:rFonts w:ascii="Book Antiqua" w:hAnsi="Book Antiqua"/>
          <w:vertAlign w:val="superscript"/>
        </w:rPr>
        <w:t>[</w:t>
      </w:r>
      <w:proofErr w:type="gramEnd"/>
      <w:r w:rsidR="00CA7011" w:rsidRPr="0042480E">
        <w:rPr>
          <w:rFonts w:ascii="Book Antiqua" w:hAnsi="Book Antiqua"/>
          <w:vertAlign w:val="superscript"/>
        </w:rPr>
        <w:t>26]</w:t>
      </w:r>
      <w:r w:rsidRPr="0042480E">
        <w:rPr>
          <w:rFonts w:ascii="Book Antiqua" w:hAnsi="Book Antiqua"/>
        </w:rPr>
        <w:t>. This study indicates reasonabl</w:t>
      </w:r>
      <w:r w:rsidR="00CA7011" w:rsidRPr="0042480E">
        <w:rPr>
          <w:rFonts w:ascii="Book Antiqua" w:hAnsi="Book Antiqua"/>
        </w:rPr>
        <w:t xml:space="preserve">e assimilation of the 2009 </w:t>
      </w:r>
      <w:r w:rsidRPr="0042480E">
        <w:rPr>
          <w:rFonts w:ascii="Book Antiqua" w:hAnsi="Book Antiqua"/>
        </w:rPr>
        <w:t>recommendations.</w:t>
      </w:r>
    </w:p>
    <w:p w:rsidR="005844FB" w:rsidRPr="0042480E" w:rsidRDefault="005844FB" w:rsidP="00867888">
      <w:pPr>
        <w:spacing w:line="360" w:lineRule="auto"/>
        <w:jc w:val="both"/>
        <w:rPr>
          <w:rFonts w:ascii="Book Antiqua" w:hAnsi="Book Antiqua"/>
          <w:vertAlign w:val="superscript"/>
        </w:rPr>
      </w:pPr>
      <w:r w:rsidRPr="0042480E">
        <w:rPr>
          <w:rFonts w:ascii="Book Antiqua" w:hAnsi="Book Antiqua"/>
        </w:rPr>
        <w:tab/>
        <w:t xml:space="preserve">There are limitations to the current study. First, because we asked patients about their use of Pap-smears prior to verifying use, it is possible that some patients were unable to recall this information, and this could underestimate the use of Pap-smears. Not being able to recall that the test was completed or the results, however, somewhat defeats the purpose of screening, since not knowing the results would make patients unaware of necessary follow up. A second limitation is that in November 2012, there was a change in recommendations for screening to every 3 </w:t>
      </w:r>
      <w:proofErr w:type="gramStart"/>
      <w:r w:rsidRPr="0042480E">
        <w:rPr>
          <w:rFonts w:ascii="Book Antiqua" w:hAnsi="Book Antiqua"/>
        </w:rPr>
        <w:t>years</w:t>
      </w:r>
      <w:r w:rsidR="00CA7011" w:rsidRPr="0042480E">
        <w:rPr>
          <w:rFonts w:ascii="Book Antiqua" w:hAnsi="Book Antiqua"/>
          <w:vertAlign w:val="superscript"/>
        </w:rPr>
        <w:t>[</w:t>
      </w:r>
      <w:proofErr w:type="gramEnd"/>
      <w:r w:rsidR="00CA7011" w:rsidRPr="0042480E">
        <w:rPr>
          <w:rFonts w:ascii="Book Antiqua" w:hAnsi="Book Antiqua"/>
          <w:vertAlign w:val="superscript"/>
        </w:rPr>
        <w:t>20]</w:t>
      </w:r>
      <w:r w:rsidRPr="0042480E">
        <w:rPr>
          <w:rFonts w:ascii="Book Antiqua" w:hAnsi="Book Antiqua"/>
        </w:rPr>
        <w:t xml:space="preserve">. It is possible that clinicians and practitioners immediately instituted the recommendations and could have contributed to the low use. Implementation of new guidelines into clinical practice, however, is frequently inefficient and often requires several years to be </w:t>
      </w:r>
      <w:proofErr w:type="gramStart"/>
      <w:r w:rsidRPr="0042480E">
        <w:rPr>
          <w:rFonts w:ascii="Book Antiqua" w:hAnsi="Book Antiqua"/>
        </w:rPr>
        <w:t>implemented</w:t>
      </w:r>
      <w:r w:rsidR="00CA7011" w:rsidRPr="0042480E">
        <w:rPr>
          <w:rFonts w:ascii="Book Antiqua" w:hAnsi="Book Antiqua"/>
          <w:vertAlign w:val="superscript"/>
        </w:rPr>
        <w:t>[</w:t>
      </w:r>
      <w:proofErr w:type="gramEnd"/>
      <w:r w:rsidR="00CA7011" w:rsidRPr="0042480E">
        <w:rPr>
          <w:rFonts w:ascii="Book Antiqua" w:hAnsi="Book Antiqua"/>
          <w:vertAlign w:val="superscript"/>
        </w:rPr>
        <w:t>27,28]</w:t>
      </w:r>
      <w:r w:rsidRPr="0042480E">
        <w:rPr>
          <w:rFonts w:ascii="Book Antiqua" w:hAnsi="Book Antiqua"/>
        </w:rPr>
        <w:t xml:space="preserve">. Further, there were no differences in the use of Pap-smears before (38%) or after (41%) the change in recommendations, indicating this did not affect the results. A third limitation is that Human papilloma virus testing was not included as part </w:t>
      </w:r>
      <w:r w:rsidR="00CA7011" w:rsidRPr="0042480E">
        <w:rPr>
          <w:rFonts w:ascii="Book Antiqua" w:hAnsi="Book Antiqua"/>
        </w:rPr>
        <w:t>of the study and results may have been</w:t>
      </w:r>
      <w:r w:rsidRPr="0042480E">
        <w:rPr>
          <w:rFonts w:ascii="Book Antiqua" w:hAnsi="Book Antiqua"/>
        </w:rPr>
        <w:t xml:space="preserve"> different had we included this</w:t>
      </w:r>
      <w:r w:rsidR="00CA7011" w:rsidRPr="0042480E">
        <w:rPr>
          <w:rFonts w:ascii="Book Antiqua" w:hAnsi="Book Antiqua"/>
        </w:rPr>
        <w:t xml:space="preserve"> evaluation</w:t>
      </w:r>
      <w:r w:rsidRPr="0042480E">
        <w:rPr>
          <w:rFonts w:ascii="Book Antiqua" w:hAnsi="Book Antiqua"/>
        </w:rPr>
        <w:t xml:space="preserve">. Human papilloma virus </w:t>
      </w:r>
      <w:r w:rsidR="00CA7011" w:rsidRPr="0042480E">
        <w:rPr>
          <w:rFonts w:ascii="Book Antiqua" w:hAnsi="Book Antiqua"/>
        </w:rPr>
        <w:t xml:space="preserve">testing </w:t>
      </w:r>
      <w:r w:rsidRPr="0042480E">
        <w:rPr>
          <w:rFonts w:ascii="Book Antiqua" w:hAnsi="Book Antiqua"/>
        </w:rPr>
        <w:t>alone</w:t>
      </w:r>
      <w:r w:rsidR="00CA7011" w:rsidRPr="0042480E">
        <w:rPr>
          <w:rFonts w:ascii="Book Antiqua" w:hAnsi="Book Antiqua"/>
        </w:rPr>
        <w:t>, however,</w:t>
      </w:r>
      <w:r w:rsidRPr="0042480E">
        <w:rPr>
          <w:rFonts w:ascii="Book Antiqua" w:hAnsi="Book Antiqua"/>
        </w:rPr>
        <w:t xml:space="preserve"> is not recommended for cervical cancer screening in any age group. Pap-smear cytology alone remains the </w:t>
      </w:r>
      <w:r w:rsidRPr="0042480E">
        <w:rPr>
          <w:rFonts w:ascii="Book Antiqua" w:hAnsi="Book Antiqua"/>
        </w:rPr>
        <w:lastRenderedPageBreak/>
        <w:t xml:space="preserve">recommended (age 21-29 years) or acceptable (age 30-65 years) method for </w:t>
      </w:r>
      <w:proofErr w:type="gramStart"/>
      <w:r w:rsidRPr="0042480E">
        <w:rPr>
          <w:rFonts w:ascii="Book Antiqua" w:hAnsi="Book Antiqua"/>
        </w:rPr>
        <w:t>screening</w:t>
      </w:r>
      <w:r w:rsidR="00CA7011" w:rsidRPr="0042480E">
        <w:rPr>
          <w:rFonts w:ascii="Book Antiqua" w:hAnsi="Book Antiqua"/>
          <w:vertAlign w:val="superscript"/>
        </w:rPr>
        <w:t>[</w:t>
      </w:r>
      <w:proofErr w:type="gramEnd"/>
      <w:r w:rsidR="00CA7011" w:rsidRPr="0042480E">
        <w:rPr>
          <w:rFonts w:ascii="Book Antiqua" w:hAnsi="Book Antiqua"/>
          <w:vertAlign w:val="superscript"/>
        </w:rPr>
        <w:t>20]</w:t>
      </w:r>
      <w:r w:rsidRPr="0042480E">
        <w:rPr>
          <w:rFonts w:ascii="Book Antiqua" w:hAnsi="Book Antiqua"/>
        </w:rPr>
        <w:t>.</w:t>
      </w:r>
    </w:p>
    <w:p w:rsidR="005844FB" w:rsidRPr="0042480E" w:rsidRDefault="005844FB" w:rsidP="00867888">
      <w:pPr>
        <w:spacing w:line="360" w:lineRule="auto"/>
        <w:ind w:firstLine="720"/>
        <w:jc w:val="both"/>
        <w:rPr>
          <w:rFonts w:ascii="Book Antiqua" w:hAnsi="Book Antiqua"/>
          <w:vertAlign w:val="superscript"/>
        </w:rPr>
      </w:pPr>
      <w:r w:rsidRPr="0042480E">
        <w:rPr>
          <w:rFonts w:ascii="Book Antiqua" w:eastAsia="Times New Roman" w:hAnsi="Book Antiqua"/>
          <w:lang w:eastAsia="en-US"/>
        </w:rPr>
        <w:t xml:space="preserve">Most clinicians feel that patients with limited health literacy do not exist in their practice. </w:t>
      </w:r>
      <w:r w:rsidR="00CA7011" w:rsidRPr="0042480E">
        <w:rPr>
          <w:rFonts w:ascii="Book Antiqua" w:eastAsia="Times New Roman" w:hAnsi="Book Antiqua"/>
          <w:lang w:eastAsia="en-US"/>
        </w:rPr>
        <w:t>Surveys in the United States and internationally</w:t>
      </w:r>
      <w:r w:rsidRPr="0042480E">
        <w:rPr>
          <w:rFonts w:ascii="Book Antiqua" w:eastAsia="Times New Roman" w:hAnsi="Book Antiqua"/>
          <w:lang w:eastAsia="en-US"/>
        </w:rPr>
        <w:t xml:space="preserve">, however, </w:t>
      </w:r>
      <w:r w:rsidR="00CA7011" w:rsidRPr="0042480E">
        <w:rPr>
          <w:rFonts w:ascii="Book Antiqua" w:eastAsia="Times New Roman" w:hAnsi="Book Antiqua"/>
          <w:lang w:eastAsia="en-US"/>
        </w:rPr>
        <w:t xml:space="preserve">demonstrate that significant proportions of adults in all countries </w:t>
      </w:r>
      <w:r w:rsidRPr="0042480E">
        <w:rPr>
          <w:rFonts w:ascii="Book Antiqua" w:hAnsi="Book Antiqua"/>
        </w:rPr>
        <w:t xml:space="preserve">have limited health literacy </w:t>
      </w:r>
      <w:proofErr w:type="gramStart"/>
      <w:r w:rsidRPr="0042480E">
        <w:rPr>
          <w:rFonts w:ascii="Book Antiqua" w:hAnsi="Book Antiqua"/>
        </w:rPr>
        <w:t>skills</w:t>
      </w:r>
      <w:r w:rsidR="00CA7011" w:rsidRPr="0042480E">
        <w:rPr>
          <w:rFonts w:ascii="Book Antiqua" w:hAnsi="Book Antiqua"/>
          <w:vertAlign w:val="superscript"/>
        </w:rPr>
        <w:t>[</w:t>
      </w:r>
      <w:proofErr w:type="gramEnd"/>
      <w:r w:rsidR="00CA7011" w:rsidRPr="0042480E">
        <w:rPr>
          <w:rFonts w:ascii="Book Antiqua" w:hAnsi="Book Antiqua"/>
          <w:vertAlign w:val="superscript"/>
        </w:rPr>
        <w:t>7</w:t>
      </w:r>
      <w:r w:rsidR="001F25EC" w:rsidRPr="0042480E">
        <w:rPr>
          <w:rFonts w:ascii="Book Antiqua" w:hAnsi="Book Antiqua"/>
          <w:vertAlign w:val="superscript"/>
        </w:rPr>
        <w:t>-</w:t>
      </w:r>
      <w:r w:rsidR="00CA7011" w:rsidRPr="0042480E">
        <w:rPr>
          <w:rFonts w:ascii="Book Antiqua" w:hAnsi="Book Antiqua"/>
          <w:vertAlign w:val="superscript"/>
        </w:rPr>
        <w:t>11]</w:t>
      </w:r>
      <w:r w:rsidRPr="0042480E">
        <w:rPr>
          <w:rFonts w:ascii="Book Antiqua" w:hAnsi="Book Antiqua"/>
        </w:rPr>
        <w:t xml:space="preserve">. Patients with limited health literacy are found in all clinical practices and the number of patients with limited health literacy is increasing, particularly with the aging population, increasing number of immigrants, and patients with low educational </w:t>
      </w:r>
      <w:proofErr w:type="gramStart"/>
      <w:r w:rsidRPr="0042480E">
        <w:rPr>
          <w:rFonts w:ascii="Book Antiqua" w:hAnsi="Book Antiqua"/>
        </w:rPr>
        <w:t>attainment</w:t>
      </w:r>
      <w:r w:rsidR="00CA7011" w:rsidRPr="0042480E">
        <w:rPr>
          <w:rFonts w:ascii="Book Antiqua" w:hAnsi="Book Antiqua"/>
          <w:vertAlign w:val="superscript"/>
        </w:rPr>
        <w:t>[</w:t>
      </w:r>
      <w:proofErr w:type="gramEnd"/>
      <w:r w:rsidR="00CA7011" w:rsidRPr="0042480E">
        <w:rPr>
          <w:rFonts w:ascii="Book Antiqua" w:hAnsi="Book Antiqua"/>
          <w:vertAlign w:val="superscript"/>
        </w:rPr>
        <w:t>7,8,10,11]</w:t>
      </w:r>
      <w:r w:rsidRPr="0042480E">
        <w:rPr>
          <w:rFonts w:ascii="Book Antiqua" w:hAnsi="Book Antiqua"/>
        </w:rPr>
        <w:t>.</w:t>
      </w:r>
      <w:r w:rsidR="00077FD2" w:rsidRPr="0042480E">
        <w:rPr>
          <w:rFonts w:ascii="Book Antiqua" w:hAnsi="Book Antiqua"/>
        </w:rPr>
        <w:t xml:space="preserve"> No strategies have yet been proven to improve or increase health literacy. Therefore increased awareness of patients with limited health literacy is important in all clinical settings.</w:t>
      </w:r>
    </w:p>
    <w:p w:rsidR="005844FB" w:rsidRPr="0042480E" w:rsidRDefault="005844FB" w:rsidP="00867888">
      <w:pPr>
        <w:spacing w:line="360" w:lineRule="auto"/>
        <w:ind w:firstLine="720"/>
        <w:jc w:val="both"/>
        <w:rPr>
          <w:rFonts w:ascii="Book Antiqua" w:hAnsi="Book Antiqua"/>
        </w:rPr>
      </w:pPr>
      <w:r w:rsidRPr="0042480E">
        <w:rPr>
          <w:rFonts w:ascii="Book Antiqua" w:hAnsi="Book Antiqua"/>
        </w:rPr>
        <w:t>The current study found that specialty of the primary care physician, health literacy, along with the patient’s age and older age at first childbirth were associated with Pap-smear</w:t>
      </w:r>
      <w:r w:rsidR="00CA7011" w:rsidRPr="0042480E">
        <w:rPr>
          <w:rFonts w:ascii="Book Antiqua" w:hAnsi="Book Antiqua"/>
        </w:rPr>
        <w:t xml:space="preserve"> utilization</w:t>
      </w:r>
      <w:r w:rsidRPr="0042480E">
        <w:rPr>
          <w:rFonts w:ascii="Book Antiqua" w:hAnsi="Book Antiqua"/>
        </w:rPr>
        <w:t>. Patients with low health</w:t>
      </w:r>
      <w:r w:rsidR="00CA7011" w:rsidRPr="0042480E">
        <w:rPr>
          <w:rFonts w:ascii="Book Antiqua" w:hAnsi="Book Antiqua"/>
        </w:rPr>
        <w:t xml:space="preserve"> literacy exist in all countries and clinical practices and their numbers are increasing</w:t>
      </w:r>
      <w:r w:rsidRPr="0042480E">
        <w:rPr>
          <w:rFonts w:ascii="Book Antiqua" w:hAnsi="Book Antiqua"/>
        </w:rPr>
        <w:t xml:space="preserve">. Development of interventions to target low health literacy populations could improve cervical cancer screening. </w:t>
      </w:r>
    </w:p>
    <w:p w:rsidR="00CA7011" w:rsidRPr="0042480E" w:rsidRDefault="00CA7011" w:rsidP="00867888">
      <w:pPr>
        <w:spacing w:line="360" w:lineRule="auto"/>
        <w:jc w:val="both"/>
        <w:rPr>
          <w:rFonts w:ascii="Book Antiqua" w:hAnsi="Book Antiqua"/>
          <w:lang w:val="da-DK"/>
        </w:rPr>
      </w:pPr>
    </w:p>
    <w:p w:rsidR="00F51035" w:rsidRPr="0042480E" w:rsidRDefault="00F51035" w:rsidP="00867888">
      <w:pPr>
        <w:spacing w:line="360" w:lineRule="auto"/>
        <w:jc w:val="both"/>
        <w:rPr>
          <w:rFonts w:ascii="Book Antiqua" w:hAnsi="Book Antiqua"/>
          <w:b/>
        </w:rPr>
      </w:pPr>
      <w:r w:rsidRPr="0042480E">
        <w:rPr>
          <w:rFonts w:ascii="Book Antiqua" w:hAnsi="Book Antiqua"/>
          <w:b/>
        </w:rPr>
        <w:t>COMMENTS</w:t>
      </w:r>
    </w:p>
    <w:p w:rsidR="00F51035" w:rsidRPr="0042480E" w:rsidRDefault="00F51035" w:rsidP="00867888">
      <w:pPr>
        <w:spacing w:line="360" w:lineRule="auto"/>
        <w:jc w:val="both"/>
        <w:rPr>
          <w:rFonts w:ascii="Book Antiqua" w:hAnsi="Book Antiqua"/>
          <w:b/>
          <w:i/>
        </w:rPr>
      </w:pPr>
      <w:r w:rsidRPr="0042480E">
        <w:rPr>
          <w:rFonts w:ascii="Book Antiqua" w:hAnsi="Book Antiqua"/>
          <w:b/>
          <w:i/>
        </w:rPr>
        <w:t>Background</w:t>
      </w:r>
    </w:p>
    <w:p w:rsidR="00F51035" w:rsidRPr="0042480E" w:rsidRDefault="00F51035" w:rsidP="00867888">
      <w:pPr>
        <w:spacing w:line="360" w:lineRule="auto"/>
        <w:jc w:val="both"/>
        <w:rPr>
          <w:rFonts w:ascii="Book Antiqua" w:hAnsi="Book Antiqua"/>
        </w:rPr>
      </w:pPr>
      <w:r w:rsidRPr="0042480E">
        <w:rPr>
          <w:rFonts w:ascii="Book Antiqua" w:hAnsi="Book Antiqua"/>
        </w:rPr>
        <w:t>Cervical cancer is one of the most preventable and treatable female cancers. Cervical cancer screening rates are most suboptimal among recent immigrants to developed countries, in countries without screening programs, among racial and ethnic minorities, women from low socioeconomic backgrounds, and underinsured populations. Most studies show higher rates of cervical cancer and lower compliance with cervical cancer screening in these populations.</w:t>
      </w:r>
    </w:p>
    <w:p w:rsidR="00F51035" w:rsidRPr="0042480E" w:rsidRDefault="00F51035" w:rsidP="00867888">
      <w:pPr>
        <w:spacing w:line="360" w:lineRule="auto"/>
        <w:jc w:val="both"/>
        <w:rPr>
          <w:rFonts w:ascii="Book Antiqua" w:hAnsi="Book Antiqua"/>
          <w:b/>
          <w:i/>
        </w:rPr>
      </w:pPr>
    </w:p>
    <w:p w:rsidR="00F51035" w:rsidRPr="0042480E" w:rsidRDefault="00F51035" w:rsidP="00867888">
      <w:pPr>
        <w:spacing w:line="360" w:lineRule="auto"/>
        <w:jc w:val="both"/>
        <w:rPr>
          <w:rFonts w:ascii="Book Antiqua" w:hAnsi="Book Antiqua"/>
          <w:b/>
          <w:i/>
        </w:rPr>
      </w:pPr>
      <w:r w:rsidRPr="0042480E">
        <w:rPr>
          <w:rFonts w:ascii="Book Antiqua" w:hAnsi="Book Antiqua"/>
          <w:b/>
          <w:i/>
        </w:rPr>
        <w:t>Innovations and breakthroughs</w:t>
      </w:r>
    </w:p>
    <w:p w:rsidR="00F51035" w:rsidRPr="0042480E" w:rsidRDefault="00F51035" w:rsidP="00867888">
      <w:pPr>
        <w:spacing w:line="360" w:lineRule="auto"/>
        <w:jc w:val="both"/>
        <w:rPr>
          <w:rFonts w:ascii="Book Antiqua" w:hAnsi="Book Antiqua"/>
        </w:rPr>
      </w:pPr>
      <w:r w:rsidRPr="0042480E">
        <w:rPr>
          <w:rFonts w:ascii="Book Antiqua" w:hAnsi="Book Antiqua"/>
        </w:rPr>
        <w:lastRenderedPageBreak/>
        <w:t>Previous studies have found that patients do not understand the concept of screening or did not realize that Pap-smears are a test for cervical cancer.</w:t>
      </w:r>
      <w:r w:rsidR="005C06A6" w:rsidRPr="0042480E">
        <w:rPr>
          <w:rFonts w:ascii="Book Antiqua" w:hAnsi="Book Antiqua" w:hint="eastAsia"/>
        </w:rPr>
        <w:t xml:space="preserve"> </w:t>
      </w:r>
      <w:r w:rsidRPr="0042480E">
        <w:rPr>
          <w:rFonts w:ascii="Book Antiqua" w:hAnsi="Book Antiqua"/>
        </w:rPr>
        <w:t>The number of patients with low health literacy is increasing worldwide and these individuals are less able to navigate the health care system and less likely to participate in preventive health care. The current study is the largest series of consecutive patients at a single institution to evaluate the association of Pap smear utilization with health literacy and other sociodemographic factors.</w:t>
      </w:r>
    </w:p>
    <w:p w:rsidR="00F51035" w:rsidRPr="0042480E" w:rsidRDefault="00F51035" w:rsidP="00867888">
      <w:pPr>
        <w:spacing w:line="360" w:lineRule="auto"/>
        <w:jc w:val="both"/>
        <w:rPr>
          <w:rFonts w:ascii="Book Antiqua" w:hAnsi="Book Antiqua"/>
        </w:rPr>
      </w:pPr>
    </w:p>
    <w:p w:rsidR="00F51035" w:rsidRPr="0042480E" w:rsidRDefault="00F51035" w:rsidP="00867888">
      <w:pPr>
        <w:spacing w:line="360" w:lineRule="auto"/>
        <w:jc w:val="both"/>
        <w:rPr>
          <w:rFonts w:ascii="Book Antiqua" w:hAnsi="Book Antiqua"/>
          <w:b/>
          <w:i/>
        </w:rPr>
      </w:pPr>
      <w:r w:rsidRPr="0042480E">
        <w:rPr>
          <w:rFonts w:ascii="Book Antiqua" w:hAnsi="Book Antiqua"/>
          <w:b/>
          <w:i/>
        </w:rPr>
        <w:t>Applications</w:t>
      </w:r>
    </w:p>
    <w:p w:rsidR="00F51035" w:rsidRPr="0042480E" w:rsidRDefault="00F51035" w:rsidP="00867888">
      <w:pPr>
        <w:spacing w:line="360" w:lineRule="auto"/>
        <w:jc w:val="both"/>
        <w:rPr>
          <w:rFonts w:ascii="Book Antiqua" w:hAnsi="Book Antiqua"/>
        </w:rPr>
      </w:pPr>
      <w:r w:rsidRPr="0042480E">
        <w:rPr>
          <w:rFonts w:ascii="Book Antiqua" w:hAnsi="Book Antiqua"/>
        </w:rPr>
        <w:t xml:space="preserve">This study found that specialty of the primary care physician, health literacy, along with the patient’s age and older age at first childbirth were associated with Pap-smear utilization. Patients with low health literacy exist in all countries and clinical practices and their numbers are increasing. Development of interventions to target low health literacy populations could improve cervical cancer screening. </w:t>
      </w:r>
    </w:p>
    <w:p w:rsidR="00F51035" w:rsidRPr="0042480E" w:rsidRDefault="00F51035" w:rsidP="00867888">
      <w:pPr>
        <w:spacing w:line="360" w:lineRule="auto"/>
        <w:jc w:val="both"/>
        <w:rPr>
          <w:rFonts w:ascii="Book Antiqua" w:hAnsi="Book Antiqua"/>
        </w:rPr>
      </w:pPr>
    </w:p>
    <w:p w:rsidR="00F51035" w:rsidRPr="0042480E" w:rsidRDefault="00F51035" w:rsidP="00867888">
      <w:pPr>
        <w:spacing w:line="360" w:lineRule="auto"/>
        <w:jc w:val="both"/>
        <w:rPr>
          <w:rFonts w:ascii="Book Antiqua" w:hAnsi="Book Antiqua"/>
          <w:b/>
          <w:i/>
        </w:rPr>
      </w:pPr>
      <w:r w:rsidRPr="0042480E">
        <w:rPr>
          <w:rFonts w:ascii="Book Antiqua" w:hAnsi="Book Antiqua"/>
          <w:b/>
          <w:i/>
        </w:rPr>
        <w:t>Terminology</w:t>
      </w:r>
    </w:p>
    <w:p w:rsidR="00F51035" w:rsidRPr="0042480E" w:rsidRDefault="00F51035" w:rsidP="00867888">
      <w:pPr>
        <w:spacing w:line="360" w:lineRule="auto"/>
        <w:jc w:val="both"/>
        <w:rPr>
          <w:rFonts w:ascii="Book Antiqua" w:hAnsi="Book Antiqua" w:cs="Helvetica"/>
        </w:rPr>
      </w:pPr>
      <w:r w:rsidRPr="0042480E">
        <w:rPr>
          <w:rFonts w:ascii="Book Antiqua" w:hAnsi="Book Antiqua"/>
        </w:rPr>
        <w:t xml:space="preserve">Health literacy is the degree to which individuals have the capacity to obtain, process, and understand basic health information needed to make appropriate health decisions. In 2003, the National Assessment of Adult Literacy (NAAL) reported that over 89 million American adults have limited health literacy skills and that individuals with limited health literacy come from all parts of society. Similarly, </w:t>
      </w:r>
      <w:r w:rsidRPr="0042480E">
        <w:rPr>
          <w:rFonts w:ascii="Book Antiqua" w:hAnsi="Book Antiqua" w:cs="Helvetica"/>
        </w:rPr>
        <w:t xml:space="preserve">the 2011 </w:t>
      </w:r>
      <w:proofErr w:type="spellStart"/>
      <w:r w:rsidRPr="0042480E">
        <w:rPr>
          <w:rFonts w:ascii="Book Antiqua" w:hAnsi="Book Antiqua" w:cs="Helvetica"/>
        </w:rPr>
        <w:t>Programme</w:t>
      </w:r>
      <w:proofErr w:type="spellEnd"/>
      <w:r w:rsidRPr="0042480E">
        <w:rPr>
          <w:rFonts w:ascii="Book Antiqua" w:hAnsi="Book Antiqua" w:cs="Helvetica"/>
        </w:rPr>
        <w:t xml:space="preserve"> for the International Assessment of Adult Competencies which evaluated adults in 23 industrialized countries indicated similar issues: a significant proportion of adults scored below average for literacy, numeracy, and problem solving in technology-rich environments.</w:t>
      </w:r>
    </w:p>
    <w:p w:rsidR="00F51035" w:rsidRPr="0042480E" w:rsidRDefault="00F51035" w:rsidP="00867888">
      <w:pPr>
        <w:spacing w:line="360" w:lineRule="auto"/>
        <w:jc w:val="both"/>
        <w:rPr>
          <w:rFonts w:ascii="Book Antiqua" w:hAnsi="Book Antiqua" w:cs="Helvetica"/>
        </w:rPr>
      </w:pPr>
    </w:p>
    <w:p w:rsidR="00F51035" w:rsidRPr="0042480E" w:rsidRDefault="00F51035" w:rsidP="00867888">
      <w:pPr>
        <w:spacing w:line="360" w:lineRule="auto"/>
        <w:jc w:val="both"/>
        <w:rPr>
          <w:rFonts w:ascii="Book Antiqua" w:hAnsi="Book Antiqua" w:cs="Helvetica"/>
          <w:b/>
          <w:i/>
        </w:rPr>
      </w:pPr>
      <w:r w:rsidRPr="0042480E">
        <w:rPr>
          <w:rFonts w:ascii="Book Antiqua" w:hAnsi="Book Antiqua" w:cs="Helvetica"/>
          <w:b/>
          <w:i/>
        </w:rPr>
        <w:t>Peer-review</w:t>
      </w:r>
    </w:p>
    <w:p w:rsidR="00F51035" w:rsidRPr="0042480E" w:rsidRDefault="00F51035" w:rsidP="00867888">
      <w:pPr>
        <w:spacing w:line="360" w:lineRule="auto"/>
        <w:jc w:val="both"/>
        <w:rPr>
          <w:rFonts w:ascii="Book Antiqua" w:hAnsi="Book Antiqua"/>
        </w:rPr>
      </w:pPr>
      <w:r w:rsidRPr="0042480E">
        <w:rPr>
          <w:rFonts w:ascii="Book Antiqua" w:hAnsi="Book Antiqua" w:cs="Helvetica"/>
        </w:rPr>
        <w:t xml:space="preserve">Few papers have examined the association of health literacy and use of Pap smears for cervical cancer screening. The authors of the current study evaluated sociodemographic factors which affected use of Pap smears. This study found </w:t>
      </w:r>
      <w:r w:rsidRPr="0042480E">
        <w:rPr>
          <w:rFonts w:ascii="Book Antiqua" w:hAnsi="Book Antiqua" w:cs="Helvetica"/>
        </w:rPr>
        <w:lastRenderedPageBreak/>
        <w:t>that patients with adequate health literacy and specialty of their primary care provider were more likely to use Pap smears than other patients.</w:t>
      </w:r>
    </w:p>
    <w:p w:rsidR="00F51035" w:rsidRPr="0042480E" w:rsidRDefault="00F51035" w:rsidP="00867888">
      <w:pPr>
        <w:spacing w:line="360" w:lineRule="auto"/>
        <w:jc w:val="both"/>
        <w:rPr>
          <w:rFonts w:ascii="Book Antiqua" w:hAnsi="Book Antiqua"/>
          <w:lang w:val="da-DK"/>
        </w:rPr>
      </w:pPr>
      <w:r w:rsidRPr="0042480E">
        <w:rPr>
          <w:rFonts w:ascii="Book Antiqua" w:hAnsi="Book Antiqua"/>
          <w:lang w:val="da-DK"/>
        </w:rPr>
        <w:br w:type="page"/>
      </w:r>
    </w:p>
    <w:p w:rsidR="00F630AA" w:rsidRPr="0042480E" w:rsidRDefault="00DE6598" w:rsidP="00867888">
      <w:pPr>
        <w:spacing w:line="360" w:lineRule="auto"/>
        <w:jc w:val="both"/>
        <w:rPr>
          <w:rFonts w:ascii="Book Antiqua" w:hAnsi="Book Antiqua"/>
          <w:b/>
          <w:lang w:val="da-DK"/>
        </w:rPr>
      </w:pPr>
      <w:r w:rsidRPr="0042480E">
        <w:rPr>
          <w:rFonts w:ascii="Book Antiqua" w:hAnsi="Book Antiqua"/>
          <w:b/>
          <w:lang w:val="da-DK"/>
        </w:rPr>
        <w:lastRenderedPageBreak/>
        <w:t>REFERENCES</w:t>
      </w:r>
    </w:p>
    <w:p w:rsidR="005C06A6" w:rsidRPr="005C06A6" w:rsidRDefault="005C06A6" w:rsidP="005C06A6">
      <w:pPr>
        <w:tabs>
          <w:tab w:val="left" w:pos="5805"/>
        </w:tabs>
        <w:spacing w:line="360" w:lineRule="auto"/>
        <w:jc w:val="both"/>
        <w:rPr>
          <w:rFonts w:ascii="Book Antiqua" w:hAnsi="Book Antiqua" w:cs="宋体"/>
        </w:rPr>
      </w:pPr>
      <w:bookmarkStart w:id="12" w:name="OLE_LINK1"/>
      <w:bookmarkStart w:id="13" w:name="OLE_LINK2"/>
      <w:bookmarkStart w:id="14" w:name="OLE_LINK8"/>
      <w:bookmarkStart w:id="15" w:name="OLE_LINK176"/>
      <w:bookmarkStart w:id="16" w:name="OLE_LINK187"/>
      <w:bookmarkStart w:id="17" w:name="OLE_LINK188"/>
      <w:r w:rsidRPr="005C06A6">
        <w:rPr>
          <w:rFonts w:ascii="Book Antiqua" w:hAnsi="Book Antiqua" w:cs="宋体"/>
        </w:rPr>
        <w:t>1 </w:t>
      </w:r>
      <w:proofErr w:type="spellStart"/>
      <w:r w:rsidRPr="005C06A6">
        <w:rPr>
          <w:rFonts w:ascii="Book Antiqua" w:hAnsi="Book Antiqua" w:cs="宋体"/>
          <w:b/>
          <w:bCs/>
        </w:rPr>
        <w:t>Arbyn</w:t>
      </w:r>
      <w:proofErr w:type="spellEnd"/>
      <w:r w:rsidRPr="005C06A6">
        <w:rPr>
          <w:rFonts w:ascii="Book Antiqua" w:hAnsi="Book Antiqua" w:cs="宋体"/>
          <w:b/>
          <w:bCs/>
        </w:rPr>
        <w:t xml:space="preserve"> M</w:t>
      </w:r>
      <w:r w:rsidRPr="005C06A6">
        <w:rPr>
          <w:rFonts w:ascii="Book Antiqua" w:hAnsi="Book Antiqua" w:cs="宋体"/>
        </w:rPr>
        <w:t xml:space="preserve">, </w:t>
      </w:r>
      <w:proofErr w:type="spellStart"/>
      <w:r w:rsidRPr="005C06A6">
        <w:rPr>
          <w:rFonts w:ascii="Book Antiqua" w:hAnsi="Book Antiqua" w:cs="宋体"/>
        </w:rPr>
        <w:t>Castellsagué</w:t>
      </w:r>
      <w:proofErr w:type="spellEnd"/>
      <w:r w:rsidRPr="005C06A6">
        <w:rPr>
          <w:rFonts w:ascii="Book Antiqua" w:hAnsi="Book Antiqua" w:cs="宋体"/>
        </w:rPr>
        <w:t xml:space="preserve"> X, de </w:t>
      </w:r>
      <w:proofErr w:type="spellStart"/>
      <w:r w:rsidRPr="005C06A6">
        <w:rPr>
          <w:rFonts w:ascii="Book Antiqua" w:hAnsi="Book Antiqua" w:cs="宋体"/>
        </w:rPr>
        <w:t>Sanjosé</w:t>
      </w:r>
      <w:proofErr w:type="spellEnd"/>
      <w:r w:rsidRPr="005C06A6">
        <w:rPr>
          <w:rFonts w:ascii="Book Antiqua" w:hAnsi="Book Antiqua" w:cs="宋体"/>
        </w:rPr>
        <w:t xml:space="preserve"> S, </w:t>
      </w:r>
      <w:proofErr w:type="spellStart"/>
      <w:r w:rsidRPr="005C06A6">
        <w:rPr>
          <w:rFonts w:ascii="Book Antiqua" w:hAnsi="Book Antiqua" w:cs="宋体"/>
        </w:rPr>
        <w:t>Bruni</w:t>
      </w:r>
      <w:proofErr w:type="spellEnd"/>
      <w:r w:rsidRPr="005C06A6">
        <w:rPr>
          <w:rFonts w:ascii="Book Antiqua" w:hAnsi="Book Antiqua" w:cs="宋体"/>
        </w:rPr>
        <w:t xml:space="preserve"> L, </w:t>
      </w:r>
      <w:proofErr w:type="spellStart"/>
      <w:r w:rsidRPr="005C06A6">
        <w:rPr>
          <w:rFonts w:ascii="Book Antiqua" w:hAnsi="Book Antiqua" w:cs="宋体"/>
        </w:rPr>
        <w:t>Saraiya</w:t>
      </w:r>
      <w:proofErr w:type="spellEnd"/>
      <w:r w:rsidRPr="005C06A6">
        <w:rPr>
          <w:rFonts w:ascii="Book Antiqua" w:hAnsi="Book Antiqua" w:cs="宋体"/>
        </w:rPr>
        <w:t xml:space="preserve"> M, Bray F, </w:t>
      </w:r>
      <w:proofErr w:type="spellStart"/>
      <w:r w:rsidRPr="005C06A6">
        <w:rPr>
          <w:rFonts w:ascii="Book Antiqua" w:hAnsi="Book Antiqua" w:cs="宋体"/>
        </w:rPr>
        <w:t>Ferlay</w:t>
      </w:r>
      <w:proofErr w:type="spellEnd"/>
      <w:r w:rsidRPr="005C06A6">
        <w:rPr>
          <w:rFonts w:ascii="Book Antiqua" w:hAnsi="Book Antiqua" w:cs="宋体"/>
        </w:rPr>
        <w:t xml:space="preserve"> J. Worldwide burden of cervical cancer in 2008. </w:t>
      </w:r>
      <w:r w:rsidRPr="005C06A6">
        <w:rPr>
          <w:rFonts w:ascii="Book Antiqua" w:hAnsi="Book Antiqua" w:cs="宋体"/>
          <w:i/>
          <w:iCs/>
        </w:rPr>
        <w:t xml:space="preserve">Ann </w:t>
      </w:r>
      <w:proofErr w:type="spellStart"/>
      <w:r w:rsidRPr="005C06A6">
        <w:rPr>
          <w:rFonts w:ascii="Book Antiqua" w:hAnsi="Book Antiqua" w:cs="宋体"/>
          <w:i/>
          <w:iCs/>
        </w:rPr>
        <w:t>Oncol</w:t>
      </w:r>
      <w:proofErr w:type="spellEnd"/>
      <w:r w:rsidRPr="005C06A6">
        <w:rPr>
          <w:rFonts w:ascii="Book Antiqua" w:hAnsi="Book Antiqua" w:cs="宋体"/>
        </w:rPr>
        <w:t> 2011; </w:t>
      </w:r>
      <w:r w:rsidRPr="005C06A6">
        <w:rPr>
          <w:rFonts w:ascii="Book Antiqua" w:hAnsi="Book Antiqua" w:cs="宋体"/>
          <w:b/>
          <w:bCs/>
        </w:rPr>
        <w:t>22</w:t>
      </w:r>
      <w:r w:rsidRPr="005C06A6">
        <w:rPr>
          <w:rFonts w:ascii="Book Antiqua" w:hAnsi="Book Antiqua" w:cs="宋体"/>
        </w:rPr>
        <w:t>: 2675-2686 [PMID: 21471563 DOI: 10.1093/</w:t>
      </w:r>
      <w:proofErr w:type="spellStart"/>
      <w:r w:rsidRPr="005C06A6">
        <w:rPr>
          <w:rFonts w:ascii="Book Antiqua" w:hAnsi="Book Antiqua" w:cs="宋体"/>
        </w:rPr>
        <w:t>annonc</w:t>
      </w:r>
      <w:proofErr w:type="spellEnd"/>
      <w:r w:rsidRPr="005C06A6">
        <w:rPr>
          <w:rFonts w:ascii="Book Antiqua" w:hAnsi="Book Antiqua" w:cs="宋体"/>
        </w:rPr>
        <w:t>/mdr015]</w:t>
      </w:r>
    </w:p>
    <w:p w:rsidR="005C06A6" w:rsidRPr="005C06A6" w:rsidRDefault="005C06A6" w:rsidP="005C06A6">
      <w:pPr>
        <w:tabs>
          <w:tab w:val="left" w:pos="5805"/>
        </w:tabs>
        <w:spacing w:line="360" w:lineRule="auto"/>
        <w:jc w:val="both"/>
        <w:rPr>
          <w:rFonts w:ascii="Book Antiqua" w:hAnsi="Book Antiqua" w:cs="宋体"/>
        </w:rPr>
      </w:pPr>
      <w:r w:rsidRPr="005C06A6">
        <w:rPr>
          <w:rFonts w:ascii="Book Antiqua" w:hAnsi="Book Antiqua" w:cs="宋体"/>
        </w:rPr>
        <w:t>2 </w:t>
      </w:r>
      <w:proofErr w:type="spellStart"/>
      <w:r w:rsidRPr="005C06A6">
        <w:rPr>
          <w:rFonts w:ascii="Book Antiqua" w:hAnsi="Book Antiqua" w:cs="宋体"/>
          <w:b/>
          <w:bCs/>
        </w:rPr>
        <w:t>Froment</w:t>
      </w:r>
      <w:proofErr w:type="spellEnd"/>
      <w:r w:rsidRPr="005C06A6">
        <w:rPr>
          <w:rFonts w:ascii="Book Antiqua" w:hAnsi="Book Antiqua" w:cs="宋体"/>
          <w:b/>
          <w:bCs/>
        </w:rPr>
        <w:t xml:space="preserve"> MA</w:t>
      </w:r>
      <w:r w:rsidRPr="005C06A6">
        <w:rPr>
          <w:rFonts w:ascii="Book Antiqua" w:hAnsi="Book Antiqua" w:cs="宋体"/>
        </w:rPr>
        <w:t xml:space="preserve">, Gomez SL, Roux A, </w:t>
      </w:r>
      <w:proofErr w:type="spellStart"/>
      <w:r w:rsidRPr="005C06A6">
        <w:rPr>
          <w:rFonts w:ascii="Book Antiqua" w:hAnsi="Book Antiqua" w:cs="宋体"/>
        </w:rPr>
        <w:t>DeRouen</w:t>
      </w:r>
      <w:proofErr w:type="spellEnd"/>
      <w:r w:rsidRPr="005C06A6">
        <w:rPr>
          <w:rFonts w:ascii="Book Antiqua" w:hAnsi="Book Antiqua" w:cs="宋体"/>
        </w:rPr>
        <w:t xml:space="preserve"> MC, Kidd EA. Impact of socioeconomic status and ethnic enclave on cervical cancer incidence among Hispanics and Asians in California. </w:t>
      </w:r>
      <w:proofErr w:type="spellStart"/>
      <w:r w:rsidRPr="005C06A6">
        <w:rPr>
          <w:rFonts w:ascii="Book Antiqua" w:hAnsi="Book Antiqua" w:cs="宋体"/>
          <w:i/>
          <w:iCs/>
        </w:rPr>
        <w:t>Gynecol</w:t>
      </w:r>
      <w:proofErr w:type="spellEnd"/>
      <w:r w:rsidRPr="005C06A6">
        <w:rPr>
          <w:rFonts w:ascii="Book Antiqua" w:hAnsi="Book Antiqua" w:cs="宋体"/>
          <w:i/>
          <w:iCs/>
        </w:rPr>
        <w:t xml:space="preserve"> </w:t>
      </w:r>
      <w:proofErr w:type="spellStart"/>
      <w:r w:rsidRPr="005C06A6">
        <w:rPr>
          <w:rFonts w:ascii="Book Antiqua" w:hAnsi="Book Antiqua" w:cs="宋体"/>
          <w:i/>
          <w:iCs/>
        </w:rPr>
        <w:t>Oncol</w:t>
      </w:r>
      <w:proofErr w:type="spellEnd"/>
      <w:r w:rsidRPr="005C06A6">
        <w:rPr>
          <w:rFonts w:ascii="Book Antiqua" w:hAnsi="Book Antiqua" w:cs="宋体"/>
        </w:rPr>
        <w:t> 2014; </w:t>
      </w:r>
      <w:r w:rsidRPr="005C06A6">
        <w:rPr>
          <w:rFonts w:ascii="Book Antiqua" w:hAnsi="Book Antiqua" w:cs="宋体"/>
          <w:b/>
          <w:bCs/>
        </w:rPr>
        <w:t>133</w:t>
      </w:r>
      <w:r w:rsidRPr="005C06A6">
        <w:rPr>
          <w:rFonts w:ascii="Book Antiqua" w:hAnsi="Book Antiqua" w:cs="宋体"/>
        </w:rPr>
        <w:t>: 409-415 [PMID: 24674831 DOI: 10.1016/j.ygyno.2014.03.559]</w:t>
      </w:r>
    </w:p>
    <w:p w:rsidR="005C06A6" w:rsidRPr="005C06A6" w:rsidRDefault="005C06A6" w:rsidP="005C06A6">
      <w:pPr>
        <w:tabs>
          <w:tab w:val="left" w:pos="5805"/>
        </w:tabs>
        <w:spacing w:line="360" w:lineRule="auto"/>
        <w:jc w:val="both"/>
        <w:rPr>
          <w:rFonts w:ascii="Book Antiqua" w:hAnsi="Book Antiqua" w:cs="宋体"/>
        </w:rPr>
      </w:pPr>
      <w:r w:rsidRPr="005C06A6">
        <w:rPr>
          <w:rFonts w:ascii="Book Antiqua" w:hAnsi="Book Antiqua" w:cs="宋体"/>
        </w:rPr>
        <w:t>3 </w:t>
      </w:r>
      <w:r w:rsidRPr="005C06A6">
        <w:rPr>
          <w:rFonts w:ascii="Book Antiqua" w:hAnsi="Book Antiqua" w:cs="宋体"/>
          <w:b/>
          <w:bCs/>
        </w:rPr>
        <w:t>Sancho-</w:t>
      </w:r>
      <w:proofErr w:type="spellStart"/>
      <w:r w:rsidRPr="005C06A6">
        <w:rPr>
          <w:rFonts w:ascii="Book Antiqua" w:hAnsi="Book Antiqua" w:cs="宋体"/>
          <w:b/>
          <w:bCs/>
        </w:rPr>
        <w:t>Garnier</w:t>
      </w:r>
      <w:proofErr w:type="spellEnd"/>
      <w:r w:rsidRPr="005C06A6">
        <w:rPr>
          <w:rFonts w:ascii="Book Antiqua" w:hAnsi="Book Antiqua" w:cs="宋体"/>
          <w:b/>
          <w:bCs/>
        </w:rPr>
        <w:t xml:space="preserve"> H</w:t>
      </w:r>
      <w:r w:rsidRPr="005C06A6">
        <w:rPr>
          <w:rFonts w:ascii="Book Antiqua" w:hAnsi="Book Antiqua" w:cs="宋体"/>
        </w:rPr>
        <w:t xml:space="preserve">, </w:t>
      </w:r>
      <w:proofErr w:type="spellStart"/>
      <w:r w:rsidRPr="005C06A6">
        <w:rPr>
          <w:rFonts w:ascii="Book Antiqua" w:hAnsi="Book Antiqua" w:cs="宋体"/>
        </w:rPr>
        <w:t>Tamalet</w:t>
      </w:r>
      <w:proofErr w:type="spellEnd"/>
      <w:r w:rsidRPr="005C06A6">
        <w:rPr>
          <w:rFonts w:ascii="Book Antiqua" w:hAnsi="Book Antiqua" w:cs="宋体"/>
        </w:rPr>
        <w:t xml:space="preserve"> C, </w:t>
      </w:r>
      <w:proofErr w:type="spellStart"/>
      <w:r w:rsidRPr="005C06A6">
        <w:rPr>
          <w:rFonts w:ascii="Book Antiqua" w:hAnsi="Book Antiqua" w:cs="宋体"/>
        </w:rPr>
        <w:t>Halfon</w:t>
      </w:r>
      <w:proofErr w:type="spellEnd"/>
      <w:r w:rsidRPr="005C06A6">
        <w:rPr>
          <w:rFonts w:ascii="Book Antiqua" w:hAnsi="Book Antiqua" w:cs="宋体"/>
        </w:rPr>
        <w:t xml:space="preserve"> P, </w:t>
      </w:r>
      <w:proofErr w:type="spellStart"/>
      <w:r w:rsidRPr="005C06A6">
        <w:rPr>
          <w:rFonts w:ascii="Book Antiqua" w:hAnsi="Book Antiqua" w:cs="宋体"/>
        </w:rPr>
        <w:t>Leandri</w:t>
      </w:r>
      <w:proofErr w:type="spellEnd"/>
      <w:r w:rsidRPr="005C06A6">
        <w:rPr>
          <w:rFonts w:ascii="Book Antiqua" w:hAnsi="Book Antiqua" w:cs="宋体"/>
        </w:rPr>
        <w:t xml:space="preserve"> FX, Le </w:t>
      </w:r>
      <w:proofErr w:type="spellStart"/>
      <w:r w:rsidRPr="005C06A6">
        <w:rPr>
          <w:rFonts w:ascii="Book Antiqua" w:hAnsi="Book Antiqua" w:cs="宋体"/>
        </w:rPr>
        <w:t>Retraite</w:t>
      </w:r>
      <w:proofErr w:type="spellEnd"/>
      <w:r w:rsidRPr="005C06A6">
        <w:rPr>
          <w:rFonts w:ascii="Book Antiqua" w:hAnsi="Book Antiqua" w:cs="宋体"/>
        </w:rPr>
        <w:t xml:space="preserve"> L, </w:t>
      </w:r>
      <w:proofErr w:type="spellStart"/>
      <w:r w:rsidRPr="005C06A6">
        <w:rPr>
          <w:rFonts w:ascii="Book Antiqua" w:hAnsi="Book Antiqua" w:cs="宋体"/>
        </w:rPr>
        <w:t>Djoufelkit</w:t>
      </w:r>
      <w:proofErr w:type="spellEnd"/>
      <w:r w:rsidRPr="005C06A6">
        <w:rPr>
          <w:rFonts w:ascii="Book Antiqua" w:hAnsi="Book Antiqua" w:cs="宋体"/>
        </w:rPr>
        <w:t xml:space="preserve"> K, </w:t>
      </w:r>
      <w:proofErr w:type="spellStart"/>
      <w:r w:rsidRPr="005C06A6">
        <w:rPr>
          <w:rFonts w:ascii="Book Antiqua" w:hAnsi="Book Antiqua" w:cs="宋体"/>
        </w:rPr>
        <w:t>Heid</w:t>
      </w:r>
      <w:proofErr w:type="spellEnd"/>
      <w:r w:rsidRPr="005C06A6">
        <w:rPr>
          <w:rFonts w:ascii="Book Antiqua" w:hAnsi="Book Antiqua" w:cs="宋体"/>
        </w:rPr>
        <w:t xml:space="preserve"> P, Davies P, </w:t>
      </w:r>
      <w:proofErr w:type="spellStart"/>
      <w:r w:rsidRPr="005C06A6">
        <w:rPr>
          <w:rFonts w:ascii="Book Antiqua" w:hAnsi="Book Antiqua" w:cs="宋体"/>
        </w:rPr>
        <w:t>Piana</w:t>
      </w:r>
      <w:proofErr w:type="spellEnd"/>
      <w:r w:rsidRPr="005C06A6">
        <w:rPr>
          <w:rFonts w:ascii="Book Antiqua" w:hAnsi="Book Antiqua" w:cs="宋体"/>
        </w:rPr>
        <w:t xml:space="preserve"> L. HPV self-sampling or the Pap-smear: a randomized study among cervical screening </w:t>
      </w:r>
      <w:proofErr w:type="spellStart"/>
      <w:r w:rsidRPr="005C06A6">
        <w:rPr>
          <w:rFonts w:ascii="Book Antiqua" w:hAnsi="Book Antiqua" w:cs="宋体"/>
        </w:rPr>
        <w:t>nonattenders</w:t>
      </w:r>
      <w:proofErr w:type="spellEnd"/>
      <w:r w:rsidRPr="005C06A6">
        <w:rPr>
          <w:rFonts w:ascii="Book Antiqua" w:hAnsi="Book Antiqua" w:cs="宋体"/>
        </w:rPr>
        <w:t xml:space="preserve"> from lower socioeconomic groups in France. </w:t>
      </w:r>
      <w:proofErr w:type="spellStart"/>
      <w:r w:rsidRPr="005C06A6">
        <w:rPr>
          <w:rFonts w:ascii="Book Antiqua" w:hAnsi="Book Antiqua" w:cs="宋体"/>
          <w:i/>
          <w:iCs/>
        </w:rPr>
        <w:t>Int</w:t>
      </w:r>
      <w:proofErr w:type="spellEnd"/>
      <w:r w:rsidRPr="005C06A6">
        <w:rPr>
          <w:rFonts w:ascii="Book Antiqua" w:hAnsi="Book Antiqua" w:cs="宋体"/>
          <w:i/>
          <w:iCs/>
        </w:rPr>
        <w:t xml:space="preserve"> J Cancer</w:t>
      </w:r>
      <w:r w:rsidRPr="005C06A6">
        <w:rPr>
          <w:rFonts w:ascii="Book Antiqua" w:hAnsi="Book Antiqua" w:cs="宋体"/>
        </w:rPr>
        <w:t> 2013; </w:t>
      </w:r>
      <w:r w:rsidRPr="005C06A6">
        <w:rPr>
          <w:rFonts w:ascii="Book Antiqua" w:hAnsi="Book Antiqua" w:cs="宋体"/>
          <w:b/>
          <w:bCs/>
        </w:rPr>
        <w:t>133</w:t>
      </w:r>
      <w:r w:rsidRPr="005C06A6">
        <w:rPr>
          <w:rFonts w:ascii="Book Antiqua" w:hAnsi="Book Antiqua" w:cs="宋体"/>
        </w:rPr>
        <w:t>: 2681-2687 [PMID: 23712523 DOI: 10.1002/ijc.28283]</w:t>
      </w:r>
    </w:p>
    <w:p w:rsidR="005C06A6" w:rsidRPr="005C06A6" w:rsidRDefault="005C06A6" w:rsidP="005C06A6">
      <w:pPr>
        <w:tabs>
          <w:tab w:val="left" w:pos="5805"/>
        </w:tabs>
        <w:spacing w:line="360" w:lineRule="auto"/>
        <w:jc w:val="both"/>
        <w:rPr>
          <w:rFonts w:ascii="Book Antiqua" w:hAnsi="Book Antiqua" w:cs="宋体"/>
        </w:rPr>
      </w:pPr>
      <w:proofErr w:type="gramStart"/>
      <w:r w:rsidRPr="005C06A6">
        <w:rPr>
          <w:rFonts w:ascii="Book Antiqua" w:hAnsi="Book Antiqua" w:cs="宋体"/>
        </w:rPr>
        <w:t>4 </w:t>
      </w:r>
      <w:proofErr w:type="spellStart"/>
      <w:r w:rsidRPr="005C06A6">
        <w:rPr>
          <w:rFonts w:ascii="Book Antiqua" w:hAnsi="Book Antiqua" w:cs="宋体"/>
          <w:b/>
          <w:bCs/>
        </w:rPr>
        <w:t>Kandula</w:t>
      </w:r>
      <w:proofErr w:type="spellEnd"/>
      <w:r w:rsidRPr="005C06A6">
        <w:rPr>
          <w:rFonts w:ascii="Book Antiqua" w:hAnsi="Book Antiqua" w:cs="宋体"/>
          <w:b/>
          <w:bCs/>
        </w:rPr>
        <w:t xml:space="preserve"> NR</w:t>
      </w:r>
      <w:r w:rsidRPr="005C06A6">
        <w:rPr>
          <w:rFonts w:ascii="Book Antiqua" w:hAnsi="Book Antiqua" w:cs="宋体"/>
        </w:rPr>
        <w:t>, Wen M, Jacobs EA, Lauderdale DS.</w:t>
      </w:r>
      <w:proofErr w:type="gramEnd"/>
      <w:r w:rsidRPr="005C06A6">
        <w:rPr>
          <w:rFonts w:ascii="Book Antiqua" w:hAnsi="Book Antiqua" w:cs="宋体"/>
        </w:rPr>
        <w:t xml:space="preserve"> Low rates of colorectal, cervical, and breast cancer screening in Asian Americans compared with non-Hispanic whites: Cultural influences or access to care? </w:t>
      </w:r>
      <w:r w:rsidRPr="005C06A6">
        <w:rPr>
          <w:rFonts w:ascii="Book Antiqua" w:hAnsi="Book Antiqua" w:cs="宋体"/>
          <w:i/>
          <w:iCs/>
        </w:rPr>
        <w:t>Cancer</w:t>
      </w:r>
      <w:r w:rsidRPr="005C06A6">
        <w:rPr>
          <w:rFonts w:ascii="Book Antiqua" w:hAnsi="Book Antiqua" w:cs="宋体"/>
        </w:rPr>
        <w:t> 2006; </w:t>
      </w:r>
      <w:r w:rsidRPr="005C06A6">
        <w:rPr>
          <w:rFonts w:ascii="Book Antiqua" w:hAnsi="Book Antiqua" w:cs="宋体"/>
          <w:b/>
          <w:bCs/>
        </w:rPr>
        <w:t>107</w:t>
      </w:r>
      <w:r w:rsidRPr="005C06A6">
        <w:rPr>
          <w:rFonts w:ascii="Book Antiqua" w:hAnsi="Book Antiqua" w:cs="宋体"/>
        </w:rPr>
        <w:t>: 184-192 [PMID: 16721803 DOI: 10.1002/cncr.21968]</w:t>
      </w:r>
    </w:p>
    <w:p w:rsidR="005C06A6" w:rsidRPr="005C06A6" w:rsidRDefault="005C06A6" w:rsidP="005C06A6">
      <w:pPr>
        <w:tabs>
          <w:tab w:val="left" w:pos="5805"/>
        </w:tabs>
        <w:spacing w:line="360" w:lineRule="auto"/>
        <w:jc w:val="both"/>
        <w:rPr>
          <w:rFonts w:ascii="Book Antiqua" w:hAnsi="Book Antiqua" w:cs="宋体"/>
        </w:rPr>
      </w:pPr>
      <w:r w:rsidRPr="005C06A6">
        <w:rPr>
          <w:rFonts w:ascii="Book Antiqua" w:hAnsi="Book Antiqua" w:cs="宋体"/>
        </w:rPr>
        <w:t>5 </w:t>
      </w:r>
      <w:r w:rsidRPr="005C06A6">
        <w:rPr>
          <w:rFonts w:ascii="Book Antiqua" w:hAnsi="Book Antiqua" w:cs="宋体"/>
          <w:b/>
          <w:bCs/>
        </w:rPr>
        <w:t>Daley E</w:t>
      </w:r>
      <w:r w:rsidRPr="005C06A6">
        <w:rPr>
          <w:rFonts w:ascii="Book Antiqua" w:hAnsi="Book Antiqua" w:cs="宋体"/>
        </w:rPr>
        <w:t xml:space="preserve">, Perrin K, </w:t>
      </w:r>
      <w:proofErr w:type="spellStart"/>
      <w:r w:rsidRPr="005C06A6">
        <w:rPr>
          <w:rFonts w:ascii="Book Antiqua" w:hAnsi="Book Antiqua" w:cs="宋体"/>
        </w:rPr>
        <w:t>Vamos</w:t>
      </w:r>
      <w:proofErr w:type="spellEnd"/>
      <w:r w:rsidRPr="005C06A6">
        <w:rPr>
          <w:rFonts w:ascii="Book Antiqua" w:hAnsi="Book Antiqua" w:cs="宋体"/>
        </w:rPr>
        <w:t xml:space="preserve"> C, Hernandez N, Anstey E, Baker E, Kolar S, </w:t>
      </w:r>
      <w:proofErr w:type="spellStart"/>
      <w:r w:rsidRPr="005C06A6">
        <w:rPr>
          <w:rFonts w:ascii="Book Antiqua" w:hAnsi="Book Antiqua" w:cs="宋体"/>
        </w:rPr>
        <w:t>Ebbert</w:t>
      </w:r>
      <w:proofErr w:type="spellEnd"/>
      <w:r w:rsidRPr="005C06A6">
        <w:rPr>
          <w:rFonts w:ascii="Book Antiqua" w:hAnsi="Book Antiqua" w:cs="宋体"/>
        </w:rPr>
        <w:t xml:space="preserve"> J. Confusion about Pap smears: lack of knowledge among high-risk women. </w:t>
      </w:r>
      <w:r w:rsidRPr="005C06A6">
        <w:rPr>
          <w:rFonts w:ascii="Book Antiqua" w:hAnsi="Book Antiqua" w:cs="宋体"/>
          <w:i/>
          <w:iCs/>
        </w:rPr>
        <w:t xml:space="preserve">J </w:t>
      </w:r>
      <w:proofErr w:type="spellStart"/>
      <w:r w:rsidRPr="005C06A6">
        <w:rPr>
          <w:rFonts w:ascii="Book Antiqua" w:hAnsi="Book Antiqua" w:cs="宋体"/>
          <w:i/>
          <w:iCs/>
        </w:rPr>
        <w:t>Womens</w:t>
      </w:r>
      <w:proofErr w:type="spellEnd"/>
      <w:r w:rsidRPr="005C06A6">
        <w:rPr>
          <w:rFonts w:ascii="Book Antiqua" w:hAnsi="Book Antiqua" w:cs="宋体"/>
          <w:i/>
          <w:iCs/>
        </w:rPr>
        <w:t xml:space="preserve"> Health (</w:t>
      </w:r>
      <w:proofErr w:type="spellStart"/>
      <w:r w:rsidRPr="005C06A6">
        <w:rPr>
          <w:rFonts w:ascii="Book Antiqua" w:hAnsi="Book Antiqua" w:cs="宋体"/>
          <w:i/>
          <w:iCs/>
        </w:rPr>
        <w:t>Larchmt</w:t>
      </w:r>
      <w:proofErr w:type="spellEnd"/>
      <w:r w:rsidRPr="005C06A6">
        <w:rPr>
          <w:rFonts w:ascii="Book Antiqua" w:hAnsi="Book Antiqua" w:cs="宋体"/>
          <w:i/>
          <w:iCs/>
        </w:rPr>
        <w:t>)</w:t>
      </w:r>
      <w:r w:rsidRPr="005C06A6">
        <w:rPr>
          <w:rFonts w:ascii="Book Antiqua" w:hAnsi="Book Antiqua" w:cs="宋体"/>
        </w:rPr>
        <w:t> 2013; </w:t>
      </w:r>
      <w:r w:rsidRPr="005C06A6">
        <w:rPr>
          <w:rFonts w:ascii="Book Antiqua" w:hAnsi="Book Antiqua" w:cs="宋体"/>
          <w:b/>
          <w:bCs/>
        </w:rPr>
        <w:t>22</w:t>
      </w:r>
      <w:r w:rsidRPr="005C06A6">
        <w:rPr>
          <w:rFonts w:ascii="Book Antiqua" w:hAnsi="Book Antiqua" w:cs="宋体"/>
        </w:rPr>
        <w:t>: 67-74 [PMID: 23215902 DOI: 10.1089/jwh.2012.3667]</w:t>
      </w:r>
    </w:p>
    <w:p w:rsidR="005C06A6" w:rsidRPr="005C06A6" w:rsidRDefault="005C06A6" w:rsidP="005C06A6">
      <w:pPr>
        <w:tabs>
          <w:tab w:val="left" w:pos="5805"/>
        </w:tabs>
        <w:spacing w:line="360" w:lineRule="auto"/>
        <w:jc w:val="both"/>
        <w:rPr>
          <w:rFonts w:ascii="Book Antiqua" w:hAnsi="Book Antiqua" w:cs="宋体"/>
        </w:rPr>
      </w:pPr>
      <w:r w:rsidRPr="005C06A6">
        <w:rPr>
          <w:rFonts w:ascii="Book Antiqua" w:hAnsi="Book Antiqua" w:cs="宋体"/>
        </w:rPr>
        <w:t>6</w:t>
      </w:r>
      <w:r w:rsidRPr="005C06A6">
        <w:rPr>
          <w:rFonts w:ascii="Book Antiqua" w:hAnsi="Book Antiqua" w:cs="宋体" w:hint="eastAsia"/>
        </w:rPr>
        <w:t xml:space="preserve"> </w:t>
      </w:r>
      <w:r w:rsidRPr="00951D9F">
        <w:rPr>
          <w:rFonts w:ascii="Book Antiqua" w:hAnsi="Book Antiqua" w:cs="宋体"/>
          <w:b/>
        </w:rPr>
        <w:t>US Department of Health and Human Services</w:t>
      </w:r>
      <w:r w:rsidRPr="005C06A6">
        <w:rPr>
          <w:rFonts w:ascii="Book Antiqua" w:hAnsi="Book Antiqua" w:cs="宋体"/>
        </w:rPr>
        <w:t>. Health Communication. In: Healthy People 2010. 2nd ed. Washington DC: US Government Printing Office</w:t>
      </w:r>
      <w:r w:rsidRPr="005C06A6">
        <w:rPr>
          <w:rFonts w:ascii="Book Antiqua" w:hAnsi="Book Antiqua" w:cs="宋体" w:hint="eastAsia"/>
        </w:rPr>
        <w:t>,</w:t>
      </w:r>
      <w:r w:rsidRPr="005C06A6">
        <w:rPr>
          <w:rFonts w:ascii="Book Antiqua" w:hAnsi="Book Antiqua" w:cs="宋体"/>
        </w:rPr>
        <w:t xml:space="preserve"> 2000</w:t>
      </w:r>
    </w:p>
    <w:p w:rsidR="005C06A6" w:rsidRPr="005C06A6" w:rsidRDefault="005C06A6" w:rsidP="005C06A6">
      <w:pPr>
        <w:tabs>
          <w:tab w:val="left" w:pos="5805"/>
        </w:tabs>
        <w:spacing w:line="360" w:lineRule="auto"/>
        <w:jc w:val="both"/>
        <w:rPr>
          <w:rFonts w:ascii="Book Antiqua" w:hAnsi="Book Antiqua" w:cs="宋体"/>
        </w:rPr>
      </w:pPr>
      <w:r w:rsidRPr="005C06A6">
        <w:rPr>
          <w:rFonts w:ascii="Book Antiqua" w:hAnsi="Book Antiqua" w:cs="宋体"/>
        </w:rPr>
        <w:t xml:space="preserve">7 </w:t>
      </w:r>
      <w:r w:rsidRPr="005C06A6">
        <w:rPr>
          <w:rFonts w:ascii="Book Antiqua" w:hAnsi="Book Antiqua" w:cs="宋体"/>
          <w:b/>
        </w:rPr>
        <w:t xml:space="preserve">American Medical </w:t>
      </w:r>
      <w:proofErr w:type="gramStart"/>
      <w:r w:rsidRPr="005C06A6">
        <w:rPr>
          <w:rFonts w:ascii="Book Antiqua" w:hAnsi="Book Antiqua" w:cs="宋体"/>
          <w:b/>
        </w:rPr>
        <w:t>Association</w:t>
      </w:r>
      <w:proofErr w:type="gramEnd"/>
      <w:r w:rsidRPr="005C06A6">
        <w:rPr>
          <w:rFonts w:ascii="Book Antiqua" w:hAnsi="Book Antiqua" w:cs="宋体" w:hint="eastAsia"/>
        </w:rPr>
        <w:t>.</w:t>
      </w:r>
      <w:r w:rsidRPr="005C06A6">
        <w:rPr>
          <w:rFonts w:ascii="Book Antiqua" w:hAnsi="Book Antiqua" w:cs="宋体"/>
        </w:rPr>
        <w:t xml:space="preserve"> </w:t>
      </w:r>
      <w:bookmarkStart w:id="18" w:name="OLE_LINK1065"/>
      <w:bookmarkStart w:id="19" w:name="OLE_LINK291"/>
      <w:bookmarkStart w:id="20" w:name="OLE_LINK290"/>
      <w:r w:rsidR="00951D9F" w:rsidRPr="00951D9F">
        <w:rPr>
          <w:rFonts w:ascii="Book Antiqua" w:hAnsi="Book Antiqua" w:cs="宋体"/>
        </w:rPr>
        <w:t>AMA Foundation: Health Literacy and Patient Safety</w:t>
      </w:r>
      <w:r w:rsidR="00951D9F">
        <w:rPr>
          <w:rFonts w:ascii="Book Antiqua" w:hAnsi="Book Antiqua" w:cs="宋体"/>
        </w:rPr>
        <w:t>. [</w:t>
      </w:r>
      <w:proofErr w:type="gramStart"/>
      <w:r w:rsidR="00951D9F">
        <w:rPr>
          <w:rFonts w:ascii="Book Antiqua" w:hAnsi="Book Antiqua" w:cs="宋体"/>
        </w:rPr>
        <w:t>accessed</w:t>
      </w:r>
      <w:proofErr w:type="gramEnd"/>
      <w:r w:rsidR="00951D9F">
        <w:rPr>
          <w:rFonts w:ascii="Book Antiqua" w:hAnsi="Book Antiqua" w:cs="宋体"/>
        </w:rPr>
        <w:t xml:space="preserve"> </w:t>
      </w:r>
      <w:r w:rsidRPr="005C06A6">
        <w:rPr>
          <w:rFonts w:ascii="Book Antiqua" w:hAnsi="Book Antiqua" w:cs="宋体" w:hint="eastAsia"/>
        </w:rPr>
        <w:t>2014</w:t>
      </w:r>
      <w:r w:rsidR="00951D9F">
        <w:rPr>
          <w:rFonts w:ascii="Book Antiqua" w:hAnsi="Book Antiqua" w:cs="宋体"/>
        </w:rPr>
        <w:t xml:space="preserve"> Dec </w:t>
      </w:r>
      <w:r w:rsidRPr="005C06A6">
        <w:rPr>
          <w:rFonts w:ascii="Book Antiqua" w:hAnsi="Book Antiqua" w:cs="宋体" w:hint="eastAsia"/>
        </w:rPr>
        <w:t>1</w:t>
      </w:r>
      <w:r w:rsidR="00951D9F">
        <w:rPr>
          <w:rFonts w:ascii="Book Antiqua" w:hAnsi="Book Antiqua" w:cs="宋体"/>
        </w:rPr>
        <w:t>]</w:t>
      </w:r>
      <w:r w:rsidRPr="005C06A6">
        <w:rPr>
          <w:rFonts w:ascii="Book Antiqua" w:hAnsi="Book Antiqua" w:cs="宋体" w:hint="eastAsia"/>
        </w:rPr>
        <w:t xml:space="preserve">. </w:t>
      </w:r>
      <w:r w:rsidRPr="005C06A6">
        <w:rPr>
          <w:rFonts w:ascii="Book Antiqua" w:hAnsi="Book Antiqua" w:cs="Garamond"/>
          <w:lang w:val="fr-FR" w:eastAsia="fr-FR"/>
        </w:rPr>
        <w:t xml:space="preserve">Available from: URL: </w:t>
      </w:r>
      <w:bookmarkEnd w:id="18"/>
      <w:r w:rsidRPr="005C06A6">
        <w:rPr>
          <w:rFonts w:ascii="Book Antiqua" w:hAnsi="Book Antiqua" w:cs="Garamond"/>
          <w:lang w:val="fr-FR" w:eastAsia="fr-FR"/>
        </w:rPr>
        <w:t>http//</w:t>
      </w:r>
      <w:bookmarkEnd w:id="19"/>
      <w:bookmarkEnd w:id="20"/>
      <w:r w:rsidRPr="005C06A6">
        <w:rPr>
          <w:rFonts w:ascii="Book Antiqua" w:hAnsi="Book Antiqua" w:cs="宋体"/>
        </w:rPr>
        <w:t xml:space="preserve"> www.ama-assn.org/resources/doc/ama-foundation/healthlitclinicians.pdf</w:t>
      </w:r>
    </w:p>
    <w:p w:rsidR="005C06A6" w:rsidRPr="005C06A6" w:rsidRDefault="005C06A6" w:rsidP="005C06A6">
      <w:pPr>
        <w:tabs>
          <w:tab w:val="left" w:pos="5805"/>
        </w:tabs>
        <w:spacing w:line="360" w:lineRule="auto"/>
        <w:jc w:val="both"/>
        <w:rPr>
          <w:rFonts w:ascii="Book Antiqua" w:hAnsi="Book Antiqua" w:cs="宋体"/>
        </w:rPr>
      </w:pPr>
      <w:r w:rsidRPr="005C06A6">
        <w:rPr>
          <w:rFonts w:ascii="Book Antiqua" w:hAnsi="Book Antiqua" w:cs="宋体"/>
        </w:rPr>
        <w:t>8</w:t>
      </w:r>
      <w:r w:rsidRPr="005C06A6">
        <w:rPr>
          <w:rFonts w:ascii="Book Antiqua" w:hAnsi="Book Antiqua" w:cs="宋体" w:hint="eastAsia"/>
        </w:rPr>
        <w:t xml:space="preserve"> </w:t>
      </w:r>
      <w:proofErr w:type="spellStart"/>
      <w:r w:rsidRPr="005C06A6">
        <w:rPr>
          <w:rFonts w:ascii="Book Antiqua" w:hAnsi="Book Antiqua" w:cs="宋体"/>
          <w:b/>
        </w:rPr>
        <w:t>Kutner</w:t>
      </w:r>
      <w:proofErr w:type="spellEnd"/>
      <w:r w:rsidRPr="005C06A6">
        <w:rPr>
          <w:rFonts w:ascii="Book Antiqua" w:hAnsi="Book Antiqua" w:cs="宋体"/>
          <w:b/>
        </w:rPr>
        <w:t xml:space="preserve"> M</w:t>
      </w:r>
      <w:r w:rsidRPr="005C06A6">
        <w:rPr>
          <w:rFonts w:ascii="Book Antiqua" w:hAnsi="Book Antiqua" w:cs="宋体"/>
        </w:rPr>
        <w:t xml:space="preserve">, Greenberg E, Jin Y, Paulsen C. The health literacy of America’s Adults: Results from the 2003 National Assessment of Adult Literacy. </w:t>
      </w:r>
      <w:proofErr w:type="gramStart"/>
      <w:r w:rsidRPr="005C06A6">
        <w:rPr>
          <w:rFonts w:ascii="Book Antiqua" w:hAnsi="Book Antiqua" w:cs="宋体"/>
        </w:rPr>
        <w:t>US Department of Education.</w:t>
      </w:r>
      <w:proofErr w:type="gramEnd"/>
      <w:r w:rsidRPr="005C06A6">
        <w:rPr>
          <w:rFonts w:ascii="Book Antiqua" w:hAnsi="Book Antiqua" w:cs="宋体"/>
        </w:rPr>
        <w:t xml:space="preserve"> National Center for Education Statistics (NCES)</w:t>
      </w:r>
      <w:r w:rsidRPr="005C06A6">
        <w:rPr>
          <w:rFonts w:ascii="Book Antiqua" w:hAnsi="Book Antiqua" w:cs="宋体" w:hint="eastAsia"/>
        </w:rPr>
        <w:t>, 2016</w:t>
      </w:r>
    </w:p>
    <w:p w:rsidR="005C06A6" w:rsidRPr="005C06A6" w:rsidRDefault="005C06A6" w:rsidP="005C06A6">
      <w:pPr>
        <w:tabs>
          <w:tab w:val="left" w:pos="5805"/>
        </w:tabs>
        <w:spacing w:line="360" w:lineRule="auto"/>
        <w:jc w:val="both"/>
        <w:rPr>
          <w:rFonts w:ascii="Book Antiqua" w:hAnsi="Book Antiqua" w:cs="宋体"/>
        </w:rPr>
      </w:pPr>
      <w:r w:rsidRPr="005C06A6">
        <w:rPr>
          <w:rFonts w:ascii="Book Antiqua" w:hAnsi="Book Antiqua" w:cs="宋体"/>
        </w:rPr>
        <w:lastRenderedPageBreak/>
        <w:t xml:space="preserve">9 </w:t>
      </w:r>
      <w:r w:rsidRPr="005C06A6">
        <w:rPr>
          <w:rFonts w:ascii="Book Antiqua" w:hAnsi="Book Antiqua" w:cs="宋体" w:hint="eastAsia"/>
          <w:b/>
        </w:rPr>
        <w:t>NAAL</w:t>
      </w:r>
      <w:r w:rsidRPr="005C06A6">
        <w:rPr>
          <w:rFonts w:ascii="Book Antiqua" w:hAnsi="Book Antiqua" w:cs="宋体" w:hint="eastAsia"/>
        </w:rPr>
        <w:t>.</w:t>
      </w:r>
      <w:r w:rsidRPr="005C06A6">
        <w:rPr>
          <w:rFonts w:ascii="Book Antiqua" w:hAnsi="Book Antiqua" w:cs="宋体"/>
        </w:rPr>
        <w:t xml:space="preserve"> </w:t>
      </w:r>
      <w:proofErr w:type="gramStart"/>
      <w:r w:rsidRPr="005C06A6">
        <w:rPr>
          <w:rFonts w:ascii="Book Antiqua" w:hAnsi="Book Antiqua" w:cs="宋体"/>
        </w:rPr>
        <w:t>Highlights of Findings</w:t>
      </w:r>
      <w:r w:rsidRPr="005C06A6">
        <w:rPr>
          <w:rFonts w:ascii="Book Antiqua" w:hAnsi="Book Antiqua" w:cs="宋体" w:hint="eastAsia"/>
        </w:rPr>
        <w:t>.</w:t>
      </w:r>
      <w:proofErr w:type="gramEnd"/>
      <w:r w:rsidRPr="005C06A6">
        <w:rPr>
          <w:rFonts w:ascii="Book Antiqua" w:hAnsi="Book Antiqua" w:cs="宋体" w:hint="eastAsia"/>
        </w:rPr>
        <w:t xml:space="preserve"> </w:t>
      </w:r>
      <w:r w:rsidR="00951D9F">
        <w:rPr>
          <w:rFonts w:ascii="Book Antiqua" w:hAnsi="Book Antiqua" w:cs="宋体"/>
        </w:rPr>
        <w:t>[</w:t>
      </w:r>
      <w:proofErr w:type="gramStart"/>
      <w:r w:rsidR="00951D9F">
        <w:rPr>
          <w:rFonts w:ascii="Book Antiqua" w:hAnsi="Book Antiqua" w:cs="宋体"/>
        </w:rPr>
        <w:t>accessed</w:t>
      </w:r>
      <w:proofErr w:type="gramEnd"/>
      <w:r w:rsidR="00951D9F">
        <w:rPr>
          <w:rFonts w:ascii="Book Antiqua" w:hAnsi="Book Antiqua" w:cs="宋体"/>
        </w:rPr>
        <w:t xml:space="preserve"> </w:t>
      </w:r>
      <w:r w:rsidR="00951D9F" w:rsidRPr="005C06A6">
        <w:rPr>
          <w:rFonts w:ascii="Book Antiqua" w:hAnsi="Book Antiqua" w:cs="宋体" w:hint="eastAsia"/>
        </w:rPr>
        <w:t>2014</w:t>
      </w:r>
      <w:r w:rsidR="00951D9F">
        <w:rPr>
          <w:rFonts w:ascii="Book Antiqua" w:hAnsi="Book Antiqua" w:cs="宋体"/>
        </w:rPr>
        <w:t xml:space="preserve"> Dec </w:t>
      </w:r>
      <w:r w:rsidR="00951D9F">
        <w:rPr>
          <w:rFonts w:ascii="Book Antiqua" w:hAnsi="Book Antiqua" w:cs="宋体"/>
        </w:rPr>
        <w:t>3</w:t>
      </w:r>
      <w:r w:rsidR="00951D9F" w:rsidRPr="005C06A6">
        <w:rPr>
          <w:rFonts w:ascii="Book Antiqua" w:hAnsi="Book Antiqua" w:cs="宋体" w:hint="eastAsia"/>
        </w:rPr>
        <w:t>1</w:t>
      </w:r>
      <w:r w:rsidR="00951D9F">
        <w:rPr>
          <w:rFonts w:ascii="Book Antiqua" w:hAnsi="Book Antiqua" w:cs="宋体"/>
        </w:rPr>
        <w:t>]</w:t>
      </w:r>
      <w:r w:rsidRPr="005C06A6">
        <w:rPr>
          <w:rFonts w:ascii="Book Antiqua" w:hAnsi="Book Antiqua" w:cs="宋体" w:hint="eastAsia"/>
        </w:rPr>
        <w:t xml:space="preserve">. </w:t>
      </w:r>
      <w:r w:rsidRPr="005C06A6">
        <w:rPr>
          <w:rFonts w:ascii="Book Antiqua" w:hAnsi="Book Antiqua" w:cs="Garamond"/>
          <w:lang w:val="fr-FR" w:eastAsia="fr-FR"/>
        </w:rPr>
        <w:t>Available from: URL: http//</w:t>
      </w:r>
      <w:r w:rsidRPr="005C06A6">
        <w:rPr>
          <w:rFonts w:ascii="Book Antiqua" w:hAnsi="Book Antiqua" w:cs="宋体"/>
        </w:rPr>
        <w:t xml:space="preserve"> nces.ed.gov/</w:t>
      </w:r>
      <w:proofErr w:type="spellStart"/>
      <w:r w:rsidRPr="005C06A6">
        <w:rPr>
          <w:rFonts w:ascii="Book Antiqua" w:hAnsi="Book Antiqua" w:cs="宋体"/>
        </w:rPr>
        <w:t>naal</w:t>
      </w:r>
      <w:proofErr w:type="spellEnd"/>
      <w:r w:rsidRPr="005C06A6">
        <w:rPr>
          <w:rFonts w:ascii="Book Antiqua" w:hAnsi="Book Antiqua" w:cs="宋体"/>
        </w:rPr>
        <w:t>/health_results.asp</w:t>
      </w:r>
    </w:p>
    <w:p w:rsidR="005C06A6" w:rsidRPr="005C06A6" w:rsidRDefault="005C06A6" w:rsidP="005C06A6">
      <w:pPr>
        <w:tabs>
          <w:tab w:val="left" w:pos="5805"/>
        </w:tabs>
        <w:spacing w:line="360" w:lineRule="auto"/>
        <w:jc w:val="both"/>
        <w:rPr>
          <w:rFonts w:ascii="Book Antiqua" w:hAnsi="Book Antiqua" w:cs="宋体"/>
        </w:rPr>
      </w:pPr>
      <w:r w:rsidRPr="005C06A6">
        <w:rPr>
          <w:rFonts w:ascii="Book Antiqua" w:hAnsi="Book Antiqua" w:cs="宋体"/>
        </w:rPr>
        <w:t>10</w:t>
      </w:r>
      <w:r w:rsidRPr="005C06A6">
        <w:rPr>
          <w:rFonts w:ascii="Book Antiqua" w:hAnsi="Book Antiqua" w:cs="宋体" w:hint="eastAsia"/>
        </w:rPr>
        <w:t xml:space="preserve"> </w:t>
      </w:r>
      <w:proofErr w:type="spellStart"/>
      <w:proofErr w:type="gramStart"/>
      <w:r w:rsidRPr="005C06A6">
        <w:rPr>
          <w:rFonts w:ascii="Book Antiqua" w:hAnsi="Book Antiqua" w:cs="宋体"/>
          <w:b/>
        </w:rPr>
        <w:t>Organisation</w:t>
      </w:r>
      <w:proofErr w:type="spellEnd"/>
      <w:proofErr w:type="gramEnd"/>
      <w:r w:rsidRPr="005C06A6">
        <w:rPr>
          <w:rFonts w:ascii="Book Antiqua" w:hAnsi="Book Antiqua" w:cs="宋体"/>
          <w:b/>
        </w:rPr>
        <w:t xml:space="preserve"> for Economic Cooperation and Development (OECD)</w:t>
      </w:r>
      <w:r w:rsidRPr="005C06A6">
        <w:rPr>
          <w:rFonts w:ascii="Book Antiqua" w:hAnsi="Book Antiqua" w:cs="宋体"/>
        </w:rPr>
        <w:t>. OECD Skills Outlook 2013: First Results from the Survey of Adult Skills.</w:t>
      </w:r>
      <w:r w:rsidRPr="005C06A6">
        <w:rPr>
          <w:rFonts w:ascii="Book Antiqua" w:hAnsi="Book Antiqua" w:cs="宋体" w:hint="eastAsia"/>
        </w:rPr>
        <w:t xml:space="preserve"> </w:t>
      </w:r>
      <w:r w:rsidR="00951D9F">
        <w:rPr>
          <w:rFonts w:ascii="Book Antiqua" w:hAnsi="Book Antiqua" w:cs="宋体"/>
        </w:rPr>
        <w:t>[</w:t>
      </w:r>
      <w:proofErr w:type="gramStart"/>
      <w:r w:rsidR="00951D9F">
        <w:rPr>
          <w:rFonts w:ascii="Book Antiqua" w:hAnsi="Book Antiqua" w:cs="宋体"/>
        </w:rPr>
        <w:t>accessed</w:t>
      </w:r>
      <w:proofErr w:type="gramEnd"/>
      <w:r w:rsidR="00951D9F">
        <w:rPr>
          <w:rFonts w:ascii="Book Antiqua" w:hAnsi="Book Antiqua" w:cs="宋体"/>
        </w:rPr>
        <w:t xml:space="preserve"> </w:t>
      </w:r>
      <w:r w:rsidR="00951D9F" w:rsidRPr="005C06A6">
        <w:rPr>
          <w:rFonts w:ascii="Book Antiqua" w:hAnsi="Book Antiqua" w:cs="宋体" w:hint="eastAsia"/>
        </w:rPr>
        <w:t>2014</w:t>
      </w:r>
      <w:r w:rsidR="00951D9F">
        <w:rPr>
          <w:rFonts w:ascii="Book Antiqua" w:hAnsi="Book Antiqua" w:cs="宋体"/>
        </w:rPr>
        <w:t xml:space="preserve"> Dec </w:t>
      </w:r>
      <w:r w:rsidR="00951D9F" w:rsidRPr="005C06A6">
        <w:rPr>
          <w:rFonts w:ascii="Book Antiqua" w:hAnsi="Book Antiqua" w:cs="宋体" w:hint="eastAsia"/>
        </w:rPr>
        <w:t>1</w:t>
      </w:r>
      <w:r w:rsidR="00951D9F">
        <w:rPr>
          <w:rFonts w:ascii="Book Antiqua" w:hAnsi="Book Antiqua" w:cs="宋体"/>
        </w:rPr>
        <w:t>4</w:t>
      </w:r>
      <w:r w:rsidR="00951D9F">
        <w:rPr>
          <w:rFonts w:ascii="Book Antiqua" w:hAnsi="Book Antiqua" w:cs="宋体"/>
        </w:rPr>
        <w:t>]</w:t>
      </w:r>
      <w:r w:rsidRPr="005C06A6">
        <w:rPr>
          <w:rFonts w:ascii="Book Antiqua" w:hAnsi="Book Antiqua" w:cs="宋体" w:hint="eastAsia"/>
        </w:rPr>
        <w:t xml:space="preserve">. </w:t>
      </w:r>
      <w:r w:rsidRPr="005C06A6">
        <w:rPr>
          <w:rFonts w:ascii="Book Antiqua" w:hAnsi="Book Antiqua" w:cs="Garamond"/>
          <w:lang w:val="fr-FR" w:eastAsia="fr-FR"/>
        </w:rPr>
        <w:t>Available from: URL: http//</w:t>
      </w:r>
      <w:r w:rsidRPr="005C06A6">
        <w:rPr>
          <w:rFonts w:ascii="Book Antiqua" w:hAnsi="Book Antiqua" w:cs="宋体"/>
        </w:rPr>
        <w:t xml:space="preserve"> www.oecd-ilibrary.org/education/oecd-skills-outlook-2013_9789264204256-en. 2013</w:t>
      </w:r>
    </w:p>
    <w:p w:rsidR="005C06A6" w:rsidRPr="005C06A6" w:rsidRDefault="005C06A6" w:rsidP="005C06A6">
      <w:pPr>
        <w:tabs>
          <w:tab w:val="left" w:pos="5805"/>
        </w:tabs>
        <w:spacing w:line="360" w:lineRule="auto"/>
        <w:jc w:val="both"/>
        <w:rPr>
          <w:rFonts w:ascii="Book Antiqua" w:hAnsi="Book Antiqua" w:cs="宋体"/>
        </w:rPr>
      </w:pPr>
      <w:proofErr w:type="gramStart"/>
      <w:r w:rsidRPr="005C06A6">
        <w:rPr>
          <w:rFonts w:ascii="Book Antiqua" w:hAnsi="Book Antiqua" w:cs="宋体"/>
        </w:rPr>
        <w:t>11</w:t>
      </w:r>
      <w:r w:rsidRPr="005C06A6">
        <w:rPr>
          <w:rFonts w:ascii="Book Antiqua" w:hAnsi="Book Antiqua" w:cs="宋体" w:hint="eastAsia"/>
        </w:rPr>
        <w:t xml:space="preserve"> </w:t>
      </w:r>
      <w:r w:rsidRPr="005C06A6">
        <w:rPr>
          <w:rFonts w:ascii="Book Antiqua" w:hAnsi="Book Antiqua" w:cs="宋体"/>
        </w:rPr>
        <w:t>Health literacy</w:t>
      </w:r>
      <w:proofErr w:type="gramEnd"/>
      <w:r w:rsidRPr="005C06A6">
        <w:rPr>
          <w:rFonts w:ascii="Book Antiqua" w:hAnsi="Book Antiqua" w:cs="宋体"/>
        </w:rPr>
        <w:t>: report of the Council on Scientific Affairs. Ad Hoc Committee on Health Literacy for the Council on Scientific Affairs, American Medical Association. </w:t>
      </w:r>
      <w:r w:rsidRPr="005C06A6">
        <w:rPr>
          <w:rFonts w:ascii="Book Antiqua" w:hAnsi="Book Antiqua" w:cs="宋体"/>
          <w:i/>
          <w:iCs/>
        </w:rPr>
        <w:t>JAMA</w:t>
      </w:r>
      <w:r w:rsidRPr="005C06A6">
        <w:rPr>
          <w:rFonts w:ascii="Book Antiqua" w:hAnsi="Book Antiqua" w:cs="宋体"/>
        </w:rPr>
        <w:t> 1999; </w:t>
      </w:r>
      <w:r w:rsidRPr="005C06A6">
        <w:rPr>
          <w:rFonts w:ascii="Book Antiqua" w:hAnsi="Book Antiqua" w:cs="宋体"/>
          <w:b/>
          <w:bCs/>
        </w:rPr>
        <w:t>281</w:t>
      </w:r>
      <w:r w:rsidRPr="005C06A6">
        <w:rPr>
          <w:rFonts w:ascii="Book Antiqua" w:hAnsi="Book Antiqua" w:cs="宋体"/>
        </w:rPr>
        <w:t>: 552-557 [PMID: 10022112]</w:t>
      </w:r>
    </w:p>
    <w:p w:rsidR="005C06A6" w:rsidRPr="005C06A6" w:rsidRDefault="005C06A6" w:rsidP="005C06A6">
      <w:pPr>
        <w:tabs>
          <w:tab w:val="left" w:pos="5805"/>
        </w:tabs>
        <w:spacing w:line="360" w:lineRule="auto"/>
        <w:jc w:val="both"/>
        <w:rPr>
          <w:rFonts w:ascii="Book Antiqua" w:hAnsi="Book Antiqua" w:cs="宋体"/>
        </w:rPr>
      </w:pPr>
      <w:r w:rsidRPr="005C06A6">
        <w:rPr>
          <w:rFonts w:ascii="Book Antiqua" w:hAnsi="Book Antiqua" w:cs="宋体"/>
        </w:rPr>
        <w:t>12 </w:t>
      </w:r>
      <w:r w:rsidRPr="005C06A6">
        <w:rPr>
          <w:rFonts w:ascii="Book Antiqua" w:hAnsi="Book Antiqua" w:cs="宋体"/>
          <w:b/>
          <w:bCs/>
        </w:rPr>
        <w:t>Williams MV</w:t>
      </w:r>
      <w:r w:rsidRPr="005C06A6">
        <w:rPr>
          <w:rFonts w:ascii="Book Antiqua" w:hAnsi="Book Antiqua" w:cs="宋体"/>
        </w:rPr>
        <w:t xml:space="preserve">, Baker DW, Parker RM, </w:t>
      </w:r>
      <w:proofErr w:type="spellStart"/>
      <w:r w:rsidRPr="005C06A6">
        <w:rPr>
          <w:rFonts w:ascii="Book Antiqua" w:hAnsi="Book Antiqua" w:cs="宋体"/>
        </w:rPr>
        <w:t>Nurss</w:t>
      </w:r>
      <w:proofErr w:type="spellEnd"/>
      <w:r w:rsidRPr="005C06A6">
        <w:rPr>
          <w:rFonts w:ascii="Book Antiqua" w:hAnsi="Book Antiqua" w:cs="宋体"/>
        </w:rPr>
        <w:t xml:space="preserve"> JR. Relationship of functional health literacy to patients' knowledge of their chronic disease. </w:t>
      </w:r>
      <w:proofErr w:type="gramStart"/>
      <w:r w:rsidRPr="005C06A6">
        <w:rPr>
          <w:rFonts w:ascii="Book Antiqua" w:hAnsi="Book Antiqua" w:cs="宋体"/>
        </w:rPr>
        <w:t>A study of patients with hypertension and diabetes.</w:t>
      </w:r>
      <w:proofErr w:type="gramEnd"/>
      <w:r w:rsidRPr="005C06A6">
        <w:rPr>
          <w:rFonts w:ascii="Book Antiqua" w:hAnsi="Book Antiqua" w:cs="宋体"/>
        </w:rPr>
        <w:t> </w:t>
      </w:r>
      <w:r w:rsidRPr="005C06A6">
        <w:rPr>
          <w:rFonts w:ascii="Book Antiqua" w:hAnsi="Book Antiqua" w:cs="宋体"/>
          <w:i/>
          <w:iCs/>
        </w:rPr>
        <w:t>Arch Intern Med</w:t>
      </w:r>
      <w:r w:rsidRPr="005C06A6">
        <w:rPr>
          <w:rFonts w:ascii="Book Antiqua" w:hAnsi="Book Antiqua" w:cs="宋体"/>
        </w:rPr>
        <w:t> 1998; </w:t>
      </w:r>
      <w:r w:rsidRPr="005C06A6">
        <w:rPr>
          <w:rFonts w:ascii="Book Antiqua" w:hAnsi="Book Antiqua" w:cs="宋体"/>
          <w:b/>
          <w:bCs/>
        </w:rPr>
        <w:t>158</w:t>
      </w:r>
      <w:r w:rsidRPr="005C06A6">
        <w:rPr>
          <w:rFonts w:ascii="Book Antiqua" w:hAnsi="Book Antiqua" w:cs="宋体"/>
        </w:rPr>
        <w:t>: 166-172 [PMID: 9448555 DOI: 10.1001/archinte.158.2.166]</w:t>
      </w:r>
    </w:p>
    <w:p w:rsidR="005C06A6" w:rsidRPr="005C06A6" w:rsidRDefault="005C06A6" w:rsidP="005C06A6">
      <w:pPr>
        <w:spacing w:line="360" w:lineRule="auto"/>
        <w:jc w:val="both"/>
        <w:rPr>
          <w:rFonts w:ascii="Book Antiqua" w:hAnsi="Book Antiqua"/>
          <w:lang w:val="fr-FR" w:eastAsia="fr-FR"/>
        </w:rPr>
      </w:pPr>
      <w:r w:rsidRPr="005C06A6">
        <w:rPr>
          <w:rFonts w:ascii="Book Antiqua" w:hAnsi="Book Antiqua" w:hint="eastAsia"/>
          <w:lang w:val="fr-FR"/>
        </w:rPr>
        <w:t xml:space="preserve">13 </w:t>
      </w:r>
      <w:r w:rsidRPr="005C06A6">
        <w:rPr>
          <w:rFonts w:ascii="Book Antiqua" w:hAnsi="Book Antiqua"/>
          <w:b/>
          <w:lang w:val="fr-FR" w:eastAsia="fr-FR"/>
        </w:rPr>
        <w:t>Weiss BD</w:t>
      </w:r>
      <w:r w:rsidRPr="005C06A6">
        <w:rPr>
          <w:rFonts w:ascii="Book Antiqua" w:hAnsi="Book Antiqua"/>
          <w:lang w:val="fr-FR" w:eastAsia="fr-FR"/>
        </w:rPr>
        <w:t xml:space="preserve">, Palmer R. Relationship between health care costs and very low literacy skills in a medically needy and indigent Medicaid population. </w:t>
      </w:r>
      <w:r w:rsidRPr="005C06A6">
        <w:rPr>
          <w:rFonts w:ascii="Book Antiqua" w:hAnsi="Book Antiqua"/>
          <w:i/>
          <w:lang w:val="fr-FR" w:eastAsia="fr-FR"/>
        </w:rPr>
        <w:t>J Am Board Fam Pract</w:t>
      </w:r>
      <w:r w:rsidRPr="005C06A6">
        <w:rPr>
          <w:rFonts w:ascii="Book Antiqua" w:hAnsi="Book Antiqua" w:hint="eastAsia"/>
          <w:lang w:val="fr-FR"/>
        </w:rPr>
        <w:t xml:space="preserve"> </w:t>
      </w:r>
      <w:r w:rsidRPr="005C06A6">
        <w:rPr>
          <w:rFonts w:ascii="Book Antiqua" w:hAnsi="Book Antiqua"/>
          <w:lang w:val="fr-FR" w:eastAsia="fr-FR"/>
        </w:rPr>
        <w:t>2004 </w:t>
      </w:r>
      <w:r w:rsidRPr="005C06A6">
        <w:rPr>
          <w:rFonts w:ascii="Book Antiqua" w:hAnsi="Book Antiqua" w:hint="eastAsia"/>
          <w:lang w:val="fr-FR"/>
        </w:rPr>
        <w:t xml:space="preserve">; </w:t>
      </w:r>
      <w:r w:rsidRPr="005C06A6">
        <w:rPr>
          <w:rFonts w:ascii="Book Antiqua" w:hAnsi="Book Antiqua"/>
          <w:b/>
          <w:lang w:val="fr-FR" w:eastAsia="fr-FR"/>
        </w:rPr>
        <w:t>17</w:t>
      </w:r>
      <w:r w:rsidRPr="005C06A6">
        <w:rPr>
          <w:rFonts w:ascii="Book Antiqua" w:hAnsi="Book Antiqua"/>
          <w:lang w:val="fr-FR" w:eastAsia="fr-FR"/>
        </w:rPr>
        <w:t>: 44-</w:t>
      </w:r>
      <w:r w:rsidRPr="005C06A6">
        <w:rPr>
          <w:rFonts w:ascii="Book Antiqua" w:hAnsi="Book Antiqua" w:hint="eastAsia"/>
          <w:lang w:val="fr-FR"/>
        </w:rPr>
        <w:t>4</w:t>
      </w:r>
      <w:r w:rsidRPr="005C06A6">
        <w:rPr>
          <w:rFonts w:ascii="Book Antiqua" w:hAnsi="Book Antiqua"/>
          <w:lang w:val="fr-FR" w:eastAsia="fr-FR"/>
        </w:rPr>
        <w:t>7</w:t>
      </w:r>
      <w:r w:rsidRPr="005C06A6">
        <w:rPr>
          <w:rFonts w:ascii="Book Antiqua" w:hAnsi="Book Antiqua" w:hint="eastAsia"/>
          <w:lang w:val="fr-FR"/>
        </w:rPr>
        <w:t xml:space="preserve"> </w:t>
      </w:r>
      <w:r w:rsidRPr="005C06A6">
        <w:rPr>
          <w:rFonts w:ascii="Book Antiqua" w:hAnsi="Book Antiqua"/>
          <w:lang w:val="fr-FR" w:eastAsia="fr-FR"/>
        </w:rPr>
        <w:t>[</w:t>
      </w:r>
      <w:r w:rsidRPr="005C06A6">
        <w:rPr>
          <w:rFonts w:ascii="Book Antiqua" w:eastAsia="Times New Roman" w:hAnsi="Book Antiqua"/>
          <w:lang w:val="fr-FR" w:eastAsia="en-US"/>
        </w:rPr>
        <w:t>PMID: 15014052 DOI:</w:t>
      </w:r>
      <w:r w:rsidRPr="005C06A6">
        <w:rPr>
          <w:lang w:val="fr-FR" w:eastAsia="fr-FR"/>
        </w:rPr>
        <w:t xml:space="preserve"> </w:t>
      </w:r>
      <w:r w:rsidRPr="005C06A6">
        <w:rPr>
          <w:rFonts w:ascii="Book Antiqua" w:eastAsia="Times New Roman" w:hAnsi="Book Antiqua"/>
          <w:lang w:val="fr-FR" w:eastAsia="en-US"/>
        </w:rPr>
        <w:t>10.3122/jabfm.17.1.44]</w:t>
      </w:r>
    </w:p>
    <w:p w:rsidR="005C06A6" w:rsidRPr="005C06A6" w:rsidRDefault="005C06A6" w:rsidP="005C06A6">
      <w:pPr>
        <w:tabs>
          <w:tab w:val="left" w:pos="5805"/>
        </w:tabs>
        <w:spacing w:line="360" w:lineRule="auto"/>
        <w:jc w:val="both"/>
        <w:rPr>
          <w:rFonts w:ascii="Book Antiqua" w:hAnsi="Book Antiqua" w:cs="宋体"/>
        </w:rPr>
      </w:pPr>
      <w:r w:rsidRPr="005C06A6">
        <w:rPr>
          <w:rFonts w:ascii="Book Antiqua" w:hAnsi="Book Antiqua" w:cs="宋体"/>
        </w:rPr>
        <w:t>14 </w:t>
      </w:r>
      <w:proofErr w:type="spellStart"/>
      <w:r w:rsidRPr="005C06A6">
        <w:rPr>
          <w:rFonts w:ascii="Book Antiqua" w:hAnsi="Book Antiqua" w:cs="宋体"/>
          <w:b/>
          <w:bCs/>
        </w:rPr>
        <w:t>Komenaka</w:t>
      </w:r>
      <w:proofErr w:type="spellEnd"/>
      <w:r w:rsidRPr="005C06A6">
        <w:rPr>
          <w:rFonts w:ascii="Book Antiqua" w:hAnsi="Book Antiqua" w:cs="宋体"/>
          <w:b/>
          <w:bCs/>
        </w:rPr>
        <w:t xml:space="preserve"> IK</w:t>
      </w:r>
      <w:r w:rsidRPr="005C06A6">
        <w:rPr>
          <w:rFonts w:ascii="Book Antiqua" w:hAnsi="Book Antiqua" w:cs="宋体"/>
        </w:rPr>
        <w:t xml:space="preserve">, </w:t>
      </w:r>
      <w:proofErr w:type="spellStart"/>
      <w:r w:rsidRPr="005C06A6">
        <w:rPr>
          <w:rFonts w:ascii="Book Antiqua" w:hAnsi="Book Antiqua" w:cs="宋体"/>
        </w:rPr>
        <w:t>Nodora</w:t>
      </w:r>
      <w:proofErr w:type="spellEnd"/>
      <w:r w:rsidRPr="005C06A6">
        <w:rPr>
          <w:rFonts w:ascii="Book Antiqua" w:hAnsi="Book Antiqua" w:cs="宋体"/>
        </w:rPr>
        <w:t xml:space="preserve"> JN, Hsu CH, Martinez ME, Gandhi SG, Bouton ME, </w:t>
      </w:r>
      <w:proofErr w:type="spellStart"/>
      <w:r w:rsidRPr="005C06A6">
        <w:rPr>
          <w:rFonts w:ascii="Book Antiqua" w:hAnsi="Book Antiqua" w:cs="宋体"/>
        </w:rPr>
        <w:t>Klemens</w:t>
      </w:r>
      <w:proofErr w:type="spellEnd"/>
      <w:r w:rsidRPr="005C06A6">
        <w:rPr>
          <w:rFonts w:ascii="Book Antiqua" w:hAnsi="Book Antiqua" w:cs="宋体"/>
        </w:rPr>
        <w:t xml:space="preserve"> AE, </w:t>
      </w:r>
      <w:proofErr w:type="spellStart"/>
      <w:r w:rsidRPr="005C06A6">
        <w:rPr>
          <w:rFonts w:ascii="Book Antiqua" w:hAnsi="Book Antiqua" w:cs="宋体"/>
        </w:rPr>
        <w:t>Wikholm</w:t>
      </w:r>
      <w:proofErr w:type="spellEnd"/>
      <w:r w:rsidRPr="005C06A6">
        <w:rPr>
          <w:rFonts w:ascii="Book Antiqua" w:hAnsi="Book Antiqua" w:cs="宋体"/>
        </w:rPr>
        <w:t xml:space="preserve"> LI, Weiss BD. Association of health literacy with adherence to screening mammography guidelines. </w:t>
      </w:r>
      <w:proofErr w:type="spellStart"/>
      <w:r w:rsidRPr="005C06A6">
        <w:rPr>
          <w:rFonts w:ascii="Book Antiqua" w:hAnsi="Book Antiqua" w:cs="宋体"/>
          <w:i/>
          <w:iCs/>
        </w:rPr>
        <w:t>Obstet</w:t>
      </w:r>
      <w:proofErr w:type="spellEnd"/>
      <w:r w:rsidRPr="005C06A6">
        <w:rPr>
          <w:rFonts w:ascii="Book Antiqua" w:hAnsi="Book Antiqua" w:cs="宋体"/>
          <w:i/>
          <w:iCs/>
        </w:rPr>
        <w:t xml:space="preserve"> </w:t>
      </w:r>
      <w:proofErr w:type="spellStart"/>
      <w:r w:rsidRPr="005C06A6">
        <w:rPr>
          <w:rFonts w:ascii="Book Antiqua" w:hAnsi="Book Antiqua" w:cs="宋体"/>
          <w:i/>
          <w:iCs/>
        </w:rPr>
        <w:t>Gynecol</w:t>
      </w:r>
      <w:proofErr w:type="spellEnd"/>
      <w:r w:rsidRPr="005C06A6">
        <w:rPr>
          <w:rFonts w:ascii="Book Antiqua" w:hAnsi="Book Antiqua" w:cs="宋体"/>
        </w:rPr>
        <w:t> 2015; </w:t>
      </w:r>
      <w:r w:rsidRPr="005C06A6">
        <w:rPr>
          <w:rFonts w:ascii="Book Antiqua" w:hAnsi="Book Antiqua" w:cs="宋体"/>
          <w:b/>
          <w:bCs/>
        </w:rPr>
        <w:t>125</w:t>
      </w:r>
      <w:r w:rsidRPr="005C06A6">
        <w:rPr>
          <w:rFonts w:ascii="Book Antiqua" w:hAnsi="Book Antiqua" w:cs="宋体"/>
        </w:rPr>
        <w:t>: 852-859 [PMID: 25751204 DOI: 10.1097/AOG.0000000000000708]</w:t>
      </w:r>
    </w:p>
    <w:p w:rsidR="005C06A6" w:rsidRPr="005C06A6" w:rsidRDefault="005C06A6" w:rsidP="005C06A6">
      <w:pPr>
        <w:tabs>
          <w:tab w:val="left" w:pos="5805"/>
        </w:tabs>
        <w:spacing w:line="360" w:lineRule="auto"/>
        <w:jc w:val="both"/>
        <w:rPr>
          <w:rFonts w:ascii="Book Antiqua" w:hAnsi="Book Antiqua" w:cs="宋体"/>
        </w:rPr>
      </w:pPr>
      <w:proofErr w:type="gramStart"/>
      <w:r w:rsidRPr="005C06A6">
        <w:rPr>
          <w:rFonts w:ascii="Book Antiqua" w:hAnsi="Book Antiqua" w:cs="宋体"/>
        </w:rPr>
        <w:t>15 </w:t>
      </w:r>
      <w:r w:rsidRPr="005C06A6">
        <w:rPr>
          <w:rFonts w:ascii="Book Antiqua" w:hAnsi="Book Antiqua" w:cs="宋体"/>
          <w:b/>
          <w:bCs/>
        </w:rPr>
        <w:t>Peterson NB</w:t>
      </w:r>
      <w:r w:rsidRPr="005C06A6">
        <w:rPr>
          <w:rFonts w:ascii="Book Antiqua" w:hAnsi="Book Antiqua" w:cs="宋体"/>
        </w:rPr>
        <w:t xml:space="preserve">, Dwyer KA, </w:t>
      </w:r>
      <w:proofErr w:type="spellStart"/>
      <w:r w:rsidRPr="005C06A6">
        <w:rPr>
          <w:rFonts w:ascii="Book Antiqua" w:hAnsi="Book Antiqua" w:cs="宋体"/>
        </w:rPr>
        <w:t>Mulvaney</w:t>
      </w:r>
      <w:proofErr w:type="spellEnd"/>
      <w:r w:rsidRPr="005C06A6">
        <w:rPr>
          <w:rFonts w:ascii="Book Antiqua" w:hAnsi="Book Antiqua" w:cs="宋体"/>
        </w:rPr>
        <w:t xml:space="preserve"> SA, Dietrich MS, Rothman RL.</w:t>
      </w:r>
      <w:proofErr w:type="gramEnd"/>
      <w:r w:rsidRPr="005C06A6">
        <w:rPr>
          <w:rFonts w:ascii="Book Antiqua" w:hAnsi="Book Antiqua" w:cs="宋体"/>
        </w:rPr>
        <w:t xml:space="preserve"> </w:t>
      </w:r>
      <w:proofErr w:type="gramStart"/>
      <w:r w:rsidRPr="005C06A6">
        <w:rPr>
          <w:rFonts w:ascii="Book Antiqua" w:hAnsi="Book Antiqua" w:cs="宋体"/>
        </w:rPr>
        <w:t>The influence of health literacy on colorectal cancer screening knowledge, beliefs and behavior.</w:t>
      </w:r>
      <w:proofErr w:type="gramEnd"/>
      <w:r w:rsidRPr="005C06A6">
        <w:rPr>
          <w:rFonts w:ascii="Book Antiqua" w:hAnsi="Book Antiqua" w:cs="宋体"/>
        </w:rPr>
        <w:t> </w:t>
      </w:r>
      <w:r w:rsidRPr="005C06A6">
        <w:rPr>
          <w:rFonts w:ascii="Book Antiqua" w:hAnsi="Book Antiqua" w:cs="宋体"/>
          <w:i/>
          <w:iCs/>
        </w:rPr>
        <w:t xml:space="preserve">J Natl Med </w:t>
      </w:r>
      <w:proofErr w:type="spellStart"/>
      <w:r w:rsidRPr="005C06A6">
        <w:rPr>
          <w:rFonts w:ascii="Book Antiqua" w:hAnsi="Book Antiqua" w:cs="宋体"/>
          <w:i/>
          <w:iCs/>
        </w:rPr>
        <w:t>Assoc</w:t>
      </w:r>
      <w:proofErr w:type="spellEnd"/>
      <w:r w:rsidRPr="005C06A6">
        <w:rPr>
          <w:rFonts w:ascii="Book Antiqua" w:hAnsi="Book Antiqua" w:cs="宋体"/>
        </w:rPr>
        <w:t> 2007; </w:t>
      </w:r>
      <w:r w:rsidRPr="005C06A6">
        <w:rPr>
          <w:rFonts w:ascii="Book Antiqua" w:hAnsi="Book Antiqua" w:cs="宋体"/>
          <w:b/>
          <w:bCs/>
        </w:rPr>
        <w:t>99</w:t>
      </w:r>
      <w:r w:rsidRPr="005C06A6">
        <w:rPr>
          <w:rFonts w:ascii="Book Antiqua" w:hAnsi="Book Antiqua" w:cs="宋体"/>
        </w:rPr>
        <w:t>: 1105-1112 [PMID: 17987913]</w:t>
      </w:r>
    </w:p>
    <w:p w:rsidR="005C06A6" w:rsidRPr="005C06A6" w:rsidRDefault="005C06A6" w:rsidP="005C06A6">
      <w:pPr>
        <w:tabs>
          <w:tab w:val="left" w:pos="5805"/>
        </w:tabs>
        <w:spacing w:line="360" w:lineRule="auto"/>
        <w:jc w:val="both"/>
        <w:rPr>
          <w:rFonts w:ascii="Book Antiqua" w:hAnsi="Book Antiqua" w:cs="宋体"/>
        </w:rPr>
      </w:pPr>
      <w:r w:rsidRPr="005C06A6">
        <w:rPr>
          <w:rFonts w:ascii="Book Antiqua" w:hAnsi="Book Antiqua" w:cs="宋体"/>
        </w:rPr>
        <w:t>16 </w:t>
      </w:r>
      <w:r w:rsidRPr="005C06A6">
        <w:rPr>
          <w:rFonts w:ascii="Book Antiqua" w:hAnsi="Book Antiqua" w:cs="宋体"/>
          <w:b/>
          <w:bCs/>
        </w:rPr>
        <w:t>Bennett IM</w:t>
      </w:r>
      <w:r w:rsidRPr="005C06A6">
        <w:rPr>
          <w:rFonts w:ascii="Book Antiqua" w:hAnsi="Book Antiqua" w:cs="宋体"/>
        </w:rPr>
        <w:t xml:space="preserve">, Chen J, </w:t>
      </w:r>
      <w:proofErr w:type="spellStart"/>
      <w:r w:rsidRPr="005C06A6">
        <w:rPr>
          <w:rFonts w:ascii="Book Antiqua" w:hAnsi="Book Antiqua" w:cs="宋体"/>
        </w:rPr>
        <w:t>Soroui</w:t>
      </w:r>
      <w:proofErr w:type="spellEnd"/>
      <w:r w:rsidRPr="005C06A6">
        <w:rPr>
          <w:rFonts w:ascii="Book Antiqua" w:hAnsi="Book Antiqua" w:cs="宋体"/>
        </w:rPr>
        <w:t xml:space="preserve"> JS, White S. </w:t>
      </w:r>
      <w:proofErr w:type="gramStart"/>
      <w:r w:rsidRPr="005C06A6">
        <w:rPr>
          <w:rFonts w:ascii="Book Antiqua" w:hAnsi="Book Antiqua" w:cs="宋体"/>
        </w:rPr>
        <w:t>The contribution of health literacy to disparities in self-rated health status and preventive health behaviors in older adults.</w:t>
      </w:r>
      <w:proofErr w:type="gramEnd"/>
      <w:r w:rsidRPr="005C06A6">
        <w:rPr>
          <w:rFonts w:ascii="Book Antiqua" w:hAnsi="Book Antiqua" w:cs="宋体"/>
        </w:rPr>
        <w:t> </w:t>
      </w:r>
      <w:r w:rsidRPr="005C06A6">
        <w:rPr>
          <w:rFonts w:ascii="Book Antiqua" w:hAnsi="Book Antiqua" w:cs="宋体"/>
          <w:i/>
          <w:iCs/>
        </w:rPr>
        <w:t xml:space="preserve">Ann </w:t>
      </w:r>
      <w:proofErr w:type="gramStart"/>
      <w:r w:rsidRPr="005C06A6">
        <w:rPr>
          <w:rFonts w:ascii="Book Antiqua" w:hAnsi="Book Antiqua" w:cs="宋体"/>
          <w:i/>
          <w:iCs/>
        </w:rPr>
        <w:t>Fam Med</w:t>
      </w:r>
      <w:r w:rsidRPr="005C06A6">
        <w:rPr>
          <w:rFonts w:ascii="Book Antiqua" w:hAnsi="Book Antiqua" w:cs="宋体"/>
        </w:rPr>
        <w:t> </w:t>
      </w:r>
      <w:r w:rsidRPr="005C06A6">
        <w:rPr>
          <w:rFonts w:ascii="Book Antiqua" w:hAnsi="Book Antiqua" w:cs="宋体" w:hint="eastAsia"/>
        </w:rPr>
        <w:t>2009</w:t>
      </w:r>
      <w:proofErr w:type="gramEnd"/>
      <w:r w:rsidRPr="005C06A6">
        <w:rPr>
          <w:rFonts w:ascii="Book Antiqua" w:hAnsi="Book Antiqua" w:cs="宋体"/>
        </w:rPr>
        <w:t>; </w:t>
      </w:r>
      <w:r w:rsidRPr="005C06A6">
        <w:rPr>
          <w:rFonts w:ascii="Book Antiqua" w:hAnsi="Book Antiqua" w:cs="宋体"/>
          <w:b/>
          <w:bCs/>
        </w:rPr>
        <w:t>7</w:t>
      </w:r>
      <w:r w:rsidRPr="005C06A6">
        <w:rPr>
          <w:rFonts w:ascii="Book Antiqua" w:hAnsi="Book Antiqua" w:cs="宋体"/>
        </w:rPr>
        <w:t>: 204-211 [PMID: 19433837 DOI: 10.1370/afm.940]</w:t>
      </w:r>
    </w:p>
    <w:p w:rsidR="005C06A6" w:rsidRPr="005C06A6" w:rsidRDefault="005C06A6" w:rsidP="005C06A6">
      <w:pPr>
        <w:tabs>
          <w:tab w:val="left" w:pos="5805"/>
        </w:tabs>
        <w:spacing w:line="360" w:lineRule="auto"/>
        <w:jc w:val="both"/>
        <w:rPr>
          <w:rFonts w:ascii="Book Antiqua" w:hAnsi="Book Antiqua" w:cs="宋体"/>
        </w:rPr>
      </w:pPr>
      <w:r w:rsidRPr="005C06A6">
        <w:rPr>
          <w:rFonts w:ascii="Book Antiqua" w:hAnsi="Book Antiqua" w:cs="宋体"/>
        </w:rPr>
        <w:t>17 </w:t>
      </w:r>
      <w:r w:rsidRPr="005C06A6">
        <w:rPr>
          <w:rFonts w:ascii="Book Antiqua" w:hAnsi="Book Antiqua" w:cs="宋体"/>
          <w:b/>
          <w:bCs/>
        </w:rPr>
        <w:t>Weiss BD</w:t>
      </w:r>
      <w:r w:rsidRPr="005C06A6">
        <w:rPr>
          <w:rFonts w:ascii="Book Antiqua" w:hAnsi="Book Antiqua" w:cs="宋体"/>
        </w:rPr>
        <w:t xml:space="preserve">, Mays MZ, Martz W, Castro KM, </w:t>
      </w:r>
      <w:proofErr w:type="spellStart"/>
      <w:r w:rsidRPr="005C06A6">
        <w:rPr>
          <w:rFonts w:ascii="Book Antiqua" w:hAnsi="Book Antiqua" w:cs="宋体"/>
        </w:rPr>
        <w:t>DeWalt</w:t>
      </w:r>
      <w:proofErr w:type="spellEnd"/>
      <w:r w:rsidRPr="005C06A6">
        <w:rPr>
          <w:rFonts w:ascii="Book Antiqua" w:hAnsi="Book Antiqua" w:cs="宋体"/>
        </w:rPr>
        <w:t xml:space="preserve"> DA, </w:t>
      </w:r>
      <w:proofErr w:type="spellStart"/>
      <w:r w:rsidRPr="005C06A6">
        <w:rPr>
          <w:rFonts w:ascii="Book Antiqua" w:hAnsi="Book Antiqua" w:cs="宋体"/>
        </w:rPr>
        <w:t>Pignone</w:t>
      </w:r>
      <w:proofErr w:type="spellEnd"/>
      <w:r w:rsidRPr="005C06A6">
        <w:rPr>
          <w:rFonts w:ascii="Book Antiqua" w:hAnsi="Book Antiqua" w:cs="宋体"/>
        </w:rPr>
        <w:t xml:space="preserve"> MP, Mockbee J, Hale FA. Quick assessment of literacy in primary care: the newest vital sign. </w:t>
      </w:r>
      <w:r w:rsidRPr="005C06A6">
        <w:rPr>
          <w:rFonts w:ascii="Book Antiqua" w:hAnsi="Book Antiqua" w:cs="宋体"/>
          <w:i/>
          <w:iCs/>
        </w:rPr>
        <w:t xml:space="preserve">Ann </w:t>
      </w:r>
      <w:proofErr w:type="gramStart"/>
      <w:r w:rsidRPr="005C06A6">
        <w:rPr>
          <w:rFonts w:ascii="Book Antiqua" w:hAnsi="Book Antiqua" w:cs="宋体"/>
          <w:i/>
          <w:iCs/>
        </w:rPr>
        <w:t>Fam Med</w:t>
      </w:r>
      <w:r w:rsidRPr="005C06A6">
        <w:rPr>
          <w:rFonts w:ascii="Book Antiqua" w:hAnsi="Book Antiqua" w:cs="宋体"/>
        </w:rPr>
        <w:t> </w:t>
      </w:r>
      <w:r w:rsidRPr="005C06A6">
        <w:rPr>
          <w:rFonts w:ascii="Book Antiqua" w:hAnsi="Book Antiqua" w:cs="宋体" w:hint="eastAsia"/>
        </w:rPr>
        <w:t>2005</w:t>
      </w:r>
      <w:proofErr w:type="gramEnd"/>
      <w:r w:rsidRPr="005C06A6">
        <w:rPr>
          <w:rFonts w:ascii="Book Antiqua" w:hAnsi="Book Antiqua" w:cs="宋体"/>
        </w:rPr>
        <w:t>; </w:t>
      </w:r>
      <w:r w:rsidRPr="005C06A6">
        <w:rPr>
          <w:rFonts w:ascii="Book Antiqua" w:hAnsi="Book Antiqua" w:cs="宋体"/>
          <w:b/>
          <w:bCs/>
        </w:rPr>
        <w:t>3</w:t>
      </w:r>
      <w:r w:rsidRPr="005C06A6">
        <w:rPr>
          <w:rFonts w:ascii="Book Antiqua" w:hAnsi="Book Antiqua" w:cs="宋体"/>
        </w:rPr>
        <w:t>: 514-522 [PMID: 16338915 DOI: 10.1370/afm.405]</w:t>
      </w:r>
    </w:p>
    <w:p w:rsidR="005C06A6" w:rsidRPr="005C06A6" w:rsidRDefault="005C06A6" w:rsidP="005C06A6">
      <w:pPr>
        <w:tabs>
          <w:tab w:val="left" w:pos="5805"/>
        </w:tabs>
        <w:spacing w:line="360" w:lineRule="auto"/>
        <w:jc w:val="both"/>
        <w:rPr>
          <w:rFonts w:ascii="Book Antiqua" w:hAnsi="Book Antiqua" w:cs="宋体"/>
        </w:rPr>
      </w:pPr>
      <w:r w:rsidRPr="005C06A6">
        <w:rPr>
          <w:rFonts w:ascii="Book Antiqua" w:hAnsi="Book Antiqua" w:cs="宋体"/>
        </w:rPr>
        <w:lastRenderedPageBreak/>
        <w:t>18 The Newest Vital Sign</w:t>
      </w:r>
      <w:r w:rsidRPr="005C06A6">
        <w:rPr>
          <w:rFonts w:ascii="Book Antiqua" w:hAnsi="Book Antiqua" w:cs="宋体" w:hint="eastAsia"/>
        </w:rPr>
        <w:t xml:space="preserve">. </w:t>
      </w:r>
      <w:proofErr w:type="gramStart"/>
      <w:r w:rsidRPr="005C06A6">
        <w:rPr>
          <w:rFonts w:ascii="Book Antiqua" w:hAnsi="Book Antiqua" w:cs="宋体"/>
        </w:rPr>
        <w:t>A Health Literacy Assessment Tool for Patient Care and Research</w:t>
      </w:r>
      <w:r w:rsidRPr="005C06A6">
        <w:rPr>
          <w:rFonts w:ascii="Book Antiqua" w:hAnsi="Book Antiqua" w:cs="宋体" w:hint="eastAsia"/>
        </w:rPr>
        <w:t>.</w:t>
      </w:r>
      <w:proofErr w:type="gramEnd"/>
      <w:r w:rsidRPr="0042480E">
        <w:rPr>
          <w:rFonts w:ascii="Book Antiqua" w:hAnsi="Book Antiqua" w:cs="宋体" w:hint="eastAsia"/>
        </w:rPr>
        <w:t xml:space="preserve"> </w:t>
      </w:r>
      <w:r w:rsidR="00951D9F">
        <w:rPr>
          <w:rFonts w:ascii="Book Antiqua" w:hAnsi="Book Antiqua" w:cs="宋体"/>
        </w:rPr>
        <w:t xml:space="preserve">[accessed </w:t>
      </w:r>
      <w:r w:rsidRPr="005C06A6">
        <w:rPr>
          <w:rFonts w:ascii="Book Antiqua" w:hAnsi="Book Antiqua" w:cs="宋体" w:hint="eastAsia"/>
        </w:rPr>
        <w:t>2014</w:t>
      </w:r>
      <w:r w:rsidR="00951D9F">
        <w:rPr>
          <w:rFonts w:ascii="Book Antiqua" w:hAnsi="Book Antiqua" w:cs="宋体"/>
        </w:rPr>
        <w:t xml:space="preserve"> Apr </w:t>
      </w:r>
      <w:r w:rsidRPr="005C06A6">
        <w:rPr>
          <w:rFonts w:ascii="Book Antiqua" w:hAnsi="Book Antiqua" w:cs="宋体" w:hint="eastAsia"/>
        </w:rPr>
        <w:t>1</w:t>
      </w:r>
      <w:r w:rsidR="00951D9F">
        <w:rPr>
          <w:rFonts w:ascii="Book Antiqua" w:hAnsi="Book Antiqua" w:cs="宋体"/>
        </w:rPr>
        <w:t>]</w:t>
      </w:r>
      <w:bookmarkStart w:id="21" w:name="_GoBack"/>
      <w:bookmarkEnd w:id="21"/>
      <w:r w:rsidRPr="005C06A6">
        <w:rPr>
          <w:rFonts w:ascii="Book Antiqua" w:hAnsi="Book Antiqua" w:cs="宋体" w:hint="eastAsia"/>
        </w:rPr>
        <w:t xml:space="preserve">. </w:t>
      </w:r>
      <w:r w:rsidRPr="005C06A6">
        <w:rPr>
          <w:rFonts w:ascii="Book Antiqua" w:hAnsi="Book Antiqua" w:cs="Garamond"/>
          <w:lang w:val="fr-FR" w:eastAsia="fr-FR"/>
        </w:rPr>
        <w:t>Available from: URL: http//</w:t>
      </w:r>
      <w:r w:rsidRPr="005C06A6">
        <w:rPr>
          <w:rFonts w:ascii="Book Antiqua" w:hAnsi="Book Antiqua" w:cs="宋体"/>
        </w:rPr>
        <w:t>www.pfizer.com/health/literacy/public_policy_researchers/nvs_toolkit</w:t>
      </w:r>
    </w:p>
    <w:p w:rsidR="005C06A6" w:rsidRPr="005C06A6" w:rsidRDefault="005C06A6" w:rsidP="005C06A6">
      <w:pPr>
        <w:tabs>
          <w:tab w:val="left" w:pos="5805"/>
        </w:tabs>
        <w:spacing w:line="360" w:lineRule="auto"/>
        <w:jc w:val="both"/>
        <w:rPr>
          <w:rFonts w:ascii="Book Antiqua" w:hAnsi="Book Antiqua" w:cs="宋体"/>
        </w:rPr>
      </w:pPr>
      <w:r w:rsidRPr="005C06A6">
        <w:rPr>
          <w:rFonts w:ascii="Book Antiqua" w:hAnsi="Book Antiqua" w:cs="宋体"/>
        </w:rPr>
        <w:t>19 </w:t>
      </w:r>
      <w:proofErr w:type="spellStart"/>
      <w:r w:rsidRPr="005C06A6">
        <w:rPr>
          <w:rFonts w:ascii="Book Antiqua" w:hAnsi="Book Antiqua" w:cs="宋体"/>
          <w:b/>
          <w:bCs/>
        </w:rPr>
        <w:t>Komenaka</w:t>
      </w:r>
      <w:proofErr w:type="spellEnd"/>
      <w:r w:rsidRPr="005C06A6">
        <w:rPr>
          <w:rFonts w:ascii="Book Antiqua" w:hAnsi="Book Antiqua" w:cs="宋体"/>
          <w:b/>
          <w:bCs/>
        </w:rPr>
        <w:t xml:space="preserve"> IK</w:t>
      </w:r>
      <w:r w:rsidRPr="005C06A6">
        <w:rPr>
          <w:rFonts w:ascii="Book Antiqua" w:hAnsi="Book Antiqua" w:cs="宋体"/>
        </w:rPr>
        <w:t xml:space="preserve">, </w:t>
      </w:r>
      <w:proofErr w:type="spellStart"/>
      <w:r w:rsidRPr="005C06A6">
        <w:rPr>
          <w:rFonts w:ascii="Book Antiqua" w:hAnsi="Book Antiqua" w:cs="宋体"/>
        </w:rPr>
        <w:t>Nodora</w:t>
      </w:r>
      <w:proofErr w:type="spellEnd"/>
      <w:r w:rsidRPr="005C06A6">
        <w:rPr>
          <w:rFonts w:ascii="Book Antiqua" w:hAnsi="Book Antiqua" w:cs="宋体"/>
        </w:rPr>
        <w:t xml:space="preserve"> JN, Machado L, Hsu CH, </w:t>
      </w:r>
      <w:proofErr w:type="spellStart"/>
      <w:r w:rsidRPr="005C06A6">
        <w:rPr>
          <w:rFonts w:ascii="Book Antiqua" w:hAnsi="Book Antiqua" w:cs="宋体"/>
        </w:rPr>
        <w:t>Klemens</w:t>
      </w:r>
      <w:proofErr w:type="spellEnd"/>
      <w:r w:rsidRPr="005C06A6">
        <w:rPr>
          <w:rFonts w:ascii="Book Antiqua" w:hAnsi="Book Antiqua" w:cs="宋体"/>
        </w:rPr>
        <w:t xml:space="preserve"> AE, Martinez ME, Bouton ME, </w:t>
      </w:r>
      <w:proofErr w:type="spellStart"/>
      <w:r w:rsidRPr="005C06A6">
        <w:rPr>
          <w:rFonts w:ascii="Book Antiqua" w:hAnsi="Book Antiqua" w:cs="宋体"/>
        </w:rPr>
        <w:t>Wilhelmson</w:t>
      </w:r>
      <w:proofErr w:type="spellEnd"/>
      <w:r w:rsidRPr="005C06A6">
        <w:rPr>
          <w:rFonts w:ascii="Book Antiqua" w:hAnsi="Book Antiqua" w:cs="宋体"/>
        </w:rPr>
        <w:t xml:space="preserve"> KL, Weiss BD. Health literacy assessment and patient satisfaction in surgical practice. </w:t>
      </w:r>
      <w:r w:rsidRPr="005C06A6">
        <w:rPr>
          <w:rFonts w:ascii="Book Antiqua" w:hAnsi="Book Antiqua" w:cs="宋体"/>
          <w:i/>
          <w:iCs/>
        </w:rPr>
        <w:t>Surgery</w:t>
      </w:r>
      <w:r w:rsidRPr="005C06A6">
        <w:rPr>
          <w:rFonts w:ascii="Book Antiqua" w:hAnsi="Book Antiqua" w:cs="宋体"/>
        </w:rPr>
        <w:t> 2014; </w:t>
      </w:r>
      <w:r w:rsidRPr="005C06A6">
        <w:rPr>
          <w:rFonts w:ascii="Book Antiqua" w:hAnsi="Book Antiqua" w:cs="宋体"/>
          <w:b/>
          <w:bCs/>
        </w:rPr>
        <w:t>155</w:t>
      </w:r>
      <w:r w:rsidRPr="005C06A6">
        <w:rPr>
          <w:rFonts w:ascii="Book Antiqua" w:hAnsi="Book Antiqua" w:cs="宋体"/>
        </w:rPr>
        <w:t>: 374-383 [PMID: 24485272 DOI: 10.1016/j.surg.2013.10.011]</w:t>
      </w:r>
    </w:p>
    <w:p w:rsidR="005C06A6" w:rsidRPr="005C06A6" w:rsidRDefault="005C06A6" w:rsidP="005C06A6">
      <w:pPr>
        <w:tabs>
          <w:tab w:val="left" w:pos="5805"/>
        </w:tabs>
        <w:spacing w:line="360" w:lineRule="auto"/>
        <w:jc w:val="both"/>
        <w:rPr>
          <w:rFonts w:ascii="Book Antiqua" w:hAnsi="Book Antiqua" w:cs="宋体"/>
        </w:rPr>
      </w:pPr>
      <w:r w:rsidRPr="005C06A6">
        <w:rPr>
          <w:rFonts w:ascii="Book Antiqua" w:hAnsi="Book Antiqua" w:cs="宋体"/>
        </w:rPr>
        <w:t>20</w:t>
      </w:r>
      <w:r w:rsidRPr="005C06A6">
        <w:rPr>
          <w:rFonts w:ascii="Book Antiqua" w:hAnsi="Book Antiqua" w:cs="宋体" w:hint="eastAsia"/>
        </w:rPr>
        <w:t xml:space="preserve"> </w:t>
      </w:r>
      <w:r w:rsidRPr="005C06A6">
        <w:rPr>
          <w:rFonts w:ascii="Book Antiqua" w:hAnsi="Book Antiqua" w:cs="宋体"/>
          <w:b/>
        </w:rPr>
        <w:t>The American College of Obstetricians and Gynecologists</w:t>
      </w:r>
      <w:r w:rsidRPr="005C06A6">
        <w:rPr>
          <w:rFonts w:ascii="Book Antiqua" w:hAnsi="Book Antiqua" w:cs="宋体"/>
        </w:rPr>
        <w:t xml:space="preserve">. Screening for Cervical Cancer. </w:t>
      </w:r>
      <w:r w:rsidRPr="005C06A6">
        <w:rPr>
          <w:rFonts w:ascii="Book Antiqua" w:hAnsi="Book Antiqua" w:cs="宋体"/>
          <w:i/>
        </w:rPr>
        <w:t>Practice Bulletin</w:t>
      </w:r>
      <w:r w:rsidRPr="005C06A6">
        <w:rPr>
          <w:rFonts w:ascii="Book Antiqua" w:hAnsi="Book Antiqua" w:cs="宋体" w:hint="eastAsia"/>
        </w:rPr>
        <w:t xml:space="preserve"> </w:t>
      </w:r>
      <w:r w:rsidRPr="005C06A6">
        <w:rPr>
          <w:rFonts w:ascii="Book Antiqua" w:hAnsi="Book Antiqua" w:cs="宋体"/>
        </w:rPr>
        <w:t>2012</w:t>
      </w:r>
      <w:r w:rsidRPr="005C06A6">
        <w:rPr>
          <w:rFonts w:ascii="Book Antiqua" w:hAnsi="Book Antiqua" w:cs="宋体" w:hint="eastAsia"/>
        </w:rPr>
        <w:t>;</w:t>
      </w:r>
      <w:r w:rsidRPr="005C06A6">
        <w:rPr>
          <w:rFonts w:ascii="Book Antiqua" w:hAnsi="Book Antiqua" w:cs="宋体"/>
        </w:rPr>
        <w:t xml:space="preserve"> </w:t>
      </w:r>
      <w:r w:rsidRPr="005C06A6">
        <w:rPr>
          <w:rFonts w:ascii="Book Antiqua" w:hAnsi="Book Antiqua" w:cs="宋体"/>
          <w:b/>
        </w:rPr>
        <w:t>131</w:t>
      </w:r>
      <w:r w:rsidRPr="005C06A6">
        <w:rPr>
          <w:rFonts w:ascii="Book Antiqua" w:hAnsi="Book Antiqua" w:cs="宋体" w:hint="eastAsia"/>
        </w:rPr>
        <w:t>:</w:t>
      </w:r>
      <w:r w:rsidRPr="005C06A6">
        <w:rPr>
          <w:rFonts w:ascii="Book Antiqua" w:hAnsi="Book Antiqua" w:cs="宋体"/>
        </w:rPr>
        <w:t xml:space="preserve"> 1-18</w:t>
      </w:r>
    </w:p>
    <w:p w:rsidR="005C06A6" w:rsidRPr="005C06A6" w:rsidRDefault="005C06A6" w:rsidP="005C06A6">
      <w:pPr>
        <w:tabs>
          <w:tab w:val="left" w:pos="5805"/>
        </w:tabs>
        <w:spacing w:line="360" w:lineRule="auto"/>
        <w:jc w:val="both"/>
        <w:rPr>
          <w:rFonts w:ascii="Book Antiqua" w:hAnsi="Book Antiqua" w:cs="宋体"/>
        </w:rPr>
      </w:pPr>
      <w:r w:rsidRPr="005C06A6">
        <w:rPr>
          <w:rFonts w:ascii="Book Antiqua" w:hAnsi="Book Antiqua" w:cs="宋体"/>
        </w:rPr>
        <w:t>21 </w:t>
      </w:r>
      <w:proofErr w:type="spellStart"/>
      <w:r w:rsidRPr="005C06A6">
        <w:rPr>
          <w:rFonts w:ascii="Book Antiqua" w:hAnsi="Book Antiqua" w:cs="宋体"/>
          <w:b/>
          <w:bCs/>
        </w:rPr>
        <w:t>Damiani</w:t>
      </w:r>
      <w:proofErr w:type="spellEnd"/>
      <w:r w:rsidRPr="005C06A6">
        <w:rPr>
          <w:rFonts w:ascii="Book Antiqua" w:hAnsi="Book Antiqua" w:cs="宋体"/>
          <w:b/>
          <w:bCs/>
        </w:rPr>
        <w:t xml:space="preserve"> G</w:t>
      </w:r>
      <w:r w:rsidRPr="005C06A6">
        <w:rPr>
          <w:rFonts w:ascii="Book Antiqua" w:hAnsi="Book Antiqua" w:cs="宋体"/>
        </w:rPr>
        <w:t xml:space="preserve">, Federico B, Basso D, </w:t>
      </w:r>
      <w:proofErr w:type="spellStart"/>
      <w:r w:rsidRPr="005C06A6">
        <w:rPr>
          <w:rFonts w:ascii="Book Antiqua" w:hAnsi="Book Antiqua" w:cs="宋体"/>
        </w:rPr>
        <w:t>Ronconi</w:t>
      </w:r>
      <w:proofErr w:type="spellEnd"/>
      <w:r w:rsidRPr="005C06A6">
        <w:rPr>
          <w:rFonts w:ascii="Book Antiqua" w:hAnsi="Book Antiqua" w:cs="宋体"/>
        </w:rPr>
        <w:t xml:space="preserve"> A, Bianchi CB, </w:t>
      </w:r>
      <w:proofErr w:type="spellStart"/>
      <w:r w:rsidRPr="005C06A6">
        <w:rPr>
          <w:rFonts w:ascii="Book Antiqua" w:hAnsi="Book Antiqua" w:cs="宋体"/>
        </w:rPr>
        <w:t>Anzellotti</w:t>
      </w:r>
      <w:proofErr w:type="spellEnd"/>
      <w:r w:rsidRPr="005C06A6">
        <w:rPr>
          <w:rFonts w:ascii="Book Antiqua" w:hAnsi="Book Antiqua" w:cs="宋体"/>
        </w:rPr>
        <w:t xml:space="preserve"> GM, </w:t>
      </w:r>
      <w:proofErr w:type="spellStart"/>
      <w:r w:rsidRPr="005C06A6">
        <w:rPr>
          <w:rFonts w:ascii="Book Antiqua" w:hAnsi="Book Antiqua" w:cs="宋体"/>
        </w:rPr>
        <w:t>Nasi</w:t>
      </w:r>
      <w:proofErr w:type="spellEnd"/>
      <w:r w:rsidRPr="005C06A6">
        <w:rPr>
          <w:rFonts w:ascii="Book Antiqua" w:hAnsi="Book Antiqua" w:cs="宋体"/>
        </w:rPr>
        <w:t xml:space="preserve"> G, </w:t>
      </w:r>
      <w:proofErr w:type="spellStart"/>
      <w:r w:rsidRPr="005C06A6">
        <w:rPr>
          <w:rFonts w:ascii="Book Antiqua" w:hAnsi="Book Antiqua" w:cs="宋体"/>
        </w:rPr>
        <w:t>Sassi</w:t>
      </w:r>
      <w:proofErr w:type="spellEnd"/>
      <w:r w:rsidRPr="005C06A6">
        <w:rPr>
          <w:rFonts w:ascii="Book Antiqua" w:hAnsi="Book Antiqua" w:cs="宋体"/>
        </w:rPr>
        <w:t xml:space="preserve"> F, </w:t>
      </w:r>
      <w:proofErr w:type="spellStart"/>
      <w:r w:rsidRPr="005C06A6">
        <w:rPr>
          <w:rFonts w:ascii="Book Antiqua" w:hAnsi="Book Antiqua" w:cs="宋体"/>
        </w:rPr>
        <w:t>Ricciardi</w:t>
      </w:r>
      <w:proofErr w:type="spellEnd"/>
      <w:r w:rsidRPr="005C06A6">
        <w:rPr>
          <w:rFonts w:ascii="Book Antiqua" w:hAnsi="Book Antiqua" w:cs="宋体"/>
        </w:rPr>
        <w:t xml:space="preserve"> W. Socioeconomic disparities in the uptake of breast and cervical cancer screening in Italy: a cross sectional study. </w:t>
      </w:r>
      <w:r w:rsidRPr="005C06A6">
        <w:rPr>
          <w:rFonts w:ascii="Book Antiqua" w:hAnsi="Book Antiqua" w:cs="宋体"/>
          <w:i/>
          <w:iCs/>
        </w:rPr>
        <w:t>BMC Public Health</w:t>
      </w:r>
      <w:r w:rsidRPr="005C06A6">
        <w:rPr>
          <w:rFonts w:ascii="Book Antiqua" w:hAnsi="Book Antiqua" w:cs="宋体"/>
        </w:rPr>
        <w:t> 2012; </w:t>
      </w:r>
      <w:r w:rsidRPr="005C06A6">
        <w:rPr>
          <w:rFonts w:ascii="Book Antiqua" w:hAnsi="Book Antiqua" w:cs="宋体"/>
          <w:b/>
          <w:bCs/>
        </w:rPr>
        <w:t>12</w:t>
      </w:r>
      <w:r w:rsidRPr="005C06A6">
        <w:rPr>
          <w:rFonts w:ascii="Book Antiqua" w:hAnsi="Book Antiqua" w:cs="宋体"/>
        </w:rPr>
        <w:t>: 99 [PMID: 22305108 DOI: 10.1186/1471-2458-12-99]</w:t>
      </w:r>
    </w:p>
    <w:p w:rsidR="005C06A6" w:rsidRPr="005C06A6" w:rsidRDefault="005C06A6" w:rsidP="005C06A6">
      <w:pPr>
        <w:tabs>
          <w:tab w:val="left" w:pos="5805"/>
        </w:tabs>
        <w:spacing w:line="360" w:lineRule="auto"/>
        <w:jc w:val="both"/>
        <w:rPr>
          <w:rFonts w:ascii="Book Antiqua" w:hAnsi="Book Antiqua" w:cs="宋体"/>
        </w:rPr>
      </w:pPr>
      <w:proofErr w:type="gramStart"/>
      <w:r w:rsidRPr="005C06A6">
        <w:rPr>
          <w:rFonts w:ascii="Book Antiqua" w:hAnsi="Book Antiqua" w:cs="宋体"/>
        </w:rPr>
        <w:t>22 </w:t>
      </w:r>
      <w:r w:rsidRPr="005C06A6">
        <w:rPr>
          <w:rFonts w:ascii="Book Antiqua" w:hAnsi="Book Antiqua" w:cs="宋体"/>
          <w:b/>
          <w:bCs/>
        </w:rPr>
        <w:t>Stanley SL</w:t>
      </w:r>
      <w:r w:rsidRPr="005C06A6">
        <w:rPr>
          <w:rFonts w:ascii="Book Antiqua" w:hAnsi="Book Antiqua" w:cs="宋体"/>
        </w:rPr>
        <w:t>, Thomas CC, King JB, Richardson LC.</w:t>
      </w:r>
      <w:proofErr w:type="gramEnd"/>
      <w:r w:rsidRPr="005C06A6">
        <w:rPr>
          <w:rFonts w:ascii="Book Antiqua" w:hAnsi="Book Antiqua" w:cs="宋体"/>
        </w:rPr>
        <w:t xml:space="preserve"> </w:t>
      </w:r>
      <w:proofErr w:type="gramStart"/>
      <w:r w:rsidRPr="005C06A6">
        <w:rPr>
          <w:rFonts w:ascii="Book Antiqua" w:hAnsi="Book Antiqua" w:cs="宋体"/>
        </w:rPr>
        <w:t>Predictors of never being screened for cervical cancer by metropolitan area.</w:t>
      </w:r>
      <w:proofErr w:type="gramEnd"/>
      <w:r w:rsidRPr="005C06A6">
        <w:rPr>
          <w:rFonts w:ascii="Book Antiqua" w:hAnsi="Book Antiqua" w:cs="宋体"/>
        </w:rPr>
        <w:t> </w:t>
      </w:r>
      <w:r w:rsidRPr="005C06A6">
        <w:rPr>
          <w:rFonts w:ascii="Book Antiqua" w:hAnsi="Book Antiqua" w:cs="宋体"/>
          <w:i/>
          <w:iCs/>
        </w:rPr>
        <w:t>J Community Health</w:t>
      </w:r>
      <w:r w:rsidRPr="005C06A6">
        <w:rPr>
          <w:rFonts w:ascii="Book Antiqua" w:hAnsi="Book Antiqua" w:cs="宋体"/>
        </w:rPr>
        <w:t> 2014; </w:t>
      </w:r>
      <w:r w:rsidRPr="005C06A6">
        <w:rPr>
          <w:rFonts w:ascii="Book Antiqua" w:hAnsi="Book Antiqua" w:cs="宋体"/>
          <w:b/>
          <w:bCs/>
        </w:rPr>
        <w:t>39</w:t>
      </w:r>
      <w:r w:rsidRPr="005C06A6">
        <w:rPr>
          <w:rFonts w:ascii="Book Antiqua" w:hAnsi="Book Antiqua" w:cs="宋体"/>
        </w:rPr>
        <w:t>: 400-408 [PMID: 24162857 DOI: 10.1007/s10900-013-9778-6]</w:t>
      </w:r>
    </w:p>
    <w:p w:rsidR="005C06A6" w:rsidRPr="005C06A6" w:rsidRDefault="005C06A6" w:rsidP="005C06A6">
      <w:pPr>
        <w:tabs>
          <w:tab w:val="left" w:pos="5805"/>
        </w:tabs>
        <w:spacing w:line="360" w:lineRule="auto"/>
        <w:jc w:val="both"/>
        <w:rPr>
          <w:rFonts w:ascii="Book Antiqua" w:hAnsi="Book Antiqua" w:cs="宋体"/>
        </w:rPr>
      </w:pPr>
      <w:proofErr w:type="gramStart"/>
      <w:r w:rsidRPr="005C06A6">
        <w:rPr>
          <w:rFonts w:ascii="Book Antiqua" w:hAnsi="Book Antiqua" w:cs="宋体"/>
        </w:rPr>
        <w:t>23 </w:t>
      </w:r>
      <w:r w:rsidRPr="005C06A6">
        <w:rPr>
          <w:rFonts w:ascii="Book Antiqua" w:hAnsi="Book Antiqua" w:cs="宋体"/>
          <w:b/>
          <w:bCs/>
        </w:rPr>
        <w:t>Schiller JS</w:t>
      </w:r>
      <w:r w:rsidRPr="005C06A6">
        <w:rPr>
          <w:rFonts w:ascii="Book Antiqua" w:hAnsi="Book Antiqua" w:cs="宋体"/>
        </w:rPr>
        <w:t xml:space="preserve">, Lucas JW, Ward BW, </w:t>
      </w:r>
      <w:proofErr w:type="spellStart"/>
      <w:r w:rsidRPr="005C06A6">
        <w:rPr>
          <w:rFonts w:ascii="Book Antiqua" w:hAnsi="Book Antiqua" w:cs="宋体"/>
        </w:rPr>
        <w:t>Peregoy</w:t>
      </w:r>
      <w:proofErr w:type="spellEnd"/>
      <w:r w:rsidRPr="005C06A6">
        <w:rPr>
          <w:rFonts w:ascii="Book Antiqua" w:hAnsi="Book Antiqua" w:cs="宋体"/>
        </w:rPr>
        <w:t xml:space="preserve"> JA.</w:t>
      </w:r>
      <w:proofErr w:type="gramEnd"/>
      <w:r w:rsidRPr="005C06A6">
        <w:rPr>
          <w:rFonts w:ascii="Book Antiqua" w:hAnsi="Book Antiqua" w:cs="宋体"/>
        </w:rPr>
        <w:t xml:space="preserve"> Summary health statistics for U.S. adults: National Health Interview Survey, 2010. </w:t>
      </w:r>
      <w:r w:rsidRPr="005C06A6">
        <w:rPr>
          <w:rFonts w:ascii="Book Antiqua" w:hAnsi="Book Antiqua" w:cs="宋体"/>
          <w:i/>
          <w:iCs/>
        </w:rPr>
        <w:t>Vital Health Stat 10</w:t>
      </w:r>
      <w:r w:rsidRPr="005C06A6">
        <w:rPr>
          <w:rFonts w:ascii="Book Antiqua" w:hAnsi="Book Antiqua" w:cs="宋体"/>
        </w:rPr>
        <w:t> 2012; </w:t>
      </w:r>
      <w:r w:rsidRPr="005C06A6">
        <w:rPr>
          <w:rFonts w:ascii="Book Antiqua" w:hAnsi="Book Antiqua" w:cs="宋体" w:hint="eastAsia"/>
          <w:b/>
        </w:rPr>
        <w:t>(252)</w:t>
      </w:r>
      <w:r w:rsidRPr="005C06A6">
        <w:rPr>
          <w:rFonts w:ascii="Book Antiqua" w:hAnsi="Book Antiqua" w:cs="宋体"/>
        </w:rPr>
        <w:t>: 1-207 [PMID: 22834228]</w:t>
      </w:r>
    </w:p>
    <w:p w:rsidR="005C06A6" w:rsidRPr="005C06A6" w:rsidRDefault="005C06A6" w:rsidP="005C06A6">
      <w:pPr>
        <w:tabs>
          <w:tab w:val="left" w:pos="5805"/>
        </w:tabs>
        <w:spacing w:line="360" w:lineRule="auto"/>
        <w:jc w:val="both"/>
        <w:rPr>
          <w:rFonts w:ascii="Book Antiqua" w:hAnsi="Book Antiqua" w:cs="宋体"/>
        </w:rPr>
      </w:pPr>
      <w:r w:rsidRPr="005C06A6">
        <w:rPr>
          <w:rFonts w:ascii="Book Antiqua" w:hAnsi="Book Antiqua" w:cs="宋体"/>
        </w:rPr>
        <w:t>24 </w:t>
      </w:r>
      <w:r w:rsidRPr="005C06A6">
        <w:rPr>
          <w:rFonts w:ascii="Book Antiqua" w:hAnsi="Book Antiqua" w:cs="宋体"/>
          <w:b/>
          <w:bCs/>
        </w:rPr>
        <w:t>Thompson B</w:t>
      </w:r>
      <w:r w:rsidRPr="005C06A6">
        <w:rPr>
          <w:rFonts w:ascii="Book Antiqua" w:hAnsi="Book Antiqua" w:cs="宋体"/>
        </w:rPr>
        <w:t xml:space="preserve">, </w:t>
      </w:r>
      <w:proofErr w:type="spellStart"/>
      <w:r w:rsidRPr="005C06A6">
        <w:rPr>
          <w:rFonts w:ascii="Book Antiqua" w:hAnsi="Book Antiqua" w:cs="宋体"/>
        </w:rPr>
        <w:t>Vilchis</w:t>
      </w:r>
      <w:proofErr w:type="spellEnd"/>
      <w:r w:rsidRPr="005C06A6">
        <w:rPr>
          <w:rFonts w:ascii="Book Antiqua" w:hAnsi="Book Antiqua" w:cs="宋体"/>
        </w:rPr>
        <w:t xml:space="preserve"> H, Moran C, Copeland W, </w:t>
      </w:r>
      <w:proofErr w:type="spellStart"/>
      <w:r w:rsidRPr="005C06A6">
        <w:rPr>
          <w:rFonts w:ascii="Book Antiqua" w:hAnsi="Book Antiqua" w:cs="宋体"/>
        </w:rPr>
        <w:t>Holte</w:t>
      </w:r>
      <w:proofErr w:type="spellEnd"/>
      <w:r w:rsidRPr="005C06A6">
        <w:rPr>
          <w:rFonts w:ascii="Book Antiqua" w:hAnsi="Book Antiqua" w:cs="宋体"/>
        </w:rPr>
        <w:t xml:space="preserve"> S, Duggan C. Increasing cervical cancer screening in the United States-Mexico border region. </w:t>
      </w:r>
      <w:r w:rsidRPr="005C06A6">
        <w:rPr>
          <w:rFonts w:ascii="Book Antiqua" w:hAnsi="Book Antiqua" w:cs="宋体"/>
          <w:i/>
          <w:iCs/>
        </w:rPr>
        <w:t>J Rural Health</w:t>
      </w:r>
      <w:r w:rsidRPr="005C06A6">
        <w:rPr>
          <w:rFonts w:ascii="Book Antiqua" w:hAnsi="Book Antiqua" w:cs="宋体"/>
        </w:rPr>
        <w:t> 2014; </w:t>
      </w:r>
      <w:r w:rsidRPr="005C06A6">
        <w:rPr>
          <w:rFonts w:ascii="Book Antiqua" w:hAnsi="Book Antiqua" w:cs="宋体"/>
          <w:b/>
          <w:bCs/>
        </w:rPr>
        <w:t>30</w:t>
      </w:r>
      <w:r w:rsidRPr="005C06A6">
        <w:rPr>
          <w:rFonts w:ascii="Book Antiqua" w:hAnsi="Book Antiqua" w:cs="宋体"/>
        </w:rPr>
        <w:t>: 196-205 [PMID: 24689544 DOI: 10.1111/jrh.12044]</w:t>
      </w:r>
    </w:p>
    <w:p w:rsidR="005C06A6" w:rsidRPr="005C06A6" w:rsidRDefault="005C06A6" w:rsidP="005C06A6">
      <w:pPr>
        <w:tabs>
          <w:tab w:val="left" w:pos="5805"/>
        </w:tabs>
        <w:spacing w:line="360" w:lineRule="auto"/>
        <w:jc w:val="both"/>
        <w:rPr>
          <w:rFonts w:ascii="Book Antiqua" w:hAnsi="Book Antiqua" w:cs="宋体"/>
        </w:rPr>
      </w:pPr>
      <w:r w:rsidRPr="005C06A6">
        <w:rPr>
          <w:rFonts w:ascii="Book Antiqua" w:hAnsi="Book Antiqua" w:cs="宋体"/>
        </w:rPr>
        <w:t>25 </w:t>
      </w:r>
      <w:proofErr w:type="spellStart"/>
      <w:r w:rsidRPr="005C06A6">
        <w:rPr>
          <w:rFonts w:ascii="Book Antiqua" w:hAnsi="Book Antiqua" w:cs="宋体"/>
          <w:b/>
          <w:bCs/>
        </w:rPr>
        <w:t>Nodora</w:t>
      </w:r>
      <w:proofErr w:type="spellEnd"/>
      <w:r w:rsidRPr="005C06A6">
        <w:rPr>
          <w:rFonts w:ascii="Book Antiqua" w:hAnsi="Book Antiqua" w:cs="宋体"/>
          <w:b/>
          <w:bCs/>
        </w:rPr>
        <w:t xml:space="preserve"> JN</w:t>
      </w:r>
      <w:r w:rsidRPr="005C06A6">
        <w:rPr>
          <w:rFonts w:ascii="Book Antiqua" w:hAnsi="Book Antiqua" w:cs="宋体"/>
        </w:rPr>
        <w:t xml:space="preserve">, Gallo L, Cooper R, Wertheim BC, Natarajan L, Thompson PA, </w:t>
      </w:r>
      <w:proofErr w:type="spellStart"/>
      <w:r w:rsidRPr="005C06A6">
        <w:rPr>
          <w:rFonts w:ascii="Book Antiqua" w:hAnsi="Book Antiqua" w:cs="宋体"/>
        </w:rPr>
        <w:t>Komenaka</w:t>
      </w:r>
      <w:proofErr w:type="spellEnd"/>
      <w:r w:rsidRPr="005C06A6">
        <w:rPr>
          <w:rFonts w:ascii="Book Antiqua" w:hAnsi="Book Antiqua" w:cs="宋体"/>
        </w:rPr>
        <w:t xml:space="preserve"> IK, Brewster A, </w:t>
      </w:r>
      <w:proofErr w:type="spellStart"/>
      <w:r w:rsidRPr="005C06A6">
        <w:rPr>
          <w:rFonts w:ascii="Book Antiqua" w:hAnsi="Book Antiqua" w:cs="宋体"/>
        </w:rPr>
        <w:t>Bondy</w:t>
      </w:r>
      <w:proofErr w:type="spellEnd"/>
      <w:r w:rsidRPr="005C06A6">
        <w:rPr>
          <w:rFonts w:ascii="Book Antiqua" w:hAnsi="Book Antiqua" w:cs="宋体"/>
        </w:rPr>
        <w:t xml:space="preserve"> M, </w:t>
      </w:r>
      <w:proofErr w:type="spellStart"/>
      <w:r w:rsidRPr="005C06A6">
        <w:rPr>
          <w:rFonts w:ascii="Book Antiqua" w:hAnsi="Book Antiqua" w:cs="宋体"/>
        </w:rPr>
        <w:t>Daneri</w:t>
      </w:r>
      <w:proofErr w:type="spellEnd"/>
      <w:r w:rsidRPr="005C06A6">
        <w:rPr>
          <w:rFonts w:ascii="Book Antiqua" w:hAnsi="Book Antiqua" w:cs="宋体"/>
        </w:rPr>
        <w:t xml:space="preserve">-Navarro A, Meza-Montenegro MM, Gutierrez-Millan LE, </w:t>
      </w:r>
      <w:proofErr w:type="spellStart"/>
      <w:r w:rsidRPr="005C06A6">
        <w:rPr>
          <w:rFonts w:ascii="Book Antiqua" w:hAnsi="Book Antiqua" w:cs="宋体"/>
        </w:rPr>
        <w:t>Martínez</w:t>
      </w:r>
      <w:proofErr w:type="spellEnd"/>
      <w:r w:rsidRPr="005C06A6">
        <w:rPr>
          <w:rFonts w:ascii="Book Antiqua" w:hAnsi="Book Antiqua" w:cs="宋体"/>
        </w:rPr>
        <w:t xml:space="preserve"> ME. </w:t>
      </w:r>
      <w:proofErr w:type="gramStart"/>
      <w:r w:rsidRPr="005C06A6">
        <w:rPr>
          <w:rFonts w:ascii="Book Antiqua" w:hAnsi="Book Antiqua" w:cs="宋体"/>
        </w:rPr>
        <w:t>Reproductive and hormonal risk profile according to language acculturation and country of residence in the Ella Binational Breast Cancer Study.</w:t>
      </w:r>
      <w:proofErr w:type="gramEnd"/>
      <w:r w:rsidRPr="005C06A6">
        <w:rPr>
          <w:rFonts w:ascii="Book Antiqua" w:hAnsi="Book Antiqua" w:cs="宋体"/>
        </w:rPr>
        <w:t> </w:t>
      </w:r>
      <w:r w:rsidRPr="005C06A6">
        <w:rPr>
          <w:rFonts w:ascii="Book Antiqua" w:hAnsi="Book Antiqua" w:cs="宋体"/>
          <w:i/>
          <w:iCs/>
        </w:rPr>
        <w:t xml:space="preserve">J </w:t>
      </w:r>
      <w:proofErr w:type="spellStart"/>
      <w:r w:rsidRPr="005C06A6">
        <w:rPr>
          <w:rFonts w:ascii="Book Antiqua" w:hAnsi="Book Antiqua" w:cs="宋体"/>
          <w:i/>
          <w:iCs/>
        </w:rPr>
        <w:t>Womens</w:t>
      </w:r>
      <w:proofErr w:type="spellEnd"/>
      <w:r w:rsidRPr="005C06A6">
        <w:rPr>
          <w:rFonts w:ascii="Book Antiqua" w:hAnsi="Book Antiqua" w:cs="宋体"/>
          <w:i/>
          <w:iCs/>
        </w:rPr>
        <w:t xml:space="preserve"> Health</w:t>
      </w:r>
      <w:r w:rsidRPr="005C06A6">
        <w:rPr>
          <w:rFonts w:ascii="Book Antiqua" w:hAnsi="Book Antiqua" w:cs="宋体"/>
          <w:iCs/>
        </w:rPr>
        <w:t xml:space="preserve"> (</w:t>
      </w:r>
      <w:proofErr w:type="spellStart"/>
      <w:r w:rsidRPr="005C06A6">
        <w:rPr>
          <w:rFonts w:ascii="Book Antiqua" w:hAnsi="Book Antiqua" w:cs="宋体"/>
          <w:iCs/>
        </w:rPr>
        <w:t>Larchmt</w:t>
      </w:r>
      <w:proofErr w:type="spellEnd"/>
      <w:r w:rsidRPr="005C06A6">
        <w:rPr>
          <w:rFonts w:ascii="Book Antiqua" w:hAnsi="Book Antiqua" w:cs="宋体"/>
          <w:iCs/>
        </w:rPr>
        <w:t>)</w:t>
      </w:r>
      <w:r w:rsidRPr="005C06A6">
        <w:rPr>
          <w:rFonts w:ascii="Book Antiqua" w:hAnsi="Book Antiqua" w:cs="宋体"/>
        </w:rPr>
        <w:t> 2014; </w:t>
      </w:r>
      <w:r w:rsidRPr="005C06A6">
        <w:rPr>
          <w:rFonts w:ascii="Book Antiqua" w:hAnsi="Book Antiqua" w:cs="宋体"/>
          <w:b/>
          <w:bCs/>
        </w:rPr>
        <w:t>23</w:t>
      </w:r>
      <w:r w:rsidRPr="005C06A6">
        <w:rPr>
          <w:rFonts w:ascii="Book Antiqua" w:hAnsi="Book Antiqua" w:cs="宋体"/>
        </w:rPr>
        <w:t>: 532-540 [PMID: 24475760 DOI: 10.1089/jwh.2013.4498]</w:t>
      </w:r>
    </w:p>
    <w:p w:rsidR="005C06A6" w:rsidRPr="005C06A6" w:rsidRDefault="005C06A6" w:rsidP="005C06A6">
      <w:pPr>
        <w:tabs>
          <w:tab w:val="left" w:pos="5805"/>
        </w:tabs>
        <w:spacing w:line="360" w:lineRule="auto"/>
        <w:jc w:val="both"/>
        <w:rPr>
          <w:rFonts w:ascii="Book Antiqua" w:hAnsi="Book Antiqua" w:cs="宋体"/>
        </w:rPr>
      </w:pPr>
      <w:r w:rsidRPr="005C06A6">
        <w:rPr>
          <w:rFonts w:ascii="Book Antiqua" w:hAnsi="Book Antiqua" w:cs="宋体"/>
        </w:rPr>
        <w:t>26</w:t>
      </w:r>
      <w:r w:rsidRPr="005C06A6">
        <w:rPr>
          <w:rFonts w:ascii="Book Antiqua" w:hAnsi="Book Antiqua" w:cs="宋体" w:hint="eastAsia"/>
        </w:rPr>
        <w:t xml:space="preserve"> </w:t>
      </w:r>
      <w:r w:rsidRPr="005C06A6">
        <w:rPr>
          <w:rFonts w:ascii="Book Antiqua" w:hAnsi="Book Antiqua" w:cs="宋体"/>
          <w:b/>
        </w:rPr>
        <w:t>The American College of Obstetricians and Gynecologists</w:t>
      </w:r>
      <w:r w:rsidRPr="005C06A6">
        <w:rPr>
          <w:rFonts w:ascii="Book Antiqua" w:hAnsi="Book Antiqua" w:cs="宋体"/>
        </w:rPr>
        <w:t xml:space="preserve">. Screening for Cervical Cancer. </w:t>
      </w:r>
      <w:r w:rsidRPr="005C06A6">
        <w:rPr>
          <w:rFonts w:ascii="Book Antiqua" w:hAnsi="Book Antiqua" w:cs="宋体"/>
          <w:i/>
        </w:rPr>
        <w:t>Practice Bulletin</w:t>
      </w:r>
      <w:r w:rsidRPr="005C06A6">
        <w:rPr>
          <w:rFonts w:ascii="Book Antiqua" w:hAnsi="Book Antiqua" w:cs="宋体" w:hint="eastAsia"/>
        </w:rPr>
        <w:t xml:space="preserve"> </w:t>
      </w:r>
      <w:r w:rsidRPr="005C06A6">
        <w:rPr>
          <w:rFonts w:ascii="Book Antiqua" w:hAnsi="Book Antiqua" w:cs="宋体"/>
        </w:rPr>
        <w:t>2009</w:t>
      </w:r>
      <w:r w:rsidRPr="005C06A6">
        <w:rPr>
          <w:rFonts w:ascii="Book Antiqua" w:hAnsi="Book Antiqua" w:cs="宋体" w:hint="eastAsia"/>
        </w:rPr>
        <w:t>;</w:t>
      </w:r>
      <w:r w:rsidRPr="005C06A6">
        <w:rPr>
          <w:rFonts w:ascii="Book Antiqua" w:hAnsi="Book Antiqua" w:cs="宋体"/>
        </w:rPr>
        <w:t xml:space="preserve"> </w:t>
      </w:r>
      <w:r w:rsidRPr="005C06A6">
        <w:rPr>
          <w:rFonts w:ascii="Book Antiqua" w:hAnsi="Book Antiqua" w:cs="宋体"/>
          <w:b/>
        </w:rPr>
        <w:t>109</w:t>
      </w:r>
      <w:r w:rsidRPr="005C06A6">
        <w:rPr>
          <w:rFonts w:ascii="Book Antiqua" w:hAnsi="Book Antiqua" w:cs="宋体" w:hint="eastAsia"/>
        </w:rPr>
        <w:t>:</w:t>
      </w:r>
      <w:r w:rsidRPr="005C06A6">
        <w:rPr>
          <w:rFonts w:ascii="Book Antiqua" w:hAnsi="Book Antiqua" w:cs="宋体"/>
        </w:rPr>
        <w:t xml:space="preserve"> 1-12</w:t>
      </w:r>
    </w:p>
    <w:p w:rsidR="005C06A6" w:rsidRPr="005C06A6" w:rsidRDefault="005C06A6" w:rsidP="005C06A6">
      <w:pPr>
        <w:tabs>
          <w:tab w:val="left" w:pos="5805"/>
        </w:tabs>
        <w:spacing w:line="360" w:lineRule="auto"/>
        <w:jc w:val="both"/>
        <w:rPr>
          <w:rFonts w:ascii="Book Antiqua" w:hAnsi="Book Antiqua" w:cs="宋体"/>
        </w:rPr>
      </w:pPr>
      <w:proofErr w:type="gramStart"/>
      <w:r w:rsidRPr="005C06A6">
        <w:rPr>
          <w:rFonts w:ascii="Book Antiqua" w:hAnsi="Book Antiqua" w:cs="宋体"/>
        </w:rPr>
        <w:lastRenderedPageBreak/>
        <w:t>27 </w:t>
      </w:r>
      <w:proofErr w:type="spellStart"/>
      <w:r w:rsidRPr="005C06A6">
        <w:rPr>
          <w:rFonts w:ascii="Book Antiqua" w:hAnsi="Book Antiqua" w:cs="宋体"/>
          <w:b/>
          <w:bCs/>
        </w:rPr>
        <w:t>Grol</w:t>
      </w:r>
      <w:proofErr w:type="spellEnd"/>
      <w:r w:rsidRPr="005C06A6">
        <w:rPr>
          <w:rFonts w:ascii="Book Antiqua" w:hAnsi="Book Antiqua" w:cs="宋体"/>
          <w:b/>
          <w:bCs/>
        </w:rPr>
        <w:t xml:space="preserve"> R</w:t>
      </w:r>
      <w:r w:rsidRPr="005C06A6">
        <w:rPr>
          <w:rFonts w:ascii="Book Antiqua" w:hAnsi="Book Antiqua" w:cs="宋体"/>
        </w:rPr>
        <w:t xml:space="preserve">, </w:t>
      </w:r>
      <w:proofErr w:type="spellStart"/>
      <w:r w:rsidRPr="005C06A6">
        <w:rPr>
          <w:rFonts w:ascii="Book Antiqua" w:hAnsi="Book Antiqua" w:cs="宋体"/>
        </w:rPr>
        <w:t>Grimshaw</w:t>
      </w:r>
      <w:proofErr w:type="spellEnd"/>
      <w:r w:rsidRPr="005C06A6">
        <w:rPr>
          <w:rFonts w:ascii="Book Antiqua" w:hAnsi="Book Antiqua" w:cs="宋体"/>
        </w:rPr>
        <w:t xml:space="preserve"> J. Evidence-based implementation of evidence-based medicine.</w:t>
      </w:r>
      <w:proofErr w:type="gramEnd"/>
      <w:r w:rsidRPr="005C06A6">
        <w:rPr>
          <w:rFonts w:ascii="Book Antiqua" w:hAnsi="Book Antiqua" w:cs="宋体"/>
        </w:rPr>
        <w:t> </w:t>
      </w:r>
      <w:proofErr w:type="spellStart"/>
      <w:r w:rsidRPr="005C06A6">
        <w:rPr>
          <w:rFonts w:ascii="Book Antiqua" w:hAnsi="Book Antiqua" w:cs="宋体"/>
          <w:i/>
          <w:iCs/>
        </w:rPr>
        <w:t>Jt</w:t>
      </w:r>
      <w:proofErr w:type="spellEnd"/>
      <w:r w:rsidRPr="005C06A6">
        <w:rPr>
          <w:rFonts w:ascii="Book Antiqua" w:hAnsi="Book Antiqua" w:cs="宋体"/>
          <w:i/>
          <w:iCs/>
        </w:rPr>
        <w:t xml:space="preserve"> </w:t>
      </w:r>
      <w:proofErr w:type="spellStart"/>
      <w:r w:rsidRPr="005C06A6">
        <w:rPr>
          <w:rFonts w:ascii="Book Antiqua" w:hAnsi="Book Antiqua" w:cs="宋体"/>
          <w:i/>
          <w:iCs/>
        </w:rPr>
        <w:t>Comm</w:t>
      </w:r>
      <w:proofErr w:type="spellEnd"/>
      <w:r w:rsidRPr="005C06A6">
        <w:rPr>
          <w:rFonts w:ascii="Book Antiqua" w:hAnsi="Book Antiqua" w:cs="宋体"/>
          <w:i/>
          <w:iCs/>
        </w:rPr>
        <w:t xml:space="preserve"> J </w:t>
      </w:r>
      <w:proofErr w:type="spellStart"/>
      <w:r w:rsidRPr="005C06A6">
        <w:rPr>
          <w:rFonts w:ascii="Book Antiqua" w:hAnsi="Book Antiqua" w:cs="宋体"/>
          <w:i/>
          <w:iCs/>
        </w:rPr>
        <w:t>Qual</w:t>
      </w:r>
      <w:proofErr w:type="spellEnd"/>
      <w:r w:rsidRPr="005C06A6">
        <w:rPr>
          <w:rFonts w:ascii="Book Antiqua" w:hAnsi="Book Antiqua" w:cs="宋体"/>
          <w:i/>
          <w:iCs/>
        </w:rPr>
        <w:t xml:space="preserve"> </w:t>
      </w:r>
      <w:proofErr w:type="spellStart"/>
      <w:r w:rsidRPr="005C06A6">
        <w:rPr>
          <w:rFonts w:ascii="Book Antiqua" w:hAnsi="Book Antiqua" w:cs="宋体"/>
          <w:i/>
          <w:iCs/>
        </w:rPr>
        <w:t>Improv</w:t>
      </w:r>
      <w:proofErr w:type="spellEnd"/>
      <w:r w:rsidRPr="005C06A6">
        <w:rPr>
          <w:rFonts w:ascii="Book Antiqua" w:hAnsi="Book Antiqua" w:cs="宋体"/>
        </w:rPr>
        <w:t> 1999; </w:t>
      </w:r>
      <w:r w:rsidRPr="005C06A6">
        <w:rPr>
          <w:rFonts w:ascii="Book Antiqua" w:hAnsi="Book Antiqua" w:cs="宋体"/>
          <w:b/>
          <w:bCs/>
        </w:rPr>
        <w:t>25</w:t>
      </w:r>
      <w:r w:rsidRPr="005C06A6">
        <w:rPr>
          <w:rFonts w:ascii="Book Antiqua" w:hAnsi="Book Antiqua" w:cs="宋体"/>
        </w:rPr>
        <w:t>: 503-513 [PMID: 10522231]</w:t>
      </w:r>
    </w:p>
    <w:p w:rsidR="005C06A6" w:rsidRPr="005C06A6" w:rsidRDefault="005C06A6" w:rsidP="005C06A6">
      <w:pPr>
        <w:tabs>
          <w:tab w:val="left" w:pos="5805"/>
        </w:tabs>
        <w:spacing w:line="360" w:lineRule="auto"/>
        <w:jc w:val="both"/>
        <w:rPr>
          <w:rFonts w:ascii="Book Antiqua" w:hAnsi="Book Antiqua" w:cs="宋体"/>
        </w:rPr>
      </w:pPr>
      <w:r w:rsidRPr="005C06A6">
        <w:rPr>
          <w:rFonts w:ascii="Book Antiqua" w:hAnsi="Book Antiqua" w:cs="宋体"/>
        </w:rPr>
        <w:t>28 </w:t>
      </w:r>
      <w:r w:rsidRPr="005C06A6">
        <w:rPr>
          <w:rFonts w:ascii="Book Antiqua" w:hAnsi="Book Antiqua" w:cs="宋体"/>
          <w:b/>
          <w:bCs/>
        </w:rPr>
        <w:t>Green LA</w:t>
      </w:r>
      <w:r w:rsidRPr="005C06A6">
        <w:rPr>
          <w:rFonts w:ascii="Book Antiqua" w:hAnsi="Book Antiqua" w:cs="宋体"/>
        </w:rPr>
        <w:t>, Seifert CM. Translation of research into practice: why we can't "just do it". </w:t>
      </w:r>
      <w:r w:rsidRPr="005C06A6">
        <w:rPr>
          <w:rFonts w:ascii="Book Antiqua" w:hAnsi="Book Antiqua" w:cs="宋体"/>
          <w:i/>
          <w:iCs/>
        </w:rPr>
        <w:t xml:space="preserve">J Am Board Fam </w:t>
      </w:r>
      <w:proofErr w:type="spellStart"/>
      <w:r w:rsidRPr="005C06A6">
        <w:rPr>
          <w:rFonts w:ascii="Book Antiqua" w:hAnsi="Book Antiqua" w:cs="宋体"/>
          <w:i/>
          <w:iCs/>
        </w:rPr>
        <w:t>Pract</w:t>
      </w:r>
      <w:proofErr w:type="spellEnd"/>
      <w:r w:rsidRPr="005C06A6">
        <w:rPr>
          <w:rFonts w:ascii="Book Antiqua" w:hAnsi="Book Antiqua" w:cs="宋体"/>
        </w:rPr>
        <w:t> </w:t>
      </w:r>
      <w:r w:rsidRPr="005C06A6">
        <w:rPr>
          <w:rFonts w:ascii="Book Antiqua" w:hAnsi="Book Antiqua" w:cs="宋体" w:hint="eastAsia"/>
        </w:rPr>
        <w:t>2005</w:t>
      </w:r>
      <w:r w:rsidRPr="005C06A6">
        <w:rPr>
          <w:rFonts w:ascii="Book Antiqua" w:hAnsi="Book Antiqua" w:cs="宋体"/>
        </w:rPr>
        <w:t>; </w:t>
      </w:r>
      <w:r w:rsidRPr="005C06A6">
        <w:rPr>
          <w:rFonts w:ascii="Book Antiqua" w:hAnsi="Book Antiqua" w:cs="宋体"/>
          <w:b/>
          <w:bCs/>
        </w:rPr>
        <w:t>18</w:t>
      </w:r>
      <w:r w:rsidRPr="005C06A6">
        <w:rPr>
          <w:rFonts w:ascii="Book Antiqua" w:hAnsi="Book Antiqua" w:cs="宋体"/>
        </w:rPr>
        <w:t>: 541-545 [PMID: 16322416 DOI: 10.3122/jabfm.18.6.541]</w:t>
      </w:r>
    </w:p>
    <w:p w:rsidR="005C06A6" w:rsidRPr="005C06A6" w:rsidRDefault="005C06A6" w:rsidP="005C06A6">
      <w:pPr>
        <w:tabs>
          <w:tab w:val="left" w:pos="5805"/>
        </w:tabs>
        <w:spacing w:line="360" w:lineRule="auto"/>
        <w:jc w:val="both"/>
        <w:rPr>
          <w:rFonts w:ascii="Book Antiqua" w:hAnsi="Book Antiqua" w:cs="宋体"/>
        </w:rPr>
      </w:pPr>
    </w:p>
    <w:p w:rsidR="00ED75FE" w:rsidRDefault="005C06A6" w:rsidP="005C06A6">
      <w:pPr>
        <w:widowControl w:val="0"/>
        <w:wordWrap w:val="0"/>
        <w:spacing w:line="360" w:lineRule="auto"/>
        <w:jc w:val="right"/>
        <w:rPr>
          <w:rFonts w:ascii="Book Antiqua" w:hAnsi="Book Antiqua" w:cs="Courier New"/>
          <w:kern w:val="2"/>
          <w:lang w:val="fr-FR"/>
        </w:rPr>
      </w:pPr>
      <w:r w:rsidRPr="005C06A6">
        <w:rPr>
          <w:rFonts w:ascii="Book Antiqua" w:hAnsi="Book Antiqua" w:cs="Courier New"/>
          <w:b/>
          <w:kern w:val="2"/>
        </w:rPr>
        <w:t>P-Reviewer:</w:t>
      </w:r>
      <w:r w:rsidRPr="005C06A6">
        <w:rPr>
          <w:rFonts w:ascii="宋体" w:hAnsi="Courier New" w:cs="Courier New"/>
          <w:kern w:val="2"/>
          <w:sz w:val="21"/>
          <w:szCs w:val="21"/>
        </w:rPr>
        <w:t xml:space="preserve"> </w:t>
      </w:r>
      <w:r w:rsidRPr="005C06A6">
        <w:rPr>
          <w:rFonts w:ascii="Book Antiqua" w:hAnsi="Book Antiqua" w:cs="Courier New"/>
          <w:kern w:val="2"/>
        </w:rPr>
        <w:t>Camacho</w:t>
      </w:r>
      <w:r w:rsidRPr="005C06A6">
        <w:rPr>
          <w:rFonts w:ascii="Book Antiqua" w:hAnsi="Book Antiqua" w:cs="Courier New" w:hint="eastAsia"/>
          <w:kern w:val="2"/>
        </w:rPr>
        <w:t xml:space="preserve"> J, </w:t>
      </w:r>
      <w:proofErr w:type="spellStart"/>
      <w:r w:rsidRPr="005C06A6">
        <w:rPr>
          <w:rFonts w:ascii="Book Antiqua" w:hAnsi="Book Antiqua" w:cs="Courier New"/>
          <w:kern w:val="2"/>
        </w:rPr>
        <w:t>Tsikouras</w:t>
      </w:r>
      <w:proofErr w:type="spellEnd"/>
      <w:r w:rsidRPr="005C06A6">
        <w:rPr>
          <w:rFonts w:ascii="Book Antiqua" w:hAnsi="Book Antiqua" w:cs="Courier New" w:hint="eastAsia"/>
          <w:kern w:val="2"/>
        </w:rPr>
        <w:t xml:space="preserve"> PPT, </w:t>
      </w:r>
      <w:r w:rsidRPr="005C06A6">
        <w:rPr>
          <w:rFonts w:ascii="Book Antiqua" w:hAnsi="Book Antiqua" w:cs="Courier New"/>
          <w:kern w:val="2"/>
        </w:rPr>
        <w:t>Yokoyama</w:t>
      </w:r>
      <w:r w:rsidRPr="005C06A6">
        <w:rPr>
          <w:rFonts w:ascii="Book Antiqua" w:hAnsi="Book Antiqua" w:cs="Courier New" w:hint="eastAsia"/>
          <w:kern w:val="2"/>
        </w:rPr>
        <w:t xml:space="preserve"> Y, </w:t>
      </w:r>
      <w:proofErr w:type="spellStart"/>
      <w:r w:rsidRPr="005C06A6">
        <w:rPr>
          <w:rFonts w:ascii="Book Antiqua" w:hAnsi="Book Antiqua" w:cs="Courier New"/>
          <w:kern w:val="2"/>
        </w:rPr>
        <w:t>Zafrakas</w:t>
      </w:r>
      <w:proofErr w:type="spellEnd"/>
      <w:r w:rsidRPr="005C06A6">
        <w:rPr>
          <w:rFonts w:ascii="Book Antiqua" w:hAnsi="Book Antiqua" w:cs="Courier New" w:hint="eastAsia"/>
          <w:kern w:val="2"/>
        </w:rPr>
        <w:t xml:space="preserve"> M</w:t>
      </w:r>
      <w:r w:rsidRPr="005C06A6">
        <w:rPr>
          <w:rFonts w:ascii="Book Antiqua" w:hAnsi="Book Antiqua" w:cs="Courier New" w:hint="eastAsia"/>
          <w:kern w:val="2"/>
          <w:lang w:val="fr-FR"/>
        </w:rPr>
        <w:t xml:space="preserve"> </w:t>
      </w:r>
    </w:p>
    <w:p w:rsidR="005C06A6" w:rsidRPr="005C06A6" w:rsidRDefault="005C06A6" w:rsidP="00ED75FE">
      <w:pPr>
        <w:widowControl w:val="0"/>
        <w:spacing w:line="360" w:lineRule="auto"/>
        <w:jc w:val="right"/>
        <w:rPr>
          <w:rFonts w:ascii="Book Antiqua" w:hAnsi="Book Antiqua" w:cs="Courier New"/>
          <w:b/>
          <w:kern w:val="2"/>
        </w:rPr>
      </w:pPr>
      <w:r w:rsidRPr="005C06A6">
        <w:rPr>
          <w:rFonts w:ascii="Book Antiqua" w:hAnsi="Book Antiqua" w:cs="Courier New"/>
          <w:b/>
          <w:kern w:val="2"/>
        </w:rPr>
        <w:t xml:space="preserve">S-Editor: </w:t>
      </w:r>
      <w:proofErr w:type="spellStart"/>
      <w:r w:rsidRPr="005C06A6">
        <w:rPr>
          <w:rFonts w:ascii="Book Antiqua" w:hAnsi="Book Antiqua" w:cs="Courier New"/>
          <w:kern w:val="2"/>
        </w:rPr>
        <w:t>Qiu</w:t>
      </w:r>
      <w:proofErr w:type="spellEnd"/>
      <w:r w:rsidRPr="005C06A6">
        <w:rPr>
          <w:rFonts w:ascii="Book Antiqua" w:hAnsi="Book Antiqua" w:cs="Courier New"/>
          <w:kern w:val="2"/>
        </w:rPr>
        <w:t xml:space="preserve"> S</w:t>
      </w:r>
      <w:r w:rsidRPr="005C06A6">
        <w:rPr>
          <w:rFonts w:ascii="Book Antiqua" w:hAnsi="Book Antiqua" w:cs="Courier New"/>
          <w:b/>
          <w:kern w:val="2"/>
        </w:rPr>
        <w:t xml:space="preserve"> L-Editor: E-Editor:</w:t>
      </w:r>
      <w:bookmarkEnd w:id="12"/>
      <w:bookmarkEnd w:id="13"/>
      <w:bookmarkEnd w:id="14"/>
      <w:bookmarkEnd w:id="15"/>
      <w:bookmarkEnd w:id="16"/>
      <w:bookmarkEnd w:id="17"/>
    </w:p>
    <w:p w:rsidR="005844FB" w:rsidRPr="0042480E" w:rsidRDefault="005844FB" w:rsidP="00867888">
      <w:pPr>
        <w:spacing w:line="360" w:lineRule="auto"/>
        <w:jc w:val="both"/>
        <w:rPr>
          <w:rFonts w:ascii="Book Antiqua" w:hAnsi="Book Antiqua"/>
        </w:rPr>
      </w:pPr>
    </w:p>
    <w:p w:rsidR="005844FB" w:rsidRPr="0042480E" w:rsidRDefault="005844FB" w:rsidP="00867888">
      <w:pPr>
        <w:spacing w:line="360" w:lineRule="auto"/>
        <w:jc w:val="both"/>
        <w:rPr>
          <w:rFonts w:ascii="Book Antiqua" w:hAnsi="Book Antiqua"/>
        </w:rPr>
      </w:pPr>
    </w:p>
    <w:p w:rsidR="00080405" w:rsidRPr="0042480E" w:rsidRDefault="005844FB" w:rsidP="00867888">
      <w:pPr>
        <w:spacing w:line="360" w:lineRule="auto"/>
        <w:jc w:val="both"/>
        <w:rPr>
          <w:rFonts w:ascii="Book Antiqua" w:hAnsi="Book Antiqua"/>
        </w:rPr>
      </w:pPr>
      <w:r w:rsidRPr="0042480E">
        <w:rPr>
          <w:rFonts w:ascii="Book Antiqua" w:hAnsi="Book Antiqua"/>
        </w:rPr>
        <w:br w:type="page"/>
      </w:r>
    </w:p>
    <w:p w:rsidR="00080405" w:rsidRPr="0042480E" w:rsidRDefault="001E46B0" w:rsidP="00867888">
      <w:pPr>
        <w:spacing w:line="360" w:lineRule="auto"/>
        <w:jc w:val="both"/>
        <w:rPr>
          <w:rFonts w:ascii="Book Antiqua" w:hAnsi="Book Antiqua"/>
        </w:rPr>
      </w:pPr>
      <w:r w:rsidRPr="0042480E">
        <w:rPr>
          <w:rFonts w:ascii="Book Antiqua" w:hAnsi="Book Antiqua"/>
          <w:noProof/>
          <w:lang w:eastAsia="en-US"/>
        </w:rPr>
        <w:lastRenderedPageBreak/>
        <w:drawing>
          <wp:inline distT="0" distB="0" distL="0" distR="0" wp14:anchorId="6E48C2F9" wp14:editId="786CBE5E">
            <wp:extent cx="5486400" cy="3674745"/>
            <wp:effectExtent l="0" t="0" r="0" b="1905"/>
            <wp:docPr id="1" name="Picture 1" descr="http://www.jabfm.org/content/24/3/281/F1.larg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abfm.org/content/24/3/281/F1.large.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674745"/>
                    </a:xfrm>
                    <a:prstGeom prst="rect">
                      <a:avLst/>
                    </a:prstGeom>
                    <a:noFill/>
                    <a:ln>
                      <a:noFill/>
                    </a:ln>
                  </pic:spPr>
                </pic:pic>
              </a:graphicData>
            </a:graphic>
          </wp:inline>
        </w:drawing>
      </w:r>
    </w:p>
    <w:p w:rsidR="00080405" w:rsidRPr="0042480E" w:rsidRDefault="00080405" w:rsidP="00867888">
      <w:pPr>
        <w:spacing w:line="360" w:lineRule="auto"/>
        <w:jc w:val="both"/>
        <w:rPr>
          <w:rFonts w:ascii="Book Antiqua" w:hAnsi="Book Antiqua"/>
        </w:rPr>
      </w:pPr>
    </w:p>
    <w:p w:rsidR="001E46B0" w:rsidRPr="0042480E" w:rsidRDefault="001E46B0" w:rsidP="001E46B0">
      <w:pPr>
        <w:spacing w:line="360" w:lineRule="auto"/>
        <w:jc w:val="both"/>
        <w:rPr>
          <w:rFonts w:ascii="Book Antiqua" w:hAnsi="Book Antiqua"/>
        </w:rPr>
      </w:pPr>
      <w:r w:rsidRPr="0042480E">
        <w:rPr>
          <w:rFonts w:ascii="Book Antiqua" w:hAnsi="Book Antiqua"/>
          <w:b/>
        </w:rPr>
        <w:t>Figure 1</w:t>
      </w:r>
      <w:r w:rsidRPr="0042480E">
        <w:rPr>
          <w:rFonts w:ascii="Book Antiqua" w:hAnsi="Book Antiqua" w:hint="eastAsia"/>
          <w:b/>
        </w:rPr>
        <w:t xml:space="preserve"> </w:t>
      </w:r>
      <w:proofErr w:type="gramStart"/>
      <w:r w:rsidRPr="0042480E">
        <w:rPr>
          <w:rFonts w:ascii="Book Antiqua" w:hAnsi="Book Antiqua"/>
          <w:b/>
        </w:rPr>
        <w:t>The</w:t>
      </w:r>
      <w:proofErr w:type="gramEnd"/>
      <w:r w:rsidR="00462858" w:rsidRPr="0042480E">
        <w:rPr>
          <w:rFonts w:ascii="Book Antiqua" w:hAnsi="Book Antiqua"/>
          <w:b/>
        </w:rPr>
        <w:t xml:space="preserve"> newest vital s</w:t>
      </w:r>
      <w:r w:rsidRPr="0042480E">
        <w:rPr>
          <w:rFonts w:ascii="Book Antiqua" w:hAnsi="Book Antiqua"/>
          <w:b/>
        </w:rPr>
        <w:t xml:space="preserve">ign instrument for health literacy assessment. </w:t>
      </w:r>
      <w:r w:rsidR="0042480E" w:rsidRPr="0042480E">
        <w:rPr>
          <w:rFonts w:ascii="Book Antiqua" w:hAnsi="Book Antiqua" w:cs="Garamond"/>
        </w:rPr>
        <w:t>Available from: URL: http//</w:t>
      </w:r>
      <w:r w:rsidRPr="0042480E">
        <w:rPr>
          <w:rFonts w:ascii="Book Antiqua" w:hAnsi="Book Antiqua"/>
        </w:rPr>
        <w:t xml:space="preserve"> </w:t>
      </w:r>
      <w:hyperlink r:id="rId13" w:history="1">
        <w:r w:rsidR="0042480E" w:rsidRPr="0042480E">
          <w:rPr>
            <w:rStyle w:val="Hyperlink"/>
            <w:rFonts w:ascii="Book Antiqua" w:hAnsi="Book Antiqua"/>
            <w:color w:val="auto"/>
            <w:u w:val="none"/>
          </w:rPr>
          <w:t>www.pfizerhealthliteracy.com/</w:t>
        </w:r>
      </w:hyperlink>
      <w:r w:rsidRPr="0042480E">
        <w:rPr>
          <w:rFonts w:ascii="Book Antiqua" w:hAnsi="Book Antiqua"/>
        </w:rPr>
        <w:t xml:space="preserve"> </w:t>
      </w:r>
      <w:r w:rsidR="0042480E">
        <w:rPr>
          <w:rFonts w:ascii="Book Antiqua" w:hAnsi="Book Antiqua" w:hint="eastAsia"/>
        </w:rPr>
        <w:t>.</w:t>
      </w:r>
    </w:p>
    <w:p w:rsidR="00080405" w:rsidRPr="0042480E" w:rsidRDefault="00080405" w:rsidP="00867888">
      <w:pPr>
        <w:spacing w:line="360" w:lineRule="auto"/>
        <w:jc w:val="both"/>
        <w:rPr>
          <w:rFonts w:ascii="Book Antiqua" w:hAnsi="Book Antiqua"/>
        </w:rPr>
      </w:pPr>
    </w:p>
    <w:p w:rsidR="00080405" w:rsidRPr="0042480E" w:rsidRDefault="00080405" w:rsidP="00867888">
      <w:pPr>
        <w:spacing w:line="360" w:lineRule="auto"/>
        <w:jc w:val="both"/>
        <w:rPr>
          <w:rFonts w:ascii="Book Antiqua" w:hAnsi="Book Antiqua"/>
        </w:rPr>
      </w:pPr>
      <w:r w:rsidRPr="0042480E">
        <w:rPr>
          <w:rFonts w:ascii="Book Antiqua" w:hAnsi="Book Antiqua"/>
        </w:rPr>
        <w:br w:type="page"/>
      </w:r>
    </w:p>
    <w:p w:rsidR="00BB24DA" w:rsidRPr="00967972" w:rsidRDefault="00BB24DA" w:rsidP="00BB24DA">
      <w:pPr>
        <w:spacing w:line="360" w:lineRule="auto"/>
        <w:jc w:val="both"/>
        <w:rPr>
          <w:rFonts w:ascii="Book Antiqua" w:hAnsi="Book Antiqua"/>
          <w:b/>
        </w:rPr>
      </w:pPr>
      <w:r w:rsidRPr="00C341B5">
        <w:rPr>
          <w:rFonts w:ascii="Book Antiqua" w:hAnsi="Book Antiqua"/>
          <w:b/>
        </w:rPr>
        <w:lastRenderedPageBreak/>
        <w:t xml:space="preserve">Table </w:t>
      </w:r>
      <w:r w:rsidR="0025247A">
        <w:rPr>
          <w:rFonts w:ascii="Book Antiqua" w:hAnsi="Book Antiqua" w:hint="eastAsia"/>
          <w:b/>
        </w:rPr>
        <w:t>1</w:t>
      </w:r>
      <w:r w:rsidRPr="00C341B5">
        <w:rPr>
          <w:rFonts w:ascii="Book Antiqua" w:hAnsi="Book Antiqua" w:hint="eastAsia"/>
          <w:b/>
        </w:rPr>
        <w:t xml:space="preserve"> </w:t>
      </w:r>
      <w:r w:rsidRPr="00C341B5">
        <w:rPr>
          <w:rFonts w:ascii="Book Antiqua" w:hAnsi="Book Antiqua"/>
          <w:b/>
        </w:rPr>
        <w:t>Patient factors associated with use of Pap-smear for cervical cancer screening</w:t>
      </w:r>
    </w:p>
    <w:tbl>
      <w:tblPr>
        <w:tblW w:w="9895" w:type="dxa"/>
        <w:tblInd w:w="-545" w:type="dxa"/>
        <w:tblBorders>
          <w:top w:val="single" w:sz="4" w:space="0" w:color="auto"/>
          <w:bottom w:val="single" w:sz="4" w:space="0" w:color="auto"/>
        </w:tblBorders>
        <w:tblLayout w:type="fixed"/>
        <w:tblLook w:val="01E0" w:firstRow="1" w:lastRow="1" w:firstColumn="1" w:lastColumn="1" w:noHBand="0" w:noVBand="0"/>
      </w:tblPr>
      <w:tblGrid>
        <w:gridCol w:w="1886"/>
        <w:gridCol w:w="1499"/>
        <w:gridCol w:w="2195"/>
        <w:gridCol w:w="1080"/>
        <w:gridCol w:w="2160"/>
        <w:gridCol w:w="1075"/>
      </w:tblGrid>
      <w:tr w:rsidR="00BB24DA" w:rsidRPr="00A231BA" w:rsidTr="001E356F">
        <w:tc>
          <w:tcPr>
            <w:tcW w:w="1886" w:type="dxa"/>
            <w:vMerge w:val="restart"/>
            <w:tcBorders>
              <w:top w:val="single" w:sz="4" w:space="0" w:color="auto"/>
              <w:bottom w:val="nil"/>
            </w:tcBorders>
            <w:vAlign w:val="center"/>
          </w:tcPr>
          <w:p w:rsidR="00BB24DA" w:rsidRPr="00A231BA" w:rsidRDefault="00BB24DA" w:rsidP="001E356F">
            <w:pPr>
              <w:spacing w:line="360" w:lineRule="auto"/>
              <w:jc w:val="both"/>
              <w:rPr>
                <w:rFonts w:ascii="Book Antiqua" w:hAnsi="Book Antiqua"/>
                <w:b/>
              </w:rPr>
            </w:pPr>
            <w:r w:rsidRPr="00A231BA">
              <w:rPr>
                <w:rFonts w:ascii="Book Antiqua" w:hAnsi="Book Antiqua"/>
                <w:b/>
              </w:rPr>
              <w:t>Variables</w:t>
            </w:r>
          </w:p>
        </w:tc>
        <w:tc>
          <w:tcPr>
            <w:tcW w:w="4774" w:type="dxa"/>
            <w:gridSpan w:val="3"/>
            <w:tcBorders>
              <w:top w:val="single" w:sz="4" w:space="0" w:color="auto"/>
              <w:bottom w:val="nil"/>
            </w:tcBorders>
          </w:tcPr>
          <w:p w:rsidR="00BB24DA" w:rsidRPr="00A231BA" w:rsidRDefault="00BB24DA" w:rsidP="001E356F">
            <w:pPr>
              <w:spacing w:line="360" w:lineRule="auto"/>
              <w:jc w:val="both"/>
              <w:rPr>
                <w:rFonts w:ascii="Book Antiqua" w:hAnsi="Book Antiqua"/>
                <w:b/>
              </w:rPr>
            </w:pPr>
            <w:r w:rsidRPr="00A231BA">
              <w:rPr>
                <w:rFonts w:ascii="Book Antiqua" w:hAnsi="Book Antiqua"/>
                <w:b/>
              </w:rPr>
              <w:t>Unadjusted</w:t>
            </w:r>
          </w:p>
        </w:tc>
        <w:tc>
          <w:tcPr>
            <w:tcW w:w="3235" w:type="dxa"/>
            <w:gridSpan w:val="2"/>
            <w:tcBorders>
              <w:top w:val="single" w:sz="4" w:space="0" w:color="auto"/>
              <w:bottom w:val="nil"/>
            </w:tcBorders>
          </w:tcPr>
          <w:p w:rsidR="00BB24DA" w:rsidRPr="00A231BA" w:rsidRDefault="00BB24DA" w:rsidP="001E356F">
            <w:pPr>
              <w:spacing w:line="360" w:lineRule="auto"/>
              <w:jc w:val="both"/>
              <w:rPr>
                <w:rFonts w:ascii="Book Antiqua" w:hAnsi="Book Antiqua"/>
                <w:b/>
              </w:rPr>
            </w:pPr>
            <w:r w:rsidRPr="00A231BA">
              <w:rPr>
                <w:rFonts w:ascii="Book Antiqua" w:hAnsi="Book Antiqua"/>
                <w:b/>
              </w:rPr>
              <w:t>Adjusted</w:t>
            </w:r>
            <w:r>
              <w:rPr>
                <w:rFonts w:ascii="Book Antiqua" w:hAnsi="Book Antiqua" w:hint="eastAsia"/>
                <w:b/>
                <w:vertAlign w:val="superscript"/>
              </w:rPr>
              <w:t>2</w:t>
            </w:r>
          </w:p>
        </w:tc>
      </w:tr>
      <w:tr w:rsidR="00BB24DA" w:rsidRPr="00A231BA" w:rsidTr="001E356F">
        <w:tc>
          <w:tcPr>
            <w:tcW w:w="1886" w:type="dxa"/>
            <w:vMerge/>
            <w:tcBorders>
              <w:top w:val="nil"/>
              <w:bottom w:val="single" w:sz="4" w:space="0" w:color="auto"/>
            </w:tcBorders>
            <w:vAlign w:val="center"/>
          </w:tcPr>
          <w:p w:rsidR="00BB24DA" w:rsidRPr="00A231BA" w:rsidRDefault="00BB24DA" w:rsidP="001E356F">
            <w:pPr>
              <w:spacing w:line="360" w:lineRule="auto"/>
              <w:jc w:val="both"/>
              <w:rPr>
                <w:rFonts w:ascii="Book Antiqua" w:hAnsi="Book Antiqua"/>
                <w:b/>
              </w:rPr>
            </w:pPr>
          </w:p>
        </w:tc>
        <w:tc>
          <w:tcPr>
            <w:tcW w:w="1499" w:type="dxa"/>
            <w:tcBorders>
              <w:top w:val="nil"/>
              <w:bottom w:val="single" w:sz="4" w:space="0" w:color="auto"/>
            </w:tcBorders>
          </w:tcPr>
          <w:p w:rsidR="00BB24DA" w:rsidRPr="00A231BA" w:rsidRDefault="00BB24DA" w:rsidP="001E356F">
            <w:pPr>
              <w:spacing w:line="360" w:lineRule="auto"/>
              <w:jc w:val="both"/>
              <w:rPr>
                <w:rFonts w:ascii="Book Antiqua" w:hAnsi="Book Antiqua"/>
                <w:b/>
              </w:rPr>
            </w:pPr>
            <w:r w:rsidRPr="00A231BA">
              <w:rPr>
                <w:rFonts w:ascii="Book Antiqua" w:hAnsi="Book Antiqua"/>
                <w:b/>
              </w:rPr>
              <w:t>Rate</w:t>
            </w:r>
          </w:p>
        </w:tc>
        <w:tc>
          <w:tcPr>
            <w:tcW w:w="2195" w:type="dxa"/>
            <w:tcBorders>
              <w:top w:val="nil"/>
              <w:bottom w:val="single" w:sz="4" w:space="0" w:color="auto"/>
            </w:tcBorders>
          </w:tcPr>
          <w:p w:rsidR="00BB24DA" w:rsidRPr="00A231BA" w:rsidRDefault="00BB24DA" w:rsidP="001E356F">
            <w:pPr>
              <w:spacing w:line="360" w:lineRule="auto"/>
              <w:jc w:val="both"/>
              <w:rPr>
                <w:rFonts w:ascii="Book Antiqua" w:hAnsi="Book Antiqua"/>
                <w:b/>
              </w:rPr>
            </w:pPr>
            <w:r w:rsidRPr="00A231BA">
              <w:rPr>
                <w:rFonts w:ascii="Book Antiqua" w:hAnsi="Book Antiqua"/>
                <w:b/>
              </w:rPr>
              <w:t>OR</w:t>
            </w:r>
          </w:p>
        </w:tc>
        <w:tc>
          <w:tcPr>
            <w:tcW w:w="1080" w:type="dxa"/>
            <w:tcBorders>
              <w:top w:val="nil"/>
              <w:bottom w:val="single" w:sz="4" w:space="0" w:color="auto"/>
            </w:tcBorders>
          </w:tcPr>
          <w:p w:rsidR="00BB24DA" w:rsidRPr="00A231BA" w:rsidRDefault="00BB24DA" w:rsidP="001E356F">
            <w:pPr>
              <w:spacing w:line="360" w:lineRule="auto"/>
              <w:jc w:val="both"/>
              <w:rPr>
                <w:rFonts w:ascii="Book Antiqua" w:hAnsi="Book Antiqua"/>
                <w:b/>
              </w:rPr>
            </w:pPr>
            <w:r w:rsidRPr="00A231BA">
              <w:rPr>
                <w:rFonts w:ascii="Book Antiqua" w:hAnsi="Book Antiqua"/>
                <w:b/>
                <w:i/>
              </w:rPr>
              <w:t>P</w:t>
            </w:r>
            <w:r w:rsidRPr="00A231BA">
              <w:rPr>
                <w:rFonts w:ascii="Book Antiqua" w:hAnsi="Book Antiqua"/>
                <w:b/>
              </w:rPr>
              <w:t>-value</w:t>
            </w:r>
            <w:r>
              <w:rPr>
                <w:rFonts w:ascii="Book Antiqua" w:hAnsi="Book Antiqua" w:hint="eastAsia"/>
                <w:b/>
                <w:vertAlign w:val="superscript"/>
              </w:rPr>
              <w:t>1</w:t>
            </w:r>
          </w:p>
        </w:tc>
        <w:tc>
          <w:tcPr>
            <w:tcW w:w="2160" w:type="dxa"/>
            <w:tcBorders>
              <w:top w:val="nil"/>
              <w:bottom w:val="single" w:sz="4" w:space="0" w:color="auto"/>
            </w:tcBorders>
          </w:tcPr>
          <w:p w:rsidR="00BB24DA" w:rsidRPr="00A231BA" w:rsidRDefault="00BB24DA" w:rsidP="001E356F">
            <w:pPr>
              <w:spacing w:line="360" w:lineRule="auto"/>
              <w:jc w:val="both"/>
              <w:rPr>
                <w:rFonts w:ascii="Book Antiqua" w:hAnsi="Book Antiqua"/>
                <w:b/>
                <w:vertAlign w:val="superscript"/>
              </w:rPr>
            </w:pPr>
            <w:r w:rsidRPr="00A231BA">
              <w:rPr>
                <w:rFonts w:ascii="Book Antiqua" w:hAnsi="Book Antiqua"/>
                <w:b/>
              </w:rPr>
              <w:t>OR</w:t>
            </w:r>
          </w:p>
        </w:tc>
        <w:tc>
          <w:tcPr>
            <w:tcW w:w="1075" w:type="dxa"/>
            <w:tcBorders>
              <w:top w:val="nil"/>
              <w:bottom w:val="single" w:sz="4" w:space="0" w:color="auto"/>
            </w:tcBorders>
          </w:tcPr>
          <w:p w:rsidR="00BB24DA" w:rsidRPr="00A231BA" w:rsidRDefault="00BB24DA" w:rsidP="001E356F">
            <w:pPr>
              <w:spacing w:line="360" w:lineRule="auto"/>
              <w:jc w:val="both"/>
              <w:rPr>
                <w:rFonts w:ascii="Book Antiqua" w:hAnsi="Book Antiqua"/>
                <w:b/>
              </w:rPr>
            </w:pPr>
            <w:r w:rsidRPr="00A231BA">
              <w:rPr>
                <w:rFonts w:ascii="Book Antiqua" w:hAnsi="Book Antiqua"/>
                <w:b/>
                <w:i/>
              </w:rPr>
              <w:t>P</w:t>
            </w:r>
            <w:r w:rsidRPr="00A231BA">
              <w:rPr>
                <w:rFonts w:ascii="Book Antiqua" w:hAnsi="Book Antiqua"/>
                <w:b/>
              </w:rPr>
              <w:t>-value</w:t>
            </w:r>
          </w:p>
        </w:tc>
      </w:tr>
      <w:tr w:rsidR="00BB24DA" w:rsidRPr="0042480E" w:rsidTr="001E356F">
        <w:tc>
          <w:tcPr>
            <w:tcW w:w="1886" w:type="dxa"/>
            <w:tcBorders>
              <w:top w:val="single" w:sz="4" w:space="0" w:color="auto"/>
            </w:tcBorders>
            <w:vAlign w:val="center"/>
          </w:tcPr>
          <w:p w:rsidR="00BB24DA" w:rsidRPr="0042480E" w:rsidRDefault="00402EC0" w:rsidP="001E356F">
            <w:pPr>
              <w:spacing w:line="360" w:lineRule="auto"/>
              <w:jc w:val="both"/>
              <w:rPr>
                <w:rFonts w:ascii="Book Antiqua" w:hAnsi="Book Antiqua"/>
              </w:rPr>
            </w:pPr>
            <w:r>
              <w:rPr>
                <w:rFonts w:ascii="Book Antiqua" w:hAnsi="Book Antiqua"/>
              </w:rPr>
              <w:t xml:space="preserve">Age (per </w:t>
            </w:r>
            <w:proofErr w:type="spellStart"/>
            <w:r>
              <w:rPr>
                <w:rFonts w:ascii="Book Antiqua" w:hAnsi="Book Antiqua"/>
              </w:rPr>
              <w:t>y</w:t>
            </w:r>
            <w:r w:rsidR="00BB24DA" w:rsidRPr="0042480E">
              <w:rPr>
                <w:rFonts w:ascii="Book Antiqua" w:hAnsi="Book Antiqua"/>
              </w:rPr>
              <w:t>r</w:t>
            </w:r>
            <w:proofErr w:type="spellEnd"/>
            <w:r w:rsidR="00BB24DA" w:rsidRPr="0042480E">
              <w:rPr>
                <w:rFonts w:ascii="Book Antiqua" w:hAnsi="Book Antiqua"/>
              </w:rPr>
              <w:t>)</w:t>
            </w:r>
          </w:p>
        </w:tc>
        <w:tc>
          <w:tcPr>
            <w:tcW w:w="1499" w:type="dxa"/>
            <w:tcBorders>
              <w:top w:val="single" w:sz="4" w:space="0" w:color="auto"/>
            </w:tcBorders>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45.17</w:t>
            </w:r>
            <w:r>
              <w:rPr>
                <w:rFonts w:ascii="Book Antiqua" w:hAnsi="Book Antiqua" w:hint="eastAsia"/>
              </w:rPr>
              <w:t xml:space="preserve"> </w:t>
            </w:r>
            <w:r w:rsidRPr="0042480E">
              <w:rPr>
                <w:rFonts w:ascii="Book Antiqua" w:hAnsi="Book Antiqua"/>
              </w:rPr>
              <w:t>±</w:t>
            </w:r>
            <w:r>
              <w:rPr>
                <w:rFonts w:ascii="Book Antiqua" w:hAnsi="Book Antiqua" w:hint="eastAsia"/>
              </w:rPr>
              <w:t xml:space="preserve"> </w:t>
            </w:r>
            <w:r w:rsidRPr="0042480E">
              <w:rPr>
                <w:rFonts w:ascii="Book Antiqua" w:hAnsi="Book Antiqua"/>
              </w:rPr>
              <w:t>12.64</w:t>
            </w:r>
          </w:p>
        </w:tc>
        <w:tc>
          <w:tcPr>
            <w:tcW w:w="2195" w:type="dxa"/>
            <w:tcBorders>
              <w:top w:val="single" w:sz="4" w:space="0" w:color="auto"/>
            </w:tcBorders>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0.97 (0.96, 0.98)</w:t>
            </w:r>
          </w:p>
        </w:tc>
        <w:tc>
          <w:tcPr>
            <w:tcW w:w="1080" w:type="dxa"/>
            <w:tcBorders>
              <w:top w:val="single" w:sz="4" w:space="0" w:color="auto"/>
            </w:tcBorders>
          </w:tcPr>
          <w:p w:rsidR="00BB24DA" w:rsidRPr="0042480E" w:rsidRDefault="00BB24DA" w:rsidP="001E356F">
            <w:pPr>
              <w:spacing w:line="360" w:lineRule="auto"/>
              <w:jc w:val="both"/>
              <w:rPr>
                <w:rFonts w:ascii="Book Antiqua" w:hAnsi="Book Antiqua"/>
              </w:rPr>
            </w:pPr>
            <w:r w:rsidRPr="0042480E">
              <w:rPr>
                <w:rFonts w:ascii="Book Antiqua" w:hAnsi="Book Antiqua"/>
              </w:rPr>
              <w:t>&lt;</w:t>
            </w:r>
            <w:r>
              <w:rPr>
                <w:rFonts w:ascii="Book Antiqua" w:hAnsi="Book Antiqua" w:hint="eastAsia"/>
              </w:rPr>
              <w:t xml:space="preserve"> </w:t>
            </w:r>
            <w:r w:rsidRPr="0042480E">
              <w:rPr>
                <w:rFonts w:ascii="Book Antiqua" w:hAnsi="Book Antiqua"/>
              </w:rPr>
              <w:t>0.0001</w:t>
            </w:r>
          </w:p>
        </w:tc>
        <w:tc>
          <w:tcPr>
            <w:tcW w:w="2160" w:type="dxa"/>
            <w:tcBorders>
              <w:top w:val="single" w:sz="4" w:space="0" w:color="auto"/>
            </w:tcBorders>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0.97 (0.96, 0.99)</w:t>
            </w:r>
          </w:p>
        </w:tc>
        <w:tc>
          <w:tcPr>
            <w:tcW w:w="1075" w:type="dxa"/>
            <w:tcBorders>
              <w:top w:val="single" w:sz="4" w:space="0" w:color="auto"/>
            </w:tcBorders>
          </w:tcPr>
          <w:p w:rsidR="00BB24DA" w:rsidRPr="0042480E" w:rsidRDefault="00BB24DA" w:rsidP="001E356F">
            <w:pPr>
              <w:spacing w:line="360" w:lineRule="auto"/>
              <w:jc w:val="both"/>
              <w:rPr>
                <w:rFonts w:ascii="Book Antiqua" w:hAnsi="Book Antiqua"/>
              </w:rPr>
            </w:pPr>
            <w:r w:rsidRPr="0042480E">
              <w:rPr>
                <w:rFonts w:ascii="Book Antiqua" w:hAnsi="Book Antiqua"/>
              </w:rPr>
              <w:t>&lt;</w:t>
            </w:r>
            <w:r>
              <w:rPr>
                <w:rFonts w:ascii="Book Antiqua" w:hAnsi="Book Antiqua" w:hint="eastAsia"/>
              </w:rPr>
              <w:t xml:space="preserve"> </w:t>
            </w:r>
            <w:r w:rsidRPr="0042480E">
              <w:rPr>
                <w:rFonts w:ascii="Book Antiqua" w:hAnsi="Book Antiqua"/>
              </w:rPr>
              <w:t>0.0001</w:t>
            </w:r>
          </w:p>
        </w:tc>
      </w:tr>
      <w:tr w:rsidR="00BB24DA" w:rsidRPr="0042480E" w:rsidTr="001E356F">
        <w:tc>
          <w:tcPr>
            <w:tcW w:w="1886"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Non-Hispanic White race     No</w:t>
            </w:r>
          </w:p>
          <w:p w:rsidR="00BB24DA" w:rsidRPr="0042480E" w:rsidRDefault="00BB24DA" w:rsidP="001E356F">
            <w:pPr>
              <w:spacing w:line="360" w:lineRule="auto"/>
              <w:jc w:val="both"/>
              <w:rPr>
                <w:rFonts w:ascii="Book Antiqua" w:hAnsi="Book Antiqua"/>
              </w:rPr>
            </w:pPr>
            <w:r w:rsidRPr="0042480E">
              <w:rPr>
                <w:rFonts w:ascii="Book Antiqua" w:hAnsi="Book Antiqua"/>
              </w:rPr>
              <w:t>Yes</w:t>
            </w:r>
          </w:p>
        </w:tc>
        <w:tc>
          <w:tcPr>
            <w:tcW w:w="1499" w:type="dxa"/>
            <w:vAlign w:val="center"/>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r w:rsidRPr="0042480E">
              <w:rPr>
                <w:rFonts w:ascii="Book Antiqua" w:hAnsi="Book Antiqua"/>
              </w:rPr>
              <w:t>429/1088</w:t>
            </w:r>
          </w:p>
          <w:p w:rsidR="00BB24DA" w:rsidRPr="0042480E" w:rsidRDefault="00BB24DA" w:rsidP="001E356F">
            <w:pPr>
              <w:spacing w:line="360" w:lineRule="auto"/>
              <w:jc w:val="both"/>
              <w:rPr>
                <w:rFonts w:ascii="Book Antiqua" w:hAnsi="Book Antiqua"/>
              </w:rPr>
            </w:pPr>
            <w:r w:rsidRPr="0042480E">
              <w:rPr>
                <w:rFonts w:ascii="Book Antiqua" w:hAnsi="Book Antiqua"/>
              </w:rPr>
              <w:t>86/230</w:t>
            </w:r>
          </w:p>
        </w:tc>
        <w:tc>
          <w:tcPr>
            <w:tcW w:w="2195"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0.92 (0.68, 1.23)</w:t>
            </w:r>
          </w:p>
        </w:tc>
        <w:tc>
          <w:tcPr>
            <w:tcW w:w="1080"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r w:rsidRPr="0042480E">
              <w:rPr>
                <w:rFonts w:ascii="Book Antiqua" w:hAnsi="Book Antiqua"/>
              </w:rPr>
              <w:t>0.6029</w:t>
            </w:r>
          </w:p>
        </w:tc>
        <w:tc>
          <w:tcPr>
            <w:tcW w:w="2160"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w:t>
            </w:r>
          </w:p>
        </w:tc>
        <w:tc>
          <w:tcPr>
            <w:tcW w:w="1075"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p>
        </w:tc>
      </w:tr>
      <w:tr w:rsidR="00BB24DA" w:rsidRPr="0042480E" w:rsidTr="001E356F">
        <w:tc>
          <w:tcPr>
            <w:tcW w:w="1886"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Hispanic ethnicity        No</w:t>
            </w:r>
          </w:p>
          <w:p w:rsidR="00BB24DA" w:rsidRPr="0042480E" w:rsidRDefault="00BB24DA" w:rsidP="001E356F">
            <w:pPr>
              <w:spacing w:line="360" w:lineRule="auto"/>
              <w:jc w:val="both"/>
              <w:rPr>
                <w:rFonts w:ascii="Book Antiqua" w:hAnsi="Book Antiqua"/>
              </w:rPr>
            </w:pPr>
            <w:r w:rsidRPr="0042480E">
              <w:rPr>
                <w:rFonts w:ascii="Book Antiqua" w:hAnsi="Book Antiqua"/>
              </w:rPr>
              <w:t>Yes</w:t>
            </w:r>
          </w:p>
        </w:tc>
        <w:tc>
          <w:tcPr>
            <w:tcW w:w="1499" w:type="dxa"/>
            <w:vAlign w:val="center"/>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r w:rsidRPr="0042480E">
              <w:rPr>
                <w:rFonts w:ascii="Book Antiqua" w:hAnsi="Book Antiqua"/>
              </w:rPr>
              <w:t>158/430</w:t>
            </w:r>
          </w:p>
          <w:p w:rsidR="00BB24DA" w:rsidRPr="0042480E" w:rsidRDefault="00BB24DA" w:rsidP="001E356F">
            <w:pPr>
              <w:spacing w:line="360" w:lineRule="auto"/>
              <w:jc w:val="both"/>
              <w:rPr>
                <w:rFonts w:ascii="Book Antiqua" w:hAnsi="Book Antiqua"/>
              </w:rPr>
            </w:pPr>
            <w:r w:rsidRPr="0042480E">
              <w:rPr>
                <w:rFonts w:ascii="Book Antiqua" w:hAnsi="Book Antiqua"/>
              </w:rPr>
              <w:t>357/888</w:t>
            </w:r>
          </w:p>
        </w:tc>
        <w:tc>
          <w:tcPr>
            <w:tcW w:w="2195"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 xml:space="preserve">1.16 (0.91, 1.47) </w:t>
            </w:r>
          </w:p>
        </w:tc>
        <w:tc>
          <w:tcPr>
            <w:tcW w:w="1080"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r w:rsidRPr="0042480E">
              <w:rPr>
                <w:rFonts w:ascii="Book Antiqua" w:hAnsi="Book Antiqua"/>
              </w:rPr>
              <w:t>0.2294</w:t>
            </w:r>
          </w:p>
        </w:tc>
        <w:tc>
          <w:tcPr>
            <w:tcW w:w="2160"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w:t>
            </w:r>
          </w:p>
        </w:tc>
        <w:tc>
          <w:tcPr>
            <w:tcW w:w="1075"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p>
        </w:tc>
      </w:tr>
      <w:tr w:rsidR="00BB24DA" w:rsidRPr="0042480E" w:rsidTr="001E356F">
        <w:tc>
          <w:tcPr>
            <w:tcW w:w="1886"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Pregnancies (per pregnancy)</w:t>
            </w:r>
          </w:p>
        </w:tc>
        <w:tc>
          <w:tcPr>
            <w:tcW w:w="1499"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3.31</w:t>
            </w:r>
            <w:r>
              <w:rPr>
                <w:rFonts w:ascii="Book Antiqua" w:hAnsi="Book Antiqua" w:hint="eastAsia"/>
              </w:rPr>
              <w:t xml:space="preserve"> </w:t>
            </w:r>
            <w:r w:rsidRPr="0042480E">
              <w:rPr>
                <w:rFonts w:ascii="Book Antiqua" w:hAnsi="Book Antiqua"/>
              </w:rPr>
              <w:t>±</w:t>
            </w:r>
            <w:r>
              <w:rPr>
                <w:rFonts w:ascii="Book Antiqua" w:hAnsi="Book Antiqua" w:hint="eastAsia"/>
              </w:rPr>
              <w:t xml:space="preserve"> </w:t>
            </w:r>
            <w:r w:rsidRPr="0042480E">
              <w:rPr>
                <w:rFonts w:ascii="Book Antiqua" w:hAnsi="Book Antiqua"/>
              </w:rPr>
              <w:t>2.28</w:t>
            </w:r>
          </w:p>
        </w:tc>
        <w:tc>
          <w:tcPr>
            <w:tcW w:w="2195"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0.95 (0.90, 0.99)</w:t>
            </w:r>
          </w:p>
        </w:tc>
        <w:tc>
          <w:tcPr>
            <w:tcW w:w="1080" w:type="dxa"/>
          </w:tcPr>
          <w:p w:rsidR="00BB24DA" w:rsidRPr="0042480E" w:rsidRDefault="00BB24DA" w:rsidP="001E356F">
            <w:pPr>
              <w:spacing w:line="360" w:lineRule="auto"/>
              <w:jc w:val="both"/>
              <w:rPr>
                <w:rFonts w:ascii="Book Antiqua" w:hAnsi="Book Antiqua"/>
              </w:rPr>
            </w:pPr>
            <w:r w:rsidRPr="0042480E">
              <w:rPr>
                <w:rFonts w:ascii="Book Antiqua" w:hAnsi="Book Antiqua"/>
              </w:rPr>
              <w:t>0.0277</w:t>
            </w:r>
          </w:p>
        </w:tc>
        <w:tc>
          <w:tcPr>
            <w:tcW w:w="2160"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1.07 (0.95, 1.20)</w:t>
            </w:r>
          </w:p>
        </w:tc>
        <w:tc>
          <w:tcPr>
            <w:tcW w:w="1075" w:type="dxa"/>
          </w:tcPr>
          <w:p w:rsidR="00BB24DA" w:rsidRPr="0042480E" w:rsidRDefault="00BB24DA" w:rsidP="001E356F">
            <w:pPr>
              <w:spacing w:line="360" w:lineRule="auto"/>
              <w:jc w:val="both"/>
              <w:rPr>
                <w:rFonts w:ascii="Book Antiqua" w:hAnsi="Book Antiqua"/>
              </w:rPr>
            </w:pPr>
            <w:r w:rsidRPr="0042480E">
              <w:rPr>
                <w:rFonts w:ascii="Book Antiqua" w:hAnsi="Book Antiqua"/>
              </w:rPr>
              <w:t>0.2537</w:t>
            </w:r>
          </w:p>
        </w:tc>
      </w:tr>
      <w:tr w:rsidR="00BB24DA" w:rsidRPr="0042480E" w:rsidTr="001E356F">
        <w:tc>
          <w:tcPr>
            <w:tcW w:w="1886"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Live births (per birth)</w:t>
            </w:r>
          </w:p>
        </w:tc>
        <w:tc>
          <w:tcPr>
            <w:tcW w:w="1499"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2.70</w:t>
            </w:r>
            <w:r>
              <w:rPr>
                <w:rFonts w:ascii="Book Antiqua" w:hAnsi="Book Antiqua" w:hint="eastAsia"/>
              </w:rPr>
              <w:t xml:space="preserve"> </w:t>
            </w:r>
            <w:r w:rsidRPr="0042480E">
              <w:rPr>
                <w:rFonts w:ascii="Book Antiqua" w:hAnsi="Book Antiqua"/>
              </w:rPr>
              <w:t>±</w:t>
            </w:r>
            <w:r>
              <w:rPr>
                <w:rFonts w:ascii="Book Antiqua" w:hAnsi="Book Antiqua" w:hint="eastAsia"/>
              </w:rPr>
              <w:t xml:space="preserve"> </w:t>
            </w:r>
            <w:r w:rsidRPr="0042480E">
              <w:rPr>
                <w:rFonts w:ascii="Book Antiqua" w:hAnsi="Book Antiqua"/>
              </w:rPr>
              <w:t>1.95</w:t>
            </w:r>
          </w:p>
        </w:tc>
        <w:tc>
          <w:tcPr>
            <w:tcW w:w="2195"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0.91 (0.85, 0.96)</w:t>
            </w:r>
          </w:p>
        </w:tc>
        <w:tc>
          <w:tcPr>
            <w:tcW w:w="1080" w:type="dxa"/>
          </w:tcPr>
          <w:p w:rsidR="00BB24DA" w:rsidRPr="0042480E" w:rsidRDefault="00BB24DA" w:rsidP="001E356F">
            <w:pPr>
              <w:spacing w:line="360" w:lineRule="auto"/>
              <w:jc w:val="both"/>
              <w:rPr>
                <w:rFonts w:ascii="Book Antiqua" w:hAnsi="Book Antiqua"/>
              </w:rPr>
            </w:pPr>
            <w:r w:rsidRPr="0042480E">
              <w:rPr>
                <w:rFonts w:ascii="Book Antiqua" w:hAnsi="Book Antiqua"/>
              </w:rPr>
              <w:t>0.0011</w:t>
            </w:r>
          </w:p>
        </w:tc>
        <w:tc>
          <w:tcPr>
            <w:tcW w:w="2160"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0.90 (0.77, 1.04)</w:t>
            </w:r>
          </w:p>
        </w:tc>
        <w:tc>
          <w:tcPr>
            <w:tcW w:w="1075" w:type="dxa"/>
          </w:tcPr>
          <w:p w:rsidR="00BB24DA" w:rsidRPr="0042480E" w:rsidRDefault="00BB24DA" w:rsidP="001E356F">
            <w:pPr>
              <w:spacing w:line="360" w:lineRule="auto"/>
              <w:jc w:val="both"/>
              <w:rPr>
                <w:rFonts w:ascii="Book Antiqua" w:hAnsi="Book Antiqua"/>
              </w:rPr>
            </w:pPr>
            <w:r w:rsidRPr="0042480E">
              <w:rPr>
                <w:rFonts w:ascii="Book Antiqua" w:hAnsi="Book Antiqua"/>
              </w:rPr>
              <w:t>0.1556</w:t>
            </w:r>
          </w:p>
        </w:tc>
      </w:tr>
      <w:tr w:rsidR="00BB24DA" w:rsidRPr="0042480E" w:rsidTr="001E356F">
        <w:tc>
          <w:tcPr>
            <w:tcW w:w="1886"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Age of 1</w:t>
            </w:r>
            <w:r w:rsidRPr="0042480E">
              <w:rPr>
                <w:rFonts w:ascii="Book Antiqua" w:hAnsi="Book Antiqua"/>
                <w:vertAlign w:val="superscript"/>
              </w:rPr>
              <w:t>st</w:t>
            </w:r>
            <w:r w:rsidR="00A77258">
              <w:rPr>
                <w:rFonts w:ascii="Book Antiqua" w:hAnsi="Book Antiqua"/>
              </w:rPr>
              <w:t xml:space="preserve"> live birth (per </w:t>
            </w:r>
            <w:proofErr w:type="spellStart"/>
            <w:r w:rsidR="00A77258">
              <w:rPr>
                <w:rFonts w:ascii="Book Antiqua" w:hAnsi="Book Antiqua"/>
              </w:rPr>
              <w:t>y</w:t>
            </w:r>
            <w:r w:rsidRPr="0042480E">
              <w:rPr>
                <w:rFonts w:ascii="Book Antiqua" w:hAnsi="Book Antiqua"/>
              </w:rPr>
              <w:t>r</w:t>
            </w:r>
            <w:proofErr w:type="spellEnd"/>
            <w:r w:rsidRPr="0042480E">
              <w:rPr>
                <w:rFonts w:ascii="Book Antiqua" w:hAnsi="Book Antiqua"/>
              </w:rPr>
              <w:t>)</w:t>
            </w:r>
          </w:p>
        </w:tc>
        <w:tc>
          <w:tcPr>
            <w:tcW w:w="1499"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20.96</w:t>
            </w:r>
            <w:r>
              <w:rPr>
                <w:rFonts w:ascii="Book Antiqua" w:hAnsi="Book Antiqua" w:hint="eastAsia"/>
              </w:rPr>
              <w:t xml:space="preserve"> </w:t>
            </w:r>
            <w:r w:rsidRPr="0042480E">
              <w:rPr>
                <w:rFonts w:ascii="Book Antiqua" w:hAnsi="Book Antiqua"/>
              </w:rPr>
              <w:t>±</w:t>
            </w:r>
            <w:r>
              <w:rPr>
                <w:rFonts w:ascii="Book Antiqua" w:hAnsi="Book Antiqua" w:hint="eastAsia"/>
              </w:rPr>
              <w:t xml:space="preserve"> </w:t>
            </w:r>
            <w:r w:rsidRPr="0042480E">
              <w:rPr>
                <w:rFonts w:ascii="Book Antiqua" w:hAnsi="Book Antiqua"/>
              </w:rPr>
              <w:t>4.42</w:t>
            </w:r>
          </w:p>
        </w:tc>
        <w:tc>
          <w:tcPr>
            <w:tcW w:w="2195"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1.05 (1.02, 1.07)</w:t>
            </w:r>
          </w:p>
        </w:tc>
        <w:tc>
          <w:tcPr>
            <w:tcW w:w="1080" w:type="dxa"/>
          </w:tcPr>
          <w:p w:rsidR="00BB24DA" w:rsidRPr="0042480E" w:rsidRDefault="00BB24DA" w:rsidP="001E356F">
            <w:pPr>
              <w:spacing w:line="360" w:lineRule="auto"/>
              <w:jc w:val="both"/>
              <w:rPr>
                <w:rFonts w:ascii="Book Antiqua" w:hAnsi="Book Antiqua"/>
              </w:rPr>
            </w:pPr>
            <w:r w:rsidRPr="0042480E">
              <w:rPr>
                <w:rFonts w:ascii="Book Antiqua" w:hAnsi="Book Antiqua"/>
              </w:rPr>
              <w:t>0.0013</w:t>
            </w:r>
          </w:p>
        </w:tc>
        <w:tc>
          <w:tcPr>
            <w:tcW w:w="2160"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1.04 (1.01, 1.08)</w:t>
            </w:r>
          </w:p>
        </w:tc>
        <w:tc>
          <w:tcPr>
            <w:tcW w:w="1075" w:type="dxa"/>
          </w:tcPr>
          <w:p w:rsidR="00BB24DA" w:rsidRPr="0042480E" w:rsidRDefault="00BB24DA" w:rsidP="001E356F">
            <w:pPr>
              <w:spacing w:line="360" w:lineRule="auto"/>
              <w:jc w:val="both"/>
              <w:rPr>
                <w:rFonts w:ascii="Book Antiqua" w:hAnsi="Book Antiqua"/>
              </w:rPr>
            </w:pPr>
            <w:r w:rsidRPr="0042480E">
              <w:rPr>
                <w:rFonts w:ascii="Book Antiqua" w:hAnsi="Book Antiqua"/>
              </w:rPr>
              <w:t>0.0121</w:t>
            </w:r>
          </w:p>
        </w:tc>
      </w:tr>
      <w:tr w:rsidR="00BB24DA" w:rsidRPr="0042480E" w:rsidTr="001E356F">
        <w:tc>
          <w:tcPr>
            <w:tcW w:w="1886"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Body mass index, kg/m</w:t>
            </w:r>
            <w:r w:rsidRPr="0042480E">
              <w:rPr>
                <w:rFonts w:ascii="Book Antiqua" w:hAnsi="Book Antiqua"/>
                <w:vertAlign w:val="superscript"/>
              </w:rPr>
              <w:t>2</w:t>
            </w:r>
            <w:r w:rsidRPr="0042480E">
              <w:rPr>
                <w:rFonts w:ascii="Book Antiqua" w:hAnsi="Book Antiqua"/>
              </w:rPr>
              <w:t xml:space="preserve"> (per unit)</w:t>
            </w:r>
          </w:p>
        </w:tc>
        <w:tc>
          <w:tcPr>
            <w:tcW w:w="1499"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29.29</w:t>
            </w:r>
            <w:r>
              <w:rPr>
                <w:rFonts w:ascii="Book Antiqua" w:hAnsi="Book Antiqua" w:hint="eastAsia"/>
              </w:rPr>
              <w:t xml:space="preserve"> </w:t>
            </w:r>
            <w:r w:rsidRPr="0042480E">
              <w:rPr>
                <w:rFonts w:ascii="Book Antiqua" w:hAnsi="Book Antiqua"/>
              </w:rPr>
              <w:t>±</w:t>
            </w:r>
            <w:r>
              <w:rPr>
                <w:rFonts w:ascii="Book Antiqua" w:hAnsi="Book Antiqua" w:hint="eastAsia"/>
              </w:rPr>
              <w:t xml:space="preserve"> </w:t>
            </w:r>
            <w:r w:rsidRPr="0042480E">
              <w:rPr>
                <w:rFonts w:ascii="Book Antiqua" w:hAnsi="Book Antiqua"/>
              </w:rPr>
              <w:t>7.57</w:t>
            </w:r>
          </w:p>
        </w:tc>
        <w:tc>
          <w:tcPr>
            <w:tcW w:w="2195"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0.988 (0.972, 1.003)</w:t>
            </w:r>
          </w:p>
        </w:tc>
        <w:tc>
          <w:tcPr>
            <w:tcW w:w="1080"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r w:rsidRPr="0042480E">
              <w:rPr>
                <w:rFonts w:ascii="Book Antiqua" w:hAnsi="Book Antiqua"/>
              </w:rPr>
              <w:t>0.1224</w:t>
            </w:r>
          </w:p>
        </w:tc>
        <w:tc>
          <w:tcPr>
            <w:tcW w:w="2160"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w:t>
            </w:r>
          </w:p>
        </w:tc>
        <w:tc>
          <w:tcPr>
            <w:tcW w:w="1075"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p>
        </w:tc>
      </w:tr>
      <w:tr w:rsidR="00BB24DA" w:rsidRPr="0042480E" w:rsidTr="001E356F">
        <w:tc>
          <w:tcPr>
            <w:tcW w:w="1886"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Language</w:t>
            </w:r>
          </w:p>
          <w:p w:rsidR="00BB24DA" w:rsidRPr="0042480E" w:rsidRDefault="00BB24DA" w:rsidP="001E356F">
            <w:pPr>
              <w:spacing w:line="360" w:lineRule="auto"/>
              <w:jc w:val="both"/>
              <w:rPr>
                <w:rFonts w:ascii="Book Antiqua" w:hAnsi="Book Antiqua"/>
              </w:rPr>
            </w:pPr>
            <w:r w:rsidRPr="0042480E">
              <w:rPr>
                <w:rFonts w:ascii="Book Antiqua" w:hAnsi="Book Antiqua"/>
              </w:rPr>
              <w:t xml:space="preserve">               English</w:t>
            </w:r>
          </w:p>
          <w:p w:rsidR="00BB24DA" w:rsidRPr="0042480E" w:rsidRDefault="00BB24DA" w:rsidP="001E356F">
            <w:pPr>
              <w:spacing w:line="360" w:lineRule="auto"/>
              <w:jc w:val="both"/>
              <w:rPr>
                <w:rFonts w:ascii="Book Antiqua" w:hAnsi="Book Antiqua"/>
              </w:rPr>
            </w:pPr>
            <w:r w:rsidRPr="0042480E">
              <w:rPr>
                <w:rFonts w:ascii="Book Antiqua" w:hAnsi="Book Antiqua"/>
              </w:rPr>
              <w:t>Other</w:t>
            </w:r>
          </w:p>
        </w:tc>
        <w:tc>
          <w:tcPr>
            <w:tcW w:w="1499"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235/619</w:t>
            </w:r>
          </w:p>
          <w:p w:rsidR="00BB24DA" w:rsidRPr="0042480E" w:rsidRDefault="00BB24DA" w:rsidP="001E356F">
            <w:pPr>
              <w:spacing w:line="360" w:lineRule="auto"/>
              <w:jc w:val="both"/>
              <w:rPr>
                <w:rFonts w:ascii="Book Antiqua" w:hAnsi="Book Antiqua"/>
              </w:rPr>
            </w:pPr>
            <w:r w:rsidRPr="0042480E">
              <w:rPr>
                <w:rFonts w:ascii="Book Antiqua" w:hAnsi="Book Antiqua"/>
              </w:rPr>
              <w:t>280/699</w:t>
            </w:r>
          </w:p>
        </w:tc>
        <w:tc>
          <w:tcPr>
            <w:tcW w:w="2195"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1.09 (0.87, 1.36)</w:t>
            </w:r>
          </w:p>
        </w:tc>
        <w:tc>
          <w:tcPr>
            <w:tcW w:w="1080"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r w:rsidRPr="0042480E">
              <w:rPr>
                <w:rFonts w:ascii="Book Antiqua" w:hAnsi="Book Antiqua"/>
              </w:rPr>
              <w:t>0.4622</w:t>
            </w:r>
          </w:p>
        </w:tc>
        <w:tc>
          <w:tcPr>
            <w:tcW w:w="2160"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w:t>
            </w:r>
          </w:p>
        </w:tc>
        <w:tc>
          <w:tcPr>
            <w:tcW w:w="1075"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p>
        </w:tc>
      </w:tr>
      <w:tr w:rsidR="00BB24DA" w:rsidRPr="0042480E" w:rsidTr="001E356F">
        <w:tc>
          <w:tcPr>
            <w:tcW w:w="1886"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lastRenderedPageBreak/>
              <w:t>Education (per year)</w:t>
            </w:r>
          </w:p>
        </w:tc>
        <w:tc>
          <w:tcPr>
            <w:tcW w:w="1499"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10.40</w:t>
            </w:r>
            <w:r>
              <w:rPr>
                <w:rFonts w:ascii="Book Antiqua" w:hAnsi="Book Antiqua" w:hint="eastAsia"/>
              </w:rPr>
              <w:t xml:space="preserve"> </w:t>
            </w:r>
            <w:r w:rsidRPr="0042480E">
              <w:rPr>
                <w:rFonts w:ascii="Book Antiqua" w:hAnsi="Book Antiqua"/>
              </w:rPr>
              <w:t>±</w:t>
            </w:r>
            <w:r>
              <w:rPr>
                <w:rFonts w:ascii="Book Antiqua" w:hAnsi="Book Antiqua" w:hint="eastAsia"/>
              </w:rPr>
              <w:t xml:space="preserve"> </w:t>
            </w:r>
            <w:r w:rsidRPr="0042480E">
              <w:rPr>
                <w:rFonts w:ascii="Book Antiqua" w:hAnsi="Book Antiqua"/>
              </w:rPr>
              <w:t>3.80</w:t>
            </w:r>
          </w:p>
        </w:tc>
        <w:tc>
          <w:tcPr>
            <w:tcW w:w="2195"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1.05 (1.02, 1.08)</w:t>
            </w:r>
          </w:p>
        </w:tc>
        <w:tc>
          <w:tcPr>
            <w:tcW w:w="1080" w:type="dxa"/>
          </w:tcPr>
          <w:p w:rsidR="00BB24DA" w:rsidRPr="0042480E" w:rsidRDefault="00BB24DA" w:rsidP="001E356F">
            <w:pPr>
              <w:spacing w:line="360" w:lineRule="auto"/>
              <w:jc w:val="both"/>
              <w:rPr>
                <w:rFonts w:ascii="Book Antiqua" w:hAnsi="Book Antiqua"/>
              </w:rPr>
            </w:pPr>
            <w:r w:rsidRPr="0042480E">
              <w:rPr>
                <w:rFonts w:ascii="Book Antiqua" w:hAnsi="Book Antiqua"/>
              </w:rPr>
              <w:t>0.0012</w:t>
            </w:r>
          </w:p>
        </w:tc>
        <w:tc>
          <w:tcPr>
            <w:tcW w:w="2160"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1.00 (0.96, 1.04)</w:t>
            </w:r>
          </w:p>
        </w:tc>
        <w:tc>
          <w:tcPr>
            <w:tcW w:w="1075" w:type="dxa"/>
          </w:tcPr>
          <w:p w:rsidR="00BB24DA" w:rsidRPr="0042480E" w:rsidRDefault="00BB24DA" w:rsidP="001E356F">
            <w:pPr>
              <w:spacing w:line="360" w:lineRule="auto"/>
              <w:jc w:val="both"/>
              <w:rPr>
                <w:rFonts w:ascii="Book Antiqua" w:hAnsi="Book Antiqua"/>
              </w:rPr>
            </w:pPr>
            <w:r w:rsidRPr="0042480E">
              <w:rPr>
                <w:rFonts w:ascii="Book Antiqua" w:hAnsi="Book Antiqua"/>
              </w:rPr>
              <w:t>0.9472</w:t>
            </w:r>
          </w:p>
        </w:tc>
      </w:tr>
      <w:tr w:rsidR="00BB24DA" w:rsidRPr="0042480E" w:rsidTr="001E356F">
        <w:tc>
          <w:tcPr>
            <w:tcW w:w="1886"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 xml:space="preserve">              Low HL</w:t>
            </w:r>
          </w:p>
          <w:p w:rsidR="00BB24DA" w:rsidRPr="0042480E" w:rsidRDefault="00BB24DA" w:rsidP="001E356F">
            <w:pPr>
              <w:spacing w:line="360" w:lineRule="auto"/>
              <w:jc w:val="both"/>
              <w:rPr>
                <w:rFonts w:ascii="Book Antiqua" w:hAnsi="Book Antiqua"/>
              </w:rPr>
            </w:pPr>
            <w:r w:rsidRPr="0042480E">
              <w:rPr>
                <w:rFonts w:ascii="Book Antiqua" w:hAnsi="Book Antiqua"/>
              </w:rPr>
              <w:t>Adequate HL</w:t>
            </w:r>
          </w:p>
        </w:tc>
        <w:tc>
          <w:tcPr>
            <w:tcW w:w="1499"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368/1056</w:t>
            </w:r>
          </w:p>
          <w:p w:rsidR="00BB24DA" w:rsidRPr="0042480E" w:rsidRDefault="00BB24DA" w:rsidP="001E356F">
            <w:pPr>
              <w:spacing w:line="360" w:lineRule="auto"/>
              <w:jc w:val="both"/>
              <w:rPr>
                <w:rFonts w:ascii="Book Antiqua" w:hAnsi="Book Antiqua"/>
              </w:rPr>
            </w:pPr>
            <w:r w:rsidRPr="0042480E">
              <w:rPr>
                <w:rFonts w:ascii="Book Antiqua" w:hAnsi="Book Antiqua"/>
              </w:rPr>
              <w:t>136/229</w:t>
            </w:r>
          </w:p>
        </w:tc>
        <w:tc>
          <w:tcPr>
            <w:tcW w:w="2195"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2.73 (2.04, 3.66)</w:t>
            </w:r>
          </w:p>
        </w:tc>
        <w:tc>
          <w:tcPr>
            <w:tcW w:w="1080" w:type="dxa"/>
          </w:tcPr>
          <w:p w:rsidR="00BB24DA" w:rsidRPr="0042480E" w:rsidRDefault="00BB24DA" w:rsidP="001E356F">
            <w:pPr>
              <w:spacing w:line="360" w:lineRule="auto"/>
              <w:jc w:val="both"/>
              <w:rPr>
                <w:rFonts w:ascii="Book Antiqua" w:hAnsi="Book Antiqua"/>
              </w:rPr>
            </w:pPr>
            <w:r w:rsidRPr="0042480E">
              <w:rPr>
                <w:rFonts w:ascii="Book Antiqua" w:hAnsi="Book Antiqua"/>
              </w:rPr>
              <w:t>&lt;</w:t>
            </w:r>
            <w:r>
              <w:rPr>
                <w:rFonts w:ascii="Book Antiqua" w:hAnsi="Book Antiqua" w:hint="eastAsia"/>
              </w:rPr>
              <w:t xml:space="preserve"> </w:t>
            </w:r>
            <w:r w:rsidRPr="0042480E">
              <w:rPr>
                <w:rFonts w:ascii="Book Antiqua" w:hAnsi="Book Antiqua"/>
              </w:rPr>
              <w:t>0.0001</w:t>
            </w:r>
          </w:p>
        </w:tc>
        <w:tc>
          <w:tcPr>
            <w:tcW w:w="2160"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2.05 (1.38, 3.03)</w:t>
            </w:r>
          </w:p>
        </w:tc>
        <w:tc>
          <w:tcPr>
            <w:tcW w:w="1075" w:type="dxa"/>
          </w:tcPr>
          <w:p w:rsidR="00BB24DA" w:rsidRPr="0042480E" w:rsidRDefault="00BB24DA" w:rsidP="001E356F">
            <w:pPr>
              <w:spacing w:line="360" w:lineRule="auto"/>
              <w:jc w:val="both"/>
              <w:rPr>
                <w:rFonts w:ascii="Book Antiqua" w:hAnsi="Book Antiqua"/>
              </w:rPr>
            </w:pPr>
            <w:r w:rsidRPr="0042480E">
              <w:rPr>
                <w:rFonts w:ascii="Book Antiqua" w:hAnsi="Book Antiqua"/>
              </w:rPr>
              <w:t>0.0003</w:t>
            </w:r>
          </w:p>
        </w:tc>
      </w:tr>
      <w:tr w:rsidR="00BB24DA" w:rsidRPr="0042480E" w:rsidTr="001E356F">
        <w:tc>
          <w:tcPr>
            <w:tcW w:w="1886"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Married          No</w:t>
            </w:r>
          </w:p>
          <w:p w:rsidR="00BB24DA" w:rsidRPr="0042480E" w:rsidRDefault="00BB24DA" w:rsidP="001E356F">
            <w:pPr>
              <w:spacing w:line="360" w:lineRule="auto"/>
              <w:jc w:val="both"/>
              <w:rPr>
                <w:rFonts w:ascii="Book Antiqua" w:hAnsi="Book Antiqua"/>
              </w:rPr>
            </w:pPr>
            <w:r w:rsidRPr="0042480E">
              <w:rPr>
                <w:rFonts w:ascii="Book Antiqua" w:hAnsi="Book Antiqua"/>
              </w:rPr>
              <w:t>Yes</w:t>
            </w:r>
          </w:p>
        </w:tc>
        <w:tc>
          <w:tcPr>
            <w:tcW w:w="1499"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285/763</w:t>
            </w:r>
          </w:p>
          <w:p w:rsidR="00BB24DA" w:rsidRPr="0042480E" w:rsidRDefault="00BB24DA" w:rsidP="001E356F">
            <w:pPr>
              <w:spacing w:line="360" w:lineRule="auto"/>
              <w:jc w:val="both"/>
              <w:rPr>
                <w:rFonts w:ascii="Book Antiqua" w:hAnsi="Book Antiqua"/>
              </w:rPr>
            </w:pPr>
            <w:r w:rsidRPr="0042480E">
              <w:rPr>
                <w:rFonts w:ascii="Book Antiqua" w:hAnsi="Book Antiqua"/>
              </w:rPr>
              <w:t>230/555</w:t>
            </w:r>
          </w:p>
        </w:tc>
        <w:tc>
          <w:tcPr>
            <w:tcW w:w="2195"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1.19 (0.95, 1.48)</w:t>
            </w:r>
          </w:p>
        </w:tc>
        <w:tc>
          <w:tcPr>
            <w:tcW w:w="1080" w:type="dxa"/>
          </w:tcPr>
          <w:p w:rsidR="00BB24DA" w:rsidRPr="0042480E" w:rsidRDefault="00BB24DA" w:rsidP="001E356F">
            <w:pPr>
              <w:spacing w:line="360" w:lineRule="auto"/>
              <w:jc w:val="both"/>
              <w:rPr>
                <w:rFonts w:ascii="Book Antiqua" w:hAnsi="Book Antiqua"/>
              </w:rPr>
            </w:pPr>
            <w:r w:rsidRPr="0042480E">
              <w:rPr>
                <w:rFonts w:ascii="Book Antiqua" w:hAnsi="Book Antiqua"/>
              </w:rPr>
              <w:t>0.1375</w:t>
            </w:r>
          </w:p>
        </w:tc>
        <w:tc>
          <w:tcPr>
            <w:tcW w:w="2160"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w:t>
            </w:r>
          </w:p>
        </w:tc>
        <w:tc>
          <w:tcPr>
            <w:tcW w:w="1075" w:type="dxa"/>
          </w:tcPr>
          <w:p w:rsidR="00BB24DA" w:rsidRPr="0042480E" w:rsidRDefault="00BB24DA" w:rsidP="001E356F">
            <w:pPr>
              <w:spacing w:line="360" w:lineRule="auto"/>
              <w:jc w:val="both"/>
              <w:rPr>
                <w:rFonts w:ascii="Book Antiqua" w:hAnsi="Book Antiqua"/>
              </w:rPr>
            </w:pPr>
          </w:p>
        </w:tc>
      </w:tr>
      <w:tr w:rsidR="00BB24DA" w:rsidRPr="0042480E" w:rsidTr="001E356F">
        <w:tc>
          <w:tcPr>
            <w:tcW w:w="1886"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Menopausal   No</w:t>
            </w:r>
          </w:p>
          <w:p w:rsidR="00BB24DA" w:rsidRPr="0042480E" w:rsidRDefault="00BB24DA" w:rsidP="001E356F">
            <w:pPr>
              <w:spacing w:line="360" w:lineRule="auto"/>
              <w:jc w:val="both"/>
              <w:rPr>
                <w:rFonts w:ascii="Book Antiqua" w:hAnsi="Book Antiqua"/>
              </w:rPr>
            </w:pPr>
            <w:r w:rsidRPr="0042480E">
              <w:rPr>
                <w:rFonts w:ascii="Book Antiqua" w:hAnsi="Book Antiqua"/>
              </w:rPr>
              <w:t>Post</w:t>
            </w:r>
          </w:p>
        </w:tc>
        <w:tc>
          <w:tcPr>
            <w:tcW w:w="1499"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410/909</w:t>
            </w:r>
          </w:p>
          <w:p w:rsidR="00BB24DA" w:rsidRPr="0042480E" w:rsidRDefault="00BB24DA" w:rsidP="001E356F">
            <w:pPr>
              <w:spacing w:line="360" w:lineRule="auto"/>
              <w:jc w:val="both"/>
              <w:rPr>
                <w:rFonts w:ascii="Book Antiqua" w:hAnsi="Book Antiqua"/>
              </w:rPr>
            </w:pPr>
            <w:r w:rsidRPr="0042480E">
              <w:rPr>
                <w:rFonts w:ascii="Book Antiqua" w:hAnsi="Book Antiqua"/>
              </w:rPr>
              <w:t>105/409</w:t>
            </w:r>
          </w:p>
        </w:tc>
        <w:tc>
          <w:tcPr>
            <w:tcW w:w="2195"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0.42 (0.32, 0.54)</w:t>
            </w:r>
          </w:p>
        </w:tc>
        <w:tc>
          <w:tcPr>
            <w:tcW w:w="1080" w:type="dxa"/>
          </w:tcPr>
          <w:p w:rsidR="00BB24DA" w:rsidRPr="0042480E" w:rsidRDefault="00BB24DA" w:rsidP="001E356F">
            <w:pPr>
              <w:spacing w:line="360" w:lineRule="auto"/>
              <w:jc w:val="both"/>
              <w:rPr>
                <w:rFonts w:ascii="Book Antiqua" w:hAnsi="Book Antiqua"/>
              </w:rPr>
            </w:pPr>
            <w:r w:rsidRPr="0042480E">
              <w:rPr>
                <w:rFonts w:ascii="Book Antiqua" w:hAnsi="Book Antiqua"/>
              </w:rPr>
              <w:t>&lt;</w:t>
            </w:r>
            <w:r>
              <w:rPr>
                <w:rFonts w:ascii="Book Antiqua" w:hAnsi="Book Antiqua" w:hint="eastAsia"/>
              </w:rPr>
              <w:t xml:space="preserve"> </w:t>
            </w:r>
            <w:r w:rsidRPr="0042480E">
              <w:rPr>
                <w:rFonts w:ascii="Book Antiqua" w:hAnsi="Book Antiqua"/>
              </w:rPr>
              <w:t>0.0001</w:t>
            </w:r>
          </w:p>
        </w:tc>
        <w:tc>
          <w:tcPr>
            <w:tcW w:w="2160"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0.88 (0.58, 1.31)</w:t>
            </w:r>
          </w:p>
        </w:tc>
        <w:tc>
          <w:tcPr>
            <w:tcW w:w="1075" w:type="dxa"/>
          </w:tcPr>
          <w:p w:rsidR="00BB24DA" w:rsidRPr="0042480E" w:rsidRDefault="00BB24DA" w:rsidP="001E356F">
            <w:pPr>
              <w:spacing w:line="360" w:lineRule="auto"/>
              <w:jc w:val="both"/>
              <w:rPr>
                <w:rFonts w:ascii="Book Antiqua" w:hAnsi="Book Antiqua"/>
              </w:rPr>
            </w:pPr>
            <w:r w:rsidRPr="0042480E">
              <w:rPr>
                <w:rFonts w:ascii="Book Antiqua" w:hAnsi="Book Antiqua"/>
              </w:rPr>
              <w:t>0.5192</w:t>
            </w:r>
          </w:p>
        </w:tc>
      </w:tr>
      <w:tr w:rsidR="00BB24DA" w:rsidRPr="0042480E" w:rsidTr="001E356F">
        <w:trPr>
          <w:trHeight w:val="910"/>
        </w:trPr>
        <w:tc>
          <w:tcPr>
            <w:tcW w:w="1886" w:type="dxa"/>
          </w:tcPr>
          <w:p w:rsidR="00BB24DA" w:rsidRPr="0042480E" w:rsidRDefault="00BB24DA" w:rsidP="001E356F">
            <w:pPr>
              <w:spacing w:line="360" w:lineRule="auto"/>
              <w:jc w:val="both"/>
              <w:rPr>
                <w:rFonts w:ascii="Book Antiqua" w:hAnsi="Book Antiqua"/>
              </w:rPr>
            </w:pPr>
            <w:r w:rsidRPr="0042480E">
              <w:rPr>
                <w:rFonts w:ascii="Book Antiqua" w:hAnsi="Book Antiqua"/>
              </w:rPr>
              <w:t>Employed     No</w:t>
            </w:r>
          </w:p>
          <w:p w:rsidR="00BB24DA" w:rsidRPr="0042480E" w:rsidRDefault="00BB24DA" w:rsidP="001E356F">
            <w:pPr>
              <w:spacing w:line="360" w:lineRule="auto"/>
              <w:jc w:val="both"/>
              <w:rPr>
                <w:rFonts w:ascii="Book Antiqua" w:hAnsi="Book Antiqua"/>
              </w:rPr>
            </w:pPr>
            <w:r w:rsidRPr="0042480E">
              <w:rPr>
                <w:rFonts w:ascii="Book Antiqua" w:hAnsi="Book Antiqua"/>
              </w:rPr>
              <w:t>Yes</w:t>
            </w:r>
          </w:p>
        </w:tc>
        <w:tc>
          <w:tcPr>
            <w:tcW w:w="1499" w:type="dxa"/>
          </w:tcPr>
          <w:p w:rsidR="00BB24DA" w:rsidRPr="0042480E" w:rsidRDefault="00BB24DA" w:rsidP="001E356F">
            <w:pPr>
              <w:spacing w:line="360" w:lineRule="auto"/>
              <w:jc w:val="both"/>
              <w:rPr>
                <w:rFonts w:ascii="Book Antiqua" w:hAnsi="Book Antiqua"/>
              </w:rPr>
            </w:pPr>
            <w:r w:rsidRPr="0042480E">
              <w:rPr>
                <w:rFonts w:ascii="Book Antiqua" w:hAnsi="Book Antiqua"/>
              </w:rPr>
              <w:t>313/862</w:t>
            </w:r>
          </w:p>
          <w:p w:rsidR="00BB24DA" w:rsidRPr="0042480E" w:rsidRDefault="00BB24DA" w:rsidP="001E356F">
            <w:pPr>
              <w:spacing w:line="360" w:lineRule="auto"/>
              <w:jc w:val="both"/>
              <w:rPr>
                <w:rFonts w:ascii="Book Antiqua" w:hAnsi="Book Antiqua"/>
              </w:rPr>
            </w:pPr>
            <w:r w:rsidRPr="0042480E">
              <w:rPr>
                <w:rFonts w:ascii="Book Antiqua" w:hAnsi="Book Antiqua"/>
              </w:rPr>
              <w:t>202/456</w:t>
            </w:r>
          </w:p>
        </w:tc>
        <w:tc>
          <w:tcPr>
            <w:tcW w:w="2195"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1.39 (1.11, 1.76)</w:t>
            </w:r>
          </w:p>
        </w:tc>
        <w:tc>
          <w:tcPr>
            <w:tcW w:w="1080"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r w:rsidRPr="0042480E">
              <w:rPr>
                <w:rFonts w:ascii="Book Antiqua" w:hAnsi="Book Antiqua"/>
              </w:rPr>
              <w:t>0.0053</w:t>
            </w:r>
          </w:p>
        </w:tc>
        <w:tc>
          <w:tcPr>
            <w:tcW w:w="2160"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1.04 (0.78, 1.37)</w:t>
            </w:r>
          </w:p>
        </w:tc>
        <w:tc>
          <w:tcPr>
            <w:tcW w:w="1075"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r w:rsidRPr="0042480E">
              <w:rPr>
                <w:rFonts w:ascii="Book Antiqua" w:hAnsi="Book Antiqua"/>
              </w:rPr>
              <w:t>0.8023</w:t>
            </w:r>
          </w:p>
        </w:tc>
      </w:tr>
      <w:tr w:rsidR="00BB24DA" w:rsidRPr="0042480E" w:rsidTr="001E356F">
        <w:trPr>
          <w:trHeight w:val="910"/>
        </w:trPr>
        <w:tc>
          <w:tcPr>
            <w:tcW w:w="1886" w:type="dxa"/>
          </w:tcPr>
          <w:p w:rsidR="00BB24DA" w:rsidRPr="0042480E" w:rsidRDefault="00BB24DA" w:rsidP="001E356F">
            <w:pPr>
              <w:spacing w:line="360" w:lineRule="auto"/>
              <w:jc w:val="both"/>
              <w:rPr>
                <w:rFonts w:ascii="Book Antiqua" w:hAnsi="Book Antiqua"/>
              </w:rPr>
            </w:pPr>
            <w:r w:rsidRPr="0042480E">
              <w:rPr>
                <w:rFonts w:ascii="Book Antiqua" w:hAnsi="Book Antiqua"/>
              </w:rPr>
              <w:t>Income (per $1000US/</w:t>
            </w:r>
            <w:proofErr w:type="spellStart"/>
            <w:r w:rsidRPr="0042480E">
              <w:rPr>
                <w:rFonts w:ascii="Book Antiqua" w:hAnsi="Book Antiqua"/>
              </w:rPr>
              <w:t>mo</w:t>
            </w:r>
            <w:proofErr w:type="spellEnd"/>
            <w:r w:rsidRPr="0042480E">
              <w:rPr>
                <w:rFonts w:ascii="Book Antiqua" w:hAnsi="Book Antiqua"/>
              </w:rPr>
              <w:t>)</w:t>
            </w:r>
          </w:p>
        </w:tc>
        <w:tc>
          <w:tcPr>
            <w:tcW w:w="1499"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r w:rsidRPr="0042480E">
              <w:rPr>
                <w:rFonts w:ascii="Book Antiqua" w:hAnsi="Book Antiqua"/>
              </w:rPr>
              <w:t>1.10</w:t>
            </w:r>
            <w:r>
              <w:rPr>
                <w:rFonts w:ascii="Book Antiqua" w:hAnsi="Book Antiqua" w:hint="eastAsia"/>
              </w:rPr>
              <w:t xml:space="preserve"> </w:t>
            </w:r>
            <w:r w:rsidRPr="0042480E">
              <w:rPr>
                <w:rFonts w:ascii="Book Antiqua" w:hAnsi="Book Antiqua"/>
              </w:rPr>
              <w:t>±</w:t>
            </w:r>
            <w:r>
              <w:rPr>
                <w:rFonts w:ascii="Book Antiqua" w:hAnsi="Book Antiqua" w:hint="eastAsia"/>
              </w:rPr>
              <w:t xml:space="preserve"> </w:t>
            </w:r>
            <w:r w:rsidRPr="0042480E">
              <w:rPr>
                <w:rFonts w:ascii="Book Antiqua" w:hAnsi="Book Antiqua"/>
              </w:rPr>
              <w:t>8.78</w:t>
            </w:r>
          </w:p>
        </w:tc>
        <w:tc>
          <w:tcPr>
            <w:tcW w:w="2195"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1.44 (1.26, 1.64)</w:t>
            </w:r>
          </w:p>
        </w:tc>
        <w:tc>
          <w:tcPr>
            <w:tcW w:w="1080"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r w:rsidRPr="0042480E">
              <w:rPr>
                <w:rFonts w:ascii="Book Antiqua" w:hAnsi="Book Antiqua"/>
              </w:rPr>
              <w:t>&lt;</w:t>
            </w:r>
            <w:r>
              <w:rPr>
                <w:rFonts w:ascii="Book Antiqua" w:hAnsi="Book Antiqua" w:hint="eastAsia"/>
              </w:rPr>
              <w:t xml:space="preserve"> </w:t>
            </w:r>
            <w:r w:rsidRPr="0042480E">
              <w:rPr>
                <w:rFonts w:ascii="Book Antiqua" w:hAnsi="Book Antiqua"/>
              </w:rPr>
              <w:t>0.0001</w:t>
            </w:r>
          </w:p>
        </w:tc>
        <w:tc>
          <w:tcPr>
            <w:tcW w:w="2160"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1.29 (1.09, 1.51)</w:t>
            </w:r>
          </w:p>
        </w:tc>
        <w:tc>
          <w:tcPr>
            <w:tcW w:w="1075"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r w:rsidRPr="0042480E">
              <w:rPr>
                <w:rFonts w:ascii="Book Antiqua" w:hAnsi="Book Antiqua"/>
              </w:rPr>
              <w:t>0.0024</w:t>
            </w:r>
          </w:p>
        </w:tc>
      </w:tr>
      <w:tr w:rsidR="00BB24DA" w:rsidRPr="0042480E" w:rsidTr="001E356F">
        <w:trPr>
          <w:trHeight w:val="910"/>
        </w:trPr>
        <w:tc>
          <w:tcPr>
            <w:tcW w:w="1886" w:type="dxa"/>
          </w:tcPr>
          <w:p w:rsidR="00BB24DA" w:rsidRPr="0042480E" w:rsidRDefault="00BB24DA" w:rsidP="001E356F">
            <w:pPr>
              <w:spacing w:line="360" w:lineRule="auto"/>
              <w:jc w:val="both"/>
              <w:rPr>
                <w:rFonts w:ascii="Book Antiqua" w:hAnsi="Book Antiqua"/>
              </w:rPr>
            </w:pPr>
            <w:r w:rsidRPr="0042480E">
              <w:rPr>
                <w:rFonts w:ascii="Book Antiqua" w:hAnsi="Book Antiqua"/>
              </w:rPr>
              <w:t xml:space="preserve">               Insured</w:t>
            </w:r>
          </w:p>
          <w:p w:rsidR="00BB24DA" w:rsidRPr="0042480E" w:rsidRDefault="00BB24DA" w:rsidP="001E356F">
            <w:pPr>
              <w:spacing w:line="360" w:lineRule="auto"/>
              <w:jc w:val="both"/>
              <w:rPr>
                <w:rFonts w:ascii="Book Antiqua" w:hAnsi="Book Antiqua"/>
              </w:rPr>
            </w:pPr>
            <w:r w:rsidRPr="0042480E">
              <w:rPr>
                <w:rFonts w:ascii="Book Antiqua" w:hAnsi="Book Antiqua"/>
              </w:rPr>
              <w:t>Uninsured</w:t>
            </w:r>
          </w:p>
        </w:tc>
        <w:tc>
          <w:tcPr>
            <w:tcW w:w="1499" w:type="dxa"/>
          </w:tcPr>
          <w:p w:rsidR="00BB24DA" w:rsidRPr="0042480E" w:rsidRDefault="00BB24DA" w:rsidP="001E356F">
            <w:pPr>
              <w:spacing w:line="360" w:lineRule="auto"/>
              <w:jc w:val="both"/>
              <w:rPr>
                <w:rFonts w:ascii="Book Antiqua" w:hAnsi="Book Antiqua"/>
              </w:rPr>
            </w:pPr>
            <w:r w:rsidRPr="0042480E">
              <w:rPr>
                <w:rFonts w:ascii="Book Antiqua" w:hAnsi="Book Antiqua"/>
              </w:rPr>
              <w:t>141/418</w:t>
            </w:r>
          </w:p>
          <w:p w:rsidR="00BB24DA" w:rsidRPr="0042480E" w:rsidRDefault="00BB24DA" w:rsidP="001E356F">
            <w:pPr>
              <w:spacing w:line="360" w:lineRule="auto"/>
              <w:jc w:val="both"/>
              <w:rPr>
                <w:rFonts w:ascii="Book Antiqua" w:hAnsi="Book Antiqua"/>
              </w:rPr>
            </w:pPr>
            <w:r w:rsidRPr="0042480E">
              <w:rPr>
                <w:rFonts w:ascii="Book Antiqua" w:hAnsi="Book Antiqua"/>
              </w:rPr>
              <w:t>374/900</w:t>
            </w:r>
          </w:p>
        </w:tc>
        <w:tc>
          <w:tcPr>
            <w:tcW w:w="2195"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1.40 (1.10, 1.78)</w:t>
            </w:r>
          </w:p>
        </w:tc>
        <w:tc>
          <w:tcPr>
            <w:tcW w:w="1080"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r w:rsidRPr="0042480E">
              <w:rPr>
                <w:rFonts w:ascii="Book Antiqua" w:hAnsi="Book Antiqua"/>
              </w:rPr>
              <w:t>0.0076</w:t>
            </w:r>
          </w:p>
        </w:tc>
        <w:tc>
          <w:tcPr>
            <w:tcW w:w="2160"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1.22 (0.90, 1.65)</w:t>
            </w:r>
          </w:p>
        </w:tc>
        <w:tc>
          <w:tcPr>
            <w:tcW w:w="1075"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r w:rsidRPr="0042480E">
              <w:rPr>
                <w:rFonts w:ascii="Book Antiqua" w:hAnsi="Book Antiqua"/>
              </w:rPr>
              <w:t>0.1977</w:t>
            </w:r>
          </w:p>
        </w:tc>
      </w:tr>
      <w:tr w:rsidR="00BB24DA" w:rsidRPr="0042480E" w:rsidTr="001E356F">
        <w:trPr>
          <w:trHeight w:val="910"/>
        </w:trPr>
        <w:tc>
          <w:tcPr>
            <w:tcW w:w="1886" w:type="dxa"/>
          </w:tcPr>
          <w:p w:rsidR="00BB24DA" w:rsidRPr="0042480E" w:rsidRDefault="00BB24DA" w:rsidP="001E356F">
            <w:pPr>
              <w:spacing w:line="360" w:lineRule="auto"/>
              <w:jc w:val="both"/>
              <w:rPr>
                <w:rFonts w:ascii="Book Antiqua" w:hAnsi="Book Antiqua"/>
              </w:rPr>
            </w:pPr>
            <w:r w:rsidRPr="0042480E">
              <w:rPr>
                <w:rFonts w:ascii="Book Antiqua" w:hAnsi="Book Antiqua"/>
              </w:rPr>
              <w:t xml:space="preserve">Current smoker              </w:t>
            </w:r>
          </w:p>
          <w:p w:rsidR="00BB24DA" w:rsidRPr="0042480E" w:rsidRDefault="00BB24DA" w:rsidP="001E356F">
            <w:pPr>
              <w:spacing w:line="360" w:lineRule="auto"/>
              <w:jc w:val="both"/>
              <w:rPr>
                <w:rFonts w:ascii="Book Antiqua" w:hAnsi="Book Antiqua"/>
              </w:rPr>
            </w:pPr>
            <w:r w:rsidRPr="0042480E">
              <w:rPr>
                <w:rFonts w:ascii="Book Antiqua" w:hAnsi="Book Antiqua"/>
              </w:rPr>
              <w:t xml:space="preserve">                      No</w:t>
            </w:r>
          </w:p>
          <w:p w:rsidR="00BB24DA" w:rsidRPr="0042480E" w:rsidRDefault="00BB24DA" w:rsidP="001E356F">
            <w:pPr>
              <w:spacing w:line="360" w:lineRule="auto"/>
              <w:jc w:val="both"/>
              <w:rPr>
                <w:rFonts w:ascii="Book Antiqua" w:hAnsi="Book Antiqua"/>
              </w:rPr>
            </w:pPr>
            <w:r w:rsidRPr="0042480E">
              <w:rPr>
                <w:rFonts w:ascii="Book Antiqua" w:hAnsi="Book Antiqua"/>
              </w:rPr>
              <w:t>Yes</w:t>
            </w:r>
          </w:p>
        </w:tc>
        <w:tc>
          <w:tcPr>
            <w:tcW w:w="1499"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r w:rsidRPr="0042480E">
              <w:rPr>
                <w:rFonts w:ascii="Book Antiqua" w:hAnsi="Book Antiqua"/>
              </w:rPr>
              <w:t>423/1054</w:t>
            </w:r>
          </w:p>
          <w:p w:rsidR="00BB24DA" w:rsidRPr="0042480E" w:rsidRDefault="00BB24DA" w:rsidP="001E356F">
            <w:pPr>
              <w:spacing w:line="360" w:lineRule="auto"/>
              <w:jc w:val="both"/>
              <w:rPr>
                <w:rFonts w:ascii="Book Antiqua" w:hAnsi="Book Antiqua"/>
              </w:rPr>
            </w:pPr>
            <w:r w:rsidRPr="0042480E">
              <w:rPr>
                <w:rFonts w:ascii="Book Antiqua" w:hAnsi="Book Antiqua"/>
              </w:rPr>
              <w:t>92/264</w:t>
            </w:r>
          </w:p>
        </w:tc>
        <w:tc>
          <w:tcPr>
            <w:tcW w:w="2195"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0.80 (0.60, 1.06)</w:t>
            </w:r>
          </w:p>
        </w:tc>
        <w:tc>
          <w:tcPr>
            <w:tcW w:w="1080"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r w:rsidRPr="0042480E">
              <w:rPr>
                <w:rFonts w:ascii="Book Antiqua" w:hAnsi="Book Antiqua"/>
              </w:rPr>
              <w:t>0.1211</w:t>
            </w:r>
          </w:p>
        </w:tc>
        <w:tc>
          <w:tcPr>
            <w:tcW w:w="2160"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w:t>
            </w:r>
          </w:p>
        </w:tc>
        <w:tc>
          <w:tcPr>
            <w:tcW w:w="1075"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p>
        </w:tc>
      </w:tr>
      <w:tr w:rsidR="00BB24DA" w:rsidRPr="0042480E" w:rsidTr="001E356F">
        <w:trPr>
          <w:trHeight w:val="1189"/>
        </w:trPr>
        <w:tc>
          <w:tcPr>
            <w:tcW w:w="1886" w:type="dxa"/>
          </w:tcPr>
          <w:p w:rsidR="00BB24DA" w:rsidRPr="0042480E" w:rsidRDefault="00BB24DA" w:rsidP="001E356F">
            <w:pPr>
              <w:spacing w:line="360" w:lineRule="auto"/>
              <w:jc w:val="both"/>
              <w:rPr>
                <w:rFonts w:ascii="Book Antiqua" w:hAnsi="Book Antiqua"/>
              </w:rPr>
            </w:pPr>
            <w:r w:rsidRPr="0042480E">
              <w:rPr>
                <w:rFonts w:ascii="Book Antiqua" w:hAnsi="Book Antiqua"/>
              </w:rPr>
              <w:t xml:space="preserve">Screening mammography     </w:t>
            </w:r>
          </w:p>
          <w:p w:rsidR="00BB24DA" w:rsidRPr="0042480E" w:rsidRDefault="00BB24DA" w:rsidP="001E356F">
            <w:pPr>
              <w:spacing w:line="360" w:lineRule="auto"/>
              <w:jc w:val="both"/>
              <w:rPr>
                <w:rFonts w:ascii="Book Antiqua" w:hAnsi="Book Antiqua"/>
              </w:rPr>
            </w:pPr>
            <w:r w:rsidRPr="0042480E">
              <w:rPr>
                <w:rFonts w:ascii="Book Antiqua" w:hAnsi="Book Antiqua"/>
              </w:rPr>
              <w:t xml:space="preserve">                      No</w:t>
            </w:r>
          </w:p>
          <w:p w:rsidR="00BB24DA" w:rsidRPr="0042480E" w:rsidRDefault="00BB24DA" w:rsidP="001E356F">
            <w:pPr>
              <w:spacing w:line="360" w:lineRule="auto"/>
              <w:jc w:val="both"/>
              <w:rPr>
                <w:rFonts w:ascii="Book Antiqua" w:hAnsi="Book Antiqua"/>
              </w:rPr>
            </w:pPr>
            <w:r w:rsidRPr="0042480E">
              <w:rPr>
                <w:rFonts w:ascii="Book Antiqua" w:hAnsi="Book Antiqua"/>
              </w:rPr>
              <w:t>Yes</w:t>
            </w:r>
          </w:p>
        </w:tc>
        <w:tc>
          <w:tcPr>
            <w:tcW w:w="1499"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r w:rsidRPr="0042480E">
              <w:rPr>
                <w:rFonts w:ascii="Book Antiqua" w:hAnsi="Book Antiqua"/>
              </w:rPr>
              <w:t>397/1064</w:t>
            </w:r>
          </w:p>
          <w:p w:rsidR="00BB24DA" w:rsidRPr="0042480E" w:rsidRDefault="00BB24DA" w:rsidP="001E356F">
            <w:pPr>
              <w:spacing w:line="360" w:lineRule="auto"/>
              <w:jc w:val="both"/>
              <w:rPr>
                <w:rFonts w:ascii="Book Antiqua" w:hAnsi="Book Antiqua"/>
              </w:rPr>
            </w:pPr>
            <w:r w:rsidRPr="0042480E">
              <w:rPr>
                <w:rFonts w:ascii="Book Antiqua" w:hAnsi="Book Antiqua"/>
              </w:rPr>
              <w:t>118/254</w:t>
            </w:r>
          </w:p>
        </w:tc>
        <w:tc>
          <w:tcPr>
            <w:tcW w:w="2195"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1.46 (1.11, 1.92)</w:t>
            </w:r>
          </w:p>
        </w:tc>
        <w:tc>
          <w:tcPr>
            <w:tcW w:w="1080"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r w:rsidRPr="0042480E">
              <w:rPr>
                <w:rFonts w:ascii="Book Antiqua" w:hAnsi="Book Antiqua"/>
              </w:rPr>
              <w:t>0.0081</w:t>
            </w:r>
          </w:p>
        </w:tc>
        <w:tc>
          <w:tcPr>
            <w:tcW w:w="2160"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1.69 (1.22, 2.35)</w:t>
            </w:r>
          </w:p>
        </w:tc>
        <w:tc>
          <w:tcPr>
            <w:tcW w:w="1075"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r w:rsidRPr="0042480E">
              <w:rPr>
                <w:rFonts w:ascii="Book Antiqua" w:hAnsi="Book Antiqua"/>
              </w:rPr>
              <w:t>0.0018</w:t>
            </w:r>
          </w:p>
        </w:tc>
      </w:tr>
      <w:tr w:rsidR="00BB24DA" w:rsidRPr="0042480E" w:rsidTr="001E356F">
        <w:trPr>
          <w:trHeight w:val="1349"/>
        </w:trPr>
        <w:tc>
          <w:tcPr>
            <w:tcW w:w="1886" w:type="dxa"/>
          </w:tcPr>
          <w:p w:rsidR="00BB24DA" w:rsidRPr="0042480E" w:rsidRDefault="00BB24DA" w:rsidP="001E356F">
            <w:pPr>
              <w:spacing w:line="360" w:lineRule="auto"/>
              <w:jc w:val="both"/>
              <w:rPr>
                <w:rFonts w:ascii="Book Antiqua" w:hAnsi="Book Antiqua"/>
              </w:rPr>
            </w:pPr>
            <w:r w:rsidRPr="0042480E">
              <w:rPr>
                <w:rFonts w:ascii="Book Antiqua" w:hAnsi="Book Antiqua"/>
              </w:rPr>
              <w:lastRenderedPageBreak/>
              <w:t>Primary care provider</w:t>
            </w:r>
          </w:p>
          <w:p w:rsidR="00BB24DA" w:rsidRPr="0042480E" w:rsidRDefault="00BB24DA" w:rsidP="001E356F">
            <w:pPr>
              <w:spacing w:line="360" w:lineRule="auto"/>
              <w:jc w:val="both"/>
              <w:rPr>
                <w:rFonts w:ascii="Book Antiqua" w:hAnsi="Book Antiqua"/>
              </w:rPr>
            </w:pPr>
            <w:r w:rsidRPr="0042480E">
              <w:rPr>
                <w:rFonts w:ascii="Book Antiqua" w:hAnsi="Book Antiqua"/>
              </w:rPr>
              <w:t xml:space="preserve">                 Others</w:t>
            </w:r>
          </w:p>
          <w:p w:rsidR="00BB24DA" w:rsidRPr="0042480E" w:rsidRDefault="00BB24DA" w:rsidP="001E356F">
            <w:pPr>
              <w:spacing w:line="360" w:lineRule="auto"/>
              <w:jc w:val="both"/>
              <w:rPr>
                <w:rFonts w:ascii="Book Antiqua" w:hAnsi="Book Antiqua"/>
              </w:rPr>
            </w:pPr>
            <w:r w:rsidRPr="0042480E">
              <w:rPr>
                <w:rFonts w:ascii="Book Antiqua" w:hAnsi="Book Antiqua"/>
              </w:rPr>
              <w:t>gynecologist</w:t>
            </w:r>
          </w:p>
        </w:tc>
        <w:tc>
          <w:tcPr>
            <w:tcW w:w="1499"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r w:rsidRPr="0042480E">
              <w:rPr>
                <w:rFonts w:ascii="Book Antiqua" w:hAnsi="Book Antiqua"/>
              </w:rPr>
              <w:t>427/1182</w:t>
            </w:r>
          </w:p>
          <w:p w:rsidR="00BB24DA" w:rsidRPr="0042480E" w:rsidRDefault="00BB24DA" w:rsidP="001E356F">
            <w:pPr>
              <w:spacing w:line="360" w:lineRule="auto"/>
              <w:jc w:val="both"/>
              <w:rPr>
                <w:rFonts w:ascii="Book Antiqua" w:hAnsi="Book Antiqua"/>
              </w:rPr>
            </w:pPr>
            <w:r w:rsidRPr="0042480E">
              <w:rPr>
                <w:rFonts w:ascii="Book Antiqua" w:hAnsi="Book Antiqua"/>
              </w:rPr>
              <w:t>88/136</w:t>
            </w:r>
          </w:p>
        </w:tc>
        <w:tc>
          <w:tcPr>
            <w:tcW w:w="2195"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3.24 (2.24, 4.70)</w:t>
            </w:r>
          </w:p>
        </w:tc>
        <w:tc>
          <w:tcPr>
            <w:tcW w:w="1080"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r w:rsidRPr="0042480E">
              <w:rPr>
                <w:rFonts w:ascii="Book Antiqua" w:hAnsi="Book Antiqua"/>
              </w:rPr>
              <w:t>&lt;</w:t>
            </w:r>
            <w:r>
              <w:rPr>
                <w:rFonts w:ascii="Book Antiqua" w:hAnsi="Book Antiqua" w:hint="eastAsia"/>
              </w:rPr>
              <w:t xml:space="preserve"> </w:t>
            </w:r>
            <w:r w:rsidRPr="0042480E">
              <w:rPr>
                <w:rFonts w:ascii="Book Antiqua" w:hAnsi="Book Antiqua"/>
              </w:rPr>
              <w:t>0.0001</w:t>
            </w:r>
          </w:p>
        </w:tc>
        <w:tc>
          <w:tcPr>
            <w:tcW w:w="2160" w:type="dxa"/>
            <w:vAlign w:val="center"/>
          </w:tcPr>
          <w:p w:rsidR="00BB24DA" w:rsidRPr="0042480E" w:rsidRDefault="00BB24DA" w:rsidP="001E356F">
            <w:pPr>
              <w:spacing w:line="360" w:lineRule="auto"/>
              <w:jc w:val="both"/>
              <w:rPr>
                <w:rFonts w:ascii="Book Antiqua" w:hAnsi="Book Antiqua"/>
              </w:rPr>
            </w:pPr>
            <w:r w:rsidRPr="0042480E">
              <w:rPr>
                <w:rFonts w:ascii="Book Antiqua" w:hAnsi="Book Antiqua"/>
              </w:rPr>
              <w:t>2.81 (1.84, 4.29)</w:t>
            </w:r>
          </w:p>
        </w:tc>
        <w:tc>
          <w:tcPr>
            <w:tcW w:w="1075" w:type="dxa"/>
          </w:tcPr>
          <w:p w:rsidR="00BB24DA" w:rsidRPr="0042480E" w:rsidRDefault="00BB24DA" w:rsidP="001E356F">
            <w:pPr>
              <w:spacing w:line="360" w:lineRule="auto"/>
              <w:jc w:val="both"/>
              <w:rPr>
                <w:rFonts w:ascii="Book Antiqua" w:hAnsi="Book Antiqua"/>
              </w:rPr>
            </w:pPr>
          </w:p>
          <w:p w:rsidR="00BB24DA" w:rsidRPr="0042480E" w:rsidRDefault="00BB24DA" w:rsidP="001E356F">
            <w:pPr>
              <w:spacing w:line="360" w:lineRule="auto"/>
              <w:jc w:val="both"/>
              <w:rPr>
                <w:rFonts w:ascii="Book Antiqua" w:hAnsi="Book Antiqua"/>
              </w:rPr>
            </w:pPr>
            <w:r w:rsidRPr="0042480E">
              <w:rPr>
                <w:rFonts w:ascii="Book Antiqua" w:hAnsi="Book Antiqua"/>
              </w:rPr>
              <w:t>&lt;</w:t>
            </w:r>
            <w:r>
              <w:rPr>
                <w:rFonts w:ascii="Book Antiqua" w:hAnsi="Book Antiqua" w:hint="eastAsia"/>
              </w:rPr>
              <w:t xml:space="preserve"> </w:t>
            </w:r>
            <w:r w:rsidRPr="0042480E">
              <w:rPr>
                <w:rFonts w:ascii="Book Antiqua" w:hAnsi="Book Antiqua"/>
              </w:rPr>
              <w:t>0.0001</w:t>
            </w:r>
          </w:p>
        </w:tc>
      </w:tr>
    </w:tbl>
    <w:p w:rsidR="00BB24DA" w:rsidRPr="00BB24DA" w:rsidRDefault="00BB24DA" w:rsidP="00BB24DA">
      <w:pPr>
        <w:spacing w:line="360" w:lineRule="auto"/>
        <w:jc w:val="both"/>
        <w:rPr>
          <w:rFonts w:ascii="Book Antiqua" w:hAnsi="Book Antiqua"/>
        </w:rPr>
      </w:pPr>
      <w:r w:rsidRPr="0042480E">
        <w:rPr>
          <w:rFonts w:ascii="Book Antiqua" w:hAnsi="Book Antiqua"/>
        </w:rPr>
        <w:t>HL</w:t>
      </w:r>
      <w:r>
        <w:rPr>
          <w:rFonts w:ascii="Book Antiqua" w:hAnsi="Book Antiqua" w:hint="eastAsia"/>
        </w:rPr>
        <w:t>:</w:t>
      </w:r>
      <w:r w:rsidRPr="0042480E">
        <w:rPr>
          <w:rFonts w:ascii="Book Antiqua" w:hAnsi="Book Antiqua"/>
        </w:rPr>
        <w:t xml:space="preserve"> Health literacy as measured by Newest Vital Sign</w:t>
      </w:r>
      <w:r>
        <w:rPr>
          <w:rFonts w:ascii="Book Antiqua" w:hAnsi="Book Antiqua" w:hint="eastAsia"/>
        </w:rPr>
        <w:t xml:space="preserve">. </w:t>
      </w:r>
      <w:r>
        <w:rPr>
          <w:rFonts w:ascii="Book Antiqua" w:hAnsi="Book Antiqua" w:hint="eastAsia"/>
          <w:vertAlign w:val="superscript"/>
        </w:rPr>
        <w:t>1</w:t>
      </w:r>
      <w:r w:rsidRPr="0042480E">
        <w:rPr>
          <w:rFonts w:ascii="Book Antiqua" w:hAnsi="Book Antiqua"/>
        </w:rPr>
        <w:t>Derived from a Fisher’s exact test for categorical variables and a logistic regression model for continuous variables</w:t>
      </w:r>
      <w:r>
        <w:rPr>
          <w:rFonts w:ascii="Book Antiqua" w:hAnsi="Book Antiqua" w:hint="eastAsia"/>
        </w:rPr>
        <w:t xml:space="preserve">; </w:t>
      </w:r>
      <w:r>
        <w:rPr>
          <w:rFonts w:ascii="Book Antiqua" w:hAnsi="Book Antiqua" w:hint="eastAsia"/>
          <w:vertAlign w:val="superscript"/>
        </w:rPr>
        <w:t>2</w:t>
      </w:r>
      <w:r w:rsidRPr="0042480E">
        <w:rPr>
          <w:rFonts w:ascii="Book Antiqua" w:hAnsi="Book Antiqua"/>
        </w:rPr>
        <w:t>Adjusted for age, pregnancies, live births, age of 1</w:t>
      </w:r>
      <w:r w:rsidRPr="0042480E">
        <w:rPr>
          <w:rFonts w:ascii="Book Antiqua" w:hAnsi="Book Antiqua"/>
          <w:vertAlign w:val="superscript"/>
        </w:rPr>
        <w:t>st</w:t>
      </w:r>
      <w:r w:rsidRPr="0042480E">
        <w:rPr>
          <w:rFonts w:ascii="Book Antiqua" w:hAnsi="Book Antiqua"/>
        </w:rPr>
        <w:t xml:space="preserve"> live birth, years of education, HL, menopause, employment, income, insurance, use of screening mammography, and type of primary care provider.</w:t>
      </w:r>
    </w:p>
    <w:p w:rsidR="00BB24DA" w:rsidRDefault="00BB24DA">
      <w:pPr>
        <w:rPr>
          <w:rFonts w:ascii="Book Antiqua" w:hAnsi="Book Antiqua"/>
          <w:b/>
        </w:rPr>
      </w:pPr>
      <w:r>
        <w:rPr>
          <w:rFonts w:ascii="Book Antiqua" w:hAnsi="Book Antiqua"/>
          <w:b/>
        </w:rPr>
        <w:br w:type="page"/>
      </w:r>
    </w:p>
    <w:p w:rsidR="005844FB" w:rsidRPr="00C44B6E" w:rsidRDefault="005844FB" w:rsidP="00867888">
      <w:pPr>
        <w:spacing w:line="360" w:lineRule="auto"/>
        <w:jc w:val="both"/>
        <w:rPr>
          <w:rFonts w:ascii="Book Antiqua" w:hAnsi="Book Antiqua"/>
          <w:b/>
        </w:rPr>
      </w:pPr>
      <w:r w:rsidRPr="008D1B3E">
        <w:rPr>
          <w:rFonts w:ascii="Book Antiqua" w:hAnsi="Book Antiqua"/>
          <w:b/>
        </w:rPr>
        <w:lastRenderedPageBreak/>
        <w:t xml:space="preserve">Table </w:t>
      </w:r>
      <w:r w:rsidR="00BB24DA">
        <w:rPr>
          <w:rFonts w:ascii="Book Antiqua" w:hAnsi="Book Antiqua" w:hint="eastAsia"/>
          <w:b/>
        </w:rPr>
        <w:t>2</w:t>
      </w:r>
      <w:r w:rsidR="008D1B3E" w:rsidRPr="008D1B3E">
        <w:rPr>
          <w:rFonts w:ascii="Book Antiqua" w:hAnsi="Book Antiqua" w:hint="eastAsia"/>
          <w:b/>
        </w:rPr>
        <w:t xml:space="preserve"> </w:t>
      </w:r>
      <w:r w:rsidRPr="008D1B3E">
        <w:rPr>
          <w:rFonts w:ascii="Book Antiqua" w:hAnsi="Book Antiqua"/>
          <w:b/>
        </w:rPr>
        <w:t xml:space="preserve">Patient </w:t>
      </w:r>
      <w:proofErr w:type="spellStart"/>
      <w:r w:rsidRPr="008D1B3E">
        <w:rPr>
          <w:rFonts w:ascii="Book Antiqua" w:hAnsi="Book Antiqua"/>
          <w:b/>
        </w:rPr>
        <w:t>sociodemographics</w:t>
      </w:r>
      <w:proofErr w:type="spellEnd"/>
    </w:p>
    <w:tbl>
      <w:tblPr>
        <w:tblW w:w="0" w:type="auto"/>
        <w:tblInd w:w="355" w:type="dxa"/>
        <w:tblBorders>
          <w:top w:val="single" w:sz="4" w:space="0" w:color="auto"/>
          <w:bottom w:val="single" w:sz="4" w:space="0" w:color="auto"/>
        </w:tblBorders>
        <w:tblLook w:val="00A0" w:firstRow="1" w:lastRow="0" w:firstColumn="1" w:lastColumn="0" w:noHBand="0" w:noVBand="0"/>
      </w:tblPr>
      <w:tblGrid>
        <w:gridCol w:w="4320"/>
        <w:gridCol w:w="2520"/>
      </w:tblGrid>
      <w:tr w:rsidR="00BA59C7" w:rsidRPr="0042480E" w:rsidTr="00BA59C7">
        <w:tc>
          <w:tcPr>
            <w:tcW w:w="4320" w:type="dxa"/>
            <w:tcBorders>
              <w:top w:val="single" w:sz="4" w:space="0" w:color="auto"/>
              <w:bottom w:val="single" w:sz="4" w:space="0" w:color="auto"/>
            </w:tcBorders>
          </w:tcPr>
          <w:p w:rsidR="005844FB" w:rsidRPr="0042480E" w:rsidRDefault="005844FB" w:rsidP="00867888">
            <w:pPr>
              <w:spacing w:line="360" w:lineRule="auto"/>
              <w:jc w:val="both"/>
              <w:rPr>
                <w:rFonts w:ascii="Book Antiqua" w:hAnsi="Book Antiqua"/>
              </w:rPr>
            </w:pPr>
          </w:p>
        </w:tc>
        <w:tc>
          <w:tcPr>
            <w:tcW w:w="2520" w:type="dxa"/>
            <w:tcBorders>
              <w:top w:val="single" w:sz="4" w:space="0" w:color="auto"/>
              <w:bottom w:val="single" w:sz="4" w:space="0" w:color="auto"/>
            </w:tcBorders>
          </w:tcPr>
          <w:p w:rsidR="005844FB" w:rsidRPr="0042480E" w:rsidRDefault="005844FB" w:rsidP="00867888">
            <w:pPr>
              <w:spacing w:line="360" w:lineRule="auto"/>
              <w:jc w:val="both"/>
              <w:rPr>
                <w:rFonts w:ascii="Book Antiqua" w:hAnsi="Book Antiqua"/>
              </w:rPr>
            </w:pPr>
            <w:r w:rsidRPr="0042480E">
              <w:rPr>
                <w:rFonts w:ascii="Book Antiqua" w:hAnsi="Book Antiqua"/>
              </w:rPr>
              <w:t>All patients</w:t>
            </w:r>
          </w:p>
          <w:p w:rsidR="005844FB" w:rsidRPr="0042480E" w:rsidRDefault="005844FB" w:rsidP="00867888">
            <w:pPr>
              <w:spacing w:line="360" w:lineRule="auto"/>
              <w:jc w:val="both"/>
              <w:rPr>
                <w:rFonts w:ascii="Book Antiqua" w:hAnsi="Book Antiqua"/>
              </w:rPr>
            </w:pPr>
            <w:r w:rsidRPr="0042480E">
              <w:rPr>
                <w:rFonts w:ascii="Book Antiqua" w:hAnsi="Book Antiqua"/>
              </w:rPr>
              <w:t>(</w:t>
            </w:r>
            <w:r w:rsidR="00BA59C7" w:rsidRPr="00BA59C7">
              <w:rPr>
                <w:rFonts w:ascii="Book Antiqua" w:hAnsi="Book Antiqua"/>
                <w:i/>
              </w:rPr>
              <w:t>n</w:t>
            </w:r>
            <w:r w:rsidR="00BA59C7">
              <w:rPr>
                <w:rFonts w:ascii="Book Antiqua" w:hAnsi="Book Antiqua"/>
              </w:rPr>
              <w:t xml:space="preserve"> = 1</w:t>
            </w:r>
            <w:r w:rsidRPr="0042480E">
              <w:rPr>
                <w:rFonts w:ascii="Book Antiqua" w:hAnsi="Book Antiqua"/>
              </w:rPr>
              <w:t>318)</w:t>
            </w:r>
          </w:p>
        </w:tc>
      </w:tr>
      <w:tr w:rsidR="00BA59C7" w:rsidRPr="0042480E" w:rsidTr="00BA59C7">
        <w:tc>
          <w:tcPr>
            <w:tcW w:w="4320" w:type="dxa"/>
            <w:tcBorders>
              <w:top w:val="single" w:sz="4" w:space="0" w:color="auto"/>
            </w:tcBorders>
          </w:tcPr>
          <w:p w:rsidR="005844FB" w:rsidRPr="0042480E" w:rsidRDefault="005844FB" w:rsidP="00867888">
            <w:pPr>
              <w:spacing w:line="360" w:lineRule="auto"/>
              <w:jc w:val="both"/>
              <w:rPr>
                <w:rFonts w:ascii="Book Antiqua" w:hAnsi="Book Antiqua"/>
              </w:rPr>
            </w:pPr>
            <w:r w:rsidRPr="0042480E">
              <w:rPr>
                <w:rFonts w:ascii="Book Antiqua" w:hAnsi="Book Antiqua"/>
              </w:rPr>
              <w:t>Mean age, years (SD)</w:t>
            </w:r>
          </w:p>
        </w:tc>
        <w:tc>
          <w:tcPr>
            <w:tcW w:w="2520" w:type="dxa"/>
            <w:tcBorders>
              <w:top w:val="single" w:sz="4" w:space="0" w:color="auto"/>
            </w:tcBorders>
          </w:tcPr>
          <w:p w:rsidR="005844FB" w:rsidRPr="0042480E" w:rsidRDefault="005844FB" w:rsidP="00867888">
            <w:pPr>
              <w:spacing w:line="360" w:lineRule="auto"/>
              <w:jc w:val="both"/>
              <w:rPr>
                <w:rFonts w:ascii="Book Antiqua" w:hAnsi="Book Antiqua"/>
              </w:rPr>
            </w:pPr>
            <w:r w:rsidRPr="0042480E">
              <w:rPr>
                <w:rFonts w:ascii="Book Antiqua" w:hAnsi="Book Antiqua"/>
              </w:rPr>
              <w:t>45.0 (13.1)</w:t>
            </w:r>
          </w:p>
        </w:tc>
      </w:tr>
      <w:tr w:rsidR="00BA59C7" w:rsidRPr="0042480E" w:rsidTr="00BA59C7">
        <w:tc>
          <w:tcPr>
            <w:tcW w:w="4320" w:type="dxa"/>
          </w:tcPr>
          <w:p w:rsidR="005844FB" w:rsidRPr="0042480E" w:rsidRDefault="005844FB" w:rsidP="00867888">
            <w:pPr>
              <w:spacing w:line="360" w:lineRule="auto"/>
              <w:jc w:val="both"/>
              <w:rPr>
                <w:rFonts w:ascii="Book Antiqua" w:hAnsi="Book Antiqua"/>
              </w:rPr>
            </w:pPr>
            <w:r w:rsidRPr="0042480E">
              <w:rPr>
                <w:rFonts w:ascii="Book Antiqua" w:hAnsi="Book Antiqua"/>
              </w:rPr>
              <w:t>Race/ethnicity</w:t>
            </w:r>
          </w:p>
          <w:p w:rsidR="005844FB" w:rsidRPr="0042480E" w:rsidRDefault="005844FB" w:rsidP="00867888">
            <w:pPr>
              <w:spacing w:line="360" w:lineRule="auto"/>
              <w:jc w:val="both"/>
              <w:rPr>
                <w:rFonts w:ascii="Book Antiqua" w:hAnsi="Book Antiqua"/>
              </w:rPr>
            </w:pPr>
            <w:r w:rsidRPr="0042480E">
              <w:rPr>
                <w:rFonts w:ascii="Book Antiqua" w:hAnsi="Book Antiqua"/>
              </w:rPr>
              <w:t xml:space="preserve">   Non-Hispanic White</w:t>
            </w:r>
          </w:p>
          <w:p w:rsidR="005844FB" w:rsidRPr="0042480E" w:rsidRDefault="005844FB" w:rsidP="00867888">
            <w:pPr>
              <w:spacing w:line="360" w:lineRule="auto"/>
              <w:jc w:val="both"/>
              <w:rPr>
                <w:rFonts w:ascii="Book Antiqua" w:hAnsi="Book Antiqua"/>
              </w:rPr>
            </w:pPr>
            <w:r w:rsidRPr="0042480E">
              <w:rPr>
                <w:rFonts w:ascii="Book Antiqua" w:hAnsi="Book Antiqua"/>
              </w:rPr>
              <w:t xml:space="preserve">   African American</w:t>
            </w:r>
          </w:p>
          <w:p w:rsidR="005844FB" w:rsidRPr="0042480E" w:rsidRDefault="005844FB" w:rsidP="00867888">
            <w:pPr>
              <w:spacing w:line="360" w:lineRule="auto"/>
              <w:jc w:val="both"/>
              <w:rPr>
                <w:rFonts w:ascii="Book Antiqua" w:hAnsi="Book Antiqua"/>
              </w:rPr>
            </w:pPr>
            <w:r w:rsidRPr="0042480E">
              <w:rPr>
                <w:rFonts w:ascii="Book Antiqua" w:hAnsi="Book Antiqua"/>
              </w:rPr>
              <w:t xml:space="preserve">   Hispanic</w:t>
            </w:r>
          </w:p>
          <w:p w:rsidR="005844FB" w:rsidRPr="0042480E" w:rsidRDefault="005844FB" w:rsidP="00867888">
            <w:pPr>
              <w:spacing w:line="360" w:lineRule="auto"/>
              <w:jc w:val="both"/>
              <w:rPr>
                <w:rFonts w:ascii="Book Antiqua" w:hAnsi="Book Antiqua"/>
              </w:rPr>
            </w:pPr>
            <w:r w:rsidRPr="0042480E">
              <w:rPr>
                <w:rFonts w:ascii="Book Antiqua" w:hAnsi="Book Antiqua"/>
              </w:rPr>
              <w:t xml:space="preserve">   Other</w:t>
            </w:r>
          </w:p>
        </w:tc>
        <w:tc>
          <w:tcPr>
            <w:tcW w:w="2520" w:type="dxa"/>
          </w:tcPr>
          <w:p w:rsidR="005844FB" w:rsidRPr="0042480E" w:rsidRDefault="005844FB" w:rsidP="00867888">
            <w:pPr>
              <w:spacing w:line="360" w:lineRule="auto"/>
              <w:jc w:val="both"/>
              <w:rPr>
                <w:rFonts w:ascii="Book Antiqua" w:hAnsi="Book Antiqua"/>
              </w:rPr>
            </w:pPr>
          </w:p>
          <w:p w:rsidR="005844FB" w:rsidRPr="0042480E" w:rsidRDefault="005844FB" w:rsidP="00867888">
            <w:pPr>
              <w:spacing w:line="360" w:lineRule="auto"/>
              <w:jc w:val="both"/>
              <w:rPr>
                <w:rFonts w:ascii="Book Antiqua" w:hAnsi="Book Antiqua"/>
              </w:rPr>
            </w:pPr>
            <w:r w:rsidRPr="0042480E">
              <w:rPr>
                <w:rFonts w:ascii="Book Antiqua" w:hAnsi="Book Antiqua"/>
              </w:rPr>
              <w:t>230 (17%)</w:t>
            </w:r>
          </w:p>
          <w:p w:rsidR="005844FB" w:rsidRPr="0042480E" w:rsidRDefault="005844FB" w:rsidP="00867888">
            <w:pPr>
              <w:spacing w:line="360" w:lineRule="auto"/>
              <w:jc w:val="both"/>
              <w:rPr>
                <w:rFonts w:ascii="Book Antiqua" w:hAnsi="Book Antiqua"/>
              </w:rPr>
            </w:pPr>
            <w:r w:rsidRPr="0042480E">
              <w:rPr>
                <w:rFonts w:ascii="Book Antiqua" w:hAnsi="Book Antiqua"/>
              </w:rPr>
              <w:t>131 (10%)</w:t>
            </w:r>
          </w:p>
          <w:p w:rsidR="005844FB" w:rsidRPr="0042480E" w:rsidRDefault="005844FB" w:rsidP="00867888">
            <w:pPr>
              <w:spacing w:line="360" w:lineRule="auto"/>
              <w:jc w:val="both"/>
              <w:rPr>
                <w:rFonts w:ascii="Book Antiqua" w:hAnsi="Book Antiqua"/>
              </w:rPr>
            </w:pPr>
            <w:r w:rsidRPr="0042480E">
              <w:rPr>
                <w:rFonts w:ascii="Book Antiqua" w:hAnsi="Book Antiqua"/>
              </w:rPr>
              <w:t>888 (67%)</w:t>
            </w:r>
          </w:p>
          <w:p w:rsidR="005844FB" w:rsidRPr="0042480E" w:rsidRDefault="00BB24DA" w:rsidP="00867888">
            <w:pPr>
              <w:spacing w:line="360" w:lineRule="auto"/>
              <w:jc w:val="both"/>
              <w:rPr>
                <w:rFonts w:ascii="Book Antiqua" w:hAnsi="Book Antiqua"/>
              </w:rPr>
            </w:pPr>
            <w:r>
              <w:rPr>
                <w:rFonts w:ascii="Book Antiqua" w:hAnsi="Book Antiqua"/>
              </w:rPr>
              <w:t xml:space="preserve"> </w:t>
            </w:r>
            <w:r w:rsidR="005844FB" w:rsidRPr="0042480E">
              <w:rPr>
                <w:rFonts w:ascii="Book Antiqua" w:hAnsi="Book Antiqua"/>
              </w:rPr>
              <w:t>69 (5%)</w:t>
            </w:r>
          </w:p>
        </w:tc>
      </w:tr>
      <w:tr w:rsidR="00BA59C7" w:rsidRPr="0042480E" w:rsidTr="00BA59C7">
        <w:tc>
          <w:tcPr>
            <w:tcW w:w="4320" w:type="dxa"/>
          </w:tcPr>
          <w:p w:rsidR="005844FB" w:rsidRPr="0042480E" w:rsidRDefault="005844FB" w:rsidP="00867888">
            <w:pPr>
              <w:spacing w:line="360" w:lineRule="auto"/>
              <w:jc w:val="both"/>
              <w:rPr>
                <w:rFonts w:ascii="Book Antiqua" w:hAnsi="Book Antiqua"/>
              </w:rPr>
            </w:pPr>
            <w:r w:rsidRPr="0042480E">
              <w:rPr>
                <w:rFonts w:ascii="Book Antiqua" w:hAnsi="Book Antiqua"/>
              </w:rPr>
              <w:t>Language, English</w:t>
            </w:r>
          </w:p>
        </w:tc>
        <w:tc>
          <w:tcPr>
            <w:tcW w:w="2520" w:type="dxa"/>
          </w:tcPr>
          <w:p w:rsidR="005844FB" w:rsidRPr="0042480E" w:rsidRDefault="005844FB" w:rsidP="00867888">
            <w:pPr>
              <w:spacing w:line="360" w:lineRule="auto"/>
              <w:jc w:val="both"/>
              <w:rPr>
                <w:rFonts w:ascii="Book Antiqua" w:hAnsi="Book Antiqua"/>
              </w:rPr>
            </w:pPr>
            <w:r w:rsidRPr="0042480E">
              <w:rPr>
                <w:rFonts w:ascii="Book Antiqua" w:hAnsi="Book Antiqua"/>
              </w:rPr>
              <w:t>591 (45%)</w:t>
            </w:r>
          </w:p>
        </w:tc>
      </w:tr>
      <w:tr w:rsidR="00BA59C7" w:rsidRPr="0042480E" w:rsidTr="00BA59C7">
        <w:tc>
          <w:tcPr>
            <w:tcW w:w="4320" w:type="dxa"/>
          </w:tcPr>
          <w:p w:rsidR="005844FB" w:rsidRPr="0042480E" w:rsidRDefault="005844FB" w:rsidP="00867888">
            <w:pPr>
              <w:spacing w:line="360" w:lineRule="auto"/>
              <w:jc w:val="both"/>
              <w:rPr>
                <w:rFonts w:ascii="Book Antiqua" w:hAnsi="Book Antiqua"/>
              </w:rPr>
            </w:pPr>
            <w:r w:rsidRPr="0042480E">
              <w:rPr>
                <w:rFonts w:ascii="Book Antiqua" w:hAnsi="Book Antiqua"/>
              </w:rPr>
              <w:t>Mean age of menarche (SD)</w:t>
            </w:r>
          </w:p>
        </w:tc>
        <w:tc>
          <w:tcPr>
            <w:tcW w:w="2520" w:type="dxa"/>
          </w:tcPr>
          <w:p w:rsidR="005844FB" w:rsidRPr="0042480E" w:rsidRDefault="005844FB" w:rsidP="00867888">
            <w:pPr>
              <w:spacing w:line="360" w:lineRule="auto"/>
              <w:jc w:val="both"/>
              <w:rPr>
                <w:rFonts w:ascii="Book Antiqua" w:hAnsi="Book Antiqua"/>
              </w:rPr>
            </w:pPr>
            <w:r w:rsidRPr="0042480E">
              <w:rPr>
                <w:rFonts w:ascii="Book Antiqua" w:hAnsi="Book Antiqua"/>
              </w:rPr>
              <w:t>12.8 (1.88)</w:t>
            </w:r>
          </w:p>
        </w:tc>
      </w:tr>
      <w:tr w:rsidR="00BA59C7" w:rsidRPr="0042480E" w:rsidTr="00BA59C7">
        <w:tc>
          <w:tcPr>
            <w:tcW w:w="4320" w:type="dxa"/>
          </w:tcPr>
          <w:p w:rsidR="005844FB" w:rsidRPr="0042480E" w:rsidRDefault="005844FB" w:rsidP="00867888">
            <w:pPr>
              <w:spacing w:line="360" w:lineRule="auto"/>
              <w:jc w:val="both"/>
              <w:rPr>
                <w:rFonts w:ascii="Book Antiqua" w:hAnsi="Book Antiqua"/>
              </w:rPr>
            </w:pPr>
            <w:r w:rsidRPr="0042480E">
              <w:rPr>
                <w:rFonts w:ascii="Book Antiqua" w:hAnsi="Book Antiqua"/>
              </w:rPr>
              <w:t>Mean pregnancies (SD)</w:t>
            </w:r>
          </w:p>
        </w:tc>
        <w:tc>
          <w:tcPr>
            <w:tcW w:w="2520" w:type="dxa"/>
          </w:tcPr>
          <w:p w:rsidR="005844FB" w:rsidRPr="0042480E" w:rsidRDefault="005844FB" w:rsidP="00867888">
            <w:pPr>
              <w:spacing w:line="360" w:lineRule="auto"/>
              <w:jc w:val="both"/>
              <w:rPr>
                <w:rFonts w:ascii="Book Antiqua" w:hAnsi="Book Antiqua"/>
              </w:rPr>
            </w:pPr>
            <w:r w:rsidRPr="0042480E">
              <w:rPr>
                <w:rFonts w:ascii="Book Antiqua" w:hAnsi="Book Antiqua"/>
              </w:rPr>
              <w:t>3.3 (2.32)</w:t>
            </w:r>
          </w:p>
        </w:tc>
      </w:tr>
      <w:tr w:rsidR="00BA59C7" w:rsidRPr="0042480E" w:rsidTr="00BA59C7">
        <w:tc>
          <w:tcPr>
            <w:tcW w:w="4320" w:type="dxa"/>
          </w:tcPr>
          <w:p w:rsidR="005844FB" w:rsidRPr="0042480E" w:rsidRDefault="005844FB" w:rsidP="00867888">
            <w:pPr>
              <w:spacing w:line="360" w:lineRule="auto"/>
              <w:jc w:val="both"/>
              <w:rPr>
                <w:rFonts w:ascii="Book Antiqua" w:hAnsi="Book Antiqua"/>
              </w:rPr>
            </w:pPr>
            <w:r w:rsidRPr="0042480E">
              <w:rPr>
                <w:rFonts w:ascii="Book Antiqua" w:hAnsi="Book Antiqua"/>
              </w:rPr>
              <w:t>Mean live births (SD)</w:t>
            </w:r>
          </w:p>
        </w:tc>
        <w:tc>
          <w:tcPr>
            <w:tcW w:w="2520" w:type="dxa"/>
          </w:tcPr>
          <w:p w:rsidR="005844FB" w:rsidRPr="0042480E" w:rsidRDefault="005844FB" w:rsidP="00867888">
            <w:pPr>
              <w:spacing w:line="360" w:lineRule="auto"/>
              <w:jc w:val="both"/>
              <w:rPr>
                <w:rFonts w:ascii="Book Antiqua" w:hAnsi="Book Antiqua"/>
              </w:rPr>
            </w:pPr>
            <w:r w:rsidRPr="0042480E">
              <w:rPr>
                <w:rFonts w:ascii="Book Antiqua" w:hAnsi="Book Antiqua"/>
              </w:rPr>
              <w:t>2.7 (1.97)</w:t>
            </w:r>
          </w:p>
        </w:tc>
      </w:tr>
      <w:tr w:rsidR="00BA59C7" w:rsidRPr="0042480E" w:rsidTr="00BA59C7">
        <w:tc>
          <w:tcPr>
            <w:tcW w:w="4320" w:type="dxa"/>
          </w:tcPr>
          <w:p w:rsidR="005844FB" w:rsidRPr="0042480E" w:rsidRDefault="005844FB" w:rsidP="00867888">
            <w:pPr>
              <w:spacing w:line="360" w:lineRule="auto"/>
              <w:jc w:val="both"/>
              <w:rPr>
                <w:rFonts w:ascii="Book Antiqua" w:hAnsi="Book Antiqua"/>
              </w:rPr>
            </w:pPr>
            <w:r w:rsidRPr="0042480E">
              <w:rPr>
                <w:rFonts w:ascii="Book Antiqua" w:hAnsi="Book Antiqua"/>
              </w:rPr>
              <w:t>Mean age of first live birth (SD)</w:t>
            </w:r>
          </w:p>
        </w:tc>
        <w:tc>
          <w:tcPr>
            <w:tcW w:w="2520" w:type="dxa"/>
          </w:tcPr>
          <w:p w:rsidR="005844FB" w:rsidRPr="0042480E" w:rsidRDefault="005844FB" w:rsidP="00867888">
            <w:pPr>
              <w:spacing w:line="360" w:lineRule="auto"/>
              <w:jc w:val="both"/>
              <w:rPr>
                <w:rFonts w:ascii="Book Antiqua" w:hAnsi="Book Antiqua"/>
              </w:rPr>
            </w:pPr>
            <w:r w:rsidRPr="0042480E">
              <w:rPr>
                <w:rFonts w:ascii="Book Antiqua" w:hAnsi="Book Antiqua"/>
              </w:rPr>
              <w:t>21.0 (4.43)</w:t>
            </w:r>
          </w:p>
        </w:tc>
      </w:tr>
      <w:tr w:rsidR="00BA59C7" w:rsidRPr="0042480E" w:rsidTr="00BA59C7">
        <w:tc>
          <w:tcPr>
            <w:tcW w:w="4320" w:type="dxa"/>
          </w:tcPr>
          <w:p w:rsidR="005844FB" w:rsidRPr="0042480E" w:rsidRDefault="005844FB" w:rsidP="00867888">
            <w:pPr>
              <w:spacing w:line="360" w:lineRule="auto"/>
              <w:jc w:val="both"/>
              <w:rPr>
                <w:rFonts w:ascii="Book Antiqua" w:hAnsi="Book Antiqua"/>
              </w:rPr>
            </w:pPr>
            <w:r w:rsidRPr="0042480E">
              <w:rPr>
                <w:rFonts w:ascii="Book Antiqua" w:hAnsi="Book Antiqua"/>
              </w:rPr>
              <w:t>Education, years</w:t>
            </w:r>
          </w:p>
          <w:p w:rsidR="005844FB" w:rsidRPr="0042480E" w:rsidRDefault="005844FB" w:rsidP="00867888">
            <w:pPr>
              <w:spacing w:line="360" w:lineRule="auto"/>
              <w:jc w:val="both"/>
              <w:rPr>
                <w:rFonts w:ascii="Book Antiqua" w:hAnsi="Book Antiqua"/>
              </w:rPr>
            </w:pPr>
            <w:r w:rsidRPr="0042480E">
              <w:rPr>
                <w:rFonts w:ascii="Book Antiqua" w:hAnsi="Book Antiqua"/>
              </w:rPr>
              <w:t xml:space="preserve">   6 or less</w:t>
            </w:r>
          </w:p>
          <w:p w:rsidR="005844FB" w:rsidRPr="0042480E" w:rsidRDefault="005844FB" w:rsidP="00867888">
            <w:pPr>
              <w:spacing w:line="360" w:lineRule="auto"/>
              <w:jc w:val="both"/>
              <w:rPr>
                <w:rFonts w:ascii="Book Antiqua" w:hAnsi="Book Antiqua"/>
              </w:rPr>
            </w:pPr>
            <w:r w:rsidRPr="0042480E">
              <w:rPr>
                <w:rFonts w:ascii="Book Antiqua" w:hAnsi="Book Antiqua"/>
              </w:rPr>
              <w:t xml:space="preserve">   7 – 11 </w:t>
            </w:r>
          </w:p>
          <w:p w:rsidR="005844FB" w:rsidRPr="0042480E" w:rsidRDefault="005844FB" w:rsidP="00867888">
            <w:pPr>
              <w:spacing w:line="360" w:lineRule="auto"/>
              <w:jc w:val="both"/>
              <w:rPr>
                <w:rFonts w:ascii="Book Antiqua" w:hAnsi="Book Antiqua"/>
              </w:rPr>
            </w:pPr>
            <w:r w:rsidRPr="0042480E">
              <w:rPr>
                <w:rFonts w:ascii="Book Antiqua" w:hAnsi="Book Antiqua"/>
              </w:rPr>
              <w:t xml:space="preserve">   High school/equivalent</w:t>
            </w:r>
          </w:p>
          <w:p w:rsidR="005844FB" w:rsidRPr="0042480E" w:rsidRDefault="005844FB" w:rsidP="00867888">
            <w:pPr>
              <w:spacing w:line="360" w:lineRule="auto"/>
              <w:jc w:val="both"/>
              <w:rPr>
                <w:rFonts w:ascii="Book Antiqua" w:hAnsi="Book Antiqua"/>
              </w:rPr>
            </w:pPr>
            <w:r w:rsidRPr="0042480E">
              <w:rPr>
                <w:rFonts w:ascii="Book Antiqua" w:hAnsi="Book Antiqua"/>
              </w:rPr>
              <w:t xml:space="preserve">   Some college</w:t>
            </w:r>
          </w:p>
        </w:tc>
        <w:tc>
          <w:tcPr>
            <w:tcW w:w="2520" w:type="dxa"/>
          </w:tcPr>
          <w:p w:rsidR="005844FB" w:rsidRPr="0042480E" w:rsidRDefault="005844FB" w:rsidP="00867888">
            <w:pPr>
              <w:spacing w:line="360" w:lineRule="auto"/>
              <w:jc w:val="both"/>
              <w:rPr>
                <w:rFonts w:ascii="Book Antiqua" w:hAnsi="Book Antiqua"/>
              </w:rPr>
            </w:pPr>
          </w:p>
          <w:p w:rsidR="005844FB" w:rsidRPr="0042480E" w:rsidRDefault="005844FB" w:rsidP="00867888">
            <w:pPr>
              <w:spacing w:line="360" w:lineRule="auto"/>
              <w:jc w:val="both"/>
              <w:rPr>
                <w:rFonts w:ascii="Book Antiqua" w:hAnsi="Book Antiqua"/>
              </w:rPr>
            </w:pPr>
            <w:r w:rsidRPr="0042480E">
              <w:rPr>
                <w:rFonts w:ascii="Book Antiqua" w:hAnsi="Book Antiqua"/>
              </w:rPr>
              <w:t>286 (22%)</w:t>
            </w:r>
          </w:p>
          <w:p w:rsidR="005844FB" w:rsidRPr="0042480E" w:rsidRDefault="005844FB" w:rsidP="00867888">
            <w:pPr>
              <w:spacing w:line="360" w:lineRule="auto"/>
              <w:jc w:val="both"/>
              <w:rPr>
                <w:rFonts w:ascii="Book Antiqua" w:hAnsi="Book Antiqua"/>
              </w:rPr>
            </w:pPr>
            <w:r w:rsidRPr="0042480E">
              <w:rPr>
                <w:rFonts w:ascii="Book Antiqua" w:hAnsi="Book Antiqua"/>
              </w:rPr>
              <w:t>340 (26%)</w:t>
            </w:r>
          </w:p>
          <w:p w:rsidR="005844FB" w:rsidRPr="0042480E" w:rsidRDefault="005844FB" w:rsidP="00867888">
            <w:pPr>
              <w:spacing w:line="360" w:lineRule="auto"/>
              <w:jc w:val="both"/>
              <w:rPr>
                <w:rFonts w:ascii="Book Antiqua" w:hAnsi="Book Antiqua"/>
              </w:rPr>
            </w:pPr>
            <w:r w:rsidRPr="0042480E">
              <w:rPr>
                <w:rFonts w:ascii="Book Antiqua" w:hAnsi="Book Antiqua"/>
              </w:rPr>
              <w:t>324 (25%)</w:t>
            </w:r>
          </w:p>
          <w:p w:rsidR="005844FB" w:rsidRPr="0042480E" w:rsidRDefault="005844FB" w:rsidP="00867888">
            <w:pPr>
              <w:spacing w:line="360" w:lineRule="auto"/>
              <w:jc w:val="both"/>
              <w:rPr>
                <w:rFonts w:ascii="Book Antiqua" w:hAnsi="Book Antiqua"/>
              </w:rPr>
            </w:pPr>
            <w:r w:rsidRPr="0042480E">
              <w:rPr>
                <w:rFonts w:ascii="Book Antiqua" w:hAnsi="Book Antiqua"/>
              </w:rPr>
              <w:t>368 (28%)</w:t>
            </w:r>
          </w:p>
        </w:tc>
      </w:tr>
      <w:tr w:rsidR="00BA59C7" w:rsidRPr="0042480E" w:rsidTr="00BA59C7">
        <w:tc>
          <w:tcPr>
            <w:tcW w:w="4320" w:type="dxa"/>
          </w:tcPr>
          <w:p w:rsidR="005844FB" w:rsidRPr="0042480E" w:rsidRDefault="005844FB" w:rsidP="00867888">
            <w:pPr>
              <w:spacing w:line="360" w:lineRule="auto"/>
              <w:jc w:val="both"/>
              <w:rPr>
                <w:rFonts w:ascii="Book Antiqua" w:hAnsi="Book Antiqua"/>
              </w:rPr>
            </w:pPr>
            <w:r w:rsidRPr="0042480E">
              <w:rPr>
                <w:rFonts w:ascii="Book Antiqua" w:hAnsi="Book Antiqua"/>
              </w:rPr>
              <w:t>Adequate health literacy</w:t>
            </w:r>
          </w:p>
        </w:tc>
        <w:tc>
          <w:tcPr>
            <w:tcW w:w="2520" w:type="dxa"/>
          </w:tcPr>
          <w:p w:rsidR="005844FB" w:rsidRPr="0042480E" w:rsidRDefault="005844FB" w:rsidP="00867888">
            <w:pPr>
              <w:spacing w:line="360" w:lineRule="auto"/>
              <w:jc w:val="both"/>
              <w:rPr>
                <w:rFonts w:ascii="Book Antiqua" w:hAnsi="Book Antiqua"/>
              </w:rPr>
            </w:pPr>
            <w:r w:rsidRPr="0042480E">
              <w:rPr>
                <w:rFonts w:ascii="Book Antiqua" w:hAnsi="Book Antiqua"/>
              </w:rPr>
              <w:t>229 (17%)</w:t>
            </w:r>
          </w:p>
        </w:tc>
      </w:tr>
      <w:tr w:rsidR="00BA59C7" w:rsidRPr="0042480E" w:rsidTr="00BA59C7">
        <w:tc>
          <w:tcPr>
            <w:tcW w:w="4320" w:type="dxa"/>
          </w:tcPr>
          <w:p w:rsidR="005844FB" w:rsidRPr="0042480E" w:rsidRDefault="005844FB" w:rsidP="00867888">
            <w:pPr>
              <w:spacing w:line="360" w:lineRule="auto"/>
              <w:jc w:val="both"/>
              <w:rPr>
                <w:rFonts w:ascii="Book Antiqua" w:hAnsi="Book Antiqua"/>
              </w:rPr>
            </w:pPr>
            <w:r w:rsidRPr="0042480E">
              <w:rPr>
                <w:rFonts w:ascii="Book Antiqua" w:hAnsi="Book Antiqua"/>
              </w:rPr>
              <w:t>Body mass index in kg/m</w:t>
            </w:r>
            <w:r w:rsidRPr="00B014EA">
              <w:rPr>
                <w:rFonts w:ascii="Book Antiqua" w:hAnsi="Book Antiqua"/>
                <w:vertAlign w:val="superscript"/>
              </w:rPr>
              <w:t>2</w:t>
            </w:r>
            <w:r w:rsidRPr="0042480E">
              <w:rPr>
                <w:rFonts w:ascii="Book Antiqua" w:hAnsi="Book Antiqua"/>
              </w:rPr>
              <w:t xml:space="preserve"> (SD)</w:t>
            </w:r>
          </w:p>
        </w:tc>
        <w:tc>
          <w:tcPr>
            <w:tcW w:w="2520" w:type="dxa"/>
          </w:tcPr>
          <w:p w:rsidR="005844FB" w:rsidRPr="0042480E" w:rsidRDefault="005844FB" w:rsidP="00867888">
            <w:pPr>
              <w:spacing w:line="360" w:lineRule="auto"/>
              <w:jc w:val="both"/>
              <w:rPr>
                <w:rFonts w:ascii="Book Antiqua" w:hAnsi="Book Antiqua"/>
              </w:rPr>
            </w:pPr>
            <w:r w:rsidRPr="0042480E">
              <w:rPr>
                <w:rFonts w:ascii="Book Antiqua" w:hAnsi="Book Antiqua"/>
              </w:rPr>
              <w:t>29.3 (7.57)</w:t>
            </w:r>
          </w:p>
        </w:tc>
      </w:tr>
      <w:tr w:rsidR="00BA59C7" w:rsidRPr="0042480E" w:rsidTr="00BA59C7">
        <w:tc>
          <w:tcPr>
            <w:tcW w:w="4320" w:type="dxa"/>
          </w:tcPr>
          <w:p w:rsidR="005844FB" w:rsidRPr="0042480E" w:rsidRDefault="005844FB" w:rsidP="00867888">
            <w:pPr>
              <w:spacing w:line="360" w:lineRule="auto"/>
              <w:jc w:val="both"/>
              <w:rPr>
                <w:rFonts w:ascii="Book Antiqua" w:hAnsi="Book Antiqua"/>
              </w:rPr>
            </w:pPr>
            <w:r w:rsidRPr="0042480E">
              <w:rPr>
                <w:rFonts w:ascii="Book Antiqua" w:hAnsi="Book Antiqua"/>
              </w:rPr>
              <w:t>Marital status – married</w:t>
            </w:r>
          </w:p>
        </w:tc>
        <w:tc>
          <w:tcPr>
            <w:tcW w:w="2520" w:type="dxa"/>
          </w:tcPr>
          <w:p w:rsidR="005844FB" w:rsidRPr="0042480E" w:rsidRDefault="005844FB" w:rsidP="00867888">
            <w:pPr>
              <w:spacing w:line="360" w:lineRule="auto"/>
              <w:jc w:val="both"/>
              <w:rPr>
                <w:rFonts w:ascii="Book Antiqua" w:hAnsi="Book Antiqua"/>
              </w:rPr>
            </w:pPr>
            <w:r w:rsidRPr="0042480E">
              <w:rPr>
                <w:rFonts w:ascii="Book Antiqua" w:hAnsi="Book Antiqua"/>
              </w:rPr>
              <w:t>555 (42%)</w:t>
            </w:r>
          </w:p>
        </w:tc>
      </w:tr>
      <w:tr w:rsidR="00BA59C7" w:rsidRPr="0042480E" w:rsidTr="00BA59C7">
        <w:tc>
          <w:tcPr>
            <w:tcW w:w="4320" w:type="dxa"/>
          </w:tcPr>
          <w:p w:rsidR="005844FB" w:rsidRPr="0042480E" w:rsidRDefault="005844FB" w:rsidP="00867888">
            <w:pPr>
              <w:spacing w:line="360" w:lineRule="auto"/>
              <w:jc w:val="both"/>
              <w:rPr>
                <w:rFonts w:ascii="Book Antiqua" w:hAnsi="Book Antiqua"/>
              </w:rPr>
            </w:pPr>
            <w:r w:rsidRPr="0042480E">
              <w:rPr>
                <w:rFonts w:ascii="Book Antiqua" w:hAnsi="Book Antiqua"/>
              </w:rPr>
              <w:t>Employment, employed</w:t>
            </w:r>
          </w:p>
        </w:tc>
        <w:tc>
          <w:tcPr>
            <w:tcW w:w="2520" w:type="dxa"/>
          </w:tcPr>
          <w:p w:rsidR="005844FB" w:rsidRPr="0042480E" w:rsidRDefault="005844FB" w:rsidP="00867888">
            <w:pPr>
              <w:spacing w:line="360" w:lineRule="auto"/>
              <w:jc w:val="both"/>
              <w:rPr>
                <w:rFonts w:ascii="Book Antiqua" w:hAnsi="Book Antiqua"/>
              </w:rPr>
            </w:pPr>
            <w:r w:rsidRPr="0042480E">
              <w:rPr>
                <w:rFonts w:ascii="Book Antiqua" w:hAnsi="Book Antiqua"/>
              </w:rPr>
              <w:t>456 (35%)</w:t>
            </w:r>
          </w:p>
        </w:tc>
      </w:tr>
      <w:tr w:rsidR="00BA59C7" w:rsidRPr="0042480E" w:rsidTr="00BA59C7">
        <w:tc>
          <w:tcPr>
            <w:tcW w:w="4320" w:type="dxa"/>
          </w:tcPr>
          <w:p w:rsidR="005844FB" w:rsidRPr="0042480E" w:rsidRDefault="005844FB" w:rsidP="00867888">
            <w:pPr>
              <w:spacing w:line="360" w:lineRule="auto"/>
              <w:jc w:val="both"/>
              <w:rPr>
                <w:rFonts w:ascii="Book Antiqua" w:hAnsi="Book Antiqua"/>
              </w:rPr>
            </w:pPr>
            <w:r w:rsidRPr="0042480E">
              <w:rPr>
                <w:rFonts w:ascii="Book Antiqua" w:hAnsi="Book Antiqua"/>
              </w:rPr>
              <w:t>Insurance status</w:t>
            </w:r>
          </w:p>
          <w:p w:rsidR="005844FB" w:rsidRPr="0042480E" w:rsidRDefault="005844FB" w:rsidP="00867888">
            <w:pPr>
              <w:spacing w:line="360" w:lineRule="auto"/>
              <w:jc w:val="both"/>
              <w:rPr>
                <w:rFonts w:ascii="Book Antiqua" w:hAnsi="Book Antiqua"/>
              </w:rPr>
            </w:pPr>
            <w:r w:rsidRPr="0042480E">
              <w:rPr>
                <w:rFonts w:ascii="Book Antiqua" w:hAnsi="Book Antiqua"/>
              </w:rPr>
              <w:t xml:space="preserve">   Commercial</w:t>
            </w:r>
          </w:p>
          <w:p w:rsidR="005844FB" w:rsidRPr="0042480E" w:rsidRDefault="005844FB" w:rsidP="00867888">
            <w:pPr>
              <w:spacing w:line="360" w:lineRule="auto"/>
              <w:jc w:val="both"/>
              <w:rPr>
                <w:rFonts w:ascii="Book Antiqua" w:hAnsi="Book Antiqua"/>
              </w:rPr>
            </w:pPr>
            <w:r w:rsidRPr="0042480E">
              <w:rPr>
                <w:rFonts w:ascii="Book Antiqua" w:hAnsi="Book Antiqua"/>
              </w:rPr>
              <w:t xml:space="preserve">   Medicare</w:t>
            </w:r>
          </w:p>
          <w:p w:rsidR="005844FB" w:rsidRPr="0042480E" w:rsidRDefault="005844FB" w:rsidP="00867888">
            <w:pPr>
              <w:spacing w:line="360" w:lineRule="auto"/>
              <w:jc w:val="both"/>
              <w:rPr>
                <w:rFonts w:ascii="Book Antiqua" w:hAnsi="Book Antiqua"/>
              </w:rPr>
            </w:pPr>
            <w:r w:rsidRPr="0042480E">
              <w:rPr>
                <w:rFonts w:ascii="Book Antiqua" w:hAnsi="Book Antiqua"/>
              </w:rPr>
              <w:t xml:space="preserve">   Medicaid</w:t>
            </w:r>
          </w:p>
          <w:p w:rsidR="005844FB" w:rsidRPr="0042480E" w:rsidRDefault="005844FB" w:rsidP="00867888">
            <w:pPr>
              <w:spacing w:line="360" w:lineRule="auto"/>
              <w:jc w:val="both"/>
              <w:rPr>
                <w:rFonts w:ascii="Book Antiqua" w:hAnsi="Book Antiqua"/>
              </w:rPr>
            </w:pPr>
            <w:r w:rsidRPr="0042480E">
              <w:rPr>
                <w:rFonts w:ascii="Book Antiqua" w:hAnsi="Book Antiqua"/>
              </w:rPr>
              <w:t xml:space="preserve">   None</w:t>
            </w:r>
          </w:p>
        </w:tc>
        <w:tc>
          <w:tcPr>
            <w:tcW w:w="2520" w:type="dxa"/>
          </w:tcPr>
          <w:p w:rsidR="005844FB" w:rsidRPr="0042480E" w:rsidRDefault="005844FB" w:rsidP="00867888">
            <w:pPr>
              <w:spacing w:line="360" w:lineRule="auto"/>
              <w:jc w:val="both"/>
              <w:rPr>
                <w:rFonts w:ascii="Book Antiqua" w:hAnsi="Book Antiqua"/>
              </w:rPr>
            </w:pPr>
          </w:p>
          <w:p w:rsidR="005844FB" w:rsidRPr="0042480E" w:rsidRDefault="005844FB" w:rsidP="00867888">
            <w:pPr>
              <w:spacing w:line="360" w:lineRule="auto"/>
              <w:jc w:val="both"/>
              <w:rPr>
                <w:rFonts w:ascii="Book Antiqua" w:hAnsi="Book Antiqua"/>
              </w:rPr>
            </w:pPr>
            <w:r w:rsidRPr="0042480E">
              <w:rPr>
                <w:rFonts w:ascii="Book Antiqua" w:hAnsi="Book Antiqua"/>
              </w:rPr>
              <w:t>60 (5%)</w:t>
            </w:r>
          </w:p>
          <w:p w:rsidR="005844FB" w:rsidRPr="0042480E" w:rsidRDefault="005844FB" w:rsidP="00867888">
            <w:pPr>
              <w:spacing w:line="360" w:lineRule="auto"/>
              <w:jc w:val="both"/>
              <w:rPr>
                <w:rFonts w:ascii="Book Antiqua" w:hAnsi="Book Antiqua"/>
              </w:rPr>
            </w:pPr>
            <w:r w:rsidRPr="0042480E">
              <w:rPr>
                <w:rFonts w:ascii="Book Antiqua" w:hAnsi="Book Antiqua"/>
              </w:rPr>
              <w:t>45 (3%)</w:t>
            </w:r>
          </w:p>
          <w:p w:rsidR="005844FB" w:rsidRPr="0042480E" w:rsidRDefault="005844FB" w:rsidP="00867888">
            <w:pPr>
              <w:spacing w:line="360" w:lineRule="auto"/>
              <w:jc w:val="both"/>
              <w:rPr>
                <w:rFonts w:ascii="Book Antiqua" w:hAnsi="Book Antiqua"/>
              </w:rPr>
            </w:pPr>
            <w:r w:rsidRPr="0042480E">
              <w:rPr>
                <w:rFonts w:ascii="Book Antiqua" w:hAnsi="Book Antiqua"/>
              </w:rPr>
              <w:t>312 (24%)</w:t>
            </w:r>
          </w:p>
          <w:p w:rsidR="005844FB" w:rsidRPr="0042480E" w:rsidRDefault="005844FB" w:rsidP="00867888">
            <w:pPr>
              <w:spacing w:line="360" w:lineRule="auto"/>
              <w:jc w:val="both"/>
              <w:rPr>
                <w:rFonts w:ascii="Book Antiqua" w:hAnsi="Book Antiqua"/>
              </w:rPr>
            </w:pPr>
            <w:r w:rsidRPr="0042480E">
              <w:rPr>
                <w:rFonts w:ascii="Book Antiqua" w:hAnsi="Book Antiqua"/>
              </w:rPr>
              <w:t>900 (68%)</w:t>
            </w:r>
          </w:p>
        </w:tc>
      </w:tr>
      <w:tr w:rsidR="00BA59C7" w:rsidRPr="0042480E" w:rsidTr="00BA59C7">
        <w:tc>
          <w:tcPr>
            <w:tcW w:w="4320" w:type="dxa"/>
          </w:tcPr>
          <w:p w:rsidR="005844FB" w:rsidRPr="0042480E" w:rsidRDefault="005844FB" w:rsidP="00867888">
            <w:pPr>
              <w:spacing w:line="360" w:lineRule="auto"/>
              <w:jc w:val="both"/>
              <w:rPr>
                <w:rFonts w:ascii="Book Antiqua" w:hAnsi="Book Antiqua"/>
              </w:rPr>
            </w:pPr>
            <w:r w:rsidRPr="0042480E">
              <w:rPr>
                <w:rFonts w:ascii="Book Antiqua" w:hAnsi="Book Antiqua"/>
              </w:rPr>
              <w:t>Monthly income $</w:t>
            </w:r>
            <w:r w:rsidR="004029CC" w:rsidRPr="0042480E">
              <w:rPr>
                <w:rFonts w:ascii="Book Antiqua" w:hAnsi="Book Antiqua"/>
              </w:rPr>
              <w:t>US</w:t>
            </w:r>
            <w:r w:rsidRPr="0042480E">
              <w:rPr>
                <w:rFonts w:ascii="Book Antiqua" w:hAnsi="Book Antiqua"/>
              </w:rPr>
              <w:t xml:space="preserve"> (SD)</w:t>
            </w:r>
          </w:p>
        </w:tc>
        <w:tc>
          <w:tcPr>
            <w:tcW w:w="2520" w:type="dxa"/>
          </w:tcPr>
          <w:p w:rsidR="005844FB" w:rsidRPr="0042480E" w:rsidRDefault="005844FB" w:rsidP="00867888">
            <w:pPr>
              <w:spacing w:line="360" w:lineRule="auto"/>
              <w:jc w:val="both"/>
              <w:rPr>
                <w:rFonts w:ascii="Book Antiqua" w:hAnsi="Book Antiqua"/>
              </w:rPr>
            </w:pPr>
            <w:r w:rsidRPr="0042480E">
              <w:rPr>
                <w:rFonts w:ascii="Book Antiqua" w:hAnsi="Book Antiqua"/>
              </w:rPr>
              <w:t>1099 (878.46)</w:t>
            </w:r>
          </w:p>
        </w:tc>
      </w:tr>
      <w:tr w:rsidR="00BA59C7" w:rsidRPr="0042480E" w:rsidTr="00BA59C7">
        <w:tc>
          <w:tcPr>
            <w:tcW w:w="4320" w:type="dxa"/>
          </w:tcPr>
          <w:p w:rsidR="005844FB" w:rsidRPr="0042480E" w:rsidRDefault="005844FB" w:rsidP="00867888">
            <w:pPr>
              <w:spacing w:line="360" w:lineRule="auto"/>
              <w:jc w:val="both"/>
              <w:rPr>
                <w:rFonts w:ascii="Book Antiqua" w:hAnsi="Book Antiqua"/>
              </w:rPr>
            </w:pPr>
            <w:r w:rsidRPr="0042480E">
              <w:rPr>
                <w:rFonts w:ascii="Book Antiqua" w:hAnsi="Book Antiqua"/>
              </w:rPr>
              <w:lastRenderedPageBreak/>
              <w:t>Screening mammography (age</w:t>
            </w:r>
            <w:r w:rsidR="00936B3D">
              <w:rPr>
                <w:rFonts w:ascii="Book Antiqua" w:hAnsi="Book Antiqua" w:hint="eastAsia"/>
              </w:rPr>
              <w:t xml:space="preserve"> </w:t>
            </w:r>
            <w:r w:rsidR="00936B3D">
              <w:rPr>
                <w:rFonts w:ascii="Book Antiqua" w:eastAsia="Arial Unicode MS" w:hAnsi="Book Antiqua" w:cs="Arial Unicode MS"/>
              </w:rPr>
              <w:t>≥</w:t>
            </w:r>
            <w:r w:rsidR="00936B3D">
              <w:rPr>
                <w:rFonts w:ascii="Book Antiqua" w:eastAsia="Arial Unicode MS" w:hAnsi="Book Antiqua" w:cs="Arial Unicode MS" w:hint="eastAsia"/>
              </w:rPr>
              <w:t xml:space="preserve"> </w:t>
            </w:r>
            <w:r w:rsidR="00936B3D">
              <w:rPr>
                <w:rFonts w:ascii="Book Antiqua" w:hAnsi="Book Antiqua"/>
              </w:rPr>
              <w:t xml:space="preserve">40 </w:t>
            </w:r>
            <w:proofErr w:type="spellStart"/>
            <w:r w:rsidR="00936B3D">
              <w:rPr>
                <w:rFonts w:ascii="Book Antiqua" w:hAnsi="Book Antiqua"/>
              </w:rPr>
              <w:t>yr</w:t>
            </w:r>
            <w:proofErr w:type="spellEnd"/>
            <w:r w:rsidRPr="0042480E">
              <w:rPr>
                <w:rFonts w:ascii="Book Antiqua" w:hAnsi="Book Antiqua"/>
              </w:rPr>
              <w:t>)</w:t>
            </w:r>
          </w:p>
        </w:tc>
        <w:tc>
          <w:tcPr>
            <w:tcW w:w="2520" w:type="dxa"/>
          </w:tcPr>
          <w:p w:rsidR="005844FB" w:rsidRPr="0042480E" w:rsidRDefault="005844FB" w:rsidP="00867888">
            <w:pPr>
              <w:spacing w:line="360" w:lineRule="auto"/>
              <w:jc w:val="both"/>
              <w:rPr>
                <w:rFonts w:ascii="Book Antiqua" w:hAnsi="Book Antiqua"/>
              </w:rPr>
            </w:pPr>
            <w:r w:rsidRPr="0042480E">
              <w:rPr>
                <w:rFonts w:ascii="Book Antiqua" w:hAnsi="Book Antiqua"/>
              </w:rPr>
              <w:t>253/899 (28%)</w:t>
            </w:r>
          </w:p>
        </w:tc>
      </w:tr>
      <w:tr w:rsidR="00BA59C7" w:rsidRPr="0042480E" w:rsidTr="00BA59C7">
        <w:tc>
          <w:tcPr>
            <w:tcW w:w="4320" w:type="dxa"/>
          </w:tcPr>
          <w:p w:rsidR="005844FB" w:rsidRPr="0042480E" w:rsidRDefault="005844FB" w:rsidP="004563FB">
            <w:pPr>
              <w:spacing w:line="360" w:lineRule="auto"/>
              <w:jc w:val="both"/>
              <w:rPr>
                <w:rFonts w:ascii="Book Antiqua" w:hAnsi="Book Antiqua"/>
              </w:rPr>
            </w:pPr>
            <w:r w:rsidRPr="0042480E">
              <w:rPr>
                <w:rFonts w:ascii="Book Antiqua" w:hAnsi="Book Antiqua"/>
              </w:rPr>
              <w:t xml:space="preserve">Pap smear in last 15 </w:t>
            </w:r>
            <w:proofErr w:type="spellStart"/>
            <w:r w:rsidRPr="0042480E">
              <w:rPr>
                <w:rFonts w:ascii="Book Antiqua" w:hAnsi="Book Antiqua"/>
              </w:rPr>
              <w:t>mo</w:t>
            </w:r>
            <w:proofErr w:type="spellEnd"/>
          </w:p>
        </w:tc>
        <w:tc>
          <w:tcPr>
            <w:tcW w:w="2520" w:type="dxa"/>
          </w:tcPr>
          <w:p w:rsidR="005844FB" w:rsidRPr="0042480E" w:rsidRDefault="005844FB" w:rsidP="00867888">
            <w:pPr>
              <w:spacing w:line="360" w:lineRule="auto"/>
              <w:jc w:val="both"/>
              <w:rPr>
                <w:rFonts w:ascii="Book Antiqua" w:hAnsi="Book Antiqua"/>
              </w:rPr>
            </w:pPr>
            <w:r w:rsidRPr="0042480E">
              <w:rPr>
                <w:rFonts w:ascii="Book Antiqua" w:hAnsi="Book Antiqua"/>
              </w:rPr>
              <w:t>514 (39%)</w:t>
            </w:r>
          </w:p>
        </w:tc>
      </w:tr>
    </w:tbl>
    <w:p w:rsidR="004029CC" w:rsidRPr="0042480E" w:rsidRDefault="005844FB" w:rsidP="00867888">
      <w:pPr>
        <w:spacing w:line="360" w:lineRule="auto"/>
        <w:jc w:val="both"/>
        <w:rPr>
          <w:rFonts w:ascii="Book Antiqua" w:hAnsi="Book Antiqua"/>
        </w:rPr>
      </w:pPr>
      <w:r w:rsidRPr="0042480E">
        <w:rPr>
          <w:rFonts w:ascii="Book Antiqua" w:hAnsi="Book Antiqua"/>
        </w:rPr>
        <w:t>SD</w:t>
      </w:r>
      <w:r w:rsidR="00C67165">
        <w:rPr>
          <w:rFonts w:ascii="Book Antiqua" w:hAnsi="Book Antiqua" w:hint="eastAsia"/>
        </w:rPr>
        <w:t xml:space="preserve">: </w:t>
      </w:r>
      <w:r w:rsidR="00C67165" w:rsidRPr="0042480E">
        <w:rPr>
          <w:rFonts w:ascii="Book Antiqua" w:hAnsi="Book Antiqua"/>
        </w:rPr>
        <w:t>S</w:t>
      </w:r>
      <w:r w:rsidRPr="0042480E">
        <w:rPr>
          <w:rFonts w:ascii="Book Antiqua" w:hAnsi="Book Antiqua"/>
        </w:rPr>
        <w:t>tandard deviation</w:t>
      </w:r>
      <w:r w:rsidR="00C67165">
        <w:rPr>
          <w:rFonts w:ascii="Book Antiqua" w:hAnsi="Book Antiqua" w:hint="eastAsia"/>
        </w:rPr>
        <w:t xml:space="preserve">; </w:t>
      </w:r>
      <w:r w:rsidR="004029CC" w:rsidRPr="0042480E">
        <w:rPr>
          <w:rFonts w:ascii="Book Antiqua" w:hAnsi="Book Antiqua"/>
        </w:rPr>
        <w:t>$US</w:t>
      </w:r>
      <w:r w:rsidR="00C67165">
        <w:rPr>
          <w:rFonts w:ascii="Book Antiqua" w:hAnsi="Book Antiqua" w:hint="eastAsia"/>
        </w:rPr>
        <w:t>:</w:t>
      </w:r>
      <w:r w:rsidR="004029CC" w:rsidRPr="0042480E">
        <w:rPr>
          <w:rFonts w:ascii="Book Antiqua" w:hAnsi="Book Antiqua"/>
        </w:rPr>
        <w:t xml:space="preserve"> United States dollars</w:t>
      </w:r>
      <w:r w:rsidR="00C67165">
        <w:rPr>
          <w:rFonts w:ascii="Book Antiqua" w:hAnsi="Book Antiqua" w:hint="eastAsia"/>
        </w:rPr>
        <w:t>.</w:t>
      </w:r>
    </w:p>
    <w:p w:rsidR="005844FB" w:rsidRPr="0042480E" w:rsidRDefault="005844FB" w:rsidP="00867888">
      <w:pPr>
        <w:spacing w:line="360" w:lineRule="auto"/>
        <w:jc w:val="both"/>
        <w:rPr>
          <w:rFonts w:ascii="Book Antiqua" w:hAnsi="Book Antiqua"/>
        </w:rPr>
      </w:pPr>
    </w:p>
    <w:p w:rsidR="005844FB" w:rsidRPr="0042480E" w:rsidRDefault="005844FB" w:rsidP="00867888">
      <w:pPr>
        <w:spacing w:line="360" w:lineRule="auto"/>
        <w:jc w:val="both"/>
        <w:rPr>
          <w:rFonts w:ascii="Book Antiqua" w:hAnsi="Book Antiqua"/>
        </w:rPr>
      </w:pPr>
    </w:p>
    <w:sectPr w:rsidR="005844FB" w:rsidRPr="0042480E" w:rsidSect="00C458C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655" w:rsidRDefault="00F07655" w:rsidP="00742617">
      <w:r>
        <w:separator/>
      </w:r>
    </w:p>
  </w:endnote>
  <w:endnote w:type="continuationSeparator" w:id="0">
    <w:p w:rsidR="00F07655" w:rsidRDefault="00F07655" w:rsidP="0074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charset w:val="00"/>
    <w:family w:val="roman"/>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655" w:rsidRDefault="00F07655" w:rsidP="00742617">
      <w:r>
        <w:separator/>
      </w:r>
    </w:p>
  </w:footnote>
  <w:footnote w:type="continuationSeparator" w:id="0">
    <w:p w:rsidR="00F07655" w:rsidRDefault="00F07655" w:rsidP="007426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74C7D"/>
    <w:multiLevelType w:val="multilevel"/>
    <w:tmpl w:val="F8D82B2C"/>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92F5F7A"/>
    <w:multiLevelType w:val="hybridMultilevel"/>
    <w:tmpl w:val="4E94F982"/>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361A3068"/>
    <w:multiLevelType w:val="multilevel"/>
    <w:tmpl w:val="A0A6992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9CC7668"/>
    <w:multiLevelType w:val="multilevel"/>
    <w:tmpl w:val="880471F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E3C12CF"/>
    <w:multiLevelType w:val="hybridMultilevel"/>
    <w:tmpl w:val="04E884E2"/>
    <w:lvl w:ilvl="0" w:tplc="37A64CA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D27AD7"/>
    <w:multiLevelType w:val="multilevel"/>
    <w:tmpl w:val="CDFA760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57"/>
    <w:rsid w:val="00014673"/>
    <w:rsid w:val="000244D8"/>
    <w:rsid w:val="0005146E"/>
    <w:rsid w:val="000606B2"/>
    <w:rsid w:val="00060709"/>
    <w:rsid w:val="00061E8C"/>
    <w:rsid w:val="00062EFD"/>
    <w:rsid w:val="0007038F"/>
    <w:rsid w:val="00077FD2"/>
    <w:rsid w:val="00080405"/>
    <w:rsid w:val="0008631D"/>
    <w:rsid w:val="00091496"/>
    <w:rsid w:val="000A3A0A"/>
    <w:rsid w:val="000B2052"/>
    <w:rsid w:val="000C4B9B"/>
    <w:rsid w:val="000C6F40"/>
    <w:rsid w:val="000D126B"/>
    <w:rsid w:val="000D2056"/>
    <w:rsid w:val="000D7ED6"/>
    <w:rsid w:val="000E2619"/>
    <w:rsid w:val="000F5134"/>
    <w:rsid w:val="0010001E"/>
    <w:rsid w:val="00101C78"/>
    <w:rsid w:val="001035E1"/>
    <w:rsid w:val="00107F4E"/>
    <w:rsid w:val="0011357A"/>
    <w:rsid w:val="00122D15"/>
    <w:rsid w:val="001344CF"/>
    <w:rsid w:val="00136FA5"/>
    <w:rsid w:val="00150419"/>
    <w:rsid w:val="00175E6B"/>
    <w:rsid w:val="001769D0"/>
    <w:rsid w:val="00182C61"/>
    <w:rsid w:val="00184BDF"/>
    <w:rsid w:val="00190379"/>
    <w:rsid w:val="00190EAF"/>
    <w:rsid w:val="001917B5"/>
    <w:rsid w:val="001A5857"/>
    <w:rsid w:val="001B0AAF"/>
    <w:rsid w:val="001B1B22"/>
    <w:rsid w:val="001B26A3"/>
    <w:rsid w:val="001C4541"/>
    <w:rsid w:val="001D3D49"/>
    <w:rsid w:val="001D47AA"/>
    <w:rsid w:val="001D602B"/>
    <w:rsid w:val="001D71C4"/>
    <w:rsid w:val="001E19AA"/>
    <w:rsid w:val="001E2CD9"/>
    <w:rsid w:val="001E46B0"/>
    <w:rsid w:val="001F208C"/>
    <w:rsid w:val="001F25EC"/>
    <w:rsid w:val="00210AC9"/>
    <w:rsid w:val="00223EBB"/>
    <w:rsid w:val="0022493A"/>
    <w:rsid w:val="0022537A"/>
    <w:rsid w:val="00234529"/>
    <w:rsid w:val="00235D05"/>
    <w:rsid w:val="0024022E"/>
    <w:rsid w:val="00245F45"/>
    <w:rsid w:val="0025247A"/>
    <w:rsid w:val="002525C4"/>
    <w:rsid w:val="002562C2"/>
    <w:rsid w:val="00276EC7"/>
    <w:rsid w:val="00277725"/>
    <w:rsid w:val="00291658"/>
    <w:rsid w:val="002B0F22"/>
    <w:rsid w:val="002C0094"/>
    <w:rsid w:val="002C11FF"/>
    <w:rsid w:val="002C2E22"/>
    <w:rsid w:val="002C6E0D"/>
    <w:rsid w:val="002C6FC4"/>
    <w:rsid w:val="002C7B12"/>
    <w:rsid w:val="002F1DF5"/>
    <w:rsid w:val="00330281"/>
    <w:rsid w:val="003332D9"/>
    <w:rsid w:val="00351A76"/>
    <w:rsid w:val="003526CC"/>
    <w:rsid w:val="00354764"/>
    <w:rsid w:val="00355561"/>
    <w:rsid w:val="00363080"/>
    <w:rsid w:val="00367089"/>
    <w:rsid w:val="00374B79"/>
    <w:rsid w:val="00375ED0"/>
    <w:rsid w:val="0038206B"/>
    <w:rsid w:val="00382A43"/>
    <w:rsid w:val="003853A6"/>
    <w:rsid w:val="003964AF"/>
    <w:rsid w:val="003D05D1"/>
    <w:rsid w:val="003F0FDD"/>
    <w:rsid w:val="004029CC"/>
    <w:rsid w:val="00402EC0"/>
    <w:rsid w:val="00415F76"/>
    <w:rsid w:val="0042480E"/>
    <w:rsid w:val="00433EBE"/>
    <w:rsid w:val="0043767D"/>
    <w:rsid w:val="00440073"/>
    <w:rsid w:val="004563FB"/>
    <w:rsid w:val="00457B2B"/>
    <w:rsid w:val="00461C3E"/>
    <w:rsid w:val="00462858"/>
    <w:rsid w:val="00465058"/>
    <w:rsid w:val="00466BA3"/>
    <w:rsid w:val="004854C4"/>
    <w:rsid w:val="004865F3"/>
    <w:rsid w:val="00486B73"/>
    <w:rsid w:val="004917BB"/>
    <w:rsid w:val="0049287E"/>
    <w:rsid w:val="00494E5C"/>
    <w:rsid w:val="00495C1D"/>
    <w:rsid w:val="00497BDF"/>
    <w:rsid w:val="004A0467"/>
    <w:rsid w:val="004A1E2E"/>
    <w:rsid w:val="004C361A"/>
    <w:rsid w:val="004C5CA7"/>
    <w:rsid w:val="004C745A"/>
    <w:rsid w:val="004D0A93"/>
    <w:rsid w:val="004D3794"/>
    <w:rsid w:val="004D7497"/>
    <w:rsid w:val="004E6120"/>
    <w:rsid w:val="004E6188"/>
    <w:rsid w:val="004F306C"/>
    <w:rsid w:val="00502E72"/>
    <w:rsid w:val="0051312A"/>
    <w:rsid w:val="00515A22"/>
    <w:rsid w:val="0052667A"/>
    <w:rsid w:val="0053070E"/>
    <w:rsid w:val="00536BC7"/>
    <w:rsid w:val="005433AE"/>
    <w:rsid w:val="00544727"/>
    <w:rsid w:val="0054482D"/>
    <w:rsid w:val="005448A1"/>
    <w:rsid w:val="00551970"/>
    <w:rsid w:val="0055742B"/>
    <w:rsid w:val="005844FB"/>
    <w:rsid w:val="00585C88"/>
    <w:rsid w:val="00585E61"/>
    <w:rsid w:val="00587EE2"/>
    <w:rsid w:val="00592614"/>
    <w:rsid w:val="005946AE"/>
    <w:rsid w:val="005978C8"/>
    <w:rsid w:val="005A6819"/>
    <w:rsid w:val="005C06A6"/>
    <w:rsid w:val="005C682C"/>
    <w:rsid w:val="005C699F"/>
    <w:rsid w:val="005D2D60"/>
    <w:rsid w:val="005E11D7"/>
    <w:rsid w:val="0060196D"/>
    <w:rsid w:val="006021C4"/>
    <w:rsid w:val="00615900"/>
    <w:rsid w:val="00631FF7"/>
    <w:rsid w:val="00653D44"/>
    <w:rsid w:val="006579D1"/>
    <w:rsid w:val="00667F61"/>
    <w:rsid w:val="00675308"/>
    <w:rsid w:val="00677984"/>
    <w:rsid w:val="0068348E"/>
    <w:rsid w:val="0069146A"/>
    <w:rsid w:val="006C5501"/>
    <w:rsid w:val="006E13A4"/>
    <w:rsid w:val="006E7F82"/>
    <w:rsid w:val="006F3B65"/>
    <w:rsid w:val="006F7874"/>
    <w:rsid w:val="00701C89"/>
    <w:rsid w:val="00703FC6"/>
    <w:rsid w:val="00714153"/>
    <w:rsid w:val="007159CA"/>
    <w:rsid w:val="007242CE"/>
    <w:rsid w:val="00726747"/>
    <w:rsid w:val="007311A2"/>
    <w:rsid w:val="00731CC2"/>
    <w:rsid w:val="007336C0"/>
    <w:rsid w:val="007358C6"/>
    <w:rsid w:val="007379D3"/>
    <w:rsid w:val="00740812"/>
    <w:rsid w:val="007409D1"/>
    <w:rsid w:val="00742617"/>
    <w:rsid w:val="00746BE5"/>
    <w:rsid w:val="007511D4"/>
    <w:rsid w:val="0076649A"/>
    <w:rsid w:val="00770305"/>
    <w:rsid w:val="00775D8B"/>
    <w:rsid w:val="007907C2"/>
    <w:rsid w:val="00797E2C"/>
    <w:rsid w:val="007A4BC1"/>
    <w:rsid w:val="007A7088"/>
    <w:rsid w:val="007D5E25"/>
    <w:rsid w:val="007E30A3"/>
    <w:rsid w:val="007F6D05"/>
    <w:rsid w:val="007F7135"/>
    <w:rsid w:val="00820001"/>
    <w:rsid w:val="008232EA"/>
    <w:rsid w:val="00825DCE"/>
    <w:rsid w:val="00844225"/>
    <w:rsid w:val="008450D5"/>
    <w:rsid w:val="00850791"/>
    <w:rsid w:val="008524E6"/>
    <w:rsid w:val="00853E87"/>
    <w:rsid w:val="00867888"/>
    <w:rsid w:val="008773E9"/>
    <w:rsid w:val="00882CC7"/>
    <w:rsid w:val="00884799"/>
    <w:rsid w:val="00884CD9"/>
    <w:rsid w:val="008945C9"/>
    <w:rsid w:val="008976C8"/>
    <w:rsid w:val="008A1626"/>
    <w:rsid w:val="008A4B4D"/>
    <w:rsid w:val="008A6AB0"/>
    <w:rsid w:val="008A720C"/>
    <w:rsid w:val="008C14DD"/>
    <w:rsid w:val="008C26D4"/>
    <w:rsid w:val="008C50B2"/>
    <w:rsid w:val="008C7AA0"/>
    <w:rsid w:val="008D0965"/>
    <w:rsid w:val="008D1B3E"/>
    <w:rsid w:val="008D4205"/>
    <w:rsid w:val="008D55C2"/>
    <w:rsid w:val="008E34C0"/>
    <w:rsid w:val="008E54FD"/>
    <w:rsid w:val="00903DCD"/>
    <w:rsid w:val="00913AE0"/>
    <w:rsid w:val="009368BB"/>
    <w:rsid w:val="00936B3D"/>
    <w:rsid w:val="00942D35"/>
    <w:rsid w:val="00951D9F"/>
    <w:rsid w:val="00955B03"/>
    <w:rsid w:val="009578F6"/>
    <w:rsid w:val="009674DF"/>
    <w:rsid w:val="00967972"/>
    <w:rsid w:val="00973CA5"/>
    <w:rsid w:val="0099268B"/>
    <w:rsid w:val="009A1D68"/>
    <w:rsid w:val="009A5372"/>
    <w:rsid w:val="009B09D2"/>
    <w:rsid w:val="009B4CC5"/>
    <w:rsid w:val="009C17D0"/>
    <w:rsid w:val="009C3FE9"/>
    <w:rsid w:val="009C425A"/>
    <w:rsid w:val="009E36C3"/>
    <w:rsid w:val="009E5444"/>
    <w:rsid w:val="009E73DF"/>
    <w:rsid w:val="00A0050B"/>
    <w:rsid w:val="00A1113D"/>
    <w:rsid w:val="00A12309"/>
    <w:rsid w:val="00A12499"/>
    <w:rsid w:val="00A231BA"/>
    <w:rsid w:val="00A26A4C"/>
    <w:rsid w:val="00A329A2"/>
    <w:rsid w:val="00A44017"/>
    <w:rsid w:val="00A54AC2"/>
    <w:rsid w:val="00A621E2"/>
    <w:rsid w:val="00A62F3E"/>
    <w:rsid w:val="00A6388D"/>
    <w:rsid w:val="00A66C28"/>
    <w:rsid w:val="00A77258"/>
    <w:rsid w:val="00A81684"/>
    <w:rsid w:val="00AA0837"/>
    <w:rsid w:val="00AA3B22"/>
    <w:rsid w:val="00AB41B5"/>
    <w:rsid w:val="00AB76A9"/>
    <w:rsid w:val="00AC32C0"/>
    <w:rsid w:val="00AC5593"/>
    <w:rsid w:val="00AD7E14"/>
    <w:rsid w:val="00AF6EAA"/>
    <w:rsid w:val="00B014EA"/>
    <w:rsid w:val="00B04C90"/>
    <w:rsid w:val="00B1339E"/>
    <w:rsid w:val="00B22F71"/>
    <w:rsid w:val="00B347AE"/>
    <w:rsid w:val="00B50BB3"/>
    <w:rsid w:val="00B52218"/>
    <w:rsid w:val="00B53A1A"/>
    <w:rsid w:val="00B67DB1"/>
    <w:rsid w:val="00B744B2"/>
    <w:rsid w:val="00B93850"/>
    <w:rsid w:val="00BA3073"/>
    <w:rsid w:val="00BA59C7"/>
    <w:rsid w:val="00BA79EE"/>
    <w:rsid w:val="00BB1A0E"/>
    <w:rsid w:val="00BB24DA"/>
    <w:rsid w:val="00BC05F6"/>
    <w:rsid w:val="00BC600D"/>
    <w:rsid w:val="00BD16C8"/>
    <w:rsid w:val="00BD3D6D"/>
    <w:rsid w:val="00BE398E"/>
    <w:rsid w:val="00BE5F68"/>
    <w:rsid w:val="00BF3C4A"/>
    <w:rsid w:val="00BF7C21"/>
    <w:rsid w:val="00C0395D"/>
    <w:rsid w:val="00C04CE0"/>
    <w:rsid w:val="00C23074"/>
    <w:rsid w:val="00C26923"/>
    <w:rsid w:val="00C32BA0"/>
    <w:rsid w:val="00C341B5"/>
    <w:rsid w:val="00C4158E"/>
    <w:rsid w:val="00C44B6E"/>
    <w:rsid w:val="00C458C3"/>
    <w:rsid w:val="00C661A3"/>
    <w:rsid w:val="00C67165"/>
    <w:rsid w:val="00C75575"/>
    <w:rsid w:val="00C7691D"/>
    <w:rsid w:val="00C8233C"/>
    <w:rsid w:val="00C97A9D"/>
    <w:rsid w:val="00CA5108"/>
    <w:rsid w:val="00CA7011"/>
    <w:rsid w:val="00CC3DA7"/>
    <w:rsid w:val="00CC4134"/>
    <w:rsid w:val="00CD0D7F"/>
    <w:rsid w:val="00CD38A0"/>
    <w:rsid w:val="00CD42C6"/>
    <w:rsid w:val="00CE5F29"/>
    <w:rsid w:val="00CE66E2"/>
    <w:rsid w:val="00CF430E"/>
    <w:rsid w:val="00D0064C"/>
    <w:rsid w:val="00D027E4"/>
    <w:rsid w:val="00D04681"/>
    <w:rsid w:val="00D119A0"/>
    <w:rsid w:val="00D32995"/>
    <w:rsid w:val="00D37A90"/>
    <w:rsid w:val="00D41075"/>
    <w:rsid w:val="00D6316A"/>
    <w:rsid w:val="00D70440"/>
    <w:rsid w:val="00D70F81"/>
    <w:rsid w:val="00D72BC2"/>
    <w:rsid w:val="00D774C2"/>
    <w:rsid w:val="00D84A41"/>
    <w:rsid w:val="00D95510"/>
    <w:rsid w:val="00D9603B"/>
    <w:rsid w:val="00DA0B02"/>
    <w:rsid w:val="00DA0EC1"/>
    <w:rsid w:val="00DA19EA"/>
    <w:rsid w:val="00DA223D"/>
    <w:rsid w:val="00DB2A52"/>
    <w:rsid w:val="00DC4ECB"/>
    <w:rsid w:val="00DD22EF"/>
    <w:rsid w:val="00DD2451"/>
    <w:rsid w:val="00DE6598"/>
    <w:rsid w:val="00DF3126"/>
    <w:rsid w:val="00DF7C5C"/>
    <w:rsid w:val="00E140FF"/>
    <w:rsid w:val="00E178EC"/>
    <w:rsid w:val="00E2488C"/>
    <w:rsid w:val="00E267AD"/>
    <w:rsid w:val="00E27BBB"/>
    <w:rsid w:val="00E3012F"/>
    <w:rsid w:val="00E42C21"/>
    <w:rsid w:val="00E42C6B"/>
    <w:rsid w:val="00E43C61"/>
    <w:rsid w:val="00E519D9"/>
    <w:rsid w:val="00E54E04"/>
    <w:rsid w:val="00E6194F"/>
    <w:rsid w:val="00E61B7F"/>
    <w:rsid w:val="00E62B65"/>
    <w:rsid w:val="00E8069D"/>
    <w:rsid w:val="00EA37A2"/>
    <w:rsid w:val="00EB65D7"/>
    <w:rsid w:val="00EC7140"/>
    <w:rsid w:val="00ED03D6"/>
    <w:rsid w:val="00ED04D2"/>
    <w:rsid w:val="00ED405A"/>
    <w:rsid w:val="00ED75FE"/>
    <w:rsid w:val="00EE1F00"/>
    <w:rsid w:val="00EE5DDA"/>
    <w:rsid w:val="00EF0F1C"/>
    <w:rsid w:val="00EF2FAE"/>
    <w:rsid w:val="00F07655"/>
    <w:rsid w:val="00F12450"/>
    <w:rsid w:val="00F32173"/>
    <w:rsid w:val="00F47158"/>
    <w:rsid w:val="00F50A72"/>
    <w:rsid w:val="00F51035"/>
    <w:rsid w:val="00F57358"/>
    <w:rsid w:val="00F630AA"/>
    <w:rsid w:val="00F85BA8"/>
    <w:rsid w:val="00FA05EA"/>
    <w:rsid w:val="00FA1FBD"/>
    <w:rsid w:val="00FA23A6"/>
    <w:rsid w:val="00FA42C9"/>
    <w:rsid w:val="00FA5339"/>
    <w:rsid w:val="00FB03E7"/>
    <w:rsid w:val="00FC05A1"/>
    <w:rsid w:val="00FC6C99"/>
    <w:rsid w:val="00FD1EB2"/>
    <w:rsid w:val="00FD2BED"/>
    <w:rsid w:val="00FD2EE3"/>
    <w:rsid w:val="00FD6014"/>
    <w:rsid w:val="00FE3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0" w:unhideWhenUsed="0" w:qFormat="1"/>
    <w:lsdException w:name="Plain Text" w:uiPriority="0"/>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C3"/>
    <w:rPr>
      <w:sz w:val="24"/>
      <w:szCs w:val="24"/>
      <w:lang w:eastAsia="zh-CN"/>
    </w:rPr>
  </w:style>
  <w:style w:type="paragraph" w:styleId="Heading1">
    <w:name w:val="heading 1"/>
    <w:basedOn w:val="Normal"/>
    <w:link w:val="Heading1Char"/>
    <w:uiPriority w:val="99"/>
    <w:qFormat/>
    <w:rsid w:val="005448A1"/>
    <w:pPr>
      <w:spacing w:before="100" w:beforeAutospacing="1" w:after="100" w:afterAutospacing="1" w:line="264" w:lineRule="atLeast"/>
      <w:outlineLvl w:val="0"/>
    </w:pPr>
    <w:rPr>
      <w:b/>
      <w:bCs/>
      <w:kern w:val="36"/>
      <w:sz w:val="36"/>
      <w:szCs w:val="36"/>
      <w:lang w:eastAsia="en-US"/>
    </w:rPr>
  </w:style>
  <w:style w:type="paragraph" w:styleId="Heading3">
    <w:name w:val="heading 3"/>
    <w:basedOn w:val="Normal"/>
    <w:next w:val="Normal"/>
    <w:link w:val="Heading3Char"/>
    <w:uiPriority w:val="99"/>
    <w:qFormat/>
    <w:rsid w:val="00C32BA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32BA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48A1"/>
    <w:rPr>
      <w:rFonts w:eastAsia="Times New Roman"/>
      <w:b/>
      <w:bCs/>
      <w:kern w:val="36"/>
      <w:sz w:val="36"/>
      <w:szCs w:val="36"/>
    </w:rPr>
  </w:style>
  <w:style w:type="character" w:customStyle="1" w:styleId="Heading3Char">
    <w:name w:val="Heading 3 Char"/>
    <w:basedOn w:val="DefaultParagraphFont"/>
    <w:link w:val="Heading3"/>
    <w:uiPriority w:val="9"/>
    <w:semiHidden/>
    <w:rsid w:val="008B276E"/>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8B276E"/>
    <w:rPr>
      <w:rFonts w:asciiTheme="minorHAnsi" w:eastAsiaTheme="minorEastAsia" w:hAnsiTheme="minorHAnsi" w:cstheme="minorBidi"/>
      <w:b/>
      <w:bCs/>
      <w:sz w:val="28"/>
      <w:szCs w:val="28"/>
      <w:lang w:eastAsia="zh-CN"/>
    </w:rPr>
  </w:style>
  <w:style w:type="character" w:styleId="CommentReference">
    <w:name w:val="annotation reference"/>
    <w:basedOn w:val="DefaultParagraphFont"/>
    <w:uiPriority w:val="99"/>
    <w:semiHidden/>
    <w:rsid w:val="00942D35"/>
    <w:rPr>
      <w:sz w:val="16"/>
      <w:szCs w:val="16"/>
    </w:rPr>
  </w:style>
  <w:style w:type="paragraph" w:styleId="CommentText">
    <w:name w:val="annotation text"/>
    <w:basedOn w:val="Normal"/>
    <w:link w:val="CommentTextChar"/>
    <w:uiPriority w:val="99"/>
    <w:semiHidden/>
    <w:rsid w:val="00942D35"/>
    <w:rPr>
      <w:sz w:val="20"/>
      <w:szCs w:val="20"/>
    </w:rPr>
  </w:style>
  <w:style w:type="character" w:customStyle="1" w:styleId="CommentTextChar">
    <w:name w:val="Comment Text Char"/>
    <w:basedOn w:val="DefaultParagraphFont"/>
    <w:link w:val="CommentText"/>
    <w:uiPriority w:val="99"/>
    <w:rsid w:val="00942D35"/>
    <w:rPr>
      <w:lang w:eastAsia="zh-CN"/>
    </w:rPr>
  </w:style>
  <w:style w:type="paragraph" w:styleId="CommentSubject">
    <w:name w:val="annotation subject"/>
    <w:basedOn w:val="CommentText"/>
    <w:next w:val="CommentText"/>
    <w:link w:val="CommentSubjectChar"/>
    <w:uiPriority w:val="99"/>
    <w:semiHidden/>
    <w:rsid w:val="00942D35"/>
    <w:rPr>
      <w:b/>
      <w:bCs/>
    </w:rPr>
  </w:style>
  <w:style w:type="character" w:customStyle="1" w:styleId="CommentSubjectChar">
    <w:name w:val="Comment Subject Char"/>
    <w:basedOn w:val="CommentTextChar"/>
    <w:link w:val="CommentSubject"/>
    <w:uiPriority w:val="99"/>
    <w:rsid w:val="00942D35"/>
    <w:rPr>
      <w:b/>
      <w:bCs/>
      <w:lang w:eastAsia="zh-CN"/>
    </w:rPr>
  </w:style>
  <w:style w:type="paragraph" w:styleId="BalloonText">
    <w:name w:val="Balloon Text"/>
    <w:basedOn w:val="Normal"/>
    <w:link w:val="BalloonTextChar"/>
    <w:uiPriority w:val="99"/>
    <w:semiHidden/>
    <w:rsid w:val="00942D35"/>
    <w:rPr>
      <w:rFonts w:ascii="Tahoma" w:hAnsi="Tahoma" w:cs="Tahoma"/>
      <w:sz w:val="16"/>
      <w:szCs w:val="16"/>
    </w:rPr>
  </w:style>
  <w:style w:type="character" w:customStyle="1" w:styleId="BalloonTextChar">
    <w:name w:val="Balloon Text Char"/>
    <w:basedOn w:val="DefaultParagraphFont"/>
    <w:link w:val="BalloonText"/>
    <w:uiPriority w:val="99"/>
    <w:rsid w:val="00942D35"/>
    <w:rPr>
      <w:rFonts w:ascii="Tahoma" w:hAnsi="Tahoma" w:cs="Tahoma"/>
      <w:sz w:val="16"/>
      <w:szCs w:val="16"/>
      <w:lang w:eastAsia="zh-CN"/>
    </w:rPr>
  </w:style>
  <w:style w:type="character" w:styleId="Hyperlink">
    <w:name w:val="Hyperlink"/>
    <w:basedOn w:val="DefaultParagraphFont"/>
    <w:rsid w:val="0054482D"/>
    <w:rPr>
      <w:color w:val="0000FF"/>
      <w:u w:val="single"/>
    </w:rPr>
  </w:style>
  <w:style w:type="paragraph" w:customStyle="1" w:styleId="citation">
    <w:name w:val="citation"/>
    <w:basedOn w:val="Normal"/>
    <w:uiPriority w:val="99"/>
    <w:rsid w:val="005448A1"/>
    <w:pPr>
      <w:spacing w:before="100" w:beforeAutospacing="1" w:after="100" w:afterAutospacing="1"/>
    </w:pPr>
    <w:rPr>
      <w:lang w:eastAsia="en-US"/>
    </w:rPr>
  </w:style>
  <w:style w:type="paragraph" w:customStyle="1" w:styleId="authlist">
    <w:name w:val="auth_list"/>
    <w:basedOn w:val="Normal"/>
    <w:uiPriority w:val="99"/>
    <w:rsid w:val="005448A1"/>
    <w:pPr>
      <w:spacing w:before="100" w:beforeAutospacing="1" w:after="100" w:afterAutospacing="1"/>
    </w:pPr>
    <w:rPr>
      <w:lang w:eastAsia="en-US"/>
    </w:rPr>
  </w:style>
  <w:style w:type="character" w:customStyle="1" w:styleId="highlight">
    <w:name w:val="highlight"/>
    <w:uiPriority w:val="99"/>
    <w:rsid w:val="005448A1"/>
  </w:style>
  <w:style w:type="paragraph" w:customStyle="1" w:styleId="Title1">
    <w:name w:val="Title1"/>
    <w:basedOn w:val="Normal"/>
    <w:uiPriority w:val="99"/>
    <w:rsid w:val="005448A1"/>
    <w:pPr>
      <w:spacing w:before="100" w:beforeAutospacing="1" w:after="100" w:afterAutospacing="1"/>
    </w:pPr>
    <w:rPr>
      <w:lang w:eastAsia="en-US"/>
    </w:rPr>
  </w:style>
  <w:style w:type="paragraph" w:customStyle="1" w:styleId="desc">
    <w:name w:val="desc"/>
    <w:basedOn w:val="Normal"/>
    <w:uiPriority w:val="99"/>
    <w:rsid w:val="005448A1"/>
    <w:pPr>
      <w:spacing w:before="100" w:beforeAutospacing="1" w:after="100" w:afterAutospacing="1"/>
    </w:pPr>
    <w:rPr>
      <w:lang w:eastAsia="en-US"/>
    </w:rPr>
  </w:style>
  <w:style w:type="paragraph" w:customStyle="1" w:styleId="title2">
    <w:name w:val="title2"/>
    <w:basedOn w:val="Normal"/>
    <w:uiPriority w:val="99"/>
    <w:rsid w:val="009C3FE9"/>
    <w:rPr>
      <w:sz w:val="27"/>
      <w:szCs w:val="27"/>
      <w:lang w:eastAsia="en-US"/>
    </w:rPr>
  </w:style>
  <w:style w:type="character" w:customStyle="1" w:styleId="Hyperlink3">
    <w:name w:val="Hyperlink3"/>
    <w:uiPriority w:val="99"/>
    <w:rsid w:val="009C3FE9"/>
    <w:rPr>
      <w:color w:val="2222CC"/>
      <w:u w:val="single"/>
    </w:rPr>
  </w:style>
  <w:style w:type="paragraph" w:customStyle="1" w:styleId="desc3">
    <w:name w:val="desc3"/>
    <w:basedOn w:val="Normal"/>
    <w:uiPriority w:val="99"/>
    <w:rsid w:val="009C3FE9"/>
    <w:rPr>
      <w:sz w:val="26"/>
      <w:szCs w:val="26"/>
      <w:lang w:eastAsia="en-US"/>
    </w:rPr>
  </w:style>
  <w:style w:type="paragraph" w:customStyle="1" w:styleId="details2">
    <w:name w:val="details2"/>
    <w:basedOn w:val="Normal"/>
    <w:uiPriority w:val="99"/>
    <w:rsid w:val="009C3FE9"/>
    <w:rPr>
      <w:sz w:val="22"/>
      <w:szCs w:val="22"/>
      <w:lang w:eastAsia="en-US"/>
    </w:rPr>
  </w:style>
  <w:style w:type="character" w:customStyle="1" w:styleId="jrnl1">
    <w:name w:val="jrnl1"/>
    <w:uiPriority w:val="99"/>
    <w:rsid w:val="009C3FE9"/>
    <w:rPr>
      <w:sz w:val="22"/>
      <w:szCs w:val="22"/>
    </w:rPr>
  </w:style>
  <w:style w:type="paragraph" w:styleId="NormalWeb">
    <w:name w:val="Normal (Web)"/>
    <w:basedOn w:val="Normal"/>
    <w:uiPriority w:val="99"/>
    <w:rsid w:val="00C32BA0"/>
    <w:pPr>
      <w:spacing w:before="100" w:beforeAutospacing="1" w:after="100" w:afterAutospacing="1"/>
    </w:pPr>
    <w:rPr>
      <w:lang w:eastAsia="en-US"/>
    </w:rPr>
  </w:style>
  <w:style w:type="character" w:customStyle="1" w:styleId="highlight2">
    <w:name w:val="highlight2"/>
    <w:uiPriority w:val="99"/>
    <w:rsid w:val="00C32BA0"/>
    <w:rPr>
      <w:sz w:val="31"/>
      <w:szCs w:val="31"/>
    </w:rPr>
  </w:style>
  <w:style w:type="character" w:customStyle="1" w:styleId="highlight3">
    <w:name w:val="highlight3"/>
    <w:uiPriority w:val="99"/>
    <w:rsid w:val="00C32BA0"/>
    <w:rPr>
      <w:sz w:val="31"/>
      <w:szCs w:val="31"/>
      <w:u w:val="none"/>
      <w:effect w:val="none"/>
      <w:bdr w:val="none" w:sz="0" w:space="0" w:color="auto" w:frame="1"/>
    </w:rPr>
  </w:style>
  <w:style w:type="paragraph" w:customStyle="1" w:styleId="ecxmsonormal">
    <w:name w:val="ecxmsonormal"/>
    <w:basedOn w:val="Normal"/>
    <w:uiPriority w:val="99"/>
    <w:rsid w:val="003D05D1"/>
    <w:pPr>
      <w:spacing w:after="324"/>
    </w:pPr>
    <w:rPr>
      <w:lang w:eastAsia="en-US"/>
    </w:rPr>
  </w:style>
  <w:style w:type="character" w:customStyle="1" w:styleId="jrnl">
    <w:name w:val="jrnl"/>
    <w:uiPriority w:val="99"/>
    <w:rsid w:val="00440073"/>
  </w:style>
  <w:style w:type="paragraph" w:styleId="Revision">
    <w:name w:val="Revision"/>
    <w:hidden/>
    <w:uiPriority w:val="99"/>
    <w:semiHidden/>
    <w:rsid w:val="00EE5DDA"/>
    <w:rPr>
      <w:sz w:val="24"/>
      <w:szCs w:val="24"/>
      <w:lang w:eastAsia="zh-CN"/>
    </w:rPr>
  </w:style>
  <w:style w:type="character" w:styleId="HTMLCite">
    <w:name w:val="HTML Cite"/>
    <w:basedOn w:val="DefaultParagraphFont"/>
    <w:uiPriority w:val="99"/>
    <w:semiHidden/>
    <w:rsid w:val="00C4158E"/>
    <w:rPr>
      <w:i/>
      <w:iCs/>
    </w:rPr>
  </w:style>
  <w:style w:type="paragraph" w:styleId="Header">
    <w:name w:val="header"/>
    <w:basedOn w:val="Normal"/>
    <w:link w:val="HeaderChar"/>
    <w:uiPriority w:val="99"/>
    <w:rsid w:val="00742617"/>
    <w:pPr>
      <w:tabs>
        <w:tab w:val="center" w:pos="4680"/>
        <w:tab w:val="right" w:pos="9360"/>
      </w:tabs>
    </w:pPr>
  </w:style>
  <w:style w:type="character" w:customStyle="1" w:styleId="HeaderChar">
    <w:name w:val="Header Char"/>
    <w:basedOn w:val="DefaultParagraphFont"/>
    <w:link w:val="Header"/>
    <w:uiPriority w:val="99"/>
    <w:rsid w:val="00742617"/>
    <w:rPr>
      <w:sz w:val="24"/>
      <w:szCs w:val="24"/>
      <w:lang w:eastAsia="zh-CN"/>
    </w:rPr>
  </w:style>
  <w:style w:type="paragraph" w:styleId="Footer">
    <w:name w:val="footer"/>
    <w:basedOn w:val="Normal"/>
    <w:link w:val="FooterChar"/>
    <w:uiPriority w:val="99"/>
    <w:rsid w:val="00742617"/>
    <w:pPr>
      <w:tabs>
        <w:tab w:val="center" w:pos="4680"/>
        <w:tab w:val="right" w:pos="9360"/>
      </w:tabs>
    </w:pPr>
  </w:style>
  <w:style w:type="character" w:customStyle="1" w:styleId="FooterChar">
    <w:name w:val="Footer Char"/>
    <w:basedOn w:val="DefaultParagraphFont"/>
    <w:link w:val="Footer"/>
    <w:uiPriority w:val="99"/>
    <w:rsid w:val="00742617"/>
    <w:rPr>
      <w:sz w:val="24"/>
      <w:szCs w:val="24"/>
      <w:lang w:eastAsia="zh-CN"/>
    </w:rPr>
  </w:style>
  <w:style w:type="paragraph" w:customStyle="1" w:styleId="Default">
    <w:name w:val="Default"/>
    <w:rsid w:val="00F630AA"/>
    <w:pPr>
      <w:autoSpaceDE w:val="0"/>
      <w:autoSpaceDN w:val="0"/>
      <w:adjustRightInd w:val="0"/>
    </w:pPr>
    <w:rPr>
      <w:rFonts w:ascii="Book Antiqua" w:hAnsi="Book Antiqua" w:cs="Book Antiqua"/>
      <w:color w:val="000000"/>
      <w:sz w:val="24"/>
      <w:szCs w:val="24"/>
    </w:rPr>
  </w:style>
  <w:style w:type="paragraph" w:customStyle="1" w:styleId="details">
    <w:name w:val="details"/>
    <w:basedOn w:val="Normal"/>
    <w:rsid w:val="00245F45"/>
    <w:pPr>
      <w:spacing w:before="100" w:beforeAutospacing="1" w:after="100" w:afterAutospacing="1"/>
    </w:pPr>
    <w:rPr>
      <w:rFonts w:eastAsia="Times New Roman"/>
      <w:lang w:eastAsia="en-US"/>
    </w:rPr>
  </w:style>
  <w:style w:type="paragraph" w:styleId="ListParagraph">
    <w:name w:val="List Paragraph"/>
    <w:basedOn w:val="Normal"/>
    <w:uiPriority w:val="34"/>
    <w:qFormat/>
    <w:rsid w:val="00DC4ECB"/>
    <w:pPr>
      <w:ind w:left="720"/>
      <w:contextualSpacing/>
    </w:pPr>
  </w:style>
  <w:style w:type="paragraph" w:styleId="PlainText">
    <w:name w:val="Plain Text"/>
    <w:basedOn w:val="Normal"/>
    <w:link w:val="PlainTextChar"/>
    <w:semiHidden/>
    <w:unhideWhenUsed/>
    <w:rsid w:val="008C14DD"/>
    <w:pPr>
      <w:widowControl w:val="0"/>
      <w:jc w:val="both"/>
    </w:pPr>
    <w:rPr>
      <w:rFonts w:ascii="宋体" w:hAnsi="Courier New" w:cs="Courier New"/>
      <w:kern w:val="2"/>
      <w:sz w:val="21"/>
      <w:szCs w:val="21"/>
    </w:rPr>
  </w:style>
  <w:style w:type="character" w:customStyle="1" w:styleId="PlainTextChar">
    <w:name w:val="Plain Text Char"/>
    <w:basedOn w:val="DefaultParagraphFont"/>
    <w:link w:val="PlainText"/>
    <w:semiHidden/>
    <w:rsid w:val="008C14DD"/>
    <w:rPr>
      <w:rFonts w:ascii="宋体" w:hAnsi="Courier New" w:cs="Courier New"/>
      <w:kern w:val="2"/>
      <w:sz w:val="21"/>
      <w:szCs w:val="21"/>
      <w:lang w:eastAsia="zh-CN"/>
    </w:rPr>
  </w:style>
  <w:style w:type="character" w:styleId="Emphasis">
    <w:name w:val="Emphasis"/>
    <w:qFormat/>
    <w:rsid w:val="00951D9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0" w:unhideWhenUsed="0" w:qFormat="1"/>
    <w:lsdException w:name="Plain Text" w:uiPriority="0"/>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C3"/>
    <w:rPr>
      <w:sz w:val="24"/>
      <w:szCs w:val="24"/>
      <w:lang w:eastAsia="zh-CN"/>
    </w:rPr>
  </w:style>
  <w:style w:type="paragraph" w:styleId="Heading1">
    <w:name w:val="heading 1"/>
    <w:basedOn w:val="Normal"/>
    <w:link w:val="Heading1Char"/>
    <w:uiPriority w:val="99"/>
    <w:qFormat/>
    <w:rsid w:val="005448A1"/>
    <w:pPr>
      <w:spacing w:before="100" w:beforeAutospacing="1" w:after="100" w:afterAutospacing="1" w:line="264" w:lineRule="atLeast"/>
      <w:outlineLvl w:val="0"/>
    </w:pPr>
    <w:rPr>
      <w:b/>
      <w:bCs/>
      <w:kern w:val="36"/>
      <w:sz w:val="36"/>
      <w:szCs w:val="36"/>
      <w:lang w:eastAsia="en-US"/>
    </w:rPr>
  </w:style>
  <w:style w:type="paragraph" w:styleId="Heading3">
    <w:name w:val="heading 3"/>
    <w:basedOn w:val="Normal"/>
    <w:next w:val="Normal"/>
    <w:link w:val="Heading3Char"/>
    <w:uiPriority w:val="99"/>
    <w:qFormat/>
    <w:rsid w:val="00C32BA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32BA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48A1"/>
    <w:rPr>
      <w:rFonts w:eastAsia="Times New Roman"/>
      <w:b/>
      <w:bCs/>
      <w:kern w:val="36"/>
      <w:sz w:val="36"/>
      <w:szCs w:val="36"/>
    </w:rPr>
  </w:style>
  <w:style w:type="character" w:customStyle="1" w:styleId="Heading3Char">
    <w:name w:val="Heading 3 Char"/>
    <w:basedOn w:val="DefaultParagraphFont"/>
    <w:link w:val="Heading3"/>
    <w:uiPriority w:val="9"/>
    <w:semiHidden/>
    <w:rsid w:val="008B276E"/>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8B276E"/>
    <w:rPr>
      <w:rFonts w:asciiTheme="minorHAnsi" w:eastAsiaTheme="minorEastAsia" w:hAnsiTheme="minorHAnsi" w:cstheme="minorBidi"/>
      <w:b/>
      <w:bCs/>
      <w:sz w:val="28"/>
      <w:szCs w:val="28"/>
      <w:lang w:eastAsia="zh-CN"/>
    </w:rPr>
  </w:style>
  <w:style w:type="character" w:styleId="CommentReference">
    <w:name w:val="annotation reference"/>
    <w:basedOn w:val="DefaultParagraphFont"/>
    <w:uiPriority w:val="99"/>
    <w:semiHidden/>
    <w:rsid w:val="00942D35"/>
    <w:rPr>
      <w:sz w:val="16"/>
      <w:szCs w:val="16"/>
    </w:rPr>
  </w:style>
  <w:style w:type="paragraph" w:styleId="CommentText">
    <w:name w:val="annotation text"/>
    <w:basedOn w:val="Normal"/>
    <w:link w:val="CommentTextChar"/>
    <w:uiPriority w:val="99"/>
    <w:semiHidden/>
    <w:rsid w:val="00942D35"/>
    <w:rPr>
      <w:sz w:val="20"/>
      <w:szCs w:val="20"/>
    </w:rPr>
  </w:style>
  <w:style w:type="character" w:customStyle="1" w:styleId="CommentTextChar">
    <w:name w:val="Comment Text Char"/>
    <w:basedOn w:val="DefaultParagraphFont"/>
    <w:link w:val="CommentText"/>
    <w:uiPriority w:val="99"/>
    <w:rsid w:val="00942D35"/>
    <w:rPr>
      <w:lang w:eastAsia="zh-CN"/>
    </w:rPr>
  </w:style>
  <w:style w:type="paragraph" w:styleId="CommentSubject">
    <w:name w:val="annotation subject"/>
    <w:basedOn w:val="CommentText"/>
    <w:next w:val="CommentText"/>
    <w:link w:val="CommentSubjectChar"/>
    <w:uiPriority w:val="99"/>
    <w:semiHidden/>
    <w:rsid w:val="00942D35"/>
    <w:rPr>
      <w:b/>
      <w:bCs/>
    </w:rPr>
  </w:style>
  <w:style w:type="character" w:customStyle="1" w:styleId="CommentSubjectChar">
    <w:name w:val="Comment Subject Char"/>
    <w:basedOn w:val="CommentTextChar"/>
    <w:link w:val="CommentSubject"/>
    <w:uiPriority w:val="99"/>
    <w:rsid w:val="00942D35"/>
    <w:rPr>
      <w:b/>
      <w:bCs/>
      <w:lang w:eastAsia="zh-CN"/>
    </w:rPr>
  </w:style>
  <w:style w:type="paragraph" w:styleId="BalloonText">
    <w:name w:val="Balloon Text"/>
    <w:basedOn w:val="Normal"/>
    <w:link w:val="BalloonTextChar"/>
    <w:uiPriority w:val="99"/>
    <w:semiHidden/>
    <w:rsid w:val="00942D35"/>
    <w:rPr>
      <w:rFonts w:ascii="Tahoma" w:hAnsi="Tahoma" w:cs="Tahoma"/>
      <w:sz w:val="16"/>
      <w:szCs w:val="16"/>
    </w:rPr>
  </w:style>
  <w:style w:type="character" w:customStyle="1" w:styleId="BalloonTextChar">
    <w:name w:val="Balloon Text Char"/>
    <w:basedOn w:val="DefaultParagraphFont"/>
    <w:link w:val="BalloonText"/>
    <w:uiPriority w:val="99"/>
    <w:rsid w:val="00942D35"/>
    <w:rPr>
      <w:rFonts w:ascii="Tahoma" w:hAnsi="Tahoma" w:cs="Tahoma"/>
      <w:sz w:val="16"/>
      <w:szCs w:val="16"/>
      <w:lang w:eastAsia="zh-CN"/>
    </w:rPr>
  </w:style>
  <w:style w:type="character" w:styleId="Hyperlink">
    <w:name w:val="Hyperlink"/>
    <w:basedOn w:val="DefaultParagraphFont"/>
    <w:rsid w:val="0054482D"/>
    <w:rPr>
      <w:color w:val="0000FF"/>
      <w:u w:val="single"/>
    </w:rPr>
  </w:style>
  <w:style w:type="paragraph" w:customStyle="1" w:styleId="citation">
    <w:name w:val="citation"/>
    <w:basedOn w:val="Normal"/>
    <w:uiPriority w:val="99"/>
    <w:rsid w:val="005448A1"/>
    <w:pPr>
      <w:spacing w:before="100" w:beforeAutospacing="1" w:after="100" w:afterAutospacing="1"/>
    </w:pPr>
    <w:rPr>
      <w:lang w:eastAsia="en-US"/>
    </w:rPr>
  </w:style>
  <w:style w:type="paragraph" w:customStyle="1" w:styleId="authlist">
    <w:name w:val="auth_list"/>
    <w:basedOn w:val="Normal"/>
    <w:uiPriority w:val="99"/>
    <w:rsid w:val="005448A1"/>
    <w:pPr>
      <w:spacing w:before="100" w:beforeAutospacing="1" w:after="100" w:afterAutospacing="1"/>
    </w:pPr>
    <w:rPr>
      <w:lang w:eastAsia="en-US"/>
    </w:rPr>
  </w:style>
  <w:style w:type="character" w:customStyle="1" w:styleId="highlight">
    <w:name w:val="highlight"/>
    <w:uiPriority w:val="99"/>
    <w:rsid w:val="005448A1"/>
  </w:style>
  <w:style w:type="paragraph" w:customStyle="1" w:styleId="Title1">
    <w:name w:val="Title1"/>
    <w:basedOn w:val="Normal"/>
    <w:uiPriority w:val="99"/>
    <w:rsid w:val="005448A1"/>
    <w:pPr>
      <w:spacing w:before="100" w:beforeAutospacing="1" w:after="100" w:afterAutospacing="1"/>
    </w:pPr>
    <w:rPr>
      <w:lang w:eastAsia="en-US"/>
    </w:rPr>
  </w:style>
  <w:style w:type="paragraph" w:customStyle="1" w:styleId="desc">
    <w:name w:val="desc"/>
    <w:basedOn w:val="Normal"/>
    <w:uiPriority w:val="99"/>
    <w:rsid w:val="005448A1"/>
    <w:pPr>
      <w:spacing w:before="100" w:beforeAutospacing="1" w:after="100" w:afterAutospacing="1"/>
    </w:pPr>
    <w:rPr>
      <w:lang w:eastAsia="en-US"/>
    </w:rPr>
  </w:style>
  <w:style w:type="paragraph" w:customStyle="1" w:styleId="title2">
    <w:name w:val="title2"/>
    <w:basedOn w:val="Normal"/>
    <w:uiPriority w:val="99"/>
    <w:rsid w:val="009C3FE9"/>
    <w:rPr>
      <w:sz w:val="27"/>
      <w:szCs w:val="27"/>
      <w:lang w:eastAsia="en-US"/>
    </w:rPr>
  </w:style>
  <w:style w:type="character" w:customStyle="1" w:styleId="Hyperlink3">
    <w:name w:val="Hyperlink3"/>
    <w:uiPriority w:val="99"/>
    <w:rsid w:val="009C3FE9"/>
    <w:rPr>
      <w:color w:val="2222CC"/>
      <w:u w:val="single"/>
    </w:rPr>
  </w:style>
  <w:style w:type="paragraph" w:customStyle="1" w:styleId="desc3">
    <w:name w:val="desc3"/>
    <w:basedOn w:val="Normal"/>
    <w:uiPriority w:val="99"/>
    <w:rsid w:val="009C3FE9"/>
    <w:rPr>
      <w:sz w:val="26"/>
      <w:szCs w:val="26"/>
      <w:lang w:eastAsia="en-US"/>
    </w:rPr>
  </w:style>
  <w:style w:type="paragraph" w:customStyle="1" w:styleId="details2">
    <w:name w:val="details2"/>
    <w:basedOn w:val="Normal"/>
    <w:uiPriority w:val="99"/>
    <w:rsid w:val="009C3FE9"/>
    <w:rPr>
      <w:sz w:val="22"/>
      <w:szCs w:val="22"/>
      <w:lang w:eastAsia="en-US"/>
    </w:rPr>
  </w:style>
  <w:style w:type="character" w:customStyle="1" w:styleId="jrnl1">
    <w:name w:val="jrnl1"/>
    <w:uiPriority w:val="99"/>
    <w:rsid w:val="009C3FE9"/>
    <w:rPr>
      <w:sz w:val="22"/>
      <w:szCs w:val="22"/>
    </w:rPr>
  </w:style>
  <w:style w:type="paragraph" w:styleId="NormalWeb">
    <w:name w:val="Normal (Web)"/>
    <w:basedOn w:val="Normal"/>
    <w:uiPriority w:val="99"/>
    <w:rsid w:val="00C32BA0"/>
    <w:pPr>
      <w:spacing w:before="100" w:beforeAutospacing="1" w:after="100" w:afterAutospacing="1"/>
    </w:pPr>
    <w:rPr>
      <w:lang w:eastAsia="en-US"/>
    </w:rPr>
  </w:style>
  <w:style w:type="character" w:customStyle="1" w:styleId="highlight2">
    <w:name w:val="highlight2"/>
    <w:uiPriority w:val="99"/>
    <w:rsid w:val="00C32BA0"/>
    <w:rPr>
      <w:sz w:val="31"/>
      <w:szCs w:val="31"/>
    </w:rPr>
  </w:style>
  <w:style w:type="character" w:customStyle="1" w:styleId="highlight3">
    <w:name w:val="highlight3"/>
    <w:uiPriority w:val="99"/>
    <w:rsid w:val="00C32BA0"/>
    <w:rPr>
      <w:sz w:val="31"/>
      <w:szCs w:val="31"/>
      <w:u w:val="none"/>
      <w:effect w:val="none"/>
      <w:bdr w:val="none" w:sz="0" w:space="0" w:color="auto" w:frame="1"/>
    </w:rPr>
  </w:style>
  <w:style w:type="paragraph" w:customStyle="1" w:styleId="ecxmsonormal">
    <w:name w:val="ecxmsonormal"/>
    <w:basedOn w:val="Normal"/>
    <w:uiPriority w:val="99"/>
    <w:rsid w:val="003D05D1"/>
    <w:pPr>
      <w:spacing w:after="324"/>
    </w:pPr>
    <w:rPr>
      <w:lang w:eastAsia="en-US"/>
    </w:rPr>
  </w:style>
  <w:style w:type="character" w:customStyle="1" w:styleId="jrnl">
    <w:name w:val="jrnl"/>
    <w:uiPriority w:val="99"/>
    <w:rsid w:val="00440073"/>
  </w:style>
  <w:style w:type="paragraph" w:styleId="Revision">
    <w:name w:val="Revision"/>
    <w:hidden/>
    <w:uiPriority w:val="99"/>
    <w:semiHidden/>
    <w:rsid w:val="00EE5DDA"/>
    <w:rPr>
      <w:sz w:val="24"/>
      <w:szCs w:val="24"/>
      <w:lang w:eastAsia="zh-CN"/>
    </w:rPr>
  </w:style>
  <w:style w:type="character" w:styleId="HTMLCite">
    <w:name w:val="HTML Cite"/>
    <w:basedOn w:val="DefaultParagraphFont"/>
    <w:uiPriority w:val="99"/>
    <w:semiHidden/>
    <w:rsid w:val="00C4158E"/>
    <w:rPr>
      <w:i/>
      <w:iCs/>
    </w:rPr>
  </w:style>
  <w:style w:type="paragraph" w:styleId="Header">
    <w:name w:val="header"/>
    <w:basedOn w:val="Normal"/>
    <w:link w:val="HeaderChar"/>
    <w:uiPriority w:val="99"/>
    <w:rsid w:val="00742617"/>
    <w:pPr>
      <w:tabs>
        <w:tab w:val="center" w:pos="4680"/>
        <w:tab w:val="right" w:pos="9360"/>
      </w:tabs>
    </w:pPr>
  </w:style>
  <w:style w:type="character" w:customStyle="1" w:styleId="HeaderChar">
    <w:name w:val="Header Char"/>
    <w:basedOn w:val="DefaultParagraphFont"/>
    <w:link w:val="Header"/>
    <w:uiPriority w:val="99"/>
    <w:rsid w:val="00742617"/>
    <w:rPr>
      <w:sz w:val="24"/>
      <w:szCs w:val="24"/>
      <w:lang w:eastAsia="zh-CN"/>
    </w:rPr>
  </w:style>
  <w:style w:type="paragraph" w:styleId="Footer">
    <w:name w:val="footer"/>
    <w:basedOn w:val="Normal"/>
    <w:link w:val="FooterChar"/>
    <w:uiPriority w:val="99"/>
    <w:rsid w:val="00742617"/>
    <w:pPr>
      <w:tabs>
        <w:tab w:val="center" w:pos="4680"/>
        <w:tab w:val="right" w:pos="9360"/>
      </w:tabs>
    </w:pPr>
  </w:style>
  <w:style w:type="character" w:customStyle="1" w:styleId="FooterChar">
    <w:name w:val="Footer Char"/>
    <w:basedOn w:val="DefaultParagraphFont"/>
    <w:link w:val="Footer"/>
    <w:uiPriority w:val="99"/>
    <w:rsid w:val="00742617"/>
    <w:rPr>
      <w:sz w:val="24"/>
      <w:szCs w:val="24"/>
      <w:lang w:eastAsia="zh-CN"/>
    </w:rPr>
  </w:style>
  <w:style w:type="paragraph" w:customStyle="1" w:styleId="Default">
    <w:name w:val="Default"/>
    <w:rsid w:val="00F630AA"/>
    <w:pPr>
      <w:autoSpaceDE w:val="0"/>
      <w:autoSpaceDN w:val="0"/>
      <w:adjustRightInd w:val="0"/>
    </w:pPr>
    <w:rPr>
      <w:rFonts w:ascii="Book Antiqua" w:hAnsi="Book Antiqua" w:cs="Book Antiqua"/>
      <w:color w:val="000000"/>
      <w:sz w:val="24"/>
      <w:szCs w:val="24"/>
    </w:rPr>
  </w:style>
  <w:style w:type="paragraph" w:customStyle="1" w:styleId="details">
    <w:name w:val="details"/>
    <w:basedOn w:val="Normal"/>
    <w:rsid w:val="00245F45"/>
    <w:pPr>
      <w:spacing w:before="100" w:beforeAutospacing="1" w:after="100" w:afterAutospacing="1"/>
    </w:pPr>
    <w:rPr>
      <w:rFonts w:eastAsia="Times New Roman"/>
      <w:lang w:eastAsia="en-US"/>
    </w:rPr>
  </w:style>
  <w:style w:type="paragraph" w:styleId="ListParagraph">
    <w:name w:val="List Paragraph"/>
    <w:basedOn w:val="Normal"/>
    <w:uiPriority w:val="34"/>
    <w:qFormat/>
    <w:rsid w:val="00DC4ECB"/>
    <w:pPr>
      <w:ind w:left="720"/>
      <w:contextualSpacing/>
    </w:pPr>
  </w:style>
  <w:style w:type="paragraph" w:styleId="PlainText">
    <w:name w:val="Plain Text"/>
    <w:basedOn w:val="Normal"/>
    <w:link w:val="PlainTextChar"/>
    <w:semiHidden/>
    <w:unhideWhenUsed/>
    <w:rsid w:val="008C14DD"/>
    <w:pPr>
      <w:widowControl w:val="0"/>
      <w:jc w:val="both"/>
    </w:pPr>
    <w:rPr>
      <w:rFonts w:ascii="宋体" w:hAnsi="Courier New" w:cs="Courier New"/>
      <w:kern w:val="2"/>
      <w:sz w:val="21"/>
      <w:szCs w:val="21"/>
    </w:rPr>
  </w:style>
  <w:style w:type="character" w:customStyle="1" w:styleId="PlainTextChar">
    <w:name w:val="Plain Text Char"/>
    <w:basedOn w:val="DefaultParagraphFont"/>
    <w:link w:val="PlainText"/>
    <w:semiHidden/>
    <w:rsid w:val="008C14DD"/>
    <w:rPr>
      <w:rFonts w:ascii="宋体" w:hAnsi="Courier New" w:cs="Courier New"/>
      <w:kern w:val="2"/>
      <w:sz w:val="21"/>
      <w:szCs w:val="21"/>
      <w:lang w:eastAsia="zh-CN"/>
    </w:rPr>
  </w:style>
  <w:style w:type="character" w:styleId="Emphasis">
    <w:name w:val="Emphasis"/>
    <w:qFormat/>
    <w:rsid w:val="00951D9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0562">
      <w:bodyDiv w:val="1"/>
      <w:marLeft w:val="0"/>
      <w:marRight w:val="0"/>
      <w:marTop w:val="0"/>
      <w:marBottom w:val="0"/>
      <w:divBdr>
        <w:top w:val="none" w:sz="0" w:space="0" w:color="auto"/>
        <w:left w:val="none" w:sz="0" w:space="0" w:color="auto"/>
        <w:bottom w:val="none" w:sz="0" w:space="0" w:color="auto"/>
        <w:right w:val="none" w:sz="0" w:space="0" w:color="auto"/>
      </w:divBdr>
    </w:div>
    <w:div w:id="112603848">
      <w:bodyDiv w:val="1"/>
      <w:marLeft w:val="0"/>
      <w:marRight w:val="0"/>
      <w:marTop w:val="0"/>
      <w:marBottom w:val="0"/>
      <w:divBdr>
        <w:top w:val="none" w:sz="0" w:space="0" w:color="auto"/>
        <w:left w:val="none" w:sz="0" w:space="0" w:color="auto"/>
        <w:bottom w:val="none" w:sz="0" w:space="0" w:color="auto"/>
        <w:right w:val="none" w:sz="0" w:space="0" w:color="auto"/>
      </w:divBdr>
      <w:divsChild>
        <w:div w:id="1086417554">
          <w:marLeft w:val="0"/>
          <w:marRight w:val="0"/>
          <w:marTop w:val="0"/>
          <w:marBottom w:val="0"/>
          <w:divBdr>
            <w:top w:val="none" w:sz="0" w:space="0" w:color="auto"/>
            <w:left w:val="none" w:sz="0" w:space="0" w:color="auto"/>
            <w:bottom w:val="none" w:sz="0" w:space="0" w:color="auto"/>
            <w:right w:val="none" w:sz="0" w:space="0" w:color="auto"/>
          </w:divBdr>
          <w:divsChild>
            <w:div w:id="1266499927">
              <w:marLeft w:val="0"/>
              <w:marRight w:val="0"/>
              <w:marTop w:val="0"/>
              <w:marBottom w:val="0"/>
              <w:divBdr>
                <w:top w:val="none" w:sz="0" w:space="0" w:color="auto"/>
                <w:left w:val="none" w:sz="0" w:space="0" w:color="auto"/>
                <w:bottom w:val="none" w:sz="0" w:space="0" w:color="auto"/>
                <w:right w:val="none" w:sz="0" w:space="0" w:color="auto"/>
              </w:divBdr>
            </w:div>
          </w:divsChild>
        </w:div>
        <w:div w:id="1290745141">
          <w:marLeft w:val="0"/>
          <w:marRight w:val="0"/>
          <w:marTop w:val="0"/>
          <w:marBottom w:val="0"/>
          <w:divBdr>
            <w:top w:val="none" w:sz="0" w:space="0" w:color="auto"/>
            <w:left w:val="none" w:sz="0" w:space="0" w:color="auto"/>
            <w:bottom w:val="none" w:sz="0" w:space="0" w:color="auto"/>
            <w:right w:val="none" w:sz="0" w:space="0" w:color="auto"/>
          </w:divBdr>
        </w:div>
      </w:divsChild>
    </w:div>
    <w:div w:id="245964892">
      <w:bodyDiv w:val="1"/>
      <w:marLeft w:val="0"/>
      <w:marRight w:val="0"/>
      <w:marTop w:val="0"/>
      <w:marBottom w:val="0"/>
      <w:divBdr>
        <w:top w:val="none" w:sz="0" w:space="0" w:color="auto"/>
        <w:left w:val="none" w:sz="0" w:space="0" w:color="auto"/>
        <w:bottom w:val="none" w:sz="0" w:space="0" w:color="auto"/>
        <w:right w:val="none" w:sz="0" w:space="0" w:color="auto"/>
      </w:divBdr>
    </w:div>
    <w:div w:id="361516772">
      <w:bodyDiv w:val="1"/>
      <w:marLeft w:val="0"/>
      <w:marRight w:val="0"/>
      <w:marTop w:val="0"/>
      <w:marBottom w:val="0"/>
      <w:divBdr>
        <w:top w:val="none" w:sz="0" w:space="0" w:color="auto"/>
        <w:left w:val="none" w:sz="0" w:space="0" w:color="auto"/>
        <w:bottom w:val="none" w:sz="0" w:space="0" w:color="auto"/>
        <w:right w:val="none" w:sz="0" w:space="0" w:color="auto"/>
      </w:divBdr>
      <w:divsChild>
        <w:div w:id="155609556">
          <w:marLeft w:val="0"/>
          <w:marRight w:val="0"/>
          <w:marTop w:val="0"/>
          <w:marBottom w:val="0"/>
          <w:divBdr>
            <w:top w:val="none" w:sz="0" w:space="0" w:color="auto"/>
            <w:left w:val="none" w:sz="0" w:space="0" w:color="auto"/>
            <w:bottom w:val="none" w:sz="0" w:space="0" w:color="auto"/>
            <w:right w:val="none" w:sz="0" w:space="0" w:color="auto"/>
          </w:divBdr>
        </w:div>
      </w:divsChild>
    </w:div>
    <w:div w:id="470903132">
      <w:bodyDiv w:val="1"/>
      <w:marLeft w:val="0"/>
      <w:marRight w:val="0"/>
      <w:marTop w:val="0"/>
      <w:marBottom w:val="0"/>
      <w:divBdr>
        <w:top w:val="none" w:sz="0" w:space="0" w:color="auto"/>
        <w:left w:val="none" w:sz="0" w:space="0" w:color="auto"/>
        <w:bottom w:val="none" w:sz="0" w:space="0" w:color="auto"/>
        <w:right w:val="none" w:sz="0" w:space="0" w:color="auto"/>
      </w:divBdr>
    </w:div>
    <w:div w:id="605693394">
      <w:bodyDiv w:val="1"/>
      <w:marLeft w:val="0"/>
      <w:marRight w:val="0"/>
      <w:marTop w:val="0"/>
      <w:marBottom w:val="0"/>
      <w:divBdr>
        <w:top w:val="none" w:sz="0" w:space="0" w:color="auto"/>
        <w:left w:val="none" w:sz="0" w:space="0" w:color="auto"/>
        <w:bottom w:val="none" w:sz="0" w:space="0" w:color="auto"/>
        <w:right w:val="none" w:sz="0" w:space="0" w:color="auto"/>
      </w:divBdr>
      <w:divsChild>
        <w:div w:id="47387300">
          <w:marLeft w:val="0"/>
          <w:marRight w:val="0"/>
          <w:marTop w:val="0"/>
          <w:marBottom w:val="0"/>
          <w:divBdr>
            <w:top w:val="none" w:sz="0" w:space="0" w:color="auto"/>
            <w:left w:val="none" w:sz="0" w:space="0" w:color="auto"/>
            <w:bottom w:val="none" w:sz="0" w:space="0" w:color="auto"/>
            <w:right w:val="none" w:sz="0" w:space="0" w:color="auto"/>
          </w:divBdr>
        </w:div>
        <w:div w:id="562260346">
          <w:marLeft w:val="0"/>
          <w:marRight w:val="0"/>
          <w:marTop w:val="0"/>
          <w:marBottom w:val="0"/>
          <w:divBdr>
            <w:top w:val="none" w:sz="0" w:space="0" w:color="auto"/>
            <w:left w:val="none" w:sz="0" w:space="0" w:color="auto"/>
            <w:bottom w:val="none" w:sz="0" w:space="0" w:color="auto"/>
            <w:right w:val="none" w:sz="0" w:space="0" w:color="auto"/>
          </w:divBdr>
          <w:divsChild>
            <w:div w:id="6026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66451">
      <w:bodyDiv w:val="1"/>
      <w:marLeft w:val="0"/>
      <w:marRight w:val="0"/>
      <w:marTop w:val="0"/>
      <w:marBottom w:val="0"/>
      <w:divBdr>
        <w:top w:val="none" w:sz="0" w:space="0" w:color="auto"/>
        <w:left w:val="none" w:sz="0" w:space="0" w:color="auto"/>
        <w:bottom w:val="none" w:sz="0" w:space="0" w:color="auto"/>
        <w:right w:val="none" w:sz="0" w:space="0" w:color="auto"/>
      </w:divBdr>
    </w:div>
    <w:div w:id="667948634">
      <w:bodyDiv w:val="1"/>
      <w:marLeft w:val="0"/>
      <w:marRight w:val="0"/>
      <w:marTop w:val="0"/>
      <w:marBottom w:val="0"/>
      <w:divBdr>
        <w:top w:val="none" w:sz="0" w:space="0" w:color="auto"/>
        <w:left w:val="none" w:sz="0" w:space="0" w:color="auto"/>
        <w:bottom w:val="none" w:sz="0" w:space="0" w:color="auto"/>
        <w:right w:val="none" w:sz="0" w:space="0" w:color="auto"/>
      </w:divBdr>
    </w:div>
    <w:div w:id="693043755">
      <w:bodyDiv w:val="1"/>
      <w:marLeft w:val="0"/>
      <w:marRight w:val="0"/>
      <w:marTop w:val="0"/>
      <w:marBottom w:val="0"/>
      <w:divBdr>
        <w:top w:val="none" w:sz="0" w:space="0" w:color="auto"/>
        <w:left w:val="none" w:sz="0" w:space="0" w:color="auto"/>
        <w:bottom w:val="none" w:sz="0" w:space="0" w:color="auto"/>
        <w:right w:val="none" w:sz="0" w:space="0" w:color="auto"/>
      </w:divBdr>
      <w:divsChild>
        <w:div w:id="70087556">
          <w:marLeft w:val="0"/>
          <w:marRight w:val="0"/>
          <w:marTop w:val="0"/>
          <w:marBottom w:val="0"/>
          <w:divBdr>
            <w:top w:val="none" w:sz="0" w:space="0" w:color="auto"/>
            <w:left w:val="none" w:sz="0" w:space="0" w:color="auto"/>
            <w:bottom w:val="none" w:sz="0" w:space="0" w:color="auto"/>
            <w:right w:val="none" w:sz="0" w:space="0" w:color="auto"/>
          </w:divBdr>
          <w:divsChild>
            <w:div w:id="434055077">
              <w:marLeft w:val="0"/>
              <w:marRight w:val="0"/>
              <w:marTop w:val="0"/>
              <w:marBottom w:val="0"/>
              <w:divBdr>
                <w:top w:val="none" w:sz="0" w:space="0" w:color="auto"/>
                <w:left w:val="none" w:sz="0" w:space="0" w:color="auto"/>
                <w:bottom w:val="none" w:sz="0" w:space="0" w:color="auto"/>
                <w:right w:val="none" w:sz="0" w:space="0" w:color="auto"/>
              </w:divBdr>
              <w:divsChild>
                <w:div w:id="19463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7211">
      <w:bodyDiv w:val="1"/>
      <w:marLeft w:val="0"/>
      <w:marRight w:val="0"/>
      <w:marTop w:val="0"/>
      <w:marBottom w:val="0"/>
      <w:divBdr>
        <w:top w:val="none" w:sz="0" w:space="0" w:color="auto"/>
        <w:left w:val="none" w:sz="0" w:space="0" w:color="auto"/>
        <w:bottom w:val="none" w:sz="0" w:space="0" w:color="auto"/>
        <w:right w:val="none" w:sz="0" w:space="0" w:color="auto"/>
      </w:divBdr>
    </w:div>
    <w:div w:id="991905446">
      <w:bodyDiv w:val="1"/>
      <w:marLeft w:val="0"/>
      <w:marRight w:val="0"/>
      <w:marTop w:val="0"/>
      <w:marBottom w:val="0"/>
      <w:divBdr>
        <w:top w:val="none" w:sz="0" w:space="0" w:color="auto"/>
        <w:left w:val="none" w:sz="0" w:space="0" w:color="auto"/>
        <w:bottom w:val="none" w:sz="0" w:space="0" w:color="auto"/>
        <w:right w:val="none" w:sz="0" w:space="0" w:color="auto"/>
      </w:divBdr>
    </w:div>
    <w:div w:id="1079444219">
      <w:bodyDiv w:val="1"/>
      <w:marLeft w:val="0"/>
      <w:marRight w:val="0"/>
      <w:marTop w:val="0"/>
      <w:marBottom w:val="0"/>
      <w:divBdr>
        <w:top w:val="none" w:sz="0" w:space="0" w:color="auto"/>
        <w:left w:val="none" w:sz="0" w:space="0" w:color="auto"/>
        <w:bottom w:val="none" w:sz="0" w:space="0" w:color="auto"/>
        <w:right w:val="none" w:sz="0" w:space="0" w:color="auto"/>
      </w:divBdr>
      <w:divsChild>
        <w:div w:id="262735113">
          <w:marLeft w:val="0"/>
          <w:marRight w:val="0"/>
          <w:marTop w:val="0"/>
          <w:marBottom w:val="0"/>
          <w:divBdr>
            <w:top w:val="none" w:sz="0" w:space="0" w:color="auto"/>
            <w:left w:val="none" w:sz="0" w:space="0" w:color="auto"/>
            <w:bottom w:val="none" w:sz="0" w:space="0" w:color="auto"/>
            <w:right w:val="none" w:sz="0" w:space="0" w:color="auto"/>
          </w:divBdr>
        </w:div>
        <w:div w:id="673995237">
          <w:marLeft w:val="0"/>
          <w:marRight w:val="0"/>
          <w:marTop w:val="0"/>
          <w:marBottom w:val="0"/>
          <w:divBdr>
            <w:top w:val="none" w:sz="0" w:space="0" w:color="auto"/>
            <w:left w:val="none" w:sz="0" w:space="0" w:color="auto"/>
            <w:bottom w:val="none" w:sz="0" w:space="0" w:color="auto"/>
            <w:right w:val="none" w:sz="0" w:space="0" w:color="auto"/>
          </w:divBdr>
          <w:divsChild>
            <w:div w:id="1071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4502">
      <w:bodyDiv w:val="1"/>
      <w:marLeft w:val="0"/>
      <w:marRight w:val="0"/>
      <w:marTop w:val="0"/>
      <w:marBottom w:val="0"/>
      <w:divBdr>
        <w:top w:val="none" w:sz="0" w:space="0" w:color="auto"/>
        <w:left w:val="none" w:sz="0" w:space="0" w:color="auto"/>
        <w:bottom w:val="none" w:sz="0" w:space="0" w:color="auto"/>
        <w:right w:val="none" w:sz="0" w:space="0" w:color="auto"/>
      </w:divBdr>
    </w:div>
    <w:div w:id="1186947292">
      <w:bodyDiv w:val="1"/>
      <w:marLeft w:val="0"/>
      <w:marRight w:val="0"/>
      <w:marTop w:val="0"/>
      <w:marBottom w:val="0"/>
      <w:divBdr>
        <w:top w:val="none" w:sz="0" w:space="0" w:color="auto"/>
        <w:left w:val="none" w:sz="0" w:space="0" w:color="auto"/>
        <w:bottom w:val="none" w:sz="0" w:space="0" w:color="auto"/>
        <w:right w:val="none" w:sz="0" w:space="0" w:color="auto"/>
      </w:divBdr>
      <w:divsChild>
        <w:div w:id="766119920">
          <w:marLeft w:val="0"/>
          <w:marRight w:val="0"/>
          <w:marTop w:val="0"/>
          <w:marBottom w:val="0"/>
          <w:divBdr>
            <w:top w:val="none" w:sz="0" w:space="0" w:color="auto"/>
            <w:left w:val="none" w:sz="0" w:space="0" w:color="auto"/>
            <w:bottom w:val="none" w:sz="0" w:space="0" w:color="auto"/>
            <w:right w:val="none" w:sz="0" w:space="0" w:color="auto"/>
          </w:divBdr>
        </w:div>
        <w:div w:id="1058169951">
          <w:marLeft w:val="0"/>
          <w:marRight w:val="0"/>
          <w:marTop w:val="0"/>
          <w:marBottom w:val="0"/>
          <w:divBdr>
            <w:top w:val="none" w:sz="0" w:space="0" w:color="auto"/>
            <w:left w:val="none" w:sz="0" w:space="0" w:color="auto"/>
            <w:bottom w:val="none" w:sz="0" w:space="0" w:color="auto"/>
            <w:right w:val="none" w:sz="0" w:space="0" w:color="auto"/>
          </w:divBdr>
          <w:divsChild>
            <w:div w:id="18655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7345">
      <w:bodyDiv w:val="1"/>
      <w:marLeft w:val="0"/>
      <w:marRight w:val="0"/>
      <w:marTop w:val="0"/>
      <w:marBottom w:val="0"/>
      <w:divBdr>
        <w:top w:val="none" w:sz="0" w:space="0" w:color="auto"/>
        <w:left w:val="none" w:sz="0" w:space="0" w:color="auto"/>
        <w:bottom w:val="none" w:sz="0" w:space="0" w:color="auto"/>
        <w:right w:val="none" w:sz="0" w:space="0" w:color="auto"/>
      </w:divBdr>
      <w:divsChild>
        <w:div w:id="31855537">
          <w:marLeft w:val="0"/>
          <w:marRight w:val="0"/>
          <w:marTop w:val="0"/>
          <w:marBottom w:val="0"/>
          <w:divBdr>
            <w:top w:val="none" w:sz="0" w:space="0" w:color="auto"/>
            <w:left w:val="none" w:sz="0" w:space="0" w:color="auto"/>
            <w:bottom w:val="none" w:sz="0" w:space="0" w:color="auto"/>
            <w:right w:val="none" w:sz="0" w:space="0" w:color="auto"/>
          </w:divBdr>
        </w:div>
        <w:div w:id="1354570466">
          <w:marLeft w:val="0"/>
          <w:marRight w:val="0"/>
          <w:marTop w:val="0"/>
          <w:marBottom w:val="0"/>
          <w:divBdr>
            <w:top w:val="none" w:sz="0" w:space="0" w:color="auto"/>
            <w:left w:val="none" w:sz="0" w:space="0" w:color="auto"/>
            <w:bottom w:val="none" w:sz="0" w:space="0" w:color="auto"/>
            <w:right w:val="none" w:sz="0" w:space="0" w:color="auto"/>
          </w:divBdr>
          <w:divsChild>
            <w:div w:id="20312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0632">
      <w:bodyDiv w:val="1"/>
      <w:marLeft w:val="0"/>
      <w:marRight w:val="0"/>
      <w:marTop w:val="0"/>
      <w:marBottom w:val="0"/>
      <w:divBdr>
        <w:top w:val="none" w:sz="0" w:space="0" w:color="auto"/>
        <w:left w:val="none" w:sz="0" w:space="0" w:color="auto"/>
        <w:bottom w:val="none" w:sz="0" w:space="0" w:color="auto"/>
        <w:right w:val="none" w:sz="0" w:space="0" w:color="auto"/>
      </w:divBdr>
    </w:div>
    <w:div w:id="1400782362">
      <w:bodyDiv w:val="1"/>
      <w:marLeft w:val="0"/>
      <w:marRight w:val="0"/>
      <w:marTop w:val="0"/>
      <w:marBottom w:val="0"/>
      <w:divBdr>
        <w:top w:val="none" w:sz="0" w:space="0" w:color="auto"/>
        <w:left w:val="none" w:sz="0" w:space="0" w:color="auto"/>
        <w:bottom w:val="none" w:sz="0" w:space="0" w:color="auto"/>
        <w:right w:val="none" w:sz="0" w:space="0" w:color="auto"/>
      </w:divBdr>
      <w:divsChild>
        <w:div w:id="767193492">
          <w:marLeft w:val="0"/>
          <w:marRight w:val="0"/>
          <w:marTop w:val="0"/>
          <w:marBottom w:val="0"/>
          <w:divBdr>
            <w:top w:val="none" w:sz="0" w:space="0" w:color="auto"/>
            <w:left w:val="none" w:sz="0" w:space="0" w:color="auto"/>
            <w:bottom w:val="none" w:sz="0" w:space="0" w:color="auto"/>
            <w:right w:val="none" w:sz="0" w:space="0" w:color="auto"/>
          </w:divBdr>
        </w:div>
        <w:div w:id="1875653094">
          <w:marLeft w:val="0"/>
          <w:marRight w:val="0"/>
          <w:marTop w:val="0"/>
          <w:marBottom w:val="0"/>
          <w:divBdr>
            <w:top w:val="none" w:sz="0" w:space="0" w:color="auto"/>
            <w:left w:val="none" w:sz="0" w:space="0" w:color="auto"/>
            <w:bottom w:val="none" w:sz="0" w:space="0" w:color="auto"/>
            <w:right w:val="none" w:sz="0" w:space="0" w:color="auto"/>
          </w:divBdr>
          <w:divsChild>
            <w:div w:id="18826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5236">
      <w:bodyDiv w:val="1"/>
      <w:marLeft w:val="0"/>
      <w:marRight w:val="0"/>
      <w:marTop w:val="0"/>
      <w:marBottom w:val="0"/>
      <w:divBdr>
        <w:top w:val="none" w:sz="0" w:space="0" w:color="auto"/>
        <w:left w:val="none" w:sz="0" w:space="0" w:color="auto"/>
        <w:bottom w:val="none" w:sz="0" w:space="0" w:color="auto"/>
        <w:right w:val="none" w:sz="0" w:space="0" w:color="auto"/>
      </w:divBdr>
      <w:divsChild>
        <w:div w:id="806092925">
          <w:marLeft w:val="0"/>
          <w:marRight w:val="0"/>
          <w:marTop w:val="0"/>
          <w:marBottom w:val="0"/>
          <w:divBdr>
            <w:top w:val="none" w:sz="0" w:space="0" w:color="auto"/>
            <w:left w:val="none" w:sz="0" w:space="0" w:color="auto"/>
            <w:bottom w:val="none" w:sz="0" w:space="0" w:color="auto"/>
            <w:right w:val="none" w:sz="0" w:space="0" w:color="auto"/>
          </w:divBdr>
        </w:div>
        <w:div w:id="1595043693">
          <w:marLeft w:val="0"/>
          <w:marRight w:val="0"/>
          <w:marTop w:val="0"/>
          <w:marBottom w:val="0"/>
          <w:divBdr>
            <w:top w:val="none" w:sz="0" w:space="0" w:color="auto"/>
            <w:left w:val="none" w:sz="0" w:space="0" w:color="auto"/>
            <w:bottom w:val="none" w:sz="0" w:space="0" w:color="auto"/>
            <w:right w:val="none" w:sz="0" w:space="0" w:color="auto"/>
          </w:divBdr>
          <w:divsChild>
            <w:div w:id="10657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773">
      <w:marLeft w:val="0"/>
      <w:marRight w:val="0"/>
      <w:marTop w:val="0"/>
      <w:marBottom w:val="0"/>
      <w:divBdr>
        <w:top w:val="none" w:sz="0" w:space="0" w:color="auto"/>
        <w:left w:val="none" w:sz="0" w:space="0" w:color="auto"/>
        <w:bottom w:val="none" w:sz="0" w:space="0" w:color="auto"/>
        <w:right w:val="none" w:sz="0" w:space="0" w:color="auto"/>
      </w:divBdr>
      <w:divsChild>
        <w:div w:id="1443766767">
          <w:marLeft w:val="0"/>
          <w:marRight w:val="1"/>
          <w:marTop w:val="0"/>
          <w:marBottom w:val="0"/>
          <w:divBdr>
            <w:top w:val="none" w:sz="0" w:space="0" w:color="auto"/>
            <w:left w:val="none" w:sz="0" w:space="0" w:color="auto"/>
            <w:bottom w:val="none" w:sz="0" w:space="0" w:color="auto"/>
            <w:right w:val="none" w:sz="0" w:space="0" w:color="auto"/>
          </w:divBdr>
          <w:divsChild>
            <w:div w:id="1443766794">
              <w:marLeft w:val="0"/>
              <w:marRight w:val="0"/>
              <w:marTop w:val="0"/>
              <w:marBottom w:val="0"/>
              <w:divBdr>
                <w:top w:val="none" w:sz="0" w:space="0" w:color="auto"/>
                <w:left w:val="none" w:sz="0" w:space="0" w:color="auto"/>
                <w:bottom w:val="none" w:sz="0" w:space="0" w:color="auto"/>
                <w:right w:val="none" w:sz="0" w:space="0" w:color="auto"/>
              </w:divBdr>
              <w:divsChild>
                <w:div w:id="1443766798">
                  <w:marLeft w:val="0"/>
                  <w:marRight w:val="1"/>
                  <w:marTop w:val="0"/>
                  <w:marBottom w:val="0"/>
                  <w:divBdr>
                    <w:top w:val="none" w:sz="0" w:space="0" w:color="auto"/>
                    <w:left w:val="none" w:sz="0" w:space="0" w:color="auto"/>
                    <w:bottom w:val="none" w:sz="0" w:space="0" w:color="auto"/>
                    <w:right w:val="none" w:sz="0" w:space="0" w:color="auto"/>
                  </w:divBdr>
                  <w:divsChild>
                    <w:div w:id="1443766833">
                      <w:marLeft w:val="0"/>
                      <w:marRight w:val="0"/>
                      <w:marTop w:val="0"/>
                      <w:marBottom w:val="0"/>
                      <w:divBdr>
                        <w:top w:val="none" w:sz="0" w:space="0" w:color="auto"/>
                        <w:left w:val="none" w:sz="0" w:space="0" w:color="auto"/>
                        <w:bottom w:val="none" w:sz="0" w:space="0" w:color="auto"/>
                        <w:right w:val="none" w:sz="0" w:space="0" w:color="auto"/>
                      </w:divBdr>
                      <w:divsChild>
                        <w:div w:id="1443766799">
                          <w:marLeft w:val="0"/>
                          <w:marRight w:val="0"/>
                          <w:marTop w:val="0"/>
                          <w:marBottom w:val="0"/>
                          <w:divBdr>
                            <w:top w:val="none" w:sz="0" w:space="0" w:color="auto"/>
                            <w:left w:val="none" w:sz="0" w:space="0" w:color="auto"/>
                            <w:bottom w:val="none" w:sz="0" w:space="0" w:color="auto"/>
                            <w:right w:val="none" w:sz="0" w:space="0" w:color="auto"/>
                          </w:divBdr>
                          <w:divsChild>
                            <w:div w:id="1443766796">
                              <w:marLeft w:val="0"/>
                              <w:marRight w:val="0"/>
                              <w:marTop w:val="120"/>
                              <w:marBottom w:val="360"/>
                              <w:divBdr>
                                <w:top w:val="none" w:sz="0" w:space="0" w:color="auto"/>
                                <w:left w:val="none" w:sz="0" w:space="0" w:color="auto"/>
                                <w:bottom w:val="none" w:sz="0" w:space="0" w:color="auto"/>
                                <w:right w:val="none" w:sz="0" w:space="0" w:color="auto"/>
                              </w:divBdr>
                              <w:divsChild>
                                <w:div w:id="1443766811">
                                  <w:marLeft w:val="0"/>
                                  <w:marRight w:val="0"/>
                                  <w:marTop w:val="0"/>
                                  <w:marBottom w:val="0"/>
                                  <w:divBdr>
                                    <w:top w:val="none" w:sz="0" w:space="0" w:color="auto"/>
                                    <w:left w:val="none" w:sz="0" w:space="0" w:color="auto"/>
                                    <w:bottom w:val="none" w:sz="0" w:space="0" w:color="auto"/>
                                    <w:right w:val="none" w:sz="0" w:space="0" w:color="auto"/>
                                  </w:divBdr>
                                </w:div>
                                <w:div w:id="14437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766778">
      <w:marLeft w:val="0"/>
      <w:marRight w:val="0"/>
      <w:marTop w:val="0"/>
      <w:marBottom w:val="0"/>
      <w:divBdr>
        <w:top w:val="none" w:sz="0" w:space="0" w:color="auto"/>
        <w:left w:val="none" w:sz="0" w:space="0" w:color="auto"/>
        <w:bottom w:val="none" w:sz="0" w:space="0" w:color="auto"/>
        <w:right w:val="none" w:sz="0" w:space="0" w:color="auto"/>
      </w:divBdr>
      <w:divsChild>
        <w:div w:id="1443766825">
          <w:marLeft w:val="0"/>
          <w:marRight w:val="0"/>
          <w:marTop w:val="0"/>
          <w:marBottom w:val="0"/>
          <w:divBdr>
            <w:top w:val="none" w:sz="0" w:space="0" w:color="auto"/>
            <w:left w:val="none" w:sz="0" w:space="0" w:color="auto"/>
            <w:bottom w:val="none" w:sz="0" w:space="0" w:color="auto"/>
            <w:right w:val="none" w:sz="0" w:space="0" w:color="auto"/>
          </w:divBdr>
          <w:divsChild>
            <w:div w:id="14437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779">
      <w:marLeft w:val="0"/>
      <w:marRight w:val="0"/>
      <w:marTop w:val="0"/>
      <w:marBottom w:val="0"/>
      <w:divBdr>
        <w:top w:val="none" w:sz="0" w:space="0" w:color="auto"/>
        <w:left w:val="none" w:sz="0" w:space="0" w:color="auto"/>
        <w:bottom w:val="none" w:sz="0" w:space="0" w:color="auto"/>
        <w:right w:val="none" w:sz="0" w:space="0" w:color="auto"/>
      </w:divBdr>
      <w:divsChild>
        <w:div w:id="1443766793">
          <w:marLeft w:val="0"/>
          <w:marRight w:val="0"/>
          <w:marTop w:val="0"/>
          <w:marBottom w:val="0"/>
          <w:divBdr>
            <w:top w:val="none" w:sz="0" w:space="0" w:color="auto"/>
            <w:left w:val="none" w:sz="0" w:space="0" w:color="auto"/>
            <w:bottom w:val="none" w:sz="0" w:space="0" w:color="auto"/>
            <w:right w:val="none" w:sz="0" w:space="0" w:color="auto"/>
          </w:divBdr>
          <w:divsChild>
            <w:div w:id="1443766819">
              <w:marLeft w:val="0"/>
              <w:marRight w:val="0"/>
              <w:marTop w:val="0"/>
              <w:marBottom w:val="0"/>
              <w:divBdr>
                <w:top w:val="none" w:sz="0" w:space="0" w:color="auto"/>
                <w:left w:val="none" w:sz="0" w:space="0" w:color="auto"/>
                <w:bottom w:val="none" w:sz="0" w:space="0" w:color="auto"/>
                <w:right w:val="none" w:sz="0" w:space="0" w:color="auto"/>
              </w:divBdr>
              <w:divsChild>
                <w:div w:id="1443766787">
                  <w:marLeft w:val="0"/>
                  <w:marRight w:val="0"/>
                  <w:marTop w:val="120"/>
                  <w:marBottom w:val="360"/>
                  <w:divBdr>
                    <w:top w:val="none" w:sz="0" w:space="0" w:color="auto"/>
                    <w:left w:val="none" w:sz="0" w:space="0" w:color="auto"/>
                    <w:bottom w:val="none" w:sz="0" w:space="0" w:color="auto"/>
                    <w:right w:val="none" w:sz="0" w:space="0" w:color="auto"/>
                  </w:divBdr>
                  <w:divsChild>
                    <w:div w:id="1443766780">
                      <w:marLeft w:val="420"/>
                      <w:marRight w:val="0"/>
                      <w:marTop w:val="120"/>
                      <w:marBottom w:val="360"/>
                      <w:divBdr>
                        <w:top w:val="none" w:sz="0" w:space="0" w:color="auto"/>
                        <w:left w:val="none" w:sz="0" w:space="0" w:color="auto"/>
                        <w:bottom w:val="none" w:sz="0" w:space="0" w:color="auto"/>
                        <w:right w:val="none" w:sz="0" w:space="0" w:color="auto"/>
                      </w:divBdr>
                      <w:divsChild>
                        <w:div w:id="14437668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 w:id="1443766795">
      <w:marLeft w:val="0"/>
      <w:marRight w:val="0"/>
      <w:marTop w:val="0"/>
      <w:marBottom w:val="0"/>
      <w:divBdr>
        <w:top w:val="none" w:sz="0" w:space="0" w:color="auto"/>
        <w:left w:val="none" w:sz="0" w:space="0" w:color="auto"/>
        <w:bottom w:val="none" w:sz="0" w:space="0" w:color="auto"/>
        <w:right w:val="none" w:sz="0" w:space="0" w:color="auto"/>
      </w:divBdr>
      <w:divsChild>
        <w:div w:id="1443766827">
          <w:marLeft w:val="0"/>
          <w:marRight w:val="0"/>
          <w:marTop w:val="0"/>
          <w:marBottom w:val="0"/>
          <w:divBdr>
            <w:top w:val="none" w:sz="0" w:space="0" w:color="auto"/>
            <w:left w:val="none" w:sz="0" w:space="0" w:color="auto"/>
            <w:bottom w:val="none" w:sz="0" w:space="0" w:color="auto"/>
            <w:right w:val="none" w:sz="0" w:space="0" w:color="auto"/>
          </w:divBdr>
          <w:divsChild>
            <w:div w:id="14437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10">
      <w:marLeft w:val="0"/>
      <w:marRight w:val="0"/>
      <w:marTop w:val="0"/>
      <w:marBottom w:val="0"/>
      <w:divBdr>
        <w:top w:val="none" w:sz="0" w:space="0" w:color="auto"/>
        <w:left w:val="none" w:sz="0" w:space="0" w:color="auto"/>
        <w:bottom w:val="none" w:sz="0" w:space="0" w:color="auto"/>
        <w:right w:val="none" w:sz="0" w:space="0" w:color="auto"/>
      </w:divBdr>
      <w:divsChild>
        <w:div w:id="1443766777">
          <w:marLeft w:val="0"/>
          <w:marRight w:val="1"/>
          <w:marTop w:val="0"/>
          <w:marBottom w:val="0"/>
          <w:divBdr>
            <w:top w:val="none" w:sz="0" w:space="0" w:color="auto"/>
            <w:left w:val="none" w:sz="0" w:space="0" w:color="auto"/>
            <w:bottom w:val="none" w:sz="0" w:space="0" w:color="auto"/>
            <w:right w:val="none" w:sz="0" w:space="0" w:color="auto"/>
          </w:divBdr>
          <w:divsChild>
            <w:div w:id="1443766802">
              <w:marLeft w:val="0"/>
              <w:marRight w:val="0"/>
              <w:marTop w:val="0"/>
              <w:marBottom w:val="0"/>
              <w:divBdr>
                <w:top w:val="none" w:sz="0" w:space="0" w:color="auto"/>
                <w:left w:val="none" w:sz="0" w:space="0" w:color="auto"/>
                <w:bottom w:val="none" w:sz="0" w:space="0" w:color="auto"/>
                <w:right w:val="none" w:sz="0" w:space="0" w:color="auto"/>
              </w:divBdr>
              <w:divsChild>
                <w:div w:id="1443766789">
                  <w:marLeft w:val="0"/>
                  <w:marRight w:val="1"/>
                  <w:marTop w:val="0"/>
                  <w:marBottom w:val="0"/>
                  <w:divBdr>
                    <w:top w:val="none" w:sz="0" w:space="0" w:color="auto"/>
                    <w:left w:val="none" w:sz="0" w:space="0" w:color="auto"/>
                    <w:bottom w:val="none" w:sz="0" w:space="0" w:color="auto"/>
                    <w:right w:val="none" w:sz="0" w:space="0" w:color="auto"/>
                  </w:divBdr>
                  <w:divsChild>
                    <w:div w:id="1443766769">
                      <w:marLeft w:val="0"/>
                      <w:marRight w:val="0"/>
                      <w:marTop w:val="0"/>
                      <w:marBottom w:val="0"/>
                      <w:divBdr>
                        <w:top w:val="none" w:sz="0" w:space="0" w:color="auto"/>
                        <w:left w:val="none" w:sz="0" w:space="0" w:color="auto"/>
                        <w:bottom w:val="none" w:sz="0" w:space="0" w:color="auto"/>
                        <w:right w:val="none" w:sz="0" w:space="0" w:color="auto"/>
                      </w:divBdr>
                      <w:divsChild>
                        <w:div w:id="1443766797">
                          <w:marLeft w:val="0"/>
                          <w:marRight w:val="0"/>
                          <w:marTop w:val="0"/>
                          <w:marBottom w:val="0"/>
                          <w:divBdr>
                            <w:top w:val="none" w:sz="0" w:space="0" w:color="auto"/>
                            <w:left w:val="none" w:sz="0" w:space="0" w:color="auto"/>
                            <w:bottom w:val="none" w:sz="0" w:space="0" w:color="auto"/>
                            <w:right w:val="none" w:sz="0" w:space="0" w:color="auto"/>
                          </w:divBdr>
                          <w:divsChild>
                            <w:div w:id="1443766814">
                              <w:marLeft w:val="0"/>
                              <w:marRight w:val="0"/>
                              <w:marTop w:val="120"/>
                              <w:marBottom w:val="360"/>
                              <w:divBdr>
                                <w:top w:val="none" w:sz="0" w:space="0" w:color="auto"/>
                                <w:left w:val="none" w:sz="0" w:space="0" w:color="auto"/>
                                <w:bottom w:val="none" w:sz="0" w:space="0" w:color="auto"/>
                                <w:right w:val="none" w:sz="0" w:space="0" w:color="auto"/>
                              </w:divBdr>
                              <w:divsChild>
                                <w:div w:id="1443766791">
                                  <w:marLeft w:val="0"/>
                                  <w:marRight w:val="0"/>
                                  <w:marTop w:val="0"/>
                                  <w:marBottom w:val="0"/>
                                  <w:divBdr>
                                    <w:top w:val="none" w:sz="0" w:space="0" w:color="auto"/>
                                    <w:left w:val="none" w:sz="0" w:space="0" w:color="auto"/>
                                    <w:bottom w:val="none" w:sz="0" w:space="0" w:color="auto"/>
                                    <w:right w:val="none" w:sz="0" w:space="0" w:color="auto"/>
                                  </w:divBdr>
                                </w:div>
                                <w:div w:id="14437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766829">
      <w:marLeft w:val="0"/>
      <w:marRight w:val="0"/>
      <w:marTop w:val="0"/>
      <w:marBottom w:val="0"/>
      <w:divBdr>
        <w:top w:val="none" w:sz="0" w:space="0" w:color="auto"/>
        <w:left w:val="none" w:sz="0" w:space="0" w:color="auto"/>
        <w:bottom w:val="none" w:sz="0" w:space="0" w:color="auto"/>
        <w:right w:val="none" w:sz="0" w:space="0" w:color="auto"/>
      </w:divBdr>
      <w:divsChild>
        <w:div w:id="1443766772">
          <w:marLeft w:val="0"/>
          <w:marRight w:val="0"/>
          <w:marTop w:val="0"/>
          <w:marBottom w:val="0"/>
          <w:divBdr>
            <w:top w:val="none" w:sz="0" w:space="0" w:color="auto"/>
            <w:left w:val="none" w:sz="0" w:space="0" w:color="auto"/>
            <w:bottom w:val="none" w:sz="0" w:space="0" w:color="auto"/>
            <w:right w:val="none" w:sz="0" w:space="0" w:color="auto"/>
          </w:divBdr>
          <w:divsChild>
            <w:div w:id="14437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1">
      <w:marLeft w:val="0"/>
      <w:marRight w:val="0"/>
      <w:marTop w:val="0"/>
      <w:marBottom w:val="0"/>
      <w:divBdr>
        <w:top w:val="none" w:sz="0" w:space="0" w:color="auto"/>
        <w:left w:val="none" w:sz="0" w:space="0" w:color="auto"/>
        <w:bottom w:val="none" w:sz="0" w:space="0" w:color="auto"/>
        <w:right w:val="none" w:sz="0" w:space="0" w:color="auto"/>
      </w:divBdr>
      <w:divsChild>
        <w:div w:id="1443766800">
          <w:marLeft w:val="0"/>
          <w:marRight w:val="0"/>
          <w:marTop w:val="100"/>
          <w:marBottom w:val="100"/>
          <w:divBdr>
            <w:top w:val="none" w:sz="0" w:space="0" w:color="auto"/>
            <w:left w:val="none" w:sz="0" w:space="0" w:color="auto"/>
            <w:bottom w:val="none" w:sz="0" w:space="0" w:color="auto"/>
            <w:right w:val="none" w:sz="0" w:space="0" w:color="auto"/>
          </w:divBdr>
          <w:divsChild>
            <w:div w:id="1443766782">
              <w:marLeft w:val="0"/>
              <w:marRight w:val="0"/>
              <w:marTop w:val="0"/>
              <w:marBottom w:val="0"/>
              <w:divBdr>
                <w:top w:val="none" w:sz="0" w:space="0" w:color="auto"/>
                <w:left w:val="none" w:sz="0" w:space="0" w:color="auto"/>
                <w:bottom w:val="none" w:sz="0" w:space="0" w:color="auto"/>
                <w:right w:val="none" w:sz="0" w:space="0" w:color="auto"/>
              </w:divBdr>
              <w:divsChild>
                <w:div w:id="1443766805">
                  <w:marLeft w:val="105"/>
                  <w:marRight w:val="105"/>
                  <w:marTop w:val="150"/>
                  <w:marBottom w:val="150"/>
                  <w:divBdr>
                    <w:top w:val="none" w:sz="0" w:space="0" w:color="auto"/>
                    <w:left w:val="none" w:sz="0" w:space="0" w:color="auto"/>
                    <w:bottom w:val="none" w:sz="0" w:space="0" w:color="auto"/>
                    <w:right w:val="none" w:sz="0" w:space="0" w:color="auto"/>
                  </w:divBdr>
                  <w:divsChild>
                    <w:div w:id="1443766812">
                      <w:marLeft w:val="0"/>
                      <w:marRight w:val="0"/>
                      <w:marTop w:val="0"/>
                      <w:marBottom w:val="0"/>
                      <w:divBdr>
                        <w:top w:val="none" w:sz="0" w:space="0" w:color="auto"/>
                        <w:left w:val="none" w:sz="0" w:space="0" w:color="auto"/>
                        <w:bottom w:val="none" w:sz="0" w:space="0" w:color="auto"/>
                        <w:right w:val="none" w:sz="0" w:space="0" w:color="auto"/>
                      </w:divBdr>
                      <w:divsChild>
                        <w:div w:id="1443766830">
                          <w:marLeft w:val="0"/>
                          <w:marRight w:val="0"/>
                          <w:marTop w:val="0"/>
                          <w:marBottom w:val="0"/>
                          <w:divBdr>
                            <w:top w:val="none" w:sz="0" w:space="0" w:color="auto"/>
                            <w:left w:val="none" w:sz="0" w:space="0" w:color="auto"/>
                            <w:bottom w:val="none" w:sz="0" w:space="0" w:color="auto"/>
                            <w:right w:val="none" w:sz="0" w:space="0" w:color="auto"/>
                          </w:divBdr>
                          <w:divsChild>
                            <w:div w:id="1443766818">
                              <w:marLeft w:val="0"/>
                              <w:marRight w:val="0"/>
                              <w:marTop w:val="0"/>
                              <w:marBottom w:val="0"/>
                              <w:divBdr>
                                <w:top w:val="none" w:sz="0" w:space="0" w:color="auto"/>
                                <w:left w:val="none" w:sz="0" w:space="0" w:color="auto"/>
                                <w:bottom w:val="none" w:sz="0" w:space="0" w:color="auto"/>
                                <w:right w:val="none" w:sz="0" w:space="0" w:color="auto"/>
                              </w:divBdr>
                              <w:divsChild>
                                <w:div w:id="1443766788">
                                  <w:marLeft w:val="105"/>
                                  <w:marRight w:val="105"/>
                                  <w:marTop w:val="150"/>
                                  <w:marBottom w:val="150"/>
                                  <w:divBdr>
                                    <w:top w:val="none" w:sz="0" w:space="0" w:color="auto"/>
                                    <w:left w:val="none" w:sz="0" w:space="0" w:color="auto"/>
                                    <w:bottom w:val="none" w:sz="0" w:space="0" w:color="auto"/>
                                    <w:right w:val="none" w:sz="0" w:space="0" w:color="auto"/>
                                  </w:divBdr>
                                  <w:divsChild>
                                    <w:div w:id="1443766823">
                                      <w:marLeft w:val="0"/>
                                      <w:marRight w:val="0"/>
                                      <w:marTop w:val="0"/>
                                      <w:marBottom w:val="0"/>
                                      <w:divBdr>
                                        <w:top w:val="none" w:sz="0" w:space="0" w:color="auto"/>
                                        <w:left w:val="none" w:sz="0" w:space="0" w:color="auto"/>
                                        <w:bottom w:val="none" w:sz="0" w:space="0" w:color="auto"/>
                                        <w:right w:val="none" w:sz="0" w:space="0" w:color="auto"/>
                                      </w:divBdr>
                                      <w:divsChild>
                                        <w:div w:id="1443766768">
                                          <w:marLeft w:val="0"/>
                                          <w:marRight w:val="0"/>
                                          <w:marTop w:val="0"/>
                                          <w:marBottom w:val="0"/>
                                          <w:divBdr>
                                            <w:top w:val="none" w:sz="0" w:space="0" w:color="auto"/>
                                            <w:left w:val="none" w:sz="0" w:space="0" w:color="auto"/>
                                            <w:bottom w:val="none" w:sz="0" w:space="0" w:color="auto"/>
                                            <w:right w:val="none" w:sz="0" w:space="0" w:color="auto"/>
                                          </w:divBdr>
                                          <w:divsChild>
                                            <w:div w:id="1443766822">
                                              <w:marLeft w:val="0"/>
                                              <w:marRight w:val="0"/>
                                              <w:marTop w:val="0"/>
                                              <w:marBottom w:val="0"/>
                                              <w:divBdr>
                                                <w:top w:val="none" w:sz="0" w:space="0" w:color="auto"/>
                                                <w:left w:val="none" w:sz="0" w:space="0" w:color="auto"/>
                                                <w:bottom w:val="none" w:sz="0" w:space="0" w:color="auto"/>
                                                <w:right w:val="none" w:sz="0" w:space="0" w:color="auto"/>
                                              </w:divBdr>
                                              <w:divsChild>
                                                <w:div w:id="1443766808">
                                                  <w:marLeft w:val="0"/>
                                                  <w:marRight w:val="0"/>
                                                  <w:marTop w:val="0"/>
                                                  <w:marBottom w:val="0"/>
                                                  <w:divBdr>
                                                    <w:top w:val="none" w:sz="0" w:space="0" w:color="auto"/>
                                                    <w:left w:val="none" w:sz="0" w:space="0" w:color="auto"/>
                                                    <w:bottom w:val="none" w:sz="0" w:space="0" w:color="auto"/>
                                                    <w:right w:val="none" w:sz="0" w:space="0" w:color="auto"/>
                                                  </w:divBdr>
                                                  <w:divsChild>
                                                    <w:div w:id="1443766817">
                                                      <w:marLeft w:val="105"/>
                                                      <w:marRight w:val="105"/>
                                                      <w:marTop w:val="150"/>
                                                      <w:marBottom w:val="150"/>
                                                      <w:divBdr>
                                                        <w:top w:val="none" w:sz="0" w:space="0" w:color="auto"/>
                                                        <w:left w:val="none" w:sz="0" w:space="0" w:color="auto"/>
                                                        <w:bottom w:val="none" w:sz="0" w:space="0" w:color="auto"/>
                                                        <w:right w:val="none" w:sz="0" w:space="0" w:color="auto"/>
                                                      </w:divBdr>
                                                      <w:divsChild>
                                                        <w:div w:id="1443766804">
                                                          <w:marLeft w:val="0"/>
                                                          <w:marRight w:val="0"/>
                                                          <w:marTop w:val="0"/>
                                                          <w:marBottom w:val="0"/>
                                                          <w:divBdr>
                                                            <w:top w:val="none" w:sz="0" w:space="0" w:color="auto"/>
                                                            <w:left w:val="none" w:sz="0" w:space="0" w:color="auto"/>
                                                            <w:bottom w:val="none" w:sz="0" w:space="0" w:color="auto"/>
                                                            <w:right w:val="none" w:sz="0" w:space="0" w:color="auto"/>
                                                          </w:divBdr>
                                                          <w:divsChild>
                                                            <w:div w:id="1443766824">
                                                              <w:marLeft w:val="0"/>
                                                              <w:marRight w:val="0"/>
                                                              <w:marTop w:val="0"/>
                                                              <w:marBottom w:val="0"/>
                                                              <w:divBdr>
                                                                <w:top w:val="none" w:sz="0" w:space="0" w:color="auto"/>
                                                                <w:left w:val="none" w:sz="0" w:space="0" w:color="auto"/>
                                                                <w:bottom w:val="none" w:sz="0" w:space="0" w:color="auto"/>
                                                                <w:right w:val="none" w:sz="0" w:space="0" w:color="auto"/>
                                                              </w:divBdr>
                                                              <w:divsChild>
                                                                <w:div w:id="1443766783">
                                                                  <w:marLeft w:val="0"/>
                                                                  <w:marRight w:val="0"/>
                                                                  <w:marTop w:val="0"/>
                                                                  <w:marBottom w:val="0"/>
                                                                  <w:divBdr>
                                                                    <w:top w:val="none" w:sz="0" w:space="0" w:color="auto"/>
                                                                    <w:left w:val="none" w:sz="0" w:space="0" w:color="auto"/>
                                                                    <w:bottom w:val="none" w:sz="0" w:space="0" w:color="auto"/>
                                                                    <w:right w:val="none" w:sz="0" w:space="0" w:color="auto"/>
                                                                  </w:divBdr>
                                                                  <w:divsChild>
                                                                    <w:div w:id="1443766784">
                                                                      <w:marLeft w:val="0"/>
                                                                      <w:marRight w:val="0"/>
                                                                      <w:marTop w:val="0"/>
                                                                      <w:marBottom w:val="0"/>
                                                                      <w:divBdr>
                                                                        <w:top w:val="none" w:sz="0" w:space="0" w:color="auto"/>
                                                                        <w:left w:val="none" w:sz="0" w:space="0" w:color="auto"/>
                                                                        <w:bottom w:val="none" w:sz="0" w:space="0" w:color="auto"/>
                                                                        <w:right w:val="none" w:sz="0" w:space="0" w:color="auto"/>
                                                                      </w:divBdr>
                                                                      <w:divsChild>
                                                                        <w:div w:id="1443766776">
                                                                          <w:marLeft w:val="0"/>
                                                                          <w:marRight w:val="0"/>
                                                                          <w:marTop w:val="0"/>
                                                                          <w:marBottom w:val="0"/>
                                                                          <w:divBdr>
                                                                            <w:top w:val="none" w:sz="0" w:space="0" w:color="auto"/>
                                                                            <w:left w:val="none" w:sz="0" w:space="0" w:color="auto"/>
                                                                            <w:bottom w:val="none" w:sz="0" w:space="0" w:color="auto"/>
                                                                            <w:right w:val="none" w:sz="0" w:space="0" w:color="auto"/>
                                                                          </w:divBdr>
                                                                          <w:divsChild>
                                                                            <w:div w:id="1443766774">
                                                                              <w:marLeft w:val="105"/>
                                                                              <w:marRight w:val="105"/>
                                                                              <w:marTop w:val="150"/>
                                                                              <w:marBottom w:val="150"/>
                                                                              <w:divBdr>
                                                                                <w:top w:val="none" w:sz="0" w:space="0" w:color="auto"/>
                                                                                <w:left w:val="none" w:sz="0" w:space="0" w:color="auto"/>
                                                                                <w:bottom w:val="none" w:sz="0" w:space="0" w:color="auto"/>
                                                                                <w:right w:val="none" w:sz="0" w:space="0" w:color="auto"/>
                                                                              </w:divBdr>
                                                                              <w:divsChild>
                                                                                <w:div w:id="1443766820">
                                                                                  <w:marLeft w:val="0"/>
                                                                                  <w:marRight w:val="0"/>
                                                                                  <w:marTop w:val="0"/>
                                                                                  <w:marBottom w:val="0"/>
                                                                                  <w:divBdr>
                                                                                    <w:top w:val="none" w:sz="0" w:space="0" w:color="auto"/>
                                                                                    <w:left w:val="none" w:sz="0" w:space="0" w:color="auto"/>
                                                                                    <w:bottom w:val="none" w:sz="0" w:space="0" w:color="auto"/>
                                                                                    <w:right w:val="none" w:sz="0" w:space="0" w:color="auto"/>
                                                                                  </w:divBdr>
                                                                                  <w:divsChild>
                                                                                    <w:div w:id="1443766792">
                                                                                      <w:marLeft w:val="0"/>
                                                                                      <w:marRight w:val="0"/>
                                                                                      <w:marTop w:val="0"/>
                                                                                      <w:marBottom w:val="0"/>
                                                                                      <w:divBdr>
                                                                                        <w:top w:val="none" w:sz="0" w:space="0" w:color="auto"/>
                                                                                        <w:left w:val="none" w:sz="0" w:space="0" w:color="auto"/>
                                                                                        <w:bottom w:val="none" w:sz="0" w:space="0" w:color="auto"/>
                                                                                        <w:right w:val="none" w:sz="0" w:space="0" w:color="auto"/>
                                                                                      </w:divBdr>
                                                                                      <w:divsChild>
                                                                                        <w:div w:id="1443766809">
                                                                                          <w:marLeft w:val="0"/>
                                                                                          <w:marRight w:val="0"/>
                                                                                          <w:marTop w:val="0"/>
                                                                                          <w:marBottom w:val="0"/>
                                                                                          <w:divBdr>
                                                                                            <w:top w:val="none" w:sz="0" w:space="0" w:color="auto"/>
                                                                                            <w:left w:val="none" w:sz="0" w:space="0" w:color="auto"/>
                                                                                            <w:bottom w:val="none" w:sz="0" w:space="0" w:color="auto"/>
                                                                                            <w:right w:val="none" w:sz="0" w:space="0" w:color="auto"/>
                                                                                          </w:divBdr>
                                                                                          <w:divsChild>
                                                                                            <w:div w:id="1443766775">
                                                                                              <w:marLeft w:val="0"/>
                                                                                              <w:marRight w:val="0"/>
                                                                                              <w:marTop w:val="0"/>
                                                                                              <w:marBottom w:val="0"/>
                                                                                              <w:divBdr>
                                                                                                <w:top w:val="none" w:sz="0" w:space="0" w:color="auto"/>
                                                                                                <w:left w:val="none" w:sz="0" w:space="0" w:color="auto"/>
                                                                                                <w:bottom w:val="none" w:sz="0" w:space="0" w:color="auto"/>
                                                                                                <w:right w:val="none" w:sz="0" w:space="0" w:color="auto"/>
                                                                                              </w:divBdr>
                                                                                              <w:divsChild>
                                                                                                <w:div w:id="1443766785">
                                                                                                  <w:marLeft w:val="105"/>
                                                                                                  <w:marRight w:val="105"/>
                                                                                                  <w:marTop w:val="150"/>
                                                                                                  <w:marBottom w:val="150"/>
                                                                                                  <w:divBdr>
                                                                                                    <w:top w:val="none" w:sz="0" w:space="0" w:color="auto"/>
                                                                                                    <w:left w:val="none" w:sz="0" w:space="0" w:color="auto"/>
                                                                                                    <w:bottom w:val="none" w:sz="0" w:space="0" w:color="auto"/>
                                                                                                    <w:right w:val="none" w:sz="0" w:space="0" w:color="auto"/>
                                                                                                  </w:divBdr>
                                                                                                  <w:divsChild>
                                                                                                    <w:div w:id="1443766806">
                                                                                                      <w:marLeft w:val="0"/>
                                                                                                      <w:marRight w:val="0"/>
                                                                                                      <w:marTop w:val="0"/>
                                                                                                      <w:marBottom w:val="0"/>
                                                                                                      <w:divBdr>
                                                                                                        <w:top w:val="none" w:sz="0" w:space="0" w:color="auto"/>
                                                                                                        <w:left w:val="none" w:sz="0" w:space="0" w:color="auto"/>
                                                                                                        <w:bottom w:val="none" w:sz="0" w:space="0" w:color="auto"/>
                                                                                                        <w:right w:val="none" w:sz="0" w:space="0" w:color="auto"/>
                                                                                                      </w:divBdr>
                                                                                                      <w:divsChild>
                                                                                                        <w:div w:id="1443766803">
                                                                                                          <w:marLeft w:val="0"/>
                                                                                                          <w:marRight w:val="0"/>
                                                                                                          <w:marTop w:val="0"/>
                                                                                                          <w:marBottom w:val="0"/>
                                                                                                          <w:divBdr>
                                                                                                            <w:top w:val="none" w:sz="0" w:space="0" w:color="auto"/>
                                                                                                            <w:left w:val="none" w:sz="0" w:space="0" w:color="auto"/>
                                                                                                            <w:bottom w:val="none" w:sz="0" w:space="0" w:color="auto"/>
                                                                                                            <w:right w:val="none" w:sz="0" w:space="0" w:color="auto"/>
                                                                                                          </w:divBdr>
                                                                                                          <w:divsChild>
                                                                                                            <w:div w:id="14437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766832">
      <w:marLeft w:val="0"/>
      <w:marRight w:val="0"/>
      <w:marTop w:val="0"/>
      <w:marBottom w:val="0"/>
      <w:divBdr>
        <w:top w:val="none" w:sz="0" w:space="0" w:color="auto"/>
        <w:left w:val="none" w:sz="0" w:space="0" w:color="auto"/>
        <w:bottom w:val="none" w:sz="0" w:space="0" w:color="auto"/>
        <w:right w:val="none" w:sz="0" w:space="0" w:color="auto"/>
      </w:divBdr>
      <w:divsChild>
        <w:div w:id="1443766807">
          <w:marLeft w:val="0"/>
          <w:marRight w:val="1"/>
          <w:marTop w:val="0"/>
          <w:marBottom w:val="0"/>
          <w:divBdr>
            <w:top w:val="none" w:sz="0" w:space="0" w:color="auto"/>
            <w:left w:val="none" w:sz="0" w:space="0" w:color="auto"/>
            <w:bottom w:val="none" w:sz="0" w:space="0" w:color="auto"/>
            <w:right w:val="none" w:sz="0" w:space="0" w:color="auto"/>
          </w:divBdr>
          <w:divsChild>
            <w:div w:id="1443766816">
              <w:marLeft w:val="0"/>
              <w:marRight w:val="0"/>
              <w:marTop w:val="0"/>
              <w:marBottom w:val="0"/>
              <w:divBdr>
                <w:top w:val="none" w:sz="0" w:space="0" w:color="auto"/>
                <w:left w:val="none" w:sz="0" w:space="0" w:color="auto"/>
                <w:bottom w:val="none" w:sz="0" w:space="0" w:color="auto"/>
                <w:right w:val="none" w:sz="0" w:space="0" w:color="auto"/>
              </w:divBdr>
              <w:divsChild>
                <w:div w:id="1443766790">
                  <w:marLeft w:val="0"/>
                  <w:marRight w:val="1"/>
                  <w:marTop w:val="0"/>
                  <w:marBottom w:val="0"/>
                  <w:divBdr>
                    <w:top w:val="none" w:sz="0" w:space="0" w:color="auto"/>
                    <w:left w:val="none" w:sz="0" w:space="0" w:color="auto"/>
                    <w:bottom w:val="none" w:sz="0" w:space="0" w:color="auto"/>
                    <w:right w:val="none" w:sz="0" w:space="0" w:color="auto"/>
                  </w:divBdr>
                  <w:divsChild>
                    <w:div w:id="1443766835">
                      <w:marLeft w:val="0"/>
                      <w:marRight w:val="0"/>
                      <w:marTop w:val="0"/>
                      <w:marBottom w:val="0"/>
                      <w:divBdr>
                        <w:top w:val="none" w:sz="0" w:space="0" w:color="auto"/>
                        <w:left w:val="none" w:sz="0" w:space="0" w:color="auto"/>
                        <w:bottom w:val="none" w:sz="0" w:space="0" w:color="auto"/>
                        <w:right w:val="none" w:sz="0" w:space="0" w:color="auto"/>
                      </w:divBdr>
                      <w:divsChild>
                        <w:div w:id="1443766781">
                          <w:marLeft w:val="0"/>
                          <w:marRight w:val="0"/>
                          <w:marTop w:val="0"/>
                          <w:marBottom w:val="0"/>
                          <w:divBdr>
                            <w:top w:val="none" w:sz="0" w:space="0" w:color="auto"/>
                            <w:left w:val="none" w:sz="0" w:space="0" w:color="auto"/>
                            <w:bottom w:val="none" w:sz="0" w:space="0" w:color="auto"/>
                            <w:right w:val="none" w:sz="0" w:space="0" w:color="auto"/>
                          </w:divBdr>
                          <w:divsChild>
                            <w:div w:id="1443766813">
                              <w:marLeft w:val="0"/>
                              <w:marRight w:val="0"/>
                              <w:marTop w:val="120"/>
                              <w:marBottom w:val="360"/>
                              <w:divBdr>
                                <w:top w:val="none" w:sz="0" w:space="0" w:color="auto"/>
                                <w:left w:val="none" w:sz="0" w:space="0" w:color="auto"/>
                                <w:bottom w:val="none" w:sz="0" w:space="0" w:color="auto"/>
                                <w:right w:val="none" w:sz="0" w:space="0" w:color="auto"/>
                              </w:divBdr>
                              <w:divsChild>
                                <w:div w:id="1443766770">
                                  <w:marLeft w:val="0"/>
                                  <w:marRight w:val="0"/>
                                  <w:marTop w:val="0"/>
                                  <w:marBottom w:val="0"/>
                                  <w:divBdr>
                                    <w:top w:val="none" w:sz="0" w:space="0" w:color="auto"/>
                                    <w:left w:val="none" w:sz="0" w:space="0" w:color="auto"/>
                                    <w:bottom w:val="none" w:sz="0" w:space="0" w:color="auto"/>
                                    <w:right w:val="none" w:sz="0" w:space="0" w:color="auto"/>
                                  </w:divBdr>
                                </w:div>
                                <w:div w:id="14437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8891">
      <w:bodyDiv w:val="1"/>
      <w:marLeft w:val="0"/>
      <w:marRight w:val="0"/>
      <w:marTop w:val="0"/>
      <w:marBottom w:val="0"/>
      <w:divBdr>
        <w:top w:val="none" w:sz="0" w:space="0" w:color="auto"/>
        <w:left w:val="none" w:sz="0" w:space="0" w:color="auto"/>
        <w:bottom w:val="none" w:sz="0" w:space="0" w:color="auto"/>
        <w:right w:val="none" w:sz="0" w:space="0" w:color="auto"/>
      </w:divBdr>
    </w:div>
    <w:div w:id="1539472562">
      <w:bodyDiv w:val="1"/>
      <w:marLeft w:val="0"/>
      <w:marRight w:val="0"/>
      <w:marTop w:val="0"/>
      <w:marBottom w:val="0"/>
      <w:divBdr>
        <w:top w:val="none" w:sz="0" w:space="0" w:color="auto"/>
        <w:left w:val="none" w:sz="0" w:space="0" w:color="auto"/>
        <w:bottom w:val="none" w:sz="0" w:space="0" w:color="auto"/>
        <w:right w:val="none" w:sz="0" w:space="0" w:color="auto"/>
      </w:divBdr>
      <w:divsChild>
        <w:div w:id="1012756320">
          <w:marLeft w:val="0"/>
          <w:marRight w:val="0"/>
          <w:marTop w:val="0"/>
          <w:marBottom w:val="0"/>
          <w:divBdr>
            <w:top w:val="none" w:sz="0" w:space="0" w:color="auto"/>
            <w:left w:val="none" w:sz="0" w:space="0" w:color="auto"/>
            <w:bottom w:val="none" w:sz="0" w:space="0" w:color="auto"/>
            <w:right w:val="none" w:sz="0" w:space="0" w:color="auto"/>
          </w:divBdr>
        </w:div>
      </w:divsChild>
    </w:div>
    <w:div w:id="1562129541">
      <w:bodyDiv w:val="1"/>
      <w:marLeft w:val="0"/>
      <w:marRight w:val="0"/>
      <w:marTop w:val="0"/>
      <w:marBottom w:val="0"/>
      <w:divBdr>
        <w:top w:val="none" w:sz="0" w:space="0" w:color="auto"/>
        <w:left w:val="none" w:sz="0" w:space="0" w:color="auto"/>
        <w:bottom w:val="none" w:sz="0" w:space="0" w:color="auto"/>
        <w:right w:val="none" w:sz="0" w:space="0" w:color="auto"/>
      </w:divBdr>
    </w:div>
    <w:div w:id="1609462394">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706052284">
      <w:bodyDiv w:val="1"/>
      <w:marLeft w:val="0"/>
      <w:marRight w:val="0"/>
      <w:marTop w:val="0"/>
      <w:marBottom w:val="0"/>
      <w:divBdr>
        <w:top w:val="none" w:sz="0" w:space="0" w:color="auto"/>
        <w:left w:val="none" w:sz="0" w:space="0" w:color="auto"/>
        <w:bottom w:val="none" w:sz="0" w:space="0" w:color="auto"/>
        <w:right w:val="none" w:sz="0" w:space="0" w:color="auto"/>
      </w:divBdr>
    </w:div>
    <w:div w:id="1737312762">
      <w:bodyDiv w:val="1"/>
      <w:marLeft w:val="0"/>
      <w:marRight w:val="0"/>
      <w:marTop w:val="0"/>
      <w:marBottom w:val="0"/>
      <w:divBdr>
        <w:top w:val="none" w:sz="0" w:space="0" w:color="auto"/>
        <w:left w:val="none" w:sz="0" w:space="0" w:color="auto"/>
        <w:bottom w:val="none" w:sz="0" w:space="0" w:color="auto"/>
        <w:right w:val="none" w:sz="0" w:space="0" w:color="auto"/>
      </w:divBdr>
    </w:div>
    <w:div w:id="1834293792">
      <w:bodyDiv w:val="1"/>
      <w:marLeft w:val="0"/>
      <w:marRight w:val="0"/>
      <w:marTop w:val="0"/>
      <w:marBottom w:val="0"/>
      <w:divBdr>
        <w:top w:val="none" w:sz="0" w:space="0" w:color="auto"/>
        <w:left w:val="none" w:sz="0" w:space="0" w:color="auto"/>
        <w:bottom w:val="none" w:sz="0" w:space="0" w:color="auto"/>
        <w:right w:val="none" w:sz="0" w:space="0" w:color="auto"/>
      </w:divBdr>
      <w:divsChild>
        <w:div w:id="316151275">
          <w:marLeft w:val="0"/>
          <w:marRight w:val="0"/>
          <w:marTop w:val="0"/>
          <w:marBottom w:val="0"/>
          <w:divBdr>
            <w:top w:val="none" w:sz="0" w:space="0" w:color="auto"/>
            <w:left w:val="none" w:sz="0" w:space="0" w:color="auto"/>
            <w:bottom w:val="none" w:sz="0" w:space="0" w:color="auto"/>
            <w:right w:val="none" w:sz="0" w:space="0" w:color="auto"/>
          </w:divBdr>
        </w:div>
      </w:divsChild>
    </w:div>
    <w:div w:id="1974863653">
      <w:bodyDiv w:val="1"/>
      <w:marLeft w:val="0"/>
      <w:marRight w:val="0"/>
      <w:marTop w:val="0"/>
      <w:marBottom w:val="0"/>
      <w:divBdr>
        <w:top w:val="none" w:sz="0" w:space="0" w:color="auto"/>
        <w:left w:val="none" w:sz="0" w:space="0" w:color="auto"/>
        <w:bottom w:val="none" w:sz="0" w:space="0" w:color="auto"/>
        <w:right w:val="none" w:sz="0" w:space="0" w:color="auto"/>
      </w:divBdr>
    </w:div>
    <w:div w:id="1987203911">
      <w:bodyDiv w:val="1"/>
      <w:marLeft w:val="0"/>
      <w:marRight w:val="0"/>
      <w:marTop w:val="0"/>
      <w:marBottom w:val="0"/>
      <w:divBdr>
        <w:top w:val="none" w:sz="0" w:space="0" w:color="auto"/>
        <w:left w:val="none" w:sz="0" w:space="0" w:color="auto"/>
        <w:bottom w:val="none" w:sz="0" w:space="0" w:color="auto"/>
        <w:right w:val="none" w:sz="0" w:space="0" w:color="auto"/>
      </w:divBdr>
    </w:div>
    <w:div w:id="2095781418">
      <w:bodyDiv w:val="1"/>
      <w:marLeft w:val="0"/>
      <w:marRight w:val="0"/>
      <w:marTop w:val="0"/>
      <w:marBottom w:val="0"/>
      <w:divBdr>
        <w:top w:val="none" w:sz="0" w:space="0" w:color="auto"/>
        <w:left w:val="none" w:sz="0" w:space="0" w:color="auto"/>
        <w:bottom w:val="none" w:sz="0" w:space="0" w:color="auto"/>
        <w:right w:val="none" w:sz="0" w:space="0" w:color="auto"/>
      </w:divBdr>
    </w:div>
    <w:div w:id="21341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url?sa=i&amp;rct=j&amp;q=&amp;esrc=s&amp;source=images&amp;cd=&amp;cad=rja&amp;uact=8&amp;ved=0ahUKEwiRoZeE-YHLAhVI_mMKHRXTDx8QjRwIBw&amp;url=http://www.jabfm.org/content/24/3/281/F1.expansion&amp;psig=AFQjCNF07aFcfdxREkxbe8R2RVe63C_-nw&amp;ust=1455906637963516" TargetMode="External"/><Relationship Id="rId12" Type="http://schemas.openxmlformats.org/officeDocument/2006/relationships/image" Target="media/image1.jpeg"/><Relationship Id="rId13" Type="http://schemas.openxmlformats.org/officeDocument/2006/relationships/hyperlink" Target="http://www.pfizerhealthliteracy.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Komenak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D11E9-B9BA-2B46-9FFE-133906A8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5382</Words>
  <Characters>30679</Characters>
  <Application>Microsoft Macintosh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The assessment of health literacy is feasible in a clinical surgical practice at a teaching hospital</vt:lpstr>
    </vt:vector>
  </TitlesOfParts>
  <Company>Indiana University</Company>
  <LinksUpToDate>false</LinksUpToDate>
  <CharactersWithSpaces>35990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assessment of health literacy is feasible in a clinical surgical practice at a teaching hospital</dc:title>
  <dc:creator>EN</dc:creator>
  <cp:lastModifiedBy>Na Ma</cp:lastModifiedBy>
  <cp:revision>2</cp:revision>
  <dcterms:created xsi:type="dcterms:W3CDTF">2016-08-12T18:52:00Z</dcterms:created>
  <dcterms:modified xsi:type="dcterms:W3CDTF">2016-08-12T18:52:00Z</dcterms:modified>
</cp:coreProperties>
</file>