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4AC81" w14:textId="77777777" w:rsidR="002C5F2C" w:rsidRPr="008D555C" w:rsidRDefault="002C5F2C" w:rsidP="008D555C">
      <w:pPr>
        <w:spacing w:after="0" w:line="360" w:lineRule="auto"/>
        <w:jc w:val="both"/>
        <w:rPr>
          <w:rFonts w:ascii="Book Antiqua" w:hAnsi="Book Antiqua"/>
          <w:b/>
          <w:sz w:val="24"/>
          <w:szCs w:val="24"/>
        </w:rPr>
      </w:pPr>
      <w:r w:rsidRPr="008D555C">
        <w:rPr>
          <w:rFonts w:ascii="Book Antiqua" w:hAnsi="Book Antiqua"/>
          <w:b/>
          <w:sz w:val="24"/>
          <w:szCs w:val="24"/>
        </w:rPr>
        <w:t xml:space="preserve">Name of Journal: </w:t>
      </w:r>
      <w:r w:rsidRPr="008D555C">
        <w:rPr>
          <w:rFonts w:ascii="Book Antiqua" w:hAnsi="Book Antiqua"/>
          <w:b/>
          <w:i/>
          <w:iCs/>
          <w:sz w:val="24"/>
          <w:szCs w:val="24"/>
        </w:rPr>
        <w:t>World Journal of Clinical Pediatrics</w:t>
      </w:r>
    </w:p>
    <w:p w14:paraId="688AE059" w14:textId="77777777" w:rsidR="002C5F2C" w:rsidRPr="008D555C" w:rsidRDefault="002C5F2C" w:rsidP="008D555C">
      <w:pPr>
        <w:spacing w:after="0" w:line="360" w:lineRule="auto"/>
        <w:jc w:val="both"/>
        <w:rPr>
          <w:rFonts w:ascii="Book Antiqua" w:eastAsia="宋体" w:hAnsi="Book Antiqua"/>
          <w:b/>
          <w:sz w:val="24"/>
          <w:szCs w:val="24"/>
          <w:lang w:eastAsia="zh-CN"/>
        </w:rPr>
      </w:pPr>
      <w:r w:rsidRPr="008D555C">
        <w:rPr>
          <w:rFonts w:ascii="Book Antiqua" w:hAnsi="Book Antiqua"/>
          <w:b/>
          <w:sz w:val="24"/>
          <w:szCs w:val="24"/>
        </w:rPr>
        <w:t xml:space="preserve">ESPS Manuscript NO: </w:t>
      </w:r>
      <w:r w:rsidRPr="008D555C">
        <w:rPr>
          <w:rFonts w:ascii="Book Antiqua" w:hAnsi="Book Antiqua"/>
          <w:b/>
          <w:sz w:val="24"/>
          <w:szCs w:val="24"/>
          <w:lang w:eastAsia="zh-CN"/>
        </w:rPr>
        <w:t>2</w:t>
      </w:r>
      <w:r w:rsidRPr="008D555C">
        <w:rPr>
          <w:rFonts w:ascii="Book Antiqua" w:eastAsia="宋体" w:hAnsi="Book Antiqua"/>
          <w:b/>
          <w:sz w:val="24"/>
          <w:szCs w:val="24"/>
          <w:lang w:eastAsia="zh-CN"/>
        </w:rPr>
        <w:t>5246</w:t>
      </w:r>
    </w:p>
    <w:p w14:paraId="32CDB08B" w14:textId="77777777" w:rsidR="002C5F2C" w:rsidRPr="008D555C" w:rsidRDefault="002C5F2C" w:rsidP="008D555C">
      <w:pPr>
        <w:spacing w:after="0" w:line="360" w:lineRule="auto"/>
        <w:jc w:val="both"/>
        <w:rPr>
          <w:rFonts w:ascii="Book Antiqua" w:hAnsi="Book Antiqua"/>
          <w:b/>
          <w:sz w:val="24"/>
          <w:szCs w:val="24"/>
          <w:lang w:eastAsia="zh-CN"/>
        </w:rPr>
      </w:pPr>
      <w:r w:rsidRPr="008D555C">
        <w:rPr>
          <w:rFonts w:ascii="Book Antiqua" w:hAnsi="Book Antiqua"/>
          <w:b/>
          <w:sz w:val="24"/>
          <w:szCs w:val="24"/>
        </w:rPr>
        <w:t>Manuscript Type: Editorial</w:t>
      </w:r>
    </w:p>
    <w:p w14:paraId="5F52A58F" w14:textId="77777777" w:rsidR="008E5619" w:rsidRPr="008D555C" w:rsidRDefault="008E5619" w:rsidP="008D555C">
      <w:pPr>
        <w:spacing w:after="0" w:line="360" w:lineRule="auto"/>
        <w:jc w:val="both"/>
        <w:rPr>
          <w:rFonts w:ascii="Book Antiqua" w:hAnsi="Book Antiqua"/>
          <w:b/>
          <w:sz w:val="24"/>
          <w:szCs w:val="24"/>
          <w:lang w:eastAsia="zh-CN"/>
        </w:rPr>
      </w:pPr>
    </w:p>
    <w:p w14:paraId="0051EC31" w14:textId="41EC96EE" w:rsidR="002C5F2C" w:rsidRPr="008D555C" w:rsidRDefault="00736DD7" w:rsidP="008D555C">
      <w:pPr>
        <w:spacing w:after="0" w:line="360" w:lineRule="auto"/>
        <w:jc w:val="both"/>
        <w:rPr>
          <w:rFonts w:ascii="Book Antiqua" w:eastAsia="Arial Unicode MS" w:hAnsi="Book Antiqua" w:cs="Arial Unicode MS"/>
          <w:b/>
          <w:sz w:val="24"/>
          <w:szCs w:val="24"/>
          <w:lang w:eastAsia="zh-CN"/>
        </w:rPr>
      </w:pPr>
      <w:r w:rsidRPr="008D555C">
        <w:rPr>
          <w:rFonts w:ascii="Book Antiqua" w:eastAsia="Arial Unicode MS" w:hAnsi="Book Antiqua" w:cs="Arial Unicode MS"/>
          <w:b/>
          <w:sz w:val="24"/>
          <w:szCs w:val="24"/>
        </w:rPr>
        <w:t>Transitioning</w:t>
      </w:r>
      <w:r w:rsidR="008E5619" w:rsidRPr="008D555C">
        <w:rPr>
          <w:rFonts w:ascii="Book Antiqua" w:eastAsia="Arial Unicode MS" w:hAnsi="Book Antiqua" w:cs="Arial Unicode MS"/>
          <w:b/>
          <w:sz w:val="24"/>
          <w:szCs w:val="24"/>
        </w:rPr>
        <w:t xml:space="preserve"> antimicrobials from intravenous to oral in pediatric acute uncomplicated osteomyelitis</w:t>
      </w:r>
    </w:p>
    <w:p w14:paraId="00A6406F" w14:textId="77777777" w:rsidR="008E5619" w:rsidRPr="008D555C" w:rsidRDefault="008E5619" w:rsidP="008D555C">
      <w:pPr>
        <w:spacing w:after="0" w:line="360" w:lineRule="auto"/>
        <w:jc w:val="both"/>
        <w:rPr>
          <w:rFonts w:ascii="Book Antiqua" w:eastAsia="Arial Unicode MS" w:hAnsi="Book Antiqua" w:cs="Arial Unicode MS"/>
          <w:sz w:val="24"/>
          <w:szCs w:val="24"/>
          <w:lang w:eastAsia="zh-CN"/>
        </w:rPr>
      </w:pPr>
    </w:p>
    <w:p w14:paraId="7C885989" w14:textId="77777777" w:rsidR="008A02EE" w:rsidRPr="008D555C" w:rsidRDefault="008A02EE" w:rsidP="008D555C">
      <w:pPr>
        <w:spacing w:after="0" w:line="360" w:lineRule="auto"/>
        <w:jc w:val="both"/>
        <w:rPr>
          <w:rFonts w:ascii="Book Antiqua" w:eastAsia="Arial Unicode MS" w:hAnsi="Book Antiqua" w:cs="Arial Unicode MS"/>
          <w:sz w:val="24"/>
          <w:szCs w:val="24"/>
          <w:lang w:val="en"/>
        </w:rPr>
      </w:pPr>
      <w:r w:rsidRPr="008D555C">
        <w:rPr>
          <w:rFonts w:ascii="Book Antiqua" w:eastAsia="Arial Unicode MS" w:hAnsi="Book Antiqua" w:cs="Arial Unicode MS"/>
          <w:sz w:val="24"/>
          <w:szCs w:val="24"/>
          <w:lang w:eastAsia="zh-CN"/>
        </w:rPr>
        <w:t>Batchelder</w:t>
      </w:r>
      <w:r w:rsidRPr="008D555C">
        <w:rPr>
          <w:rFonts w:ascii="Book Antiqua" w:hAnsi="Book Antiqua"/>
          <w:sz w:val="24"/>
          <w:szCs w:val="24"/>
        </w:rPr>
        <w:t xml:space="preserve"> </w:t>
      </w:r>
      <w:r w:rsidRPr="008D555C">
        <w:rPr>
          <w:rFonts w:ascii="Book Antiqua" w:hAnsi="Book Antiqua"/>
          <w:sz w:val="24"/>
          <w:szCs w:val="24"/>
          <w:lang w:eastAsia="zh-CN"/>
        </w:rPr>
        <w:t xml:space="preserve">N </w:t>
      </w:r>
      <w:r w:rsidRPr="008D555C">
        <w:rPr>
          <w:rFonts w:ascii="Book Antiqua" w:hAnsi="Book Antiqua"/>
          <w:i/>
          <w:sz w:val="24"/>
          <w:szCs w:val="24"/>
          <w:lang w:eastAsia="zh-CN"/>
        </w:rPr>
        <w:t xml:space="preserve">et al. </w:t>
      </w:r>
      <w:r w:rsidRPr="008D555C">
        <w:rPr>
          <w:rFonts w:ascii="Book Antiqua" w:hAnsi="Book Antiqua"/>
          <w:sz w:val="24"/>
          <w:szCs w:val="24"/>
        </w:rPr>
        <w:t>Oral antimicrobials transition for pediatric osteomyelitis</w:t>
      </w:r>
    </w:p>
    <w:p w14:paraId="2AF4630B" w14:textId="77777777" w:rsidR="008A02EE" w:rsidRPr="008D555C" w:rsidRDefault="008A02EE" w:rsidP="008D555C">
      <w:pPr>
        <w:spacing w:after="0" w:line="360" w:lineRule="auto"/>
        <w:jc w:val="both"/>
        <w:rPr>
          <w:rFonts w:ascii="Book Antiqua" w:eastAsia="Arial Unicode MS" w:hAnsi="Book Antiqua" w:cs="Arial Unicode MS"/>
          <w:sz w:val="24"/>
          <w:szCs w:val="24"/>
          <w:lang w:val="en" w:eastAsia="zh-CN"/>
        </w:rPr>
      </w:pPr>
    </w:p>
    <w:p w14:paraId="2C6700E1" w14:textId="70C97B40" w:rsidR="008E5619" w:rsidRPr="008D555C" w:rsidRDefault="008E5619" w:rsidP="008D555C">
      <w:pPr>
        <w:spacing w:after="0" w:line="360" w:lineRule="auto"/>
        <w:jc w:val="both"/>
        <w:rPr>
          <w:rFonts w:ascii="Book Antiqua" w:eastAsia="Arial Unicode MS" w:hAnsi="Book Antiqua" w:cs="Arial Unicode MS"/>
          <w:b/>
          <w:sz w:val="24"/>
          <w:szCs w:val="24"/>
          <w:lang w:eastAsia="zh-CN"/>
        </w:rPr>
      </w:pPr>
      <w:r w:rsidRPr="008D555C">
        <w:rPr>
          <w:rFonts w:ascii="Book Antiqua" w:eastAsia="Arial Unicode MS" w:hAnsi="Book Antiqua" w:cs="Arial Unicode MS"/>
          <w:b/>
          <w:sz w:val="24"/>
          <w:szCs w:val="24"/>
          <w:lang w:eastAsia="zh-CN"/>
        </w:rPr>
        <w:t>Nathan Batchelder, Tsz-Yin So</w:t>
      </w:r>
    </w:p>
    <w:p w14:paraId="3A142607" w14:textId="77777777" w:rsidR="002C5F2C" w:rsidRPr="008D555C" w:rsidRDefault="002C5F2C" w:rsidP="008D555C">
      <w:pPr>
        <w:spacing w:after="0" w:line="360" w:lineRule="auto"/>
        <w:jc w:val="both"/>
        <w:rPr>
          <w:rFonts w:ascii="Book Antiqua" w:hAnsi="Book Antiqua"/>
          <w:sz w:val="24"/>
          <w:szCs w:val="24"/>
          <w:lang w:val="en" w:eastAsia="zh-CN"/>
        </w:rPr>
      </w:pPr>
    </w:p>
    <w:p w14:paraId="5635437F" w14:textId="5A0FFADF" w:rsidR="00736DD7" w:rsidRPr="008D555C" w:rsidRDefault="00736DD7" w:rsidP="008D555C">
      <w:pPr>
        <w:spacing w:after="0" w:line="360" w:lineRule="auto"/>
        <w:jc w:val="both"/>
        <w:rPr>
          <w:rFonts w:ascii="Book Antiqua" w:hAnsi="Book Antiqua" w:cs="Times New Roman"/>
          <w:sz w:val="24"/>
          <w:szCs w:val="24"/>
          <w:lang w:eastAsia="zh-CN"/>
        </w:rPr>
      </w:pPr>
      <w:r w:rsidRPr="008D555C">
        <w:rPr>
          <w:rFonts w:ascii="Book Antiqua" w:hAnsi="Book Antiqua" w:cs="Times New Roman"/>
          <w:b/>
          <w:sz w:val="24"/>
          <w:szCs w:val="24"/>
        </w:rPr>
        <w:t xml:space="preserve">Nathan Batchelder, </w:t>
      </w:r>
      <w:r w:rsidR="00EB2A40" w:rsidRPr="008D555C">
        <w:rPr>
          <w:rFonts w:ascii="Book Antiqua" w:hAnsi="Book Antiqua" w:cs="Times New Roman"/>
          <w:b/>
          <w:sz w:val="24"/>
          <w:szCs w:val="24"/>
        </w:rPr>
        <w:t>Tsz-Yin So,</w:t>
      </w:r>
      <w:r w:rsidR="00EB2A40" w:rsidRPr="008D555C">
        <w:rPr>
          <w:rFonts w:ascii="Book Antiqua" w:hAnsi="Book Antiqua" w:cs="Times New Roman"/>
          <w:sz w:val="24"/>
          <w:szCs w:val="24"/>
        </w:rPr>
        <w:t xml:space="preserve"> </w:t>
      </w:r>
      <w:r w:rsidRPr="008D555C">
        <w:rPr>
          <w:rFonts w:ascii="Book Antiqua" w:hAnsi="Book Antiqua" w:cs="Times New Roman"/>
          <w:sz w:val="24"/>
          <w:szCs w:val="24"/>
        </w:rPr>
        <w:t>Department of Pharmacy, Moses H. Cone Memorial Hospital, Greensboro, NC 27401, U</w:t>
      </w:r>
      <w:r w:rsidR="008A02EE" w:rsidRPr="008D555C">
        <w:rPr>
          <w:rFonts w:ascii="Book Antiqua" w:hAnsi="Book Antiqua" w:cs="Times New Roman"/>
          <w:sz w:val="24"/>
          <w:szCs w:val="24"/>
          <w:lang w:eastAsia="zh-CN"/>
        </w:rPr>
        <w:t xml:space="preserve">nited </w:t>
      </w:r>
      <w:r w:rsidRPr="008D555C">
        <w:rPr>
          <w:rFonts w:ascii="Book Antiqua" w:hAnsi="Book Antiqua" w:cs="Times New Roman"/>
          <w:sz w:val="24"/>
          <w:szCs w:val="24"/>
        </w:rPr>
        <w:t>S</w:t>
      </w:r>
      <w:r w:rsidR="008A02EE" w:rsidRPr="008D555C">
        <w:rPr>
          <w:rFonts w:ascii="Book Antiqua" w:hAnsi="Book Antiqua" w:cs="Times New Roman"/>
          <w:sz w:val="24"/>
          <w:szCs w:val="24"/>
          <w:lang w:eastAsia="zh-CN"/>
        </w:rPr>
        <w:t>tates</w:t>
      </w:r>
    </w:p>
    <w:p w14:paraId="5A43F8FA" w14:textId="77777777" w:rsidR="008A02EE" w:rsidRPr="008D555C" w:rsidRDefault="008A02EE" w:rsidP="008D555C">
      <w:pPr>
        <w:spacing w:after="0" w:line="360" w:lineRule="auto"/>
        <w:jc w:val="both"/>
        <w:rPr>
          <w:rFonts w:ascii="Book Antiqua" w:hAnsi="Book Antiqua"/>
          <w:b/>
          <w:sz w:val="24"/>
          <w:szCs w:val="24"/>
          <w:lang w:eastAsia="zh-CN"/>
        </w:rPr>
      </w:pPr>
    </w:p>
    <w:p w14:paraId="758DCECD" w14:textId="41EF2D97" w:rsidR="002C5F2C" w:rsidRPr="008D555C" w:rsidRDefault="00C25CF9" w:rsidP="008D555C">
      <w:pPr>
        <w:spacing w:after="0" w:line="360" w:lineRule="auto"/>
        <w:jc w:val="both"/>
        <w:rPr>
          <w:rFonts w:ascii="Book Antiqua" w:hAnsi="Book Antiqua" w:cs="Times New Roman"/>
          <w:sz w:val="24"/>
          <w:szCs w:val="24"/>
          <w:lang w:eastAsia="zh-CN"/>
        </w:rPr>
      </w:pPr>
      <w:r w:rsidRPr="008D555C">
        <w:rPr>
          <w:rFonts w:ascii="Book Antiqua" w:hAnsi="Book Antiqua"/>
          <w:b/>
          <w:sz w:val="24"/>
          <w:szCs w:val="24"/>
        </w:rPr>
        <w:t>Author contributions:</w:t>
      </w:r>
      <w:r w:rsidRPr="008D555C">
        <w:rPr>
          <w:rFonts w:ascii="Book Antiqua" w:hAnsi="Book Antiqua"/>
          <w:b/>
          <w:sz w:val="24"/>
          <w:szCs w:val="24"/>
          <w:lang w:eastAsia="zh-CN"/>
        </w:rPr>
        <w:t xml:space="preserve"> </w:t>
      </w:r>
      <w:r w:rsidR="00736DD7" w:rsidRPr="008D555C">
        <w:rPr>
          <w:rFonts w:ascii="Book Antiqua" w:hAnsi="Book Antiqua" w:cs="Times New Roman"/>
          <w:sz w:val="24"/>
          <w:szCs w:val="24"/>
        </w:rPr>
        <w:t>Batchelder N and So TY contributed to the content, write</w:t>
      </w:r>
      <w:r w:rsidRPr="008D555C">
        <w:rPr>
          <w:rFonts w:ascii="Book Antiqua" w:hAnsi="Book Antiqua" w:cs="Times New Roman"/>
          <w:sz w:val="24"/>
          <w:szCs w:val="24"/>
          <w:lang w:eastAsia="zh-CN"/>
        </w:rPr>
        <w:t xml:space="preserve"> </w:t>
      </w:r>
      <w:r w:rsidR="00736DD7" w:rsidRPr="008D555C">
        <w:rPr>
          <w:rFonts w:ascii="Book Antiqua" w:hAnsi="Book Antiqua" w:cs="Times New Roman"/>
          <w:sz w:val="24"/>
          <w:szCs w:val="24"/>
        </w:rPr>
        <w:t>up and design of this paper.</w:t>
      </w:r>
    </w:p>
    <w:p w14:paraId="7FAD99B8" w14:textId="77777777" w:rsidR="00C25CF9" w:rsidRPr="008D555C" w:rsidRDefault="00C25CF9" w:rsidP="008D555C">
      <w:pPr>
        <w:spacing w:after="0" w:line="360" w:lineRule="auto"/>
        <w:jc w:val="both"/>
        <w:rPr>
          <w:rFonts w:ascii="Book Antiqua" w:hAnsi="Book Antiqua" w:cs="Times New Roman"/>
          <w:sz w:val="24"/>
          <w:szCs w:val="24"/>
          <w:lang w:eastAsia="zh-CN"/>
        </w:rPr>
      </w:pPr>
    </w:p>
    <w:p w14:paraId="3004C147" w14:textId="1555CA3C" w:rsidR="00C25CF9" w:rsidRPr="008D555C" w:rsidRDefault="00C25CF9" w:rsidP="008D555C">
      <w:pPr>
        <w:spacing w:after="0" w:line="360" w:lineRule="auto"/>
        <w:jc w:val="both"/>
        <w:rPr>
          <w:rFonts w:ascii="Book Antiqua" w:hAnsi="Book Antiqua" w:cs="Garamond"/>
          <w:sz w:val="24"/>
          <w:szCs w:val="24"/>
          <w:lang w:eastAsia="zh-CN"/>
        </w:rPr>
      </w:pPr>
      <w:r w:rsidRPr="008D555C">
        <w:rPr>
          <w:rFonts w:ascii="Book Antiqua" w:hAnsi="Book Antiqua" w:cs="TimesNewRomanPS-BoldItalicMT"/>
          <w:b/>
          <w:bCs/>
          <w:iCs/>
          <w:sz w:val="24"/>
          <w:szCs w:val="24"/>
        </w:rPr>
        <w:t>Conflict-of-interest</w:t>
      </w:r>
      <w:r w:rsidRPr="008D555C">
        <w:rPr>
          <w:rFonts w:ascii="Book Antiqua" w:hAnsi="Book Antiqua"/>
          <w:sz w:val="24"/>
          <w:szCs w:val="24"/>
        </w:rPr>
        <w:t xml:space="preserve"> </w:t>
      </w:r>
      <w:r w:rsidRPr="008D555C">
        <w:rPr>
          <w:rFonts w:ascii="Book Antiqua" w:hAnsi="Book Antiqua" w:cs="TimesNewRomanPS-BoldItalicMT"/>
          <w:b/>
          <w:bCs/>
          <w:iCs/>
          <w:sz w:val="24"/>
          <w:szCs w:val="24"/>
        </w:rPr>
        <w:t xml:space="preserve">statement: </w:t>
      </w:r>
      <w:r w:rsidRPr="008D555C">
        <w:rPr>
          <w:rFonts w:ascii="Book Antiqua" w:hAnsi="Book Antiqua" w:cs="Times New Roman"/>
          <w:sz w:val="24"/>
          <w:szCs w:val="24"/>
        </w:rPr>
        <w:t>Bactchelder N and So TY declare no conflict of interest related to this publication</w:t>
      </w:r>
      <w:r w:rsidRPr="008D555C">
        <w:rPr>
          <w:rFonts w:ascii="Book Antiqua" w:hAnsi="Book Antiqua" w:cs="Times New Roman"/>
          <w:sz w:val="24"/>
          <w:szCs w:val="24"/>
          <w:lang w:eastAsia="zh-CN"/>
        </w:rPr>
        <w:t>.</w:t>
      </w:r>
    </w:p>
    <w:p w14:paraId="4177819B" w14:textId="77777777" w:rsidR="00C25CF9" w:rsidRPr="008D555C" w:rsidRDefault="00C25CF9" w:rsidP="008D555C">
      <w:pPr>
        <w:spacing w:after="0" w:line="360" w:lineRule="auto"/>
        <w:jc w:val="both"/>
        <w:rPr>
          <w:rFonts w:ascii="Book Antiqua" w:hAnsi="Book Antiqua" w:cs="Garamond"/>
          <w:sz w:val="24"/>
          <w:szCs w:val="24"/>
        </w:rPr>
      </w:pPr>
    </w:p>
    <w:p w14:paraId="20B3F5B8" w14:textId="77777777" w:rsidR="00C25CF9" w:rsidRPr="008D555C" w:rsidRDefault="00C25CF9" w:rsidP="008D555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D555C">
        <w:rPr>
          <w:rFonts w:ascii="Book Antiqua" w:hAnsi="Book Antiqua"/>
          <w:b/>
          <w:sz w:val="24"/>
          <w:szCs w:val="24"/>
        </w:rPr>
        <w:t xml:space="preserve">Open-Access: </w:t>
      </w:r>
      <w:r w:rsidRPr="008D555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D555C">
          <w:rPr>
            <w:rStyle w:val="Hyperlink"/>
            <w:rFonts w:ascii="Book Antiqua" w:hAnsi="Book Antiqua"/>
            <w:color w:val="auto"/>
            <w:sz w:val="24"/>
            <w:szCs w:val="24"/>
            <w:u w:val="none"/>
          </w:rPr>
          <w:t>http://creativecommons.org/licenses/by-nc/4.0/</w:t>
        </w:r>
      </w:hyperlink>
      <w:bookmarkEnd w:id="0"/>
      <w:bookmarkEnd w:id="1"/>
      <w:bookmarkEnd w:id="2"/>
      <w:bookmarkEnd w:id="3"/>
    </w:p>
    <w:p w14:paraId="659F6C25" w14:textId="77777777" w:rsidR="00C25CF9" w:rsidRPr="008D555C" w:rsidRDefault="00C25CF9" w:rsidP="008D555C">
      <w:pPr>
        <w:spacing w:after="0" w:line="360" w:lineRule="auto"/>
        <w:jc w:val="both"/>
        <w:rPr>
          <w:rFonts w:ascii="Book Antiqua" w:hAnsi="Book Antiqua" w:cs="Times New Roman"/>
          <w:sz w:val="24"/>
          <w:szCs w:val="24"/>
          <w:lang w:eastAsia="zh-CN"/>
        </w:rPr>
      </w:pPr>
    </w:p>
    <w:p w14:paraId="5C437FB0" w14:textId="1FEFFC7C" w:rsidR="002C5F2C" w:rsidRPr="008D555C" w:rsidRDefault="00C25CF9" w:rsidP="008D555C">
      <w:pPr>
        <w:spacing w:after="0" w:line="360" w:lineRule="auto"/>
        <w:jc w:val="both"/>
        <w:rPr>
          <w:rFonts w:ascii="Book Antiqua" w:hAnsi="Book Antiqua" w:cs="Times New Roman"/>
          <w:b/>
          <w:sz w:val="24"/>
          <w:szCs w:val="24"/>
        </w:rPr>
      </w:pPr>
      <w:r w:rsidRPr="008D555C">
        <w:rPr>
          <w:rFonts w:ascii="Book Antiqua" w:hAnsi="Book Antiqua"/>
          <w:b/>
          <w:sz w:val="24"/>
          <w:szCs w:val="24"/>
        </w:rPr>
        <w:lastRenderedPageBreak/>
        <w:t>Correspondence to:</w:t>
      </w:r>
      <w:r w:rsidRPr="008D555C">
        <w:rPr>
          <w:rFonts w:ascii="Book Antiqua" w:hAnsi="Book Antiqua"/>
          <w:b/>
          <w:sz w:val="24"/>
          <w:szCs w:val="24"/>
          <w:lang w:eastAsia="zh-CN"/>
        </w:rPr>
        <w:t xml:space="preserve"> </w:t>
      </w:r>
      <w:r w:rsidRPr="008D555C">
        <w:rPr>
          <w:rFonts w:ascii="Book Antiqua" w:hAnsi="Book Antiqua" w:cs="Times New Roman"/>
          <w:b/>
          <w:sz w:val="24"/>
          <w:szCs w:val="24"/>
        </w:rPr>
        <w:t>Tsz-Yin So, PharmD</w:t>
      </w:r>
      <w:r w:rsidR="00736DD7" w:rsidRPr="008D555C">
        <w:rPr>
          <w:rFonts w:ascii="Book Antiqua" w:hAnsi="Book Antiqua" w:cs="Times New Roman"/>
          <w:b/>
          <w:sz w:val="24"/>
          <w:szCs w:val="24"/>
        </w:rPr>
        <w:t xml:space="preserve">, BCPS, Pediatric Clinical Pharmacist, </w:t>
      </w:r>
      <w:r w:rsidR="00736DD7" w:rsidRPr="008D555C">
        <w:rPr>
          <w:rFonts w:ascii="Book Antiqua" w:hAnsi="Book Antiqua" w:cs="Times New Roman"/>
          <w:sz w:val="24"/>
          <w:szCs w:val="24"/>
        </w:rPr>
        <w:t xml:space="preserve">Department of Pharmacy, Moses H. Cone Memorial Hospital, 1200 N. Elm Street, Greensboro, NC 27401, </w:t>
      </w:r>
      <w:r w:rsidRPr="008D555C">
        <w:rPr>
          <w:rFonts w:ascii="Book Antiqua" w:hAnsi="Book Antiqua" w:cs="Times New Roman"/>
          <w:sz w:val="24"/>
          <w:szCs w:val="24"/>
        </w:rPr>
        <w:t>U</w:t>
      </w:r>
      <w:r w:rsidRPr="008D555C">
        <w:rPr>
          <w:rFonts w:ascii="Book Antiqua" w:hAnsi="Book Antiqua" w:cs="Times New Roman"/>
          <w:sz w:val="24"/>
          <w:szCs w:val="24"/>
          <w:lang w:eastAsia="zh-CN"/>
        </w:rPr>
        <w:t xml:space="preserve">nited </w:t>
      </w:r>
      <w:r w:rsidRPr="008D555C">
        <w:rPr>
          <w:rFonts w:ascii="Book Antiqua" w:hAnsi="Book Antiqua" w:cs="Times New Roman"/>
          <w:sz w:val="24"/>
          <w:szCs w:val="24"/>
        </w:rPr>
        <w:t>S</w:t>
      </w:r>
      <w:r w:rsidRPr="008D555C">
        <w:rPr>
          <w:rFonts w:ascii="Book Antiqua" w:hAnsi="Book Antiqua" w:cs="Times New Roman"/>
          <w:sz w:val="24"/>
          <w:szCs w:val="24"/>
          <w:lang w:eastAsia="zh-CN"/>
        </w:rPr>
        <w:t>tates.</w:t>
      </w:r>
      <w:r w:rsidR="00736DD7" w:rsidRPr="008D555C">
        <w:rPr>
          <w:rFonts w:ascii="Book Antiqua" w:hAnsi="Book Antiqua" w:cs="Times New Roman"/>
          <w:sz w:val="24"/>
          <w:szCs w:val="24"/>
        </w:rPr>
        <w:t xml:space="preserve"> </w:t>
      </w:r>
      <w:hyperlink r:id="rId10" w:history="1">
        <w:r w:rsidRPr="008D555C">
          <w:rPr>
            <w:rStyle w:val="Hyperlink"/>
            <w:rFonts w:ascii="Book Antiqua" w:hAnsi="Book Antiqua" w:cs="Times New Roman"/>
            <w:color w:val="auto"/>
            <w:sz w:val="24"/>
            <w:szCs w:val="24"/>
            <w:u w:val="none"/>
          </w:rPr>
          <w:t>jeremy.s</w:t>
        </w:r>
        <w:r w:rsidR="00736DD7" w:rsidRPr="008D555C">
          <w:rPr>
            <w:rStyle w:val="Hyperlink"/>
            <w:rFonts w:ascii="Book Antiqua" w:hAnsi="Book Antiqua" w:cs="Times New Roman"/>
            <w:color w:val="auto"/>
            <w:sz w:val="24"/>
            <w:szCs w:val="24"/>
            <w:u w:val="none"/>
          </w:rPr>
          <w:t>o@conehealth.com</w:t>
        </w:r>
      </w:hyperlink>
    </w:p>
    <w:p w14:paraId="24866E76" w14:textId="3EA56499" w:rsidR="002C5F2C" w:rsidRPr="008D555C" w:rsidRDefault="002C5F2C" w:rsidP="008D555C">
      <w:pPr>
        <w:spacing w:after="0" w:line="360" w:lineRule="auto"/>
        <w:jc w:val="both"/>
        <w:rPr>
          <w:rFonts w:ascii="Book Antiqua" w:hAnsi="Book Antiqua"/>
          <w:sz w:val="24"/>
          <w:szCs w:val="24"/>
        </w:rPr>
      </w:pPr>
      <w:r w:rsidRPr="008D555C">
        <w:rPr>
          <w:rFonts w:ascii="Book Antiqua" w:hAnsi="Book Antiqua"/>
          <w:b/>
          <w:sz w:val="24"/>
          <w:szCs w:val="24"/>
        </w:rPr>
        <w:t xml:space="preserve">Telephone: </w:t>
      </w:r>
      <w:r w:rsidR="00C25CF9" w:rsidRPr="00507A41">
        <w:rPr>
          <w:rFonts w:ascii="Book Antiqua" w:hAnsi="Book Antiqua"/>
          <w:sz w:val="24"/>
          <w:szCs w:val="24"/>
          <w:lang w:eastAsia="zh-CN"/>
        </w:rPr>
        <w:t>+</w:t>
      </w:r>
      <w:r w:rsidR="00736DD7" w:rsidRPr="008D555C">
        <w:rPr>
          <w:rFonts w:ascii="Book Antiqua" w:hAnsi="Book Antiqua" w:cs="Times New Roman"/>
          <w:sz w:val="24"/>
          <w:szCs w:val="24"/>
        </w:rPr>
        <w:t>1-336</w:t>
      </w:r>
      <w:r w:rsidR="00C25CF9" w:rsidRPr="008D555C">
        <w:rPr>
          <w:rFonts w:ascii="Book Antiqua" w:hAnsi="Book Antiqua" w:cs="Times New Roman"/>
          <w:sz w:val="24"/>
          <w:szCs w:val="24"/>
          <w:lang w:eastAsia="zh-CN"/>
        </w:rPr>
        <w:t>-</w:t>
      </w:r>
      <w:r w:rsidR="00C25CF9" w:rsidRPr="008D555C">
        <w:rPr>
          <w:rFonts w:ascii="Book Antiqua" w:hAnsi="Book Antiqua" w:cs="Times New Roman"/>
          <w:sz w:val="24"/>
          <w:szCs w:val="24"/>
        </w:rPr>
        <w:t>832</w:t>
      </w:r>
      <w:r w:rsidR="00736DD7" w:rsidRPr="008D555C">
        <w:rPr>
          <w:rFonts w:ascii="Book Antiqua" w:hAnsi="Book Antiqua" w:cs="Times New Roman"/>
          <w:sz w:val="24"/>
          <w:szCs w:val="24"/>
        </w:rPr>
        <w:t>6166</w:t>
      </w:r>
    </w:p>
    <w:p w14:paraId="54487171" w14:textId="01E9F583" w:rsidR="002C5F2C" w:rsidRPr="008D555C" w:rsidRDefault="002C5F2C" w:rsidP="008D555C">
      <w:pPr>
        <w:spacing w:after="0" w:line="360" w:lineRule="auto"/>
        <w:jc w:val="both"/>
        <w:rPr>
          <w:rFonts w:ascii="Book Antiqua" w:hAnsi="Book Antiqua"/>
          <w:sz w:val="24"/>
          <w:szCs w:val="24"/>
        </w:rPr>
      </w:pPr>
      <w:r w:rsidRPr="008D555C">
        <w:rPr>
          <w:rFonts w:ascii="Book Antiqua" w:hAnsi="Book Antiqua"/>
          <w:b/>
          <w:sz w:val="24"/>
          <w:szCs w:val="24"/>
        </w:rPr>
        <w:t>Fax:</w:t>
      </w:r>
      <w:r w:rsidR="00736DD7" w:rsidRPr="008D555C">
        <w:rPr>
          <w:rFonts w:ascii="Book Antiqua" w:hAnsi="Book Antiqua"/>
          <w:sz w:val="24"/>
          <w:szCs w:val="24"/>
        </w:rPr>
        <w:t xml:space="preserve"> </w:t>
      </w:r>
      <w:r w:rsidR="00C25CF9" w:rsidRPr="008D555C">
        <w:rPr>
          <w:rFonts w:ascii="Book Antiqua" w:hAnsi="Book Antiqua"/>
          <w:sz w:val="24"/>
          <w:szCs w:val="24"/>
          <w:lang w:eastAsia="zh-CN"/>
        </w:rPr>
        <w:t>+</w:t>
      </w:r>
      <w:r w:rsidR="00736DD7" w:rsidRPr="008D555C">
        <w:rPr>
          <w:rFonts w:ascii="Book Antiqua" w:hAnsi="Book Antiqua" w:cs="Times New Roman"/>
          <w:sz w:val="24"/>
          <w:szCs w:val="24"/>
        </w:rPr>
        <w:t>1-336</w:t>
      </w:r>
      <w:r w:rsidR="00C25CF9" w:rsidRPr="008D555C">
        <w:rPr>
          <w:rFonts w:ascii="Book Antiqua" w:hAnsi="Book Antiqua" w:cs="Times New Roman"/>
          <w:sz w:val="24"/>
          <w:szCs w:val="24"/>
          <w:lang w:eastAsia="zh-CN"/>
        </w:rPr>
        <w:t>-</w:t>
      </w:r>
      <w:r w:rsidR="00C25CF9" w:rsidRPr="008D555C">
        <w:rPr>
          <w:rFonts w:ascii="Book Antiqua" w:hAnsi="Book Antiqua" w:cs="Times New Roman"/>
          <w:sz w:val="24"/>
          <w:szCs w:val="24"/>
        </w:rPr>
        <w:t>832</w:t>
      </w:r>
      <w:r w:rsidR="00736DD7" w:rsidRPr="008D555C">
        <w:rPr>
          <w:rFonts w:ascii="Book Antiqua" w:hAnsi="Book Antiqua" w:cs="Times New Roman"/>
          <w:sz w:val="24"/>
          <w:szCs w:val="24"/>
        </w:rPr>
        <w:t>7198</w:t>
      </w:r>
    </w:p>
    <w:p w14:paraId="7A34EE50" w14:textId="77777777" w:rsidR="002C5F2C" w:rsidRPr="008D555C" w:rsidRDefault="002C5F2C" w:rsidP="008D555C">
      <w:pPr>
        <w:spacing w:after="0" w:line="360" w:lineRule="auto"/>
        <w:jc w:val="both"/>
        <w:rPr>
          <w:rFonts w:ascii="Book Antiqua" w:hAnsi="Book Antiqua"/>
          <w:b/>
          <w:sz w:val="24"/>
          <w:szCs w:val="24"/>
          <w:lang w:eastAsia="zh-CN"/>
        </w:rPr>
      </w:pPr>
    </w:p>
    <w:p w14:paraId="1998C34C" w14:textId="32E1FE54" w:rsidR="00C25CF9" w:rsidRPr="008D555C" w:rsidRDefault="00C25CF9" w:rsidP="008D555C">
      <w:pPr>
        <w:spacing w:after="0" w:line="360" w:lineRule="auto"/>
        <w:jc w:val="both"/>
        <w:rPr>
          <w:rFonts w:ascii="Book Antiqua" w:hAnsi="Book Antiqua"/>
          <w:b/>
          <w:sz w:val="24"/>
          <w:szCs w:val="24"/>
        </w:rPr>
      </w:pPr>
      <w:r w:rsidRPr="008D555C">
        <w:rPr>
          <w:rFonts w:ascii="Book Antiqua" w:hAnsi="Book Antiqua"/>
          <w:b/>
          <w:sz w:val="24"/>
          <w:szCs w:val="24"/>
        </w:rPr>
        <w:t xml:space="preserve">Received: </w:t>
      </w:r>
      <w:r w:rsidR="008A292D" w:rsidRPr="008D555C">
        <w:rPr>
          <w:rFonts w:ascii="Book Antiqua" w:hAnsi="Book Antiqua"/>
          <w:sz w:val="24"/>
          <w:szCs w:val="24"/>
          <w:lang w:eastAsia="zh-CN"/>
        </w:rPr>
        <w:t>March 1, 2016</w:t>
      </w:r>
      <w:r w:rsidR="008D555C">
        <w:rPr>
          <w:rFonts w:ascii="Book Antiqua" w:hAnsi="Book Antiqua"/>
          <w:sz w:val="24"/>
          <w:szCs w:val="24"/>
        </w:rPr>
        <w:t xml:space="preserve"> </w:t>
      </w:r>
    </w:p>
    <w:p w14:paraId="1488EF96" w14:textId="0653853A" w:rsidR="00C25CF9" w:rsidRPr="008D555C" w:rsidRDefault="00C25CF9" w:rsidP="008D555C">
      <w:pPr>
        <w:spacing w:after="0" w:line="360" w:lineRule="auto"/>
        <w:jc w:val="both"/>
        <w:rPr>
          <w:rFonts w:ascii="Book Antiqua" w:hAnsi="Book Antiqua"/>
          <w:b/>
          <w:sz w:val="24"/>
          <w:szCs w:val="24"/>
        </w:rPr>
      </w:pPr>
      <w:r w:rsidRPr="008D555C">
        <w:rPr>
          <w:rFonts w:ascii="Book Antiqua" w:hAnsi="Book Antiqua"/>
          <w:b/>
          <w:sz w:val="24"/>
          <w:szCs w:val="24"/>
        </w:rPr>
        <w:t>Peer-review started:</w:t>
      </w:r>
      <w:r w:rsidR="008A292D" w:rsidRPr="008D555C">
        <w:rPr>
          <w:rFonts w:ascii="Book Antiqua" w:hAnsi="Book Antiqua"/>
          <w:sz w:val="24"/>
          <w:szCs w:val="24"/>
          <w:lang w:eastAsia="zh-CN"/>
        </w:rPr>
        <w:t xml:space="preserve"> March 1, 2016</w:t>
      </w:r>
      <w:r w:rsidR="008D555C">
        <w:rPr>
          <w:rFonts w:ascii="Book Antiqua" w:hAnsi="Book Antiqua"/>
          <w:sz w:val="24"/>
          <w:szCs w:val="24"/>
        </w:rPr>
        <w:t xml:space="preserve"> </w:t>
      </w:r>
    </w:p>
    <w:p w14:paraId="645C1113" w14:textId="7C861661" w:rsidR="00C25CF9" w:rsidRPr="008D555C" w:rsidRDefault="00C25CF9" w:rsidP="008D555C">
      <w:pPr>
        <w:spacing w:after="0" w:line="360" w:lineRule="auto"/>
        <w:jc w:val="both"/>
        <w:rPr>
          <w:rFonts w:ascii="Book Antiqua" w:hAnsi="Book Antiqua"/>
          <w:b/>
          <w:sz w:val="24"/>
          <w:szCs w:val="24"/>
        </w:rPr>
      </w:pPr>
      <w:r w:rsidRPr="008D555C">
        <w:rPr>
          <w:rFonts w:ascii="Book Antiqua" w:hAnsi="Book Antiqua"/>
          <w:b/>
          <w:sz w:val="24"/>
          <w:szCs w:val="24"/>
        </w:rPr>
        <w:t>First decision:</w:t>
      </w:r>
      <w:r w:rsidR="008A292D" w:rsidRPr="008D555C">
        <w:rPr>
          <w:rFonts w:ascii="Book Antiqua" w:hAnsi="Book Antiqua"/>
          <w:sz w:val="24"/>
          <w:szCs w:val="24"/>
          <w:lang w:eastAsia="zh-CN"/>
        </w:rPr>
        <w:t xml:space="preserve"> March 22, 2016</w:t>
      </w:r>
      <w:r w:rsidR="008D555C">
        <w:rPr>
          <w:rFonts w:ascii="Book Antiqua" w:hAnsi="Book Antiqua"/>
          <w:sz w:val="24"/>
          <w:szCs w:val="24"/>
        </w:rPr>
        <w:t xml:space="preserve"> </w:t>
      </w:r>
    </w:p>
    <w:p w14:paraId="3B07FFF6" w14:textId="3BEF33EC" w:rsidR="00C25CF9" w:rsidRPr="008D555C" w:rsidRDefault="00C25CF9" w:rsidP="008D555C">
      <w:pPr>
        <w:spacing w:after="0" w:line="360" w:lineRule="auto"/>
        <w:jc w:val="both"/>
        <w:rPr>
          <w:rFonts w:ascii="Book Antiqua" w:hAnsi="Book Antiqua"/>
          <w:b/>
          <w:sz w:val="24"/>
          <w:szCs w:val="24"/>
        </w:rPr>
      </w:pPr>
      <w:r w:rsidRPr="008D555C">
        <w:rPr>
          <w:rFonts w:ascii="Book Antiqua" w:hAnsi="Book Antiqua"/>
          <w:b/>
          <w:sz w:val="24"/>
          <w:szCs w:val="24"/>
        </w:rPr>
        <w:t xml:space="preserve">Revised: </w:t>
      </w:r>
      <w:r w:rsidR="008A292D" w:rsidRPr="008D555C">
        <w:rPr>
          <w:rFonts w:ascii="Book Antiqua" w:hAnsi="Book Antiqua"/>
          <w:sz w:val="24"/>
          <w:szCs w:val="24"/>
          <w:lang w:eastAsia="zh-CN"/>
        </w:rPr>
        <w:t>April 5, 2016</w:t>
      </w:r>
      <w:r w:rsidRPr="008D555C">
        <w:rPr>
          <w:rFonts w:ascii="Book Antiqua" w:hAnsi="Book Antiqua"/>
          <w:sz w:val="24"/>
          <w:szCs w:val="24"/>
        </w:rPr>
        <w:t xml:space="preserve"> </w:t>
      </w:r>
    </w:p>
    <w:p w14:paraId="3CF35616" w14:textId="6292CEEC" w:rsidR="00C25CF9" w:rsidRPr="00300B6B" w:rsidRDefault="00C25CF9" w:rsidP="00300B6B">
      <w:pPr>
        <w:rPr>
          <w:rFonts w:ascii="Book Antiqua" w:hAnsi="Book Antiqua"/>
          <w:iCs/>
          <w:sz w:val="24"/>
        </w:rPr>
      </w:pPr>
      <w:r w:rsidRPr="008D555C">
        <w:rPr>
          <w:rFonts w:ascii="Book Antiqua" w:hAnsi="Book Antiqua"/>
          <w:b/>
          <w:sz w:val="24"/>
          <w:szCs w:val="24"/>
        </w:rPr>
        <w:t>Accepted:</w:t>
      </w:r>
      <w:r w:rsidR="008D555C">
        <w:rPr>
          <w:rFonts w:ascii="Book Antiqua" w:hAnsi="Book Antiqua"/>
          <w:b/>
          <w:sz w:val="24"/>
          <w:szCs w:val="24"/>
        </w:rPr>
        <w:t xml:space="preserve"> </w:t>
      </w:r>
      <w:r w:rsidR="00300B6B">
        <w:rPr>
          <w:rStyle w:val="Emphasis"/>
        </w:rPr>
        <w:t>April 21</w:t>
      </w:r>
      <w:r w:rsidR="00300B6B" w:rsidRPr="00235CD4">
        <w:rPr>
          <w:rStyle w:val="Emphasis"/>
        </w:rPr>
        <w:t>,</w:t>
      </w:r>
      <w:r w:rsidR="00300B6B">
        <w:rPr>
          <w:rStyle w:val="Emphasis"/>
        </w:rPr>
        <w:t xml:space="preserve"> 2016</w:t>
      </w:r>
      <w:bookmarkStart w:id="4" w:name="_GoBack"/>
      <w:bookmarkEnd w:id="4"/>
    </w:p>
    <w:p w14:paraId="5E3A5C0A" w14:textId="0F6D17EE" w:rsidR="00C25CF9" w:rsidRPr="008D555C" w:rsidRDefault="00C25CF9" w:rsidP="008D555C">
      <w:pPr>
        <w:spacing w:after="0" w:line="360" w:lineRule="auto"/>
        <w:jc w:val="both"/>
        <w:rPr>
          <w:rFonts w:ascii="Book Antiqua" w:hAnsi="Book Antiqua"/>
          <w:b/>
          <w:sz w:val="24"/>
          <w:szCs w:val="24"/>
        </w:rPr>
      </w:pPr>
      <w:r w:rsidRPr="008D555C">
        <w:rPr>
          <w:rFonts w:ascii="Book Antiqua" w:hAnsi="Book Antiqua"/>
          <w:b/>
          <w:sz w:val="24"/>
          <w:szCs w:val="24"/>
        </w:rPr>
        <w:t>Article in press:</w:t>
      </w:r>
      <w:r w:rsidR="008D555C">
        <w:rPr>
          <w:rFonts w:ascii="Book Antiqua" w:hAnsi="Book Antiqua"/>
          <w:sz w:val="24"/>
          <w:szCs w:val="24"/>
        </w:rPr>
        <w:t xml:space="preserve"> </w:t>
      </w:r>
    </w:p>
    <w:p w14:paraId="4200A93F" w14:textId="7FE9C17F" w:rsidR="002C5F2C" w:rsidRPr="008D555C" w:rsidRDefault="00C25CF9" w:rsidP="008D555C">
      <w:pPr>
        <w:spacing w:after="0" w:line="360" w:lineRule="auto"/>
        <w:jc w:val="both"/>
        <w:rPr>
          <w:rFonts w:ascii="Book Antiqua" w:hAnsi="Book Antiqua"/>
          <w:b/>
          <w:sz w:val="24"/>
          <w:szCs w:val="24"/>
          <w:lang w:eastAsia="zh-CN"/>
        </w:rPr>
      </w:pPr>
      <w:r w:rsidRPr="008D555C">
        <w:rPr>
          <w:rFonts w:ascii="Book Antiqua" w:hAnsi="Book Antiqua"/>
          <w:b/>
          <w:sz w:val="24"/>
          <w:szCs w:val="24"/>
        </w:rPr>
        <w:t>Published online:</w:t>
      </w:r>
    </w:p>
    <w:p w14:paraId="55C2FC0B" w14:textId="77777777" w:rsidR="008A292D" w:rsidRPr="008D555C" w:rsidRDefault="008A292D" w:rsidP="008D555C">
      <w:pPr>
        <w:spacing w:after="0" w:line="360" w:lineRule="auto"/>
        <w:jc w:val="both"/>
        <w:rPr>
          <w:rFonts w:ascii="Book Antiqua" w:hAnsi="Book Antiqua" w:cs="Times New Roman"/>
          <w:b/>
          <w:sz w:val="24"/>
          <w:szCs w:val="24"/>
        </w:rPr>
      </w:pPr>
      <w:r w:rsidRPr="008D555C">
        <w:rPr>
          <w:rFonts w:ascii="Book Antiqua" w:hAnsi="Book Antiqua" w:cs="Times New Roman"/>
          <w:b/>
          <w:sz w:val="24"/>
          <w:szCs w:val="24"/>
        </w:rPr>
        <w:br w:type="page"/>
      </w:r>
    </w:p>
    <w:p w14:paraId="2E69AB28" w14:textId="62A7ADCA" w:rsidR="00F85A62" w:rsidRPr="008D555C" w:rsidRDefault="00F85A62" w:rsidP="008D555C">
      <w:pPr>
        <w:spacing w:after="0" w:line="360" w:lineRule="auto"/>
        <w:jc w:val="both"/>
        <w:rPr>
          <w:rFonts w:ascii="Book Antiqua" w:hAnsi="Book Antiqua" w:cs="Times New Roman"/>
          <w:b/>
          <w:sz w:val="24"/>
          <w:szCs w:val="24"/>
        </w:rPr>
      </w:pPr>
      <w:r w:rsidRPr="008D555C">
        <w:rPr>
          <w:rFonts w:ascii="Book Antiqua" w:hAnsi="Book Antiqua" w:cs="Times New Roman"/>
          <w:b/>
          <w:sz w:val="24"/>
          <w:szCs w:val="24"/>
        </w:rPr>
        <w:lastRenderedPageBreak/>
        <w:t xml:space="preserve">Abstract </w:t>
      </w:r>
    </w:p>
    <w:p w14:paraId="14A5DDDE" w14:textId="18874A7B" w:rsidR="00512F62" w:rsidRPr="008D555C" w:rsidRDefault="000F42C0" w:rsidP="008D555C">
      <w:pPr>
        <w:spacing w:after="0" w:line="360" w:lineRule="auto"/>
        <w:jc w:val="both"/>
        <w:rPr>
          <w:rFonts w:ascii="Book Antiqua" w:hAnsi="Book Antiqua" w:cs="Times New Roman"/>
          <w:sz w:val="24"/>
          <w:szCs w:val="24"/>
          <w:lang w:eastAsia="zh-CN"/>
        </w:rPr>
      </w:pPr>
      <w:r w:rsidRPr="008D555C">
        <w:rPr>
          <w:rFonts w:ascii="Book Antiqua" w:hAnsi="Book Antiqua" w:cs="Times New Roman"/>
          <w:sz w:val="24"/>
          <w:szCs w:val="24"/>
        </w:rPr>
        <w:t xml:space="preserve">Osteomyelitis is a </w:t>
      </w:r>
      <w:r w:rsidR="00FB3F08" w:rsidRPr="008D555C">
        <w:rPr>
          <w:rFonts w:ascii="Book Antiqua" w:hAnsi="Book Antiqua" w:cs="Times New Roman"/>
          <w:sz w:val="24"/>
          <w:szCs w:val="24"/>
        </w:rPr>
        <w:t xml:space="preserve">bone </w:t>
      </w:r>
      <w:r w:rsidRPr="008D555C">
        <w:rPr>
          <w:rFonts w:ascii="Book Antiqua" w:hAnsi="Book Antiqua" w:cs="Times New Roman"/>
          <w:sz w:val="24"/>
          <w:szCs w:val="24"/>
        </w:rPr>
        <w:t xml:space="preserve">infection </w:t>
      </w:r>
      <w:r w:rsidR="00FB3F08" w:rsidRPr="008D555C">
        <w:rPr>
          <w:rFonts w:ascii="Book Antiqua" w:hAnsi="Book Antiqua" w:cs="Times New Roman"/>
          <w:sz w:val="24"/>
          <w:szCs w:val="24"/>
        </w:rPr>
        <w:t>that requires</w:t>
      </w:r>
      <w:r w:rsidRPr="008D555C">
        <w:rPr>
          <w:rFonts w:ascii="Book Antiqua" w:hAnsi="Book Antiqua" w:cs="Times New Roman"/>
          <w:sz w:val="24"/>
          <w:szCs w:val="24"/>
        </w:rPr>
        <w:t xml:space="preserve"> prolonged anti</w:t>
      </w:r>
      <w:r w:rsidR="00FB3F08" w:rsidRPr="008D555C">
        <w:rPr>
          <w:rFonts w:ascii="Book Antiqua" w:hAnsi="Book Antiqua" w:cs="Times New Roman"/>
          <w:sz w:val="24"/>
          <w:szCs w:val="24"/>
        </w:rPr>
        <w:t>biotic treatment and potential</w:t>
      </w:r>
      <w:r w:rsidRPr="008D555C">
        <w:rPr>
          <w:rFonts w:ascii="Book Antiqua" w:hAnsi="Book Antiqua" w:cs="Times New Roman"/>
          <w:sz w:val="24"/>
          <w:szCs w:val="24"/>
        </w:rPr>
        <w:t xml:space="preserve"> surgical intervention. If left untreated, acute osteomyelitis can lead to chronic osteomyelitis</w:t>
      </w:r>
      <w:r w:rsidR="00007044" w:rsidRPr="008D555C">
        <w:rPr>
          <w:rFonts w:ascii="Book Antiqua" w:hAnsi="Book Antiqua" w:cs="Times New Roman"/>
          <w:sz w:val="24"/>
          <w:szCs w:val="24"/>
        </w:rPr>
        <w:t xml:space="preserve"> and overwhelming sepsis</w:t>
      </w:r>
      <w:r w:rsidRPr="008D555C">
        <w:rPr>
          <w:rFonts w:ascii="Book Antiqua" w:hAnsi="Book Antiqua" w:cs="Times New Roman"/>
          <w:sz w:val="24"/>
          <w:szCs w:val="24"/>
        </w:rPr>
        <w:t xml:space="preserve">. </w:t>
      </w:r>
      <w:r w:rsidR="00F92BED" w:rsidRPr="008D555C">
        <w:rPr>
          <w:rFonts w:ascii="Book Antiqua" w:hAnsi="Book Antiqua" w:cs="Times New Roman"/>
          <w:sz w:val="24"/>
          <w:szCs w:val="24"/>
        </w:rPr>
        <w:t>Early treatment is necessary to prevent complications</w:t>
      </w:r>
      <w:r w:rsidR="00FB3F08" w:rsidRPr="008D555C">
        <w:rPr>
          <w:rFonts w:ascii="Book Antiqua" w:hAnsi="Book Antiqua" w:cs="Times New Roman"/>
          <w:sz w:val="24"/>
          <w:szCs w:val="24"/>
        </w:rPr>
        <w:t xml:space="preserve">, </w:t>
      </w:r>
      <w:r w:rsidR="00F92BED" w:rsidRPr="008D555C">
        <w:rPr>
          <w:rFonts w:ascii="Book Antiqua" w:hAnsi="Book Antiqua" w:cs="Times New Roman"/>
          <w:sz w:val="24"/>
          <w:szCs w:val="24"/>
        </w:rPr>
        <w:t>and the standard of care is p</w:t>
      </w:r>
      <w:r w:rsidR="00FB3F08" w:rsidRPr="008D555C">
        <w:rPr>
          <w:rFonts w:ascii="Book Antiqua" w:hAnsi="Book Antiqua" w:cs="Times New Roman"/>
          <w:sz w:val="24"/>
          <w:szCs w:val="24"/>
        </w:rPr>
        <w:t xml:space="preserve">rogressing to a shorter duration </w:t>
      </w:r>
      <w:r w:rsidR="00F92BED" w:rsidRPr="008D555C">
        <w:rPr>
          <w:rFonts w:ascii="Book Antiqua" w:hAnsi="Book Antiqua" w:cs="Times New Roman"/>
          <w:sz w:val="24"/>
          <w:szCs w:val="24"/>
        </w:rPr>
        <w:t xml:space="preserve">of intravenous </w:t>
      </w:r>
      <w:r w:rsidR="008D555C" w:rsidRPr="008D555C">
        <w:rPr>
          <w:rFonts w:ascii="Book Antiqua" w:hAnsi="Book Antiqua" w:cs="Times New Roman" w:hint="eastAsia"/>
          <w:sz w:val="24"/>
          <w:szCs w:val="24"/>
          <w:lang w:eastAsia="zh-CN"/>
        </w:rPr>
        <w:t>(</w:t>
      </w:r>
      <w:r w:rsidR="008D555C" w:rsidRPr="008D555C">
        <w:rPr>
          <w:rFonts w:ascii="Book Antiqua" w:hAnsi="Book Antiqua" w:cs="Times New Roman"/>
          <w:i/>
          <w:sz w:val="24"/>
          <w:szCs w:val="24"/>
        </w:rPr>
        <w:t>IV</w:t>
      </w:r>
      <w:r w:rsidR="008D555C" w:rsidRPr="008D555C">
        <w:rPr>
          <w:rFonts w:ascii="Book Antiqua" w:hAnsi="Book Antiqua" w:cs="Times New Roman" w:hint="eastAsia"/>
          <w:sz w:val="24"/>
          <w:szCs w:val="24"/>
          <w:lang w:eastAsia="zh-CN"/>
        </w:rPr>
        <w:t>)</w:t>
      </w:r>
      <w:r w:rsidR="008D555C" w:rsidRPr="008D555C">
        <w:rPr>
          <w:rFonts w:ascii="Book Antiqua" w:hAnsi="Book Antiqua" w:cs="Times New Roman"/>
          <w:sz w:val="24"/>
          <w:szCs w:val="24"/>
        </w:rPr>
        <w:t xml:space="preserve"> </w:t>
      </w:r>
      <w:r w:rsidR="00B1260F" w:rsidRPr="008D555C">
        <w:rPr>
          <w:rFonts w:ascii="Book Antiqua" w:hAnsi="Book Antiqua" w:cs="Times New Roman"/>
          <w:sz w:val="24"/>
          <w:szCs w:val="24"/>
        </w:rPr>
        <w:t>antibiotic</w:t>
      </w:r>
      <w:r w:rsidR="00A0687C" w:rsidRPr="008D555C">
        <w:rPr>
          <w:rFonts w:ascii="Book Antiqua" w:hAnsi="Book Antiqua" w:cs="Times New Roman"/>
          <w:sz w:val="24"/>
          <w:szCs w:val="24"/>
        </w:rPr>
        <w:t>s</w:t>
      </w:r>
      <w:r w:rsidR="00F92BED" w:rsidRPr="008D555C">
        <w:rPr>
          <w:rFonts w:ascii="Book Antiqua" w:hAnsi="Book Antiqua" w:cs="Times New Roman"/>
          <w:sz w:val="24"/>
          <w:szCs w:val="24"/>
        </w:rPr>
        <w:t xml:space="preserve"> and </w:t>
      </w:r>
      <w:r w:rsidR="00FB3F08" w:rsidRPr="008D555C">
        <w:rPr>
          <w:rFonts w:ascii="Book Antiqua" w:hAnsi="Book Antiqua" w:cs="Times New Roman"/>
          <w:sz w:val="24"/>
          <w:szCs w:val="24"/>
        </w:rPr>
        <w:t>transitioning</w:t>
      </w:r>
      <w:r w:rsidR="00F92BED" w:rsidRPr="008D555C">
        <w:rPr>
          <w:rFonts w:ascii="Book Antiqua" w:hAnsi="Book Antiqua" w:cs="Times New Roman"/>
          <w:sz w:val="24"/>
          <w:szCs w:val="24"/>
        </w:rPr>
        <w:t xml:space="preserve"> to oral therapy</w:t>
      </w:r>
      <w:r w:rsidR="00FB3F08" w:rsidRPr="008D555C">
        <w:rPr>
          <w:rFonts w:ascii="Book Antiqua" w:hAnsi="Book Antiqua" w:cs="Times New Roman"/>
          <w:sz w:val="24"/>
          <w:szCs w:val="24"/>
        </w:rPr>
        <w:t xml:space="preserve"> for the rest of the treatment course</w:t>
      </w:r>
      <w:r w:rsidR="00F92BED" w:rsidRPr="008D555C">
        <w:rPr>
          <w:rFonts w:ascii="Book Antiqua" w:hAnsi="Book Antiqua" w:cs="Times New Roman"/>
          <w:sz w:val="24"/>
          <w:szCs w:val="24"/>
        </w:rPr>
        <w:t>.</w:t>
      </w:r>
      <w:r w:rsidR="00103BFD" w:rsidRPr="008D555C">
        <w:rPr>
          <w:rFonts w:ascii="Book Antiqua" w:hAnsi="Book Antiqua" w:cs="Times New Roman"/>
          <w:sz w:val="24"/>
          <w:szCs w:val="24"/>
        </w:rPr>
        <w:t xml:space="preserve"> We systematically reviewed the current literature on pediatric patients with acute osteomyelitis to determine when and how to transition to oral antibiotics from </w:t>
      </w:r>
      <w:r w:rsidR="00FB3F08" w:rsidRPr="008D555C">
        <w:rPr>
          <w:rFonts w:ascii="Book Antiqua" w:hAnsi="Book Antiqua" w:cs="Times New Roman"/>
          <w:sz w:val="24"/>
          <w:szCs w:val="24"/>
        </w:rPr>
        <w:t xml:space="preserve">a short </w:t>
      </w:r>
      <w:r w:rsidR="00007044" w:rsidRPr="00290D8A">
        <w:rPr>
          <w:rFonts w:ascii="Book Antiqua" w:hAnsi="Book Antiqua" w:cs="Times New Roman"/>
          <w:i/>
          <w:sz w:val="24"/>
          <w:szCs w:val="24"/>
        </w:rPr>
        <w:t>IV</w:t>
      </w:r>
      <w:r w:rsidR="00007044" w:rsidRPr="008D555C">
        <w:rPr>
          <w:rFonts w:ascii="Book Antiqua" w:hAnsi="Book Antiqua" w:cs="Times New Roman"/>
          <w:sz w:val="24"/>
          <w:szCs w:val="24"/>
        </w:rPr>
        <w:t xml:space="preserve"> course</w:t>
      </w:r>
      <w:r w:rsidR="00103BFD" w:rsidRPr="008D555C">
        <w:rPr>
          <w:rFonts w:ascii="Book Antiqua" w:hAnsi="Book Antiqua" w:cs="Times New Roman"/>
          <w:sz w:val="24"/>
          <w:szCs w:val="24"/>
        </w:rPr>
        <w:t>.</w:t>
      </w:r>
      <w:r w:rsidR="008D555C">
        <w:rPr>
          <w:rFonts w:ascii="Book Antiqua" w:hAnsi="Book Antiqua" w:cs="Times New Roman"/>
          <w:sz w:val="24"/>
          <w:szCs w:val="24"/>
        </w:rPr>
        <w:t xml:space="preserve"> </w:t>
      </w:r>
      <w:r w:rsidR="00C64A08" w:rsidRPr="008D555C">
        <w:rPr>
          <w:rFonts w:ascii="Book Antiqua" w:hAnsi="Book Antiqua" w:cs="Times New Roman"/>
          <w:sz w:val="24"/>
          <w:szCs w:val="24"/>
        </w:rPr>
        <w:t xml:space="preserve">Studies have shown that switching to oral after a short course </w:t>
      </w:r>
      <w:r w:rsidR="00FB3F08" w:rsidRPr="008D555C">
        <w:rPr>
          <w:rFonts w:ascii="Book Antiqua" w:hAnsi="Book Antiqua" w:cs="Times New Roman"/>
          <w:sz w:val="24"/>
          <w:szCs w:val="24"/>
        </w:rPr>
        <w:t>(</w:t>
      </w:r>
      <w:r w:rsidR="00996728" w:rsidRPr="008D555C">
        <w:rPr>
          <w:rFonts w:ascii="Book Antiqua" w:hAnsi="Book Antiqua" w:cs="Times New Roman"/>
          <w:i/>
          <w:sz w:val="24"/>
          <w:szCs w:val="24"/>
        </w:rPr>
        <w:t>i.e</w:t>
      </w:r>
      <w:r w:rsidR="00996728" w:rsidRPr="008D555C">
        <w:rPr>
          <w:rFonts w:ascii="Book Antiqua" w:hAnsi="Book Antiqua" w:cs="Times New Roman"/>
          <w:sz w:val="24"/>
          <w:szCs w:val="24"/>
        </w:rPr>
        <w:t>.</w:t>
      </w:r>
      <w:r w:rsidR="008D555C" w:rsidRPr="008D555C">
        <w:rPr>
          <w:rFonts w:ascii="Book Antiqua" w:hAnsi="Book Antiqua" w:cs="Times New Roman"/>
          <w:sz w:val="24"/>
          <w:szCs w:val="24"/>
          <w:lang w:eastAsia="zh-CN"/>
        </w:rPr>
        <w:t>,</w:t>
      </w:r>
      <w:r w:rsidR="00996728" w:rsidRPr="008D555C">
        <w:rPr>
          <w:rFonts w:ascii="Book Antiqua" w:hAnsi="Book Antiqua" w:cs="Times New Roman"/>
          <w:sz w:val="24"/>
          <w:szCs w:val="24"/>
        </w:rPr>
        <w:t xml:space="preserve"> 3-7</w:t>
      </w:r>
      <w:r w:rsidR="00FB3F08" w:rsidRPr="008D555C">
        <w:rPr>
          <w:rFonts w:ascii="Book Antiqua" w:hAnsi="Book Antiqua" w:cs="Times New Roman"/>
          <w:sz w:val="24"/>
          <w:szCs w:val="24"/>
        </w:rPr>
        <w:t xml:space="preserve"> d) </w:t>
      </w:r>
      <w:r w:rsidR="00C64A08" w:rsidRPr="008D555C">
        <w:rPr>
          <w:rFonts w:ascii="Book Antiqua" w:hAnsi="Book Antiqua" w:cs="Times New Roman"/>
          <w:sz w:val="24"/>
          <w:szCs w:val="24"/>
        </w:rPr>
        <w:t xml:space="preserve">of </w:t>
      </w:r>
      <w:r w:rsidR="008D555C" w:rsidRPr="008D555C">
        <w:rPr>
          <w:rFonts w:ascii="Book Antiqua" w:hAnsi="Book Antiqua" w:cs="Times New Roman"/>
          <w:i/>
          <w:sz w:val="24"/>
          <w:szCs w:val="24"/>
        </w:rPr>
        <w:t>IV</w:t>
      </w:r>
      <w:r w:rsidR="00C64A08" w:rsidRPr="008D555C">
        <w:rPr>
          <w:rFonts w:ascii="Book Antiqua" w:hAnsi="Book Antiqua" w:cs="Times New Roman"/>
          <w:sz w:val="24"/>
          <w:szCs w:val="24"/>
        </w:rPr>
        <w:t xml:space="preserve"> therapy has similar cure rates to continuing </w:t>
      </w:r>
      <w:r w:rsidR="00FB3F08" w:rsidRPr="008D555C">
        <w:rPr>
          <w:rFonts w:ascii="Book Antiqua" w:hAnsi="Book Antiqua" w:cs="Times New Roman"/>
          <w:sz w:val="24"/>
          <w:szCs w:val="24"/>
        </w:rPr>
        <w:t xml:space="preserve">long-term </w:t>
      </w:r>
      <w:r w:rsidR="008D555C" w:rsidRPr="008D555C">
        <w:rPr>
          <w:rFonts w:ascii="Book Antiqua" w:hAnsi="Book Antiqua" w:cs="Times New Roman"/>
          <w:i/>
          <w:sz w:val="24"/>
          <w:szCs w:val="24"/>
        </w:rPr>
        <w:t>IV</w:t>
      </w:r>
      <w:r w:rsidR="00FB3F08" w:rsidRPr="008D555C">
        <w:rPr>
          <w:rFonts w:ascii="Book Antiqua" w:hAnsi="Book Antiqua" w:cs="Times New Roman"/>
          <w:sz w:val="24"/>
          <w:szCs w:val="24"/>
        </w:rPr>
        <w:t xml:space="preserve"> therapy</w:t>
      </w:r>
      <w:r w:rsidR="00C64A08" w:rsidRPr="008D555C">
        <w:rPr>
          <w:rFonts w:ascii="Book Antiqua" w:hAnsi="Book Antiqua" w:cs="Times New Roman"/>
          <w:sz w:val="24"/>
          <w:szCs w:val="24"/>
        </w:rPr>
        <w:t xml:space="preserve">. </w:t>
      </w:r>
      <w:r w:rsidR="00A57864" w:rsidRPr="008D555C">
        <w:rPr>
          <w:rFonts w:ascii="Book Antiqua" w:hAnsi="Book Antiqua" w:cs="Times New Roman"/>
          <w:sz w:val="24"/>
          <w:szCs w:val="24"/>
        </w:rPr>
        <w:t xml:space="preserve">Prolonged </w:t>
      </w:r>
      <w:r w:rsidR="00290D8A" w:rsidRPr="00290D8A">
        <w:rPr>
          <w:rFonts w:ascii="Book Antiqua" w:hAnsi="Book Antiqua" w:cs="Times New Roman"/>
          <w:i/>
          <w:sz w:val="24"/>
          <w:szCs w:val="24"/>
        </w:rPr>
        <w:t>IV</w:t>
      </w:r>
      <w:r w:rsidR="00A57864" w:rsidRPr="008D555C">
        <w:rPr>
          <w:rFonts w:ascii="Book Antiqua" w:hAnsi="Book Antiqua" w:cs="Times New Roman"/>
          <w:sz w:val="24"/>
          <w:szCs w:val="24"/>
        </w:rPr>
        <w:t xml:space="preserve"> use is also associated with increased risk of complications</w:t>
      </w:r>
      <w:r w:rsidR="00C64A08" w:rsidRPr="008D555C">
        <w:rPr>
          <w:rFonts w:ascii="Book Antiqua" w:hAnsi="Book Antiqua" w:cs="Times New Roman"/>
          <w:sz w:val="24"/>
          <w:szCs w:val="24"/>
        </w:rPr>
        <w:t>.</w:t>
      </w:r>
      <w:r w:rsidR="00FB3F08" w:rsidRPr="008D555C">
        <w:rPr>
          <w:rFonts w:ascii="Book Antiqua" w:hAnsi="Book Antiqua" w:cs="Times New Roman"/>
          <w:sz w:val="24"/>
          <w:szCs w:val="24"/>
        </w:rPr>
        <w:t xml:space="preserve"> Parameters that help guide clinicians on making the switch include a downward trend in fever, improvement in local tenderness, and</w:t>
      </w:r>
      <w:r w:rsidR="00A57864" w:rsidRPr="008D555C">
        <w:rPr>
          <w:rFonts w:ascii="Book Antiqua" w:hAnsi="Book Antiqua" w:cs="Times New Roman"/>
          <w:sz w:val="24"/>
          <w:szCs w:val="24"/>
        </w:rPr>
        <w:t xml:space="preserve"> </w:t>
      </w:r>
      <w:r w:rsidR="00FB3F08" w:rsidRPr="008D555C">
        <w:rPr>
          <w:rFonts w:ascii="Book Antiqua" w:hAnsi="Book Antiqua" w:cs="Times New Roman"/>
          <w:sz w:val="24"/>
          <w:szCs w:val="24"/>
        </w:rPr>
        <w:t xml:space="preserve">a </w:t>
      </w:r>
      <w:r w:rsidR="00A0687C" w:rsidRPr="008D555C">
        <w:rPr>
          <w:rFonts w:ascii="Book Antiqua" w:hAnsi="Book Antiqua" w:cs="Times New Roman"/>
          <w:sz w:val="24"/>
          <w:szCs w:val="24"/>
        </w:rPr>
        <w:t>normalization</w:t>
      </w:r>
      <w:r w:rsidR="00996728" w:rsidRPr="008D555C">
        <w:rPr>
          <w:rFonts w:ascii="Book Antiqua" w:hAnsi="Book Antiqua" w:cs="Times New Roman"/>
          <w:sz w:val="24"/>
          <w:szCs w:val="24"/>
        </w:rPr>
        <w:t xml:space="preserve"> in C-reactive protein</w:t>
      </w:r>
      <w:r w:rsidR="00007044" w:rsidRPr="008D555C">
        <w:rPr>
          <w:rFonts w:ascii="Book Antiqua" w:hAnsi="Book Antiqua" w:cs="Times New Roman"/>
          <w:sz w:val="24"/>
          <w:szCs w:val="24"/>
        </w:rPr>
        <w:t xml:space="preserve"> concentration</w:t>
      </w:r>
      <w:r w:rsidR="00FB3F08" w:rsidRPr="008D555C">
        <w:rPr>
          <w:rFonts w:ascii="Book Antiqua" w:hAnsi="Book Antiqua" w:cs="Times New Roman"/>
          <w:sz w:val="24"/>
          <w:szCs w:val="24"/>
        </w:rPr>
        <w:t>.</w:t>
      </w:r>
      <w:r w:rsidR="008D555C">
        <w:rPr>
          <w:rFonts w:ascii="Book Antiqua" w:hAnsi="Book Antiqua" w:cs="Times New Roman"/>
          <w:sz w:val="24"/>
          <w:szCs w:val="24"/>
        </w:rPr>
        <w:t xml:space="preserve"> </w:t>
      </w:r>
      <w:r w:rsidR="00FB3F08" w:rsidRPr="008D555C">
        <w:rPr>
          <w:rFonts w:ascii="Book Antiqua" w:hAnsi="Book Antiqua" w:cs="Times New Roman"/>
          <w:sz w:val="24"/>
          <w:szCs w:val="24"/>
        </w:rPr>
        <w:t>Based on the available literature, we</w:t>
      </w:r>
      <w:r w:rsidR="00FC5C12" w:rsidRPr="008D555C">
        <w:rPr>
          <w:rFonts w:ascii="Book Antiqua" w:hAnsi="Book Antiqua" w:cs="Times New Roman"/>
          <w:sz w:val="24"/>
          <w:szCs w:val="24"/>
        </w:rPr>
        <w:t xml:space="preserve"> recommend </w:t>
      </w:r>
      <w:r w:rsidR="00F70678" w:rsidRPr="008D555C">
        <w:rPr>
          <w:rFonts w:ascii="Book Antiqua" w:hAnsi="Book Antiqua" w:cs="Times New Roman"/>
          <w:sz w:val="24"/>
          <w:szCs w:val="24"/>
        </w:rPr>
        <w:t>transitioning</w:t>
      </w:r>
      <w:r w:rsidR="00FC5C12" w:rsidRPr="008D555C">
        <w:rPr>
          <w:rFonts w:ascii="Book Antiqua" w:hAnsi="Book Antiqua" w:cs="Times New Roman"/>
          <w:sz w:val="24"/>
          <w:szCs w:val="24"/>
        </w:rPr>
        <w:t xml:space="preserve"> </w:t>
      </w:r>
      <w:r w:rsidR="00F70678" w:rsidRPr="008D555C">
        <w:rPr>
          <w:rFonts w:ascii="Book Antiqua" w:hAnsi="Book Antiqua" w:cs="Times New Roman"/>
          <w:sz w:val="24"/>
          <w:szCs w:val="24"/>
        </w:rPr>
        <w:t xml:space="preserve">antibiotics </w:t>
      </w:r>
      <w:r w:rsidR="00996728" w:rsidRPr="008D555C">
        <w:rPr>
          <w:rFonts w:ascii="Book Antiqua" w:hAnsi="Book Antiqua" w:cs="Times New Roman"/>
          <w:sz w:val="24"/>
          <w:szCs w:val="24"/>
        </w:rPr>
        <w:t xml:space="preserve">to oral after </w:t>
      </w:r>
      <w:r w:rsidR="00007044" w:rsidRPr="008D555C">
        <w:rPr>
          <w:rFonts w:ascii="Book Antiqua" w:hAnsi="Book Antiqua" w:cs="Times New Roman"/>
          <w:sz w:val="24"/>
          <w:szCs w:val="24"/>
        </w:rPr>
        <w:t>3-7 d</w:t>
      </w:r>
      <w:r w:rsidR="00F37381" w:rsidRPr="008D555C">
        <w:rPr>
          <w:rFonts w:ascii="Book Antiqua" w:hAnsi="Book Antiqua" w:cs="Times New Roman"/>
          <w:sz w:val="24"/>
          <w:szCs w:val="24"/>
        </w:rPr>
        <w:t xml:space="preserve"> of </w:t>
      </w:r>
      <w:r w:rsidR="008D555C" w:rsidRPr="008D555C">
        <w:rPr>
          <w:rFonts w:ascii="Book Antiqua" w:hAnsi="Book Antiqua" w:cs="Times New Roman"/>
          <w:i/>
          <w:sz w:val="24"/>
          <w:szCs w:val="24"/>
        </w:rPr>
        <w:t>IV</w:t>
      </w:r>
      <w:r w:rsidR="00F70678" w:rsidRPr="008D555C">
        <w:rPr>
          <w:rFonts w:ascii="Book Antiqua" w:hAnsi="Book Antiqua" w:cs="Times New Roman"/>
          <w:sz w:val="24"/>
          <w:szCs w:val="24"/>
        </w:rPr>
        <w:t xml:space="preserve"> therapy </w:t>
      </w:r>
      <w:r w:rsidR="00512F62" w:rsidRPr="008D555C">
        <w:rPr>
          <w:rFonts w:ascii="Book Antiqua" w:hAnsi="Book Antiqua" w:cs="Times New Roman"/>
          <w:sz w:val="24"/>
          <w:szCs w:val="24"/>
        </w:rPr>
        <w:t>for</w:t>
      </w:r>
      <w:r w:rsidR="00996728" w:rsidRPr="008D555C">
        <w:rPr>
          <w:rFonts w:ascii="Book Antiqua" w:hAnsi="Book Antiqua" w:cs="Times New Roman"/>
          <w:sz w:val="24"/>
          <w:szCs w:val="24"/>
        </w:rPr>
        <w:t xml:space="preserve"> </w:t>
      </w:r>
      <w:r w:rsidR="00512F62" w:rsidRPr="008D555C">
        <w:rPr>
          <w:rFonts w:ascii="Book Antiqua" w:hAnsi="Book Antiqua" w:cs="Times New Roman"/>
          <w:sz w:val="24"/>
          <w:szCs w:val="24"/>
        </w:rPr>
        <w:t xml:space="preserve">pediatric patients </w:t>
      </w:r>
      <w:r w:rsidR="00996728" w:rsidRPr="008D555C">
        <w:rPr>
          <w:rFonts w:ascii="Book Antiqua" w:hAnsi="Book Antiqua" w:cs="Times New Roman"/>
          <w:sz w:val="24"/>
          <w:szCs w:val="24"/>
        </w:rPr>
        <w:t>(</w:t>
      </w:r>
      <w:r w:rsidR="00512F62" w:rsidRPr="008D555C">
        <w:rPr>
          <w:rFonts w:ascii="Book Antiqua" w:hAnsi="Book Antiqua" w:cs="Times New Roman"/>
          <w:sz w:val="24"/>
          <w:szCs w:val="24"/>
        </w:rPr>
        <w:t>except neonates</w:t>
      </w:r>
      <w:r w:rsidR="00996728" w:rsidRPr="008D555C">
        <w:rPr>
          <w:rFonts w:ascii="Book Antiqua" w:hAnsi="Book Antiqua" w:cs="Times New Roman"/>
          <w:sz w:val="24"/>
          <w:szCs w:val="24"/>
        </w:rPr>
        <w:t>)</w:t>
      </w:r>
      <w:r w:rsidR="00512F62" w:rsidRPr="008D555C">
        <w:rPr>
          <w:rFonts w:ascii="Book Antiqua" w:hAnsi="Book Antiqua" w:cs="Times New Roman"/>
          <w:sz w:val="24"/>
          <w:szCs w:val="24"/>
        </w:rPr>
        <w:t xml:space="preserve"> with acute uncomplicated osteomyelitis if there are signs of clinical improvement</w:t>
      </w:r>
      <w:r w:rsidR="00B1260F" w:rsidRPr="008D555C">
        <w:rPr>
          <w:rFonts w:ascii="Book Antiqua" w:hAnsi="Book Antiqua" w:cs="Times New Roman"/>
          <w:sz w:val="24"/>
          <w:szCs w:val="24"/>
        </w:rPr>
        <w:t>,</w:t>
      </w:r>
      <w:r w:rsidR="00512F62" w:rsidRPr="008D555C">
        <w:rPr>
          <w:rFonts w:ascii="Book Antiqua" w:hAnsi="Book Antiqua" w:cs="Times New Roman"/>
          <w:sz w:val="24"/>
          <w:szCs w:val="24"/>
        </w:rPr>
        <w:t xml:space="preserve"> and </w:t>
      </w:r>
      <w:r w:rsidR="00996728" w:rsidRPr="008D555C">
        <w:rPr>
          <w:rFonts w:ascii="Book Antiqua" w:hAnsi="Book Antiqua" w:cs="Times New Roman"/>
          <w:sz w:val="24"/>
          <w:szCs w:val="24"/>
        </w:rPr>
        <w:t xml:space="preserve">such regimen should be </w:t>
      </w:r>
      <w:r w:rsidR="00512F62" w:rsidRPr="008D555C">
        <w:rPr>
          <w:rFonts w:ascii="Book Antiqua" w:hAnsi="Book Antiqua" w:cs="Times New Roman"/>
          <w:sz w:val="24"/>
          <w:szCs w:val="24"/>
        </w:rPr>
        <w:t>continue</w:t>
      </w:r>
      <w:r w:rsidR="00996728" w:rsidRPr="008D555C">
        <w:rPr>
          <w:rFonts w:ascii="Book Antiqua" w:hAnsi="Book Antiqua" w:cs="Times New Roman"/>
          <w:sz w:val="24"/>
          <w:szCs w:val="24"/>
        </w:rPr>
        <w:t xml:space="preserve">d </w:t>
      </w:r>
      <w:r w:rsidR="00512F62" w:rsidRPr="008D555C">
        <w:rPr>
          <w:rFonts w:ascii="Book Antiqua" w:hAnsi="Book Antiqua" w:cs="Times New Roman"/>
          <w:sz w:val="24"/>
          <w:szCs w:val="24"/>
        </w:rPr>
        <w:t xml:space="preserve">for a </w:t>
      </w:r>
      <w:r w:rsidR="001C0794" w:rsidRPr="008D555C">
        <w:rPr>
          <w:rFonts w:ascii="Book Antiqua" w:hAnsi="Book Antiqua" w:cs="Times New Roman"/>
          <w:sz w:val="24"/>
          <w:szCs w:val="24"/>
        </w:rPr>
        <w:t xml:space="preserve">total </w:t>
      </w:r>
      <w:r w:rsidR="00996728" w:rsidRPr="008D555C">
        <w:rPr>
          <w:rFonts w:ascii="Book Antiqua" w:hAnsi="Book Antiqua" w:cs="Times New Roman"/>
          <w:sz w:val="24"/>
          <w:szCs w:val="24"/>
        </w:rPr>
        <w:t xml:space="preserve">antibiotic </w:t>
      </w:r>
      <w:r w:rsidR="00512F62" w:rsidRPr="008D555C">
        <w:rPr>
          <w:rFonts w:ascii="Book Antiqua" w:hAnsi="Book Antiqua" w:cs="Times New Roman"/>
          <w:sz w:val="24"/>
          <w:szCs w:val="24"/>
        </w:rPr>
        <w:t xml:space="preserve">duration of </w:t>
      </w:r>
      <w:r w:rsidR="00855668" w:rsidRPr="008D555C">
        <w:rPr>
          <w:rFonts w:ascii="Book Antiqua" w:hAnsi="Book Antiqua" w:cs="Times New Roman"/>
          <w:sz w:val="24"/>
          <w:szCs w:val="24"/>
        </w:rPr>
        <w:t>four to six</w:t>
      </w:r>
      <w:r w:rsidR="00512F62" w:rsidRPr="008D555C">
        <w:rPr>
          <w:rFonts w:ascii="Book Antiqua" w:hAnsi="Book Antiqua" w:cs="Times New Roman"/>
          <w:sz w:val="24"/>
          <w:szCs w:val="24"/>
        </w:rPr>
        <w:t xml:space="preserve"> weeks.</w:t>
      </w:r>
    </w:p>
    <w:p w14:paraId="1BFCF7F6" w14:textId="77777777" w:rsidR="008D555C" w:rsidRPr="008D555C" w:rsidRDefault="008D555C" w:rsidP="008D555C">
      <w:pPr>
        <w:spacing w:after="0" w:line="360" w:lineRule="auto"/>
        <w:jc w:val="both"/>
        <w:rPr>
          <w:rFonts w:ascii="Book Antiqua" w:hAnsi="Book Antiqua" w:cs="Times New Roman"/>
          <w:sz w:val="24"/>
          <w:szCs w:val="24"/>
          <w:lang w:eastAsia="zh-CN"/>
        </w:rPr>
      </w:pPr>
    </w:p>
    <w:p w14:paraId="3A3D4A0B" w14:textId="7AF58B65" w:rsidR="008F7131" w:rsidRPr="008D555C" w:rsidRDefault="008F7131" w:rsidP="008D555C">
      <w:pPr>
        <w:spacing w:after="0" w:line="360" w:lineRule="auto"/>
        <w:jc w:val="both"/>
        <w:rPr>
          <w:rFonts w:ascii="Book Antiqua" w:hAnsi="Book Antiqua" w:cs="Times New Roman"/>
          <w:sz w:val="24"/>
          <w:szCs w:val="24"/>
          <w:lang w:eastAsia="zh-CN"/>
        </w:rPr>
      </w:pPr>
      <w:r w:rsidRPr="008D555C">
        <w:rPr>
          <w:rFonts w:ascii="Book Antiqua" w:hAnsi="Book Antiqua" w:cs="Times New Roman"/>
          <w:b/>
          <w:sz w:val="24"/>
          <w:szCs w:val="24"/>
        </w:rPr>
        <w:t>Key</w:t>
      </w:r>
      <w:r w:rsidR="008D555C" w:rsidRPr="008D555C">
        <w:rPr>
          <w:rFonts w:ascii="Book Antiqua" w:hAnsi="Book Antiqua" w:cs="Times New Roman"/>
          <w:b/>
          <w:sz w:val="24"/>
          <w:szCs w:val="24"/>
          <w:lang w:eastAsia="zh-CN"/>
        </w:rPr>
        <w:t xml:space="preserve"> </w:t>
      </w:r>
      <w:r w:rsidRPr="008D555C">
        <w:rPr>
          <w:rFonts w:ascii="Book Antiqua" w:hAnsi="Book Antiqua" w:cs="Times New Roman"/>
          <w:b/>
          <w:sz w:val="24"/>
          <w:szCs w:val="24"/>
        </w:rPr>
        <w:t xml:space="preserve">words: </w:t>
      </w:r>
      <w:r w:rsidRPr="008D555C">
        <w:rPr>
          <w:rFonts w:ascii="Book Antiqua" w:hAnsi="Book Antiqua" w:cs="Times New Roman"/>
          <w:sz w:val="24"/>
          <w:szCs w:val="24"/>
        </w:rPr>
        <w:t>Antimicrobials</w:t>
      </w:r>
      <w:r w:rsidR="008D555C" w:rsidRPr="008D555C">
        <w:rPr>
          <w:rFonts w:ascii="Book Antiqua" w:hAnsi="Book Antiqua" w:cs="Times New Roman"/>
          <w:sz w:val="24"/>
          <w:szCs w:val="24"/>
          <w:lang w:eastAsia="zh-CN"/>
        </w:rPr>
        <w:t>;</w:t>
      </w:r>
      <w:r w:rsidRPr="008D555C">
        <w:rPr>
          <w:rFonts w:ascii="Book Antiqua" w:hAnsi="Book Antiqua" w:cs="Times New Roman"/>
          <w:sz w:val="24"/>
          <w:szCs w:val="24"/>
        </w:rPr>
        <w:t xml:space="preserve"> C-reactive protein</w:t>
      </w:r>
      <w:r w:rsidR="008D555C" w:rsidRPr="008D555C">
        <w:rPr>
          <w:rFonts w:ascii="Book Antiqua" w:hAnsi="Book Antiqua" w:cs="Times New Roman"/>
          <w:sz w:val="24"/>
          <w:szCs w:val="24"/>
          <w:lang w:eastAsia="zh-CN"/>
        </w:rPr>
        <w:t>;</w:t>
      </w:r>
      <w:r w:rsidRPr="008D555C">
        <w:rPr>
          <w:rFonts w:ascii="Book Antiqua" w:hAnsi="Book Antiqua" w:cs="Times New Roman"/>
          <w:sz w:val="24"/>
          <w:szCs w:val="24"/>
        </w:rPr>
        <w:t xml:space="preserve"> </w:t>
      </w:r>
      <w:r w:rsidR="008D555C" w:rsidRPr="008D555C">
        <w:rPr>
          <w:rFonts w:ascii="Book Antiqua" w:hAnsi="Book Antiqua" w:cs="Times New Roman"/>
          <w:sz w:val="24"/>
          <w:szCs w:val="24"/>
        </w:rPr>
        <w:t>I</w:t>
      </w:r>
      <w:r w:rsidRPr="008D555C">
        <w:rPr>
          <w:rFonts w:ascii="Book Antiqua" w:hAnsi="Book Antiqua" w:cs="Times New Roman"/>
          <w:sz w:val="24"/>
          <w:szCs w:val="24"/>
        </w:rPr>
        <w:t>ntravenous</w:t>
      </w:r>
      <w:r w:rsidR="008D555C" w:rsidRPr="008D555C">
        <w:rPr>
          <w:rFonts w:ascii="Book Antiqua" w:hAnsi="Book Antiqua" w:cs="Times New Roman"/>
          <w:sz w:val="24"/>
          <w:szCs w:val="24"/>
          <w:lang w:eastAsia="zh-CN"/>
        </w:rPr>
        <w:t>;</w:t>
      </w:r>
      <w:r w:rsidRPr="008D555C">
        <w:rPr>
          <w:rFonts w:ascii="Book Antiqua" w:hAnsi="Book Antiqua" w:cs="Times New Roman"/>
          <w:sz w:val="24"/>
          <w:szCs w:val="24"/>
        </w:rPr>
        <w:t xml:space="preserve"> </w:t>
      </w:r>
      <w:r w:rsidR="008D555C" w:rsidRPr="008D555C">
        <w:rPr>
          <w:rFonts w:ascii="Book Antiqua" w:hAnsi="Book Antiqua" w:cs="Times New Roman"/>
          <w:sz w:val="24"/>
          <w:szCs w:val="24"/>
        </w:rPr>
        <w:t>O</w:t>
      </w:r>
      <w:r w:rsidRPr="008D555C">
        <w:rPr>
          <w:rFonts w:ascii="Book Antiqua" w:hAnsi="Book Antiqua" w:cs="Times New Roman"/>
          <w:sz w:val="24"/>
          <w:szCs w:val="24"/>
        </w:rPr>
        <w:t>ral</w:t>
      </w:r>
      <w:r w:rsidR="008D555C" w:rsidRPr="008D555C">
        <w:rPr>
          <w:rFonts w:ascii="Book Antiqua" w:hAnsi="Book Antiqua" w:cs="Times New Roman"/>
          <w:sz w:val="24"/>
          <w:szCs w:val="24"/>
          <w:lang w:eastAsia="zh-CN"/>
        </w:rPr>
        <w:t>;</w:t>
      </w:r>
      <w:r w:rsidRPr="008D555C">
        <w:rPr>
          <w:rFonts w:ascii="Book Antiqua" w:hAnsi="Book Antiqua" w:cs="Times New Roman"/>
          <w:sz w:val="24"/>
          <w:szCs w:val="24"/>
        </w:rPr>
        <w:t xml:space="preserve"> </w:t>
      </w:r>
      <w:r w:rsidR="008D555C" w:rsidRPr="008D555C">
        <w:rPr>
          <w:rFonts w:ascii="Book Antiqua" w:hAnsi="Book Antiqua" w:cs="Times New Roman"/>
          <w:sz w:val="24"/>
          <w:szCs w:val="24"/>
        </w:rPr>
        <w:t>O</w:t>
      </w:r>
      <w:r w:rsidRPr="008D555C">
        <w:rPr>
          <w:rFonts w:ascii="Book Antiqua" w:hAnsi="Book Antiqua" w:cs="Times New Roman"/>
          <w:sz w:val="24"/>
          <w:szCs w:val="24"/>
        </w:rPr>
        <w:t>steomyelitis</w:t>
      </w:r>
      <w:r w:rsidR="008D555C" w:rsidRPr="008D555C">
        <w:rPr>
          <w:rFonts w:ascii="Book Antiqua" w:hAnsi="Book Antiqua" w:cs="Times New Roman"/>
          <w:sz w:val="24"/>
          <w:szCs w:val="24"/>
          <w:lang w:eastAsia="zh-CN"/>
        </w:rPr>
        <w:t>;</w:t>
      </w:r>
      <w:r w:rsidRPr="008D555C">
        <w:rPr>
          <w:rFonts w:ascii="Book Antiqua" w:hAnsi="Book Antiqua" w:cs="Times New Roman"/>
          <w:sz w:val="24"/>
          <w:szCs w:val="24"/>
        </w:rPr>
        <w:t xml:space="preserve"> </w:t>
      </w:r>
      <w:r w:rsidR="008D555C" w:rsidRPr="008D555C">
        <w:rPr>
          <w:rFonts w:ascii="Book Antiqua" w:hAnsi="Book Antiqua" w:cs="Times New Roman"/>
          <w:sz w:val="24"/>
          <w:szCs w:val="24"/>
        </w:rPr>
        <w:t>P</w:t>
      </w:r>
      <w:r w:rsidRPr="008D555C">
        <w:rPr>
          <w:rFonts w:ascii="Book Antiqua" w:hAnsi="Book Antiqua" w:cs="Times New Roman"/>
          <w:sz w:val="24"/>
          <w:szCs w:val="24"/>
        </w:rPr>
        <w:t xml:space="preserve">ediatrics </w:t>
      </w:r>
    </w:p>
    <w:p w14:paraId="38F199F4" w14:textId="77777777" w:rsidR="008D555C" w:rsidRPr="008D555C" w:rsidRDefault="008D555C" w:rsidP="008D555C">
      <w:pPr>
        <w:spacing w:after="0" w:line="360" w:lineRule="auto"/>
        <w:jc w:val="both"/>
        <w:rPr>
          <w:rFonts w:ascii="Book Antiqua" w:hAnsi="Book Antiqua" w:cs="Times New Roman"/>
          <w:sz w:val="24"/>
          <w:szCs w:val="24"/>
          <w:lang w:eastAsia="zh-CN"/>
        </w:rPr>
      </w:pPr>
    </w:p>
    <w:p w14:paraId="2A9BEC7B" w14:textId="77777777" w:rsidR="008D555C" w:rsidRPr="008D555C" w:rsidRDefault="008D555C" w:rsidP="008D555C">
      <w:pPr>
        <w:spacing w:after="0" w:line="360" w:lineRule="auto"/>
        <w:jc w:val="both"/>
        <w:rPr>
          <w:rFonts w:ascii="Book Antiqua" w:hAnsi="Book Antiqua" w:cs="Arial"/>
          <w:sz w:val="24"/>
          <w:szCs w:val="24"/>
        </w:rPr>
      </w:pPr>
      <w:r w:rsidRPr="008D555C">
        <w:rPr>
          <w:rFonts w:ascii="Book Antiqua" w:hAnsi="Book Antiqua"/>
          <w:b/>
          <w:sz w:val="24"/>
          <w:szCs w:val="24"/>
        </w:rPr>
        <w:t xml:space="preserve">© </w:t>
      </w:r>
      <w:r w:rsidRPr="008D555C">
        <w:rPr>
          <w:rFonts w:ascii="Book Antiqua" w:hAnsi="Book Antiqua" w:cs="Arial"/>
          <w:b/>
          <w:sz w:val="24"/>
          <w:szCs w:val="24"/>
        </w:rPr>
        <w:t>The Author(s) 2016.</w:t>
      </w:r>
      <w:r w:rsidRPr="008D555C">
        <w:rPr>
          <w:rFonts w:ascii="Book Antiqua" w:hAnsi="Book Antiqua" w:cs="Arial"/>
          <w:sz w:val="24"/>
          <w:szCs w:val="24"/>
        </w:rPr>
        <w:t xml:space="preserve"> Published by Baishideng Publishing Group Inc. All rights reserved.</w:t>
      </w:r>
    </w:p>
    <w:p w14:paraId="27ABFC09" w14:textId="77777777" w:rsidR="008D555C" w:rsidRPr="008D555C" w:rsidRDefault="008D555C" w:rsidP="008D555C">
      <w:pPr>
        <w:spacing w:after="0" w:line="360" w:lineRule="auto"/>
        <w:jc w:val="both"/>
        <w:rPr>
          <w:rFonts w:ascii="Book Antiqua" w:hAnsi="Book Antiqua" w:cs="Times New Roman"/>
          <w:sz w:val="24"/>
          <w:szCs w:val="24"/>
          <w:lang w:eastAsia="zh-CN"/>
        </w:rPr>
      </w:pPr>
    </w:p>
    <w:p w14:paraId="5C4E4AE8" w14:textId="70ADAF04" w:rsidR="00902205" w:rsidRPr="008D555C" w:rsidRDefault="008F7131" w:rsidP="008D555C">
      <w:pPr>
        <w:autoSpaceDE w:val="0"/>
        <w:autoSpaceDN w:val="0"/>
        <w:adjustRightInd w:val="0"/>
        <w:spacing w:after="0" w:line="360" w:lineRule="auto"/>
        <w:jc w:val="both"/>
        <w:rPr>
          <w:rFonts w:ascii="Book Antiqua" w:hAnsi="Book Antiqua" w:cs="Times New Roman"/>
          <w:sz w:val="24"/>
          <w:szCs w:val="24"/>
        </w:rPr>
      </w:pPr>
      <w:r w:rsidRPr="008D555C">
        <w:rPr>
          <w:rFonts w:ascii="Book Antiqua" w:hAnsi="Book Antiqua" w:cs="Times New Roman"/>
          <w:b/>
          <w:sz w:val="24"/>
          <w:szCs w:val="24"/>
        </w:rPr>
        <w:t xml:space="preserve">Core tip: </w:t>
      </w:r>
      <w:r w:rsidR="00902205" w:rsidRPr="008D555C">
        <w:rPr>
          <w:rFonts w:ascii="Book Antiqua" w:hAnsi="Book Antiqua" w:cs="Times New Roman"/>
          <w:sz w:val="24"/>
          <w:szCs w:val="24"/>
        </w:rPr>
        <w:t>When is an appropriate time to switch to oral antibiotics is a challenging question surrounding the treatment of acute uncomplicated osteomyelitis in pediatrics.</w:t>
      </w:r>
      <w:r w:rsidR="008D555C">
        <w:rPr>
          <w:rFonts w:ascii="Book Antiqua" w:hAnsi="Book Antiqua" w:cs="Times New Roman"/>
          <w:sz w:val="24"/>
          <w:szCs w:val="24"/>
        </w:rPr>
        <w:t xml:space="preserve"> </w:t>
      </w:r>
      <w:r w:rsidR="00902205" w:rsidRPr="008D555C">
        <w:rPr>
          <w:rFonts w:ascii="Book Antiqua" w:hAnsi="Book Antiqua" w:cs="Times New Roman"/>
          <w:sz w:val="24"/>
          <w:szCs w:val="24"/>
        </w:rPr>
        <w:t>With improvements in disease management and antibiotic therapy, the standard of care is progressing to a shorter duration of intravenous antibiotics and transitioning to oral therapy for the rest of the treatment course.</w:t>
      </w:r>
      <w:r w:rsidR="008D555C">
        <w:rPr>
          <w:rFonts w:ascii="Book Antiqua" w:hAnsi="Book Antiqua" w:cs="Times New Roman"/>
          <w:sz w:val="24"/>
          <w:szCs w:val="24"/>
        </w:rPr>
        <w:t xml:space="preserve"> </w:t>
      </w:r>
      <w:r w:rsidR="00902205" w:rsidRPr="008D555C">
        <w:rPr>
          <w:rFonts w:ascii="Book Antiqua" w:hAnsi="Book Antiqua" w:cs="Times New Roman"/>
          <w:sz w:val="24"/>
          <w:szCs w:val="24"/>
        </w:rPr>
        <w:t xml:space="preserve">This review aims to evaluate the current literature in order to help clinicians make sound decisions on when and how to </w:t>
      </w:r>
      <w:r w:rsidR="00902205" w:rsidRPr="008D555C">
        <w:rPr>
          <w:rFonts w:ascii="Book Antiqua" w:hAnsi="Book Antiqua" w:cs="Times New Roman"/>
          <w:sz w:val="24"/>
          <w:szCs w:val="24"/>
        </w:rPr>
        <w:lastRenderedPageBreak/>
        <w:t xml:space="preserve">transition from </w:t>
      </w:r>
      <w:r w:rsidR="00290D8A" w:rsidRPr="00290D8A">
        <w:rPr>
          <w:rFonts w:ascii="Book Antiqua" w:hAnsi="Book Antiqua" w:cs="Times New Roman"/>
          <w:i/>
          <w:sz w:val="24"/>
          <w:szCs w:val="24"/>
        </w:rPr>
        <w:t>IV</w:t>
      </w:r>
      <w:r w:rsidR="00902205" w:rsidRPr="008D555C">
        <w:rPr>
          <w:rFonts w:ascii="Book Antiqua" w:hAnsi="Book Antiqua" w:cs="Times New Roman"/>
          <w:sz w:val="24"/>
          <w:szCs w:val="24"/>
        </w:rPr>
        <w:t xml:space="preserve"> antibiotics to oral therapy in pediatric patients with acute uncomplicated osteomyelitis.</w:t>
      </w:r>
    </w:p>
    <w:p w14:paraId="3BA3B4F1" w14:textId="77777777" w:rsidR="008D555C" w:rsidRPr="008D555C" w:rsidRDefault="008D555C" w:rsidP="008D555C">
      <w:pPr>
        <w:spacing w:after="0" w:line="360" w:lineRule="auto"/>
        <w:jc w:val="both"/>
        <w:rPr>
          <w:rFonts w:ascii="Book Antiqua" w:eastAsia="Arial Unicode MS" w:hAnsi="Book Antiqua" w:cs="Arial Unicode MS"/>
          <w:sz w:val="24"/>
          <w:szCs w:val="24"/>
          <w:lang w:val="en" w:eastAsia="zh-CN"/>
        </w:rPr>
      </w:pPr>
    </w:p>
    <w:p w14:paraId="45320887" w14:textId="4220BE34" w:rsidR="008D555C" w:rsidRPr="008D555C" w:rsidRDefault="008D555C" w:rsidP="008D555C">
      <w:pPr>
        <w:spacing w:after="0" w:line="360" w:lineRule="auto"/>
        <w:jc w:val="both"/>
        <w:rPr>
          <w:rFonts w:ascii="Book Antiqua" w:eastAsia="Arial Unicode MS" w:hAnsi="Book Antiqua" w:cs="Arial Unicode MS"/>
          <w:sz w:val="24"/>
          <w:szCs w:val="24"/>
          <w:lang w:eastAsia="zh-CN"/>
        </w:rPr>
      </w:pPr>
      <w:r w:rsidRPr="008D555C">
        <w:rPr>
          <w:rFonts w:ascii="Book Antiqua" w:eastAsia="Arial Unicode MS" w:hAnsi="Book Antiqua" w:cs="Arial Unicode MS"/>
          <w:sz w:val="24"/>
          <w:szCs w:val="24"/>
          <w:lang w:eastAsia="zh-CN"/>
        </w:rPr>
        <w:t>Batchelder N, So TY.</w:t>
      </w:r>
      <w:r w:rsidRPr="008D555C">
        <w:rPr>
          <w:rFonts w:ascii="Book Antiqua" w:eastAsia="Arial Unicode MS" w:hAnsi="Book Antiqua" w:cs="Arial Unicode MS"/>
          <w:sz w:val="24"/>
          <w:szCs w:val="24"/>
        </w:rPr>
        <w:t xml:space="preserve"> Transitioning antimicrobials from intravenous to oral in pediatric acute uncomplicated osteomyelitis</w:t>
      </w:r>
      <w:r w:rsidRPr="008D555C">
        <w:rPr>
          <w:rFonts w:ascii="Book Antiqua" w:eastAsia="Arial Unicode MS" w:hAnsi="Book Antiqua" w:cs="Arial Unicode MS"/>
          <w:sz w:val="24"/>
          <w:szCs w:val="24"/>
          <w:lang w:eastAsia="zh-CN"/>
        </w:rPr>
        <w:t xml:space="preserve">. </w:t>
      </w:r>
      <w:r w:rsidRPr="008D555C">
        <w:rPr>
          <w:rFonts w:ascii="Book Antiqua" w:hAnsi="Book Antiqua"/>
          <w:i/>
          <w:iCs/>
          <w:sz w:val="24"/>
          <w:szCs w:val="24"/>
        </w:rPr>
        <w:t>World J Clin Pediatr</w:t>
      </w:r>
      <w:r w:rsidRPr="008D555C">
        <w:rPr>
          <w:rFonts w:ascii="Book Antiqua" w:hAnsi="Book Antiqua"/>
          <w:i/>
          <w:iCs/>
          <w:sz w:val="24"/>
          <w:szCs w:val="24"/>
          <w:lang w:eastAsia="zh-CN"/>
        </w:rPr>
        <w:t xml:space="preserve"> </w:t>
      </w:r>
      <w:r w:rsidRPr="008D555C">
        <w:rPr>
          <w:rFonts w:ascii="Book Antiqua" w:hAnsi="Book Antiqua"/>
          <w:iCs/>
          <w:sz w:val="24"/>
          <w:szCs w:val="24"/>
          <w:lang w:eastAsia="zh-CN"/>
        </w:rPr>
        <w:t>2016; In press</w:t>
      </w:r>
    </w:p>
    <w:p w14:paraId="5AF32581" w14:textId="77777777" w:rsidR="008D555C" w:rsidRPr="008D555C" w:rsidRDefault="008D555C" w:rsidP="008D555C">
      <w:pPr>
        <w:spacing w:after="0" w:line="360" w:lineRule="auto"/>
        <w:jc w:val="both"/>
        <w:rPr>
          <w:rFonts w:ascii="Book Antiqua" w:eastAsia="Arial Unicode MS" w:hAnsi="Book Antiqua" w:cs="Arial Unicode MS"/>
          <w:b/>
          <w:sz w:val="24"/>
          <w:szCs w:val="24"/>
          <w:lang w:eastAsia="zh-CN"/>
        </w:rPr>
      </w:pPr>
      <w:r w:rsidRPr="008D555C">
        <w:rPr>
          <w:rFonts w:ascii="Book Antiqua" w:eastAsia="Arial Unicode MS" w:hAnsi="Book Antiqua" w:cs="Arial Unicode MS"/>
          <w:b/>
          <w:sz w:val="24"/>
          <w:szCs w:val="24"/>
          <w:lang w:eastAsia="zh-CN"/>
        </w:rPr>
        <w:br w:type="page"/>
      </w:r>
    </w:p>
    <w:p w14:paraId="65D11641" w14:textId="7D2DA3D5" w:rsidR="00F85A62" w:rsidRPr="008D555C" w:rsidRDefault="00F85A62" w:rsidP="008D555C">
      <w:pPr>
        <w:spacing w:after="0" w:line="360" w:lineRule="auto"/>
        <w:jc w:val="both"/>
        <w:rPr>
          <w:rFonts w:ascii="Book Antiqua" w:hAnsi="Book Antiqua" w:cs="Times New Roman"/>
          <w:sz w:val="24"/>
          <w:szCs w:val="24"/>
        </w:rPr>
      </w:pPr>
      <w:r w:rsidRPr="008D555C">
        <w:rPr>
          <w:rFonts w:ascii="Book Antiqua" w:hAnsi="Book Antiqua" w:cs="Times New Roman"/>
          <w:b/>
          <w:sz w:val="24"/>
          <w:szCs w:val="24"/>
        </w:rPr>
        <w:lastRenderedPageBreak/>
        <w:t>I</w:t>
      </w:r>
      <w:r w:rsidR="00902205" w:rsidRPr="008D555C">
        <w:rPr>
          <w:rFonts w:ascii="Book Antiqua" w:hAnsi="Book Antiqua" w:cs="Times New Roman"/>
          <w:b/>
          <w:sz w:val="24"/>
          <w:szCs w:val="24"/>
        </w:rPr>
        <w:t>NTRODUCTION</w:t>
      </w:r>
    </w:p>
    <w:p w14:paraId="44DEEB05" w14:textId="634CB79C" w:rsidR="009E7E32" w:rsidRPr="008D555C" w:rsidRDefault="00884561" w:rsidP="008D555C">
      <w:pPr>
        <w:spacing w:after="0" w:line="360" w:lineRule="auto"/>
        <w:jc w:val="both"/>
        <w:rPr>
          <w:rFonts w:ascii="Book Antiqua" w:eastAsia="Times New Roman" w:hAnsi="Book Antiqua" w:cs="Arial"/>
          <w:bCs/>
          <w:kern w:val="36"/>
          <w:sz w:val="24"/>
          <w:szCs w:val="24"/>
        </w:rPr>
      </w:pPr>
      <w:r w:rsidRPr="008D555C">
        <w:rPr>
          <w:rFonts w:ascii="Book Antiqua" w:hAnsi="Book Antiqua" w:cs="Times New Roman"/>
          <w:sz w:val="24"/>
          <w:szCs w:val="24"/>
        </w:rPr>
        <w:t>O</w:t>
      </w:r>
      <w:r w:rsidR="0067134E" w:rsidRPr="008D555C">
        <w:rPr>
          <w:rFonts w:ascii="Book Antiqua" w:hAnsi="Book Antiqua" w:cs="Times New Roman"/>
          <w:sz w:val="24"/>
          <w:szCs w:val="24"/>
        </w:rPr>
        <w:t xml:space="preserve">steomyelitis is an infection of the bone. These infections can spread to the bone numerous ways including trauma, cellulitis, septic arthritis, or </w:t>
      </w:r>
      <w:r w:rsidR="00210666" w:rsidRPr="008D555C">
        <w:rPr>
          <w:rFonts w:ascii="Book Antiqua" w:hAnsi="Book Antiqua" w:cs="Times New Roman"/>
          <w:sz w:val="24"/>
          <w:szCs w:val="24"/>
        </w:rPr>
        <w:t>bacteremia</w:t>
      </w:r>
      <w:r w:rsidR="0067134E" w:rsidRPr="008D555C">
        <w:rPr>
          <w:rFonts w:ascii="Book Antiqua" w:hAnsi="Book Antiqua" w:cs="Times New Roman"/>
          <w:sz w:val="24"/>
          <w:szCs w:val="24"/>
        </w:rPr>
        <w:t>. Acute osteomyelitis in children is most commonly hematogenous in origin</w:t>
      </w:r>
      <w:r w:rsidR="008D555C" w:rsidRPr="008D555C">
        <w:rPr>
          <w:rFonts w:ascii="Book Antiqua" w:hAnsi="Book Antiqua" w:cs="Times New Roman"/>
          <w:sz w:val="24"/>
          <w:szCs w:val="24"/>
          <w:vertAlign w:val="superscript"/>
        </w:rPr>
        <w:t>[1]</w:t>
      </w:r>
      <w:r w:rsidR="0067134E" w:rsidRPr="008D555C">
        <w:rPr>
          <w:rFonts w:ascii="Book Antiqua" w:hAnsi="Book Antiqua" w:cs="Times New Roman"/>
          <w:sz w:val="24"/>
          <w:szCs w:val="24"/>
        </w:rPr>
        <w:t>.</w:t>
      </w:r>
      <w:r w:rsidR="008D555C" w:rsidRPr="008D555C">
        <w:rPr>
          <w:rFonts w:ascii="Book Antiqua" w:hAnsi="Book Antiqua" w:cs="Times New Roman"/>
          <w:sz w:val="24"/>
          <w:szCs w:val="24"/>
        </w:rPr>
        <w:t xml:space="preserve"> </w:t>
      </w:r>
      <w:r w:rsidR="007D046B" w:rsidRPr="008D555C">
        <w:rPr>
          <w:rFonts w:ascii="Book Antiqua" w:hAnsi="Book Antiqua" w:cs="Times New Roman"/>
          <w:sz w:val="24"/>
          <w:szCs w:val="24"/>
        </w:rPr>
        <w:t>In high-</w:t>
      </w:r>
      <w:r w:rsidR="0067134E" w:rsidRPr="008D555C">
        <w:rPr>
          <w:rFonts w:ascii="Book Antiqua" w:hAnsi="Book Antiqua" w:cs="Times New Roman"/>
          <w:sz w:val="24"/>
          <w:szCs w:val="24"/>
        </w:rPr>
        <w:t>income countries, acute osteomy</w:t>
      </w:r>
      <w:r w:rsidR="008D555C">
        <w:rPr>
          <w:rFonts w:ascii="Book Antiqua" w:hAnsi="Book Antiqua" w:cs="Times New Roman"/>
          <w:sz w:val="24"/>
          <w:szCs w:val="24"/>
        </w:rPr>
        <w:t>elitis occurs in about 8 of 100</w:t>
      </w:r>
      <w:r w:rsidR="0067134E" w:rsidRPr="008D555C">
        <w:rPr>
          <w:rFonts w:ascii="Book Antiqua" w:hAnsi="Book Antiqua" w:cs="Times New Roman"/>
          <w:sz w:val="24"/>
          <w:szCs w:val="24"/>
        </w:rPr>
        <w:t xml:space="preserve">000 children per year, but </w:t>
      </w:r>
      <w:r w:rsidR="00AD7E7D" w:rsidRPr="008D555C">
        <w:rPr>
          <w:rFonts w:ascii="Book Antiqua" w:hAnsi="Book Antiqua" w:cs="Times New Roman"/>
          <w:sz w:val="24"/>
          <w:szCs w:val="24"/>
        </w:rPr>
        <w:t xml:space="preserve">it </w:t>
      </w:r>
      <w:r w:rsidR="0067134E" w:rsidRPr="008D555C">
        <w:rPr>
          <w:rFonts w:ascii="Book Antiqua" w:hAnsi="Book Antiqua" w:cs="Times New Roman"/>
          <w:sz w:val="24"/>
          <w:szCs w:val="24"/>
        </w:rPr>
        <w:t>is consi</w:t>
      </w:r>
      <w:r w:rsidR="007D046B" w:rsidRPr="008D555C">
        <w:rPr>
          <w:rFonts w:ascii="Book Antiqua" w:hAnsi="Book Antiqua" w:cs="Times New Roman"/>
          <w:sz w:val="24"/>
          <w:szCs w:val="24"/>
        </w:rPr>
        <w:t>derably more common in low-</w:t>
      </w:r>
      <w:r w:rsidR="0067134E" w:rsidRPr="008D555C">
        <w:rPr>
          <w:rFonts w:ascii="Book Antiqua" w:hAnsi="Book Antiqua" w:cs="Times New Roman"/>
          <w:sz w:val="24"/>
          <w:szCs w:val="24"/>
        </w:rPr>
        <w:t>income countries</w:t>
      </w:r>
      <w:r w:rsidR="008D555C" w:rsidRPr="008D555C">
        <w:rPr>
          <w:rFonts w:ascii="Book Antiqua" w:hAnsi="Book Antiqua" w:cs="Times New Roman"/>
          <w:sz w:val="24"/>
          <w:szCs w:val="24"/>
          <w:vertAlign w:val="superscript"/>
        </w:rPr>
        <w:t>[2]</w:t>
      </w:r>
      <w:r w:rsidR="0067134E" w:rsidRPr="008D555C">
        <w:rPr>
          <w:rFonts w:ascii="Book Antiqua" w:hAnsi="Book Antiqua" w:cs="Times New Roman"/>
          <w:sz w:val="24"/>
          <w:szCs w:val="24"/>
        </w:rPr>
        <w:t>.</w:t>
      </w:r>
      <w:r w:rsidR="0067134E" w:rsidRPr="008D555C">
        <w:rPr>
          <w:rFonts w:ascii="Book Antiqua" w:hAnsi="Book Antiqua" w:cs="Times New Roman"/>
          <w:sz w:val="24"/>
          <w:szCs w:val="24"/>
          <w:vertAlign w:val="superscript"/>
        </w:rPr>
        <w:t xml:space="preserve"> </w:t>
      </w:r>
      <w:r w:rsidR="007D046B" w:rsidRPr="008D555C">
        <w:rPr>
          <w:rFonts w:ascii="Book Antiqua" w:hAnsi="Book Antiqua" w:cs="Times New Roman"/>
          <w:sz w:val="24"/>
          <w:szCs w:val="24"/>
        </w:rPr>
        <w:t>Boys are two times more</w:t>
      </w:r>
      <w:r w:rsidR="0067134E" w:rsidRPr="008D555C">
        <w:rPr>
          <w:rFonts w:ascii="Book Antiqua" w:hAnsi="Book Antiqua" w:cs="Times New Roman"/>
          <w:sz w:val="24"/>
          <w:szCs w:val="24"/>
        </w:rPr>
        <w:t xml:space="preserve"> prone to acute osteomyelitis </w:t>
      </w:r>
      <w:r w:rsidR="002F240E" w:rsidRPr="008D555C">
        <w:rPr>
          <w:rFonts w:ascii="Book Antiqua" w:hAnsi="Book Antiqua" w:cs="Times New Roman"/>
          <w:sz w:val="24"/>
          <w:szCs w:val="24"/>
        </w:rPr>
        <w:t>than</w:t>
      </w:r>
      <w:r w:rsidR="0067134E" w:rsidRPr="008D555C">
        <w:rPr>
          <w:rFonts w:ascii="Book Antiqua" w:hAnsi="Book Antiqua" w:cs="Times New Roman"/>
          <w:sz w:val="24"/>
          <w:szCs w:val="24"/>
        </w:rPr>
        <w:t xml:space="preserve"> girls</w:t>
      </w:r>
      <w:r w:rsidR="008D555C" w:rsidRPr="008D555C">
        <w:rPr>
          <w:rFonts w:ascii="Book Antiqua" w:hAnsi="Book Antiqua" w:cs="Times New Roman"/>
          <w:sz w:val="24"/>
          <w:szCs w:val="24"/>
          <w:vertAlign w:val="superscript"/>
        </w:rPr>
        <w:t>[2]</w:t>
      </w:r>
      <w:r w:rsidR="0067134E" w:rsidRPr="008D555C">
        <w:rPr>
          <w:rFonts w:ascii="Book Antiqua" w:hAnsi="Book Antiqua" w:cs="Times New Roman"/>
          <w:sz w:val="24"/>
          <w:szCs w:val="24"/>
        </w:rPr>
        <w:t xml:space="preserve">. </w:t>
      </w:r>
      <w:r w:rsidR="00FC03B1" w:rsidRPr="008D555C">
        <w:rPr>
          <w:rFonts w:ascii="Book Antiqua" w:hAnsi="Book Antiqua" w:cs="Times New Roman"/>
          <w:sz w:val="24"/>
          <w:szCs w:val="24"/>
        </w:rPr>
        <w:t xml:space="preserve">While </w:t>
      </w:r>
      <w:r w:rsidR="00FC03B1" w:rsidRPr="008D555C">
        <w:rPr>
          <w:rFonts w:ascii="Book Antiqua" w:hAnsi="Book Antiqua" w:cs="Times New Roman"/>
          <w:i/>
          <w:sz w:val="24"/>
          <w:szCs w:val="24"/>
        </w:rPr>
        <w:t>Kingella kingae</w:t>
      </w:r>
      <w:r w:rsidR="0067134E" w:rsidRPr="008D555C">
        <w:rPr>
          <w:rFonts w:ascii="Book Antiqua" w:hAnsi="Book Antiqua" w:cs="Times New Roman"/>
          <w:i/>
          <w:sz w:val="24"/>
          <w:szCs w:val="24"/>
        </w:rPr>
        <w:t xml:space="preserve"> </w:t>
      </w:r>
      <w:r w:rsidR="0067134E" w:rsidRPr="008D555C">
        <w:rPr>
          <w:rFonts w:ascii="Book Antiqua" w:hAnsi="Book Antiqua" w:cs="Times New Roman"/>
          <w:sz w:val="24"/>
          <w:szCs w:val="24"/>
        </w:rPr>
        <w:t>is</w:t>
      </w:r>
      <w:r w:rsidR="00FC03B1" w:rsidRPr="008D555C">
        <w:rPr>
          <w:rFonts w:ascii="Book Antiqua" w:hAnsi="Book Antiqua" w:cs="Times New Roman"/>
          <w:sz w:val="24"/>
          <w:szCs w:val="24"/>
        </w:rPr>
        <w:t xml:space="preserve"> </w:t>
      </w:r>
      <w:r w:rsidR="0067134E" w:rsidRPr="008D555C">
        <w:rPr>
          <w:rFonts w:ascii="Book Antiqua" w:hAnsi="Book Antiqua" w:cs="Times New Roman"/>
          <w:sz w:val="24"/>
          <w:szCs w:val="24"/>
        </w:rPr>
        <w:t>the most common causati</w:t>
      </w:r>
      <w:r w:rsidR="007D046B" w:rsidRPr="008D555C">
        <w:rPr>
          <w:rFonts w:ascii="Book Antiqua" w:hAnsi="Book Antiqua" w:cs="Times New Roman"/>
          <w:sz w:val="24"/>
          <w:szCs w:val="24"/>
        </w:rPr>
        <w:t xml:space="preserve">ve </w:t>
      </w:r>
      <w:r w:rsidR="0098793A" w:rsidRPr="008D555C">
        <w:rPr>
          <w:rFonts w:ascii="Book Antiqua" w:hAnsi="Book Antiqua" w:cs="Times New Roman"/>
          <w:sz w:val="24"/>
          <w:szCs w:val="24"/>
        </w:rPr>
        <w:t>organism</w:t>
      </w:r>
      <w:r w:rsidR="007D046B" w:rsidRPr="008D555C">
        <w:rPr>
          <w:rFonts w:ascii="Book Antiqua" w:hAnsi="Book Antiqua" w:cs="Times New Roman"/>
          <w:sz w:val="24"/>
          <w:szCs w:val="24"/>
        </w:rPr>
        <w:t xml:space="preserve"> of acute osteomyelitis</w:t>
      </w:r>
      <w:r w:rsidR="00FC03B1" w:rsidRPr="008D555C">
        <w:rPr>
          <w:rFonts w:ascii="Book Antiqua" w:hAnsi="Book Antiqua" w:cs="Times New Roman"/>
          <w:sz w:val="24"/>
          <w:szCs w:val="24"/>
        </w:rPr>
        <w:t xml:space="preserve"> below the age of 4 years</w:t>
      </w:r>
      <w:r w:rsidR="008D555C" w:rsidRPr="008D555C">
        <w:rPr>
          <w:rFonts w:ascii="Book Antiqua" w:hAnsi="Book Antiqua" w:cs="Times New Roman"/>
          <w:sz w:val="24"/>
          <w:szCs w:val="24"/>
          <w:vertAlign w:val="superscript"/>
        </w:rPr>
        <w:t>[3]</w:t>
      </w:r>
      <w:r w:rsidR="007D046B" w:rsidRPr="008D555C">
        <w:rPr>
          <w:rFonts w:ascii="Book Antiqua" w:hAnsi="Book Antiqua" w:cs="Times New Roman"/>
          <w:sz w:val="24"/>
          <w:szCs w:val="24"/>
        </w:rPr>
        <w:t xml:space="preserve">, </w:t>
      </w:r>
      <w:r w:rsidR="00FC03B1" w:rsidRPr="008D555C">
        <w:rPr>
          <w:rFonts w:ascii="Book Antiqua" w:hAnsi="Book Antiqua" w:cs="Times New Roman"/>
          <w:i/>
          <w:sz w:val="24"/>
          <w:szCs w:val="24"/>
        </w:rPr>
        <w:t>Staphylococcus aureus</w:t>
      </w:r>
      <w:r w:rsidR="00C918AD" w:rsidRPr="008D555C">
        <w:rPr>
          <w:rFonts w:ascii="Book Antiqua" w:hAnsi="Book Antiqua" w:cs="Times New Roman"/>
          <w:i/>
          <w:sz w:val="24"/>
          <w:szCs w:val="24"/>
        </w:rPr>
        <w:t xml:space="preserve"> </w:t>
      </w:r>
      <w:r w:rsidR="00C918AD" w:rsidRPr="008D555C">
        <w:rPr>
          <w:rFonts w:ascii="Book Antiqua" w:hAnsi="Book Antiqua" w:cs="Times New Roman"/>
          <w:sz w:val="24"/>
          <w:szCs w:val="24"/>
        </w:rPr>
        <w:t>(</w:t>
      </w:r>
      <w:r w:rsidR="00C918AD" w:rsidRPr="008D555C">
        <w:rPr>
          <w:rFonts w:ascii="Book Antiqua" w:hAnsi="Book Antiqua" w:cs="Times New Roman"/>
          <w:i/>
          <w:sz w:val="24"/>
          <w:szCs w:val="24"/>
        </w:rPr>
        <w:t>S. aureus</w:t>
      </w:r>
      <w:r w:rsidR="00C918AD" w:rsidRPr="008D555C">
        <w:rPr>
          <w:rFonts w:ascii="Book Antiqua" w:hAnsi="Book Antiqua" w:cs="Times New Roman"/>
          <w:sz w:val="24"/>
          <w:szCs w:val="24"/>
        </w:rPr>
        <w:t xml:space="preserve">) </w:t>
      </w:r>
      <w:r w:rsidR="00FC03B1" w:rsidRPr="008D555C">
        <w:rPr>
          <w:rFonts w:ascii="Book Antiqua" w:hAnsi="Book Antiqua" w:cs="Times New Roman"/>
          <w:sz w:val="24"/>
          <w:szCs w:val="24"/>
        </w:rPr>
        <w:t xml:space="preserve">is the predominant pathogen in older children, followed by </w:t>
      </w:r>
      <w:r w:rsidR="00FC03B1" w:rsidRPr="008D555C">
        <w:rPr>
          <w:rFonts w:ascii="Book Antiqua" w:hAnsi="Book Antiqua" w:cs="Times New Roman"/>
          <w:i/>
          <w:sz w:val="24"/>
          <w:szCs w:val="24"/>
        </w:rPr>
        <w:t>Streptococcus pyogenes</w:t>
      </w:r>
      <w:r w:rsidR="008D555C" w:rsidRPr="008D555C">
        <w:rPr>
          <w:rFonts w:ascii="Book Antiqua" w:hAnsi="Book Antiqua" w:cs="Times New Roman"/>
          <w:sz w:val="24"/>
          <w:szCs w:val="24"/>
          <w:vertAlign w:val="superscript"/>
        </w:rPr>
        <w:t>[</w:t>
      </w:r>
      <w:r w:rsidR="008D555C">
        <w:rPr>
          <w:rFonts w:ascii="Book Antiqua" w:hAnsi="Book Antiqua" w:cs="Times New Roman"/>
          <w:sz w:val="24"/>
          <w:szCs w:val="24"/>
          <w:vertAlign w:val="superscript"/>
        </w:rPr>
        <w:t>2,</w:t>
      </w:r>
      <w:r w:rsidR="008D555C" w:rsidRPr="008D555C">
        <w:rPr>
          <w:rFonts w:ascii="Book Antiqua" w:hAnsi="Book Antiqua" w:cs="Times New Roman"/>
          <w:sz w:val="24"/>
          <w:szCs w:val="24"/>
          <w:vertAlign w:val="superscript"/>
        </w:rPr>
        <w:t>4]</w:t>
      </w:r>
      <w:r w:rsidR="0067134E" w:rsidRPr="008D555C">
        <w:rPr>
          <w:rFonts w:ascii="Book Antiqua" w:hAnsi="Book Antiqua" w:cs="Times New Roman"/>
          <w:sz w:val="24"/>
          <w:szCs w:val="24"/>
        </w:rPr>
        <w:t>.</w:t>
      </w:r>
      <w:r w:rsidR="008D555C">
        <w:rPr>
          <w:rFonts w:ascii="Book Antiqua" w:hAnsi="Book Antiqua" w:cs="Times New Roman"/>
          <w:sz w:val="24"/>
          <w:szCs w:val="24"/>
        </w:rPr>
        <w:t xml:space="preserve"> </w:t>
      </w:r>
    </w:p>
    <w:p w14:paraId="0A389A5C" w14:textId="66107D20" w:rsidR="004010CC" w:rsidRPr="008D555C" w:rsidRDefault="0067134E" w:rsidP="008D555C">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Osteomyelitis can be classified</w:t>
      </w:r>
      <w:r w:rsidR="007D046B" w:rsidRPr="008D555C">
        <w:rPr>
          <w:rFonts w:ascii="Book Antiqua" w:hAnsi="Book Antiqua" w:cs="Times New Roman"/>
          <w:sz w:val="24"/>
          <w:szCs w:val="24"/>
        </w:rPr>
        <w:t xml:space="preserve"> into three separate categories: </w:t>
      </w:r>
      <w:r w:rsidR="008D555C" w:rsidRPr="008D555C">
        <w:rPr>
          <w:rFonts w:ascii="Book Antiqua" w:hAnsi="Book Antiqua" w:cs="Times New Roman"/>
          <w:sz w:val="24"/>
          <w:szCs w:val="24"/>
        </w:rPr>
        <w:t>A</w:t>
      </w:r>
      <w:r w:rsidR="007D046B" w:rsidRPr="008D555C">
        <w:rPr>
          <w:rFonts w:ascii="Book Antiqua" w:hAnsi="Book Antiqua" w:cs="Times New Roman"/>
          <w:sz w:val="24"/>
          <w:szCs w:val="24"/>
        </w:rPr>
        <w:t>cute, subacute, and chronic. Osteomyelitis is considered as a</w:t>
      </w:r>
      <w:r w:rsidR="00AD7E7D" w:rsidRPr="008D555C">
        <w:rPr>
          <w:rFonts w:ascii="Book Antiqua" w:hAnsi="Book Antiqua" w:cs="Times New Roman"/>
          <w:sz w:val="24"/>
          <w:szCs w:val="24"/>
        </w:rPr>
        <w:t xml:space="preserve">cute </w:t>
      </w:r>
      <w:r w:rsidRPr="008D555C">
        <w:rPr>
          <w:rFonts w:ascii="Book Antiqua" w:hAnsi="Book Antiqua" w:cs="Times New Roman"/>
          <w:sz w:val="24"/>
          <w:szCs w:val="24"/>
        </w:rPr>
        <w:t>if the duration of ill</w:t>
      </w:r>
      <w:r w:rsidR="007D046B" w:rsidRPr="008D555C">
        <w:rPr>
          <w:rFonts w:ascii="Book Antiqua" w:hAnsi="Book Antiqua" w:cs="Times New Roman"/>
          <w:sz w:val="24"/>
          <w:szCs w:val="24"/>
        </w:rPr>
        <w:t xml:space="preserve">ness </w:t>
      </w:r>
      <w:r w:rsidR="006052B6" w:rsidRPr="008D555C">
        <w:rPr>
          <w:rFonts w:ascii="Book Antiqua" w:hAnsi="Book Antiqua" w:cs="Times New Roman"/>
          <w:sz w:val="24"/>
          <w:szCs w:val="24"/>
        </w:rPr>
        <w:t>is</w:t>
      </w:r>
      <w:r w:rsidR="007D046B" w:rsidRPr="008D555C">
        <w:rPr>
          <w:rFonts w:ascii="Book Antiqua" w:hAnsi="Book Antiqua" w:cs="Times New Roman"/>
          <w:sz w:val="24"/>
          <w:szCs w:val="24"/>
        </w:rPr>
        <w:t xml:space="preserve"> less than </w:t>
      </w:r>
      <w:r w:rsidR="00F14A7D" w:rsidRPr="008D555C">
        <w:rPr>
          <w:rFonts w:ascii="Book Antiqua" w:hAnsi="Book Antiqua" w:cs="Times New Roman"/>
          <w:sz w:val="24"/>
          <w:szCs w:val="24"/>
        </w:rPr>
        <w:t>two</w:t>
      </w:r>
      <w:r w:rsidR="007D046B" w:rsidRPr="008D555C">
        <w:rPr>
          <w:rFonts w:ascii="Book Antiqua" w:hAnsi="Book Antiqua" w:cs="Times New Roman"/>
          <w:sz w:val="24"/>
          <w:szCs w:val="24"/>
        </w:rPr>
        <w:t xml:space="preserve"> weeks;</w:t>
      </w:r>
      <w:r w:rsidRPr="008D555C">
        <w:rPr>
          <w:rFonts w:ascii="Book Antiqua" w:hAnsi="Book Antiqua" w:cs="Times New Roman"/>
          <w:sz w:val="24"/>
          <w:szCs w:val="24"/>
        </w:rPr>
        <w:t xml:space="preserve"> subacute</w:t>
      </w:r>
      <w:r w:rsidR="007D046B" w:rsidRPr="008D555C">
        <w:rPr>
          <w:rFonts w:ascii="Book Antiqua" w:hAnsi="Book Antiqua" w:cs="Times New Roman"/>
          <w:sz w:val="24"/>
          <w:szCs w:val="24"/>
        </w:rPr>
        <w:t>,</w:t>
      </w:r>
      <w:r w:rsidR="00AA3A43" w:rsidRPr="008D555C">
        <w:rPr>
          <w:rFonts w:ascii="Book Antiqua" w:hAnsi="Book Antiqua" w:cs="Times New Roman"/>
          <w:sz w:val="24"/>
          <w:szCs w:val="24"/>
        </w:rPr>
        <w:t xml:space="preserve"> </w:t>
      </w:r>
      <w:r w:rsidRPr="008D555C">
        <w:rPr>
          <w:rFonts w:ascii="Book Antiqua" w:hAnsi="Book Antiqua" w:cs="Times New Roman"/>
          <w:sz w:val="24"/>
          <w:szCs w:val="24"/>
        </w:rPr>
        <w:t xml:space="preserve">if the </w:t>
      </w:r>
      <w:r w:rsidR="007D046B" w:rsidRPr="008D555C">
        <w:rPr>
          <w:rFonts w:ascii="Book Antiqua" w:hAnsi="Book Antiqua" w:cs="Times New Roman"/>
          <w:sz w:val="24"/>
          <w:szCs w:val="24"/>
        </w:rPr>
        <w:t xml:space="preserve">duration is </w:t>
      </w:r>
      <w:r w:rsidR="00F14A7D" w:rsidRPr="008D555C">
        <w:rPr>
          <w:rFonts w:ascii="Book Antiqua" w:hAnsi="Book Antiqua" w:cs="Times New Roman"/>
          <w:sz w:val="24"/>
          <w:szCs w:val="24"/>
        </w:rPr>
        <w:t>two</w:t>
      </w:r>
      <w:r w:rsidR="007D046B" w:rsidRPr="008D555C">
        <w:rPr>
          <w:rFonts w:ascii="Book Antiqua" w:hAnsi="Book Antiqua" w:cs="Times New Roman"/>
          <w:sz w:val="24"/>
          <w:szCs w:val="24"/>
        </w:rPr>
        <w:t xml:space="preserve"> weeks to </w:t>
      </w:r>
      <w:r w:rsidR="00F14A7D" w:rsidRPr="008D555C">
        <w:rPr>
          <w:rFonts w:ascii="Book Antiqua" w:hAnsi="Book Antiqua" w:cs="Times New Roman"/>
          <w:sz w:val="24"/>
          <w:szCs w:val="24"/>
        </w:rPr>
        <w:t>three</w:t>
      </w:r>
      <w:r w:rsidR="007D046B" w:rsidRPr="008D555C">
        <w:rPr>
          <w:rFonts w:ascii="Book Antiqua" w:hAnsi="Book Antiqua" w:cs="Times New Roman"/>
          <w:sz w:val="24"/>
          <w:szCs w:val="24"/>
        </w:rPr>
        <w:t xml:space="preserve"> months; and</w:t>
      </w:r>
      <w:r w:rsidRPr="008D555C">
        <w:rPr>
          <w:rFonts w:ascii="Book Antiqua" w:hAnsi="Book Antiqua" w:cs="Times New Roman"/>
          <w:sz w:val="24"/>
          <w:szCs w:val="24"/>
        </w:rPr>
        <w:t xml:space="preserve"> chronic</w:t>
      </w:r>
      <w:r w:rsidR="00AD7E7D" w:rsidRPr="008D555C">
        <w:rPr>
          <w:rFonts w:ascii="Book Antiqua" w:hAnsi="Book Antiqua" w:cs="Times New Roman"/>
          <w:sz w:val="24"/>
          <w:szCs w:val="24"/>
        </w:rPr>
        <w:t>,</w:t>
      </w:r>
      <w:r w:rsidRPr="008D555C">
        <w:rPr>
          <w:rFonts w:ascii="Book Antiqua" w:hAnsi="Book Antiqua" w:cs="Times New Roman"/>
          <w:sz w:val="24"/>
          <w:szCs w:val="24"/>
        </w:rPr>
        <w:t xml:space="preserve"> </w:t>
      </w:r>
      <w:r w:rsidR="007D046B" w:rsidRPr="008D555C">
        <w:rPr>
          <w:rFonts w:ascii="Book Antiqua" w:hAnsi="Book Antiqua" w:cs="Times New Roman"/>
          <w:sz w:val="24"/>
          <w:szCs w:val="24"/>
        </w:rPr>
        <w:t>if the</w:t>
      </w:r>
      <w:r w:rsidRPr="008D555C">
        <w:rPr>
          <w:rFonts w:ascii="Book Antiqua" w:hAnsi="Book Antiqua" w:cs="Times New Roman"/>
          <w:sz w:val="24"/>
          <w:szCs w:val="24"/>
        </w:rPr>
        <w:t xml:space="preserve"> duration </w:t>
      </w:r>
      <w:r w:rsidR="007D046B" w:rsidRPr="008D555C">
        <w:rPr>
          <w:rFonts w:ascii="Book Antiqua" w:hAnsi="Book Antiqua" w:cs="Times New Roman"/>
          <w:sz w:val="24"/>
          <w:szCs w:val="24"/>
        </w:rPr>
        <w:t xml:space="preserve">is </w:t>
      </w:r>
      <w:r w:rsidRPr="008D555C">
        <w:rPr>
          <w:rFonts w:ascii="Book Antiqua" w:hAnsi="Book Antiqua" w:cs="Times New Roman"/>
          <w:sz w:val="24"/>
          <w:szCs w:val="24"/>
        </w:rPr>
        <w:t xml:space="preserve">longer than </w:t>
      </w:r>
      <w:r w:rsidR="00F14A7D" w:rsidRPr="008D555C">
        <w:rPr>
          <w:rFonts w:ascii="Book Antiqua" w:hAnsi="Book Antiqua" w:cs="Times New Roman"/>
          <w:sz w:val="24"/>
          <w:szCs w:val="24"/>
        </w:rPr>
        <w:t>three</w:t>
      </w:r>
      <w:r w:rsidRPr="008D555C">
        <w:rPr>
          <w:rFonts w:ascii="Book Antiqua" w:hAnsi="Book Antiqua" w:cs="Times New Roman"/>
          <w:sz w:val="24"/>
          <w:szCs w:val="24"/>
        </w:rPr>
        <w:t xml:space="preserve"> months</w:t>
      </w:r>
      <w:r w:rsidR="008D555C" w:rsidRPr="008D555C">
        <w:rPr>
          <w:rFonts w:ascii="Book Antiqua" w:hAnsi="Book Antiqua" w:cs="Times New Roman"/>
          <w:sz w:val="24"/>
          <w:szCs w:val="24"/>
          <w:vertAlign w:val="superscript"/>
        </w:rPr>
        <w:t>[5]</w:t>
      </w:r>
      <w:r w:rsidRPr="008D555C">
        <w:rPr>
          <w:rFonts w:ascii="Book Antiqua" w:hAnsi="Book Antiqua" w:cs="Times New Roman"/>
          <w:sz w:val="24"/>
          <w:szCs w:val="24"/>
        </w:rPr>
        <w:t xml:space="preserve">. </w:t>
      </w:r>
      <w:r w:rsidR="00884561" w:rsidRPr="008D555C">
        <w:rPr>
          <w:rFonts w:ascii="Book Antiqua" w:hAnsi="Book Antiqua" w:cs="Times New Roman"/>
          <w:sz w:val="24"/>
          <w:szCs w:val="24"/>
        </w:rPr>
        <w:t xml:space="preserve">Clinical manifestations of osteomyelitis can vary depending on the location of the infected bone, but since the majority of osteomyelitis in children </w:t>
      </w:r>
      <w:r w:rsidR="007D046B" w:rsidRPr="008D555C">
        <w:rPr>
          <w:rFonts w:ascii="Book Antiqua" w:hAnsi="Book Antiqua" w:cs="Times New Roman"/>
          <w:sz w:val="24"/>
          <w:szCs w:val="24"/>
        </w:rPr>
        <w:t>affects the</w:t>
      </w:r>
      <w:r w:rsidR="00884561" w:rsidRPr="008D555C">
        <w:rPr>
          <w:rFonts w:ascii="Book Antiqua" w:hAnsi="Book Antiqua" w:cs="Times New Roman"/>
          <w:sz w:val="24"/>
          <w:szCs w:val="24"/>
        </w:rPr>
        <w:t xml:space="preserve"> bones </w:t>
      </w:r>
      <w:r w:rsidR="00F14A7D" w:rsidRPr="008D555C">
        <w:rPr>
          <w:rFonts w:ascii="Book Antiqua" w:hAnsi="Book Antiqua" w:cs="Times New Roman"/>
          <w:sz w:val="24"/>
          <w:szCs w:val="24"/>
        </w:rPr>
        <w:t>of the leg</w:t>
      </w:r>
      <w:r w:rsidR="00256EBD" w:rsidRPr="008D555C">
        <w:rPr>
          <w:rFonts w:ascii="Book Antiqua" w:hAnsi="Book Antiqua" w:cs="Times New Roman"/>
          <w:sz w:val="24"/>
          <w:szCs w:val="24"/>
        </w:rPr>
        <w:t>s</w:t>
      </w:r>
      <w:r w:rsidR="007D046B" w:rsidRPr="008D555C">
        <w:rPr>
          <w:rFonts w:ascii="Book Antiqua" w:hAnsi="Book Antiqua" w:cs="Times New Roman"/>
          <w:sz w:val="24"/>
          <w:szCs w:val="24"/>
        </w:rPr>
        <w:t xml:space="preserve">, </w:t>
      </w:r>
      <w:r w:rsidR="00884561" w:rsidRPr="008D555C">
        <w:rPr>
          <w:rFonts w:ascii="Book Antiqua" w:hAnsi="Book Antiqua" w:cs="Times New Roman"/>
          <w:sz w:val="24"/>
          <w:szCs w:val="24"/>
        </w:rPr>
        <w:t>a classic sign is limping or an inability to walk</w:t>
      </w:r>
      <w:r w:rsidR="008D555C" w:rsidRPr="008D555C">
        <w:rPr>
          <w:rFonts w:ascii="Book Antiqua" w:hAnsi="Book Antiqua" w:cs="Times New Roman"/>
          <w:sz w:val="24"/>
          <w:szCs w:val="24"/>
          <w:vertAlign w:val="superscript"/>
        </w:rPr>
        <w:t>[6]</w:t>
      </w:r>
      <w:r w:rsidR="00884561" w:rsidRPr="008D555C">
        <w:rPr>
          <w:rFonts w:ascii="Book Antiqua" w:hAnsi="Book Antiqua" w:cs="Times New Roman"/>
          <w:sz w:val="24"/>
          <w:szCs w:val="24"/>
        </w:rPr>
        <w:t xml:space="preserve">. Other symptoms include </w:t>
      </w:r>
      <w:r w:rsidR="007D046B" w:rsidRPr="008D555C">
        <w:rPr>
          <w:rFonts w:ascii="Book Antiqua" w:hAnsi="Book Antiqua" w:cs="Times New Roman"/>
          <w:sz w:val="24"/>
          <w:szCs w:val="24"/>
        </w:rPr>
        <w:t xml:space="preserve">fever, focal tenderness, </w:t>
      </w:r>
      <w:r w:rsidR="00884561" w:rsidRPr="008D555C">
        <w:rPr>
          <w:rFonts w:ascii="Book Antiqua" w:hAnsi="Book Antiqua" w:cs="Times New Roman"/>
          <w:sz w:val="24"/>
          <w:szCs w:val="24"/>
        </w:rPr>
        <w:t>visible redness</w:t>
      </w:r>
      <w:r w:rsidR="00F14A7D" w:rsidRPr="008D555C">
        <w:rPr>
          <w:rFonts w:ascii="Book Antiqua" w:hAnsi="Book Antiqua" w:cs="Times New Roman"/>
          <w:sz w:val="24"/>
          <w:szCs w:val="24"/>
        </w:rPr>
        <w:t>,</w:t>
      </w:r>
      <w:r w:rsidR="00884561" w:rsidRPr="008D555C">
        <w:rPr>
          <w:rFonts w:ascii="Book Antiqua" w:hAnsi="Book Antiqua" w:cs="Times New Roman"/>
          <w:sz w:val="24"/>
          <w:szCs w:val="24"/>
        </w:rPr>
        <w:t xml:space="preserve"> or swelling </w:t>
      </w:r>
      <w:r w:rsidR="00F14A7D" w:rsidRPr="008D555C">
        <w:rPr>
          <w:rFonts w:ascii="Book Antiqua" w:hAnsi="Book Antiqua" w:cs="Times New Roman"/>
          <w:sz w:val="24"/>
          <w:szCs w:val="24"/>
        </w:rPr>
        <w:t>around the</w:t>
      </w:r>
      <w:r w:rsidR="00884561" w:rsidRPr="008D555C">
        <w:rPr>
          <w:rFonts w:ascii="Book Antiqua" w:hAnsi="Book Antiqua" w:cs="Times New Roman"/>
          <w:sz w:val="24"/>
          <w:szCs w:val="24"/>
        </w:rPr>
        <w:t xml:space="preserve"> infected area</w:t>
      </w:r>
      <w:r w:rsidR="008D555C" w:rsidRPr="008D555C">
        <w:rPr>
          <w:rFonts w:ascii="Book Antiqua" w:hAnsi="Book Antiqua" w:cs="Times New Roman"/>
          <w:sz w:val="24"/>
          <w:szCs w:val="24"/>
          <w:vertAlign w:val="superscript"/>
        </w:rPr>
        <w:t>[6]</w:t>
      </w:r>
      <w:r w:rsidR="00884561" w:rsidRPr="008D555C">
        <w:rPr>
          <w:rFonts w:ascii="Book Antiqua" w:hAnsi="Book Antiqua" w:cs="Times New Roman"/>
          <w:sz w:val="24"/>
          <w:szCs w:val="24"/>
        </w:rPr>
        <w:t>.</w:t>
      </w:r>
      <w:r w:rsidR="00791190" w:rsidRPr="008D555C">
        <w:rPr>
          <w:rFonts w:ascii="Book Antiqua" w:hAnsi="Book Antiqua" w:cs="Times New Roman"/>
          <w:sz w:val="24"/>
          <w:szCs w:val="24"/>
          <w:vertAlign w:val="superscript"/>
        </w:rPr>
        <w:t xml:space="preserve"> </w:t>
      </w:r>
      <w:r w:rsidR="00904878" w:rsidRPr="008D555C">
        <w:rPr>
          <w:rFonts w:ascii="Book Antiqua" w:hAnsi="Book Antiqua" w:cs="Times New Roman"/>
          <w:sz w:val="24"/>
          <w:szCs w:val="24"/>
        </w:rPr>
        <w:t xml:space="preserve">If physical examination suggests bone involvement, then further studies are necessary. Radiograph can show signs of osteomyelitis </w:t>
      </w:r>
      <w:r w:rsidR="00F14A7D" w:rsidRPr="008D555C">
        <w:rPr>
          <w:rFonts w:ascii="Book Antiqua" w:hAnsi="Book Antiqua" w:cs="Times New Roman"/>
          <w:sz w:val="24"/>
          <w:szCs w:val="24"/>
        </w:rPr>
        <w:t>two to three</w:t>
      </w:r>
      <w:r w:rsidR="00904878" w:rsidRPr="008D555C">
        <w:rPr>
          <w:rFonts w:ascii="Book Antiqua" w:hAnsi="Book Antiqua" w:cs="Times New Roman"/>
          <w:sz w:val="24"/>
          <w:szCs w:val="24"/>
        </w:rPr>
        <w:t xml:space="preserve"> weeks after symptom onset so a</w:t>
      </w:r>
      <w:r w:rsidR="00C918AD" w:rsidRPr="008D555C">
        <w:rPr>
          <w:rFonts w:ascii="Book Antiqua" w:hAnsi="Book Antiqua" w:cs="Times New Roman"/>
          <w:sz w:val="24"/>
          <w:szCs w:val="24"/>
        </w:rPr>
        <w:t>n early</w:t>
      </w:r>
      <w:r w:rsidR="00904878" w:rsidRPr="008D555C">
        <w:rPr>
          <w:rFonts w:ascii="Book Antiqua" w:hAnsi="Book Antiqua" w:cs="Times New Roman"/>
          <w:sz w:val="24"/>
          <w:szCs w:val="24"/>
        </w:rPr>
        <w:t xml:space="preserve"> negative radiograph </w:t>
      </w:r>
      <w:r w:rsidR="00AD7E7D" w:rsidRPr="008D555C">
        <w:rPr>
          <w:rFonts w:ascii="Book Antiqua" w:hAnsi="Book Antiqua" w:cs="Times New Roman"/>
          <w:sz w:val="24"/>
          <w:szCs w:val="24"/>
        </w:rPr>
        <w:t>can</w:t>
      </w:r>
      <w:r w:rsidR="00791190" w:rsidRPr="008D555C">
        <w:rPr>
          <w:rFonts w:ascii="Book Antiqua" w:hAnsi="Book Antiqua" w:cs="Times New Roman"/>
          <w:sz w:val="24"/>
          <w:szCs w:val="24"/>
        </w:rPr>
        <w:t>not</w:t>
      </w:r>
      <w:r w:rsidR="00904878" w:rsidRPr="008D555C">
        <w:rPr>
          <w:rFonts w:ascii="Book Antiqua" w:hAnsi="Book Antiqua" w:cs="Times New Roman"/>
          <w:sz w:val="24"/>
          <w:szCs w:val="24"/>
        </w:rPr>
        <w:t xml:space="preserve"> rule out acute osteomyelitis</w:t>
      </w:r>
      <w:r w:rsidR="008D555C" w:rsidRPr="008D555C">
        <w:rPr>
          <w:rFonts w:ascii="Book Antiqua" w:hAnsi="Book Antiqua" w:cs="Times New Roman"/>
          <w:sz w:val="24"/>
          <w:szCs w:val="24"/>
          <w:vertAlign w:val="superscript"/>
        </w:rPr>
        <w:t>[6]</w:t>
      </w:r>
      <w:r w:rsidR="00904878" w:rsidRPr="008D555C">
        <w:rPr>
          <w:rFonts w:ascii="Book Antiqua" w:hAnsi="Book Antiqua" w:cs="Times New Roman"/>
          <w:sz w:val="24"/>
          <w:szCs w:val="24"/>
        </w:rPr>
        <w:t xml:space="preserve">. </w:t>
      </w:r>
      <w:r w:rsidR="00AD7E7D" w:rsidRPr="008D555C">
        <w:rPr>
          <w:rFonts w:ascii="Book Antiqua" w:hAnsi="Book Antiqua" w:cs="Times New Roman"/>
          <w:sz w:val="24"/>
          <w:szCs w:val="24"/>
        </w:rPr>
        <w:t>Magnetic resonance imaging (</w:t>
      </w:r>
      <w:r w:rsidR="00904878" w:rsidRPr="008D555C">
        <w:rPr>
          <w:rFonts w:ascii="Book Antiqua" w:hAnsi="Book Antiqua" w:cs="Times New Roman"/>
          <w:sz w:val="24"/>
          <w:szCs w:val="24"/>
        </w:rPr>
        <w:t>MRI</w:t>
      </w:r>
      <w:r w:rsidR="00AD7E7D" w:rsidRPr="008D555C">
        <w:rPr>
          <w:rFonts w:ascii="Book Antiqua" w:hAnsi="Book Antiqua" w:cs="Times New Roman"/>
          <w:sz w:val="24"/>
          <w:szCs w:val="24"/>
        </w:rPr>
        <w:t>)</w:t>
      </w:r>
      <w:r w:rsidR="00904878" w:rsidRPr="008D555C">
        <w:rPr>
          <w:rFonts w:ascii="Book Antiqua" w:hAnsi="Book Antiqua" w:cs="Times New Roman"/>
          <w:sz w:val="24"/>
          <w:szCs w:val="24"/>
        </w:rPr>
        <w:t xml:space="preserve"> remains the most useful imaging method </w:t>
      </w:r>
      <w:r w:rsidR="00EF1925" w:rsidRPr="008D555C">
        <w:rPr>
          <w:rFonts w:ascii="Book Antiqua" w:hAnsi="Book Antiqua" w:cs="Times New Roman"/>
          <w:sz w:val="24"/>
          <w:szCs w:val="24"/>
        </w:rPr>
        <w:t>for diagnosing</w:t>
      </w:r>
      <w:r w:rsidR="00904878" w:rsidRPr="008D555C">
        <w:rPr>
          <w:rFonts w:ascii="Book Antiqua" w:hAnsi="Book Antiqua" w:cs="Times New Roman"/>
          <w:sz w:val="24"/>
          <w:szCs w:val="24"/>
        </w:rPr>
        <w:t xml:space="preserve"> osteomyelitis</w:t>
      </w:r>
      <w:r w:rsidR="00AD7E7D" w:rsidRPr="008D555C">
        <w:rPr>
          <w:rFonts w:ascii="Book Antiqua" w:hAnsi="Book Antiqua" w:cs="Times New Roman"/>
          <w:sz w:val="24"/>
          <w:szCs w:val="24"/>
        </w:rPr>
        <w:t>,</w:t>
      </w:r>
      <w:r w:rsidR="00904878" w:rsidRPr="008D555C">
        <w:rPr>
          <w:rFonts w:ascii="Book Antiqua" w:hAnsi="Book Antiqua" w:cs="Times New Roman"/>
          <w:sz w:val="24"/>
          <w:szCs w:val="24"/>
        </w:rPr>
        <w:t xml:space="preserve"> but </w:t>
      </w:r>
      <w:r w:rsidR="00AD7E7D" w:rsidRPr="008D555C">
        <w:rPr>
          <w:rFonts w:ascii="Book Antiqua" w:hAnsi="Book Antiqua" w:cs="Times New Roman"/>
          <w:sz w:val="24"/>
          <w:szCs w:val="24"/>
        </w:rPr>
        <w:t xml:space="preserve">it </w:t>
      </w:r>
      <w:r w:rsidR="00904878" w:rsidRPr="008D555C">
        <w:rPr>
          <w:rFonts w:ascii="Book Antiqua" w:hAnsi="Book Antiqua" w:cs="Times New Roman"/>
          <w:sz w:val="24"/>
          <w:szCs w:val="24"/>
        </w:rPr>
        <w:t xml:space="preserve">presents other problems such as </w:t>
      </w:r>
      <w:r w:rsidR="00EF1925" w:rsidRPr="008D555C">
        <w:rPr>
          <w:rFonts w:ascii="Book Antiqua" w:hAnsi="Book Antiqua" w:cs="Times New Roman"/>
          <w:sz w:val="24"/>
          <w:szCs w:val="24"/>
        </w:rPr>
        <w:t xml:space="preserve">an increase in </w:t>
      </w:r>
      <w:r w:rsidR="00904878" w:rsidRPr="008D555C">
        <w:rPr>
          <w:rFonts w:ascii="Book Antiqua" w:hAnsi="Book Antiqua" w:cs="Times New Roman"/>
          <w:sz w:val="24"/>
          <w:szCs w:val="24"/>
        </w:rPr>
        <w:t xml:space="preserve">cost and </w:t>
      </w:r>
      <w:r w:rsidR="00AD7E7D" w:rsidRPr="008D555C">
        <w:rPr>
          <w:rFonts w:ascii="Book Antiqua" w:hAnsi="Book Antiqua" w:cs="Times New Roman"/>
          <w:sz w:val="24"/>
          <w:szCs w:val="24"/>
        </w:rPr>
        <w:t>the potential requirement of sedation</w:t>
      </w:r>
      <w:r w:rsidR="00EF1925" w:rsidRPr="008D555C">
        <w:rPr>
          <w:rFonts w:ascii="Book Antiqua" w:hAnsi="Book Antiqua" w:cs="Times New Roman"/>
          <w:sz w:val="24"/>
          <w:szCs w:val="24"/>
        </w:rPr>
        <w:t xml:space="preserve"> in pediatric patients</w:t>
      </w:r>
      <w:r w:rsidR="008D555C" w:rsidRPr="008D555C">
        <w:rPr>
          <w:rFonts w:ascii="Book Antiqua" w:hAnsi="Book Antiqua" w:cs="Times New Roman"/>
          <w:sz w:val="24"/>
          <w:szCs w:val="24"/>
          <w:vertAlign w:val="superscript"/>
        </w:rPr>
        <w:t>[6]</w:t>
      </w:r>
      <w:r w:rsidR="00904878" w:rsidRPr="008D555C">
        <w:rPr>
          <w:rFonts w:ascii="Book Antiqua" w:hAnsi="Book Antiqua" w:cs="Times New Roman"/>
          <w:sz w:val="24"/>
          <w:szCs w:val="24"/>
        </w:rPr>
        <w:t>.</w:t>
      </w:r>
      <w:r w:rsidR="00791190" w:rsidRPr="008D555C">
        <w:rPr>
          <w:rFonts w:ascii="Book Antiqua" w:hAnsi="Book Antiqua" w:cs="Times New Roman"/>
          <w:sz w:val="24"/>
          <w:szCs w:val="24"/>
        </w:rPr>
        <w:t xml:space="preserve"> </w:t>
      </w:r>
    </w:p>
    <w:p w14:paraId="38867F88" w14:textId="0B063C91" w:rsidR="00904878" w:rsidRPr="008D555C" w:rsidRDefault="006052B6" w:rsidP="008D555C">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Elevations in</w:t>
      </w:r>
      <w:r w:rsidR="00EF1925" w:rsidRPr="008D555C">
        <w:rPr>
          <w:rFonts w:ascii="Book Antiqua" w:hAnsi="Book Antiqua" w:cs="Times New Roman"/>
          <w:sz w:val="24"/>
          <w:szCs w:val="24"/>
        </w:rPr>
        <w:t xml:space="preserve"> C-reactive protein (CRP) and erythrocyte sedimentation rate (ESR) also have </w:t>
      </w:r>
      <w:r w:rsidRPr="008D555C">
        <w:rPr>
          <w:rFonts w:ascii="Book Antiqua" w:hAnsi="Book Antiqua" w:cs="Times New Roman"/>
          <w:sz w:val="24"/>
          <w:szCs w:val="24"/>
        </w:rPr>
        <w:t>high sensitivities</w:t>
      </w:r>
      <w:r w:rsidR="00EF1925" w:rsidRPr="008D555C">
        <w:rPr>
          <w:rFonts w:ascii="Book Antiqua" w:hAnsi="Book Antiqua" w:cs="Times New Roman"/>
          <w:sz w:val="24"/>
          <w:szCs w:val="24"/>
        </w:rPr>
        <w:t xml:space="preserve"> for diagnosis</w:t>
      </w:r>
      <w:r w:rsidR="008D555C" w:rsidRPr="008D555C">
        <w:rPr>
          <w:rFonts w:ascii="Book Antiqua" w:hAnsi="Book Antiqua" w:cs="Times New Roman"/>
          <w:sz w:val="24"/>
          <w:szCs w:val="24"/>
          <w:vertAlign w:val="superscript"/>
        </w:rPr>
        <w:t>[6]</w:t>
      </w:r>
      <w:r w:rsidR="00EF1925" w:rsidRPr="008D555C">
        <w:rPr>
          <w:rFonts w:ascii="Book Antiqua" w:hAnsi="Book Antiqua" w:cs="Times New Roman"/>
          <w:sz w:val="24"/>
          <w:szCs w:val="24"/>
        </w:rPr>
        <w:t>.</w:t>
      </w:r>
      <w:r w:rsidR="00EF1925" w:rsidRPr="008D555C">
        <w:rPr>
          <w:rFonts w:ascii="Book Antiqua" w:hAnsi="Book Antiqua" w:cs="Times New Roman"/>
          <w:sz w:val="24"/>
          <w:szCs w:val="24"/>
          <w:vertAlign w:val="superscript"/>
        </w:rPr>
        <w:t xml:space="preserve"> </w:t>
      </w:r>
      <w:r w:rsidR="00EF1925" w:rsidRPr="008D555C">
        <w:rPr>
          <w:rFonts w:ascii="Book Antiqua" w:hAnsi="Book Antiqua" w:cs="Times New Roman"/>
          <w:sz w:val="24"/>
          <w:szCs w:val="24"/>
        </w:rPr>
        <w:t xml:space="preserve">Both CRP and ESR are strong markers </w:t>
      </w:r>
      <w:r w:rsidR="00791190" w:rsidRPr="008D555C">
        <w:rPr>
          <w:rFonts w:ascii="Book Antiqua" w:hAnsi="Book Antiqua" w:cs="Times New Roman"/>
          <w:sz w:val="24"/>
          <w:szCs w:val="24"/>
        </w:rPr>
        <w:t xml:space="preserve">of systemic inflammation </w:t>
      </w:r>
      <w:r w:rsidR="00AD7E7D" w:rsidRPr="008D555C">
        <w:rPr>
          <w:rFonts w:ascii="Book Antiqua" w:hAnsi="Book Antiqua" w:cs="Times New Roman"/>
          <w:sz w:val="24"/>
          <w:szCs w:val="24"/>
        </w:rPr>
        <w:t>in the body</w:t>
      </w:r>
      <w:r w:rsidRPr="008D555C">
        <w:rPr>
          <w:rFonts w:ascii="Book Antiqua" w:hAnsi="Book Antiqua" w:cs="Times New Roman"/>
          <w:sz w:val="24"/>
          <w:szCs w:val="24"/>
        </w:rPr>
        <w:t>,</w:t>
      </w:r>
      <w:r w:rsidR="00AD7E7D" w:rsidRPr="008D555C">
        <w:rPr>
          <w:rFonts w:ascii="Book Antiqua" w:hAnsi="Book Antiqua" w:cs="Times New Roman"/>
          <w:sz w:val="24"/>
          <w:szCs w:val="24"/>
        </w:rPr>
        <w:t xml:space="preserve"> </w:t>
      </w:r>
      <w:r w:rsidR="00EF1925" w:rsidRPr="008D555C">
        <w:rPr>
          <w:rFonts w:ascii="Book Antiqua" w:hAnsi="Book Antiqua" w:cs="Times New Roman"/>
          <w:sz w:val="24"/>
          <w:szCs w:val="24"/>
        </w:rPr>
        <w:t>but CRP has a much shorter half-life which makes it more useful in acute osteomyelitis</w:t>
      </w:r>
      <w:r w:rsidR="008D555C" w:rsidRPr="008D555C">
        <w:rPr>
          <w:rFonts w:ascii="Book Antiqua" w:hAnsi="Book Antiqua" w:cs="Times New Roman"/>
          <w:sz w:val="24"/>
          <w:szCs w:val="24"/>
          <w:vertAlign w:val="superscript"/>
        </w:rPr>
        <w:t>[6,7]</w:t>
      </w:r>
      <w:r w:rsidR="00791190" w:rsidRPr="008D555C">
        <w:rPr>
          <w:rFonts w:ascii="Book Antiqua" w:hAnsi="Book Antiqua" w:cs="Times New Roman"/>
          <w:sz w:val="24"/>
          <w:szCs w:val="24"/>
        </w:rPr>
        <w:t>.</w:t>
      </w:r>
      <w:r w:rsidR="004010CC" w:rsidRPr="008D555C">
        <w:rPr>
          <w:rFonts w:ascii="Book Antiqua" w:hAnsi="Book Antiqua" w:cs="Times New Roman"/>
          <w:sz w:val="24"/>
          <w:szCs w:val="24"/>
        </w:rPr>
        <w:t xml:space="preserve"> </w:t>
      </w:r>
      <w:r w:rsidR="00EF1925" w:rsidRPr="008D555C">
        <w:rPr>
          <w:rFonts w:ascii="Book Antiqua" w:hAnsi="Book Antiqua" w:cs="Times New Roman"/>
          <w:sz w:val="24"/>
          <w:szCs w:val="24"/>
        </w:rPr>
        <w:t>A CRP level of 2</w:t>
      </w:r>
      <w:r w:rsidRPr="008D555C">
        <w:rPr>
          <w:rFonts w:ascii="Book Antiqua" w:hAnsi="Book Antiqua" w:cs="Times New Roman"/>
          <w:sz w:val="24"/>
          <w:szCs w:val="24"/>
        </w:rPr>
        <w:t xml:space="preserve"> </w:t>
      </w:r>
      <w:r w:rsidR="00EF1925" w:rsidRPr="008D555C">
        <w:rPr>
          <w:rFonts w:ascii="Book Antiqua" w:hAnsi="Book Antiqua" w:cs="Times New Roman"/>
          <w:sz w:val="24"/>
          <w:szCs w:val="24"/>
        </w:rPr>
        <w:t>mg/dL and above has been found to be sensitive in the diagnosis of osteomyelitis, and this level tends to descend quickly during the early treatment phase if the proper antibiotic is used</w:t>
      </w:r>
      <w:r w:rsidR="008D555C" w:rsidRPr="008D555C">
        <w:rPr>
          <w:rFonts w:ascii="Book Antiqua" w:hAnsi="Book Antiqua" w:cs="Times New Roman"/>
          <w:sz w:val="24"/>
          <w:szCs w:val="24"/>
          <w:vertAlign w:val="superscript"/>
        </w:rPr>
        <w:t>[7]</w:t>
      </w:r>
      <w:r w:rsidR="00EF1925" w:rsidRPr="008D555C">
        <w:rPr>
          <w:rFonts w:ascii="Book Antiqua" w:hAnsi="Book Antiqua" w:cs="Times New Roman"/>
          <w:sz w:val="24"/>
          <w:szCs w:val="24"/>
        </w:rPr>
        <w:t>.</w:t>
      </w:r>
    </w:p>
    <w:p w14:paraId="1AD76285" w14:textId="37FC13BE" w:rsidR="0067134E" w:rsidRPr="008D555C" w:rsidRDefault="001C00AC" w:rsidP="008D555C">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lastRenderedPageBreak/>
        <w:t>The role of sur</w:t>
      </w:r>
      <w:r w:rsidR="00C9296D" w:rsidRPr="008D555C">
        <w:rPr>
          <w:rFonts w:ascii="Book Antiqua" w:hAnsi="Book Antiqua" w:cs="Times New Roman"/>
          <w:sz w:val="24"/>
          <w:szCs w:val="24"/>
        </w:rPr>
        <w:t xml:space="preserve">gery in pediatric patients with acute </w:t>
      </w:r>
      <w:r w:rsidRPr="008D555C">
        <w:rPr>
          <w:rFonts w:ascii="Book Antiqua" w:hAnsi="Book Antiqua" w:cs="Times New Roman"/>
          <w:sz w:val="24"/>
          <w:szCs w:val="24"/>
        </w:rPr>
        <w:t>osteomyelitis</w:t>
      </w:r>
      <w:r w:rsidR="00EB0DBA" w:rsidRPr="008D555C">
        <w:rPr>
          <w:rFonts w:ascii="Book Antiqua" w:hAnsi="Book Antiqua" w:cs="Times New Roman"/>
          <w:sz w:val="24"/>
          <w:szCs w:val="24"/>
        </w:rPr>
        <w:t xml:space="preserve"> is not well understood because of the lack of randomized trials regarding this subject.</w:t>
      </w:r>
      <w:r w:rsidR="008D555C">
        <w:rPr>
          <w:rFonts w:ascii="Book Antiqua" w:hAnsi="Book Antiqua" w:cs="Times New Roman"/>
          <w:sz w:val="24"/>
          <w:szCs w:val="24"/>
        </w:rPr>
        <w:t xml:space="preserve"> </w:t>
      </w:r>
      <w:r w:rsidR="008B741B" w:rsidRPr="008D555C">
        <w:rPr>
          <w:rFonts w:ascii="Book Antiqua" w:hAnsi="Book Antiqua" w:cs="Times New Roman"/>
          <w:sz w:val="24"/>
          <w:szCs w:val="24"/>
        </w:rPr>
        <w:t xml:space="preserve">Questions remain about the overall need for surgical intervention other than biopsy to diagnose osteomyelitis and help guide antimicrobial treatment. </w:t>
      </w:r>
      <w:r w:rsidR="00EB0DBA" w:rsidRPr="008D555C">
        <w:rPr>
          <w:rFonts w:ascii="Book Antiqua" w:hAnsi="Book Antiqua" w:cs="Times New Roman"/>
          <w:sz w:val="24"/>
          <w:szCs w:val="24"/>
        </w:rPr>
        <w:t>Conservative treatment is effective up to 90% of the time in acute osteomyelitis if it is diagnosed early in the course of illness</w:t>
      </w:r>
      <w:r w:rsidR="008D555C" w:rsidRPr="008D555C">
        <w:rPr>
          <w:rFonts w:ascii="Book Antiqua" w:hAnsi="Book Antiqua" w:cs="Times New Roman"/>
          <w:sz w:val="24"/>
          <w:szCs w:val="24"/>
          <w:vertAlign w:val="superscript"/>
        </w:rPr>
        <w:t>[8,9]</w:t>
      </w:r>
      <w:r w:rsidR="00EB0DBA" w:rsidRPr="008D555C">
        <w:rPr>
          <w:rFonts w:ascii="Book Antiqua" w:hAnsi="Book Antiqua" w:cs="Times New Roman"/>
          <w:sz w:val="24"/>
          <w:szCs w:val="24"/>
        </w:rPr>
        <w:t>.</w:t>
      </w:r>
      <w:r w:rsidR="00C9296D" w:rsidRPr="008D555C">
        <w:rPr>
          <w:rFonts w:ascii="Book Antiqua" w:hAnsi="Book Antiqua" w:cs="Times New Roman"/>
          <w:sz w:val="24"/>
          <w:szCs w:val="24"/>
        </w:rPr>
        <w:t xml:space="preserve"> Therefore, </w:t>
      </w:r>
      <w:r w:rsidR="008B741B" w:rsidRPr="008D555C">
        <w:rPr>
          <w:rFonts w:ascii="Book Antiqua" w:hAnsi="Book Antiqua" w:cs="Times New Roman"/>
          <w:sz w:val="24"/>
          <w:szCs w:val="24"/>
        </w:rPr>
        <w:t xml:space="preserve">the general recommendation for </w:t>
      </w:r>
      <w:r w:rsidR="00C9296D" w:rsidRPr="008D555C">
        <w:rPr>
          <w:rFonts w:ascii="Book Antiqua" w:hAnsi="Book Antiqua" w:cs="Times New Roman"/>
          <w:sz w:val="24"/>
          <w:szCs w:val="24"/>
        </w:rPr>
        <w:t>acute osteomyeliti</w:t>
      </w:r>
      <w:r w:rsidR="00AA4976" w:rsidRPr="008D555C">
        <w:rPr>
          <w:rFonts w:ascii="Book Antiqua" w:hAnsi="Book Antiqua" w:cs="Times New Roman"/>
          <w:sz w:val="24"/>
          <w:szCs w:val="24"/>
        </w:rPr>
        <w:t xml:space="preserve">s requires </w:t>
      </w:r>
      <w:r w:rsidR="007D046B" w:rsidRPr="008D555C">
        <w:rPr>
          <w:rFonts w:ascii="Book Antiqua" w:hAnsi="Book Antiqua" w:cs="Times New Roman"/>
          <w:sz w:val="24"/>
          <w:szCs w:val="24"/>
        </w:rPr>
        <w:t>a prolonged course of a</w:t>
      </w:r>
      <w:r w:rsidR="00791190" w:rsidRPr="008D555C">
        <w:rPr>
          <w:rFonts w:ascii="Book Antiqua" w:hAnsi="Book Antiqua" w:cs="Times New Roman"/>
          <w:sz w:val="24"/>
          <w:szCs w:val="24"/>
        </w:rPr>
        <w:t>ntibiotic</w:t>
      </w:r>
      <w:r w:rsidR="00855668" w:rsidRPr="008D555C">
        <w:rPr>
          <w:rFonts w:ascii="Book Antiqua" w:hAnsi="Book Antiqua" w:cs="Times New Roman"/>
          <w:sz w:val="24"/>
          <w:szCs w:val="24"/>
        </w:rPr>
        <w:t>s</w:t>
      </w:r>
      <w:r w:rsidR="00791190" w:rsidRPr="008D555C">
        <w:rPr>
          <w:rFonts w:ascii="Book Antiqua" w:hAnsi="Book Antiqua" w:cs="Times New Roman"/>
          <w:sz w:val="24"/>
          <w:szCs w:val="24"/>
        </w:rPr>
        <w:t>. In the past, four to six</w:t>
      </w:r>
      <w:r w:rsidR="007D046B" w:rsidRPr="008D555C">
        <w:rPr>
          <w:rFonts w:ascii="Book Antiqua" w:hAnsi="Book Antiqua" w:cs="Times New Roman"/>
          <w:sz w:val="24"/>
          <w:szCs w:val="24"/>
        </w:rPr>
        <w:t xml:space="preserve"> week</w:t>
      </w:r>
      <w:r w:rsidR="00791190" w:rsidRPr="008D555C">
        <w:rPr>
          <w:rFonts w:ascii="Book Antiqua" w:hAnsi="Book Antiqua" w:cs="Times New Roman"/>
          <w:sz w:val="24"/>
          <w:szCs w:val="24"/>
        </w:rPr>
        <w:t>s of antibiotic therapy delivered through the intravenous (</w:t>
      </w:r>
      <w:r w:rsidR="008D555C" w:rsidRPr="008D555C">
        <w:rPr>
          <w:rFonts w:ascii="Book Antiqua" w:hAnsi="Book Antiqua" w:cs="Times New Roman"/>
          <w:i/>
          <w:sz w:val="24"/>
          <w:szCs w:val="24"/>
        </w:rPr>
        <w:t>IV</w:t>
      </w:r>
      <w:r w:rsidR="00791190" w:rsidRPr="008D555C">
        <w:rPr>
          <w:rFonts w:ascii="Book Antiqua" w:hAnsi="Book Antiqua" w:cs="Times New Roman"/>
          <w:sz w:val="24"/>
          <w:szCs w:val="24"/>
        </w:rPr>
        <w:t xml:space="preserve">) route was the standard of care </w:t>
      </w:r>
      <w:r w:rsidR="00855668" w:rsidRPr="008D555C">
        <w:rPr>
          <w:rFonts w:ascii="Book Antiqua" w:hAnsi="Book Antiqua" w:cs="Times New Roman"/>
          <w:sz w:val="24"/>
          <w:szCs w:val="24"/>
        </w:rPr>
        <w:t xml:space="preserve">and often required the </w:t>
      </w:r>
      <w:r w:rsidR="00702042" w:rsidRPr="008D555C">
        <w:rPr>
          <w:rFonts w:ascii="Book Antiqua" w:hAnsi="Book Antiqua" w:cs="Times New Roman"/>
          <w:sz w:val="24"/>
          <w:szCs w:val="24"/>
        </w:rPr>
        <w:t>placement</w:t>
      </w:r>
      <w:r w:rsidR="00855668" w:rsidRPr="008D555C">
        <w:rPr>
          <w:rFonts w:ascii="Book Antiqua" w:hAnsi="Book Antiqua" w:cs="Times New Roman"/>
          <w:sz w:val="24"/>
          <w:szCs w:val="24"/>
        </w:rPr>
        <w:t xml:space="preserve"> of</w:t>
      </w:r>
      <w:r w:rsidR="00791190" w:rsidRPr="008D555C">
        <w:rPr>
          <w:rFonts w:ascii="Book Antiqua" w:hAnsi="Book Antiqua" w:cs="Times New Roman"/>
          <w:sz w:val="24"/>
          <w:szCs w:val="24"/>
        </w:rPr>
        <w:t xml:space="preserve"> a peripherally inserted central catheter (PICC)</w:t>
      </w:r>
      <w:r w:rsidR="00855668" w:rsidRPr="008D555C">
        <w:rPr>
          <w:rFonts w:ascii="Book Antiqua" w:hAnsi="Book Antiqua" w:cs="Times New Roman"/>
          <w:sz w:val="24"/>
          <w:szCs w:val="24"/>
        </w:rPr>
        <w:t xml:space="preserve"> for medication administration</w:t>
      </w:r>
      <w:r w:rsidR="00791190" w:rsidRPr="008D555C">
        <w:rPr>
          <w:rFonts w:ascii="Book Antiqua" w:hAnsi="Book Antiqua" w:cs="Times New Roman"/>
          <w:sz w:val="24"/>
          <w:szCs w:val="24"/>
        </w:rPr>
        <w:t xml:space="preserve">. PICC’s are effective for delivering high concentrations of antibiotics </w:t>
      </w:r>
      <w:r w:rsidR="001B2CFD" w:rsidRPr="008D555C">
        <w:rPr>
          <w:rFonts w:ascii="Book Antiqua" w:hAnsi="Book Antiqua" w:cs="Times New Roman"/>
          <w:sz w:val="24"/>
          <w:szCs w:val="24"/>
        </w:rPr>
        <w:t xml:space="preserve">for serious infections </w:t>
      </w:r>
      <w:r w:rsidR="00791190" w:rsidRPr="008D555C">
        <w:rPr>
          <w:rFonts w:ascii="Book Antiqua" w:hAnsi="Book Antiqua" w:cs="Times New Roman"/>
          <w:sz w:val="24"/>
          <w:szCs w:val="24"/>
        </w:rPr>
        <w:t xml:space="preserve">but have several downfalls including </w:t>
      </w:r>
      <w:r w:rsidR="00855668" w:rsidRPr="008D555C">
        <w:rPr>
          <w:rFonts w:ascii="Book Antiqua" w:hAnsi="Book Antiqua" w:cs="Times New Roman"/>
          <w:sz w:val="24"/>
          <w:szCs w:val="24"/>
        </w:rPr>
        <w:t xml:space="preserve">the </w:t>
      </w:r>
      <w:r w:rsidR="001B2CFD" w:rsidRPr="008D555C">
        <w:rPr>
          <w:rFonts w:ascii="Book Antiqua" w:hAnsi="Book Antiqua" w:cs="Times New Roman"/>
          <w:sz w:val="24"/>
          <w:szCs w:val="24"/>
        </w:rPr>
        <w:t xml:space="preserve">risk of </w:t>
      </w:r>
      <w:r w:rsidR="00855668" w:rsidRPr="008D555C">
        <w:rPr>
          <w:rFonts w:ascii="Book Antiqua" w:hAnsi="Book Antiqua" w:cs="Times New Roman"/>
          <w:sz w:val="24"/>
          <w:szCs w:val="24"/>
        </w:rPr>
        <w:t xml:space="preserve">developing </w:t>
      </w:r>
      <w:r w:rsidR="001B2CFD" w:rsidRPr="008D555C">
        <w:rPr>
          <w:rFonts w:ascii="Book Antiqua" w:hAnsi="Book Antiqua" w:cs="Times New Roman"/>
          <w:sz w:val="24"/>
          <w:szCs w:val="24"/>
        </w:rPr>
        <w:t xml:space="preserve">other </w:t>
      </w:r>
      <w:r w:rsidR="00791190" w:rsidRPr="008D555C">
        <w:rPr>
          <w:rFonts w:ascii="Book Antiqua" w:hAnsi="Book Antiqua" w:cs="Times New Roman"/>
          <w:sz w:val="24"/>
          <w:szCs w:val="24"/>
        </w:rPr>
        <w:t>infection</w:t>
      </w:r>
      <w:r w:rsidR="001B2CFD" w:rsidRPr="008D555C">
        <w:rPr>
          <w:rFonts w:ascii="Book Antiqua" w:hAnsi="Book Antiqua" w:cs="Times New Roman"/>
          <w:sz w:val="24"/>
          <w:szCs w:val="24"/>
        </w:rPr>
        <w:t>s</w:t>
      </w:r>
      <w:r w:rsidR="00791190" w:rsidRPr="008D555C">
        <w:rPr>
          <w:rFonts w:ascii="Book Antiqua" w:hAnsi="Book Antiqua" w:cs="Times New Roman"/>
          <w:sz w:val="24"/>
          <w:szCs w:val="24"/>
        </w:rPr>
        <w:t>, thrombotic</w:t>
      </w:r>
      <w:r w:rsidR="00855668" w:rsidRPr="008D555C">
        <w:rPr>
          <w:rFonts w:ascii="Book Antiqua" w:hAnsi="Book Antiqua" w:cs="Times New Roman"/>
          <w:sz w:val="24"/>
          <w:szCs w:val="24"/>
        </w:rPr>
        <w:t xml:space="preserve"> events</w:t>
      </w:r>
      <w:r w:rsidR="001B2CFD" w:rsidRPr="008D555C">
        <w:rPr>
          <w:rFonts w:ascii="Book Antiqua" w:hAnsi="Book Antiqua" w:cs="Times New Roman"/>
          <w:sz w:val="24"/>
          <w:szCs w:val="24"/>
        </w:rPr>
        <w:t xml:space="preserve">, and mechanical </w:t>
      </w:r>
      <w:r w:rsidR="00791190" w:rsidRPr="008D555C">
        <w:rPr>
          <w:rFonts w:ascii="Book Antiqua" w:hAnsi="Book Antiqua" w:cs="Times New Roman"/>
          <w:sz w:val="24"/>
          <w:szCs w:val="24"/>
        </w:rPr>
        <w:t>complications</w:t>
      </w:r>
      <w:r w:rsidR="008D555C" w:rsidRPr="008D555C">
        <w:rPr>
          <w:rFonts w:ascii="Book Antiqua" w:hAnsi="Book Antiqua" w:cs="Times New Roman"/>
          <w:sz w:val="24"/>
          <w:szCs w:val="24"/>
          <w:vertAlign w:val="superscript"/>
        </w:rPr>
        <w:t>[10]</w:t>
      </w:r>
      <w:r w:rsidR="001B2CFD" w:rsidRPr="008D555C">
        <w:rPr>
          <w:rFonts w:ascii="Book Antiqua" w:hAnsi="Book Antiqua" w:cs="Times New Roman"/>
          <w:sz w:val="24"/>
          <w:szCs w:val="24"/>
        </w:rPr>
        <w:t xml:space="preserve">. </w:t>
      </w:r>
      <w:r w:rsidR="00855668" w:rsidRPr="008D555C">
        <w:rPr>
          <w:rFonts w:ascii="Book Antiqua" w:hAnsi="Book Antiqua" w:cs="Times New Roman"/>
          <w:sz w:val="24"/>
          <w:szCs w:val="24"/>
        </w:rPr>
        <w:t xml:space="preserve">Because of these potential problems, many clinicians have started looking into transitioning </w:t>
      </w:r>
      <w:r w:rsidR="006052B6" w:rsidRPr="008D555C">
        <w:rPr>
          <w:rFonts w:ascii="Book Antiqua" w:hAnsi="Book Antiqua" w:cs="Times New Roman"/>
          <w:sz w:val="24"/>
          <w:szCs w:val="24"/>
        </w:rPr>
        <w:t xml:space="preserve">to oral antibiotics sooner. </w:t>
      </w:r>
      <w:r w:rsidR="00C765FF" w:rsidRPr="008D555C">
        <w:rPr>
          <w:rFonts w:ascii="Book Antiqua" w:hAnsi="Book Antiqua" w:cs="Times New Roman"/>
          <w:sz w:val="24"/>
          <w:szCs w:val="24"/>
        </w:rPr>
        <w:t>This review aims to</w:t>
      </w:r>
      <w:r w:rsidR="00CD7397" w:rsidRPr="008D555C">
        <w:rPr>
          <w:rFonts w:ascii="Book Antiqua" w:hAnsi="Book Antiqua" w:cs="Times New Roman"/>
          <w:sz w:val="24"/>
          <w:szCs w:val="24"/>
        </w:rPr>
        <w:t xml:space="preserve"> </w:t>
      </w:r>
      <w:r w:rsidR="00855668" w:rsidRPr="008D555C">
        <w:rPr>
          <w:rFonts w:ascii="Book Antiqua" w:hAnsi="Book Antiqua" w:cs="Times New Roman"/>
          <w:sz w:val="24"/>
          <w:szCs w:val="24"/>
        </w:rPr>
        <w:t>evaluate</w:t>
      </w:r>
      <w:r w:rsidR="00645B29" w:rsidRPr="008D555C">
        <w:rPr>
          <w:rFonts w:ascii="Book Antiqua" w:hAnsi="Book Antiqua" w:cs="Times New Roman"/>
          <w:sz w:val="24"/>
          <w:szCs w:val="24"/>
        </w:rPr>
        <w:t xml:space="preserve"> the current literature </w:t>
      </w:r>
      <w:r w:rsidR="00855668" w:rsidRPr="008D555C">
        <w:rPr>
          <w:rFonts w:ascii="Book Antiqua" w:hAnsi="Book Antiqua" w:cs="Times New Roman"/>
          <w:sz w:val="24"/>
          <w:szCs w:val="24"/>
        </w:rPr>
        <w:t>in order</w:t>
      </w:r>
      <w:r w:rsidR="00645B29" w:rsidRPr="008D555C">
        <w:rPr>
          <w:rFonts w:ascii="Book Antiqua" w:hAnsi="Book Antiqua" w:cs="Times New Roman"/>
          <w:sz w:val="24"/>
          <w:szCs w:val="24"/>
        </w:rPr>
        <w:t xml:space="preserve"> to help </w:t>
      </w:r>
      <w:r w:rsidR="00855668" w:rsidRPr="008D555C">
        <w:rPr>
          <w:rFonts w:ascii="Book Antiqua" w:hAnsi="Book Antiqua" w:cs="Times New Roman"/>
          <w:sz w:val="24"/>
          <w:szCs w:val="24"/>
        </w:rPr>
        <w:t xml:space="preserve">clinicians </w:t>
      </w:r>
      <w:r w:rsidR="003650F0" w:rsidRPr="008D555C">
        <w:rPr>
          <w:rFonts w:ascii="Book Antiqua" w:hAnsi="Book Antiqua" w:cs="Times New Roman"/>
          <w:sz w:val="24"/>
          <w:szCs w:val="24"/>
        </w:rPr>
        <w:t>make</w:t>
      </w:r>
      <w:r w:rsidR="00855668" w:rsidRPr="008D555C">
        <w:rPr>
          <w:rFonts w:ascii="Book Antiqua" w:hAnsi="Book Antiqua" w:cs="Times New Roman"/>
          <w:sz w:val="24"/>
          <w:szCs w:val="24"/>
        </w:rPr>
        <w:t xml:space="preserve"> sound decision</w:t>
      </w:r>
      <w:r w:rsidR="003650F0" w:rsidRPr="008D555C">
        <w:rPr>
          <w:rFonts w:ascii="Book Antiqua" w:hAnsi="Book Antiqua" w:cs="Times New Roman"/>
          <w:sz w:val="24"/>
          <w:szCs w:val="24"/>
        </w:rPr>
        <w:t>s</w:t>
      </w:r>
      <w:r w:rsidR="00855668" w:rsidRPr="008D555C">
        <w:rPr>
          <w:rFonts w:ascii="Book Antiqua" w:hAnsi="Book Antiqua" w:cs="Times New Roman"/>
          <w:sz w:val="24"/>
          <w:szCs w:val="24"/>
        </w:rPr>
        <w:t xml:space="preserve"> on when and how to transition from </w:t>
      </w:r>
      <w:r w:rsidR="00290D8A" w:rsidRPr="00290D8A">
        <w:rPr>
          <w:rFonts w:ascii="Book Antiqua" w:hAnsi="Book Antiqua" w:cs="Times New Roman"/>
          <w:i/>
          <w:sz w:val="24"/>
          <w:szCs w:val="24"/>
        </w:rPr>
        <w:t>IV</w:t>
      </w:r>
      <w:r w:rsidR="00855668" w:rsidRPr="008D555C">
        <w:rPr>
          <w:rFonts w:ascii="Book Antiqua" w:hAnsi="Book Antiqua" w:cs="Times New Roman"/>
          <w:sz w:val="24"/>
          <w:szCs w:val="24"/>
        </w:rPr>
        <w:t xml:space="preserve"> antibiotics to oral therapy in pediat</w:t>
      </w:r>
      <w:r w:rsidR="003650F0" w:rsidRPr="008D555C">
        <w:rPr>
          <w:rFonts w:ascii="Book Antiqua" w:hAnsi="Book Antiqua" w:cs="Times New Roman"/>
          <w:sz w:val="24"/>
          <w:szCs w:val="24"/>
        </w:rPr>
        <w:t xml:space="preserve">ric patients with acute uncomplicated </w:t>
      </w:r>
      <w:r w:rsidR="00855668" w:rsidRPr="008D555C">
        <w:rPr>
          <w:rFonts w:ascii="Book Antiqua" w:hAnsi="Book Antiqua" w:cs="Times New Roman"/>
          <w:sz w:val="24"/>
          <w:szCs w:val="24"/>
        </w:rPr>
        <w:t>osteomyelitis</w:t>
      </w:r>
      <w:r w:rsidR="00317270" w:rsidRPr="008D555C">
        <w:rPr>
          <w:rFonts w:ascii="Book Antiqua" w:hAnsi="Book Antiqua" w:cs="Times New Roman"/>
          <w:sz w:val="24"/>
          <w:szCs w:val="24"/>
        </w:rPr>
        <w:t xml:space="preserve">, defined as osteomyelitis without any open wounds, fractures or adjacent joint infection and with </w:t>
      </w:r>
      <w:r w:rsidR="00256EBD" w:rsidRPr="008D555C">
        <w:rPr>
          <w:rFonts w:ascii="Book Antiqua" w:hAnsi="Book Antiqua" w:cs="Times New Roman"/>
          <w:sz w:val="24"/>
          <w:szCs w:val="24"/>
        </w:rPr>
        <w:t xml:space="preserve">clinical </w:t>
      </w:r>
      <w:r w:rsidR="00317270" w:rsidRPr="008D555C">
        <w:rPr>
          <w:rFonts w:ascii="Book Antiqua" w:hAnsi="Book Antiqua" w:cs="Times New Roman"/>
          <w:sz w:val="24"/>
          <w:szCs w:val="24"/>
        </w:rPr>
        <w:t>symptoms of less than</w:t>
      </w:r>
      <w:r w:rsidR="008D555C">
        <w:rPr>
          <w:rFonts w:ascii="Book Antiqua" w:hAnsi="Book Antiqua" w:cs="Times New Roman"/>
          <w:sz w:val="24"/>
          <w:szCs w:val="24"/>
        </w:rPr>
        <w:t xml:space="preserve"> 2 w</w:t>
      </w:r>
      <w:r w:rsidR="008D555C">
        <w:rPr>
          <w:rFonts w:ascii="Book Antiqua" w:hAnsi="Book Antiqua" w:cs="Times New Roman" w:hint="eastAsia"/>
          <w:sz w:val="24"/>
          <w:szCs w:val="24"/>
          <w:lang w:eastAsia="zh-CN"/>
        </w:rPr>
        <w:t>k</w:t>
      </w:r>
      <w:r w:rsidR="008D555C" w:rsidRPr="008D555C">
        <w:rPr>
          <w:rFonts w:ascii="Book Antiqua" w:hAnsi="Book Antiqua" w:cs="Times New Roman"/>
          <w:sz w:val="24"/>
          <w:szCs w:val="24"/>
          <w:vertAlign w:val="superscript"/>
        </w:rPr>
        <w:t>[11]</w:t>
      </w:r>
      <w:r w:rsidR="00EC125D" w:rsidRPr="008D555C">
        <w:rPr>
          <w:rFonts w:ascii="Book Antiqua" w:hAnsi="Book Antiqua" w:cs="Times New Roman"/>
          <w:sz w:val="24"/>
          <w:szCs w:val="24"/>
        </w:rPr>
        <w:t>.</w:t>
      </w:r>
    </w:p>
    <w:p w14:paraId="19630F8C" w14:textId="77777777" w:rsidR="00A57864" w:rsidRPr="008D555C" w:rsidRDefault="00A57864" w:rsidP="008D555C">
      <w:pPr>
        <w:spacing w:after="0" w:line="360" w:lineRule="auto"/>
        <w:jc w:val="both"/>
        <w:rPr>
          <w:rFonts w:ascii="Book Antiqua" w:hAnsi="Book Antiqua" w:cs="Times New Roman"/>
          <w:b/>
          <w:sz w:val="24"/>
          <w:szCs w:val="24"/>
        </w:rPr>
      </w:pPr>
    </w:p>
    <w:p w14:paraId="6FC016DB" w14:textId="6228FABD" w:rsidR="00A57864" w:rsidRPr="008D555C" w:rsidRDefault="008D555C" w:rsidP="008D555C">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t>RESEARCH</w:t>
      </w:r>
    </w:p>
    <w:p w14:paraId="53EB4130" w14:textId="0A042083" w:rsidR="00902205" w:rsidRPr="008D555C" w:rsidRDefault="00A57864" w:rsidP="008D555C">
      <w:pPr>
        <w:spacing w:after="0" w:line="360" w:lineRule="auto"/>
        <w:jc w:val="both"/>
        <w:rPr>
          <w:rFonts w:ascii="Book Antiqua" w:hAnsi="Book Antiqua" w:cs="Times New Roman"/>
          <w:sz w:val="24"/>
          <w:szCs w:val="24"/>
        </w:rPr>
      </w:pPr>
      <w:r w:rsidRPr="008D555C">
        <w:rPr>
          <w:rFonts w:ascii="Book Antiqua" w:hAnsi="Book Antiqua" w:cs="Times New Roman"/>
          <w:sz w:val="24"/>
          <w:szCs w:val="24"/>
        </w:rPr>
        <w:t>M</w:t>
      </w:r>
      <w:r w:rsidR="008D555C" w:rsidRPr="008D555C">
        <w:rPr>
          <w:rFonts w:ascii="Book Antiqua" w:hAnsi="Book Antiqua" w:cs="Times New Roman"/>
          <w:sz w:val="24"/>
          <w:szCs w:val="24"/>
        </w:rPr>
        <w:t>EDLINE</w:t>
      </w:r>
      <w:r w:rsidRPr="008D555C">
        <w:rPr>
          <w:rFonts w:ascii="Book Antiqua" w:hAnsi="Book Antiqua" w:cs="Times New Roman"/>
          <w:sz w:val="24"/>
          <w:szCs w:val="24"/>
        </w:rPr>
        <w:t xml:space="preserve">/PubMed searches were performed by the </w:t>
      </w:r>
      <w:r w:rsidR="00256EBD" w:rsidRPr="008D555C">
        <w:rPr>
          <w:rFonts w:ascii="Book Antiqua" w:hAnsi="Book Antiqua" w:cs="Times New Roman"/>
          <w:sz w:val="24"/>
          <w:szCs w:val="24"/>
        </w:rPr>
        <w:t xml:space="preserve">investigators to identify all </w:t>
      </w:r>
      <w:r w:rsidRPr="008D555C">
        <w:rPr>
          <w:rFonts w:ascii="Book Antiqua" w:hAnsi="Book Antiqua" w:cs="Times New Roman"/>
          <w:sz w:val="24"/>
          <w:szCs w:val="24"/>
        </w:rPr>
        <w:t xml:space="preserve">literature published over the past two decades since 1996 that addressed antibiotic management for osteomyelitis in pediatric patients. The </w:t>
      </w:r>
      <w:r w:rsidR="00256EBD" w:rsidRPr="008D555C">
        <w:rPr>
          <w:rFonts w:ascii="Book Antiqua" w:hAnsi="Book Antiqua" w:cs="Times New Roman"/>
          <w:sz w:val="24"/>
          <w:szCs w:val="24"/>
        </w:rPr>
        <w:t>searches were</w:t>
      </w:r>
      <w:r w:rsidRPr="008D555C">
        <w:rPr>
          <w:rFonts w:ascii="Book Antiqua" w:hAnsi="Book Antiqua" w:cs="Times New Roman"/>
          <w:sz w:val="24"/>
          <w:szCs w:val="24"/>
        </w:rPr>
        <w:t xml:space="preserve"> done on PubMed (</w:t>
      </w:r>
      <w:hyperlink r:id="rId11" w:history="1">
        <w:r w:rsidRPr="008D555C">
          <w:rPr>
            <w:rStyle w:val="Hyperlink"/>
            <w:rFonts w:ascii="Book Antiqua" w:hAnsi="Book Antiqua" w:cs="Times New Roman"/>
            <w:color w:val="auto"/>
            <w:sz w:val="24"/>
            <w:szCs w:val="24"/>
            <w:u w:val="none"/>
          </w:rPr>
          <w:t>http://www.ncbi.nlm.nih.gov</w:t>
        </w:r>
      </w:hyperlink>
      <w:r w:rsidRPr="008D555C">
        <w:rPr>
          <w:rFonts w:ascii="Book Antiqua" w:hAnsi="Book Antiqua" w:cs="Times New Roman"/>
          <w:sz w:val="24"/>
          <w:szCs w:val="24"/>
        </w:rPr>
        <w:t xml:space="preserve">). One set was created using the Medical subject heading (MeSH) terms “pediatric” OR “children”, “osteomyelitis”, “antibiotic”, “intravenous”, and “oral”. Combining the five sets with the Boolean “AND” function yielded 61 citations. We included article types consisting of only clinical trials, journal articles, reviews, and systematic reviews. We limited our search </w:t>
      </w:r>
      <w:r w:rsidR="00256EBD" w:rsidRPr="008D555C">
        <w:rPr>
          <w:rFonts w:ascii="Book Antiqua" w:hAnsi="Book Antiqua" w:cs="Times New Roman"/>
          <w:sz w:val="24"/>
          <w:szCs w:val="24"/>
        </w:rPr>
        <w:t>to articles that had full text and excluded abstracts only, c</w:t>
      </w:r>
      <w:r w:rsidRPr="008D555C">
        <w:rPr>
          <w:rFonts w:ascii="Book Antiqua" w:hAnsi="Book Antiqua" w:cs="Times New Roman"/>
          <w:sz w:val="24"/>
          <w:szCs w:val="24"/>
        </w:rPr>
        <w:t xml:space="preserve">ase reports, </w:t>
      </w:r>
      <w:r w:rsidR="00256EBD" w:rsidRPr="008D555C">
        <w:rPr>
          <w:rFonts w:ascii="Book Antiqua" w:hAnsi="Book Antiqua" w:cs="Times New Roman"/>
          <w:sz w:val="24"/>
          <w:szCs w:val="24"/>
        </w:rPr>
        <w:t>incomplete reports, and letters from our review</w:t>
      </w:r>
      <w:r w:rsidRPr="008D555C">
        <w:rPr>
          <w:rFonts w:ascii="Book Antiqua" w:hAnsi="Book Antiqua" w:cs="Times New Roman"/>
          <w:sz w:val="24"/>
          <w:szCs w:val="24"/>
        </w:rPr>
        <w:t>.</w:t>
      </w:r>
    </w:p>
    <w:p w14:paraId="1682221A" w14:textId="77777777" w:rsidR="00A57864" w:rsidRPr="008D555C" w:rsidRDefault="00A57864" w:rsidP="008D555C">
      <w:pPr>
        <w:spacing w:after="0" w:line="360" w:lineRule="auto"/>
        <w:jc w:val="both"/>
        <w:rPr>
          <w:rFonts w:ascii="Book Antiqua" w:hAnsi="Book Antiqua" w:cs="Times New Roman"/>
          <w:b/>
          <w:sz w:val="24"/>
          <w:szCs w:val="24"/>
        </w:rPr>
      </w:pPr>
    </w:p>
    <w:p w14:paraId="0330A31C" w14:textId="77777777" w:rsidR="00F85A62" w:rsidRPr="008D555C" w:rsidRDefault="00902205" w:rsidP="008D555C">
      <w:pPr>
        <w:spacing w:after="0" w:line="360" w:lineRule="auto"/>
        <w:jc w:val="both"/>
        <w:rPr>
          <w:rFonts w:ascii="Book Antiqua" w:hAnsi="Book Antiqua" w:cs="Times New Roman"/>
          <w:b/>
          <w:sz w:val="24"/>
          <w:szCs w:val="24"/>
        </w:rPr>
      </w:pPr>
      <w:r w:rsidRPr="008D555C">
        <w:rPr>
          <w:rFonts w:ascii="Book Antiqua" w:hAnsi="Book Antiqua" w:cs="Times New Roman"/>
          <w:b/>
          <w:sz w:val="24"/>
          <w:szCs w:val="24"/>
        </w:rPr>
        <w:lastRenderedPageBreak/>
        <w:t>LITERATURE EVALUATION</w:t>
      </w:r>
    </w:p>
    <w:p w14:paraId="7BEE2663" w14:textId="34D8DF94" w:rsidR="002476E1" w:rsidRPr="008D555C" w:rsidRDefault="002476E1" w:rsidP="008D555C">
      <w:pPr>
        <w:spacing w:after="0" w:line="360" w:lineRule="auto"/>
        <w:jc w:val="both"/>
        <w:rPr>
          <w:rFonts w:ascii="Book Antiqua" w:hAnsi="Book Antiqua" w:cs="Times New Roman"/>
          <w:sz w:val="24"/>
          <w:szCs w:val="24"/>
        </w:rPr>
      </w:pPr>
      <w:r w:rsidRPr="008D555C">
        <w:rPr>
          <w:rFonts w:ascii="Book Antiqua" w:hAnsi="Book Antiqua" w:cs="Times New Roman"/>
          <w:sz w:val="24"/>
          <w:szCs w:val="24"/>
        </w:rPr>
        <w:t xml:space="preserve">One of the first studies that </w:t>
      </w:r>
      <w:r w:rsidR="009D2308" w:rsidRPr="008D555C">
        <w:rPr>
          <w:rFonts w:ascii="Book Antiqua" w:hAnsi="Book Antiqua" w:cs="Times New Roman"/>
          <w:sz w:val="24"/>
          <w:szCs w:val="24"/>
        </w:rPr>
        <w:t xml:space="preserve">evaluated early transition of antibiotics </w:t>
      </w:r>
      <w:r w:rsidRPr="008D555C">
        <w:rPr>
          <w:rFonts w:ascii="Book Antiqua" w:hAnsi="Book Antiqua" w:cs="Times New Roman"/>
          <w:sz w:val="24"/>
          <w:szCs w:val="24"/>
        </w:rPr>
        <w:t xml:space="preserve">to oral therapy </w:t>
      </w:r>
      <w:r w:rsidR="009D2308" w:rsidRPr="008D555C">
        <w:rPr>
          <w:rFonts w:ascii="Book Antiqua" w:hAnsi="Book Antiqua" w:cs="Times New Roman"/>
          <w:sz w:val="24"/>
          <w:szCs w:val="24"/>
        </w:rPr>
        <w:t xml:space="preserve">in pediatric patients with acute osteomyelitis </w:t>
      </w:r>
      <w:r w:rsidRPr="008D555C">
        <w:rPr>
          <w:rFonts w:ascii="Book Antiqua" w:hAnsi="Book Antiqua" w:cs="Times New Roman"/>
          <w:sz w:val="24"/>
          <w:szCs w:val="24"/>
        </w:rPr>
        <w:t xml:space="preserve">was </w:t>
      </w:r>
      <w:r w:rsidR="009D2308" w:rsidRPr="008D555C">
        <w:rPr>
          <w:rFonts w:ascii="Book Antiqua" w:hAnsi="Book Antiqua" w:cs="Times New Roman"/>
          <w:sz w:val="24"/>
          <w:szCs w:val="24"/>
        </w:rPr>
        <w:t xml:space="preserve">by </w:t>
      </w:r>
      <w:r w:rsidR="00883414">
        <w:rPr>
          <w:rFonts w:ascii="Book Antiqua" w:hAnsi="Book Antiqua" w:cs="Times New Roman"/>
          <w:sz w:val="24"/>
          <w:szCs w:val="24"/>
        </w:rPr>
        <w:t>Peltola</w:t>
      </w:r>
      <w:r w:rsidRPr="00883414">
        <w:rPr>
          <w:rFonts w:ascii="Book Antiqua" w:hAnsi="Book Antiqua" w:cs="Times New Roman"/>
          <w:i/>
          <w:sz w:val="24"/>
          <w:szCs w:val="24"/>
        </w:rPr>
        <w:t xml:space="preserve"> et al</w:t>
      </w:r>
      <w:r w:rsidR="00883414" w:rsidRPr="008D555C">
        <w:rPr>
          <w:rFonts w:ascii="Book Antiqua" w:hAnsi="Book Antiqua" w:cs="Times New Roman"/>
          <w:sz w:val="24"/>
          <w:szCs w:val="24"/>
          <w:vertAlign w:val="superscript"/>
        </w:rPr>
        <w:t>[12]</w:t>
      </w:r>
      <w:r w:rsidRPr="008D555C">
        <w:rPr>
          <w:rFonts w:ascii="Book Antiqua" w:hAnsi="Book Antiqua" w:cs="Times New Roman"/>
          <w:sz w:val="24"/>
          <w:szCs w:val="24"/>
        </w:rPr>
        <w:t xml:space="preserve"> in 1997. </w:t>
      </w:r>
      <w:r w:rsidR="00720270" w:rsidRPr="008D555C">
        <w:rPr>
          <w:rFonts w:ascii="Book Antiqua" w:hAnsi="Book Antiqua" w:cs="Times New Roman"/>
          <w:sz w:val="24"/>
          <w:szCs w:val="24"/>
        </w:rPr>
        <w:t xml:space="preserve">This was a prospective study with the purpose of simplifying treatment of </w:t>
      </w:r>
      <w:r w:rsidR="006F602D" w:rsidRPr="008D555C">
        <w:rPr>
          <w:rFonts w:ascii="Book Antiqua" w:hAnsi="Book Antiqua" w:cs="Times New Roman"/>
          <w:sz w:val="24"/>
          <w:szCs w:val="24"/>
        </w:rPr>
        <w:t xml:space="preserve">confirmed </w:t>
      </w:r>
      <w:r w:rsidR="00720270" w:rsidRPr="008D555C">
        <w:rPr>
          <w:rFonts w:ascii="Book Antiqua" w:hAnsi="Book Antiqua" w:cs="Times New Roman"/>
          <w:sz w:val="24"/>
          <w:szCs w:val="24"/>
        </w:rPr>
        <w:t xml:space="preserve">acute staphylococcal osteomyelitis in </w:t>
      </w:r>
      <w:r w:rsidR="004F3CE1" w:rsidRPr="008D555C">
        <w:rPr>
          <w:rFonts w:ascii="Book Antiqua" w:hAnsi="Book Antiqua" w:cs="Times New Roman"/>
          <w:sz w:val="24"/>
          <w:szCs w:val="24"/>
        </w:rPr>
        <w:t>fifty</w:t>
      </w:r>
      <w:r w:rsidR="002654C4" w:rsidRPr="008D555C">
        <w:rPr>
          <w:rFonts w:ascii="Book Antiqua" w:hAnsi="Book Antiqua" w:cs="Times New Roman"/>
          <w:sz w:val="24"/>
          <w:szCs w:val="24"/>
        </w:rPr>
        <w:t xml:space="preserve"> </w:t>
      </w:r>
      <w:r w:rsidR="00720270" w:rsidRPr="008D555C">
        <w:rPr>
          <w:rFonts w:ascii="Book Antiqua" w:hAnsi="Book Antiqua" w:cs="Times New Roman"/>
          <w:sz w:val="24"/>
          <w:szCs w:val="24"/>
        </w:rPr>
        <w:t xml:space="preserve">children between the ages of </w:t>
      </w:r>
      <w:r w:rsidR="004F3CE1" w:rsidRPr="008D555C">
        <w:rPr>
          <w:rFonts w:ascii="Book Antiqua" w:hAnsi="Book Antiqua" w:cs="Times New Roman"/>
          <w:sz w:val="24"/>
          <w:szCs w:val="24"/>
        </w:rPr>
        <w:t>three</w:t>
      </w:r>
      <w:r w:rsidR="00720270" w:rsidRPr="008D555C">
        <w:rPr>
          <w:rFonts w:ascii="Book Antiqua" w:hAnsi="Book Antiqua" w:cs="Times New Roman"/>
          <w:sz w:val="24"/>
          <w:szCs w:val="24"/>
        </w:rPr>
        <w:t xml:space="preserve"> months and </w:t>
      </w:r>
      <w:r w:rsidR="004F3CE1" w:rsidRPr="008D555C">
        <w:rPr>
          <w:rFonts w:ascii="Book Antiqua" w:hAnsi="Book Antiqua" w:cs="Times New Roman"/>
          <w:sz w:val="24"/>
          <w:szCs w:val="24"/>
        </w:rPr>
        <w:t>fourteen</w:t>
      </w:r>
      <w:r w:rsidR="00720270" w:rsidRPr="008D555C">
        <w:rPr>
          <w:rFonts w:ascii="Book Antiqua" w:hAnsi="Book Antiqua" w:cs="Times New Roman"/>
          <w:sz w:val="24"/>
          <w:szCs w:val="24"/>
        </w:rPr>
        <w:t xml:space="preserve"> years</w:t>
      </w:r>
      <w:r w:rsidR="00883414" w:rsidRPr="008D555C">
        <w:rPr>
          <w:rFonts w:ascii="Book Antiqua" w:hAnsi="Book Antiqua" w:cs="Times New Roman"/>
          <w:sz w:val="24"/>
          <w:szCs w:val="24"/>
          <w:vertAlign w:val="superscript"/>
        </w:rPr>
        <w:t>[12]</w:t>
      </w:r>
      <w:r w:rsidR="00720270" w:rsidRPr="008D555C">
        <w:rPr>
          <w:rFonts w:ascii="Book Antiqua" w:hAnsi="Book Antiqua" w:cs="Times New Roman"/>
          <w:sz w:val="24"/>
          <w:szCs w:val="24"/>
        </w:rPr>
        <w:t xml:space="preserve">. </w:t>
      </w:r>
      <w:r w:rsidR="00294611" w:rsidRPr="008D555C">
        <w:rPr>
          <w:rFonts w:ascii="Book Antiqua" w:hAnsi="Book Antiqua" w:cs="Times New Roman"/>
          <w:sz w:val="24"/>
          <w:szCs w:val="24"/>
        </w:rPr>
        <w:t>The majority of patients were diagnose</w:t>
      </w:r>
      <w:r w:rsidR="00EB6855" w:rsidRPr="008D555C">
        <w:rPr>
          <w:rFonts w:ascii="Book Antiqua" w:hAnsi="Book Antiqua" w:cs="Times New Roman"/>
          <w:sz w:val="24"/>
          <w:szCs w:val="24"/>
        </w:rPr>
        <w:t xml:space="preserve">d with </w:t>
      </w:r>
      <w:r w:rsidR="00317270" w:rsidRPr="008D555C">
        <w:rPr>
          <w:rFonts w:ascii="Book Antiqua" w:hAnsi="Book Antiqua" w:cs="Times New Roman"/>
          <w:sz w:val="24"/>
          <w:szCs w:val="24"/>
        </w:rPr>
        <w:t>plain</w:t>
      </w:r>
      <w:r w:rsidR="00C918AD" w:rsidRPr="008D555C">
        <w:rPr>
          <w:rFonts w:ascii="Book Antiqua" w:hAnsi="Book Antiqua" w:cs="Times New Roman"/>
          <w:sz w:val="24"/>
          <w:szCs w:val="24"/>
        </w:rPr>
        <w:t xml:space="preserve"> </w:t>
      </w:r>
      <w:r w:rsidR="00EB6855" w:rsidRPr="008D555C">
        <w:rPr>
          <w:rFonts w:ascii="Book Antiqua" w:hAnsi="Book Antiqua" w:cs="Times New Roman"/>
          <w:sz w:val="24"/>
          <w:szCs w:val="24"/>
        </w:rPr>
        <w:t xml:space="preserve">osteomyelitis </w:t>
      </w:r>
      <w:r w:rsidR="00317270" w:rsidRPr="008D555C">
        <w:rPr>
          <w:rFonts w:ascii="Book Antiqua" w:hAnsi="Book Antiqua" w:cs="Times New Roman"/>
          <w:sz w:val="24"/>
          <w:szCs w:val="24"/>
        </w:rPr>
        <w:t>without adjacent joint infection</w:t>
      </w:r>
      <w:r w:rsidR="00294611" w:rsidRPr="008D555C">
        <w:rPr>
          <w:rFonts w:ascii="Book Antiqua" w:hAnsi="Book Antiqua" w:cs="Times New Roman"/>
          <w:sz w:val="24"/>
          <w:szCs w:val="24"/>
        </w:rPr>
        <w:t xml:space="preserve">. </w:t>
      </w:r>
      <w:r w:rsidR="007B7D52" w:rsidRPr="008D555C">
        <w:rPr>
          <w:rFonts w:ascii="Book Antiqua" w:hAnsi="Book Antiqua" w:cs="Times New Roman"/>
          <w:sz w:val="24"/>
          <w:szCs w:val="24"/>
        </w:rPr>
        <w:t xml:space="preserve">Sixty-two percent of </w:t>
      </w:r>
      <w:r w:rsidR="00590BF9" w:rsidRPr="008D555C">
        <w:rPr>
          <w:rFonts w:ascii="Book Antiqua" w:hAnsi="Book Antiqua" w:cs="Times New Roman"/>
          <w:sz w:val="24"/>
          <w:szCs w:val="24"/>
        </w:rPr>
        <w:t xml:space="preserve">the patients </w:t>
      </w:r>
      <w:r w:rsidR="007B7D52" w:rsidRPr="008D555C">
        <w:rPr>
          <w:rFonts w:ascii="Book Antiqua" w:hAnsi="Book Antiqua" w:cs="Times New Roman"/>
          <w:sz w:val="24"/>
          <w:szCs w:val="24"/>
        </w:rPr>
        <w:t>underwent no surgery or only needle aspiration as a diagnostic tool</w:t>
      </w:r>
      <w:r w:rsidR="00590BF9" w:rsidRPr="008D555C">
        <w:rPr>
          <w:rFonts w:ascii="Book Antiqua" w:hAnsi="Book Antiqua" w:cs="Times New Roman"/>
          <w:sz w:val="24"/>
          <w:szCs w:val="24"/>
        </w:rPr>
        <w:t xml:space="preserve"> during the treatment period</w:t>
      </w:r>
      <w:r w:rsidR="00883414" w:rsidRPr="008D555C">
        <w:rPr>
          <w:rFonts w:ascii="Book Antiqua" w:hAnsi="Book Antiqua" w:cs="Times New Roman"/>
          <w:sz w:val="24"/>
          <w:szCs w:val="24"/>
          <w:vertAlign w:val="superscript"/>
        </w:rPr>
        <w:t>[12]</w:t>
      </w:r>
      <w:r w:rsidR="005747A7" w:rsidRPr="008D555C">
        <w:rPr>
          <w:rFonts w:ascii="Book Antiqua" w:hAnsi="Book Antiqua" w:cs="Times New Roman"/>
          <w:sz w:val="24"/>
          <w:szCs w:val="24"/>
        </w:rPr>
        <w:t>.</w:t>
      </w:r>
      <w:r w:rsidR="0033126C" w:rsidRPr="008D555C">
        <w:rPr>
          <w:rFonts w:ascii="Book Antiqua" w:hAnsi="Book Antiqua" w:cs="Times New Roman"/>
          <w:sz w:val="24"/>
          <w:szCs w:val="24"/>
        </w:rPr>
        <w:t xml:space="preserve"> </w:t>
      </w:r>
      <w:r w:rsidR="008072BC" w:rsidRPr="008D555C">
        <w:rPr>
          <w:rFonts w:ascii="Book Antiqua" w:hAnsi="Book Antiqua" w:cs="Times New Roman"/>
          <w:sz w:val="24"/>
          <w:szCs w:val="24"/>
        </w:rPr>
        <w:t xml:space="preserve">Patients received either </w:t>
      </w:r>
      <w:r w:rsidR="002654C4" w:rsidRPr="008D555C">
        <w:rPr>
          <w:rFonts w:ascii="Book Antiqua" w:hAnsi="Book Antiqua" w:cs="Times New Roman"/>
          <w:sz w:val="24"/>
          <w:szCs w:val="24"/>
        </w:rPr>
        <w:t>37.5</w:t>
      </w:r>
      <w:r w:rsidR="00EB6855" w:rsidRPr="008D555C">
        <w:rPr>
          <w:rFonts w:ascii="Book Antiqua" w:hAnsi="Book Antiqua" w:cs="Times New Roman"/>
          <w:sz w:val="24"/>
          <w:szCs w:val="24"/>
        </w:rPr>
        <w:t xml:space="preserve"> </w:t>
      </w:r>
      <w:r w:rsidR="002654C4" w:rsidRPr="008D555C">
        <w:rPr>
          <w:rFonts w:ascii="Book Antiqua" w:hAnsi="Book Antiqua" w:cs="Times New Roman"/>
          <w:sz w:val="24"/>
          <w:szCs w:val="24"/>
        </w:rPr>
        <w:t xml:space="preserve">mg/kg every 6 h </w:t>
      </w:r>
      <w:r w:rsidR="008072BC" w:rsidRPr="008D555C">
        <w:rPr>
          <w:rFonts w:ascii="Book Antiqua" w:hAnsi="Book Antiqua" w:cs="Times New Roman"/>
          <w:sz w:val="24"/>
          <w:szCs w:val="24"/>
        </w:rPr>
        <w:t xml:space="preserve">of cephradine </w:t>
      </w:r>
      <w:r w:rsidR="002654C4" w:rsidRPr="008D555C">
        <w:rPr>
          <w:rFonts w:ascii="Book Antiqua" w:hAnsi="Book Antiqua" w:cs="Times New Roman"/>
          <w:sz w:val="24"/>
          <w:szCs w:val="24"/>
        </w:rPr>
        <w:t>or clindamycin at 10</w:t>
      </w:r>
      <w:r w:rsidR="00EB6855" w:rsidRPr="008D555C">
        <w:rPr>
          <w:rFonts w:ascii="Book Antiqua" w:hAnsi="Book Antiqua" w:cs="Times New Roman"/>
          <w:sz w:val="24"/>
          <w:szCs w:val="24"/>
        </w:rPr>
        <w:t xml:space="preserve"> </w:t>
      </w:r>
      <w:r w:rsidR="002654C4" w:rsidRPr="008D555C">
        <w:rPr>
          <w:rFonts w:ascii="Book Antiqua" w:hAnsi="Book Antiqua" w:cs="Times New Roman"/>
          <w:sz w:val="24"/>
          <w:szCs w:val="24"/>
        </w:rPr>
        <w:t>mg/kg every 6 h</w:t>
      </w:r>
      <w:r w:rsidR="007D33DE" w:rsidRPr="008D555C">
        <w:rPr>
          <w:rFonts w:ascii="Book Antiqua" w:hAnsi="Book Antiqua" w:cs="Times New Roman"/>
          <w:sz w:val="24"/>
          <w:szCs w:val="24"/>
        </w:rPr>
        <w:t xml:space="preserve"> intravenously. </w:t>
      </w:r>
      <w:r w:rsidR="00C431A9" w:rsidRPr="008D555C">
        <w:rPr>
          <w:rFonts w:ascii="Book Antiqua" w:hAnsi="Book Antiqua" w:cs="Times New Roman"/>
          <w:sz w:val="24"/>
          <w:szCs w:val="24"/>
        </w:rPr>
        <w:t>This</w:t>
      </w:r>
      <w:r w:rsidR="0098793A" w:rsidRPr="008D555C">
        <w:rPr>
          <w:rFonts w:ascii="Book Antiqua" w:hAnsi="Book Antiqua" w:cs="Times New Roman"/>
          <w:sz w:val="24"/>
          <w:szCs w:val="24"/>
        </w:rPr>
        <w:t xml:space="preserve"> cohort had an</w:t>
      </w:r>
      <w:r w:rsidR="00C431A9" w:rsidRPr="008D555C">
        <w:rPr>
          <w:rFonts w:ascii="Book Antiqua" w:hAnsi="Book Antiqua" w:cs="Times New Roman"/>
          <w:sz w:val="24"/>
          <w:szCs w:val="24"/>
        </w:rPr>
        <w:t xml:space="preserve"> average baseline CRP</w:t>
      </w:r>
      <w:r w:rsidR="0098793A" w:rsidRPr="008D555C">
        <w:rPr>
          <w:rFonts w:ascii="Book Antiqua" w:hAnsi="Book Antiqua" w:cs="Times New Roman"/>
          <w:sz w:val="24"/>
          <w:szCs w:val="24"/>
        </w:rPr>
        <w:t xml:space="preserve"> </w:t>
      </w:r>
      <w:r w:rsidR="004F3CE1" w:rsidRPr="008D555C">
        <w:rPr>
          <w:rFonts w:ascii="Book Antiqua" w:hAnsi="Book Antiqua" w:cs="Times New Roman"/>
          <w:sz w:val="24"/>
          <w:szCs w:val="24"/>
        </w:rPr>
        <w:t xml:space="preserve">level </w:t>
      </w:r>
      <w:r w:rsidR="0098793A" w:rsidRPr="008D555C">
        <w:rPr>
          <w:rFonts w:ascii="Book Antiqua" w:hAnsi="Book Antiqua" w:cs="Times New Roman"/>
          <w:sz w:val="24"/>
          <w:szCs w:val="24"/>
        </w:rPr>
        <w:t>of</w:t>
      </w:r>
      <w:r w:rsidR="00C431A9" w:rsidRPr="008D555C">
        <w:rPr>
          <w:rFonts w:ascii="Book Antiqua" w:hAnsi="Book Antiqua" w:cs="Times New Roman"/>
          <w:sz w:val="24"/>
          <w:szCs w:val="24"/>
        </w:rPr>
        <w:t xml:space="preserve"> around 7 mg/dL</w:t>
      </w:r>
      <w:r w:rsidR="004F3CE1" w:rsidRPr="008D555C">
        <w:rPr>
          <w:rFonts w:ascii="Book Antiqua" w:hAnsi="Book Antiqua" w:cs="Times New Roman"/>
          <w:sz w:val="24"/>
          <w:szCs w:val="24"/>
        </w:rPr>
        <w:t xml:space="preserve"> which</w:t>
      </w:r>
      <w:r w:rsidR="00FE3462" w:rsidRPr="008D555C">
        <w:rPr>
          <w:rFonts w:ascii="Book Antiqua" w:hAnsi="Book Antiqua" w:cs="Times New Roman"/>
          <w:sz w:val="24"/>
          <w:szCs w:val="24"/>
        </w:rPr>
        <w:t xml:space="preserve"> </w:t>
      </w:r>
      <w:r w:rsidR="004F3CE1" w:rsidRPr="008D555C">
        <w:rPr>
          <w:rFonts w:ascii="Book Antiqua" w:hAnsi="Book Antiqua" w:cs="Times New Roman"/>
          <w:sz w:val="24"/>
          <w:szCs w:val="24"/>
        </w:rPr>
        <w:t>continued to ri</w:t>
      </w:r>
      <w:r w:rsidR="00C431A9" w:rsidRPr="008D555C">
        <w:rPr>
          <w:rFonts w:ascii="Book Antiqua" w:hAnsi="Book Antiqua" w:cs="Times New Roman"/>
          <w:sz w:val="24"/>
          <w:szCs w:val="24"/>
        </w:rPr>
        <w:t xml:space="preserve">se </w:t>
      </w:r>
      <w:r w:rsidR="00590BF9" w:rsidRPr="008D555C">
        <w:rPr>
          <w:rFonts w:ascii="Book Antiqua" w:hAnsi="Book Antiqua" w:cs="Times New Roman"/>
          <w:sz w:val="24"/>
          <w:szCs w:val="24"/>
        </w:rPr>
        <w:t xml:space="preserve">on </w:t>
      </w:r>
      <w:r w:rsidR="00C431A9" w:rsidRPr="008D555C">
        <w:rPr>
          <w:rFonts w:ascii="Book Antiqua" w:hAnsi="Book Antiqua" w:cs="Times New Roman"/>
          <w:sz w:val="24"/>
          <w:szCs w:val="24"/>
        </w:rPr>
        <w:t>the first couple of days and then started to decline</w:t>
      </w:r>
      <w:r w:rsidR="00FE3462" w:rsidRPr="008D555C">
        <w:rPr>
          <w:rFonts w:ascii="Book Antiqua" w:hAnsi="Book Antiqua" w:cs="Times New Roman"/>
          <w:sz w:val="24"/>
          <w:szCs w:val="24"/>
        </w:rPr>
        <w:t xml:space="preserve"> after the antibiotic </w:t>
      </w:r>
      <w:r w:rsidR="00F2055B" w:rsidRPr="008D555C">
        <w:rPr>
          <w:rFonts w:ascii="Book Antiqua" w:hAnsi="Book Antiqua" w:cs="Times New Roman"/>
          <w:sz w:val="24"/>
          <w:szCs w:val="24"/>
        </w:rPr>
        <w:t xml:space="preserve">had </w:t>
      </w:r>
      <w:r w:rsidR="00FE3462" w:rsidRPr="008D555C">
        <w:rPr>
          <w:rFonts w:ascii="Book Antiqua" w:hAnsi="Book Antiqua" w:cs="Times New Roman"/>
          <w:sz w:val="24"/>
          <w:szCs w:val="24"/>
        </w:rPr>
        <w:t>started clearing the infection</w:t>
      </w:r>
      <w:r w:rsidR="00883414" w:rsidRPr="008D555C">
        <w:rPr>
          <w:rFonts w:ascii="Book Antiqua" w:hAnsi="Book Antiqua" w:cs="Times New Roman"/>
          <w:sz w:val="24"/>
          <w:szCs w:val="24"/>
          <w:vertAlign w:val="superscript"/>
        </w:rPr>
        <w:t>[12]</w:t>
      </w:r>
      <w:r w:rsidR="00C431A9" w:rsidRPr="008D555C">
        <w:rPr>
          <w:rFonts w:ascii="Book Antiqua" w:hAnsi="Book Antiqua" w:cs="Times New Roman"/>
          <w:sz w:val="24"/>
          <w:szCs w:val="24"/>
        </w:rPr>
        <w:t xml:space="preserve">. </w:t>
      </w:r>
      <w:r w:rsidR="007D33DE" w:rsidRPr="008D555C">
        <w:rPr>
          <w:rFonts w:ascii="Book Antiqua" w:hAnsi="Book Antiqua" w:cs="Times New Roman"/>
          <w:sz w:val="24"/>
          <w:szCs w:val="24"/>
        </w:rPr>
        <w:t>After three to</w:t>
      </w:r>
      <w:r w:rsidR="002654C4" w:rsidRPr="008D555C">
        <w:rPr>
          <w:rFonts w:ascii="Book Antiqua" w:hAnsi="Book Antiqua" w:cs="Times New Roman"/>
          <w:sz w:val="24"/>
          <w:szCs w:val="24"/>
        </w:rPr>
        <w:t xml:space="preserve"> four days</w:t>
      </w:r>
      <w:r w:rsidR="007D33DE" w:rsidRPr="008D555C">
        <w:rPr>
          <w:rFonts w:ascii="Book Antiqua" w:hAnsi="Book Antiqua" w:cs="Times New Roman"/>
          <w:sz w:val="24"/>
          <w:szCs w:val="24"/>
        </w:rPr>
        <w:t xml:space="preserve"> of therapy</w:t>
      </w:r>
      <w:r w:rsidR="002654C4" w:rsidRPr="008D555C">
        <w:rPr>
          <w:rFonts w:ascii="Book Antiqua" w:hAnsi="Book Antiqua" w:cs="Times New Roman"/>
          <w:sz w:val="24"/>
          <w:szCs w:val="24"/>
        </w:rPr>
        <w:t xml:space="preserve">, the antibiotic was switched to oral for a total </w:t>
      </w:r>
      <w:r w:rsidR="007D33DE" w:rsidRPr="008D555C">
        <w:rPr>
          <w:rFonts w:ascii="Book Antiqua" w:hAnsi="Book Antiqua" w:cs="Times New Roman"/>
          <w:sz w:val="24"/>
          <w:szCs w:val="24"/>
        </w:rPr>
        <w:t xml:space="preserve">treatment </w:t>
      </w:r>
      <w:r w:rsidR="002654C4" w:rsidRPr="008D555C">
        <w:rPr>
          <w:rFonts w:ascii="Book Antiqua" w:hAnsi="Book Antiqua" w:cs="Times New Roman"/>
          <w:sz w:val="24"/>
          <w:szCs w:val="24"/>
        </w:rPr>
        <w:t>duration of three to four weeks</w:t>
      </w:r>
      <w:r w:rsidR="00883414" w:rsidRPr="008D555C">
        <w:rPr>
          <w:rFonts w:ascii="Book Antiqua" w:hAnsi="Book Antiqua" w:cs="Times New Roman"/>
          <w:sz w:val="24"/>
          <w:szCs w:val="24"/>
          <w:vertAlign w:val="superscript"/>
        </w:rPr>
        <w:t>[12]</w:t>
      </w:r>
      <w:r w:rsidR="002654C4" w:rsidRPr="008D555C">
        <w:rPr>
          <w:rFonts w:ascii="Book Antiqua" w:hAnsi="Book Antiqua" w:cs="Times New Roman"/>
          <w:sz w:val="24"/>
          <w:szCs w:val="24"/>
        </w:rPr>
        <w:t xml:space="preserve">. </w:t>
      </w:r>
      <w:r w:rsidR="007D33DE" w:rsidRPr="008D555C">
        <w:rPr>
          <w:rFonts w:ascii="Book Antiqua" w:hAnsi="Book Antiqua" w:cs="Times New Roman"/>
          <w:sz w:val="24"/>
          <w:szCs w:val="24"/>
        </w:rPr>
        <w:t>These children had an average hospitalization of</w:t>
      </w:r>
      <w:r w:rsidR="00294611" w:rsidRPr="008D555C">
        <w:rPr>
          <w:rFonts w:ascii="Book Antiqua" w:hAnsi="Book Antiqua" w:cs="Times New Roman"/>
          <w:sz w:val="24"/>
          <w:szCs w:val="24"/>
        </w:rPr>
        <w:t xml:space="preserve"> </w:t>
      </w:r>
      <w:r w:rsidR="004F3CE1" w:rsidRPr="008D555C">
        <w:rPr>
          <w:rFonts w:ascii="Book Antiqua" w:hAnsi="Book Antiqua" w:cs="Times New Roman"/>
          <w:sz w:val="24"/>
          <w:szCs w:val="24"/>
        </w:rPr>
        <w:t xml:space="preserve">eleven </w:t>
      </w:r>
      <w:r w:rsidR="00294611" w:rsidRPr="008D555C">
        <w:rPr>
          <w:rFonts w:ascii="Book Antiqua" w:hAnsi="Book Antiqua" w:cs="Times New Roman"/>
          <w:sz w:val="24"/>
          <w:szCs w:val="24"/>
        </w:rPr>
        <w:t xml:space="preserve">days, </w:t>
      </w:r>
      <w:r w:rsidR="007D33DE" w:rsidRPr="008D555C">
        <w:rPr>
          <w:rFonts w:ascii="Book Antiqua" w:hAnsi="Book Antiqua" w:cs="Times New Roman"/>
          <w:sz w:val="24"/>
          <w:szCs w:val="24"/>
        </w:rPr>
        <w:t xml:space="preserve">and their </w:t>
      </w:r>
      <w:r w:rsidR="00294611" w:rsidRPr="008D555C">
        <w:rPr>
          <w:rFonts w:ascii="Book Antiqua" w:hAnsi="Book Antiqua" w:cs="Times New Roman"/>
          <w:sz w:val="24"/>
          <w:szCs w:val="24"/>
        </w:rPr>
        <w:t>CRP</w:t>
      </w:r>
      <w:r w:rsidR="007D33DE" w:rsidRPr="008D555C">
        <w:rPr>
          <w:rFonts w:ascii="Book Antiqua" w:hAnsi="Book Antiqua" w:cs="Times New Roman"/>
          <w:sz w:val="24"/>
          <w:szCs w:val="24"/>
        </w:rPr>
        <w:t xml:space="preserve"> (</w:t>
      </w:r>
      <w:r w:rsidR="007D33DE" w:rsidRPr="00883414">
        <w:rPr>
          <w:rFonts w:ascii="Book Antiqua" w:hAnsi="Book Antiqua" w:cs="Times New Roman"/>
          <w:i/>
          <w:sz w:val="24"/>
          <w:szCs w:val="24"/>
        </w:rPr>
        <w:t>i.e</w:t>
      </w:r>
      <w:r w:rsidR="007D33DE" w:rsidRPr="008D555C">
        <w:rPr>
          <w:rFonts w:ascii="Book Antiqua" w:hAnsi="Book Antiqua" w:cs="Times New Roman"/>
          <w:sz w:val="24"/>
          <w:szCs w:val="24"/>
        </w:rPr>
        <w:t>.</w:t>
      </w:r>
      <w:r w:rsidR="00883414">
        <w:rPr>
          <w:rFonts w:ascii="Book Antiqua" w:hAnsi="Book Antiqua" w:cs="Times New Roman" w:hint="eastAsia"/>
          <w:sz w:val="24"/>
          <w:szCs w:val="24"/>
          <w:lang w:eastAsia="zh-CN"/>
        </w:rPr>
        <w:t>,</w:t>
      </w:r>
      <w:r w:rsidR="007D33DE" w:rsidRPr="008D555C">
        <w:rPr>
          <w:rFonts w:ascii="Book Antiqua" w:hAnsi="Book Antiqua" w:cs="Times New Roman"/>
          <w:sz w:val="24"/>
          <w:szCs w:val="24"/>
        </w:rPr>
        <w:t xml:space="preserve"> &lt; 2 mg/dL</w:t>
      </w:r>
      <w:r w:rsidR="0050180B" w:rsidRPr="008D555C">
        <w:rPr>
          <w:rFonts w:ascii="Book Antiqua" w:hAnsi="Book Antiqua" w:cs="Times New Roman"/>
          <w:sz w:val="24"/>
          <w:szCs w:val="24"/>
        </w:rPr>
        <w:t>)</w:t>
      </w:r>
      <w:r w:rsidR="007D33DE" w:rsidRPr="008D555C">
        <w:rPr>
          <w:rFonts w:ascii="Book Antiqua" w:hAnsi="Book Antiqua" w:cs="Times New Roman"/>
          <w:sz w:val="24"/>
          <w:szCs w:val="24"/>
        </w:rPr>
        <w:t xml:space="preserve"> and ESR (</w:t>
      </w:r>
      <w:r w:rsidR="007D33DE" w:rsidRPr="00883414">
        <w:rPr>
          <w:rFonts w:ascii="Book Antiqua" w:hAnsi="Book Antiqua" w:cs="Times New Roman"/>
          <w:i/>
          <w:sz w:val="24"/>
          <w:szCs w:val="24"/>
        </w:rPr>
        <w:t>i.e.</w:t>
      </w:r>
      <w:r w:rsidR="00883414">
        <w:rPr>
          <w:rFonts w:ascii="Book Antiqua" w:hAnsi="Book Antiqua" w:cs="Times New Roman" w:hint="eastAsia"/>
          <w:sz w:val="24"/>
          <w:szCs w:val="24"/>
          <w:lang w:eastAsia="zh-CN"/>
        </w:rPr>
        <w:t>,</w:t>
      </w:r>
      <w:r w:rsidR="00883414">
        <w:rPr>
          <w:rFonts w:ascii="Book Antiqua" w:hAnsi="Book Antiqua" w:cs="Times New Roman"/>
          <w:sz w:val="24"/>
          <w:szCs w:val="24"/>
        </w:rPr>
        <w:t xml:space="preserve"> &lt; 20 mm/h</w:t>
      </w:r>
      <w:r w:rsidR="007D33DE" w:rsidRPr="008D555C">
        <w:rPr>
          <w:rFonts w:ascii="Book Antiqua" w:hAnsi="Book Antiqua" w:cs="Times New Roman"/>
          <w:sz w:val="24"/>
          <w:szCs w:val="24"/>
        </w:rPr>
        <w:t xml:space="preserve">) normalized within </w:t>
      </w:r>
      <w:r w:rsidR="004F3CE1" w:rsidRPr="008D555C">
        <w:rPr>
          <w:rFonts w:ascii="Book Antiqua" w:hAnsi="Book Antiqua" w:cs="Times New Roman"/>
          <w:sz w:val="24"/>
          <w:szCs w:val="24"/>
        </w:rPr>
        <w:t>nine</w:t>
      </w:r>
      <w:r w:rsidR="007D33DE" w:rsidRPr="008D555C">
        <w:rPr>
          <w:rFonts w:ascii="Book Antiqua" w:hAnsi="Book Antiqua" w:cs="Times New Roman"/>
          <w:sz w:val="24"/>
          <w:szCs w:val="24"/>
        </w:rPr>
        <w:t xml:space="preserve"> days and </w:t>
      </w:r>
      <w:r w:rsidR="004F3CE1" w:rsidRPr="008D555C">
        <w:rPr>
          <w:rFonts w:ascii="Book Antiqua" w:hAnsi="Book Antiqua" w:cs="Times New Roman"/>
          <w:sz w:val="24"/>
          <w:szCs w:val="24"/>
        </w:rPr>
        <w:t>twenty-nine</w:t>
      </w:r>
      <w:r w:rsidR="007D33DE" w:rsidRPr="008D555C">
        <w:rPr>
          <w:rFonts w:ascii="Book Antiqua" w:hAnsi="Book Antiqua" w:cs="Times New Roman"/>
          <w:sz w:val="24"/>
          <w:szCs w:val="24"/>
        </w:rPr>
        <w:t xml:space="preserve"> days, respectively</w:t>
      </w:r>
      <w:r w:rsidR="006B3718" w:rsidRPr="008D555C">
        <w:rPr>
          <w:rFonts w:ascii="Book Antiqua" w:hAnsi="Book Antiqua" w:cs="Times New Roman"/>
          <w:sz w:val="24"/>
          <w:szCs w:val="24"/>
          <w:vertAlign w:val="superscript"/>
        </w:rPr>
        <w:t>[12]</w:t>
      </w:r>
      <w:r w:rsidR="007D33DE" w:rsidRPr="008D555C">
        <w:rPr>
          <w:rFonts w:ascii="Book Antiqua" w:hAnsi="Book Antiqua" w:cs="Times New Roman"/>
          <w:sz w:val="24"/>
          <w:szCs w:val="24"/>
        </w:rPr>
        <w:t>.</w:t>
      </w:r>
      <w:r w:rsidR="00294611" w:rsidRPr="008D555C">
        <w:rPr>
          <w:rFonts w:ascii="Book Antiqua" w:hAnsi="Book Antiqua" w:cs="Times New Roman"/>
          <w:sz w:val="24"/>
          <w:szCs w:val="24"/>
        </w:rPr>
        <w:t xml:space="preserve"> </w:t>
      </w:r>
      <w:r w:rsidR="008072BC" w:rsidRPr="008D555C">
        <w:rPr>
          <w:rFonts w:ascii="Book Antiqua" w:hAnsi="Book Antiqua" w:cs="Times New Roman"/>
          <w:sz w:val="24"/>
          <w:szCs w:val="24"/>
        </w:rPr>
        <w:t>The results showed that e</w:t>
      </w:r>
      <w:r w:rsidRPr="008D555C">
        <w:rPr>
          <w:rFonts w:ascii="Book Antiqua" w:hAnsi="Book Antiqua" w:cs="Times New Roman"/>
          <w:sz w:val="24"/>
          <w:szCs w:val="24"/>
        </w:rPr>
        <w:t xml:space="preserve">arly transition to oral antibiotics within four days </w:t>
      </w:r>
      <w:r w:rsidR="007D33DE" w:rsidRPr="008D555C">
        <w:rPr>
          <w:rFonts w:ascii="Book Antiqua" w:hAnsi="Book Antiqua" w:cs="Times New Roman"/>
          <w:sz w:val="24"/>
          <w:szCs w:val="24"/>
        </w:rPr>
        <w:t>did not cause</w:t>
      </w:r>
      <w:r w:rsidR="009D2308" w:rsidRPr="008D555C">
        <w:rPr>
          <w:rFonts w:ascii="Book Antiqua" w:hAnsi="Book Antiqua" w:cs="Times New Roman"/>
          <w:sz w:val="24"/>
          <w:szCs w:val="24"/>
        </w:rPr>
        <w:t xml:space="preserve"> any</w:t>
      </w:r>
      <w:r w:rsidRPr="008D555C">
        <w:rPr>
          <w:rFonts w:ascii="Book Antiqua" w:hAnsi="Book Antiqua" w:cs="Times New Roman"/>
          <w:sz w:val="24"/>
          <w:szCs w:val="24"/>
        </w:rPr>
        <w:t xml:space="preserve"> treatment failur</w:t>
      </w:r>
      <w:r w:rsidR="009D2308" w:rsidRPr="008D555C">
        <w:rPr>
          <w:rFonts w:ascii="Book Antiqua" w:hAnsi="Book Antiqua" w:cs="Times New Roman"/>
          <w:sz w:val="24"/>
          <w:szCs w:val="24"/>
        </w:rPr>
        <w:t xml:space="preserve">e or long-term sequelae in </w:t>
      </w:r>
      <w:r w:rsidR="007D33DE" w:rsidRPr="008D555C">
        <w:rPr>
          <w:rFonts w:ascii="Book Antiqua" w:hAnsi="Book Antiqua" w:cs="Times New Roman"/>
          <w:sz w:val="24"/>
          <w:szCs w:val="24"/>
        </w:rPr>
        <w:t>this cohort of pediatric patients with</w:t>
      </w:r>
      <w:r w:rsidRPr="008D555C">
        <w:rPr>
          <w:rFonts w:ascii="Book Antiqua" w:hAnsi="Book Antiqua" w:cs="Times New Roman"/>
          <w:sz w:val="24"/>
          <w:szCs w:val="24"/>
        </w:rPr>
        <w:t xml:space="preserve"> acute </w:t>
      </w:r>
      <w:r w:rsidR="007D33DE" w:rsidRPr="008D555C">
        <w:rPr>
          <w:rFonts w:ascii="Book Antiqua" w:hAnsi="Book Antiqua" w:cs="Times New Roman"/>
          <w:sz w:val="24"/>
          <w:szCs w:val="24"/>
        </w:rPr>
        <w:t xml:space="preserve">uncomplicated </w:t>
      </w:r>
      <w:r w:rsidRPr="008D555C">
        <w:rPr>
          <w:rFonts w:ascii="Book Antiqua" w:hAnsi="Book Antiqua" w:cs="Times New Roman"/>
          <w:sz w:val="24"/>
          <w:szCs w:val="24"/>
        </w:rPr>
        <w:t>osteomyelitis</w:t>
      </w:r>
      <w:r w:rsidR="00883414" w:rsidRPr="008D555C">
        <w:rPr>
          <w:rFonts w:ascii="Book Antiqua" w:hAnsi="Book Antiqua" w:cs="Times New Roman"/>
          <w:sz w:val="24"/>
          <w:szCs w:val="24"/>
          <w:vertAlign w:val="superscript"/>
        </w:rPr>
        <w:t>[12]</w:t>
      </w:r>
      <w:r w:rsidRPr="008D555C">
        <w:rPr>
          <w:rFonts w:ascii="Book Antiqua" w:hAnsi="Book Antiqua" w:cs="Times New Roman"/>
          <w:sz w:val="24"/>
          <w:szCs w:val="24"/>
        </w:rPr>
        <w:t xml:space="preserve">. </w:t>
      </w:r>
      <w:r w:rsidR="008D25F6" w:rsidRPr="008D555C">
        <w:rPr>
          <w:rFonts w:ascii="Book Antiqua" w:hAnsi="Book Antiqua" w:cs="Times New Roman"/>
          <w:sz w:val="24"/>
          <w:szCs w:val="24"/>
        </w:rPr>
        <w:t xml:space="preserve">This study </w:t>
      </w:r>
      <w:r w:rsidR="005747A7" w:rsidRPr="008D555C">
        <w:rPr>
          <w:rFonts w:ascii="Book Antiqua" w:hAnsi="Book Antiqua" w:cs="Times New Roman"/>
          <w:sz w:val="24"/>
          <w:szCs w:val="24"/>
        </w:rPr>
        <w:t>wa</w:t>
      </w:r>
      <w:r w:rsidR="008D25F6" w:rsidRPr="008D555C">
        <w:rPr>
          <w:rFonts w:ascii="Book Antiqua" w:hAnsi="Book Antiqua" w:cs="Times New Roman"/>
          <w:sz w:val="24"/>
          <w:szCs w:val="24"/>
        </w:rPr>
        <w:t xml:space="preserve">s one of the first looking at a short duration of </w:t>
      </w:r>
      <w:r w:rsidR="008D555C" w:rsidRPr="008D555C">
        <w:rPr>
          <w:rFonts w:ascii="Book Antiqua" w:hAnsi="Book Antiqua" w:cs="Times New Roman"/>
          <w:i/>
          <w:sz w:val="24"/>
          <w:szCs w:val="24"/>
        </w:rPr>
        <w:t>IV</w:t>
      </w:r>
      <w:r w:rsidR="008D25F6" w:rsidRPr="008D555C">
        <w:rPr>
          <w:rFonts w:ascii="Book Antiqua" w:hAnsi="Book Antiqua" w:cs="Times New Roman"/>
          <w:sz w:val="24"/>
          <w:szCs w:val="24"/>
        </w:rPr>
        <w:t xml:space="preserve"> antibiotics and was able to assess several outcomes, but the results</w:t>
      </w:r>
      <w:r w:rsidR="00D25E66" w:rsidRPr="008D555C">
        <w:rPr>
          <w:rFonts w:ascii="Book Antiqua" w:hAnsi="Book Antiqua" w:cs="Times New Roman"/>
          <w:sz w:val="24"/>
          <w:szCs w:val="24"/>
        </w:rPr>
        <w:t xml:space="preserve"> m</w:t>
      </w:r>
      <w:r w:rsidR="005747A7" w:rsidRPr="008D555C">
        <w:rPr>
          <w:rFonts w:ascii="Book Antiqua" w:hAnsi="Book Antiqua" w:cs="Times New Roman"/>
          <w:sz w:val="24"/>
          <w:szCs w:val="24"/>
        </w:rPr>
        <w:t>ight</w:t>
      </w:r>
      <w:r w:rsidR="00D25E66" w:rsidRPr="008D555C">
        <w:rPr>
          <w:rFonts w:ascii="Book Antiqua" w:hAnsi="Book Antiqua" w:cs="Times New Roman"/>
          <w:sz w:val="24"/>
          <w:szCs w:val="24"/>
        </w:rPr>
        <w:t xml:space="preserve"> be limited by </w:t>
      </w:r>
      <w:r w:rsidR="005747A7" w:rsidRPr="008D555C">
        <w:rPr>
          <w:rFonts w:ascii="Book Antiqua" w:hAnsi="Book Antiqua" w:cs="Times New Roman"/>
          <w:sz w:val="24"/>
          <w:szCs w:val="24"/>
        </w:rPr>
        <w:t>its small sample size</w:t>
      </w:r>
      <w:r w:rsidR="00423299" w:rsidRPr="008D555C">
        <w:rPr>
          <w:rFonts w:ascii="Book Antiqua" w:hAnsi="Book Antiqua" w:cs="Times New Roman"/>
          <w:sz w:val="24"/>
          <w:szCs w:val="24"/>
        </w:rPr>
        <w:t>.</w:t>
      </w:r>
    </w:p>
    <w:p w14:paraId="7A438D2A" w14:textId="541B69D0" w:rsidR="00F4400B" w:rsidRPr="008D555C" w:rsidRDefault="00F4400B"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Another prospective, randomized stud</w:t>
      </w:r>
      <w:r w:rsidR="00BB1DF6" w:rsidRPr="008D555C">
        <w:rPr>
          <w:rFonts w:ascii="Book Antiqua" w:hAnsi="Book Antiqua" w:cs="Times New Roman"/>
          <w:sz w:val="24"/>
          <w:szCs w:val="24"/>
        </w:rPr>
        <w:t>y</w:t>
      </w:r>
      <w:r w:rsidRPr="008D555C">
        <w:rPr>
          <w:rFonts w:ascii="Book Antiqua" w:hAnsi="Book Antiqua" w:cs="Times New Roman"/>
          <w:sz w:val="24"/>
          <w:szCs w:val="24"/>
        </w:rPr>
        <w:t xml:space="preserve"> on the treatment of acute osteomyelitis in pediatric patients was performed in 2010</w:t>
      </w:r>
      <w:r w:rsidR="00883414" w:rsidRPr="008D555C">
        <w:rPr>
          <w:rFonts w:ascii="Book Antiqua" w:hAnsi="Book Antiqua" w:cs="Times New Roman"/>
          <w:sz w:val="24"/>
          <w:szCs w:val="24"/>
          <w:vertAlign w:val="superscript"/>
        </w:rPr>
        <w:t>[13]</w:t>
      </w:r>
      <w:r w:rsidRPr="008D555C">
        <w:rPr>
          <w:rFonts w:ascii="Book Antiqua" w:hAnsi="Book Antiqua" w:cs="Times New Roman"/>
          <w:sz w:val="24"/>
          <w:szCs w:val="24"/>
        </w:rPr>
        <w:t>.</w:t>
      </w:r>
      <w:r w:rsidRPr="008D555C">
        <w:rPr>
          <w:rFonts w:ascii="Book Antiqua" w:hAnsi="Book Antiqua" w:cs="Times New Roman"/>
          <w:sz w:val="24"/>
          <w:szCs w:val="24"/>
          <w:vertAlign w:val="superscript"/>
        </w:rPr>
        <w:t xml:space="preserve"> </w:t>
      </w:r>
      <w:r w:rsidRPr="008D555C">
        <w:rPr>
          <w:rFonts w:ascii="Book Antiqua" w:hAnsi="Book Antiqua" w:cs="Times New Roman"/>
          <w:sz w:val="24"/>
          <w:szCs w:val="24"/>
        </w:rPr>
        <w:t xml:space="preserve">One hundred and thirty-one children aged </w:t>
      </w:r>
      <w:r w:rsidR="005A3556" w:rsidRPr="008D555C">
        <w:rPr>
          <w:rFonts w:ascii="Book Antiqua" w:hAnsi="Book Antiqua" w:cs="Times New Roman"/>
          <w:sz w:val="24"/>
          <w:szCs w:val="24"/>
        </w:rPr>
        <w:t>three</w:t>
      </w:r>
      <w:r w:rsidRPr="008D555C">
        <w:rPr>
          <w:rFonts w:ascii="Book Antiqua" w:hAnsi="Book Antiqua" w:cs="Times New Roman"/>
          <w:sz w:val="24"/>
          <w:szCs w:val="24"/>
        </w:rPr>
        <w:t xml:space="preserve"> months to </w:t>
      </w:r>
      <w:r w:rsidR="005A3556" w:rsidRPr="008D555C">
        <w:rPr>
          <w:rFonts w:ascii="Book Antiqua" w:hAnsi="Book Antiqua" w:cs="Times New Roman"/>
          <w:sz w:val="24"/>
          <w:szCs w:val="24"/>
        </w:rPr>
        <w:t>fifteen</w:t>
      </w:r>
      <w:r w:rsidRPr="008D555C">
        <w:rPr>
          <w:rFonts w:ascii="Book Antiqua" w:hAnsi="Book Antiqua" w:cs="Times New Roman"/>
          <w:sz w:val="24"/>
          <w:szCs w:val="24"/>
        </w:rPr>
        <w:t xml:space="preserve"> years were randomized to receive either two to four days of </w:t>
      </w:r>
      <w:r w:rsidR="00290D8A" w:rsidRPr="00290D8A">
        <w:rPr>
          <w:rFonts w:ascii="Book Antiqua" w:hAnsi="Book Antiqua" w:cs="Times New Roman"/>
          <w:i/>
          <w:sz w:val="24"/>
          <w:szCs w:val="24"/>
        </w:rPr>
        <w:t>IV</w:t>
      </w:r>
      <w:r w:rsidRPr="008D555C">
        <w:rPr>
          <w:rFonts w:ascii="Book Antiqua" w:hAnsi="Book Antiqua" w:cs="Times New Roman"/>
          <w:sz w:val="24"/>
          <w:szCs w:val="24"/>
        </w:rPr>
        <w:t xml:space="preserve"> treatment followed by oral antibiotics for either </w:t>
      </w:r>
      <w:r w:rsidR="005A3556" w:rsidRPr="008D555C">
        <w:rPr>
          <w:rFonts w:ascii="Book Antiqua" w:hAnsi="Book Antiqua" w:cs="Times New Roman"/>
          <w:sz w:val="24"/>
          <w:szCs w:val="24"/>
        </w:rPr>
        <w:t>twenty</w:t>
      </w:r>
      <w:r w:rsidRPr="008D555C">
        <w:rPr>
          <w:rFonts w:ascii="Book Antiqua" w:hAnsi="Book Antiqua" w:cs="Times New Roman"/>
          <w:sz w:val="24"/>
          <w:szCs w:val="24"/>
        </w:rPr>
        <w:t xml:space="preserve"> or </w:t>
      </w:r>
      <w:r w:rsidR="005A3556" w:rsidRPr="008D555C">
        <w:rPr>
          <w:rFonts w:ascii="Book Antiqua" w:hAnsi="Book Antiqua" w:cs="Times New Roman"/>
          <w:sz w:val="24"/>
          <w:szCs w:val="24"/>
        </w:rPr>
        <w:t>thirty</w:t>
      </w:r>
      <w:r w:rsidRPr="008D555C">
        <w:rPr>
          <w:rFonts w:ascii="Book Antiqua" w:hAnsi="Book Antiqua" w:cs="Times New Roman"/>
          <w:sz w:val="24"/>
          <w:szCs w:val="24"/>
        </w:rPr>
        <w:t xml:space="preserve"> days</w:t>
      </w:r>
      <w:r w:rsidR="00883414" w:rsidRPr="008D555C">
        <w:rPr>
          <w:rFonts w:ascii="Book Antiqua" w:hAnsi="Book Antiqua" w:cs="Times New Roman"/>
          <w:sz w:val="24"/>
          <w:szCs w:val="24"/>
          <w:vertAlign w:val="superscript"/>
        </w:rPr>
        <w:t>[13]</w:t>
      </w:r>
      <w:r w:rsidRPr="008D555C">
        <w:rPr>
          <w:rFonts w:ascii="Book Antiqua" w:hAnsi="Book Antiqua" w:cs="Times New Roman"/>
          <w:sz w:val="24"/>
          <w:szCs w:val="24"/>
        </w:rPr>
        <w:t xml:space="preserve">. The majority of the diagnosed osteomyelitis pertained to the long bones of the lower extremity that were caused by </w:t>
      </w:r>
      <w:r w:rsidR="00C918AD" w:rsidRPr="008D555C">
        <w:rPr>
          <w:rFonts w:ascii="Book Antiqua" w:hAnsi="Book Antiqua" w:cs="Times New Roman"/>
          <w:sz w:val="24"/>
          <w:szCs w:val="24"/>
        </w:rPr>
        <w:t xml:space="preserve">methicillin-susceptible </w:t>
      </w:r>
      <w:r w:rsidR="00C918AD" w:rsidRPr="008D555C">
        <w:rPr>
          <w:rFonts w:ascii="Book Antiqua" w:hAnsi="Book Antiqua" w:cs="Times New Roman"/>
          <w:i/>
          <w:sz w:val="24"/>
          <w:szCs w:val="24"/>
        </w:rPr>
        <w:t>Staphylococcus</w:t>
      </w:r>
      <w:r w:rsidR="00C918AD" w:rsidRPr="008D555C">
        <w:rPr>
          <w:rFonts w:ascii="Book Antiqua" w:hAnsi="Book Antiqua" w:cs="Times New Roman"/>
          <w:sz w:val="24"/>
          <w:szCs w:val="24"/>
        </w:rPr>
        <w:t xml:space="preserve"> </w:t>
      </w:r>
      <w:r w:rsidR="00C918AD" w:rsidRPr="008D555C">
        <w:rPr>
          <w:rFonts w:ascii="Book Antiqua" w:hAnsi="Book Antiqua" w:cs="Times New Roman"/>
          <w:i/>
          <w:sz w:val="24"/>
          <w:szCs w:val="24"/>
        </w:rPr>
        <w:t>aureus</w:t>
      </w:r>
      <w:r w:rsidR="00C918AD" w:rsidRPr="008D555C">
        <w:rPr>
          <w:rFonts w:ascii="Book Antiqua" w:hAnsi="Book Antiqua" w:cs="Times New Roman"/>
          <w:sz w:val="24"/>
          <w:szCs w:val="24"/>
        </w:rPr>
        <w:t xml:space="preserve"> (MSSA)</w:t>
      </w:r>
      <w:r w:rsidR="00883414" w:rsidRPr="008D555C">
        <w:rPr>
          <w:rFonts w:ascii="Book Antiqua" w:hAnsi="Book Antiqua" w:cs="Times New Roman"/>
          <w:sz w:val="24"/>
          <w:szCs w:val="24"/>
          <w:vertAlign w:val="superscript"/>
        </w:rPr>
        <w:t>[13]</w:t>
      </w:r>
      <w:r w:rsidRPr="008D555C">
        <w:rPr>
          <w:rFonts w:ascii="Book Antiqua" w:hAnsi="Book Antiqua" w:cs="Times New Roman"/>
          <w:sz w:val="24"/>
          <w:szCs w:val="24"/>
        </w:rPr>
        <w:t>.</w:t>
      </w:r>
      <w:r w:rsidRPr="008D555C">
        <w:rPr>
          <w:rFonts w:ascii="Book Antiqua" w:hAnsi="Book Antiqua" w:cs="Times New Roman"/>
          <w:sz w:val="24"/>
          <w:szCs w:val="24"/>
          <w:vertAlign w:val="superscript"/>
        </w:rPr>
        <w:t xml:space="preserve"> </w:t>
      </w:r>
      <w:r w:rsidRPr="008D555C">
        <w:rPr>
          <w:rFonts w:ascii="Book Antiqua" w:hAnsi="Book Antiqua" w:cs="Times New Roman"/>
          <w:sz w:val="24"/>
          <w:szCs w:val="24"/>
        </w:rPr>
        <w:t xml:space="preserve">Dosing </w:t>
      </w:r>
      <w:r w:rsidR="005747A7" w:rsidRPr="008D555C">
        <w:rPr>
          <w:rFonts w:ascii="Book Antiqua" w:hAnsi="Book Antiqua" w:cs="Times New Roman"/>
          <w:sz w:val="24"/>
          <w:szCs w:val="24"/>
        </w:rPr>
        <w:t>of</w:t>
      </w:r>
      <w:r w:rsidRPr="008D555C">
        <w:rPr>
          <w:rFonts w:ascii="Book Antiqua" w:hAnsi="Book Antiqua" w:cs="Times New Roman"/>
          <w:sz w:val="24"/>
          <w:szCs w:val="24"/>
        </w:rPr>
        <w:t xml:space="preserve"> antibiotics used were clindamycin 40 mg/kg</w:t>
      </w:r>
      <w:r w:rsidR="00883414">
        <w:rPr>
          <w:rFonts w:ascii="Book Antiqua" w:hAnsi="Book Antiqua" w:cs="Times New Roman" w:hint="eastAsia"/>
          <w:sz w:val="24"/>
          <w:szCs w:val="24"/>
          <w:lang w:eastAsia="zh-CN"/>
        </w:rPr>
        <w:t xml:space="preserve"> per </w:t>
      </w:r>
      <w:r w:rsidRPr="008D555C">
        <w:rPr>
          <w:rFonts w:ascii="Book Antiqua" w:hAnsi="Book Antiqua" w:cs="Times New Roman"/>
          <w:sz w:val="24"/>
          <w:szCs w:val="24"/>
        </w:rPr>
        <w:t xml:space="preserve">day divided into </w:t>
      </w:r>
      <w:r w:rsidR="005A3556" w:rsidRPr="008D555C">
        <w:rPr>
          <w:rFonts w:ascii="Book Antiqua" w:hAnsi="Book Antiqua" w:cs="Times New Roman"/>
          <w:sz w:val="24"/>
          <w:szCs w:val="24"/>
        </w:rPr>
        <w:t>four</w:t>
      </w:r>
      <w:r w:rsidRPr="008D555C">
        <w:rPr>
          <w:rFonts w:ascii="Book Antiqua" w:hAnsi="Book Antiqua" w:cs="Times New Roman"/>
          <w:sz w:val="24"/>
          <w:szCs w:val="24"/>
        </w:rPr>
        <w:t xml:space="preserve"> doses or cephradine 150 mg/kg</w:t>
      </w:r>
      <w:r w:rsidR="00883414">
        <w:rPr>
          <w:rFonts w:ascii="Book Antiqua" w:hAnsi="Book Antiqua" w:cs="Times New Roman" w:hint="eastAsia"/>
          <w:sz w:val="24"/>
          <w:szCs w:val="24"/>
          <w:lang w:eastAsia="zh-CN"/>
        </w:rPr>
        <w:t xml:space="preserve"> per </w:t>
      </w:r>
      <w:r w:rsidRPr="008D555C">
        <w:rPr>
          <w:rFonts w:ascii="Book Antiqua" w:hAnsi="Book Antiqua" w:cs="Times New Roman"/>
          <w:sz w:val="24"/>
          <w:szCs w:val="24"/>
        </w:rPr>
        <w:t xml:space="preserve">day divided into </w:t>
      </w:r>
      <w:r w:rsidR="005A3556" w:rsidRPr="008D555C">
        <w:rPr>
          <w:rFonts w:ascii="Book Antiqua" w:hAnsi="Book Antiqua" w:cs="Times New Roman"/>
          <w:sz w:val="24"/>
          <w:szCs w:val="24"/>
        </w:rPr>
        <w:t>four</w:t>
      </w:r>
      <w:r w:rsidRPr="008D555C">
        <w:rPr>
          <w:rFonts w:ascii="Book Antiqua" w:hAnsi="Book Antiqua" w:cs="Times New Roman"/>
          <w:sz w:val="24"/>
          <w:szCs w:val="24"/>
        </w:rPr>
        <w:t xml:space="preserve"> doses</w:t>
      </w:r>
      <w:r w:rsidR="00883414" w:rsidRPr="008D555C">
        <w:rPr>
          <w:rFonts w:ascii="Book Antiqua" w:hAnsi="Book Antiqua" w:cs="Times New Roman"/>
          <w:sz w:val="24"/>
          <w:szCs w:val="24"/>
          <w:vertAlign w:val="superscript"/>
        </w:rPr>
        <w:t>[13]</w:t>
      </w:r>
      <w:r w:rsidRPr="008D555C">
        <w:rPr>
          <w:rFonts w:ascii="Book Antiqua" w:hAnsi="Book Antiqua" w:cs="Times New Roman"/>
          <w:sz w:val="24"/>
          <w:szCs w:val="24"/>
        </w:rPr>
        <w:t>.</w:t>
      </w:r>
      <w:r w:rsidRPr="008D555C">
        <w:rPr>
          <w:rFonts w:ascii="Book Antiqua" w:hAnsi="Book Antiqua" w:cs="Times New Roman"/>
          <w:sz w:val="24"/>
          <w:szCs w:val="24"/>
          <w:vertAlign w:val="superscript"/>
        </w:rPr>
        <w:t xml:space="preserve"> </w:t>
      </w:r>
      <w:r w:rsidR="005747A7" w:rsidRPr="008D555C">
        <w:rPr>
          <w:rFonts w:ascii="Book Antiqua" w:hAnsi="Book Antiqua" w:cs="Times New Roman"/>
          <w:sz w:val="24"/>
          <w:szCs w:val="24"/>
        </w:rPr>
        <w:t>Majority of the children went through diagnostic aspiration; only 24% of the patients did not undergo any surgery</w:t>
      </w:r>
      <w:r w:rsidR="00883414" w:rsidRPr="008D555C">
        <w:rPr>
          <w:rFonts w:ascii="Book Antiqua" w:hAnsi="Book Antiqua" w:cs="Times New Roman"/>
          <w:sz w:val="24"/>
          <w:szCs w:val="24"/>
          <w:vertAlign w:val="superscript"/>
        </w:rPr>
        <w:t>[13]</w:t>
      </w:r>
      <w:r w:rsidR="00423299" w:rsidRPr="008D555C">
        <w:rPr>
          <w:rFonts w:ascii="Book Antiqua" w:hAnsi="Book Antiqua" w:cs="Times New Roman"/>
          <w:sz w:val="24"/>
          <w:szCs w:val="24"/>
        </w:rPr>
        <w:t xml:space="preserve">. </w:t>
      </w:r>
      <w:r w:rsidRPr="008D555C">
        <w:rPr>
          <w:rFonts w:ascii="Book Antiqua" w:hAnsi="Book Antiqua" w:cs="Times New Roman"/>
          <w:sz w:val="24"/>
          <w:szCs w:val="24"/>
        </w:rPr>
        <w:t xml:space="preserve">The primary outcome was the comparison of full recovery from acute osteomyelitis </w:t>
      </w:r>
      <w:r w:rsidRPr="008D555C">
        <w:rPr>
          <w:rFonts w:ascii="Book Antiqua" w:hAnsi="Book Antiqua" w:cs="Times New Roman"/>
          <w:sz w:val="24"/>
          <w:szCs w:val="24"/>
        </w:rPr>
        <w:lastRenderedPageBreak/>
        <w:t>between the 20-d and 30-d groups</w:t>
      </w:r>
      <w:r w:rsidR="00883414" w:rsidRPr="008D555C">
        <w:rPr>
          <w:rFonts w:ascii="Book Antiqua" w:hAnsi="Book Antiqua" w:cs="Times New Roman"/>
          <w:sz w:val="24"/>
          <w:szCs w:val="24"/>
          <w:vertAlign w:val="superscript"/>
        </w:rPr>
        <w:t>[13]</w:t>
      </w:r>
      <w:r w:rsidRPr="008D555C">
        <w:rPr>
          <w:rFonts w:ascii="Book Antiqua" w:hAnsi="Book Antiqua" w:cs="Times New Roman"/>
          <w:sz w:val="24"/>
          <w:szCs w:val="24"/>
        </w:rPr>
        <w:t xml:space="preserve">. CRP levels were monitored and showed an elevation </w:t>
      </w:r>
      <w:r w:rsidR="008C5D89" w:rsidRPr="008D555C">
        <w:rPr>
          <w:rFonts w:ascii="Book Antiqua" w:hAnsi="Book Antiqua" w:cs="Times New Roman"/>
          <w:sz w:val="24"/>
          <w:szCs w:val="24"/>
        </w:rPr>
        <w:t xml:space="preserve">on </w:t>
      </w:r>
      <w:r w:rsidRPr="008D555C">
        <w:rPr>
          <w:rFonts w:ascii="Book Antiqua" w:hAnsi="Book Antiqua" w:cs="Times New Roman"/>
          <w:sz w:val="24"/>
          <w:szCs w:val="24"/>
        </w:rPr>
        <w:t xml:space="preserve">the first two days of treatment </w:t>
      </w:r>
      <w:r w:rsidR="008C5D89" w:rsidRPr="008D555C">
        <w:rPr>
          <w:rFonts w:ascii="Book Antiqua" w:hAnsi="Book Antiqua" w:cs="Times New Roman"/>
          <w:sz w:val="24"/>
          <w:szCs w:val="24"/>
        </w:rPr>
        <w:t xml:space="preserve">with </w:t>
      </w:r>
      <w:r w:rsidRPr="008D555C">
        <w:rPr>
          <w:rFonts w:ascii="Book Antiqua" w:hAnsi="Book Antiqua" w:cs="Times New Roman"/>
          <w:sz w:val="24"/>
          <w:szCs w:val="24"/>
        </w:rPr>
        <w:t xml:space="preserve">an average baseline of 9.9 mg/dL, but this inflammatory marker began to trend down as the antibiotic course progressed with the majority of CRP levels being less than 2 mg/dL by day </w:t>
      </w:r>
      <w:r w:rsidR="005A3556" w:rsidRPr="008D555C">
        <w:rPr>
          <w:rFonts w:ascii="Book Antiqua" w:hAnsi="Book Antiqua" w:cs="Times New Roman"/>
          <w:sz w:val="24"/>
          <w:szCs w:val="24"/>
        </w:rPr>
        <w:t>nine</w:t>
      </w:r>
      <w:r w:rsidR="00883414" w:rsidRPr="008D555C">
        <w:rPr>
          <w:rFonts w:ascii="Book Antiqua" w:hAnsi="Book Antiqua" w:cs="Times New Roman"/>
          <w:sz w:val="24"/>
          <w:szCs w:val="24"/>
          <w:vertAlign w:val="superscript"/>
        </w:rPr>
        <w:t>[13]</w:t>
      </w:r>
      <w:r w:rsidRPr="008D555C">
        <w:rPr>
          <w:rFonts w:ascii="Book Antiqua" w:hAnsi="Book Antiqua" w:cs="Times New Roman"/>
          <w:sz w:val="24"/>
          <w:szCs w:val="24"/>
        </w:rPr>
        <w:t>. The data of this study showed excellent results for both groups, and they found that there were not any significant radiological, hematological, or clinical differences between the groups</w:t>
      </w:r>
      <w:r w:rsidR="00883414" w:rsidRPr="008D555C">
        <w:rPr>
          <w:rFonts w:ascii="Book Antiqua" w:hAnsi="Book Antiqua" w:cs="Times New Roman"/>
          <w:sz w:val="24"/>
          <w:szCs w:val="24"/>
          <w:vertAlign w:val="superscript"/>
        </w:rPr>
        <w:t>[13]</w:t>
      </w:r>
      <w:r w:rsidRPr="008D555C">
        <w:rPr>
          <w:rFonts w:ascii="Book Antiqua" w:hAnsi="Book Antiqua" w:cs="Times New Roman"/>
          <w:sz w:val="24"/>
          <w:szCs w:val="24"/>
        </w:rPr>
        <w:t>.</w:t>
      </w:r>
      <w:r w:rsidRPr="008D555C">
        <w:rPr>
          <w:rFonts w:ascii="Book Antiqua" w:hAnsi="Book Antiqua" w:cs="Times New Roman"/>
          <w:sz w:val="24"/>
          <w:szCs w:val="24"/>
          <w:vertAlign w:val="superscript"/>
        </w:rPr>
        <w:t xml:space="preserve"> </w:t>
      </w:r>
      <w:r w:rsidRPr="008D555C">
        <w:rPr>
          <w:rFonts w:ascii="Book Antiqua" w:hAnsi="Book Antiqua" w:cs="Times New Roman"/>
          <w:sz w:val="24"/>
          <w:szCs w:val="24"/>
        </w:rPr>
        <w:t xml:space="preserve">The authors concluded that a shorter 20-d course of antibiotics with only two to four days of </w:t>
      </w:r>
      <w:r w:rsidRPr="00883414">
        <w:rPr>
          <w:rFonts w:ascii="Book Antiqua" w:hAnsi="Book Antiqua" w:cs="Times New Roman"/>
          <w:i/>
          <w:sz w:val="24"/>
          <w:szCs w:val="24"/>
        </w:rPr>
        <w:t>IV</w:t>
      </w:r>
      <w:r w:rsidRPr="008D555C">
        <w:rPr>
          <w:rFonts w:ascii="Book Antiqua" w:hAnsi="Book Antiqua" w:cs="Times New Roman"/>
          <w:sz w:val="24"/>
          <w:szCs w:val="24"/>
        </w:rPr>
        <w:t xml:space="preserve"> therapy are enough for the treatment of acute osteomyelitis if the child is clinically improving and the CRP has gone down to below 2 mg/dL within seven to ten days</w:t>
      </w:r>
      <w:r w:rsidR="00883414" w:rsidRPr="008D555C">
        <w:rPr>
          <w:rFonts w:ascii="Book Antiqua" w:hAnsi="Book Antiqua" w:cs="Times New Roman"/>
          <w:sz w:val="24"/>
          <w:szCs w:val="24"/>
          <w:vertAlign w:val="superscript"/>
        </w:rPr>
        <w:t>[13]</w:t>
      </w:r>
      <w:r w:rsidRPr="008D555C">
        <w:rPr>
          <w:rFonts w:ascii="Book Antiqua" w:hAnsi="Book Antiqua" w:cs="Times New Roman"/>
          <w:sz w:val="24"/>
          <w:szCs w:val="24"/>
        </w:rPr>
        <w:t>.</w:t>
      </w:r>
      <w:r w:rsidR="0077650D" w:rsidRPr="008D555C">
        <w:rPr>
          <w:rFonts w:ascii="Book Antiqua" w:hAnsi="Book Antiqua" w:cs="Times New Roman"/>
          <w:sz w:val="24"/>
          <w:szCs w:val="24"/>
        </w:rPr>
        <w:t xml:space="preserve"> A </w:t>
      </w:r>
      <w:r w:rsidR="00BB1DF6" w:rsidRPr="008D555C">
        <w:rPr>
          <w:rFonts w:ascii="Book Antiqua" w:hAnsi="Book Antiqua" w:cs="Times New Roman"/>
          <w:sz w:val="24"/>
          <w:szCs w:val="24"/>
        </w:rPr>
        <w:t xml:space="preserve">strength of this study is its design giving it valuable internal validity, but </w:t>
      </w:r>
      <w:r w:rsidR="008C5D89" w:rsidRPr="008D555C">
        <w:rPr>
          <w:rFonts w:ascii="Book Antiqua" w:hAnsi="Book Antiqua" w:cs="Times New Roman"/>
          <w:sz w:val="24"/>
          <w:szCs w:val="24"/>
        </w:rPr>
        <w:t>some children received other antibiotic in addition to the recommended agents and the treatment duration was not always the exact twenty or thirty days</w:t>
      </w:r>
      <w:r w:rsidR="0077650D" w:rsidRPr="008D555C">
        <w:rPr>
          <w:rFonts w:ascii="Book Antiqua" w:hAnsi="Book Antiqua" w:cs="Times New Roman"/>
          <w:sz w:val="24"/>
          <w:szCs w:val="24"/>
        </w:rPr>
        <w:t xml:space="preserve">. </w:t>
      </w:r>
    </w:p>
    <w:p w14:paraId="0C8B7614" w14:textId="1509510A" w:rsidR="00415171" w:rsidRPr="008D555C" w:rsidRDefault="00D95735"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A</w:t>
      </w:r>
      <w:r w:rsidR="00F4400B" w:rsidRPr="008D555C">
        <w:rPr>
          <w:rFonts w:ascii="Book Antiqua" w:hAnsi="Book Antiqua" w:cs="Times New Roman"/>
          <w:sz w:val="24"/>
          <w:szCs w:val="24"/>
        </w:rPr>
        <w:t xml:space="preserve"> </w:t>
      </w:r>
      <w:r w:rsidR="00415171" w:rsidRPr="008D555C">
        <w:rPr>
          <w:rFonts w:ascii="Book Antiqua" w:hAnsi="Book Antiqua" w:cs="Times New Roman"/>
          <w:sz w:val="24"/>
          <w:szCs w:val="24"/>
        </w:rPr>
        <w:t xml:space="preserve">study </w:t>
      </w:r>
      <w:r w:rsidR="00F4400B" w:rsidRPr="008D555C">
        <w:rPr>
          <w:rFonts w:ascii="Book Antiqua" w:hAnsi="Book Antiqua" w:cs="Times New Roman"/>
          <w:sz w:val="24"/>
          <w:szCs w:val="24"/>
        </w:rPr>
        <w:t xml:space="preserve">by Arnold </w:t>
      </w:r>
      <w:r w:rsidR="00F4400B" w:rsidRPr="00883414">
        <w:rPr>
          <w:rFonts w:ascii="Book Antiqua" w:hAnsi="Book Antiqua" w:cs="Times New Roman"/>
          <w:i/>
          <w:sz w:val="24"/>
          <w:szCs w:val="24"/>
        </w:rPr>
        <w:t>et al</w:t>
      </w:r>
      <w:r w:rsidR="00AC4DD1" w:rsidRPr="008D555C">
        <w:rPr>
          <w:rFonts w:ascii="Book Antiqua" w:hAnsi="Book Antiqua" w:cs="Times New Roman"/>
          <w:sz w:val="24"/>
          <w:szCs w:val="24"/>
          <w:vertAlign w:val="superscript"/>
        </w:rPr>
        <w:t>[1</w:t>
      </w:r>
      <w:r w:rsidR="00627D23" w:rsidRPr="008D555C">
        <w:rPr>
          <w:rFonts w:ascii="Book Antiqua" w:hAnsi="Book Antiqua" w:cs="Times New Roman"/>
          <w:sz w:val="24"/>
          <w:szCs w:val="24"/>
          <w:vertAlign w:val="superscript"/>
        </w:rPr>
        <w:t>4</w:t>
      </w:r>
      <w:r w:rsidR="00AC4DD1" w:rsidRPr="008D555C">
        <w:rPr>
          <w:rFonts w:ascii="Book Antiqua" w:hAnsi="Book Antiqua" w:cs="Times New Roman"/>
          <w:sz w:val="24"/>
          <w:szCs w:val="24"/>
          <w:vertAlign w:val="superscript"/>
        </w:rPr>
        <w:t>]</w:t>
      </w:r>
      <w:r w:rsidR="00F4400B" w:rsidRPr="008D555C">
        <w:rPr>
          <w:rFonts w:ascii="Book Antiqua" w:hAnsi="Book Antiqua" w:cs="Times New Roman"/>
          <w:sz w:val="24"/>
          <w:szCs w:val="24"/>
        </w:rPr>
        <w:t xml:space="preserve"> </w:t>
      </w:r>
      <w:r w:rsidR="00415171" w:rsidRPr="008D555C">
        <w:rPr>
          <w:rFonts w:ascii="Book Antiqua" w:hAnsi="Book Antiqua" w:cs="Times New Roman"/>
          <w:sz w:val="24"/>
          <w:szCs w:val="24"/>
        </w:rPr>
        <w:t xml:space="preserve">specifically </w:t>
      </w:r>
      <w:r w:rsidR="006B57EB" w:rsidRPr="008D555C">
        <w:rPr>
          <w:rFonts w:ascii="Book Antiqua" w:hAnsi="Book Antiqua" w:cs="Times New Roman"/>
          <w:sz w:val="24"/>
          <w:szCs w:val="24"/>
        </w:rPr>
        <w:t xml:space="preserve">looked </w:t>
      </w:r>
      <w:r w:rsidR="00415171" w:rsidRPr="008D555C">
        <w:rPr>
          <w:rFonts w:ascii="Book Antiqua" w:hAnsi="Book Antiqua" w:cs="Times New Roman"/>
          <w:sz w:val="24"/>
          <w:szCs w:val="24"/>
        </w:rPr>
        <w:t xml:space="preserve">at CRP </w:t>
      </w:r>
      <w:r w:rsidR="00C53D62" w:rsidRPr="008D555C">
        <w:rPr>
          <w:rFonts w:ascii="Book Antiqua" w:hAnsi="Book Antiqua" w:cs="Times New Roman"/>
          <w:sz w:val="24"/>
          <w:szCs w:val="24"/>
        </w:rPr>
        <w:t xml:space="preserve">levels </w:t>
      </w:r>
      <w:r w:rsidR="00415171" w:rsidRPr="008D555C">
        <w:rPr>
          <w:rFonts w:ascii="Book Antiqua" w:hAnsi="Book Antiqua" w:cs="Times New Roman"/>
          <w:sz w:val="24"/>
          <w:szCs w:val="24"/>
        </w:rPr>
        <w:t xml:space="preserve">as a marker to help clinicians decide </w:t>
      </w:r>
      <w:r w:rsidR="00B301E9" w:rsidRPr="008D555C">
        <w:rPr>
          <w:rFonts w:ascii="Book Antiqua" w:hAnsi="Book Antiqua" w:cs="Times New Roman"/>
          <w:sz w:val="24"/>
          <w:szCs w:val="24"/>
        </w:rPr>
        <w:t xml:space="preserve">on </w:t>
      </w:r>
      <w:r w:rsidR="00415171" w:rsidRPr="008D555C">
        <w:rPr>
          <w:rFonts w:ascii="Book Antiqua" w:hAnsi="Book Antiqua" w:cs="Times New Roman"/>
          <w:sz w:val="24"/>
          <w:szCs w:val="24"/>
        </w:rPr>
        <w:t xml:space="preserve">when to step down to oral therapy for acute bacterial osteo-articular infections. </w:t>
      </w:r>
      <w:r w:rsidRPr="008D555C">
        <w:rPr>
          <w:rFonts w:ascii="Book Antiqua" w:hAnsi="Book Antiqua" w:cs="Times New Roman"/>
          <w:sz w:val="24"/>
          <w:szCs w:val="24"/>
        </w:rPr>
        <w:t xml:space="preserve">This study consisted of a primary chart review of 194 children </w:t>
      </w:r>
      <w:r w:rsidR="004010CC" w:rsidRPr="008D555C">
        <w:rPr>
          <w:rFonts w:ascii="Book Antiqua" w:hAnsi="Book Antiqua" w:cs="Times New Roman"/>
          <w:sz w:val="24"/>
          <w:szCs w:val="24"/>
        </w:rPr>
        <w:t xml:space="preserve">from </w:t>
      </w:r>
      <w:r w:rsidR="00C53D62" w:rsidRPr="008D555C">
        <w:rPr>
          <w:rFonts w:ascii="Book Antiqua" w:hAnsi="Book Antiqua" w:cs="Times New Roman"/>
          <w:sz w:val="24"/>
          <w:szCs w:val="24"/>
        </w:rPr>
        <w:t>one</w:t>
      </w:r>
      <w:r w:rsidR="006B57EB" w:rsidRPr="008D555C">
        <w:rPr>
          <w:rFonts w:ascii="Book Antiqua" w:hAnsi="Book Antiqua" w:cs="Times New Roman"/>
          <w:sz w:val="24"/>
          <w:szCs w:val="24"/>
        </w:rPr>
        <w:t xml:space="preserve"> </w:t>
      </w:r>
      <w:r w:rsidR="004010CC" w:rsidRPr="008D555C">
        <w:rPr>
          <w:rFonts w:ascii="Book Antiqua" w:hAnsi="Book Antiqua" w:cs="Times New Roman"/>
          <w:sz w:val="24"/>
          <w:szCs w:val="24"/>
        </w:rPr>
        <w:t xml:space="preserve">month to </w:t>
      </w:r>
      <w:r w:rsidR="00C53D62" w:rsidRPr="008D555C">
        <w:rPr>
          <w:rFonts w:ascii="Book Antiqua" w:hAnsi="Book Antiqua" w:cs="Times New Roman"/>
          <w:sz w:val="24"/>
          <w:szCs w:val="24"/>
        </w:rPr>
        <w:t>eighteen</w:t>
      </w:r>
      <w:r w:rsidR="004010CC" w:rsidRPr="008D555C">
        <w:rPr>
          <w:rFonts w:ascii="Book Antiqua" w:hAnsi="Book Antiqua" w:cs="Times New Roman"/>
          <w:sz w:val="24"/>
          <w:szCs w:val="24"/>
        </w:rPr>
        <w:t xml:space="preserve"> years old </w:t>
      </w:r>
      <w:r w:rsidRPr="008D555C">
        <w:rPr>
          <w:rFonts w:ascii="Book Antiqua" w:hAnsi="Book Antiqua" w:cs="Times New Roman"/>
          <w:sz w:val="24"/>
          <w:szCs w:val="24"/>
        </w:rPr>
        <w:t xml:space="preserve">with either acute bacterial arthritis </w:t>
      </w:r>
      <w:r w:rsidR="006B57EB" w:rsidRPr="008D555C">
        <w:rPr>
          <w:rFonts w:ascii="Book Antiqua" w:hAnsi="Book Antiqua" w:cs="Times New Roman"/>
          <w:sz w:val="24"/>
          <w:szCs w:val="24"/>
        </w:rPr>
        <w:t>(</w:t>
      </w:r>
      <w:r w:rsidR="006B57EB" w:rsidRPr="00883414">
        <w:rPr>
          <w:rFonts w:ascii="Book Antiqua" w:hAnsi="Book Antiqua" w:cs="Times New Roman"/>
          <w:i/>
          <w:sz w:val="24"/>
          <w:szCs w:val="24"/>
        </w:rPr>
        <w:t>n</w:t>
      </w:r>
      <w:r w:rsidR="00883414">
        <w:rPr>
          <w:rFonts w:ascii="Book Antiqua" w:hAnsi="Book Antiqua" w:cs="Times New Roman" w:hint="eastAsia"/>
          <w:sz w:val="24"/>
          <w:szCs w:val="24"/>
          <w:lang w:eastAsia="zh-CN"/>
        </w:rPr>
        <w:t xml:space="preserve"> </w:t>
      </w:r>
      <w:r w:rsidR="006B57EB" w:rsidRPr="008D555C">
        <w:rPr>
          <w:rFonts w:ascii="Book Antiqua" w:hAnsi="Book Antiqua" w:cs="Times New Roman"/>
          <w:sz w:val="24"/>
          <w:szCs w:val="24"/>
        </w:rPr>
        <w:t>=</w:t>
      </w:r>
      <w:r w:rsidR="00883414">
        <w:rPr>
          <w:rFonts w:ascii="Book Antiqua" w:hAnsi="Book Antiqua" w:cs="Times New Roman" w:hint="eastAsia"/>
          <w:sz w:val="24"/>
          <w:szCs w:val="24"/>
          <w:lang w:eastAsia="zh-CN"/>
        </w:rPr>
        <w:t xml:space="preserve"> </w:t>
      </w:r>
      <w:r w:rsidR="006B57EB" w:rsidRPr="008D555C">
        <w:rPr>
          <w:rFonts w:ascii="Book Antiqua" w:hAnsi="Book Antiqua" w:cs="Times New Roman"/>
          <w:sz w:val="24"/>
          <w:szCs w:val="24"/>
        </w:rPr>
        <w:t>32),</w:t>
      </w:r>
      <w:r w:rsidRPr="008D555C">
        <w:rPr>
          <w:rFonts w:ascii="Book Antiqua" w:hAnsi="Book Antiqua" w:cs="Times New Roman"/>
          <w:sz w:val="24"/>
          <w:szCs w:val="24"/>
        </w:rPr>
        <w:t xml:space="preserve"> acute bacterial osteomyelitis</w:t>
      </w:r>
      <w:r w:rsidR="006B57EB" w:rsidRPr="008D555C">
        <w:rPr>
          <w:rFonts w:ascii="Book Antiqua" w:hAnsi="Book Antiqua" w:cs="Times New Roman"/>
          <w:sz w:val="24"/>
          <w:szCs w:val="24"/>
        </w:rPr>
        <w:t xml:space="preserve"> (</w:t>
      </w:r>
      <w:r w:rsidR="00883414" w:rsidRPr="00883414">
        <w:rPr>
          <w:rFonts w:ascii="Book Antiqua" w:hAnsi="Book Antiqua" w:cs="Times New Roman"/>
          <w:i/>
          <w:sz w:val="24"/>
          <w:szCs w:val="24"/>
        </w:rPr>
        <w:t>n</w:t>
      </w:r>
      <w:r w:rsidR="00883414">
        <w:rPr>
          <w:rFonts w:ascii="Book Antiqua" w:hAnsi="Book Antiqua" w:cs="Times New Roman" w:hint="eastAsia"/>
          <w:sz w:val="24"/>
          <w:szCs w:val="24"/>
          <w:lang w:eastAsia="zh-CN"/>
        </w:rPr>
        <w:t xml:space="preserve"> </w:t>
      </w:r>
      <w:r w:rsidR="00883414" w:rsidRPr="008D555C">
        <w:rPr>
          <w:rFonts w:ascii="Book Antiqua" w:hAnsi="Book Antiqua" w:cs="Times New Roman"/>
          <w:sz w:val="24"/>
          <w:szCs w:val="24"/>
        </w:rPr>
        <w:t>=</w:t>
      </w:r>
      <w:r w:rsidR="00883414">
        <w:rPr>
          <w:rFonts w:ascii="Book Antiqua" w:hAnsi="Book Antiqua" w:cs="Times New Roman" w:hint="eastAsia"/>
          <w:sz w:val="24"/>
          <w:szCs w:val="24"/>
          <w:lang w:eastAsia="zh-CN"/>
        </w:rPr>
        <w:t xml:space="preserve"> </w:t>
      </w:r>
      <w:r w:rsidR="006B57EB" w:rsidRPr="008D555C">
        <w:rPr>
          <w:rFonts w:ascii="Book Antiqua" w:hAnsi="Book Antiqua" w:cs="Times New Roman"/>
          <w:sz w:val="24"/>
          <w:szCs w:val="24"/>
        </w:rPr>
        <w:t>113), or both (</w:t>
      </w:r>
      <w:r w:rsidR="00883414" w:rsidRPr="00883414">
        <w:rPr>
          <w:rFonts w:ascii="Book Antiqua" w:hAnsi="Book Antiqua" w:cs="Times New Roman"/>
          <w:i/>
          <w:sz w:val="24"/>
          <w:szCs w:val="24"/>
        </w:rPr>
        <w:t>n</w:t>
      </w:r>
      <w:r w:rsidR="00883414">
        <w:rPr>
          <w:rFonts w:ascii="Book Antiqua" w:hAnsi="Book Antiqua" w:cs="Times New Roman" w:hint="eastAsia"/>
          <w:sz w:val="24"/>
          <w:szCs w:val="24"/>
          <w:lang w:eastAsia="zh-CN"/>
        </w:rPr>
        <w:t xml:space="preserve"> </w:t>
      </w:r>
      <w:r w:rsidR="00883414" w:rsidRPr="008D555C">
        <w:rPr>
          <w:rFonts w:ascii="Book Antiqua" w:hAnsi="Book Antiqua" w:cs="Times New Roman"/>
          <w:sz w:val="24"/>
          <w:szCs w:val="24"/>
        </w:rPr>
        <w:t>=</w:t>
      </w:r>
      <w:r w:rsidR="00883414">
        <w:rPr>
          <w:rFonts w:ascii="Book Antiqua" w:hAnsi="Book Antiqua" w:cs="Times New Roman" w:hint="eastAsia"/>
          <w:sz w:val="24"/>
          <w:szCs w:val="24"/>
          <w:lang w:eastAsia="zh-CN"/>
        </w:rPr>
        <w:t xml:space="preserve"> </w:t>
      </w:r>
      <w:r w:rsidR="006B57EB" w:rsidRPr="008D555C">
        <w:rPr>
          <w:rFonts w:ascii="Book Antiqua" w:hAnsi="Book Antiqua" w:cs="Times New Roman"/>
          <w:sz w:val="24"/>
          <w:szCs w:val="24"/>
        </w:rPr>
        <w:t>49)</w:t>
      </w:r>
      <w:r w:rsidR="00883414" w:rsidRPr="008D555C">
        <w:rPr>
          <w:rFonts w:ascii="Book Antiqua" w:hAnsi="Book Antiqua" w:cs="Times New Roman"/>
          <w:sz w:val="24"/>
          <w:szCs w:val="24"/>
          <w:vertAlign w:val="superscript"/>
        </w:rPr>
        <w:t>[14]</w:t>
      </w:r>
      <w:r w:rsidRPr="008D555C">
        <w:rPr>
          <w:rFonts w:ascii="Book Antiqua" w:hAnsi="Book Antiqua" w:cs="Times New Roman"/>
          <w:sz w:val="24"/>
          <w:szCs w:val="24"/>
        </w:rPr>
        <w:t xml:space="preserve">. </w:t>
      </w:r>
      <w:r w:rsidR="00DF1D7B" w:rsidRPr="008D555C">
        <w:rPr>
          <w:rFonts w:ascii="Book Antiqua" w:hAnsi="Book Antiqua" w:cs="Times New Roman"/>
          <w:sz w:val="24"/>
          <w:szCs w:val="24"/>
        </w:rPr>
        <w:t xml:space="preserve">Surgical intervention was not discussed in this study. </w:t>
      </w:r>
      <w:r w:rsidR="006B57EB" w:rsidRPr="008D555C">
        <w:rPr>
          <w:rFonts w:ascii="Book Antiqua" w:hAnsi="Book Antiqua" w:cs="Times New Roman"/>
          <w:sz w:val="24"/>
          <w:szCs w:val="24"/>
        </w:rPr>
        <w:t xml:space="preserve">These subjects’ CRP </w:t>
      </w:r>
      <w:r w:rsidR="00B301E9" w:rsidRPr="008D555C">
        <w:rPr>
          <w:rFonts w:ascii="Book Antiqua" w:hAnsi="Book Antiqua" w:cs="Times New Roman"/>
          <w:sz w:val="24"/>
          <w:szCs w:val="24"/>
        </w:rPr>
        <w:t xml:space="preserve">averaged </w:t>
      </w:r>
      <w:r w:rsidR="006B57EB" w:rsidRPr="008D555C">
        <w:rPr>
          <w:rFonts w:ascii="Book Antiqua" w:hAnsi="Book Antiqua" w:cs="Times New Roman"/>
          <w:sz w:val="24"/>
          <w:szCs w:val="24"/>
        </w:rPr>
        <w:t xml:space="preserve">at </w:t>
      </w:r>
      <w:r w:rsidR="00B301E9" w:rsidRPr="008D555C">
        <w:rPr>
          <w:rFonts w:ascii="Book Antiqua" w:hAnsi="Book Antiqua" w:cs="Times New Roman"/>
          <w:sz w:val="24"/>
          <w:szCs w:val="24"/>
        </w:rPr>
        <w:t>9.1</w:t>
      </w:r>
      <w:r w:rsidR="006B57EB" w:rsidRPr="008D555C">
        <w:rPr>
          <w:rFonts w:ascii="Book Antiqua" w:hAnsi="Book Antiqua" w:cs="Times New Roman"/>
          <w:sz w:val="24"/>
          <w:szCs w:val="24"/>
        </w:rPr>
        <w:t xml:space="preserve"> </w:t>
      </w:r>
      <w:r w:rsidR="00F2055B" w:rsidRPr="008D555C">
        <w:rPr>
          <w:rFonts w:ascii="Book Antiqua" w:hAnsi="Book Antiqua" w:cs="Times New Roman"/>
          <w:sz w:val="24"/>
          <w:szCs w:val="24"/>
        </w:rPr>
        <w:t>±</w:t>
      </w:r>
      <w:r w:rsidR="006B57EB" w:rsidRPr="008D555C">
        <w:rPr>
          <w:rFonts w:ascii="Book Antiqua" w:hAnsi="Book Antiqua" w:cs="Times New Roman"/>
          <w:sz w:val="24"/>
          <w:szCs w:val="24"/>
        </w:rPr>
        <w:t xml:space="preserve"> 7.4 mg/dL</w:t>
      </w:r>
      <w:r w:rsidR="00B301E9" w:rsidRPr="008D555C">
        <w:rPr>
          <w:rFonts w:ascii="Book Antiqua" w:hAnsi="Book Antiqua" w:cs="Times New Roman"/>
          <w:sz w:val="24"/>
          <w:szCs w:val="24"/>
        </w:rPr>
        <w:t xml:space="preserve"> </w:t>
      </w:r>
      <w:r w:rsidR="006B57EB" w:rsidRPr="008D555C">
        <w:rPr>
          <w:rFonts w:ascii="Book Antiqua" w:hAnsi="Book Antiqua" w:cs="Times New Roman"/>
          <w:sz w:val="24"/>
          <w:szCs w:val="24"/>
        </w:rPr>
        <w:t xml:space="preserve">on admission </w:t>
      </w:r>
      <w:r w:rsidR="00B301E9" w:rsidRPr="008D555C">
        <w:rPr>
          <w:rFonts w:ascii="Book Antiqua" w:hAnsi="Book Antiqua" w:cs="Times New Roman"/>
          <w:sz w:val="24"/>
          <w:szCs w:val="24"/>
        </w:rPr>
        <w:t>and 2.0</w:t>
      </w:r>
      <w:r w:rsidR="006B57EB" w:rsidRPr="008D555C">
        <w:rPr>
          <w:rFonts w:ascii="Book Antiqua" w:hAnsi="Book Antiqua" w:cs="Times New Roman"/>
          <w:sz w:val="24"/>
          <w:szCs w:val="24"/>
        </w:rPr>
        <w:t xml:space="preserve"> </w:t>
      </w:r>
      <w:r w:rsidR="00F2055B" w:rsidRPr="008D555C">
        <w:rPr>
          <w:rFonts w:ascii="Book Antiqua" w:hAnsi="Book Antiqua" w:cs="Times New Roman"/>
          <w:sz w:val="24"/>
          <w:szCs w:val="24"/>
        </w:rPr>
        <w:t>±</w:t>
      </w:r>
      <w:r w:rsidR="006B57EB" w:rsidRPr="008D555C">
        <w:rPr>
          <w:rFonts w:ascii="Book Antiqua" w:hAnsi="Book Antiqua" w:cs="Times New Roman"/>
          <w:sz w:val="24"/>
          <w:szCs w:val="24"/>
        </w:rPr>
        <w:t xml:space="preserve"> 1.8 mg/dL </w:t>
      </w:r>
      <w:r w:rsidR="00B301E9" w:rsidRPr="008D555C">
        <w:rPr>
          <w:rFonts w:ascii="Book Antiqua" w:hAnsi="Book Antiqua" w:cs="Times New Roman"/>
          <w:sz w:val="24"/>
          <w:szCs w:val="24"/>
        </w:rPr>
        <w:t xml:space="preserve">when </w:t>
      </w:r>
      <w:r w:rsidR="006B57EB" w:rsidRPr="008D555C">
        <w:rPr>
          <w:rFonts w:ascii="Book Antiqua" w:hAnsi="Book Antiqua" w:cs="Times New Roman"/>
          <w:sz w:val="24"/>
          <w:szCs w:val="24"/>
        </w:rPr>
        <w:t xml:space="preserve">the patients were </w:t>
      </w:r>
      <w:r w:rsidR="00B301E9" w:rsidRPr="008D555C">
        <w:rPr>
          <w:rFonts w:ascii="Book Antiqua" w:hAnsi="Book Antiqua" w:cs="Times New Roman"/>
          <w:sz w:val="24"/>
          <w:szCs w:val="24"/>
        </w:rPr>
        <w:t>transition</w:t>
      </w:r>
      <w:r w:rsidR="006B57EB" w:rsidRPr="008D555C">
        <w:rPr>
          <w:rFonts w:ascii="Book Antiqua" w:hAnsi="Book Antiqua" w:cs="Times New Roman"/>
          <w:sz w:val="24"/>
          <w:szCs w:val="24"/>
        </w:rPr>
        <w:t>ed</w:t>
      </w:r>
      <w:r w:rsidR="00B301E9" w:rsidRPr="008D555C">
        <w:rPr>
          <w:rFonts w:ascii="Book Antiqua" w:hAnsi="Book Antiqua" w:cs="Times New Roman"/>
          <w:sz w:val="24"/>
          <w:szCs w:val="24"/>
        </w:rPr>
        <w:t xml:space="preserve"> to oral antibiotics</w:t>
      </w:r>
      <w:r w:rsidR="00883414" w:rsidRPr="008D555C">
        <w:rPr>
          <w:rFonts w:ascii="Book Antiqua" w:hAnsi="Book Antiqua" w:cs="Times New Roman"/>
          <w:sz w:val="24"/>
          <w:szCs w:val="24"/>
          <w:vertAlign w:val="superscript"/>
        </w:rPr>
        <w:t>[14]</w:t>
      </w:r>
      <w:r w:rsidR="00B301E9" w:rsidRPr="008D555C">
        <w:rPr>
          <w:rFonts w:ascii="Book Antiqua" w:hAnsi="Book Antiqua" w:cs="Times New Roman"/>
          <w:sz w:val="24"/>
          <w:szCs w:val="24"/>
        </w:rPr>
        <w:t>.</w:t>
      </w:r>
      <w:r w:rsidR="00B72C1D" w:rsidRPr="008D555C">
        <w:rPr>
          <w:rFonts w:ascii="Book Antiqua" w:hAnsi="Book Antiqua" w:cs="Times New Roman"/>
          <w:sz w:val="24"/>
          <w:szCs w:val="24"/>
        </w:rPr>
        <w:t xml:space="preserve"> The mean du</w:t>
      </w:r>
      <w:r w:rsidR="00883414">
        <w:rPr>
          <w:rFonts w:ascii="Book Antiqua" w:hAnsi="Book Antiqua" w:cs="Times New Roman"/>
          <w:sz w:val="24"/>
          <w:szCs w:val="24"/>
        </w:rPr>
        <w:t xml:space="preserve">ration of </w:t>
      </w:r>
      <w:r w:rsidR="00883414" w:rsidRPr="00290D8A">
        <w:rPr>
          <w:rFonts w:ascii="Book Antiqua" w:hAnsi="Book Antiqua" w:cs="Times New Roman"/>
          <w:i/>
          <w:sz w:val="24"/>
          <w:szCs w:val="24"/>
        </w:rPr>
        <w:t>IV</w:t>
      </w:r>
      <w:r w:rsidR="00883414">
        <w:rPr>
          <w:rFonts w:ascii="Book Antiqua" w:hAnsi="Book Antiqua" w:cs="Times New Roman"/>
          <w:sz w:val="24"/>
          <w:szCs w:val="24"/>
        </w:rPr>
        <w:t xml:space="preserve"> therapy was 1.7 wk</w:t>
      </w:r>
      <w:r w:rsidR="00B72C1D" w:rsidRPr="008D555C">
        <w:rPr>
          <w:rFonts w:ascii="Book Antiqua" w:hAnsi="Book Antiqua" w:cs="Times New Roman"/>
          <w:sz w:val="24"/>
          <w:szCs w:val="24"/>
        </w:rPr>
        <w:t xml:space="preserve"> and th</w:t>
      </w:r>
      <w:r w:rsidR="006B57EB" w:rsidRPr="008D555C">
        <w:rPr>
          <w:rFonts w:ascii="Book Antiqua" w:hAnsi="Book Antiqua" w:cs="Times New Roman"/>
          <w:sz w:val="24"/>
          <w:szCs w:val="24"/>
        </w:rPr>
        <w:t>e mean duration of total antibiotic course</w:t>
      </w:r>
      <w:r w:rsidR="00883414">
        <w:rPr>
          <w:rFonts w:ascii="Book Antiqua" w:hAnsi="Book Antiqua" w:cs="Times New Roman"/>
          <w:sz w:val="24"/>
          <w:szCs w:val="24"/>
        </w:rPr>
        <w:t xml:space="preserve"> was 7.1 wk</w:t>
      </w:r>
      <w:r w:rsidR="00883414" w:rsidRPr="008D555C">
        <w:rPr>
          <w:rFonts w:ascii="Book Antiqua" w:hAnsi="Book Antiqua" w:cs="Times New Roman"/>
          <w:sz w:val="24"/>
          <w:szCs w:val="24"/>
          <w:vertAlign w:val="superscript"/>
        </w:rPr>
        <w:t>[14]</w:t>
      </w:r>
      <w:r w:rsidR="00B72C1D" w:rsidRPr="008D555C">
        <w:rPr>
          <w:rFonts w:ascii="Book Antiqua" w:hAnsi="Book Antiqua" w:cs="Times New Roman"/>
          <w:sz w:val="24"/>
          <w:szCs w:val="24"/>
        </w:rPr>
        <w:t>.</w:t>
      </w:r>
      <w:r w:rsidR="00B301E9" w:rsidRPr="008D555C">
        <w:rPr>
          <w:rFonts w:ascii="Book Antiqua" w:hAnsi="Book Antiqua" w:cs="Times New Roman"/>
          <w:sz w:val="24"/>
          <w:szCs w:val="24"/>
        </w:rPr>
        <w:t xml:space="preserve"> </w:t>
      </w:r>
      <w:r w:rsidR="00B72C1D" w:rsidRPr="008D555C">
        <w:rPr>
          <w:rFonts w:ascii="Book Antiqua" w:hAnsi="Book Antiqua" w:cs="Times New Roman"/>
          <w:sz w:val="24"/>
          <w:szCs w:val="24"/>
        </w:rPr>
        <w:t>The most common organism causing the infection was</w:t>
      </w:r>
      <w:r w:rsidR="00C918AD" w:rsidRPr="008D555C">
        <w:rPr>
          <w:rFonts w:ascii="Book Antiqua" w:hAnsi="Book Antiqua" w:cs="Times New Roman"/>
          <w:sz w:val="24"/>
          <w:szCs w:val="24"/>
        </w:rPr>
        <w:t xml:space="preserve"> MSSA</w:t>
      </w:r>
      <w:r w:rsidR="00883414" w:rsidRPr="008D555C">
        <w:rPr>
          <w:rFonts w:ascii="Book Antiqua" w:hAnsi="Book Antiqua" w:cs="Times New Roman"/>
          <w:sz w:val="24"/>
          <w:szCs w:val="24"/>
          <w:vertAlign w:val="superscript"/>
        </w:rPr>
        <w:t>[14]</w:t>
      </w:r>
      <w:r w:rsidR="00B72C1D" w:rsidRPr="008D555C">
        <w:rPr>
          <w:rFonts w:ascii="Book Antiqua" w:hAnsi="Book Antiqua" w:cs="Times New Roman"/>
          <w:sz w:val="24"/>
          <w:szCs w:val="24"/>
        </w:rPr>
        <w:t xml:space="preserve">. </w:t>
      </w:r>
      <w:r w:rsidR="007A3AD2" w:rsidRPr="008D555C">
        <w:rPr>
          <w:rFonts w:ascii="Book Antiqua" w:hAnsi="Book Antiqua" w:cs="Times New Roman"/>
          <w:sz w:val="24"/>
          <w:szCs w:val="24"/>
        </w:rPr>
        <w:t xml:space="preserve">Out of </w:t>
      </w:r>
      <w:r w:rsidR="006B57EB" w:rsidRPr="008D555C">
        <w:rPr>
          <w:rFonts w:ascii="Book Antiqua" w:hAnsi="Book Antiqua" w:cs="Times New Roman"/>
          <w:sz w:val="24"/>
          <w:szCs w:val="24"/>
        </w:rPr>
        <w:t xml:space="preserve">the </w:t>
      </w:r>
      <w:r w:rsidR="007A3AD2" w:rsidRPr="008D555C">
        <w:rPr>
          <w:rFonts w:ascii="Book Antiqua" w:hAnsi="Book Antiqua" w:cs="Times New Roman"/>
          <w:sz w:val="24"/>
          <w:szCs w:val="24"/>
        </w:rPr>
        <w:t xml:space="preserve">194 patients, </w:t>
      </w:r>
      <w:r w:rsidR="00C53D62" w:rsidRPr="008D555C">
        <w:rPr>
          <w:rFonts w:ascii="Book Antiqua" w:hAnsi="Book Antiqua" w:cs="Times New Roman"/>
          <w:sz w:val="24"/>
          <w:szCs w:val="24"/>
        </w:rPr>
        <w:t>all but one</w:t>
      </w:r>
      <w:r w:rsidR="007A3AD2" w:rsidRPr="008D555C">
        <w:rPr>
          <w:rFonts w:ascii="Book Antiqua" w:hAnsi="Book Antiqua" w:cs="Times New Roman"/>
          <w:sz w:val="24"/>
          <w:szCs w:val="24"/>
        </w:rPr>
        <w:t xml:space="preserve"> were successfully treated with step-down oral therapy after </w:t>
      </w:r>
      <w:r w:rsidR="00B301E9" w:rsidRPr="008D555C">
        <w:rPr>
          <w:rFonts w:ascii="Book Antiqua" w:hAnsi="Book Antiqua" w:cs="Times New Roman"/>
          <w:sz w:val="24"/>
          <w:szCs w:val="24"/>
        </w:rPr>
        <w:t xml:space="preserve">having </w:t>
      </w:r>
      <w:r w:rsidR="007A3AD2" w:rsidRPr="008D555C">
        <w:rPr>
          <w:rFonts w:ascii="Book Antiqua" w:hAnsi="Book Antiqua" w:cs="Times New Roman"/>
          <w:sz w:val="24"/>
          <w:szCs w:val="24"/>
        </w:rPr>
        <w:t>clinical improvement and an elevated</w:t>
      </w:r>
      <w:r w:rsidR="004010CC" w:rsidRPr="008D555C">
        <w:rPr>
          <w:rFonts w:ascii="Book Antiqua" w:hAnsi="Book Antiqua" w:cs="Times New Roman"/>
          <w:sz w:val="24"/>
          <w:szCs w:val="24"/>
        </w:rPr>
        <w:t xml:space="preserve"> CRP that had decreased below 3</w:t>
      </w:r>
      <w:r w:rsidR="006B57EB" w:rsidRPr="008D555C">
        <w:rPr>
          <w:rFonts w:ascii="Book Antiqua" w:hAnsi="Book Antiqua" w:cs="Times New Roman"/>
          <w:sz w:val="24"/>
          <w:szCs w:val="24"/>
        </w:rPr>
        <w:t xml:space="preserve"> </w:t>
      </w:r>
      <w:r w:rsidR="007A3AD2" w:rsidRPr="008D555C">
        <w:rPr>
          <w:rFonts w:ascii="Book Antiqua" w:hAnsi="Book Antiqua" w:cs="Times New Roman"/>
          <w:sz w:val="24"/>
          <w:szCs w:val="24"/>
        </w:rPr>
        <w:t>mg/dL</w:t>
      </w:r>
      <w:r w:rsidR="006B3718" w:rsidRPr="008D555C">
        <w:rPr>
          <w:rFonts w:ascii="Book Antiqua" w:hAnsi="Book Antiqua" w:cs="Times New Roman"/>
          <w:sz w:val="24"/>
          <w:szCs w:val="24"/>
          <w:vertAlign w:val="superscript"/>
        </w:rPr>
        <w:t>[14]</w:t>
      </w:r>
      <w:r w:rsidR="007A3AD2" w:rsidRPr="008D555C">
        <w:rPr>
          <w:rFonts w:ascii="Book Antiqua" w:hAnsi="Book Antiqua" w:cs="Times New Roman"/>
          <w:sz w:val="24"/>
          <w:szCs w:val="24"/>
        </w:rPr>
        <w:t>.</w:t>
      </w:r>
      <w:r w:rsidR="006B57EB" w:rsidRPr="008D555C">
        <w:rPr>
          <w:rFonts w:ascii="Book Antiqua" w:hAnsi="Book Antiqua" w:cs="Times New Roman"/>
          <w:sz w:val="24"/>
          <w:szCs w:val="24"/>
          <w:vertAlign w:val="superscript"/>
        </w:rPr>
        <w:t xml:space="preserve"> </w:t>
      </w:r>
      <w:r w:rsidR="006B57EB" w:rsidRPr="008D555C">
        <w:rPr>
          <w:rFonts w:ascii="Book Antiqua" w:hAnsi="Book Antiqua" w:cs="Times New Roman"/>
          <w:sz w:val="24"/>
          <w:szCs w:val="24"/>
        </w:rPr>
        <w:t>The child who failed therapy was thought to have had a fragment of infected bone in the joint space that was not removed at the time of initial surgical debridemen</w:t>
      </w:r>
      <w:r w:rsidR="00883414" w:rsidRPr="008D555C">
        <w:rPr>
          <w:rFonts w:ascii="Book Antiqua" w:hAnsi="Book Antiqua" w:cs="Times New Roman"/>
          <w:sz w:val="24"/>
          <w:szCs w:val="24"/>
        </w:rPr>
        <w:t>t</w:t>
      </w:r>
      <w:r w:rsidR="00883414" w:rsidRPr="008D555C">
        <w:rPr>
          <w:rFonts w:ascii="Book Antiqua" w:hAnsi="Book Antiqua" w:cs="Times New Roman"/>
          <w:sz w:val="24"/>
          <w:szCs w:val="24"/>
          <w:vertAlign w:val="superscript"/>
        </w:rPr>
        <w:t>[14]</w:t>
      </w:r>
      <w:r w:rsidR="006B57EB" w:rsidRPr="008D555C">
        <w:rPr>
          <w:rFonts w:ascii="Book Antiqua" w:hAnsi="Book Antiqua" w:cs="Times New Roman"/>
          <w:sz w:val="24"/>
          <w:szCs w:val="24"/>
        </w:rPr>
        <w:t>.</w:t>
      </w:r>
      <w:r w:rsidR="00AC4DD1" w:rsidRPr="008D555C">
        <w:rPr>
          <w:rFonts w:ascii="Book Antiqua" w:hAnsi="Book Antiqua" w:cs="Times New Roman"/>
          <w:sz w:val="24"/>
          <w:szCs w:val="24"/>
          <w:vertAlign w:val="superscript"/>
        </w:rPr>
        <w:t xml:space="preserve"> </w:t>
      </w:r>
      <w:r w:rsidR="00B95678" w:rsidRPr="008D555C">
        <w:rPr>
          <w:rFonts w:ascii="Book Antiqua" w:hAnsi="Book Antiqua" w:cs="Times New Roman"/>
          <w:sz w:val="24"/>
          <w:szCs w:val="24"/>
        </w:rPr>
        <w:t xml:space="preserve">This study was able to maintain the sequence of events as a retrospective study, </w:t>
      </w:r>
      <w:r w:rsidR="00903449" w:rsidRPr="008D555C">
        <w:rPr>
          <w:rFonts w:ascii="Book Antiqua" w:hAnsi="Book Antiqua" w:cs="Times New Roman"/>
          <w:sz w:val="24"/>
          <w:szCs w:val="24"/>
        </w:rPr>
        <w:t>but</w:t>
      </w:r>
      <w:r w:rsidR="00B95678" w:rsidRPr="008D555C">
        <w:rPr>
          <w:rFonts w:ascii="Book Antiqua" w:hAnsi="Book Antiqua" w:cs="Times New Roman"/>
          <w:sz w:val="24"/>
          <w:szCs w:val="24"/>
        </w:rPr>
        <w:t xml:space="preserve"> capturing the </w:t>
      </w:r>
      <w:r w:rsidR="00903449" w:rsidRPr="008D555C">
        <w:rPr>
          <w:rFonts w:ascii="Book Antiqua" w:hAnsi="Book Antiqua" w:cs="Times New Roman"/>
          <w:sz w:val="24"/>
          <w:szCs w:val="24"/>
        </w:rPr>
        <w:t>information</w:t>
      </w:r>
      <w:r w:rsidR="00B95678" w:rsidRPr="008D555C">
        <w:rPr>
          <w:rFonts w:ascii="Book Antiqua" w:hAnsi="Book Antiqua" w:cs="Times New Roman"/>
          <w:sz w:val="24"/>
          <w:szCs w:val="24"/>
        </w:rPr>
        <w:t xml:space="preserve"> from a chart review </w:t>
      </w:r>
      <w:r w:rsidR="00903449" w:rsidRPr="008D555C">
        <w:rPr>
          <w:rFonts w:ascii="Book Antiqua" w:hAnsi="Book Antiqua" w:cs="Times New Roman"/>
          <w:sz w:val="24"/>
          <w:szCs w:val="24"/>
        </w:rPr>
        <w:t>might have led to</w:t>
      </w:r>
      <w:r w:rsidR="00B95678" w:rsidRPr="008D555C">
        <w:rPr>
          <w:rFonts w:ascii="Book Antiqua" w:hAnsi="Book Antiqua" w:cs="Times New Roman"/>
          <w:sz w:val="24"/>
          <w:szCs w:val="24"/>
        </w:rPr>
        <w:t xml:space="preserve"> limitations regarding </w:t>
      </w:r>
      <w:r w:rsidR="00156007" w:rsidRPr="008D555C">
        <w:rPr>
          <w:rFonts w:ascii="Book Antiqua" w:hAnsi="Book Antiqua" w:cs="Times New Roman"/>
          <w:sz w:val="24"/>
          <w:szCs w:val="24"/>
        </w:rPr>
        <w:t>data collection</w:t>
      </w:r>
      <w:r w:rsidR="00B95678" w:rsidRPr="008D555C">
        <w:rPr>
          <w:rFonts w:ascii="Book Antiqua" w:hAnsi="Book Antiqua" w:cs="Times New Roman"/>
          <w:sz w:val="24"/>
          <w:szCs w:val="24"/>
        </w:rPr>
        <w:t>.</w:t>
      </w:r>
    </w:p>
    <w:p w14:paraId="5D3D8D71" w14:textId="4637F588" w:rsidR="00A53437" w:rsidRPr="008D555C" w:rsidRDefault="002476E1"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 xml:space="preserve">A systematic review from 2002 </w:t>
      </w:r>
      <w:r w:rsidR="0050021C" w:rsidRPr="008D555C">
        <w:rPr>
          <w:rFonts w:ascii="Book Antiqua" w:hAnsi="Book Antiqua" w:cs="Times New Roman"/>
          <w:sz w:val="24"/>
          <w:szCs w:val="24"/>
        </w:rPr>
        <w:t xml:space="preserve">evaluated the appropriate duration of </w:t>
      </w:r>
      <w:r w:rsidR="008D555C" w:rsidRPr="008D555C">
        <w:rPr>
          <w:rFonts w:ascii="Book Antiqua" w:hAnsi="Book Antiqua" w:cs="Times New Roman"/>
          <w:i/>
          <w:sz w:val="24"/>
          <w:szCs w:val="24"/>
        </w:rPr>
        <w:t>IV</w:t>
      </w:r>
      <w:r w:rsidR="0050021C" w:rsidRPr="008D555C">
        <w:rPr>
          <w:rFonts w:ascii="Book Antiqua" w:hAnsi="Book Antiqua" w:cs="Times New Roman"/>
          <w:sz w:val="24"/>
          <w:szCs w:val="24"/>
        </w:rPr>
        <w:t xml:space="preserve"> antibiotics</w:t>
      </w:r>
      <w:r w:rsidRPr="008D555C">
        <w:rPr>
          <w:rFonts w:ascii="Book Antiqua" w:hAnsi="Book Antiqua" w:cs="Times New Roman"/>
          <w:sz w:val="24"/>
          <w:szCs w:val="24"/>
        </w:rPr>
        <w:t xml:space="preserve"> for acute hematogenous osteomyelitis due primarily to </w:t>
      </w:r>
      <w:r w:rsidR="00C918AD" w:rsidRPr="008D555C">
        <w:rPr>
          <w:rFonts w:ascii="Book Antiqua" w:hAnsi="Book Antiqua" w:cs="Times New Roman"/>
          <w:i/>
          <w:sz w:val="24"/>
          <w:szCs w:val="24"/>
        </w:rPr>
        <w:t>S. aureus</w:t>
      </w:r>
      <w:r w:rsidR="00C918AD" w:rsidRPr="008D555C" w:rsidDel="00C918AD">
        <w:rPr>
          <w:rFonts w:ascii="Book Antiqua" w:hAnsi="Book Antiqua" w:cs="Times New Roman"/>
          <w:i/>
          <w:sz w:val="24"/>
          <w:szCs w:val="24"/>
        </w:rPr>
        <w:t xml:space="preserve"> </w:t>
      </w:r>
      <w:r w:rsidRPr="008D555C">
        <w:rPr>
          <w:rFonts w:ascii="Book Antiqua" w:hAnsi="Book Antiqua" w:cs="Times New Roman"/>
          <w:sz w:val="24"/>
          <w:szCs w:val="24"/>
        </w:rPr>
        <w:t xml:space="preserve">in children aged </w:t>
      </w:r>
      <w:r w:rsidR="00495560" w:rsidRPr="008D555C">
        <w:rPr>
          <w:rFonts w:ascii="Book Antiqua" w:hAnsi="Book Antiqua" w:cs="Times New Roman"/>
          <w:sz w:val="24"/>
          <w:szCs w:val="24"/>
        </w:rPr>
        <w:t>three</w:t>
      </w:r>
      <w:r w:rsidRPr="008D555C">
        <w:rPr>
          <w:rFonts w:ascii="Book Antiqua" w:hAnsi="Book Antiqua" w:cs="Times New Roman"/>
          <w:sz w:val="24"/>
          <w:szCs w:val="24"/>
        </w:rPr>
        <w:t xml:space="preserve"> </w:t>
      </w:r>
      <w:r w:rsidRPr="008D555C">
        <w:rPr>
          <w:rFonts w:ascii="Book Antiqua" w:hAnsi="Book Antiqua" w:cs="Times New Roman"/>
          <w:sz w:val="24"/>
          <w:szCs w:val="24"/>
        </w:rPr>
        <w:lastRenderedPageBreak/>
        <w:t xml:space="preserve">months to </w:t>
      </w:r>
      <w:r w:rsidR="00495560" w:rsidRPr="008D555C">
        <w:rPr>
          <w:rFonts w:ascii="Book Antiqua" w:hAnsi="Book Antiqua" w:cs="Times New Roman"/>
          <w:sz w:val="24"/>
          <w:szCs w:val="24"/>
        </w:rPr>
        <w:t>sixteen</w:t>
      </w:r>
      <w:r w:rsidRPr="008D555C">
        <w:rPr>
          <w:rFonts w:ascii="Book Antiqua" w:hAnsi="Book Antiqua" w:cs="Times New Roman"/>
          <w:sz w:val="24"/>
          <w:szCs w:val="24"/>
        </w:rPr>
        <w:t xml:space="preserve"> years</w:t>
      </w:r>
      <w:r w:rsidR="00883414" w:rsidRPr="008D555C">
        <w:rPr>
          <w:rFonts w:ascii="Book Antiqua" w:hAnsi="Book Antiqua" w:cs="Times New Roman"/>
          <w:sz w:val="24"/>
          <w:szCs w:val="24"/>
          <w:vertAlign w:val="superscript"/>
        </w:rPr>
        <w:t>[10]</w:t>
      </w:r>
      <w:r w:rsidRPr="008D555C">
        <w:rPr>
          <w:rFonts w:ascii="Book Antiqua" w:hAnsi="Book Antiqua" w:cs="Times New Roman"/>
          <w:sz w:val="24"/>
          <w:szCs w:val="24"/>
        </w:rPr>
        <w:t>.</w:t>
      </w:r>
      <w:r w:rsidRPr="008D555C">
        <w:rPr>
          <w:rFonts w:ascii="Book Antiqua" w:hAnsi="Book Antiqua" w:cs="Times New Roman"/>
          <w:i/>
          <w:sz w:val="24"/>
          <w:szCs w:val="24"/>
        </w:rPr>
        <w:t xml:space="preserve"> </w:t>
      </w:r>
      <w:r w:rsidR="00A53437" w:rsidRPr="008D555C">
        <w:rPr>
          <w:rFonts w:ascii="Book Antiqua" w:hAnsi="Book Antiqua" w:cs="Times New Roman"/>
          <w:sz w:val="24"/>
          <w:szCs w:val="24"/>
        </w:rPr>
        <w:t>Two hundred and thirty</w:t>
      </w:r>
      <w:r w:rsidR="004010CC" w:rsidRPr="008D555C">
        <w:rPr>
          <w:rFonts w:ascii="Book Antiqua" w:hAnsi="Book Antiqua" w:cs="Times New Roman"/>
          <w:sz w:val="24"/>
          <w:szCs w:val="24"/>
        </w:rPr>
        <w:t xml:space="preserve"> children </w:t>
      </w:r>
      <w:r w:rsidR="00A53437" w:rsidRPr="008D555C">
        <w:rPr>
          <w:rFonts w:ascii="Book Antiqua" w:hAnsi="Book Antiqua" w:cs="Times New Roman"/>
          <w:sz w:val="24"/>
          <w:szCs w:val="24"/>
        </w:rPr>
        <w:t xml:space="preserve">were </w:t>
      </w:r>
      <w:r w:rsidR="004010CC" w:rsidRPr="008D555C">
        <w:rPr>
          <w:rFonts w:ascii="Book Antiqua" w:hAnsi="Book Antiqua" w:cs="Times New Roman"/>
          <w:sz w:val="24"/>
          <w:szCs w:val="24"/>
        </w:rPr>
        <w:t xml:space="preserve">included in this review </w:t>
      </w:r>
      <w:r w:rsidR="006E0643" w:rsidRPr="008D555C">
        <w:rPr>
          <w:rFonts w:ascii="Book Antiqua" w:hAnsi="Book Antiqua" w:cs="Times New Roman"/>
          <w:sz w:val="24"/>
          <w:szCs w:val="24"/>
        </w:rPr>
        <w:t>that compared cl</w:t>
      </w:r>
      <w:r w:rsidR="00A53437" w:rsidRPr="008D555C">
        <w:rPr>
          <w:rFonts w:ascii="Book Antiqua" w:hAnsi="Book Antiqua" w:cs="Times New Roman"/>
          <w:sz w:val="24"/>
          <w:szCs w:val="24"/>
        </w:rPr>
        <w:t xml:space="preserve">inical cure rates at </w:t>
      </w:r>
      <w:r w:rsidR="00495560" w:rsidRPr="008D555C">
        <w:rPr>
          <w:rFonts w:ascii="Book Antiqua" w:hAnsi="Book Antiqua" w:cs="Times New Roman"/>
          <w:sz w:val="24"/>
          <w:szCs w:val="24"/>
        </w:rPr>
        <w:t>six</w:t>
      </w:r>
      <w:r w:rsidR="00A53437" w:rsidRPr="008D555C">
        <w:rPr>
          <w:rFonts w:ascii="Book Antiqua" w:hAnsi="Book Antiqua" w:cs="Times New Roman"/>
          <w:sz w:val="24"/>
          <w:szCs w:val="24"/>
        </w:rPr>
        <w:t xml:space="preserve"> months in patients who received</w:t>
      </w:r>
      <w:r w:rsidR="006E0643" w:rsidRPr="008D555C">
        <w:rPr>
          <w:rFonts w:ascii="Book Antiqua" w:hAnsi="Book Antiqua" w:cs="Times New Roman"/>
          <w:sz w:val="24"/>
          <w:szCs w:val="24"/>
        </w:rPr>
        <w:t xml:space="preserve"> </w:t>
      </w:r>
      <w:r w:rsidR="00495560" w:rsidRPr="008D555C">
        <w:rPr>
          <w:rFonts w:ascii="Book Antiqua" w:hAnsi="Book Antiqua" w:cs="Times New Roman"/>
          <w:sz w:val="24"/>
          <w:szCs w:val="24"/>
        </w:rPr>
        <w:t>seven</w:t>
      </w:r>
      <w:r w:rsidR="00507840" w:rsidRPr="008D555C">
        <w:rPr>
          <w:rFonts w:ascii="Book Antiqua" w:hAnsi="Book Antiqua" w:cs="Times New Roman"/>
          <w:sz w:val="24"/>
          <w:szCs w:val="24"/>
        </w:rPr>
        <w:t xml:space="preserve"> days or less</w:t>
      </w:r>
      <w:r w:rsidR="00A53437" w:rsidRPr="008D555C">
        <w:rPr>
          <w:rFonts w:ascii="Book Antiqua" w:hAnsi="Book Antiqua" w:cs="Times New Roman"/>
          <w:sz w:val="24"/>
          <w:szCs w:val="24"/>
        </w:rPr>
        <w:t xml:space="preserve"> of </w:t>
      </w:r>
      <w:r w:rsidR="00A53437" w:rsidRPr="00883414">
        <w:rPr>
          <w:rFonts w:ascii="Book Antiqua" w:hAnsi="Book Antiqua" w:cs="Times New Roman"/>
          <w:i/>
          <w:sz w:val="24"/>
          <w:szCs w:val="24"/>
        </w:rPr>
        <w:t>IV</w:t>
      </w:r>
      <w:r w:rsidR="00A53437" w:rsidRPr="008D555C">
        <w:rPr>
          <w:rFonts w:ascii="Book Antiqua" w:hAnsi="Book Antiqua" w:cs="Times New Roman"/>
          <w:sz w:val="24"/>
          <w:szCs w:val="24"/>
        </w:rPr>
        <w:t xml:space="preserve"> therapy to those who received</w:t>
      </w:r>
      <w:r w:rsidR="006E0643" w:rsidRPr="008D555C">
        <w:rPr>
          <w:rFonts w:ascii="Book Antiqua" w:hAnsi="Book Antiqua" w:cs="Times New Roman"/>
          <w:sz w:val="24"/>
          <w:szCs w:val="24"/>
        </w:rPr>
        <w:t xml:space="preserve"> </w:t>
      </w:r>
      <w:r w:rsidR="00507840" w:rsidRPr="008D555C">
        <w:rPr>
          <w:rFonts w:ascii="Book Antiqua" w:hAnsi="Book Antiqua" w:cs="Times New Roman"/>
          <w:sz w:val="24"/>
          <w:szCs w:val="24"/>
        </w:rPr>
        <w:t>greater than one week</w:t>
      </w:r>
      <w:r w:rsidR="006E0643" w:rsidRPr="008D555C">
        <w:rPr>
          <w:rFonts w:ascii="Book Antiqua" w:hAnsi="Book Antiqua" w:cs="Times New Roman"/>
          <w:sz w:val="24"/>
          <w:szCs w:val="24"/>
        </w:rPr>
        <w:t xml:space="preserve"> of </w:t>
      </w:r>
      <w:r w:rsidR="006E0643" w:rsidRPr="00883414">
        <w:rPr>
          <w:rFonts w:ascii="Book Antiqua" w:hAnsi="Book Antiqua" w:cs="Times New Roman"/>
          <w:i/>
          <w:sz w:val="24"/>
          <w:szCs w:val="24"/>
        </w:rPr>
        <w:t>IV</w:t>
      </w:r>
      <w:r w:rsidR="006E0643" w:rsidRPr="008D555C">
        <w:rPr>
          <w:rFonts w:ascii="Book Antiqua" w:hAnsi="Book Antiqua" w:cs="Times New Roman"/>
          <w:sz w:val="24"/>
          <w:szCs w:val="24"/>
        </w:rPr>
        <w:t xml:space="preserve"> therapy</w:t>
      </w:r>
      <w:r w:rsidR="00883414" w:rsidRPr="008D555C">
        <w:rPr>
          <w:rFonts w:ascii="Book Antiqua" w:hAnsi="Book Antiqua" w:cs="Times New Roman"/>
          <w:sz w:val="24"/>
          <w:szCs w:val="24"/>
          <w:vertAlign w:val="superscript"/>
        </w:rPr>
        <w:t>[10]</w:t>
      </w:r>
      <w:r w:rsidR="006E0643" w:rsidRPr="008D555C">
        <w:rPr>
          <w:rFonts w:ascii="Book Antiqua" w:hAnsi="Book Antiqua" w:cs="Times New Roman"/>
          <w:sz w:val="24"/>
          <w:szCs w:val="24"/>
        </w:rPr>
        <w:t xml:space="preserve">. </w:t>
      </w:r>
      <w:r w:rsidR="00AF053D" w:rsidRPr="008D555C">
        <w:rPr>
          <w:rFonts w:ascii="Book Antiqua" w:hAnsi="Book Antiqua" w:cs="Times New Roman"/>
          <w:sz w:val="24"/>
          <w:szCs w:val="24"/>
        </w:rPr>
        <w:t>Thirty to around ninety percent of the patients underwent surgical intervention</w:t>
      </w:r>
      <w:r w:rsidR="00DF1D7B" w:rsidRPr="008D555C">
        <w:rPr>
          <w:rFonts w:ascii="Book Antiqua" w:hAnsi="Book Antiqua" w:cs="Times New Roman"/>
          <w:sz w:val="24"/>
          <w:szCs w:val="24"/>
        </w:rPr>
        <w:t xml:space="preserve">. In most cases, it was not stated whether these procedures were for diagnostic or therapeutic purposes. </w:t>
      </w:r>
      <w:r w:rsidR="00F2055B" w:rsidRPr="008D555C">
        <w:rPr>
          <w:rFonts w:ascii="Book Antiqua" w:hAnsi="Book Antiqua" w:cs="Times New Roman"/>
          <w:sz w:val="24"/>
          <w:szCs w:val="24"/>
        </w:rPr>
        <w:t xml:space="preserve">The patients’ </w:t>
      </w:r>
      <w:r w:rsidR="001168BF" w:rsidRPr="008D555C">
        <w:rPr>
          <w:rFonts w:ascii="Book Antiqua" w:hAnsi="Book Antiqua" w:cs="Times New Roman"/>
          <w:sz w:val="24"/>
          <w:szCs w:val="24"/>
        </w:rPr>
        <w:t xml:space="preserve">CRP levels were not reported in this </w:t>
      </w:r>
      <w:r w:rsidR="00F2055B" w:rsidRPr="008D555C">
        <w:rPr>
          <w:rFonts w:ascii="Book Antiqua" w:hAnsi="Book Antiqua" w:cs="Times New Roman"/>
          <w:sz w:val="24"/>
          <w:szCs w:val="24"/>
        </w:rPr>
        <w:t>study</w:t>
      </w:r>
      <w:r w:rsidR="001168BF" w:rsidRPr="008D555C">
        <w:rPr>
          <w:rFonts w:ascii="Book Antiqua" w:hAnsi="Book Antiqua" w:cs="Times New Roman"/>
          <w:sz w:val="24"/>
          <w:szCs w:val="24"/>
        </w:rPr>
        <w:t xml:space="preserve">. </w:t>
      </w:r>
      <w:r w:rsidR="00A53437" w:rsidRPr="008D555C">
        <w:rPr>
          <w:rFonts w:ascii="Book Antiqua" w:hAnsi="Book Antiqua" w:cs="Times New Roman"/>
          <w:sz w:val="24"/>
          <w:szCs w:val="24"/>
        </w:rPr>
        <w:t>N</w:t>
      </w:r>
      <w:r w:rsidR="00EC3E3C" w:rsidRPr="008D555C">
        <w:rPr>
          <w:rFonts w:ascii="Book Antiqua" w:hAnsi="Book Antiqua" w:cs="Times New Roman"/>
          <w:sz w:val="24"/>
          <w:szCs w:val="24"/>
        </w:rPr>
        <w:t xml:space="preserve">o significant difference </w:t>
      </w:r>
      <w:r w:rsidR="00A53437" w:rsidRPr="008D555C">
        <w:rPr>
          <w:rFonts w:ascii="Book Antiqua" w:hAnsi="Book Antiqua" w:cs="Times New Roman"/>
          <w:sz w:val="24"/>
          <w:szCs w:val="24"/>
        </w:rPr>
        <w:t xml:space="preserve">was observed </w:t>
      </w:r>
      <w:r w:rsidR="00EC3E3C" w:rsidRPr="008D555C">
        <w:rPr>
          <w:rFonts w:ascii="Book Antiqua" w:hAnsi="Book Antiqua" w:cs="Times New Roman"/>
          <w:sz w:val="24"/>
          <w:szCs w:val="24"/>
        </w:rPr>
        <w:t>between the groups in regards to the total duration of antibiotic t</w:t>
      </w:r>
      <w:r w:rsidR="00A53437" w:rsidRPr="008D555C">
        <w:rPr>
          <w:rFonts w:ascii="Book Antiqua" w:hAnsi="Book Antiqua" w:cs="Times New Roman"/>
          <w:sz w:val="24"/>
          <w:szCs w:val="24"/>
        </w:rPr>
        <w:t>reatment</w:t>
      </w:r>
      <w:r w:rsidR="00883414" w:rsidRPr="008D555C">
        <w:rPr>
          <w:rFonts w:ascii="Book Antiqua" w:hAnsi="Book Antiqua" w:cs="Times New Roman"/>
          <w:sz w:val="24"/>
          <w:szCs w:val="24"/>
          <w:vertAlign w:val="superscript"/>
        </w:rPr>
        <w:t>[10]</w:t>
      </w:r>
      <w:r w:rsidR="00EC3E3C" w:rsidRPr="008D555C">
        <w:rPr>
          <w:rFonts w:ascii="Book Antiqua" w:hAnsi="Book Antiqua" w:cs="Times New Roman"/>
          <w:sz w:val="24"/>
          <w:szCs w:val="24"/>
        </w:rPr>
        <w:t xml:space="preserve">. </w:t>
      </w:r>
      <w:r w:rsidR="00A53437" w:rsidRPr="008D555C">
        <w:rPr>
          <w:rFonts w:ascii="Book Antiqua" w:hAnsi="Book Antiqua" w:cs="Times New Roman"/>
          <w:sz w:val="24"/>
          <w:szCs w:val="24"/>
        </w:rPr>
        <w:t>The cure rate</w:t>
      </w:r>
      <w:r w:rsidR="00FD5519" w:rsidRPr="008D555C">
        <w:rPr>
          <w:rFonts w:ascii="Book Antiqua" w:hAnsi="Book Antiqua" w:cs="Times New Roman"/>
          <w:sz w:val="24"/>
          <w:szCs w:val="24"/>
        </w:rPr>
        <w:t xml:space="preserve">s between the groups were statistically insignificant </w:t>
      </w:r>
      <w:r w:rsidR="00B34330" w:rsidRPr="008D555C">
        <w:rPr>
          <w:rFonts w:ascii="Book Antiqua" w:hAnsi="Book Antiqua" w:cs="Times New Roman"/>
          <w:sz w:val="24"/>
          <w:szCs w:val="24"/>
        </w:rPr>
        <w:t>(</w:t>
      </w:r>
      <w:r w:rsidR="00883414" w:rsidRPr="00883414">
        <w:rPr>
          <w:rFonts w:ascii="Book Antiqua" w:hAnsi="Book Antiqua" w:cs="Times New Roman"/>
          <w:i/>
          <w:sz w:val="24"/>
          <w:szCs w:val="24"/>
        </w:rPr>
        <w:t>P</w:t>
      </w:r>
      <w:r w:rsidR="00B34330" w:rsidRPr="008D555C">
        <w:rPr>
          <w:rFonts w:ascii="Book Antiqua" w:hAnsi="Book Antiqua" w:cs="Times New Roman"/>
          <w:sz w:val="24"/>
          <w:szCs w:val="24"/>
        </w:rPr>
        <w:t xml:space="preserve"> = </w:t>
      </w:r>
      <w:r w:rsidR="00E21B13" w:rsidRPr="008D555C">
        <w:rPr>
          <w:rFonts w:ascii="Book Antiqua" w:hAnsi="Book Antiqua" w:cs="Times New Roman"/>
          <w:sz w:val="24"/>
          <w:szCs w:val="24"/>
        </w:rPr>
        <w:t xml:space="preserve">0.224) </w:t>
      </w:r>
      <w:r w:rsidR="00FD5519" w:rsidRPr="008D555C">
        <w:rPr>
          <w:rFonts w:ascii="Book Antiqua" w:hAnsi="Book Antiqua" w:cs="Times New Roman"/>
          <w:sz w:val="24"/>
          <w:szCs w:val="24"/>
        </w:rPr>
        <w:t>as the</w:t>
      </w:r>
      <w:r w:rsidR="00A53437" w:rsidRPr="008D555C">
        <w:rPr>
          <w:rFonts w:ascii="Book Antiqua" w:hAnsi="Book Antiqua" w:cs="Times New Roman"/>
          <w:sz w:val="24"/>
          <w:szCs w:val="24"/>
        </w:rPr>
        <w:t xml:space="preserve"> </w:t>
      </w:r>
      <w:r w:rsidR="00FD5519" w:rsidRPr="008D555C">
        <w:rPr>
          <w:rFonts w:ascii="Book Antiqua" w:hAnsi="Book Antiqua" w:cs="Times New Roman"/>
          <w:sz w:val="24"/>
          <w:szCs w:val="24"/>
        </w:rPr>
        <w:t xml:space="preserve">cure rate for the </w:t>
      </w:r>
      <w:r w:rsidR="00A53437" w:rsidRPr="008D555C">
        <w:rPr>
          <w:rFonts w:ascii="Book Antiqua" w:hAnsi="Book Antiqua" w:cs="Times New Roman"/>
          <w:sz w:val="24"/>
          <w:szCs w:val="24"/>
        </w:rPr>
        <w:t xml:space="preserve">shorter </w:t>
      </w:r>
      <w:r w:rsidR="00A53437" w:rsidRPr="00290D8A">
        <w:rPr>
          <w:rFonts w:ascii="Book Antiqua" w:hAnsi="Book Antiqua" w:cs="Times New Roman"/>
          <w:i/>
          <w:sz w:val="24"/>
          <w:szCs w:val="24"/>
        </w:rPr>
        <w:t>IV</w:t>
      </w:r>
      <w:r w:rsidR="00A53437" w:rsidRPr="008D555C">
        <w:rPr>
          <w:rFonts w:ascii="Book Antiqua" w:hAnsi="Book Antiqua" w:cs="Times New Roman"/>
          <w:sz w:val="24"/>
          <w:szCs w:val="24"/>
        </w:rPr>
        <w:t xml:space="preserve"> therapy </w:t>
      </w:r>
      <w:r w:rsidR="00FD5519" w:rsidRPr="008D555C">
        <w:rPr>
          <w:rFonts w:ascii="Book Antiqua" w:hAnsi="Book Antiqua" w:cs="Times New Roman"/>
          <w:sz w:val="24"/>
          <w:szCs w:val="24"/>
        </w:rPr>
        <w:t xml:space="preserve">group </w:t>
      </w:r>
      <w:r w:rsidR="00883414">
        <w:rPr>
          <w:rFonts w:ascii="Book Antiqua" w:hAnsi="Book Antiqua" w:cs="Times New Roman"/>
          <w:sz w:val="24"/>
          <w:szCs w:val="24"/>
        </w:rPr>
        <w:t>was 95.2% (95%</w:t>
      </w:r>
      <w:r w:rsidR="00A53437" w:rsidRPr="008D555C">
        <w:rPr>
          <w:rFonts w:ascii="Book Antiqua" w:hAnsi="Book Antiqua" w:cs="Times New Roman"/>
          <w:sz w:val="24"/>
          <w:szCs w:val="24"/>
        </w:rPr>
        <w:t>CI</w:t>
      </w:r>
      <w:r w:rsidR="00883414">
        <w:rPr>
          <w:rFonts w:ascii="Book Antiqua" w:hAnsi="Book Antiqua" w:cs="Times New Roman" w:hint="eastAsia"/>
          <w:sz w:val="24"/>
          <w:szCs w:val="24"/>
          <w:lang w:eastAsia="zh-CN"/>
        </w:rPr>
        <w:t>:</w:t>
      </w:r>
      <w:r w:rsidR="00A53437" w:rsidRPr="008D555C">
        <w:rPr>
          <w:rFonts w:ascii="Book Antiqua" w:hAnsi="Book Antiqua" w:cs="Times New Roman"/>
          <w:sz w:val="24"/>
          <w:szCs w:val="24"/>
        </w:rPr>
        <w:t xml:space="preserve"> 90.4</w:t>
      </w:r>
      <w:r w:rsidR="0076314A" w:rsidRPr="008D555C">
        <w:rPr>
          <w:rFonts w:ascii="Book Antiqua" w:hAnsi="Book Antiqua" w:cs="Times New Roman"/>
          <w:sz w:val="24"/>
          <w:szCs w:val="24"/>
        </w:rPr>
        <w:t>-</w:t>
      </w:r>
      <w:r w:rsidR="00A53437" w:rsidRPr="008D555C">
        <w:rPr>
          <w:rFonts w:ascii="Book Antiqua" w:hAnsi="Book Antiqua" w:cs="Times New Roman"/>
          <w:sz w:val="24"/>
          <w:szCs w:val="24"/>
        </w:rPr>
        <w:t>97.7)</w:t>
      </w:r>
      <w:r w:rsidR="00FD5519" w:rsidRPr="008D555C">
        <w:rPr>
          <w:rFonts w:ascii="Book Antiqua" w:hAnsi="Book Antiqua" w:cs="Times New Roman"/>
          <w:sz w:val="24"/>
          <w:szCs w:val="24"/>
        </w:rPr>
        <w:t xml:space="preserve"> and the</w:t>
      </w:r>
      <w:r w:rsidR="00A53437" w:rsidRPr="008D555C">
        <w:rPr>
          <w:rFonts w:ascii="Book Antiqua" w:hAnsi="Book Antiqua" w:cs="Times New Roman"/>
          <w:sz w:val="24"/>
          <w:szCs w:val="24"/>
        </w:rPr>
        <w:t xml:space="preserve"> other grou</w:t>
      </w:r>
      <w:r w:rsidR="00883414">
        <w:rPr>
          <w:rFonts w:ascii="Book Antiqua" w:hAnsi="Book Antiqua" w:cs="Times New Roman"/>
          <w:sz w:val="24"/>
          <w:szCs w:val="24"/>
        </w:rPr>
        <w:t>p had a cure rate of 98.8% (95%</w:t>
      </w:r>
      <w:r w:rsidR="00A53437" w:rsidRPr="008D555C">
        <w:rPr>
          <w:rFonts w:ascii="Book Antiqua" w:hAnsi="Book Antiqua" w:cs="Times New Roman"/>
          <w:sz w:val="24"/>
          <w:szCs w:val="24"/>
        </w:rPr>
        <w:t>CI</w:t>
      </w:r>
      <w:r w:rsidR="00883414">
        <w:rPr>
          <w:rFonts w:ascii="Book Antiqua" w:hAnsi="Book Antiqua" w:cs="Times New Roman" w:hint="eastAsia"/>
          <w:sz w:val="24"/>
          <w:szCs w:val="24"/>
          <w:lang w:eastAsia="zh-CN"/>
        </w:rPr>
        <w:t>:</w:t>
      </w:r>
      <w:r w:rsidR="00A53437" w:rsidRPr="008D555C">
        <w:rPr>
          <w:rFonts w:ascii="Book Antiqua" w:hAnsi="Book Antiqua" w:cs="Times New Roman"/>
          <w:sz w:val="24"/>
          <w:szCs w:val="24"/>
        </w:rPr>
        <w:t xml:space="preserve"> 93.6</w:t>
      </w:r>
      <w:r w:rsidR="0076314A" w:rsidRPr="008D555C">
        <w:rPr>
          <w:rFonts w:ascii="Book Antiqua" w:hAnsi="Book Antiqua" w:cs="Times New Roman"/>
          <w:sz w:val="24"/>
          <w:szCs w:val="24"/>
        </w:rPr>
        <w:t>-</w:t>
      </w:r>
      <w:r w:rsidR="00A53437" w:rsidRPr="008D555C">
        <w:rPr>
          <w:rFonts w:ascii="Book Antiqua" w:hAnsi="Book Antiqua" w:cs="Times New Roman"/>
          <w:sz w:val="24"/>
          <w:szCs w:val="24"/>
        </w:rPr>
        <w:t>99.8</w:t>
      </w:r>
      <w:r w:rsidR="00E21B13" w:rsidRPr="008D555C">
        <w:rPr>
          <w:rFonts w:ascii="Book Antiqua" w:hAnsi="Book Antiqua" w:cs="Times New Roman"/>
          <w:sz w:val="24"/>
          <w:szCs w:val="24"/>
        </w:rPr>
        <w:t>)</w:t>
      </w:r>
      <w:r w:rsidR="00883414" w:rsidRPr="008D555C">
        <w:rPr>
          <w:rFonts w:ascii="Book Antiqua" w:hAnsi="Book Antiqua" w:cs="Times New Roman"/>
          <w:sz w:val="24"/>
          <w:szCs w:val="24"/>
          <w:vertAlign w:val="superscript"/>
        </w:rPr>
        <w:t>[10]</w:t>
      </w:r>
      <w:r w:rsidR="00A53437" w:rsidRPr="008D555C">
        <w:rPr>
          <w:rFonts w:ascii="Book Antiqua" w:hAnsi="Book Antiqua" w:cs="Times New Roman"/>
          <w:sz w:val="24"/>
          <w:szCs w:val="24"/>
        </w:rPr>
        <w:t>.</w:t>
      </w:r>
      <w:r w:rsidR="00F30FD7" w:rsidRPr="008D555C">
        <w:rPr>
          <w:rFonts w:ascii="Book Antiqua" w:hAnsi="Book Antiqua" w:cs="Times New Roman"/>
          <w:sz w:val="24"/>
          <w:szCs w:val="24"/>
          <w:vertAlign w:val="superscript"/>
        </w:rPr>
        <w:t xml:space="preserve"> </w:t>
      </w:r>
      <w:r w:rsidR="00F30FD7" w:rsidRPr="008D555C">
        <w:rPr>
          <w:rFonts w:ascii="Book Antiqua" w:hAnsi="Book Antiqua" w:cs="Times New Roman"/>
          <w:sz w:val="24"/>
          <w:szCs w:val="24"/>
        </w:rPr>
        <w:t xml:space="preserve">The authors of this systematic review concluded that the efficacy is similar between a short and long course of </w:t>
      </w:r>
      <w:r w:rsidR="00F30FD7" w:rsidRPr="00883414">
        <w:rPr>
          <w:rFonts w:ascii="Book Antiqua" w:hAnsi="Book Antiqua" w:cs="Times New Roman"/>
          <w:i/>
          <w:sz w:val="24"/>
          <w:szCs w:val="24"/>
        </w:rPr>
        <w:t>IV</w:t>
      </w:r>
      <w:r w:rsidR="00F30FD7" w:rsidRPr="008D555C">
        <w:rPr>
          <w:rFonts w:ascii="Book Antiqua" w:hAnsi="Book Antiqua" w:cs="Times New Roman"/>
          <w:sz w:val="24"/>
          <w:szCs w:val="24"/>
        </w:rPr>
        <w:t xml:space="preserve"> antibiotics for the treatment of acute uncomplicated osteomyelitis in pediatric patients, and it is appropriate to switch to oral for the rest of the treatment course after seven days of </w:t>
      </w:r>
      <w:r w:rsidR="00F30FD7" w:rsidRPr="00883414">
        <w:rPr>
          <w:rFonts w:ascii="Book Antiqua" w:hAnsi="Book Antiqua" w:cs="Times New Roman"/>
          <w:i/>
          <w:sz w:val="24"/>
          <w:szCs w:val="24"/>
        </w:rPr>
        <w:t>IV</w:t>
      </w:r>
      <w:r w:rsidR="00F30FD7" w:rsidRPr="008D555C">
        <w:rPr>
          <w:rFonts w:ascii="Book Antiqua" w:hAnsi="Book Antiqua" w:cs="Times New Roman"/>
          <w:sz w:val="24"/>
          <w:szCs w:val="24"/>
        </w:rPr>
        <w:t xml:space="preserve"> antibiotics</w:t>
      </w:r>
      <w:r w:rsidR="00883414" w:rsidRPr="008D555C">
        <w:rPr>
          <w:rFonts w:ascii="Book Antiqua" w:hAnsi="Book Antiqua" w:cs="Times New Roman"/>
          <w:sz w:val="24"/>
          <w:szCs w:val="24"/>
          <w:vertAlign w:val="superscript"/>
        </w:rPr>
        <w:t>[10]</w:t>
      </w:r>
      <w:r w:rsidR="00F30FD7" w:rsidRPr="008D555C">
        <w:rPr>
          <w:rFonts w:ascii="Book Antiqua" w:hAnsi="Book Antiqua" w:cs="Times New Roman"/>
          <w:sz w:val="24"/>
          <w:szCs w:val="24"/>
        </w:rPr>
        <w:t>.</w:t>
      </w:r>
      <w:r w:rsidR="007A2749" w:rsidRPr="008D555C">
        <w:rPr>
          <w:rFonts w:ascii="Book Antiqua" w:hAnsi="Book Antiqua" w:cs="Times New Roman"/>
          <w:sz w:val="24"/>
          <w:szCs w:val="24"/>
        </w:rPr>
        <w:t xml:space="preserve"> This systematic review </w:t>
      </w:r>
      <w:r w:rsidR="00156007" w:rsidRPr="008D555C">
        <w:rPr>
          <w:rFonts w:ascii="Book Antiqua" w:hAnsi="Book Antiqua" w:cs="Times New Roman"/>
          <w:sz w:val="24"/>
          <w:szCs w:val="24"/>
        </w:rPr>
        <w:t xml:space="preserve">had a good sample size, but </w:t>
      </w:r>
      <w:r w:rsidR="0076314A" w:rsidRPr="008D555C">
        <w:rPr>
          <w:rFonts w:ascii="Book Antiqua" w:hAnsi="Book Antiqua" w:cs="Times New Roman"/>
          <w:sz w:val="24"/>
          <w:szCs w:val="24"/>
        </w:rPr>
        <w:t xml:space="preserve">it </w:t>
      </w:r>
      <w:r w:rsidR="007A2749" w:rsidRPr="008D555C">
        <w:rPr>
          <w:rFonts w:ascii="Book Antiqua" w:hAnsi="Book Antiqua" w:cs="Times New Roman"/>
          <w:sz w:val="24"/>
          <w:szCs w:val="24"/>
        </w:rPr>
        <w:t>only looked at cohort studies and did not include results from any randomized controlled trials.</w:t>
      </w:r>
    </w:p>
    <w:p w14:paraId="1D682063" w14:textId="3549BC6D" w:rsidR="00FE1ABA" w:rsidRPr="008D555C" w:rsidRDefault="002476E1" w:rsidP="00883414">
      <w:pPr>
        <w:spacing w:after="0" w:line="360" w:lineRule="auto"/>
        <w:ind w:firstLineChars="100" w:firstLine="240"/>
        <w:jc w:val="both"/>
        <w:rPr>
          <w:rFonts w:ascii="Book Antiqua" w:hAnsi="Book Antiqua" w:cs="Times New Roman"/>
          <w:sz w:val="24"/>
          <w:szCs w:val="24"/>
          <w:vertAlign w:val="superscript"/>
        </w:rPr>
      </w:pPr>
      <w:r w:rsidRPr="008D555C">
        <w:rPr>
          <w:rFonts w:ascii="Book Antiqua" w:hAnsi="Book Antiqua" w:cs="Times New Roman"/>
          <w:sz w:val="24"/>
          <w:szCs w:val="24"/>
        </w:rPr>
        <w:t>Since that time, more trials and reviews ha</w:t>
      </w:r>
      <w:r w:rsidR="0076314A" w:rsidRPr="008D555C">
        <w:rPr>
          <w:rFonts w:ascii="Book Antiqua" w:hAnsi="Book Antiqua" w:cs="Times New Roman"/>
          <w:sz w:val="24"/>
          <w:szCs w:val="24"/>
        </w:rPr>
        <w:t>d</w:t>
      </w:r>
      <w:r w:rsidRPr="008D555C">
        <w:rPr>
          <w:rFonts w:ascii="Book Antiqua" w:hAnsi="Book Antiqua" w:cs="Times New Roman"/>
          <w:sz w:val="24"/>
          <w:szCs w:val="24"/>
        </w:rPr>
        <w:t xml:space="preserve"> shown </w:t>
      </w:r>
      <w:r w:rsidR="00931E5D" w:rsidRPr="008D555C">
        <w:rPr>
          <w:rFonts w:ascii="Book Antiqua" w:hAnsi="Book Antiqua" w:cs="Times New Roman"/>
          <w:sz w:val="24"/>
          <w:szCs w:val="24"/>
        </w:rPr>
        <w:t xml:space="preserve">similar results in </w:t>
      </w:r>
      <w:r w:rsidRPr="008D555C">
        <w:rPr>
          <w:rFonts w:ascii="Book Antiqua" w:hAnsi="Book Antiqua" w:cs="Times New Roman"/>
          <w:sz w:val="24"/>
          <w:szCs w:val="24"/>
        </w:rPr>
        <w:t xml:space="preserve">that a short course of </w:t>
      </w:r>
      <w:r w:rsidRPr="00290D8A">
        <w:rPr>
          <w:rFonts w:ascii="Book Antiqua" w:hAnsi="Book Antiqua" w:cs="Times New Roman"/>
          <w:i/>
          <w:sz w:val="24"/>
          <w:szCs w:val="24"/>
        </w:rPr>
        <w:t>IV</w:t>
      </w:r>
      <w:r w:rsidRPr="008D555C">
        <w:rPr>
          <w:rFonts w:ascii="Book Antiqua" w:hAnsi="Book Antiqua" w:cs="Times New Roman"/>
          <w:sz w:val="24"/>
          <w:szCs w:val="24"/>
        </w:rPr>
        <w:t xml:space="preserve"> antibiotics with a transition to oral </w:t>
      </w:r>
      <w:r w:rsidR="001843A1" w:rsidRPr="008D555C">
        <w:rPr>
          <w:rFonts w:ascii="Book Antiqua" w:hAnsi="Book Antiqua" w:cs="Times New Roman"/>
          <w:sz w:val="24"/>
          <w:szCs w:val="24"/>
        </w:rPr>
        <w:t>therapy did not show any differences</w:t>
      </w:r>
      <w:r w:rsidRPr="008D555C">
        <w:rPr>
          <w:rFonts w:ascii="Book Antiqua" w:hAnsi="Book Antiqua" w:cs="Times New Roman"/>
          <w:sz w:val="24"/>
          <w:szCs w:val="24"/>
        </w:rPr>
        <w:t xml:space="preserve"> in </w:t>
      </w:r>
      <w:r w:rsidR="001843A1" w:rsidRPr="008D555C">
        <w:rPr>
          <w:rFonts w:ascii="Book Antiqua" w:hAnsi="Book Antiqua" w:cs="Times New Roman"/>
          <w:sz w:val="24"/>
          <w:szCs w:val="24"/>
        </w:rPr>
        <w:t xml:space="preserve">clinical </w:t>
      </w:r>
      <w:r w:rsidRPr="008D555C">
        <w:rPr>
          <w:rFonts w:ascii="Book Antiqua" w:hAnsi="Book Antiqua" w:cs="Times New Roman"/>
          <w:sz w:val="24"/>
          <w:szCs w:val="24"/>
        </w:rPr>
        <w:t xml:space="preserve">outcomes compared to long courses of </w:t>
      </w:r>
      <w:r w:rsidRPr="00883414">
        <w:rPr>
          <w:rFonts w:ascii="Book Antiqua" w:hAnsi="Book Antiqua" w:cs="Times New Roman"/>
          <w:i/>
          <w:sz w:val="24"/>
          <w:szCs w:val="24"/>
        </w:rPr>
        <w:t>IV</w:t>
      </w:r>
      <w:r w:rsidRPr="008D555C">
        <w:rPr>
          <w:rFonts w:ascii="Book Antiqua" w:hAnsi="Book Antiqua" w:cs="Times New Roman"/>
          <w:sz w:val="24"/>
          <w:szCs w:val="24"/>
        </w:rPr>
        <w:t xml:space="preserve"> antibiotics even when the short course of </w:t>
      </w:r>
      <w:r w:rsidRPr="00883414">
        <w:rPr>
          <w:rFonts w:ascii="Book Antiqua" w:hAnsi="Book Antiqua" w:cs="Times New Roman"/>
          <w:i/>
          <w:sz w:val="24"/>
          <w:szCs w:val="24"/>
        </w:rPr>
        <w:t>IV</w:t>
      </w:r>
      <w:r w:rsidRPr="008D555C">
        <w:rPr>
          <w:rFonts w:ascii="Book Antiqua" w:hAnsi="Book Antiqua" w:cs="Times New Roman"/>
          <w:sz w:val="24"/>
          <w:szCs w:val="24"/>
        </w:rPr>
        <w:t xml:space="preserve"> therapy was given for less than one week</w:t>
      </w:r>
      <w:r w:rsidR="00883414" w:rsidRPr="008D555C">
        <w:rPr>
          <w:rFonts w:ascii="Book Antiqua" w:hAnsi="Book Antiqua" w:cs="Times New Roman"/>
          <w:sz w:val="24"/>
          <w:szCs w:val="24"/>
          <w:vertAlign w:val="superscript"/>
        </w:rPr>
        <w:t>[15-18]</w:t>
      </w:r>
      <w:r w:rsidRPr="008D555C">
        <w:rPr>
          <w:rFonts w:ascii="Book Antiqua" w:hAnsi="Book Antiqua" w:cs="Times New Roman"/>
          <w:sz w:val="24"/>
          <w:szCs w:val="24"/>
        </w:rPr>
        <w:t>.</w:t>
      </w:r>
      <w:r w:rsidR="00B34330" w:rsidRPr="008D555C">
        <w:rPr>
          <w:rFonts w:ascii="Book Antiqua" w:hAnsi="Book Antiqua" w:cs="Times New Roman"/>
          <w:sz w:val="24"/>
          <w:szCs w:val="24"/>
        </w:rPr>
        <w:t xml:space="preserve"> For example, a </w:t>
      </w:r>
      <w:r w:rsidR="005B5A9A" w:rsidRPr="008D555C">
        <w:rPr>
          <w:rFonts w:ascii="Book Antiqua" w:hAnsi="Book Antiqua" w:cs="Times New Roman"/>
          <w:sz w:val="24"/>
          <w:szCs w:val="24"/>
        </w:rPr>
        <w:t xml:space="preserve">prospective, bi-center study collected data on </w:t>
      </w:r>
      <w:r w:rsidR="00D73A32" w:rsidRPr="008D555C">
        <w:rPr>
          <w:rFonts w:ascii="Book Antiqua" w:hAnsi="Book Antiqua" w:cs="Times New Roman"/>
          <w:sz w:val="24"/>
          <w:szCs w:val="24"/>
        </w:rPr>
        <w:t>seventy</w:t>
      </w:r>
      <w:r w:rsidR="005B5A9A" w:rsidRPr="008D555C">
        <w:rPr>
          <w:rFonts w:ascii="Book Antiqua" w:hAnsi="Book Antiqua" w:cs="Times New Roman"/>
          <w:sz w:val="24"/>
          <w:szCs w:val="24"/>
        </w:rPr>
        <w:t xml:space="preserve"> consecutive children aged </w:t>
      </w:r>
      <w:r w:rsidR="00D73A32" w:rsidRPr="008D555C">
        <w:rPr>
          <w:rFonts w:ascii="Book Antiqua" w:hAnsi="Book Antiqua" w:cs="Times New Roman"/>
          <w:sz w:val="24"/>
          <w:szCs w:val="24"/>
        </w:rPr>
        <w:t>two</w:t>
      </w:r>
      <w:r w:rsidR="005B5A9A" w:rsidRPr="008D555C">
        <w:rPr>
          <w:rFonts w:ascii="Book Antiqua" w:hAnsi="Book Antiqua" w:cs="Times New Roman"/>
          <w:sz w:val="24"/>
          <w:szCs w:val="24"/>
        </w:rPr>
        <w:t xml:space="preserve"> weeks to </w:t>
      </w:r>
      <w:r w:rsidR="00D73A32" w:rsidRPr="008D555C">
        <w:rPr>
          <w:rFonts w:ascii="Book Antiqua" w:hAnsi="Book Antiqua" w:cs="Times New Roman"/>
          <w:sz w:val="24"/>
          <w:szCs w:val="24"/>
        </w:rPr>
        <w:t>fourteen</w:t>
      </w:r>
      <w:r w:rsidR="005B5A9A" w:rsidRPr="008D555C">
        <w:rPr>
          <w:rFonts w:ascii="Book Antiqua" w:hAnsi="Book Antiqua" w:cs="Times New Roman"/>
          <w:sz w:val="24"/>
          <w:szCs w:val="24"/>
        </w:rPr>
        <w:t xml:space="preserve"> years</w:t>
      </w:r>
      <w:r w:rsidR="00883414" w:rsidRPr="008D555C">
        <w:rPr>
          <w:rFonts w:ascii="Book Antiqua" w:hAnsi="Book Antiqua" w:cs="Times New Roman"/>
          <w:sz w:val="24"/>
          <w:szCs w:val="24"/>
          <w:vertAlign w:val="superscript"/>
        </w:rPr>
        <w:t>[15]</w:t>
      </w:r>
      <w:r w:rsidR="005B5A9A" w:rsidRPr="008D555C">
        <w:rPr>
          <w:rFonts w:ascii="Book Antiqua" w:hAnsi="Book Antiqua" w:cs="Times New Roman"/>
          <w:sz w:val="24"/>
          <w:szCs w:val="24"/>
        </w:rPr>
        <w:t xml:space="preserve">. These children </w:t>
      </w:r>
      <w:r w:rsidR="007C5491" w:rsidRPr="008D555C">
        <w:rPr>
          <w:rFonts w:ascii="Book Antiqua" w:hAnsi="Book Antiqua" w:cs="Times New Roman"/>
          <w:sz w:val="24"/>
          <w:szCs w:val="24"/>
        </w:rPr>
        <w:t>did not have any</w:t>
      </w:r>
      <w:r w:rsidR="005B5A9A" w:rsidRPr="008D555C">
        <w:rPr>
          <w:rFonts w:ascii="Book Antiqua" w:hAnsi="Book Antiqua" w:cs="Times New Roman"/>
          <w:sz w:val="24"/>
          <w:szCs w:val="24"/>
        </w:rPr>
        <w:t xml:space="preserve"> underlying disease or medical condition predisposing them to infection</w:t>
      </w:r>
      <w:r w:rsidR="00883414" w:rsidRPr="008D555C">
        <w:rPr>
          <w:rFonts w:ascii="Book Antiqua" w:hAnsi="Book Antiqua" w:cs="Times New Roman"/>
          <w:sz w:val="24"/>
          <w:szCs w:val="24"/>
          <w:vertAlign w:val="superscript"/>
        </w:rPr>
        <w:t>[15]</w:t>
      </w:r>
      <w:r w:rsidR="005B5A9A" w:rsidRPr="008D555C">
        <w:rPr>
          <w:rFonts w:ascii="Book Antiqua" w:hAnsi="Book Antiqua" w:cs="Times New Roman"/>
          <w:sz w:val="24"/>
          <w:szCs w:val="24"/>
        </w:rPr>
        <w:t xml:space="preserve">. All of the cases were found to be from </w:t>
      </w:r>
      <w:r w:rsidR="00D10FD3" w:rsidRPr="008D555C">
        <w:rPr>
          <w:rFonts w:ascii="Book Antiqua" w:hAnsi="Book Antiqua" w:cs="Times New Roman"/>
          <w:i/>
          <w:sz w:val="24"/>
          <w:szCs w:val="24"/>
        </w:rPr>
        <w:t>S. aureus</w:t>
      </w:r>
      <w:r w:rsidR="00D10FD3" w:rsidRPr="008D555C" w:rsidDel="00D10FD3">
        <w:rPr>
          <w:rFonts w:ascii="Book Antiqua" w:hAnsi="Book Antiqua" w:cs="Times New Roman"/>
          <w:i/>
          <w:sz w:val="24"/>
          <w:szCs w:val="24"/>
        </w:rPr>
        <w:t xml:space="preserve"> </w:t>
      </w:r>
      <w:r w:rsidR="005B5A9A" w:rsidRPr="008D555C">
        <w:rPr>
          <w:rFonts w:ascii="Book Antiqua" w:hAnsi="Book Antiqua" w:cs="Times New Roman"/>
          <w:sz w:val="24"/>
          <w:szCs w:val="24"/>
        </w:rPr>
        <w:t>and the median duration of hospital stay was five days</w:t>
      </w:r>
      <w:r w:rsidR="00883414" w:rsidRPr="008D555C">
        <w:rPr>
          <w:rFonts w:ascii="Book Antiqua" w:hAnsi="Book Antiqua" w:cs="Times New Roman"/>
          <w:sz w:val="24"/>
          <w:szCs w:val="24"/>
          <w:vertAlign w:val="superscript"/>
        </w:rPr>
        <w:t>[15]</w:t>
      </w:r>
      <w:r w:rsidR="005B5A9A" w:rsidRPr="008D555C">
        <w:rPr>
          <w:rFonts w:ascii="Book Antiqua" w:hAnsi="Book Antiqua" w:cs="Times New Roman"/>
          <w:sz w:val="24"/>
          <w:szCs w:val="24"/>
        </w:rPr>
        <w:t xml:space="preserve">. </w:t>
      </w:r>
      <w:r w:rsidR="00F16C5F" w:rsidRPr="008D555C">
        <w:rPr>
          <w:rFonts w:ascii="Book Antiqua" w:hAnsi="Book Antiqua" w:cs="Times New Roman"/>
          <w:sz w:val="24"/>
          <w:szCs w:val="24"/>
        </w:rPr>
        <w:t>Surgical intervention was not discussed</w:t>
      </w:r>
      <w:r w:rsidR="0076314A" w:rsidRPr="008D555C">
        <w:rPr>
          <w:rFonts w:ascii="Book Antiqua" w:hAnsi="Book Antiqua" w:cs="Times New Roman"/>
          <w:sz w:val="24"/>
          <w:szCs w:val="24"/>
        </w:rPr>
        <w:t xml:space="preserve"> in this study</w:t>
      </w:r>
      <w:r w:rsidR="00F16C5F" w:rsidRPr="008D555C">
        <w:rPr>
          <w:rFonts w:ascii="Book Antiqua" w:hAnsi="Book Antiqua" w:cs="Times New Roman"/>
          <w:sz w:val="24"/>
          <w:szCs w:val="24"/>
        </w:rPr>
        <w:t xml:space="preserve">. </w:t>
      </w:r>
      <w:r w:rsidR="005B5A9A" w:rsidRPr="008D555C">
        <w:rPr>
          <w:rFonts w:ascii="Book Antiqua" w:hAnsi="Book Antiqua" w:cs="Times New Roman"/>
          <w:sz w:val="24"/>
          <w:szCs w:val="24"/>
        </w:rPr>
        <w:t xml:space="preserve">The outcomes showed that 59% of children were converted to oral </w:t>
      </w:r>
      <w:r w:rsidR="009A1B53" w:rsidRPr="008D555C">
        <w:rPr>
          <w:rFonts w:ascii="Book Antiqua" w:hAnsi="Book Antiqua" w:cs="Times New Roman"/>
          <w:sz w:val="24"/>
          <w:szCs w:val="24"/>
        </w:rPr>
        <w:t xml:space="preserve">therapy </w:t>
      </w:r>
      <w:r w:rsidR="005B5A9A" w:rsidRPr="008D555C">
        <w:rPr>
          <w:rFonts w:ascii="Book Antiqua" w:hAnsi="Book Antiqua" w:cs="Times New Roman"/>
          <w:sz w:val="24"/>
          <w:szCs w:val="24"/>
        </w:rPr>
        <w:t>after three days and 86% after five days</w:t>
      </w:r>
      <w:r w:rsidR="00B34330" w:rsidRPr="008D555C">
        <w:rPr>
          <w:rFonts w:ascii="Book Antiqua" w:hAnsi="Book Antiqua" w:cs="Times New Roman"/>
          <w:sz w:val="24"/>
          <w:szCs w:val="24"/>
        </w:rPr>
        <w:t xml:space="preserve"> of </w:t>
      </w:r>
      <w:r w:rsidR="00B34330" w:rsidRPr="00290D8A">
        <w:rPr>
          <w:rFonts w:ascii="Book Antiqua" w:hAnsi="Book Antiqua" w:cs="Times New Roman"/>
          <w:i/>
          <w:sz w:val="24"/>
          <w:szCs w:val="24"/>
        </w:rPr>
        <w:t>IV</w:t>
      </w:r>
      <w:r w:rsidR="00B34330" w:rsidRPr="008D555C">
        <w:rPr>
          <w:rFonts w:ascii="Book Antiqua" w:hAnsi="Book Antiqua" w:cs="Times New Roman"/>
          <w:sz w:val="24"/>
          <w:szCs w:val="24"/>
        </w:rPr>
        <w:t xml:space="preserve"> antibiotic</w:t>
      </w:r>
      <w:r w:rsidR="000E7FA9" w:rsidRPr="008D555C">
        <w:rPr>
          <w:rFonts w:ascii="Book Antiqua" w:hAnsi="Book Antiqua" w:cs="Times New Roman"/>
          <w:sz w:val="24"/>
          <w:szCs w:val="24"/>
        </w:rPr>
        <w:t>s</w:t>
      </w:r>
      <w:r w:rsidR="00883414" w:rsidRPr="008D555C">
        <w:rPr>
          <w:rFonts w:ascii="Book Antiqua" w:hAnsi="Book Antiqua" w:cs="Times New Roman"/>
          <w:sz w:val="24"/>
          <w:szCs w:val="24"/>
          <w:vertAlign w:val="superscript"/>
        </w:rPr>
        <w:t>[15]</w:t>
      </w:r>
      <w:r w:rsidR="005B5A9A" w:rsidRPr="008D555C">
        <w:rPr>
          <w:rFonts w:ascii="Book Antiqua" w:hAnsi="Book Antiqua" w:cs="Times New Roman"/>
          <w:sz w:val="24"/>
          <w:szCs w:val="24"/>
        </w:rPr>
        <w:t>.</w:t>
      </w:r>
      <w:r w:rsidR="007C5491" w:rsidRPr="008D555C">
        <w:rPr>
          <w:rFonts w:ascii="Book Antiqua" w:hAnsi="Book Antiqua" w:cs="Times New Roman"/>
          <w:sz w:val="24"/>
          <w:szCs w:val="24"/>
        </w:rPr>
        <w:t xml:space="preserve"> </w:t>
      </w:r>
      <w:r w:rsidR="009A1B53" w:rsidRPr="008D555C">
        <w:rPr>
          <w:rFonts w:ascii="Book Antiqua" w:hAnsi="Book Antiqua" w:cs="Times New Roman"/>
          <w:sz w:val="24"/>
          <w:szCs w:val="24"/>
        </w:rPr>
        <w:t>This study revealed that a prolonged fever (</w:t>
      </w:r>
      <w:r w:rsidR="009A1B53" w:rsidRPr="00883414">
        <w:rPr>
          <w:rFonts w:ascii="Book Antiqua" w:hAnsi="Book Antiqua" w:cs="Times New Roman"/>
          <w:i/>
          <w:sz w:val="24"/>
          <w:szCs w:val="24"/>
        </w:rPr>
        <w:t>i.e.</w:t>
      </w:r>
      <w:r w:rsidR="00883414">
        <w:rPr>
          <w:rFonts w:ascii="Book Antiqua" w:hAnsi="Book Antiqua" w:cs="Times New Roman" w:hint="eastAsia"/>
          <w:sz w:val="24"/>
          <w:szCs w:val="24"/>
          <w:lang w:eastAsia="zh-CN"/>
        </w:rPr>
        <w:t>,</w:t>
      </w:r>
      <w:r w:rsidR="009A1B53" w:rsidRPr="008D555C">
        <w:rPr>
          <w:rFonts w:ascii="Book Antiqua" w:hAnsi="Book Antiqua" w:cs="Times New Roman"/>
          <w:sz w:val="24"/>
          <w:szCs w:val="24"/>
        </w:rPr>
        <w:t xml:space="preserve"> </w:t>
      </w:r>
      <w:r w:rsidR="00D73A32" w:rsidRPr="008D555C">
        <w:rPr>
          <w:rFonts w:ascii="Book Antiqua" w:hAnsi="Book Antiqua" w:cs="Times New Roman"/>
          <w:sz w:val="24"/>
          <w:szCs w:val="24"/>
        </w:rPr>
        <w:t xml:space="preserve">&gt; </w:t>
      </w:r>
      <w:r w:rsidR="00883414">
        <w:rPr>
          <w:rFonts w:ascii="Book Antiqua" w:hAnsi="Book Antiqua" w:cs="Times New Roman"/>
          <w:sz w:val="24"/>
          <w:szCs w:val="24"/>
        </w:rPr>
        <w:t>3-5 d</w:t>
      </w:r>
      <w:r w:rsidR="009A1B53" w:rsidRPr="008D555C">
        <w:rPr>
          <w:rFonts w:ascii="Book Antiqua" w:hAnsi="Book Antiqua" w:cs="Times New Roman"/>
          <w:sz w:val="24"/>
          <w:szCs w:val="24"/>
        </w:rPr>
        <w:t>) and an elevated initial CRP (</w:t>
      </w:r>
      <w:r w:rsidR="009A1B53" w:rsidRPr="00883414">
        <w:rPr>
          <w:rFonts w:ascii="Book Antiqua" w:hAnsi="Book Antiqua" w:cs="Times New Roman"/>
          <w:i/>
          <w:sz w:val="24"/>
          <w:szCs w:val="24"/>
        </w:rPr>
        <w:t>i.e.</w:t>
      </w:r>
      <w:r w:rsidR="00883414">
        <w:rPr>
          <w:rFonts w:ascii="Book Antiqua" w:hAnsi="Book Antiqua" w:cs="Times New Roman" w:hint="eastAsia"/>
          <w:sz w:val="24"/>
          <w:szCs w:val="24"/>
          <w:lang w:eastAsia="zh-CN"/>
        </w:rPr>
        <w:t>,</w:t>
      </w:r>
      <w:r w:rsidR="009A1B53" w:rsidRPr="008D555C">
        <w:rPr>
          <w:rFonts w:ascii="Book Antiqua" w:hAnsi="Book Antiqua" w:cs="Times New Roman"/>
          <w:sz w:val="24"/>
          <w:szCs w:val="24"/>
        </w:rPr>
        <w:t xml:space="preserve"> &gt; 10 mg/dL) resulted in patients requiring longer </w:t>
      </w:r>
      <w:r w:rsidR="009A1B53" w:rsidRPr="00290D8A">
        <w:rPr>
          <w:rFonts w:ascii="Book Antiqua" w:hAnsi="Book Antiqua" w:cs="Times New Roman"/>
          <w:i/>
          <w:sz w:val="24"/>
          <w:szCs w:val="24"/>
        </w:rPr>
        <w:t>IV</w:t>
      </w:r>
      <w:r w:rsidR="009A1B53" w:rsidRPr="008D555C">
        <w:rPr>
          <w:rFonts w:ascii="Book Antiqua" w:hAnsi="Book Antiqua" w:cs="Times New Roman"/>
          <w:sz w:val="24"/>
          <w:szCs w:val="24"/>
        </w:rPr>
        <w:t xml:space="preserve"> treatment</w:t>
      </w:r>
      <w:r w:rsidR="00D10FD3" w:rsidRPr="008D555C">
        <w:rPr>
          <w:rFonts w:ascii="Book Antiqua" w:hAnsi="Book Antiqua" w:cs="Times New Roman"/>
          <w:sz w:val="24"/>
          <w:szCs w:val="24"/>
        </w:rPr>
        <w:t xml:space="preserve"> probably because the clinicians did not want to switch to oral agents when there were persistent elevations in the inflammatory markers</w:t>
      </w:r>
      <w:r w:rsidR="00883414" w:rsidRPr="008D555C">
        <w:rPr>
          <w:rFonts w:ascii="Book Antiqua" w:hAnsi="Book Antiqua" w:cs="Times New Roman"/>
          <w:sz w:val="24"/>
          <w:szCs w:val="24"/>
          <w:vertAlign w:val="superscript"/>
        </w:rPr>
        <w:t>[15]</w:t>
      </w:r>
      <w:r w:rsidR="009A1B53" w:rsidRPr="008D555C">
        <w:rPr>
          <w:rFonts w:ascii="Book Antiqua" w:hAnsi="Book Antiqua" w:cs="Times New Roman"/>
          <w:sz w:val="24"/>
          <w:szCs w:val="24"/>
        </w:rPr>
        <w:t xml:space="preserve">. </w:t>
      </w:r>
      <w:r w:rsidR="007C5491" w:rsidRPr="008D555C">
        <w:rPr>
          <w:rFonts w:ascii="Book Antiqua" w:hAnsi="Book Antiqua" w:cs="Times New Roman"/>
          <w:sz w:val="24"/>
          <w:szCs w:val="24"/>
        </w:rPr>
        <w:t>This</w:t>
      </w:r>
      <w:r w:rsidR="005B5A9A" w:rsidRPr="008D555C">
        <w:rPr>
          <w:rFonts w:ascii="Book Antiqua" w:hAnsi="Book Antiqua" w:cs="Times New Roman"/>
          <w:sz w:val="24"/>
          <w:szCs w:val="24"/>
        </w:rPr>
        <w:t xml:space="preserve"> study </w:t>
      </w:r>
      <w:r w:rsidR="009A1B53" w:rsidRPr="008D555C">
        <w:rPr>
          <w:rFonts w:ascii="Book Antiqua" w:hAnsi="Book Antiqua" w:cs="Times New Roman"/>
          <w:sz w:val="24"/>
          <w:szCs w:val="24"/>
        </w:rPr>
        <w:t>demonstrated</w:t>
      </w:r>
      <w:r w:rsidR="005B5A9A" w:rsidRPr="008D555C">
        <w:rPr>
          <w:rFonts w:ascii="Book Antiqua" w:hAnsi="Book Antiqua" w:cs="Times New Roman"/>
          <w:sz w:val="24"/>
          <w:szCs w:val="24"/>
        </w:rPr>
        <w:t xml:space="preserve"> that </w:t>
      </w:r>
      <w:r w:rsidR="00B34330" w:rsidRPr="008D555C">
        <w:rPr>
          <w:rFonts w:ascii="Book Antiqua" w:hAnsi="Book Antiqua" w:cs="Times New Roman"/>
          <w:sz w:val="24"/>
          <w:szCs w:val="24"/>
        </w:rPr>
        <w:t xml:space="preserve">in </w:t>
      </w:r>
      <w:r w:rsidR="007C5491" w:rsidRPr="008D555C">
        <w:rPr>
          <w:rFonts w:ascii="Book Antiqua" w:hAnsi="Book Antiqua" w:cs="Times New Roman"/>
          <w:sz w:val="24"/>
          <w:szCs w:val="24"/>
        </w:rPr>
        <w:t xml:space="preserve">otherwise healthy </w:t>
      </w:r>
      <w:r w:rsidR="007C5491" w:rsidRPr="008D555C">
        <w:rPr>
          <w:rFonts w:ascii="Book Antiqua" w:hAnsi="Book Antiqua" w:cs="Times New Roman"/>
          <w:sz w:val="24"/>
          <w:szCs w:val="24"/>
        </w:rPr>
        <w:lastRenderedPageBreak/>
        <w:t>patients</w:t>
      </w:r>
      <w:r w:rsidR="00B34330" w:rsidRPr="008D555C">
        <w:rPr>
          <w:rFonts w:ascii="Book Antiqua" w:hAnsi="Book Antiqua" w:cs="Times New Roman"/>
          <w:sz w:val="24"/>
          <w:szCs w:val="24"/>
        </w:rPr>
        <w:t>,</w:t>
      </w:r>
      <w:r w:rsidR="007C5491" w:rsidRPr="008D555C">
        <w:rPr>
          <w:rFonts w:ascii="Book Antiqua" w:hAnsi="Book Antiqua" w:cs="Times New Roman"/>
          <w:sz w:val="24"/>
          <w:szCs w:val="24"/>
        </w:rPr>
        <w:t xml:space="preserve"> </w:t>
      </w:r>
      <w:r w:rsidR="005B5A9A" w:rsidRPr="008D555C">
        <w:rPr>
          <w:rFonts w:ascii="Book Antiqua" w:hAnsi="Book Antiqua" w:cs="Times New Roman"/>
          <w:sz w:val="24"/>
          <w:szCs w:val="24"/>
        </w:rPr>
        <w:t xml:space="preserve">three weeks of </w:t>
      </w:r>
      <w:r w:rsidR="007C5491" w:rsidRPr="008D555C">
        <w:rPr>
          <w:rFonts w:ascii="Book Antiqua" w:hAnsi="Book Antiqua" w:cs="Times New Roman"/>
          <w:sz w:val="24"/>
          <w:szCs w:val="24"/>
        </w:rPr>
        <w:t xml:space="preserve">total </w:t>
      </w:r>
      <w:r w:rsidR="005B5A9A" w:rsidRPr="008D555C">
        <w:rPr>
          <w:rFonts w:ascii="Book Antiqua" w:hAnsi="Book Antiqua" w:cs="Times New Roman"/>
          <w:sz w:val="24"/>
          <w:szCs w:val="24"/>
        </w:rPr>
        <w:t xml:space="preserve">antibiotic therapy </w:t>
      </w:r>
      <w:r w:rsidR="007C5491" w:rsidRPr="008D555C">
        <w:rPr>
          <w:rFonts w:ascii="Book Antiqua" w:hAnsi="Book Antiqua" w:cs="Times New Roman"/>
          <w:sz w:val="24"/>
          <w:szCs w:val="24"/>
        </w:rPr>
        <w:t>should be appropriate if the patients have already finished</w:t>
      </w:r>
      <w:r w:rsidR="005B5A9A" w:rsidRPr="008D555C">
        <w:rPr>
          <w:rFonts w:ascii="Book Antiqua" w:hAnsi="Book Antiqua" w:cs="Times New Roman"/>
          <w:sz w:val="24"/>
          <w:szCs w:val="24"/>
        </w:rPr>
        <w:t xml:space="preserve"> five days or less of </w:t>
      </w:r>
      <w:r w:rsidR="005B5A9A" w:rsidRPr="00290D8A">
        <w:rPr>
          <w:rFonts w:ascii="Book Antiqua" w:hAnsi="Book Antiqua" w:cs="Times New Roman"/>
          <w:i/>
          <w:sz w:val="24"/>
          <w:szCs w:val="24"/>
        </w:rPr>
        <w:t>IV</w:t>
      </w:r>
      <w:r w:rsidR="005B5A9A" w:rsidRPr="008D555C">
        <w:rPr>
          <w:rFonts w:ascii="Book Antiqua" w:hAnsi="Book Antiqua" w:cs="Times New Roman"/>
          <w:sz w:val="24"/>
          <w:szCs w:val="24"/>
        </w:rPr>
        <w:t xml:space="preserve"> treatment</w:t>
      </w:r>
      <w:r w:rsidR="00883414" w:rsidRPr="008D555C">
        <w:rPr>
          <w:rFonts w:ascii="Book Antiqua" w:hAnsi="Book Antiqua" w:cs="Times New Roman"/>
          <w:sz w:val="24"/>
          <w:szCs w:val="24"/>
          <w:vertAlign w:val="superscript"/>
        </w:rPr>
        <w:t>[15]</w:t>
      </w:r>
      <w:r w:rsidR="007C5491" w:rsidRPr="008D555C">
        <w:rPr>
          <w:rFonts w:ascii="Book Antiqua" w:hAnsi="Book Antiqua" w:cs="Times New Roman"/>
          <w:sz w:val="24"/>
          <w:szCs w:val="24"/>
        </w:rPr>
        <w:t>. The authors also concluded that</w:t>
      </w:r>
      <w:r w:rsidR="005B5A9A" w:rsidRPr="008D555C">
        <w:rPr>
          <w:rFonts w:ascii="Book Antiqua" w:hAnsi="Book Antiqua" w:cs="Times New Roman"/>
          <w:sz w:val="24"/>
          <w:szCs w:val="24"/>
        </w:rPr>
        <w:t xml:space="preserve"> temperature and CRP </w:t>
      </w:r>
      <w:r w:rsidR="0076314A" w:rsidRPr="008D555C">
        <w:rPr>
          <w:rFonts w:ascii="Book Antiqua" w:hAnsi="Book Antiqua" w:cs="Times New Roman"/>
          <w:sz w:val="24"/>
          <w:szCs w:val="24"/>
        </w:rPr>
        <w:t xml:space="preserve">were </w:t>
      </w:r>
      <w:r w:rsidR="005B5A9A" w:rsidRPr="008D555C">
        <w:rPr>
          <w:rFonts w:ascii="Book Antiqua" w:hAnsi="Book Antiqua" w:cs="Times New Roman"/>
          <w:sz w:val="24"/>
          <w:szCs w:val="24"/>
        </w:rPr>
        <w:t>the b</w:t>
      </w:r>
      <w:r w:rsidR="007C5491" w:rsidRPr="008D555C">
        <w:rPr>
          <w:rFonts w:ascii="Book Antiqua" w:hAnsi="Book Antiqua" w:cs="Times New Roman"/>
          <w:sz w:val="24"/>
          <w:szCs w:val="24"/>
        </w:rPr>
        <w:t>est quantitative measurements for</w:t>
      </w:r>
      <w:r w:rsidR="005B5A9A" w:rsidRPr="008D555C">
        <w:rPr>
          <w:rFonts w:ascii="Book Antiqua" w:hAnsi="Book Antiqua" w:cs="Times New Roman"/>
          <w:sz w:val="24"/>
          <w:szCs w:val="24"/>
        </w:rPr>
        <w:t xml:space="preserve"> monitoring </w:t>
      </w:r>
      <w:r w:rsidR="007C5491" w:rsidRPr="008D555C">
        <w:rPr>
          <w:rFonts w:ascii="Book Antiqua" w:hAnsi="Book Antiqua" w:cs="Times New Roman"/>
          <w:sz w:val="24"/>
          <w:szCs w:val="24"/>
        </w:rPr>
        <w:t xml:space="preserve">and assessing patients’ </w:t>
      </w:r>
      <w:r w:rsidR="005B5A9A" w:rsidRPr="008D555C">
        <w:rPr>
          <w:rFonts w:ascii="Book Antiqua" w:hAnsi="Book Antiqua" w:cs="Times New Roman"/>
          <w:sz w:val="24"/>
          <w:szCs w:val="24"/>
        </w:rPr>
        <w:t>response to therapy</w:t>
      </w:r>
      <w:r w:rsidR="00883414" w:rsidRPr="008D555C">
        <w:rPr>
          <w:rFonts w:ascii="Book Antiqua" w:hAnsi="Book Antiqua" w:cs="Times New Roman"/>
          <w:sz w:val="24"/>
          <w:szCs w:val="24"/>
          <w:vertAlign w:val="superscript"/>
        </w:rPr>
        <w:t>[15]</w:t>
      </w:r>
      <w:r w:rsidR="005B5A9A" w:rsidRPr="008D555C">
        <w:rPr>
          <w:rFonts w:ascii="Book Antiqua" w:hAnsi="Book Antiqua" w:cs="Times New Roman"/>
          <w:sz w:val="24"/>
          <w:szCs w:val="24"/>
        </w:rPr>
        <w:t>.</w:t>
      </w:r>
    </w:p>
    <w:p w14:paraId="3EAF44DD" w14:textId="71B6E49B" w:rsidR="000E7FA9" w:rsidRPr="008D555C" w:rsidRDefault="000E7FA9"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Another large retrospective study was performed by Zauotis</w:t>
      </w:r>
      <w:r w:rsidRPr="00883414">
        <w:rPr>
          <w:rFonts w:ascii="Book Antiqua" w:hAnsi="Book Antiqua" w:cs="Times New Roman"/>
          <w:i/>
          <w:sz w:val="24"/>
          <w:szCs w:val="24"/>
        </w:rPr>
        <w:t xml:space="preserve"> et al</w:t>
      </w:r>
      <w:r w:rsidR="00640F4C" w:rsidRPr="008D555C">
        <w:rPr>
          <w:rFonts w:ascii="Book Antiqua" w:hAnsi="Book Antiqua" w:cs="Times New Roman"/>
          <w:sz w:val="24"/>
          <w:szCs w:val="24"/>
          <w:vertAlign w:val="superscript"/>
        </w:rPr>
        <w:t>[1</w:t>
      </w:r>
      <w:r w:rsidR="00627D23" w:rsidRPr="008D555C">
        <w:rPr>
          <w:rFonts w:ascii="Book Antiqua" w:hAnsi="Book Antiqua" w:cs="Times New Roman"/>
          <w:sz w:val="24"/>
          <w:szCs w:val="24"/>
          <w:vertAlign w:val="superscript"/>
        </w:rPr>
        <w:t>9</w:t>
      </w:r>
      <w:r w:rsidR="00640F4C" w:rsidRPr="008D555C">
        <w:rPr>
          <w:rFonts w:ascii="Book Antiqua" w:hAnsi="Book Antiqua" w:cs="Times New Roman"/>
          <w:sz w:val="24"/>
          <w:szCs w:val="24"/>
          <w:vertAlign w:val="superscript"/>
        </w:rPr>
        <w:t>]</w:t>
      </w:r>
      <w:r w:rsidRPr="008D555C">
        <w:rPr>
          <w:rFonts w:ascii="Book Antiqua" w:hAnsi="Book Antiqua" w:cs="Times New Roman"/>
          <w:sz w:val="24"/>
          <w:szCs w:val="24"/>
        </w:rPr>
        <w:t xml:space="preserve"> that aimed to compare the treatment failure rate between patients </w:t>
      </w:r>
      <w:r w:rsidR="000B47DE" w:rsidRPr="008D555C">
        <w:rPr>
          <w:rFonts w:ascii="Book Antiqua" w:hAnsi="Book Antiqua" w:cs="Times New Roman"/>
          <w:sz w:val="24"/>
          <w:szCs w:val="24"/>
        </w:rPr>
        <w:t>two</w:t>
      </w:r>
      <w:r w:rsidRPr="008D555C">
        <w:rPr>
          <w:rFonts w:ascii="Book Antiqua" w:hAnsi="Book Antiqua" w:cs="Times New Roman"/>
          <w:sz w:val="24"/>
          <w:szCs w:val="24"/>
        </w:rPr>
        <w:t xml:space="preserve"> months to </w:t>
      </w:r>
      <w:r w:rsidR="000B47DE" w:rsidRPr="008D555C">
        <w:rPr>
          <w:rFonts w:ascii="Book Antiqua" w:hAnsi="Book Antiqua" w:cs="Times New Roman"/>
          <w:sz w:val="24"/>
          <w:szCs w:val="24"/>
        </w:rPr>
        <w:t xml:space="preserve">seventeen </w:t>
      </w:r>
      <w:r w:rsidRPr="008D555C">
        <w:rPr>
          <w:rFonts w:ascii="Book Antiqua" w:hAnsi="Book Antiqua" w:cs="Times New Roman"/>
          <w:sz w:val="24"/>
          <w:szCs w:val="24"/>
        </w:rPr>
        <w:t>years old (</w:t>
      </w:r>
      <w:r w:rsidRPr="00883414">
        <w:rPr>
          <w:rFonts w:ascii="Book Antiqua" w:hAnsi="Book Antiqua" w:cs="Times New Roman"/>
          <w:i/>
          <w:sz w:val="24"/>
          <w:szCs w:val="24"/>
        </w:rPr>
        <w:t>n</w:t>
      </w:r>
      <w:r w:rsidR="00883414">
        <w:rPr>
          <w:rFonts w:ascii="Book Antiqua" w:hAnsi="Book Antiqua" w:cs="Times New Roman" w:hint="eastAsia"/>
          <w:sz w:val="24"/>
          <w:szCs w:val="24"/>
          <w:lang w:eastAsia="zh-CN"/>
        </w:rPr>
        <w:t xml:space="preserve"> </w:t>
      </w:r>
      <w:r w:rsidRPr="008D555C">
        <w:rPr>
          <w:rFonts w:ascii="Book Antiqua" w:hAnsi="Book Antiqua" w:cs="Times New Roman"/>
          <w:sz w:val="24"/>
          <w:szCs w:val="24"/>
        </w:rPr>
        <w:t>=</w:t>
      </w:r>
      <w:r w:rsidR="00883414">
        <w:rPr>
          <w:rFonts w:ascii="Book Antiqua" w:hAnsi="Book Antiqua" w:cs="Times New Roman" w:hint="eastAsia"/>
          <w:sz w:val="24"/>
          <w:szCs w:val="24"/>
          <w:lang w:eastAsia="zh-CN"/>
        </w:rPr>
        <w:t xml:space="preserve"> </w:t>
      </w:r>
      <w:r w:rsidR="00883414">
        <w:rPr>
          <w:rFonts w:ascii="Book Antiqua" w:hAnsi="Book Antiqua" w:cs="Times New Roman"/>
          <w:sz w:val="24"/>
          <w:szCs w:val="24"/>
        </w:rPr>
        <w:t>1</w:t>
      </w:r>
      <w:r w:rsidRPr="008D555C">
        <w:rPr>
          <w:rFonts w:ascii="Book Antiqua" w:hAnsi="Book Antiqua" w:cs="Times New Roman"/>
          <w:sz w:val="24"/>
          <w:szCs w:val="24"/>
        </w:rPr>
        <w:t xml:space="preserve">969) discharged with </w:t>
      </w:r>
      <w:r w:rsidRPr="00883414">
        <w:rPr>
          <w:rFonts w:ascii="Book Antiqua" w:hAnsi="Book Antiqua" w:cs="Times New Roman"/>
          <w:i/>
          <w:sz w:val="24"/>
          <w:szCs w:val="24"/>
        </w:rPr>
        <w:t>IV</w:t>
      </w:r>
      <w:r w:rsidRPr="008D555C">
        <w:rPr>
          <w:rFonts w:ascii="Book Antiqua" w:hAnsi="Book Antiqua" w:cs="Times New Roman"/>
          <w:sz w:val="24"/>
          <w:szCs w:val="24"/>
        </w:rPr>
        <w:t xml:space="preserve"> and oral antibiotics. One thousand and twenty-one patients had a central venous catheter placed for long-term </w:t>
      </w:r>
      <w:r w:rsidRPr="00883414">
        <w:rPr>
          <w:rFonts w:ascii="Book Antiqua" w:hAnsi="Book Antiqua" w:cs="Times New Roman"/>
          <w:i/>
          <w:sz w:val="24"/>
          <w:szCs w:val="24"/>
        </w:rPr>
        <w:t xml:space="preserve">IV </w:t>
      </w:r>
      <w:r w:rsidRPr="008D555C">
        <w:rPr>
          <w:rFonts w:ascii="Book Antiqua" w:hAnsi="Book Antiqua" w:cs="Times New Roman"/>
          <w:sz w:val="24"/>
          <w:szCs w:val="24"/>
        </w:rPr>
        <w:t>therapy and 948 patients received oral therapy at discharge</w:t>
      </w:r>
      <w:r w:rsidR="00883414" w:rsidRPr="008D555C">
        <w:rPr>
          <w:rFonts w:ascii="Book Antiqua" w:hAnsi="Book Antiqua" w:cs="Times New Roman"/>
          <w:sz w:val="24"/>
          <w:szCs w:val="24"/>
          <w:vertAlign w:val="superscript"/>
        </w:rPr>
        <w:t>[19]</w:t>
      </w:r>
      <w:r w:rsidRPr="008D555C">
        <w:rPr>
          <w:rFonts w:ascii="Book Antiqua" w:hAnsi="Book Antiqua" w:cs="Times New Roman"/>
          <w:sz w:val="24"/>
          <w:szCs w:val="24"/>
        </w:rPr>
        <w:t>. The two groups were virtually identical in terms of demographic characteristics</w:t>
      </w:r>
      <w:r w:rsidR="00A21C46" w:rsidRPr="008D555C">
        <w:rPr>
          <w:rFonts w:ascii="Book Antiqua" w:hAnsi="Book Antiqua" w:cs="Times New Roman"/>
          <w:sz w:val="24"/>
          <w:szCs w:val="24"/>
        </w:rPr>
        <w:t xml:space="preserve">, which included 37% of </w:t>
      </w:r>
      <w:r w:rsidR="0076314A" w:rsidRPr="008D555C">
        <w:rPr>
          <w:rFonts w:ascii="Book Antiqua" w:hAnsi="Book Antiqua" w:cs="Times New Roman"/>
          <w:sz w:val="24"/>
          <w:szCs w:val="24"/>
        </w:rPr>
        <w:t xml:space="preserve">the subjects in </w:t>
      </w:r>
      <w:r w:rsidR="00A21C46" w:rsidRPr="008D555C">
        <w:rPr>
          <w:rFonts w:ascii="Book Antiqua" w:hAnsi="Book Antiqua" w:cs="Times New Roman"/>
          <w:sz w:val="24"/>
          <w:szCs w:val="24"/>
        </w:rPr>
        <w:t xml:space="preserve">the </w:t>
      </w:r>
      <w:r w:rsidR="008D555C" w:rsidRPr="008D555C">
        <w:rPr>
          <w:rFonts w:ascii="Book Antiqua" w:hAnsi="Book Antiqua" w:cs="Times New Roman"/>
          <w:i/>
          <w:sz w:val="24"/>
          <w:szCs w:val="24"/>
        </w:rPr>
        <w:t>IV</w:t>
      </w:r>
      <w:r w:rsidR="00A21C46" w:rsidRPr="008D555C">
        <w:rPr>
          <w:rFonts w:ascii="Book Antiqua" w:hAnsi="Book Antiqua" w:cs="Times New Roman"/>
          <w:sz w:val="24"/>
          <w:szCs w:val="24"/>
        </w:rPr>
        <w:t xml:space="preserve"> therapy group and 33% </w:t>
      </w:r>
      <w:r w:rsidR="0076314A" w:rsidRPr="008D555C">
        <w:rPr>
          <w:rFonts w:ascii="Book Antiqua" w:hAnsi="Book Antiqua" w:cs="Times New Roman"/>
          <w:sz w:val="24"/>
          <w:szCs w:val="24"/>
        </w:rPr>
        <w:t>in the</w:t>
      </w:r>
      <w:r w:rsidR="00A21C46" w:rsidRPr="008D555C">
        <w:rPr>
          <w:rFonts w:ascii="Book Antiqua" w:hAnsi="Book Antiqua" w:cs="Times New Roman"/>
          <w:sz w:val="24"/>
          <w:szCs w:val="24"/>
        </w:rPr>
        <w:t xml:space="preserve"> oral therapy group </w:t>
      </w:r>
      <w:r w:rsidR="0076314A" w:rsidRPr="008D555C">
        <w:rPr>
          <w:rFonts w:ascii="Book Antiqua" w:hAnsi="Book Antiqua" w:cs="Times New Roman"/>
          <w:sz w:val="24"/>
          <w:szCs w:val="24"/>
        </w:rPr>
        <w:t>who had undergone</w:t>
      </w:r>
      <w:r w:rsidR="00A21C46" w:rsidRPr="008D555C">
        <w:rPr>
          <w:rFonts w:ascii="Book Antiqua" w:hAnsi="Book Antiqua" w:cs="Times New Roman"/>
          <w:sz w:val="24"/>
          <w:szCs w:val="24"/>
        </w:rPr>
        <w:t xml:space="preserve"> a surgical procedure for diagnostic or treatment purposes</w:t>
      </w:r>
      <w:r w:rsidR="00883414" w:rsidRPr="008D555C">
        <w:rPr>
          <w:rFonts w:ascii="Book Antiqua" w:hAnsi="Book Antiqua" w:cs="Times New Roman"/>
          <w:sz w:val="24"/>
          <w:szCs w:val="24"/>
          <w:vertAlign w:val="superscript"/>
        </w:rPr>
        <w:t>[19]</w:t>
      </w:r>
      <w:r w:rsidRPr="008D555C">
        <w:rPr>
          <w:rFonts w:ascii="Book Antiqua" w:hAnsi="Book Antiqua" w:cs="Times New Roman"/>
          <w:sz w:val="24"/>
          <w:szCs w:val="24"/>
        </w:rPr>
        <w:t xml:space="preserve">. The median length of stay in the hospital prior to discharge was </w:t>
      </w:r>
      <w:r w:rsidR="000B47DE" w:rsidRPr="008D555C">
        <w:rPr>
          <w:rFonts w:ascii="Book Antiqua" w:hAnsi="Book Antiqua" w:cs="Times New Roman"/>
          <w:sz w:val="24"/>
          <w:szCs w:val="24"/>
        </w:rPr>
        <w:t>five</w:t>
      </w:r>
      <w:r w:rsidRPr="008D555C">
        <w:rPr>
          <w:rFonts w:ascii="Book Antiqua" w:hAnsi="Book Antiqua" w:cs="Times New Roman"/>
          <w:sz w:val="24"/>
          <w:szCs w:val="24"/>
        </w:rPr>
        <w:t xml:space="preserve"> days for the </w:t>
      </w:r>
      <w:r w:rsidRPr="00883414">
        <w:rPr>
          <w:rFonts w:ascii="Book Antiqua" w:hAnsi="Book Antiqua" w:cs="Times New Roman"/>
          <w:i/>
          <w:sz w:val="24"/>
          <w:szCs w:val="24"/>
        </w:rPr>
        <w:t>IV</w:t>
      </w:r>
      <w:r w:rsidRPr="008D555C">
        <w:rPr>
          <w:rFonts w:ascii="Book Antiqua" w:hAnsi="Book Antiqua" w:cs="Times New Roman"/>
          <w:sz w:val="24"/>
          <w:szCs w:val="24"/>
        </w:rPr>
        <w:t xml:space="preserve"> group and </w:t>
      </w:r>
      <w:r w:rsidR="000B47DE" w:rsidRPr="008D555C">
        <w:rPr>
          <w:rFonts w:ascii="Book Antiqua" w:hAnsi="Book Antiqua" w:cs="Times New Roman"/>
          <w:sz w:val="24"/>
          <w:szCs w:val="24"/>
        </w:rPr>
        <w:t>four</w:t>
      </w:r>
      <w:r w:rsidRPr="008D555C">
        <w:rPr>
          <w:rFonts w:ascii="Book Antiqua" w:hAnsi="Book Antiqua" w:cs="Times New Roman"/>
          <w:sz w:val="24"/>
          <w:szCs w:val="24"/>
        </w:rPr>
        <w:t xml:space="preserve"> days for the oral group</w:t>
      </w:r>
      <w:r w:rsidR="00883414" w:rsidRPr="008D555C">
        <w:rPr>
          <w:rFonts w:ascii="Book Antiqua" w:hAnsi="Book Antiqua" w:cs="Times New Roman"/>
          <w:sz w:val="24"/>
          <w:szCs w:val="24"/>
          <w:vertAlign w:val="superscript"/>
        </w:rPr>
        <w:t>[19]</w:t>
      </w:r>
      <w:r w:rsidRPr="008D555C">
        <w:rPr>
          <w:rFonts w:ascii="Book Antiqua" w:hAnsi="Book Antiqua" w:cs="Times New Roman"/>
          <w:sz w:val="24"/>
          <w:szCs w:val="24"/>
        </w:rPr>
        <w:t xml:space="preserve">. The primary outcome of the study was treatment failure defined as re-hospitalization within </w:t>
      </w:r>
      <w:r w:rsidR="000B47DE" w:rsidRPr="008D555C">
        <w:rPr>
          <w:rFonts w:ascii="Book Antiqua" w:hAnsi="Book Antiqua" w:cs="Times New Roman"/>
          <w:sz w:val="24"/>
          <w:szCs w:val="24"/>
        </w:rPr>
        <w:t>six</w:t>
      </w:r>
      <w:r w:rsidRPr="008D555C">
        <w:rPr>
          <w:rFonts w:ascii="Book Antiqua" w:hAnsi="Book Antiqua" w:cs="Times New Roman"/>
          <w:sz w:val="24"/>
          <w:szCs w:val="24"/>
        </w:rPr>
        <w:t xml:space="preserve"> months with an assigned diagnosis or procedure code consistent with osteomyelitis</w:t>
      </w:r>
      <w:r w:rsidR="00883414" w:rsidRPr="008D555C">
        <w:rPr>
          <w:rFonts w:ascii="Book Antiqua" w:hAnsi="Book Antiqua" w:cs="Times New Roman"/>
          <w:sz w:val="24"/>
          <w:szCs w:val="24"/>
          <w:vertAlign w:val="superscript"/>
        </w:rPr>
        <w:t>[19]</w:t>
      </w:r>
      <w:r w:rsidRPr="008D555C">
        <w:rPr>
          <w:rFonts w:ascii="Book Antiqua" w:hAnsi="Book Antiqua" w:cs="Times New Roman"/>
          <w:sz w:val="24"/>
          <w:szCs w:val="24"/>
        </w:rPr>
        <w:t xml:space="preserve">. The treatment failure was 5% in the prolonged </w:t>
      </w:r>
      <w:r w:rsidRPr="00290D8A">
        <w:rPr>
          <w:rFonts w:ascii="Book Antiqua" w:hAnsi="Book Antiqua" w:cs="Times New Roman"/>
          <w:i/>
          <w:sz w:val="24"/>
          <w:szCs w:val="24"/>
        </w:rPr>
        <w:t>IV</w:t>
      </w:r>
      <w:r w:rsidRPr="008D555C">
        <w:rPr>
          <w:rFonts w:ascii="Book Antiqua" w:hAnsi="Book Antiqua" w:cs="Times New Roman"/>
          <w:sz w:val="24"/>
          <w:szCs w:val="24"/>
        </w:rPr>
        <w:t xml:space="preserve"> group and 4% in the oral </w:t>
      </w:r>
      <w:r w:rsidR="0030425E" w:rsidRPr="008D555C">
        <w:rPr>
          <w:rFonts w:ascii="Book Antiqua" w:hAnsi="Book Antiqua" w:cs="Times New Roman"/>
          <w:sz w:val="24"/>
          <w:szCs w:val="24"/>
        </w:rPr>
        <w:t xml:space="preserve">group </w:t>
      </w:r>
      <w:r w:rsidR="00883414">
        <w:rPr>
          <w:rFonts w:ascii="Book Antiqua" w:hAnsi="Book Antiqua" w:cs="Times New Roman" w:hint="eastAsia"/>
          <w:sz w:val="24"/>
          <w:szCs w:val="24"/>
          <w:lang w:eastAsia="zh-CN"/>
        </w:rPr>
        <w:t>[</w:t>
      </w:r>
      <w:r w:rsidR="0030425E" w:rsidRPr="008D555C">
        <w:rPr>
          <w:rFonts w:ascii="Book Antiqua" w:hAnsi="Book Antiqua" w:cs="Times New Roman"/>
          <w:sz w:val="24"/>
          <w:szCs w:val="24"/>
        </w:rPr>
        <w:t>o</w:t>
      </w:r>
      <w:r w:rsidR="00883414">
        <w:rPr>
          <w:rFonts w:ascii="Book Antiqua" w:hAnsi="Book Antiqua" w:cs="Times New Roman"/>
          <w:sz w:val="24"/>
          <w:szCs w:val="24"/>
        </w:rPr>
        <w:t xml:space="preserve">dds ratio </w:t>
      </w:r>
      <w:r w:rsidR="00883414">
        <w:rPr>
          <w:rFonts w:ascii="Book Antiqua" w:hAnsi="Book Antiqua" w:cs="Times New Roman" w:hint="eastAsia"/>
          <w:sz w:val="24"/>
          <w:szCs w:val="24"/>
          <w:lang w:eastAsia="zh-CN"/>
        </w:rPr>
        <w:t xml:space="preserve">(OR) </w:t>
      </w:r>
      <w:r w:rsidR="00883414">
        <w:rPr>
          <w:rFonts w:ascii="Book Antiqua" w:hAnsi="Book Antiqua" w:cs="Times New Roman"/>
          <w:sz w:val="24"/>
          <w:szCs w:val="24"/>
        </w:rPr>
        <w:t>= 0.77, 95%</w:t>
      </w:r>
      <w:r w:rsidRPr="008D555C">
        <w:rPr>
          <w:rFonts w:ascii="Book Antiqua" w:hAnsi="Book Antiqua" w:cs="Times New Roman"/>
          <w:sz w:val="24"/>
          <w:szCs w:val="24"/>
        </w:rPr>
        <w:t>CI</w:t>
      </w:r>
      <w:r w:rsidR="00883414">
        <w:rPr>
          <w:rFonts w:ascii="Book Antiqua" w:hAnsi="Book Antiqua" w:cs="Times New Roman" w:hint="eastAsia"/>
          <w:sz w:val="24"/>
          <w:szCs w:val="24"/>
          <w:lang w:eastAsia="zh-CN"/>
        </w:rPr>
        <w:t>:</w:t>
      </w:r>
      <w:r w:rsidRPr="008D555C">
        <w:rPr>
          <w:rFonts w:ascii="Book Antiqua" w:hAnsi="Book Antiqua" w:cs="Times New Roman"/>
          <w:sz w:val="24"/>
          <w:szCs w:val="24"/>
        </w:rPr>
        <w:t xml:space="preserve"> 0.49-1.22</w:t>
      </w:r>
      <w:r w:rsidR="00883414">
        <w:rPr>
          <w:rFonts w:ascii="Book Antiqua" w:hAnsi="Book Antiqua" w:cs="Times New Roman" w:hint="eastAsia"/>
          <w:sz w:val="24"/>
          <w:szCs w:val="24"/>
          <w:lang w:eastAsia="zh-CN"/>
        </w:rPr>
        <w:t>]</w:t>
      </w:r>
      <w:r w:rsidR="00883414" w:rsidRPr="008D555C">
        <w:rPr>
          <w:rFonts w:ascii="Book Antiqua" w:hAnsi="Book Antiqua" w:cs="Times New Roman"/>
          <w:sz w:val="24"/>
          <w:szCs w:val="24"/>
          <w:vertAlign w:val="superscript"/>
        </w:rPr>
        <w:t>[19]</w:t>
      </w:r>
      <w:r w:rsidRPr="008D555C">
        <w:rPr>
          <w:rFonts w:ascii="Book Antiqua" w:hAnsi="Book Antiqua" w:cs="Times New Roman"/>
          <w:sz w:val="24"/>
          <w:szCs w:val="24"/>
        </w:rPr>
        <w:t xml:space="preserve">. </w:t>
      </w:r>
      <w:r w:rsidR="0030425E" w:rsidRPr="008D555C">
        <w:rPr>
          <w:rFonts w:ascii="Book Antiqua" w:hAnsi="Book Antiqua" w:cs="Times New Roman"/>
          <w:sz w:val="24"/>
          <w:szCs w:val="24"/>
        </w:rPr>
        <w:t>The</w:t>
      </w:r>
      <w:r w:rsidRPr="008D555C">
        <w:rPr>
          <w:rFonts w:ascii="Book Antiqua" w:hAnsi="Book Antiqua" w:cs="Times New Roman"/>
          <w:sz w:val="24"/>
          <w:szCs w:val="24"/>
        </w:rPr>
        <w:t xml:space="preserve"> authors concluded that early transition to oral therapy did not increase the risk of treatment failure</w:t>
      </w:r>
      <w:r w:rsidR="00883414" w:rsidRPr="008D555C">
        <w:rPr>
          <w:rFonts w:ascii="Book Antiqua" w:hAnsi="Book Antiqua" w:cs="Times New Roman"/>
          <w:sz w:val="24"/>
          <w:szCs w:val="24"/>
          <w:vertAlign w:val="superscript"/>
        </w:rPr>
        <w:t>[19]</w:t>
      </w:r>
      <w:r w:rsidRPr="008D555C">
        <w:rPr>
          <w:rFonts w:ascii="Book Antiqua" w:hAnsi="Book Antiqua" w:cs="Times New Roman"/>
          <w:sz w:val="24"/>
          <w:szCs w:val="24"/>
        </w:rPr>
        <w:t>.</w:t>
      </w:r>
      <w:r w:rsidR="004945F1" w:rsidRPr="008D555C">
        <w:rPr>
          <w:rFonts w:ascii="Book Antiqua" w:hAnsi="Book Antiqua" w:cs="Times New Roman"/>
          <w:sz w:val="24"/>
          <w:szCs w:val="24"/>
        </w:rPr>
        <w:t xml:space="preserve"> A limitation of this large retrospective study is the possibility that </w:t>
      </w:r>
      <w:r w:rsidR="00637AAB" w:rsidRPr="008D555C">
        <w:rPr>
          <w:rFonts w:ascii="Book Antiqua" w:hAnsi="Book Antiqua" w:cs="Times New Roman"/>
          <w:sz w:val="24"/>
          <w:szCs w:val="24"/>
        </w:rPr>
        <w:t xml:space="preserve">some </w:t>
      </w:r>
      <w:r w:rsidR="004945F1" w:rsidRPr="008D555C">
        <w:rPr>
          <w:rFonts w:ascii="Book Antiqua" w:hAnsi="Book Antiqua" w:cs="Times New Roman"/>
          <w:sz w:val="24"/>
          <w:szCs w:val="24"/>
        </w:rPr>
        <w:t xml:space="preserve">patients </w:t>
      </w:r>
      <w:r w:rsidR="00637AAB" w:rsidRPr="008D555C">
        <w:rPr>
          <w:rFonts w:ascii="Book Antiqua" w:hAnsi="Book Antiqua" w:cs="Times New Roman"/>
          <w:sz w:val="24"/>
          <w:szCs w:val="24"/>
        </w:rPr>
        <w:t xml:space="preserve">might have been </w:t>
      </w:r>
      <w:r w:rsidR="004945F1" w:rsidRPr="008D555C">
        <w:rPr>
          <w:rFonts w:ascii="Book Antiqua" w:hAnsi="Book Antiqua" w:cs="Times New Roman"/>
          <w:sz w:val="24"/>
          <w:szCs w:val="24"/>
        </w:rPr>
        <w:t>admitted to other hospitals not included in this study for treatment failure or complications.</w:t>
      </w:r>
    </w:p>
    <w:p w14:paraId="64F1B663" w14:textId="4C8CA59D" w:rsidR="008540F4" w:rsidRPr="008D555C" w:rsidRDefault="000E7FA9"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Similarly, a</w:t>
      </w:r>
      <w:r w:rsidR="008540F4" w:rsidRPr="008D555C">
        <w:rPr>
          <w:rFonts w:ascii="Book Antiqua" w:hAnsi="Book Antiqua" w:cs="Times New Roman"/>
          <w:sz w:val="24"/>
          <w:szCs w:val="24"/>
        </w:rPr>
        <w:t xml:space="preserve"> systematic review in 2013 assessed </w:t>
      </w:r>
      <w:r w:rsidR="0092738F" w:rsidRPr="008D555C">
        <w:rPr>
          <w:rFonts w:ascii="Book Antiqua" w:hAnsi="Book Antiqua" w:cs="Times New Roman"/>
          <w:sz w:val="24"/>
          <w:szCs w:val="24"/>
        </w:rPr>
        <w:t xml:space="preserve">a primary outcome of </w:t>
      </w:r>
      <w:r w:rsidR="008540F4" w:rsidRPr="008D555C">
        <w:rPr>
          <w:rFonts w:ascii="Book Antiqua" w:hAnsi="Book Antiqua" w:cs="Times New Roman"/>
          <w:sz w:val="24"/>
          <w:szCs w:val="24"/>
        </w:rPr>
        <w:t>cure rates in protracted treatment compared to a shorter duration of antibiotic therapy</w:t>
      </w:r>
      <w:r w:rsidR="00883414" w:rsidRPr="008D555C">
        <w:rPr>
          <w:rFonts w:ascii="Book Antiqua" w:hAnsi="Book Antiqua" w:cs="Times New Roman"/>
          <w:sz w:val="24"/>
          <w:szCs w:val="24"/>
          <w:vertAlign w:val="superscript"/>
        </w:rPr>
        <w:t>[18]</w:t>
      </w:r>
      <w:r w:rsidR="008540F4" w:rsidRPr="008D555C">
        <w:rPr>
          <w:rFonts w:ascii="Book Antiqua" w:hAnsi="Book Antiqua" w:cs="Times New Roman"/>
          <w:sz w:val="24"/>
          <w:szCs w:val="24"/>
        </w:rPr>
        <w:t>.</w:t>
      </w:r>
      <w:r w:rsidR="00301E47" w:rsidRPr="008D555C">
        <w:rPr>
          <w:rFonts w:ascii="Book Antiqua" w:hAnsi="Book Antiqua" w:cs="Times New Roman"/>
          <w:sz w:val="24"/>
          <w:szCs w:val="24"/>
          <w:vertAlign w:val="superscript"/>
        </w:rPr>
        <w:t xml:space="preserve"> </w:t>
      </w:r>
      <w:r w:rsidR="00301E47" w:rsidRPr="008D555C">
        <w:rPr>
          <w:rFonts w:ascii="Book Antiqua" w:hAnsi="Book Antiqua" w:cs="Times New Roman"/>
          <w:sz w:val="24"/>
          <w:szCs w:val="24"/>
        </w:rPr>
        <w:t xml:space="preserve">The results stemmed from </w:t>
      </w:r>
      <w:r w:rsidR="00E326A1" w:rsidRPr="008D555C">
        <w:rPr>
          <w:rFonts w:ascii="Book Antiqua" w:hAnsi="Book Antiqua" w:cs="Times New Roman"/>
          <w:sz w:val="24"/>
          <w:szCs w:val="24"/>
        </w:rPr>
        <w:t>six</w:t>
      </w:r>
      <w:r w:rsidR="00301E47" w:rsidRPr="008D555C">
        <w:rPr>
          <w:rFonts w:ascii="Book Antiqua" w:hAnsi="Book Antiqua" w:cs="Times New Roman"/>
          <w:sz w:val="24"/>
          <w:szCs w:val="24"/>
        </w:rPr>
        <w:t xml:space="preserve"> randomized controlled trials and </w:t>
      </w:r>
      <w:r w:rsidR="00E326A1" w:rsidRPr="008D555C">
        <w:rPr>
          <w:rFonts w:ascii="Book Antiqua" w:hAnsi="Book Antiqua" w:cs="Times New Roman"/>
          <w:sz w:val="24"/>
          <w:szCs w:val="24"/>
        </w:rPr>
        <w:t>twenty-eight</w:t>
      </w:r>
      <w:r w:rsidR="00301E47" w:rsidRPr="008D555C">
        <w:rPr>
          <w:rFonts w:ascii="Book Antiqua" w:hAnsi="Book Antiqua" w:cs="Times New Roman"/>
          <w:sz w:val="24"/>
          <w:szCs w:val="24"/>
        </w:rPr>
        <w:t xml:space="preserve"> observational studies</w:t>
      </w:r>
      <w:r w:rsidR="006B3718" w:rsidRPr="008D555C">
        <w:rPr>
          <w:rFonts w:ascii="Book Antiqua" w:hAnsi="Book Antiqua" w:cs="Times New Roman"/>
          <w:sz w:val="24"/>
          <w:szCs w:val="24"/>
          <w:vertAlign w:val="superscript"/>
        </w:rPr>
        <w:t>[18]</w:t>
      </w:r>
      <w:r w:rsidR="00301E47" w:rsidRPr="008D555C">
        <w:rPr>
          <w:rFonts w:ascii="Book Antiqua" w:hAnsi="Book Antiqua" w:cs="Times New Roman"/>
          <w:sz w:val="24"/>
          <w:szCs w:val="24"/>
        </w:rPr>
        <w:t>.</w:t>
      </w:r>
      <w:r w:rsidR="00D914C1" w:rsidRPr="008D555C">
        <w:rPr>
          <w:rFonts w:ascii="Book Antiqua" w:hAnsi="Book Antiqua" w:cs="Times New Roman"/>
          <w:sz w:val="24"/>
          <w:szCs w:val="24"/>
          <w:vertAlign w:val="superscript"/>
        </w:rPr>
        <w:t xml:space="preserve"> </w:t>
      </w:r>
      <w:r w:rsidR="002D3DE6" w:rsidRPr="008D555C">
        <w:rPr>
          <w:rFonts w:ascii="Book Antiqua" w:hAnsi="Book Antiqua" w:cs="Times New Roman"/>
          <w:sz w:val="24"/>
          <w:szCs w:val="24"/>
        </w:rPr>
        <w:t xml:space="preserve">Most of the studies included did not mention the use of surgical procedures for treatment, except for one randomized controlled trial </w:t>
      </w:r>
      <w:r w:rsidR="0054624E" w:rsidRPr="008D555C">
        <w:rPr>
          <w:rFonts w:ascii="Book Antiqua" w:hAnsi="Book Antiqua" w:cs="Times New Roman"/>
          <w:sz w:val="24"/>
          <w:szCs w:val="24"/>
        </w:rPr>
        <w:t>that included 12 children who went through surgical drainage.</w:t>
      </w:r>
      <w:r w:rsidR="002D3DE6" w:rsidRPr="008D555C">
        <w:rPr>
          <w:rFonts w:ascii="Book Antiqua" w:hAnsi="Book Antiqua" w:cs="Times New Roman"/>
          <w:sz w:val="24"/>
          <w:szCs w:val="24"/>
        </w:rPr>
        <w:t xml:space="preserve"> </w:t>
      </w:r>
      <w:r w:rsidR="0092738F" w:rsidRPr="008D555C">
        <w:rPr>
          <w:rFonts w:ascii="Book Antiqua" w:hAnsi="Book Antiqua" w:cs="Times New Roman"/>
          <w:sz w:val="24"/>
          <w:szCs w:val="24"/>
        </w:rPr>
        <w:t xml:space="preserve">The majority of the randomized controlled trials focused on </w:t>
      </w:r>
      <w:r w:rsidR="000B330F" w:rsidRPr="008D555C">
        <w:rPr>
          <w:rFonts w:ascii="Book Antiqua" w:hAnsi="Book Antiqua" w:cs="Times New Roman"/>
          <w:sz w:val="24"/>
          <w:szCs w:val="24"/>
        </w:rPr>
        <w:t xml:space="preserve">the choice of </w:t>
      </w:r>
      <w:r w:rsidR="0092738F" w:rsidRPr="008D555C">
        <w:rPr>
          <w:rFonts w:ascii="Book Antiqua" w:hAnsi="Book Antiqua" w:cs="Times New Roman"/>
          <w:sz w:val="24"/>
          <w:szCs w:val="24"/>
        </w:rPr>
        <w:t>antibiotic or total duration of treatment</w:t>
      </w:r>
      <w:r w:rsidR="00883414" w:rsidRPr="008D555C">
        <w:rPr>
          <w:rFonts w:ascii="Book Antiqua" w:hAnsi="Book Antiqua" w:cs="Times New Roman"/>
          <w:sz w:val="24"/>
          <w:szCs w:val="24"/>
          <w:vertAlign w:val="superscript"/>
        </w:rPr>
        <w:t>[18]</w:t>
      </w:r>
      <w:r w:rsidR="0092738F" w:rsidRPr="008D555C">
        <w:rPr>
          <w:rFonts w:ascii="Book Antiqua" w:hAnsi="Book Antiqua" w:cs="Times New Roman"/>
          <w:sz w:val="24"/>
          <w:szCs w:val="24"/>
        </w:rPr>
        <w:t xml:space="preserve">. </w:t>
      </w:r>
      <w:r w:rsidR="00D914C1" w:rsidRPr="008D555C">
        <w:rPr>
          <w:rFonts w:ascii="Book Antiqua" w:hAnsi="Book Antiqua" w:cs="Times New Roman"/>
          <w:sz w:val="24"/>
          <w:szCs w:val="24"/>
        </w:rPr>
        <w:t xml:space="preserve">The </w:t>
      </w:r>
      <w:r w:rsidR="0092738F" w:rsidRPr="008D555C">
        <w:rPr>
          <w:rFonts w:ascii="Book Antiqua" w:hAnsi="Book Antiqua" w:cs="Times New Roman"/>
          <w:sz w:val="24"/>
          <w:szCs w:val="24"/>
        </w:rPr>
        <w:t>bulk</w:t>
      </w:r>
      <w:r w:rsidR="00D914C1" w:rsidRPr="008D555C">
        <w:rPr>
          <w:rFonts w:ascii="Book Antiqua" w:hAnsi="Book Antiqua" w:cs="Times New Roman"/>
          <w:sz w:val="24"/>
          <w:szCs w:val="24"/>
        </w:rPr>
        <w:t xml:space="preserve"> of the observational studies addressed the duration of </w:t>
      </w:r>
      <w:r w:rsidR="00D914C1" w:rsidRPr="00290D8A">
        <w:rPr>
          <w:rFonts w:ascii="Book Antiqua" w:hAnsi="Book Antiqua" w:cs="Times New Roman"/>
          <w:i/>
          <w:sz w:val="24"/>
          <w:szCs w:val="24"/>
        </w:rPr>
        <w:t>IV</w:t>
      </w:r>
      <w:r w:rsidR="00D914C1" w:rsidRPr="008D555C">
        <w:rPr>
          <w:rFonts w:ascii="Book Antiqua" w:hAnsi="Book Antiqua" w:cs="Times New Roman"/>
          <w:sz w:val="24"/>
          <w:szCs w:val="24"/>
        </w:rPr>
        <w:t xml:space="preserve"> treatment</w:t>
      </w:r>
      <w:r w:rsidRPr="008D555C">
        <w:rPr>
          <w:rFonts w:ascii="Book Antiqua" w:hAnsi="Book Antiqua" w:cs="Times New Roman"/>
          <w:sz w:val="24"/>
          <w:szCs w:val="24"/>
        </w:rPr>
        <w:t xml:space="preserve"> and were split into two groups:</w:t>
      </w:r>
      <w:r w:rsidR="00D914C1" w:rsidRPr="008D555C">
        <w:rPr>
          <w:rFonts w:ascii="Book Antiqua" w:hAnsi="Book Antiqua" w:cs="Times New Roman"/>
          <w:sz w:val="24"/>
          <w:szCs w:val="24"/>
        </w:rPr>
        <w:t xml:space="preserve"> </w:t>
      </w:r>
      <w:r w:rsidR="00883414" w:rsidRPr="008D555C">
        <w:rPr>
          <w:rFonts w:ascii="Book Antiqua" w:hAnsi="Book Antiqua" w:cs="Times New Roman"/>
          <w:sz w:val="24"/>
          <w:szCs w:val="24"/>
        </w:rPr>
        <w:t>S</w:t>
      </w:r>
      <w:r w:rsidR="00D914C1" w:rsidRPr="008D555C">
        <w:rPr>
          <w:rFonts w:ascii="Book Antiqua" w:hAnsi="Book Antiqua" w:cs="Times New Roman"/>
          <w:sz w:val="24"/>
          <w:szCs w:val="24"/>
        </w:rPr>
        <w:t xml:space="preserve">hort duration which consisted of all studies that had less than </w:t>
      </w:r>
      <w:r w:rsidR="00582522" w:rsidRPr="008D555C">
        <w:rPr>
          <w:rFonts w:ascii="Book Antiqua" w:hAnsi="Book Antiqua" w:cs="Times New Roman"/>
          <w:sz w:val="24"/>
          <w:szCs w:val="24"/>
        </w:rPr>
        <w:t>seven</w:t>
      </w:r>
      <w:r w:rsidR="00D914C1" w:rsidRPr="008D555C">
        <w:rPr>
          <w:rFonts w:ascii="Book Antiqua" w:hAnsi="Book Antiqua" w:cs="Times New Roman"/>
          <w:sz w:val="24"/>
          <w:szCs w:val="24"/>
        </w:rPr>
        <w:t xml:space="preserve"> days of </w:t>
      </w:r>
      <w:r w:rsidR="00D914C1" w:rsidRPr="00883414">
        <w:rPr>
          <w:rFonts w:ascii="Book Antiqua" w:hAnsi="Book Antiqua" w:cs="Times New Roman"/>
          <w:i/>
          <w:sz w:val="24"/>
          <w:szCs w:val="24"/>
        </w:rPr>
        <w:t>IV</w:t>
      </w:r>
      <w:r w:rsidR="00D914C1" w:rsidRPr="008D555C">
        <w:rPr>
          <w:rFonts w:ascii="Book Antiqua" w:hAnsi="Book Antiqua" w:cs="Times New Roman"/>
          <w:sz w:val="24"/>
          <w:szCs w:val="24"/>
        </w:rPr>
        <w:t xml:space="preserve"> </w:t>
      </w:r>
      <w:r w:rsidR="00D914C1" w:rsidRPr="008D555C">
        <w:rPr>
          <w:rFonts w:ascii="Book Antiqua" w:hAnsi="Book Antiqua" w:cs="Times New Roman"/>
          <w:sz w:val="24"/>
          <w:szCs w:val="24"/>
        </w:rPr>
        <w:lastRenderedPageBreak/>
        <w:t xml:space="preserve">antibiotic therapy and long duration which included all studies that had </w:t>
      </w:r>
      <w:r w:rsidR="00582522" w:rsidRPr="008D555C">
        <w:rPr>
          <w:rFonts w:ascii="Book Antiqua" w:hAnsi="Book Antiqua" w:cs="Times New Roman"/>
          <w:sz w:val="24"/>
          <w:szCs w:val="24"/>
        </w:rPr>
        <w:t>seven</w:t>
      </w:r>
      <w:r w:rsidR="00D914C1" w:rsidRPr="008D555C">
        <w:rPr>
          <w:rFonts w:ascii="Book Antiqua" w:hAnsi="Book Antiqua" w:cs="Times New Roman"/>
          <w:sz w:val="24"/>
          <w:szCs w:val="24"/>
        </w:rPr>
        <w:t xml:space="preserve"> days or greater of </w:t>
      </w:r>
      <w:r w:rsidR="00D914C1" w:rsidRPr="00883414">
        <w:rPr>
          <w:rFonts w:ascii="Book Antiqua" w:hAnsi="Book Antiqua" w:cs="Times New Roman"/>
          <w:i/>
          <w:sz w:val="24"/>
          <w:szCs w:val="24"/>
        </w:rPr>
        <w:t>IV</w:t>
      </w:r>
      <w:r w:rsidR="00D914C1" w:rsidRPr="008D555C">
        <w:rPr>
          <w:rFonts w:ascii="Book Antiqua" w:hAnsi="Book Antiqua" w:cs="Times New Roman"/>
          <w:sz w:val="24"/>
          <w:szCs w:val="24"/>
        </w:rPr>
        <w:t xml:space="preserve"> antibiotic therapy</w:t>
      </w:r>
      <w:r w:rsidR="00883414" w:rsidRPr="008D555C">
        <w:rPr>
          <w:rFonts w:ascii="Book Antiqua" w:hAnsi="Book Antiqua" w:cs="Times New Roman"/>
          <w:sz w:val="24"/>
          <w:szCs w:val="24"/>
          <w:vertAlign w:val="superscript"/>
        </w:rPr>
        <w:t>[18]</w:t>
      </w:r>
      <w:r w:rsidR="00D914C1" w:rsidRPr="008D555C">
        <w:rPr>
          <w:rFonts w:ascii="Book Antiqua" w:hAnsi="Book Antiqua" w:cs="Times New Roman"/>
          <w:sz w:val="24"/>
          <w:szCs w:val="24"/>
        </w:rPr>
        <w:t>.</w:t>
      </w:r>
      <w:r w:rsidRPr="008D555C">
        <w:rPr>
          <w:rFonts w:ascii="Book Antiqua" w:hAnsi="Book Antiqua" w:cs="Times New Roman"/>
          <w:sz w:val="24"/>
          <w:szCs w:val="24"/>
        </w:rPr>
        <w:t xml:space="preserve"> The success rate </w:t>
      </w:r>
      <w:r w:rsidR="00A779E2" w:rsidRPr="008D555C">
        <w:rPr>
          <w:rFonts w:ascii="Book Antiqua" w:hAnsi="Book Antiqua" w:cs="Times New Roman"/>
          <w:sz w:val="24"/>
          <w:szCs w:val="24"/>
        </w:rPr>
        <w:t>of</w:t>
      </w:r>
      <w:r w:rsidRPr="008D555C">
        <w:rPr>
          <w:rFonts w:ascii="Book Antiqua" w:hAnsi="Book Antiqua" w:cs="Times New Roman"/>
          <w:sz w:val="24"/>
          <w:szCs w:val="24"/>
        </w:rPr>
        <w:t xml:space="preserve"> the short-</w:t>
      </w:r>
      <w:r w:rsidR="00D914C1" w:rsidRPr="008D555C">
        <w:rPr>
          <w:rFonts w:ascii="Book Antiqua" w:hAnsi="Book Antiqua" w:cs="Times New Roman"/>
          <w:sz w:val="24"/>
          <w:szCs w:val="24"/>
        </w:rPr>
        <w:t>duration group ranged from 77</w:t>
      </w:r>
      <w:r w:rsidR="00883414">
        <w:rPr>
          <w:rFonts w:ascii="Book Antiqua" w:hAnsi="Book Antiqua" w:cs="Times New Roman" w:hint="eastAsia"/>
          <w:sz w:val="24"/>
          <w:szCs w:val="24"/>
          <w:lang w:eastAsia="zh-CN"/>
        </w:rPr>
        <w:t>%</w:t>
      </w:r>
      <w:r w:rsidR="00D914C1" w:rsidRPr="008D555C">
        <w:rPr>
          <w:rFonts w:ascii="Book Antiqua" w:hAnsi="Book Antiqua" w:cs="Times New Roman"/>
          <w:sz w:val="24"/>
          <w:szCs w:val="24"/>
        </w:rPr>
        <w:t xml:space="preserve">-100% and </w:t>
      </w:r>
      <w:r w:rsidRPr="008D555C">
        <w:rPr>
          <w:rFonts w:ascii="Book Antiqua" w:hAnsi="Book Antiqua" w:cs="Times New Roman"/>
          <w:sz w:val="24"/>
          <w:szCs w:val="24"/>
        </w:rPr>
        <w:t>that of the long-</w:t>
      </w:r>
      <w:r w:rsidR="00D914C1" w:rsidRPr="008D555C">
        <w:rPr>
          <w:rFonts w:ascii="Book Antiqua" w:hAnsi="Book Antiqua" w:cs="Times New Roman"/>
          <w:sz w:val="24"/>
          <w:szCs w:val="24"/>
        </w:rPr>
        <w:t xml:space="preserve">duration </w:t>
      </w:r>
      <w:r w:rsidRPr="008D555C">
        <w:rPr>
          <w:rFonts w:ascii="Book Antiqua" w:hAnsi="Book Antiqua" w:cs="Times New Roman"/>
          <w:sz w:val="24"/>
          <w:szCs w:val="24"/>
        </w:rPr>
        <w:t xml:space="preserve">group </w:t>
      </w:r>
      <w:r w:rsidR="00D914C1" w:rsidRPr="008D555C">
        <w:rPr>
          <w:rFonts w:ascii="Book Antiqua" w:hAnsi="Book Antiqua" w:cs="Times New Roman"/>
          <w:sz w:val="24"/>
          <w:szCs w:val="24"/>
        </w:rPr>
        <w:t>ranged from 80</w:t>
      </w:r>
      <w:r w:rsidR="00883414">
        <w:rPr>
          <w:rFonts w:ascii="Book Antiqua" w:hAnsi="Book Antiqua" w:cs="Times New Roman" w:hint="eastAsia"/>
          <w:sz w:val="24"/>
          <w:szCs w:val="24"/>
          <w:lang w:eastAsia="zh-CN"/>
        </w:rPr>
        <w:t>%</w:t>
      </w:r>
      <w:r w:rsidR="00D914C1" w:rsidRPr="008D555C">
        <w:rPr>
          <w:rFonts w:ascii="Book Antiqua" w:hAnsi="Book Antiqua" w:cs="Times New Roman"/>
          <w:sz w:val="24"/>
          <w:szCs w:val="24"/>
        </w:rPr>
        <w:t>-100%</w:t>
      </w:r>
      <w:r w:rsidR="00883414" w:rsidRPr="008D555C">
        <w:rPr>
          <w:rFonts w:ascii="Book Antiqua" w:hAnsi="Book Antiqua" w:cs="Times New Roman"/>
          <w:sz w:val="24"/>
          <w:szCs w:val="24"/>
          <w:vertAlign w:val="superscript"/>
        </w:rPr>
        <w:t>[18]</w:t>
      </w:r>
      <w:r w:rsidR="00D914C1" w:rsidRPr="008D555C">
        <w:rPr>
          <w:rFonts w:ascii="Book Antiqua" w:hAnsi="Book Antiqua" w:cs="Times New Roman"/>
          <w:sz w:val="24"/>
          <w:szCs w:val="24"/>
        </w:rPr>
        <w:t>.</w:t>
      </w:r>
      <w:r w:rsidR="00E1310A" w:rsidRPr="008D555C">
        <w:rPr>
          <w:rFonts w:ascii="Book Antiqua" w:hAnsi="Book Antiqua" w:cs="Times New Roman"/>
          <w:sz w:val="24"/>
          <w:szCs w:val="24"/>
          <w:vertAlign w:val="superscript"/>
        </w:rPr>
        <w:t xml:space="preserve"> </w:t>
      </w:r>
      <w:r w:rsidR="00E1310A" w:rsidRPr="008D555C">
        <w:rPr>
          <w:rFonts w:ascii="Book Antiqua" w:hAnsi="Book Antiqua" w:cs="Times New Roman"/>
          <w:sz w:val="24"/>
          <w:szCs w:val="24"/>
        </w:rPr>
        <w:t xml:space="preserve">This 2013 review concluded that acute uncomplicated osteomyelitis in children greater than </w:t>
      </w:r>
      <w:r w:rsidR="00582522" w:rsidRPr="008D555C">
        <w:rPr>
          <w:rFonts w:ascii="Book Antiqua" w:hAnsi="Book Antiqua" w:cs="Times New Roman"/>
          <w:sz w:val="24"/>
          <w:szCs w:val="24"/>
        </w:rPr>
        <w:t>three</w:t>
      </w:r>
      <w:r w:rsidR="00E1310A" w:rsidRPr="008D555C">
        <w:rPr>
          <w:rFonts w:ascii="Book Antiqua" w:hAnsi="Book Antiqua" w:cs="Times New Roman"/>
          <w:sz w:val="24"/>
          <w:szCs w:val="24"/>
        </w:rPr>
        <w:t xml:space="preserve"> months old </w:t>
      </w:r>
      <w:r w:rsidRPr="008D555C">
        <w:rPr>
          <w:rFonts w:ascii="Book Antiqua" w:hAnsi="Book Antiqua" w:cs="Times New Roman"/>
          <w:sz w:val="24"/>
          <w:szCs w:val="24"/>
        </w:rPr>
        <w:t>can</w:t>
      </w:r>
      <w:r w:rsidR="00E1310A" w:rsidRPr="008D555C">
        <w:rPr>
          <w:rFonts w:ascii="Book Antiqua" w:hAnsi="Book Antiqua" w:cs="Times New Roman"/>
          <w:sz w:val="24"/>
          <w:szCs w:val="24"/>
        </w:rPr>
        <w:t xml:space="preserve"> be treated with three to four days of </w:t>
      </w:r>
      <w:r w:rsidR="00E1310A" w:rsidRPr="00290D8A">
        <w:rPr>
          <w:rFonts w:ascii="Book Antiqua" w:hAnsi="Book Antiqua" w:cs="Times New Roman"/>
          <w:i/>
          <w:sz w:val="24"/>
          <w:szCs w:val="24"/>
        </w:rPr>
        <w:t>IV</w:t>
      </w:r>
      <w:r w:rsidR="00E1310A" w:rsidRPr="008D555C">
        <w:rPr>
          <w:rFonts w:ascii="Book Antiqua" w:hAnsi="Book Antiqua" w:cs="Times New Roman"/>
          <w:sz w:val="24"/>
          <w:szCs w:val="24"/>
        </w:rPr>
        <w:t xml:space="preserve"> antibiotics</w:t>
      </w:r>
      <w:r w:rsidRPr="008D555C">
        <w:rPr>
          <w:rFonts w:ascii="Book Antiqua" w:hAnsi="Book Antiqua" w:cs="Times New Roman"/>
          <w:sz w:val="24"/>
          <w:szCs w:val="24"/>
        </w:rPr>
        <w:t xml:space="preserve"> and be </w:t>
      </w:r>
      <w:r w:rsidR="00E1310A" w:rsidRPr="008D555C">
        <w:rPr>
          <w:rFonts w:ascii="Book Antiqua" w:hAnsi="Book Antiqua" w:cs="Times New Roman"/>
          <w:sz w:val="24"/>
          <w:szCs w:val="24"/>
        </w:rPr>
        <w:t>transition</w:t>
      </w:r>
      <w:r w:rsidRPr="008D555C">
        <w:rPr>
          <w:rFonts w:ascii="Book Antiqua" w:hAnsi="Book Antiqua" w:cs="Times New Roman"/>
          <w:sz w:val="24"/>
          <w:szCs w:val="24"/>
        </w:rPr>
        <w:t>ed</w:t>
      </w:r>
      <w:r w:rsidR="00E1310A" w:rsidRPr="008D555C">
        <w:rPr>
          <w:rFonts w:ascii="Book Antiqua" w:hAnsi="Book Antiqua" w:cs="Times New Roman"/>
          <w:sz w:val="24"/>
          <w:szCs w:val="24"/>
        </w:rPr>
        <w:t xml:space="preserve"> to oral if the child is clinically improving</w:t>
      </w:r>
      <w:r w:rsidR="00883414" w:rsidRPr="008D555C">
        <w:rPr>
          <w:rFonts w:ascii="Book Antiqua" w:hAnsi="Book Antiqua" w:cs="Times New Roman"/>
          <w:sz w:val="24"/>
          <w:szCs w:val="24"/>
          <w:vertAlign w:val="superscript"/>
        </w:rPr>
        <w:t>[18]</w:t>
      </w:r>
      <w:r w:rsidR="00E1310A" w:rsidRPr="008D555C">
        <w:rPr>
          <w:rFonts w:ascii="Book Antiqua" w:hAnsi="Book Antiqua" w:cs="Times New Roman"/>
          <w:sz w:val="24"/>
          <w:szCs w:val="24"/>
        </w:rPr>
        <w:t xml:space="preserve">. </w:t>
      </w:r>
      <w:r w:rsidR="002C1FE3" w:rsidRPr="008D555C">
        <w:rPr>
          <w:rFonts w:ascii="Book Antiqua" w:hAnsi="Book Antiqua" w:cs="Times New Roman"/>
          <w:sz w:val="24"/>
          <w:szCs w:val="24"/>
        </w:rPr>
        <w:t>The authors classified the strength of their recommendations as weak</w:t>
      </w:r>
      <w:r w:rsidR="00A779E2" w:rsidRPr="008D555C">
        <w:rPr>
          <w:rFonts w:ascii="Book Antiqua" w:hAnsi="Book Antiqua" w:cs="Times New Roman"/>
          <w:sz w:val="24"/>
          <w:szCs w:val="24"/>
        </w:rPr>
        <w:t xml:space="preserve"> because the review was derived</w:t>
      </w:r>
      <w:r w:rsidR="002C1FE3" w:rsidRPr="008D555C">
        <w:rPr>
          <w:rFonts w:ascii="Book Antiqua" w:hAnsi="Book Antiqua" w:cs="Times New Roman"/>
          <w:sz w:val="24"/>
          <w:szCs w:val="24"/>
        </w:rPr>
        <w:t xml:space="preserve"> from observational studies and a small number of randomized controlled trials with important </w:t>
      </w:r>
      <w:r w:rsidR="0054624E" w:rsidRPr="008D555C">
        <w:rPr>
          <w:rFonts w:ascii="Book Antiqua" w:hAnsi="Book Antiqua" w:cs="Times New Roman"/>
          <w:sz w:val="24"/>
          <w:szCs w:val="24"/>
        </w:rPr>
        <w:t>limitations in regards to lack of blinding, small sample size, or a prolonged recruitment period.</w:t>
      </w:r>
    </w:p>
    <w:p w14:paraId="27EEE795" w14:textId="6C300C79" w:rsidR="002476E1" w:rsidRPr="008D555C" w:rsidRDefault="00DC1A99"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A</w:t>
      </w:r>
      <w:r w:rsidR="002476E1" w:rsidRPr="008D555C">
        <w:rPr>
          <w:rFonts w:ascii="Book Antiqua" w:hAnsi="Book Antiqua" w:cs="Times New Roman"/>
          <w:sz w:val="24"/>
          <w:szCs w:val="24"/>
        </w:rPr>
        <w:t xml:space="preserve"> recent </w:t>
      </w:r>
      <w:r w:rsidR="004C7848" w:rsidRPr="008D555C">
        <w:rPr>
          <w:rFonts w:ascii="Book Antiqua" w:hAnsi="Book Antiqua" w:cs="Times New Roman"/>
          <w:sz w:val="24"/>
          <w:szCs w:val="24"/>
        </w:rPr>
        <w:t xml:space="preserve">retrospective </w:t>
      </w:r>
      <w:r w:rsidR="002476E1" w:rsidRPr="008D555C">
        <w:rPr>
          <w:rFonts w:ascii="Book Antiqua" w:hAnsi="Book Antiqua" w:cs="Times New Roman"/>
          <w:sz w:val="24"/>
          <w:szCs w:val="24"/>
        </w:rPr>
        <w:t xml:space="preserve">study published in 2015 </w:t>
      </w:r>
      <w:r w:rsidR="004C7848" w:rsidRPr="008D555C">
        <w:rPr>
          <w:rFonts w:ascii="Book Antiqua" w:hAnsi="Book Antiqua" w:cs="Times New Roman"/>
          <w:sz w:val="24"/>
          <w:szCs w:val="24"/>
        </w:rPr>
        <w:t>evaluated the clinical outcome of</w:t>
      </w:r>
      <w:r w:rsidR="002476E1" w:rsidRPr="008D555C">
        <w:rPr>
          <w:rFonts w:ascii="Book Antiqua" w:hAnsi="Book Antiqua" w:cs="Times New Roman"/>
          <w:sz w:val="24"/>
          <w:szCs w:val="24"/>
        </w:rPr>
        <w:t xml:space="preserve"> 2060 children who were either</w:t>
      </w:r>
      <w:r w:rsidR="006D3625" w:rsidRPr="008D555C">
        <w:rPr>
          <w:rFonts w:ascii="Book Antiqua" w:hAnsi="Book Antiqua" w:cs="Times New Roman"/>
          <w:sz w:val="24"/>
          <w:szCs w:val="24"/>
        </w:rPr>
        <w:t xml:space="preserve"> discharged with </w:t>
      </w:r>
      <w:r w:rsidR="006D3625" w:rsidRPr="00290D8A">
        <w:rPr>
          <w:rFonts w:ascii="Book Antiqua" w:hAnsi="Book Antiqua" w:cs="Times New Roman"/>
          <w:i/>
          <w:sz w:val="24"/>
          <w:szCs w:val="24"/>
        </w:rPr>
        <w:t>IV</w:t>
      </w:r>
      <w:r w:rsidR="006D3625" w:rsidRPr="008D555C">
        <w:rPr>
          <w:rFonts w:ascii="Book Antiqua" w:hAnsi="Book Antiqua" w:cs="Times New Roman"/>
          <w:sz w:val="24"/>
          <w:szCs w:val="24"/>
        </w:rPr>
        <w:t xml:space="preserve"> or oral antibiotic</w:t>
      </w:r>
      <w:r w:rsidR="00883414" w:rsidRPr="008D555C">
        <w:rPr>
          <w:rFonts w:ascii="Book Antiqua" w:hAnsi="Book Antiqua" w:cs="Times New Roman"/>
          <w:sz w:val="24"/>
          <w:szCs w:val="24"/>
          <w:vertAlign w:val="superscript"/>
        </w:rPr>
        <w:t>[1]</w:t>
      </w:r>
      <w:r w:rsidR="002476E1" w:rsidRPr="008D555C">
        <w:rPr>
          <w:rFonts w:ascii="Book Antiqua" w:hAnsi="Book Antiqua" w:cs="Times New Roman"/>
          <w:sz w:val="24"/>
          <w:szCs w:val="24"/>
        </w:rPr>
        <w:t xml:space="preserve">. </w:t>
      </w:r>
      <w:r w:rsidR="004D6919" w:rsidRPr="008D555C">
        <w:rPr>
          <w:rFonts w:ascii="Book Antiqua" w:hAnsi="Book Antiqua" w:cs="Times New Roman"/>
          <w:sz w:val="24"/>
          <w:szCs w:val="24"/>
        </w:rPr>
        <w:t xml:space="preserve">The majority </w:t>
      </w:r>
      <w:r w:rsidR="006D3625" w:rsidRPr="008D555C">
        <w:rPr>
          <w:rFonts w:ascii="Book Antiqua" w:hAnsi="Book Antiqua" w:cs="Times New Roman"/>
          <w:sz w:val="24"/>
          <w:szCs w:val="24"/>
        </w:rPr>
        <w:t xml:space="preserve">of patients were male, aged </w:t>
      </w:r>
      <w:r w:rsidR="004A2067" w:rsidRPr="008D555C">
        <w:rPr>
          <w:rFonts w:ascii="Book Antiqua" w:hAnsi="Book Antiqua" w:cs="Times New Roman"/>
          <w:sz w:val="24"/>
          <w:szCs w:val="24"/>
        </w:rPr>
        <w:t>five</w:t>
      </w:r>
      <w:r w:rsidR="006D3625" w:rsidRPr="008D555C">
        <w:rPr>
          <w:rFonts w:ascii="Book Antiqua" w:hAnsi="Book Antiqua" w:cs="Times New Roman"/>
          <w:sz w:val="24"/>
          <w:szCs w:val="24"/>
        </w:rPr>
        <w:t xml:space="preserve"> to </w:t>
      </w:r>
      <w:r w:rsidR="004A2067" w:rsidRPr="008D555C">
        <w:rPr>
          <w:rFonts w:ascii="Book Antiqua" w:hAnsi="Book Antiqua" w:cs="Times New Roman"/>
          <w:sz w:val="24"/>
          <w:szCs w:val="24"/>
        </w:rPr>
        <w:t>thirteen</w:t>
      </w:r>
      <w:r w:rsidR="006D3625" w:rsidRPr="008D555C">
        <w:rPr>
          <w:rFonts w:ascii="Book Antiqua" w:hAnsi="Book Antiqua" w:cs="Times New Roman"/>
          <w:sz w:val="24"/>
          <w:szCs w:val="24"/>
        </w:rPr>
        <w:t xml:space="preserve"> years</w:t>
      </w:r>
      <w:r w:rsidR="004D6919" w:rsidRPr="008D555C">
        <w:rPr>
          <w:rFonts w:ascii="Book Antiqua" w:hAnsi="Book Antiqua" w:cs="Times New Roman"/>
          <w:sz w:val="24"/>
          <w:szCs w:val="24"/>
        </w:rPr>
        <w:t>, Caucasian</w:t>
      </w:r>
      <w:r w:rsidR="00A779E2" w:rsidRPr="008D555C">
        <w:rPr>
          <w:rFonts w:ascii="Book Antiqua" w:hAnsi="Book Antiqua" w:cs="Times New Roman"/>
          <w:sz w:val="24"/>
          <w:szCs w:val="24"/>
        </w:rPr>
        <w:t>s</w:t>
      </w:r>
      <w:r w:rsidR="004D6919" w:rsidRPr="008D555C">
        <w:rPr>
          <w:rFonts w:ascii="Book Antiqua" w:hAnsi="Book Antiqua" w:cs="Times New Roman"/>
          <w:sz w:val="24"/>
          <w:szCs w:val="24"/>
        </w:rPr>
        <w:t xml:space="preserve">, and had osteomyelitis of the leg, foot, or ankle. </w:t>
      </w:r>
      <w:r w:rsidR="006D3625" w:rsidRPr="008D555C">
        <w:rPr>
          <w:rFonts w:ascii="Book Antiqua" w:hAnsi="Book Antiqua" w:cs="Times New Roman"/>
          <w:sz w:val="24"/>
          <w:szCs w:val="24"/>
        </w:rPr>
        <w:t>One thousand and five</w:t>
      </w:r>
      <w:r w:rsidR="0086613D" w:rsidRPr="008D555C">
        <w:rPr>
          <w:rFonts w:ascii="Book Antiqua" w:hAnsi="Book Antiqua" w:cs="Times New Roman"/>
          <w:sz w:val="24"/>
          <w:szCs w:val="24"/>
        </w:rPr>
        <w:t xml:space="preserve"> children received oral antibiotics at discharge and </w:t>
      </w:r>
      <w:r w:rsidR="006D3625" w:rsidRPr="008D555C">
        <w:rPr>
          <w:rFonts w:ascii="Book Antiqua" w:hAnsi="Book Antiqua" w:cs="Times New Roman"/>
          <w:sz w:val="24"/>
          <w:szCs w:val="24"/>
        </w:rPr>
        <w:t xml:space="preserve">the remaining </w:t>
      </w:r>
      <w:r w:rsidR="00883414">
        <w:rPr>
          <w:rFonts w:ascii="Book Antiqua" w:hAnsi="Book Antiqua" w:cs="Times New Roman"/>
          <w:sz w:val="24"/>
          <w:szCs w:val="24"/>
        </w:rPr>
        <w:t>1</w:t>
      </w:r>
      <w:r w:rsidR="0086613D" w:rsidRPr="008D555C">
        <w:rPr>
          <w:rFonts w:ascii="Book Antiqua" w:hAnsi="Book Antiqua" w:cs="Times New Roman"/>
          <w:sz w:val="24"/>
          <w:szCs w:val="24"/>
        </w:rPr>
        <w:t>055</w:t>
      </w:r>
      <w:r w:rsidR="006D3625" w:rsidRPr="008D555C">
        <w:rPr>
          <w:rFonts w:ascii="Book Antiqua" w:hAnsi="Book Antiqua" w:cs="Times New Roman"/>
          <w:sz w:val="24"/>
          <w:szCs w:val="24"/>
        </w:rPr>
        <w:t xml:space="preserve"> children</w:t>
      </w:r>
      <w:r w:rsidR="0086613D" w:rsidRPr="008D555C">
        <w:rPr>
          <w:rFonts w:ascii="Book Antiqua" w:hAnsi="Book Antiqua" w:cs="Times New Roman"/>
          <w:sz w:val="24"/>
          <w:szCs w:val="24"/>
        </w:rPr>
        <w:t xml:space="preserve"> received antibiotics </w:t>
      </w:r>
      <w:r w:rsidR="0086613D" w:rsidRPr="00883414">
        <w:rPr>
          <w:rFonts w:ascii="Book Antiqua" w:hAnsi="Book Antiqua" w:cs="Times New Roman"/>
          <w:i/>
          <w:sz w:val="24"/>
          <w:szCs w:val="24"/>
        </w:rPr>
        <w:t>via</w:t>
      </w:r>
      <w:r w:rsidR="0086613D" w:rsidRPr="008D555C">
        <w:rPr>
          <w:rFonts w:ascii="Book Antiqua" w:hAnsi="Book Antiqua" w:cs="Times New Roman"/>
          <w:sz w:val="24"/>
          <w:szCs w:val="24"/>
        </w:rPr>
        <w:t xml:space="preserve"> </w:t>
      </w:r>
      <w:r w:rsidR="006D3625" w:rsidRPr="008D555C">
        <w:rPr>
          <w:rFonts w:ascii="Book Antiqua" w:hAnsi="Book Antiqua" w:cs="Times New Roman"/>
          <w:sz w:val="24"/>
          <w:szCs w:val="24"/>
        </w:rPr>
        <w:t xml:space="preserve">a </w:t>
      </w:r>
      <w:r w:rsidR="0086613D" w:rsidRPr="008D555C">
        <w:rPr>
          <w:rFonts w:ascii="Book Antiqua" w:hAnsi="Book Antiqua" w:cs="Times New Roman"/>
          <w:sz w:val="24"/>
          <w:szCs w:val="24"/>
        </w:rPr>
        <w:t>PICC line</w:t>
      </w:r>
      <w:r w:rsidR="00883414" w:rsidRPr="008D555C">
        <w:rPr>
          <w:rFonts w:ascii="Book Antiqua" w:hAnsi="Book Antiqua" w:cs="Times New Roman"/>
          <w:sz w:val="24"/>
          <w:szCs w:val="24"/>
          <w:vertAlign w:val="superscript"/>
        </w:rPr>
        <w:t>[1]</w:t>
      </w:r>
      <w:r w:rsidR="0086613D" w:rsidRPr="008D555C">
        <w:rPr>
          <w:rFonts w:ascii="Book Antiqua" w:hAnsi="Book Antiqua" w:cs="Times New Roman"/>
          <w:sz w:val="24"/>
          <w:szCs w:val="24"/>
        </w:rPr>
        <w:t>.</w:t>
      </w:r>
      <w:r w:rsidR="00B822D6" w:rsidRPr="008D555C">
        <w:rPr>
          <w:rFonts w:ascii="Book Antiqua" w:hAnsi="Book Antiqua" w:cs="Times New Roman"/>
          <w:sz w:val="24"/>
          <w:szCs w:val="24"/>
          <w:vertAlign w:val="superscript"/>
        </w:rPr>
        <w:t xml:space="preserve"> </w:t>
      </w:r>
      <w:r w:rsidR="000B727D" w:rsidRPr="008D555C">
        <w:rPr>
          <w:rFonts w:ascii="Book Antiqua" w:hAnsi="Book Antiqua" w:cs="Times New Roman"/>
          <w:sz w:val="24"/>
          <w:szCs w:val="24"/>
        </w:rPr>
        <w:t xml:space="preserve">The baseline characteristics showed </w:t>
      </w:r>
      <w:r w:rsidR="00A779E2" w:rsidRPr="008D555C">
        <w:rPr>
          <w:rFonts w:ascii="Book Antiqua" w:hAnsi="Book Antiqua" w:cs="Times New Roman"/>
          <w:sz w:val="24"/>
          <w:szCs w:val="24"/>
        </w:rPr>
        <w:t xml:space="preserve">that </w:t>
      </w:r>
      <w:r w:rsidR="000B727D" w:rsidRPr="008D555C">
        <w:rPr>
          <w:rFonts w:ascii="Book Antiqua" w:hAnsi="Book Antiqua" w:cs="Times New Roman"/>
          <w:sz w:val="24"/>
          <w:szCs w:val="24"/>
        </w:rPr>
        <w:t>17.1%</w:t>
      </w:r>
      <w:r w:rsidR="00800801" w:rsidRPr="008D555C">
        <w:rPr>
          <w:rFonts w:ascii="Book Antiqua" w:hAnsi="Book Antiqua" w:cs="Times New Roman"/>
          <w:sz w:val="24"/>
          <w:szCs w:val="24"/>
        </w:rPr>
        <w:t>, 39%, 13.5%, and 16.7%</w:t>
      </w:r>
      <w:r w:rsidR="000B727D" w:rsidRPr="008D555C">
        <w:rPr>
          <w:rFonts w:ascii="Book Antiqua" w:hAnsi="Book Antiqua" w:cs="Times New Roman"/>
          <w:sz w:val="24"/>
          <w:szCs w:val="24"/>
        </w:rPr>
        <w:t xml:space="preserve"> of participants underwent arthrocentesis</w:t>
      </w:r>
      <w:r w:rsidR="00800801" w:rsidRPr="008D555C">
        <w:rPr>
          <w:rFonts w:ascii="Book Antiqua" w:hAnsi="Book Antiqua" w:cs="Times New Roman"/>
          <w:sz w:val="24"/>
          <w:szCs w:val="24"/>
        </w:rPr>
        <w:t>, osteotomy, incision and drainage, and arthrotomy</w:t>
      </w:r>
      <w:r w:rsidR="00A779E2" w:rsidRPr="008D555C">
        <w:rPr>
          <w:rFonts w:ascii="Book Antiqua" w:hAnsi="Book Antiqua" w:cs="Times New Roman"/>
          <w:sz w:val="24"/>
          <w:szCs w:val="24"/>
        </w:rPr>
        <w:t>,</w:t>
      </w:r>
      <w:r w:rsidR="00800801" w:rsidRPr="008D555C">
        <w:rPr>
          <w:rFonts w:ascii="Book Antiqua" w:hAnsi="Book Antiqua" w:cs="Times New Roman"/>
          <w:sz w:val="24"/>
          <w:szCs w:val="24"/>
        </w:rPr>
        <w:t xml:space="preserve"> respectively</w:t>
      </w:r>
      <w:r w:rsidR="00883414" w:rsidRPr="008D555C">
        <w:rPr>
          <w:rFonts w:ascii="Book Antiqua" w:hAnsi="Book Antiqua" w:cs="Times New Roman"/>
          <w:sz w:val="24"/>
          <w:szCs w:val="24"/>
          <w:vertAlign w:val="superscript"/>
        </w:rPr>
        <w:t>[1]</w:t>
      </w:r>
      <w:r w:rsidR="00800801" w:rsidRPr="008D555C">
        <w:rPr>
          <w:rFonts w:ascii="Book Antiqua" w:hAnsi="Book Antiqua" w:cs="Times New Roman"/>
          <w:sz w:val="24"/>
          <w:szCs w:val="24"/>
        </w:rPr>
        <w:t xml:space="preserve">. </w:t>
      </w:r>
      <w:r w:rsidR="00D31B40" w:rsidRPr="008D555C">
        <w:rPr>
          <w:rFonts w:ascii="Book Antiqua" w:hAnsi="Book Antiqua" w:cs="Times New Roman"/>
          <w:sz w:val="24"/>
          <w:szCs w:val="24"/>
        </w:rPr>
        <w:t>This study did not report on the participants</w:t>
      </w:r>
      <w:r w:rsidR="00B822D6" w:rsidRPr="008D555C">
        <w:rPr>
          <w:rFonts w:ascii="Book Antiqua" w:hAnsi="Book Antiqua" w:cs="Times New Roman"/>
          <w:sz w:val="24"/>
          <w:szCs w:val="24"/>
        </w:rPr>
        <w:t>’</w:t>
      </w:r>
      <w:r w:rsidR="00D31B40" w:rsidRPr="008D555C">
        <w:rPr>
          <w:rFonts w:ascii="Book Antiqua" w:hAnsi="Book Antiqua" w:cs="Times New Roman"/>
          <w:sz w:val="24"/>
          <w:szCs w:val="24"/>
        </w:rPr>
        <w:t xml:space="preserve"> CRP levels. </w:t>
      </w:r>
      <w:r w:rsidR="009378CF" w:rsidRPr="008D555C">
        <w:rPr>
          <w:rFonts w:ascii="Book Antiqua" w:hAnsi="Book Antiqua" w:cs="Times New Roman"/>
          <w:sz w:val="24"/>
          <w:szCs w:val="24"/>
        </w:rPr>
        <w:t xml:space="preserve">The median length of stay in the hospital was </w:t>
      </w:r>
      <w:r w:rsidR="004A2067" w:rsidRPr="008D555C">
        <w:rPr>
          <w:rFonts w:ascii="Book Antiqua" w:hAnsi="Book Antiqua" w:cs="Times New Roman"/>
          <w:sz w:val="24"/>
          <w:szCs w:val="24"/>
        </w:rPr>
        <w:t>six</w:t>
      </w:r>
      <w:r w:rsidR="009378CF" w:rsidRPr="008D555C">
        <w:rPr>
          <w:rFonts w:ascii="Book Antiqua" w:hAnsi="Book Antiqua" w:cs="Times New Roman"/>
          <w:sz w:val="24"/>
          <w:szCs w:val="24"/>
        </w:rPr>
        <w:t xml:space="preserve"> days for both groups before being discharged with either an oral or </w:t>
      </w:r>
      <w:r w:rsidR="009378CF" w:rsidRPr="00290D8A">
        <w:rPr>
          <w:rFonts w:ascii="Book Antiqua" w:hAnsi="Book Antiqua" w:cs="Times New Roman"/>
          <w:i/>
          <w:sz w:val="24"/>
          <w:szCs w:val="24"/>
        </w:rPr>
        <w:t>IV</w:t>
      </w:r>
      <w:r w:rsidR="009378CF" w:rsidRPr="008D555C">
        <w:rPr>
          <w:rFonts w:ascii="Book Antiqua" w:hAnsi="Book Antiqua" w:cs="Times New Roman"/>
          <w:sz w:val="24"/>
          <w:szCs w:val="24"/>
        </w:rPr>
        <w:t xml:space="preserve"> antibiotic</w:t>
      </w:r>
      <w:r w:rsidR="00883414" w:rsidRPr="008D555C">
        <w:rPr>
          <w:rFonts w:ascii="Book Antiqua" w:hAnsi="Book Antiqua" w:cs="Times New Roman"/>
          <w:sz w:val="24"/>
          <w:szCs w:val="24"/>
          <w:vertAlign w:val="superscript"/>
        </w:rPr>
        <w:t>[1]</w:t>
      </w:r>
      <w:r w:rsidR="009378CF" w:rsidRPr="008D555C">
        <w:rPr>
          <w:rFonts w:ascii="Book Antiqua" w:hAnsi="Book Antiqua" w:cs="Times New Roman"/>
          <w:sz w:val="24"/>
          <w:szCs w:val="24"/>
        </w:rPr>
        <w:t xml:space="preserve">. </w:t>
      </w:r>
      <w:r w:rsidR="004C7848" w:rsidRPr="008D555C">
        <w:rPr>
          <w:rFonts w:ascii="Book Antiqua" w:hAnsi="Book Antiqua" w:cs="Times New Roman"/>
          <w:sz w:val="24"/>
          <w:szCs w:val="24"/>
        </w:rPr>
        <w:t>This</w:t>
      </w:r>
      <w:r w:rsidR="002476E1" w:rsidRPr="008D555C">
        <w:rPr>
          <w:rFonts w:ascii="Book Antiqua" w:hAnsi="Book Antiqua" w:cs="Times New Roman"/>
          <w:sz w:val="24"/>
          <w:szCs w:val="24"/>
        </w:rPr>
        <w:t xml:space="preserve"> study showed </w:t>
      </w:r>
      <w:r w:rsidR="004C7848" w:rsidRPr="008D555C">
        <w:rPr>
          <w:rFonts w:ascii="Book Antiqua" w:hAnsi="Book Antiqua" w:cs="Times New Roman"/>
          <w:sz w:val="24"/>
          <w:szCs w:val="24"/>
        </w:rPr>
        <w:t xml:space="preserve">that </w:t>
      </w:r>
      <w:r w:rsidR="009378CF" w:rsidRPr="008D555C">
        <w:rPr>
          <w:rFonts w:ascii="Book Antiqua" w:hAnsi="Book Antiqua" w:cs="Times New Roman"/>
          <w:sz w:val="24"/>
          <w:szCs w:val="24"/>
        </w:rPr>
        <w:t xml:space="preserve">treatment failure was 5% in </w:t>
      </w:r>
      <w:r w:rsidR="002476E1" w:rsidRPr="008D555C">
        <w:rPr>
          <w:rFonts w:ascii="Book Antiqua" w:hAnsi="Book Antiqua" w:cs="Times New Roman"/>
          <w:sz w:val="24"/>
          <w:szCs w:val="24"/>
        </w:rPr>
        <w:t xml:space="preserve">patients discharged with oral antibiotic therapy </w:t>
      </w:r>
      <w:r w:rsidR="009378CF" w:rsidRPr="008D555C">
        <w:rPr>
          <w:rFonts w:ascii="Book Antiqua" w:hAnsi="Book Antiqua" w:cs="Times New Roman"/>
          <w:sz w:val="24"/>
          <w:szCs w:val="24"/>
        </w:rPr>
        <w:t xml:space="preserve">and 6% in the </w:t>
      </w:r>
      <w:r w:rsidR="002476E1" w:rsidRPr="008D555C">
        <w:rPr>
          <w:rFonts w:ascii="Book Antiqua" w:hAnsi="Book Antiqua" w:cs="Times New Roman"/>
          <w:sz w:val="24"/>
          <w:szCs w:val="24"/>
        </w:rPr>
        <w:t xml:space="preserve">group who received antibiotics through a PICC </w:t>
      </w:r>
      <w:r w:rsidR="009378CF" w:rsidRPr="008D555C">
        <w:rPr>
          <w:rFonts w:ascii="Book Antiqua" w:hAnsi="Book Antiqua" w:cs="Times New Roman"/>
          <w:sz w:val="24"/>
          <w:szCs w:val="24"/>
        </w:rPr>
        <w:t>at discharge with no statistical significance (</w:t>
      </w:r>
      <w:r w:rsidR="00883414" w:rsidRPr="00883414">
        <w:rPr>
          <w:rFonts w:ascii="Book Antiqua" w:hAnsi="Book Antiqua" w:cs="Times New Roman"/>
          <w:i/>
          <w:sz w:val="24"/>
          <w:szCs w:val="24"/>
        </w:rPr>
        <w:t>P</w:t>
      </w:r>
      <w:r w:rsidR="009378CF" w:rsidRPr="008D555C">
        <w:rPr>
          <w:rFonts w:ascii="Book Antiqua" w:hAnsi="Book Antiqua" w:cs="Times New Roman"/>
          <w:sz w:val="24"/>
          <w:szCs w:val="24"/>
        </w:rPr>
        <w:t xml:space="preserve"> = 0.77)</w:t>
      </w:r>
      <w:r w:rsidR="00883414" w:rsidRPr="008D555C">
        <w:rPr>
          <w:rFonts w:ascii="Book Antiqua" w:hAnsi="Book Antiqua" w:cs="Times New Roman"/>
          <w:sz w:val="24"/>
          <w:szCs w:val="24"/>
          <w:vertAlign w:val="superscript"/>
        </w:rPr>
        <w:t>[1]</w:t>
      </w:r>
      <w:r w:rsidR="002476E1" w:rsidRPr="008D555C">
        <w:rPr>
          <w:rFonts w:ascii="Book Antiqua" w:hAnsi="Book Antiqua" w:cs="Times New Roman"/>
          <w:sz w:val="24"/>
          <w:szCs w:val="24"/>
        </w:rPr>
        <w:t xml:space="preserve">. </w:t>
      </w:r>
      <w:r w:rsidR="004C7848" w:rsidRPr="008D555C">
        <w:rPr>
          <w:rFonts w:ascii="Book Antiqua" w:hAnsi="Book Antiqua" w:cs="Times New Roman"/>
          <w:sz w:val="24"/>
          <w:szCs w:val="24"/>
        </w:rPr>
        <w:t>A</w:t>
      </w:r>
      <w:r w:rsidR="002476E1" w:rsidRPr="008D555C">
        <w:rPr>
          <w:rFonts w:ascii="Book Antiqua" w:hAnsi="Book Antiqua" w:cs="Times New Roman"/>
          <w:sz w:val="24"/>
          <w:szCs w:val="24"/>
        </w:rPr>
        <w:t xml:space="preserve"> high frequency of PICC-related adverse outcomes requiring ED visits or re-hospitalization </w:t>
      </w:r>
      <w:r w:rsidR="004C7848" w:rsidRPr="008D555C">
        <w:rPr>
          <w:rFonts w:ascii="Book Antiqua" w:hAnsi="Book Antiqua" w:cs="Times New Roman"/>
          <w:sz w:val="24"/>
          <w:szCs w:val="24"/>
        </w:rPr>
        <w:t xml:space="preserve">was observed in the </w:t>
      </w:r>
      <w:r w:rsidR="004C7848" w:rsidRPr="00290D8A">
        <w:rPr>
          <w:rFonts w:ascii="Book Antiqua" w:hAnsi="Book Antiqua" w:cs="Times New Roman"/>
          <w:i/>
          <w:sz w:val="24"/>
          <w:szCs w:val="24"/>
        </w:rPr>
        <w:t>IV</w:t>
      </w:r>
      <w:r w:rsidR="004C7848" w:rsidRPr="008D555C">
        <w:rPr>
          <w:rFonts w:ascii="Book Antiqua" w:hAnsi="Book Antiqua" w:cs="Times New Roman"/>
          <w:sz w:val="24"/>
          <w:szCs w:val="24"/>
        </w:rPr>
        <w:t xml:space="preserve"> group </w:t>
      </w:r>
      <w:r w:rsidR="002476E1" w:rsidRPr="008D555C">
        <w:rPr>
          <w:rFonts w:ascii="Book Antiqua" w:hAnsi="Book Antiqua" w:cs="Times New Roman"/>
          <w:sz w:val="24"/>
          <w:szCs w:val="24"/>
        </w:rPr>
        <w:t>compared to the oral group</w:t>
      </w:r>
      <w:r w:rsidR="00883414" w:rsidRPr="008D555C">
        <w:rPr>
          <w:rFonts w:ascii="Book Antiqua" w:hAnsi="Book Antiqua" w:cs="Times New Roman"/>
          <w:sz w:val="24"/>
          <w:szCs w:val="24"/>
          <w:vertAlign w:val="superscript"/>
        </w:rPr>
        <w:t>[1]</w:t>
      </w:r>
      <w:r w:rsidR="002476E1" w:rsidRPr="008D555C">
        <w:rPr>
          <w:rFonts w:ascii="Book Antiqua" w:hAnsi="Book Antiqua" w:cs="Times New Roman"/>
          <w:sz w:val="24"/>
          <w:szCs w:val="24"/>
        </w:rPr>
        <w:t xml:space="preserve">. Despite </w:t>
      </w:r>
      <w:r w:rsidR="006D3625" w:rsidRPr="008D555C">
        <w:rPr>
          <w:rFonts w:ascii="Book Antiqua" w:hAnsi="Book Antiqua" w:cs="Times New Roman"/>
          <w:sz w:val="24"/>
          <w:szCs w:val="24"/>
        </w:rPr>
        <w:t xml:space="preserve">of </w:t>
      </w:r>
      <w:r w:rsidR="002476E1" w:rsidRPr="008D555C">
        <w:rPr>
          <w:rFonts w:ascii="Book Antiqua" w:hAnsi="Book Antiqua" w:cs="Times New Roman"/>
          <w:sz w:val="24"/>
          <w:szCs w:val="24"/>
        </w:rPr>
        <w:t xml:space="preserve">the </w:t>
      </w:r>
      <w:r w:rsidR="008B18B9" w:rsidRPr="008D555C">
        <w:rPr>
          <w:rFonts w:ascii="Book Antiqua" w:hAnsi="Book Antiqua" w:cs="Times New Roman"/>
          <w:sz w:val="24"/>
          <w:szCs w:val="24"/>
        </w:rPr>
        <w:t>limited data</w:t>
      </w:r>
      <w:r w:rsidR="002476E1" w:rsidRPr="008D555C">
        <w:rPr>
          <w:rFonts w:ascii="Book Antiqua" w:hAnsi="Book Antiqua" w:cs="Times New Roman"/>
          <w:sz w:val="24"/>
          <w:szCs w:val="24"/>
        </w:rPr>
        <w:t xml:space="preserve"> </w:t>
      </w:r>
      <w:r w:rsidR="008B18B9" w:rsidRPr="008D555C">
        <w:rPr>
          <w:rFonts w:ascii="Book Antiqua" w:hAnsi="Book Antiqua" w:cs="Times New Roman"/>
          <w:sz w:val="24"/>
          <w:szCs w:val="24"/>
        </w:rPr>
        <w:t>on</w:t>
      </w:r>
      <w:r w:rsidR="002476E1" w:rsidRPr="008D555C">
        <w:rPr>
          <w:rFonts w:ascii="Book Antiqua" w:hAnsi="Book Antiqua" w:cs="Times New Roman"/>
          <w:sz w:val="24"/>
          <w:szCs w:val="24"/>
        </w:rPr>
        <w:t xml:space="preserve"> treating young children less than </w:t>
      </w:r>
      <w:r w:rsidR="004A2067" w:rsidRPr="008D555C">
        <w:rPr>
          <w:rFonts w:ascii="Book Antiqua" w:hAnsi="Book Antiqua" w:cs="Times New Roman"/>
          <w:sz w:val="24"/>
          <w:szCs w:val="24"/>
        </w:rPr>
        <w:t>five</w:t>
      </w:r>
      <w:r w:rsidR="002476E1" w:rsidRPr="008D555C">
        <w:rPr>
          <w:rFonts w:ascii="Book Antiqua" w:hAnsi="Book Antiqua" w:cs="Times New Roman"/>
          <w:sz w:val="24"/>
          <w:szCs w:val="24"/>
        </w:rPr>
        <w:t xml:space="preserve"> years of age with oral therapy</w:t>
      </w:r>
      <w:r w:rsidR="008B18B9" w:rsidRPr="008D555C">
        <w:rPr>
          <w:rFonts w:ascii="Book Antiqua" w:hAnsi="Book Antiqua" w:cs="Times New Roman"/>
          <w:sz w:val="24"/>
          <w:szCs w:val="24"/>
        </w:rPr>
        <w:t>,</w:t>
      </w:r>
      <w:r w:rsidR="002476E1" w:rsidRPr="008D555C">
        <w:rPr>
          <w:rFonts w:ascii="Book Antiqua" w:hAnsi="Book Antiqua" w:cs="Times New Roman"/>
          <w:sz w:val="24"/>
          <w:szCs w:val="24"/>
        </w:rPr>
        <w:t xml:space="preserve"> this </w:t>
      </w:r>
      <w:r w:rsidR="006D3625" w:rsidRPr="008D555C">
        <w:rPr>
          <w:rFonts w:ascii="Book Antiqua" w:hAnsi="Book Antiqua" w:cs="Times New Roman"/>
          <w:sz w:val="24"/>
          <w:szCs w:val="24"/>
        </w:rPr>
        <w:t xml:space="preserve">large retrospective </w:t>
      </w:r>
      <w:r w:rsidR="002476E1" w:rsidRPr="008D555C">
        <w:rPr>
          <w:rFonts w:ascii="Book Antiqua" w:hAnsi="Book Antiqua" w:cs="Times New Roman"/>
          <w:sz w:val="24"/>
          <w:szCs w:val="24"/>
        </w:rPr>
        <w:t xml:space="preserve">study showed </w:t>
      </w:r>
      <w:r w:rsidR="0086613D" w:rsidRPr="008D555C">
        <w:rPr>
          <w:rFonts w:ascii="Book Antiqua" w:hAnsi="Book Antiqua" w:cs="Times New Roman"/>
          <w:sz w:val="24"/>
          <w:szCs w:val="24"/>
        </w:rPr>
        <w:t>that there was not any</w:t>
      </w:r>
      <w:r w:rsidR="002476E1" w:rsidRPr="008D555C">
        <w:rPr>
          <w:rFonts w:ascii="Book Antiqua" w:hAnsi="Book Antiqua" w:cs="Times New Roman"/>
          <w:sz w:val="24"/>
          <w:szCs w:val="24"/>
        </w:rPr>
        <w:t xml:space="preserve"> clinically relevant difference </w:t>
      </w:r>
      <w:r w:rsidR="000C55BA" w:rsidRPr="008D555C">
        <w:rPr>
          <w:rFonts w:ascii="Book Antiqua" w:hAnsi="Book Antiqua" w:cs="Times New Roman"/>
          <w:sz w:val="24"/>
          <w:szCs w:val="24"/>
        </w:rPr>
        <w:t>in</w:t>
      </w:r>
      <w:r w:rsidR="00813963" w:rsidRPr="008D555C">
        <w:rPr>
          <w:rFonts w:ascii="Book Antiqua" w:hAnsi="Book Antiqua" w:cs="Times New Roman"/>
          <w:sz w:val="24"/>
          <w:szCs w:val="24"/>
        </w:rPr>
        <w:t xml:space="preserve"> </w:t>
      </w:r>
      <w:r w:rsidR="002476E1" w:rsidRPr="008D555C">
        <w:rPr>
          <w:rFonts w:ascii="Book Antiqua" w:hAnsi="Book Antiqua" w:cs="Times New Roman"/>
          <w:sz w:val="24"/>
          <w:szCs w:val="24"/>
        </w:rPr>
        <w:t xml:space="preserve">treatment </w:t>
      </w:r>
      <w:r w:rsidR="006D3625" w:rsidRPr="008D555C">
        <w:rPr>
          <w:rFonts w:ascii="Book Antiqua" w:hAnsi="Book Antiqua" w:cs="Times New Roman"/>
          <w:sz w:val="24"/>
          <w:szCs w:val="24"/>
        </w:rPr>
        <w:t xml:space="preserve">efficacy </w:t>
      </w:r>
      <w:r w:rsidR="002476E1" w:rsidRPr="008D555C">
        <w:rPr>
          <w:rFonts w:ascii="Book Antiqua" w:hAnsi="Book Antiqua" w:cs="Times New Roman"/>
          <w:sz w:val="24"/>
          <w:szCs w:val="24"/>
        </w:rPr>
        <w:t xml:space="preserve">between </w:t>
      </w:r>
      <w:r w:rsidR="002476E1" w:rsidRPr="00290D8A">
        <w:rPr>
          <w:rFonts w:ascii="Book Antiqua" w:hAnsi="Book Antiqua" w:cs="Times New Roman"/>
          <w:i/>
          <w:sz w:val="24"/>
          <w:szCs w:val="24"/>
        </w:rPr>
        <w:t>IV</w:t>
      </w:r>
      <w:r w:rsidR="002476E1" w:rsidRPr="008D555C">
        <w:rPr>
          <w:rFonts w:ascii="Book Antiqua" w:hAnsi="Book Antiqua" w:cs="Times New Roman"/>
          <w:sz w:val="24"/>
          <w:szCs w:val="24"/>
        </w:rPr>
        <w:t xml:space="preserve"> and oral therapy</w:t>
      </w:r>
      <w:r w:rsidR="006D3625" w:rsidRPr="008D555C">
        <w:rPr>
          <w:rFonts w:ascii="Book Antiqua" w:hAnsi="Book Antiqua" w:cs="Times New Roman"/>
          <w:sz w:val="24"/>
          <w:szCs w:val="24"/>
        </w:rPr>
        <w:t xml:space="preserve"> in this age group</w:t>
      </w:r>
      <w:r w:rsidR="00883414" w:rsidRPr="008D555C">
        <w:rPr>
          <w:rFonts w:ascii="Book Antiqua" w:hAnsi="Book Antiqua" w:cs="Times New Roman"/>
          <w:sz w:val="24"/>
          <w:szCs w:val="24"/>
          <w:vertAlign w:val="superscript"/>
        </w:rPr>
        <w:t>[1]</w:t>
      </w:r>
      <w:r w:rsidR="002476E1" w:rsidRPr="008D555C">
        <w:rPr>
          <w:rFonts w:ascii="Book Antiqua" w:hAnsi="Book Antiqua" w:cs="Times New Roman"/>
          <w:sz w:val="24"/>
          <w:szCs w:val="24"/>
        </w:rPr>
        <w:t xml:space="preserve">. </w:t>
      </w:r>
      <w:r w:rsidR="003537E8" w:rsidRPr="008D555C">
        <w:rPr>
          <w:rFonts w:ascii="Book Antiqua" w:hAnsi="Book Antiqua" w:cs="Times New Roman"/>
          <w:sz w:val="24"/>
          <w:szCs w:val="24"/>
        </w:rPr>
        <w:t xml:space="preserve">This study also looked to see if </w:t>
      </w:r>
      <w:r w:rsidR="006D3625" w:rsidRPr="008D555C">
        <w:rPr>
          <w:rFonts w:ascii="Book Antiqua" w:hAnsi="Book Antiqua" w:cs="Times New Roman"/>
          <w:sz w:val="24"/>
          <w:szCs w:val="24"/>
        </w:rPr>
        <w:t xml:space="preserve">the </w:t>
      </w:r>
      <w:r w:rsidR="003537E8" w:rsidRPr="008D555C">
        <w:rPr>
          <w:rFonts w:ascii="Book Antiqua" w:hAnsi="Book Antiqua" w:cs="Times New Roman"/>
          <w:sz w:val="24"/>
          <w:szCs w:val="24"/>
        </w:rPr>
        <w:t xml:space="preserve">isolation of MRSA as the cause of osteomyelitis had an impact on the effect of the treatment route, but the results </w:t>
      </w:r>
      <w:r w:rsidR="006D3625" w:rsidRPr="008D555C">
        <w:rPr>
          <w:rFonts w:ascii="Book Antiqua" w:hAnsi="Book Antiqua" w:cs="Times New Roman"/>
          <w:sz w:val="24"/>
          <w:szCs w:val="24"/>
        </w:rPr>
        <w:t>did not show any</w:t>
      </w:r>
      <w:r w:rsidR="003537E8" w:rsidRPr="008D555C">
        <w:rPr>
          <w:rFonts w:ascii="Book Antiqua" w:hAnsi="Book Antiqua" w:cs="Times New Roman"/>
          <w:sz w:val="24"/>
          <w:szCs w:val="24"/>
        </w:rPr>
        <w:t xml:space="preserve"> difference</w:t>
      </w:r>
      <w:r w:rsidR="006D3625" w:rsidRPr="008D555C">
        <w:rPr>
          <w:rFonts w:ascii="Book Antiqua" w:hAnsi="Book Antiqua" w:cs="Times New Roman"/>
          <w:sz w:val="24"/>
          <w:szCs w:val="24"/>
        </w:rPr>
        <w:t xml:space="preserve"> either</w:t>
      </w:r>
      <w:r w:rsidR="00883414" w:rsidRPr="008D555C">
        <w:rPr>
          <w:rFonts w:ascii="Book Antiqua" w:hAnsi="Book Antiqua" w:cs="Times New Roman"/>
          <w:sz w:val="24"/>
          <w:szCs w:val="24"/>
          <w:vertAlign w:val="superscript"/>
        </w:rPr>
        <w:t>[1]</w:t>
      </w:r>
      <w:r w:rsidR="003537E8" w:rsidRPr="008D555C">
        <w:rPr>
          <w:rFonts w:ascii="Book Antiqua" w:hAnsi="Book Antiqua" w:cs="Times New Roman"/>
          <w:sz w:val="24"/>
          <w:szCs w:val="24"/>
        </w:rPr>
        <w:t>.</w:t>
      </w:r>
    </w:p>
    <w:p w14:paraId="1336FD06" w14:textId="0E039B16" w:rsidR="002476E1" w:rsidRPr="008D555C" w:rsidRDefault="009211F3"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lastRenderedPageBreak/>
        <w:t xml:space="preserve">Dartnell </w:t>
      </w:r>
      <w:r w:rsidR="00883414">
        <w:rPr>
          <w:rFonts w:ascii="Book Antiqua" w:hAnsi="Book Antiqua" w:cs="Times New Roman"/>
          <w:i/>
          <w:sz w:val="24"/>
          <w:szCs w:val="24"/>
          <w:lang w:eastAsia="zh-CN"/>
        </w:rPr>
        <w:t>et al</w:t>
      </w:r>
      <w:r w:rsidR="00800801" w:rsidRPr="008D555C">
        <w:rPr>
          <w:rFonts w:ascii="Book Antiqua" w:hAnsi="Book Antiqua" w:cs="Times New Roman"/>
          <w:sz w:val="24"/>
          <w:szCs w:val="24"/>
          <w:vertAlign w:val="superscript"/>
        </w:rPr>
        <w:t>[</w:t>
      </w:r>
      <w:r w:rsidR="00627D23" w:rsidRPr="008D555C">
        <w:rPr>
          <w:rFonts w:ascii="Book Antiqua" w:hAnsi="Book Antiqua" w:cs="Times New Roman"/>
          <w:sz w:val="24"/>
          <w:szCs w:val="24"/>
          <w:vertAlign w:val="superscript"/>
        </w:rPr>
        <w:t>7</w:t>
      </w:r>
      <w:r w:rsidR="00800801" w:rsidRPr="008D555C">
        <w:rPr>
          <w:rFonts w:ascii="Book Antiqua" w:hAnsi="Book Antiqua" w:cs="Times New Roman"/>
          <w:sz w:val="24"/>
          <w:szCs w:val="24"/>
          <w:vertAlign w:val="superscript"/>
        </w:rPr>
        <w:t>]</w:t>
      </w:r>
      <w:r w:rsidRPr="008D555C">
        <w:rPr>
          <w:rFonts w:ascii="Book Antiqua" w:hAnsi="Book Antiqua" w:cs="Times New Roman"/>
          <w:sz w:val="24"/>
          <w:szCs w:val="24"/>
        </w:rPr>
        <w:t xml:space="preserve"> performed</w:t>
      </w:r>
      <w:r w:rsidR="002476E1" w:rsidRPr="008D555C">
        <w:rPr>
          <w:rFonts w:ascii="Book Antiqua" w:hAnsi="Book Antiqua" w:cs="Times New Roman"/>
          <w:sz w:val="24"/>
          <w:szCs w:val="24"/>
        </w:rPr>
        <w:t xml:space="preserve"> the largest systematic review </w:t>
      </w:r>
      <w:r w:rsidRPr="008D555C">
        <w:rPr>
          <w:rFonts w:ascii="Book Antiqua" w:hAnsi="Book Antiqua" w:cs="Times New Roman"/>
          <w:sz w:val="24"/>
          <w:szCs w:val="24"/>
        </w:rPr>
        <w:t xml:space="preserve">on this </w:t>
      </w:r>
      <w:r w:rsidR="00813963" w:rsidRPr="008D555C">
        <w:rPr>
          <w:rFonts w:ascii="Book Antiqua" w:hAnsi="Book Antiqua" w:cs="Times New Roman"/>
          <w:sz w:val="24"/>
          <w:szCs w:val="24"/>
        </w:rPr>
        <w:t xml:space="preserve">controversy to date </w:t>
      </w:r>
      <w:r w:rsidRPr="008D555C">
        <w:rPr>
          <w:rFonts w:ascii="Book Antiqua" w:hAnsi="Book Antiqua" w:cs="Times New Roman"/>
          <w:sz w:val="24"/>
          <w:szCs w:val="24"/>
        </w:rPr>
        <w:t>which included</w:t>
      </w:r>
      <w:r w:rsidR="00883414">
        <w:rPr>
          <w:rFonts w:ascii="Book Antiqua" w:hAnsi="Book Antiqua" w:cs="Times New Roman"/>
          <w:sz w:val="24"/>
          <w:szCs w:val="24"/>
        </w:rPr>
        <w:t xml:space="preserve"> over 12</w:t>
      </w:r>
      <w:r w:rsidR="002476E1" w:rsidRPr="008D555C">
        <w:rPr>
          <w:rFonts w:ascii="Book Antiqua" w:hAnsi="Book Antiqua" w:cs="Times New Roman"/>
          <w:sz w:val="24"/>
          <w:szCs w:val="24"/>
        </w:rPr>
        <w:t xml:space="preserve">000 cases of </w:t>
      </w:r>
      <w:r w:rsidRPr="008D555C">
        <w:rPr>
          <w:rFonts w:ascii="Book Antiqua" w:hAnsi="Book Antiqua" w:cs="Times New Roman"/>
          <w:sz w:val="24"/>
          <w:szCs w:val="24"/>
        </w:rPr>
        <w:t xml:space="preserve">pediatric patients with acute osteomyelitis. </w:t>
      </w:r>
      <w:r w:rsidR="00BA1228" w:rsidRPr="008D555C">
        <w:rPr>
          <w:rFonts w:ascii="Book Antiqua" w:hAnsi="Book Antiqua" w:cs="Times New Roman"/>
          <w:sz w:val="24"/>
          <w:szCs w:val="24"/>
        </w:rPr>
        <w:t xml:space="preserve">The majority of patients presented with acute osteomyelitis </w:t>
      </w:r>
      <w:r w:rsidR="00813963" w:rsidRPr="008D555C">
        <w:rPr>
          <w:rFonts w:ascii="Book Antiqua" w:hAnsi="Book Antiqua" w:cs="Times New Roman"/>
          <w:sz w:val="24"/>
          <w:szCs w:val="24"/>
        </w:rPr>
        <w:t xml:space="preserve">of the lower extremity </w:t>
      </w:r>
      <w:r w:rsidR="00BA1228" w:rsidRPr="008D555C">
        <w:rPr>
          <w:rFonts w:ascii="Book Antiqua" w:hAnsi="Book Antiqua" w:cs="Times New Roman"/>
          <w:sz w:val="24"/>
          <w:szCs w:val="24"/>
        </w:rPr>
        <w:t xml:space="preserve">and </w:t>
      </w:r>
      <w:r w:rsidR="00BD0408" w:rsidRPr="008D555C">
        <w:rPr>
          <w:rFonts w:ascii="Book Antiqua" w:hAnsi="Book Antiqua" w:cs="Times New Roman"/>
          <w:sz w:val="24"/>
          <w:szCs w:val="24"/>
        </w:rPr>
        <w:t xml:space="preserve">initially </w:t>
      </w:r>
      <w:r w:rsidR="00BA1228" w:rsidRPr="008D555C">
        <w:rPr>
          <w:rFonts w:ascii="Book Antiqua" w:hAnsi="Book Antiqua" w:cs="Times New Roman"/>
          <w:sz w:val="24"/>
          <w:szCs w:val="24"/>
        </w:rPr>
        <w:t>had localized pain and fever</w:t>
      </w:r>
      <w:r w:rsidR="00883414" w:rsidRPr="008D555C">
        <w:rPr>
          <w:rFonts w:ascii="Book Antiqua" w:hAnsi="Book Antiqua" w:cs="Times New Roman"/>
          <w:sz w:val="24"/>
          <w:szCs w:val="24"/>
          <w:vertAlign w:val="superscript"/>
        </w:rPr>
        <w:t>[7]</w:t>
      </w:r>
      <w:r w:rsidR="00813963" w:rsidRPr="008D555C">
        <w:rPr>
          <w:rFonts w:ascii="Book Antiqua" w:hAnsi="Book Antiqua" w:cs="Times New Roman"/>
          <w:sz w:val="24"/>
          <w:szCs w:val="24"/>
        </w:rPr>
        <w:t>.</w:t>
      </w:r>
      <w:r w:rsidR="00BA1228" w:rsidRPr="008D555C">
        <w:rPr>
          <w:rFonts w:ascii="Book Antiqua" w:hAnsi="Book Antiqua" w:cs="Times New Roman"/>
          <w:sz w:val="24"/>
          <w:szCs w:val="24"/>
        </w:rPr>
        <w:t xml:space="preserve"> </w:t>
      </w:r>
      <w:r w:rsidR="00B60967" w:rsidRPr="008D555C">
        <w:rPr>
          <w:rFonts w:ascii="Book Antiqua" w:hAnsi="Book Antiqua" w:cs="Times New Roman"/>
          <w:sz w:val="24"/>
          <w:szCs w:val="24"/>
        </w:rPr>
        <w:t>This systematic review discusse</w:t>
      </w:r>
      <w:r w:rsidR="00904E02" w:rsidRPr="008D555C">
        <w:rPr>
          <w:rFonts w:ascii="Book Antiqua" w:hAnsi="Book Antiqua" w:cs="Times New Roman"/>
          <w:sz w:val="24"/>
          <w:szCs w:val="24"/>
        </w:rPr>
        <w:t>d</w:t>
      </w:r>
      <w:r w:rsidR="00B60967" w:rsidRPr="008D555C">
        <w:rPr>
          <w:rFonts w:ascii="Book Antiqua" w:hAnsi="Book Antiqua" w:cs="Times New Roman"/>
          <w:sz w:val="24"/>
          <w:szCs w:val="24"/>
        </w:rPr>
        <w:t xml:space="preserve"> the role of surgery</w:t>
      </w:r>
      <w:r w:rsidR="00904E02" w:rsidRPr="008D555C">
        <w:rPr>
          <w:rFonts w:ascii="Book Antiqua" w:hAnsi="Book Antiqua" w:cs="Times New Roman"/>
          <w:sz w:val="24"/>
          <w:szCs w:val="24"/>
        </w:rPr>
        <w:t>, but it did not mention the overall percentage of patients in the cohort who had such intervention</w:t>
      </w:r>
      <w:r w:rsidR="00883414" w:rsidRPr="008D555C">
        <w:rPr>
          <w:rFonts w:ascii="Book Antiqua" w:hAnsi="Book Antiqua" w:cs="Times New Roman"/>
          <w:sz w:val="24"/>
          <w:szCs w:val="24"/>
          <w:vertAlign w:val="superscript"/>
        </w:rPr>
        <w:t>[7]</w:t>
      </w:r>
      <w:r w:rsidR="00B60967" w:rsidRPr="008D555C">
        <w:rPr>
          <w:rFonts w:ascii="Book Antiqua" w:hAnsi="Book Antiqua" w:cs="Times New Roman"/>
          <w:sz w:val="24"/>
          <w:szCs w:val="24"/>
        </w:rPr>
        <w:t xml:space="preserve">. </w:t>
      </w:r>
      <w:r w:rsidR="00BA1228" w:rsidRPr="008D555C">
        <w:rPr>
          <w:rFonts w:ascii="Book Antiqua" w:hAnsi="Book Antiqua" w:cs="Times New Roman"/>
          <w:sz w:val="24"/>
          <w:szCs w:val="24"/>
        </w:rPr>
        <w:t xml:space="preserve">The initial average CRP level was </w:t>
      </w:r>
      <w:r w:rsidR="005A604D" w:rsidRPr="008D555C">
        <w:rPr>
          <w:rFonts w:ascii="Book Antiqua" w:hAnsi="Book Antiqua" w:cs="Times New Roman"/>
          <w:sz w:val="24"/>
          <w:szCs w:val="24"/>
        </w:rPr>
        <w:t xml:space="preserve">elevated at </w:t>
      </w:r>
      <w:r w:rsidR="00BA1228" w:rsidRPr="008D555C">
        <w:rPr>
          <w:rFonts w:ascii="Book Antiqua" w:hAnsi="Book Antiqua" w:cs="Times New Roman"/>
          <w:sz w:val="24"/>
          <w:szCs w:val="24"/>
        </w:rPr>
        <w:t>8.5 mg/dL</w:t>
      </w:r>
      <w:r w:rsidR="005A604D" w:rsidRPr="008D555C">
        <w:rPr>
          <w:rFonts w:ascii="Book Antiqua" w:hAnsi="Book Antiqua" w:cs="Times New Roman"/>
          <w:sz w:val="24"/>
          <w:szCs w:val="24"/>
        </w:rPr>
        <w:t xml:space="preserve"> and resulted in a peak level around day </w:t>
      </w:r>
      <w:r w:rsidR="005A391A" w:rsidRPr="008D555C">
        <w:rPr>
          <w:rFonts w:ascii="Book Antiqua" w:hAnsi="Book Antiqua" w:cs="Times New Roman"/>
          <w:sz w:val="24"/>
          <w:szCs w:val="24"/>
        </w:rPr>
        <w:t>two</w:t>
      </w:r>
      <w:r w:rsidR="005A604D" w:rsidRPr="008D555C">
        <w:rPr>
          <w:rFonts w:ascii="Book Antiqua" w:hAnsi="Book Antiqua" w:cs="Times New Roman"/>
          <w:sz w:val="24"/>
          <w:szCs w:val="24"/>
        </w:rPr>
        <w:t xml:space="preserve"> of treatment</w:t>
      </w:r>
      <w:r w:rsidR="00883414" w:rsidRPr="008D555C">
        <w:rPr>
          <w:rFonts w:ascii="Book Antiqua" w:hAnsi="Book Antiqua" w:cs="Times New Roman"/>
          <w:sz w:val="24"/>
          <w:szCs w:val="24"/>
          <w:vertAlign w:val="superscript"/>
        </w:rPr>
        <w:t>[7]</w:t>
      </w:r>
      <w:r w:rsidR="005038E7" w:rsidRPr="008D555C">
        <w:rPr>
          <w:rFonts w:ascii="Book Antiqua" w:hAnsi="Book Antiqua" w:cs="Times New Roman"/>
          <w:sz w:val="24"/>
          <w:szCs w:val="24"/>
        </w:rPr>
        <w:t xml:space="preserve">. </w:t>
      </w:r>
      <w:r w:rsidR="00B822D6" w:rsidRPr="008D555C">
        <w:rPr>
          <w:rFonts w:ascii="Book Antiqua" w:hAnsi="Book Antiqua" w:cs="Times New Roman"/>
          <w:sz w:val="24"/>
          <w:szCs w:val="24"/>
        </w:rPr>
        <w:t>Twelve of the included studies were described as prospective, but there was only one randomized controlled study which made statistical analysis of all these studies combined not achievable</w:t>
      </w:r>
      <w:r w:rsidR="00883414" w:rsidRPr="008D555C">
        <w:rPr>
          <w:rFonts w:ascii="Book Antiqua" w:hAnsi="Book Antiqua" w:cs="Times New Roman"/>
          <w:sz w:val="24"/>
          <w:szCs w:val="24"/>
          <w:vertAlign w:val="superscript"/>
        </w:rPr>
        <w:t>[7]</w:t>
      </w:r>
      <w:r w:rsidR="00B822D6" w:rsidRPr="008D555C">
        <w:rPr>
          <w:rFonts w:ascii="Book Antiqua" w:hAnsi="Book Antiqua" w:cs="Times New Roman"/>
          <w:sz w:val="24"/>
          <w:szCs w:val="24"/>
        </w:rPr>
        <w:t xml:space="preserve">. </w:t>
      </w:r>
      <w:r w:rsidRPr="008D555C">
        <w:rPr>
          <w:rFonts w:ascii="Book Antiqua" w:hAnsi="Book Antiqua" w:cs="Times New Roman"/>
          <w:sz w:val="24"/>
          <w:szCs w:val="24"/>
        </w:rPr>
        <w:t>This</w:t>
      </w:r>
      <w:r w:rsidR="002476E1" w:rsidRPr="008D555C">
        <w:rPr>
          <w:rFonts w:ascii="Book Antiqua" w:hAnsi="Book Antiqua" w:cs="Times New Roman"/>
          <w:sz w:val="24"/>
          <w:szCs w:val="24"/>
        </w:rPr>
        <w:t xml:space="preserve"> review concluded that short-term parenteral medication is acceptable in cases of </w:t>
      </w:r>
      <w:r w:rsidR="00813963" w:rsidRPr="008D555C">
        <w:rPr>
          <w:rFonts w:ascii="Book Antiqua" w:hAnsi="Book Antiqua" w:cs="Times New Roman"/>
          <w:sz w:val="24"/>
          <w:szCs w:val="24"/>
        </w:rPr>
        <w:t>osteomyelitis</w:t>
      </w:r>
      <w:r w:rsidR="002476E1" w:rsidRPr="008D555C">
        <w:rPr>
          <w:rFonts w:ascii="Book Antiqua" w:hAnsi="Book Antiqua" w:cs="Times New Roman"/>
          <w:sz w:val="24"/>
          <w:szCs w:val="24"/>
        </w:rPr>
        <w:t xml:space="preserve"> whe</w:t>
      </w:r>
      <w:r w:rsidR="00B822D6" w:rsidRPr="008D555C">
        <w:rPr>
          <w:rFonts w:ascii="Book Antiqua" w:hAnsi="Book Antiqua" w:cs="Times New Roman"/>
          <w:sz w:val="24"/>
          <w:szCs w:val="24"/>
        </w:rPr>
        <w:t>n</w:t>
      </w:r>
      <w:r w:rsidR="002476E1" w:rsidRPr="008D555C">
        <w:rPr>
          <w:rFonts w:ascii="Book Antiqua" w:hAnsi="Book Antiqua" w:cs="Times New Roman"/>
          <w:sz w:val="24"/>
          <w:szCs w:val="24"/>
        </w:rPr>
        <w:t xml:space="preserve"> the patient</w:t>
      </w:r>
      <w:r w:rsidRPr="008D555C">
        <w:rPr>
          <w:rFonts w:ascii="Book Antiqua" w:hAnsi="Book Antiqua" w:cs="Times New Roman"/>
          <w:sz w:val="24"/>
          <w:szCs w:val="24"/>
        </w:rPr>
        <w:t>s</w:t>
      </w:r>
      <w:r w:rsidR="002476E1" w:rsidRPr="008D555C">
        <w:rPr>
          <w:rFonts w:ascii="Book Antiqua" w:hAnsi="Book Antiqua" w:cs="Times New Roman"/>
          <w:sz w:val="24"/>
          <w:szCs w:val="24"/>
        </w:rPr>
        <w:t xml:space="preserve"> </w:t>
      </w:r>
      <w:r w:rsidRPr="008D555C">
        <w:rPr>
          <w:rFonts w:ascii="Book Antiqua" w:hAnsi="Book Antiqua" w:cs="Times New Roman"/>
          <w:sz w:val="24"/>
          <w:szCs w:val="24"/>
        </w:rPr>
        <w:t>do not show any signs of complications and exhibit</w:t>
      </w:r>
      <w:r w:rsidR="002476E1" w:rsidRPr="008D555C">
        <w:rPr>
          <w:rFonts w:ascii="Book Antiqua" w:hAnsi="Book Antiqua" w:cs="Times New Roman"/>
          <w:sz w:val="24"/>
          <w:szCs w:val="24"/>
        </w:rPr>
        <w:t xml:space="preserve"> clinical improvement </w:t>
      </w:r>
      <w:r w:rsidR="00A34412" w:rsidRPr="008D555C">
        <w:rPr>
          <w:rFonts w:ascii="Book Antiqua" w:hAnsi="Book Antiqua" w:cs="Times New Roman"/>
          <w:sz w:val="24"/>
          <w:szCs w:val="24"/>
        </w:rPr>
        <w:t>and normalization of</w:t>
      </w:r>
      <w:r w:rsidR="00B822D6" w:rsidRPr="008D555C">
        <w:rPr>
          <w:rFonts w:ascii="Book Antiqua" w:hAnsi="Book Antiqua" w:cs="Times New Roman"/>
          <w:sz w:val="24"/>
          <w:szCs w:val="24"/>
        </w:rPr>
        <w:t xml:space="preserve"> hematological marker</w:t>
      </w:r>
      <w:r w:rsidR="00A34412" w:rsidRPr="008D555C">
        <w:rPr>
          <w:rFonts w:ascii="Book Antiqua" w:hAnsi="Book Antiqua" w:cs="Times New Roman"/>
          <w:sz w:val="24"/>
          <w:szCs w:val="24"/>
        </w:rPr>
        <w:t>s</w:t>
      </w:r>
      <w:r w:rsidR="00B822D6" w:rsidRPr="008D555C">
        <w:rPr>
          <w:rFonts w:ascii="Book Antiqua" w:hAnsi="Book Antiqua" w:cs="Times New Roman"/>
          <w:sz w:val="24"/>
          <w:szCs w:val="24"/>
        </w:rPr>
        <w:t xml:space="preserve"> </w:t>
      </w:r>
      <w:r w:rsidR="002476E1" w:rsidRPr="008D555C">
        <w:rPr>
          <w:rFonts w:ascii="Book Antiqua" w:hAnsi="Book Antiqua" w:cs="Times New Roman"/>
          <w:sz w:val="24"/>
          <w:szCs w:val="24"/>
        </w:rPr>
        <w:t xml:space="preserve">within the first few days of </w:t>
      </w:r>
      <w:r w:rsidR="00813963" w:rsidRPr="00883414">
        <w:rPr>
          <w:rFonts w:ascii="Book Antiqua" w:hAnsi="Book Antiqua" w:cs="Times New Roman"/>
          <w:i/>
          <w:sz w:val="24"/>
          <w:szCs w:val="24"/>
        </w:rPr>
        <w:t>IV</w:t>
      </w:r>
      <w:r w:rsidR="00813963" w:rsidRPr="008D555C">
        <w:rPr>
          <w:rFonts w:ascii="Book Antiqua" w:hAnsi="Book Antiqua" w:cs="Times New Roman"/>
          <w:sz w:val="24"/>
          <w:szCs w:val="24"/>
        </w:rPr>
        <w:t xml:space="preserve"> </w:t>
      </w:r>
      <w:r w:rsidR="002476E1" w:rsidRPr="008D555C">
        <w:rPr>
          <w:rFonts w:ascii="Book Antiqua" w:hAnsi="Book Antiqua" w:cs="Times New Roman"/>
          <w:sz w:val="24"/>
          <w:szCs w:val="24"/>
        </w:rPr>
        <w:t>t</w:t>
      </w:r>
      <w:r w:rsidRPr="008D555C">
        <w:rPr>
          <w:rFonts w:ascii="Book Antiqua" w:hAnsi="Book Antiqua" w:cs="Times New Roman"/>
          <w:sz w:val="24"/>
          <w:szCs w:val="24"/>
        </w:rPr>
        <w:t>herapy</w:t>
      </w:r>
      <w:r w:rsidR="00B822D6" w:rsidRPr="008D555C">
        <w:rPr>
          <w:rFonts w:ascii="Book Antiqua" w:hAnsi="Book Antiqua" w:cs="Times New Roman"/>
          <w:sz w:val="24"/>
          <w:szCs w:val="24"/>
        </w:rPr>
        <w:t xml:space="preserve"> provided that the oral antibiotic is effective</w:t>
      </w:r>
      <w:r w:rsidR="00D10FD3" w:rsidRPr="008D555C">
        <w:rPr>
          <w:rFonts w:ascii="Book Antiqua" w:hAnsi="Book Antiqua" w:cs="Times New Roman"/>
          <w:sz w:val="24"/>
          <w:szCs w:val="24"/>
        </w:rPr>
        <w:t>, the microorganism isolated is susceptible to the administered drug,</w:t>
      </w:r>
      <w:r w:rsidR="00B822D6" w:rsidRPr="008D555C">
        <w:rPr>
          <w:rFonts w:ascii="Book Antiqua" w:hAnsi="Book Antiqua" w:cs="Times New Roman"/>
          <w:sz w:val="24"/>
          <w:szCs w:val="24"/>
        </w:rPr>
        <w:t xml:space="preserve"> and the correct dose is used</w:t>
      </w:r>
      <w:r w:rsidR="00883414" w:rsidRPr="008D555C">
        <w:rPr>
          <w:rFonts w:ascii="Book Antiqua" w:hAnsi="Book Antiqua" w:cs="Times New Roman"/>
          <w:sz w:val="24"/>
          <w:szCs w:val="24"/>
          <w:vertAlign w:val="superscript"/>
        </w:rPr>
        <w:t>[7]</w:t>
      </w:r>
      <w:r w:rsidR="002476E1" w:rsidRPr="008D555C">
        <w:rPr>
          <w:rFonts w:ascii="Book Antiqua" w:hAnsi="Book Antiqua" w:cs="Times New Roman"/>
          <w:sz w:val="24"/>
          <w:szCs w:val="24"/>
        </w:rPr>
        <w:t>.</w:t>
      </w:r>
      <w:r w:rsidR="00B822D6" w:rsidRPr="008D555C">
        <w:rPr>
          <w:rFonts w:ascii="Book Antiqua" w:hAnsi="Book Antiqua" w:cs="Times New Roman"/>
          <w:sz w:val="24"/>
          <w:szCs w:val="24"/>
          <w:vertAlign w:val="superscript"/>
        </w:rPr>
        <w:t xml:space="preserve"> </w:t>
      </w:r>
      <w:r w:rsidR="00B822D6" w:rsidRPr="008D555C">
        <w:rPr>
          <w:rFonts w:ascii="Book Antiqua" w:hAnsi="Book Antiqua" w:cs="Times New Roman"/>
          <w:sz w:val="24"/>
          <w:szCs w:val="24"/>
        </w:rPr>
        <w:t xml:space="preserve">The authors also added that there is an increasing evidence that long-term </w:t>
      </w:r>
      <w:r w:rsidR="00B822D6" w:rsidRPr="00290D8A">
        <w:rPr>
          <w:rFonts w:ascii="Book Antiqua" w:hAnsi="Book Antiqua" w:cs="Times New Roman"/>
          <w:i/>
          <w:sz w:val="24"/>
          <w:szCs w:val="24"/>
        </w:rPr>
        <w:t>IV</w:t>
      </w:r>
      <w:r w:rsidR="00B822D6" w:rsidRPr="008D555C">
        <w:rPr>
          <w:rFonts w:ascii="Book Antiqua" w:hAnsi="Book Antiqua" w:cs="Times New Roman"/>
          <w:sz w:val="24"/>
          <w:szCs w:val="24"/>
        </w:rPr>
        <w:t xml:space="preserve"> therapy can do more harm than good and can lead to complications that may arise</w:t>
      </w:r>
      <w:r w:rsidR="00A34412" w:rsidRPr="008D555C">
        <w:rPr>
          <w:rFonts w:ascii="Book Antiqua" w:hAnsi="Book Antiqua" w:cs="Times New Roman"/>
          <w:sz w:val="24"/>
          <w:szCs w:val="24"/>
        </w:rPr>
        <w:t xml:space="preserve"> from</w:t>
      </w:r>
      <w:r w:rsidR="00B822D6" w:rsidRPr="008D555C">
        <w:rPr>
          <w:rFonts w:ascii="Book Antiqua" w:hAnsi="Book Antiqua" w:cs="Times New Roman"/>
          <w:sz w:val="24"/>
          <w:szCs w:val="24"/>
        </w:rPr>
        <w:t xml:space="preserve"> extended </w:t>
      </w:r>
      <w:r w:rsidR="00A34412" w:rsidRPr="00883414">
        <w:rPr>
          <w:rFonts w:ascii="Book Antiqua" w:hAnsi="Book Antiqua" w:cs="Times New Roman"/>
          <w:i/>
          <w:sz w:val="24"/>
          <w:szCs w:val="24"/>
        </w:rPr>
        <w:t>IV</w:t>
      </w:r>
      <w:r w:rsidR="00A34412" w:rsidRPr="008D555C">
        <w:rPr>
          <w:rFonts w:ascii="Book Antiqua" w:hAnsi="Book Antiqua" w:cs="Times New Roman"/>
          <w:sz w:val="24"/>
          <w:szCs w:val="24"/>
        </w:rPr>
        <w:t xml:space="preserve"> </w:t>
      </w:r>
      <w:r w:rsidR="00B822D6" w:rsidRPr="008D555C">
        <w:rPr>
          <w:rFonts w:ascii="Book Antiqua" w:hAnsi="Book Antiqua" w:cs="Times New Roman"/>
          <w:sz w:val="24"/>
          <w:szCs w:val="24"/>
        </w:rPr>
        <w:t>treatment</w:t>
      </w:r>
      <w:r w:rsidR="00883414" w:rsidRPr="008D555C">
        <w:rPr>
          <w:rFonts w:ascii="Book Antiqua" w:hAnsi="Book Antiqua" w:cs="Times New Roman"/>
          <w:sz w:val="24"/>
          <w:szCs w:val="24"/>
          <w:vertAlign w:val="superscript"/>
        </w:rPr>
        <w:t>[7]</w:t>
      </w:r>
      <w:r w:rsidR="00B822D6" w:rsidRPr="008D555C">
        <w:rPr>
          <w:rFonts w:ascii="Book Antiqua" w:hAnsi="Book Antiqua" w:cs="Times New Roman"/>
          <w:sz w:val="24"/>
          <w:szCs w:val="24"/>
        </w:rPr>
        <w:t>.</w:t>
      </w:r>
      <w:r w:rsidR="002C1FE3" w:rsidRPr="008D555C">
        <w:rPr>
          <w:rFonts w:ascii="Book Antiqua" w:hAnsi="Book Antiqua" w:cs="Times New Roman"/>
          <w:sz w:val="24"/>
          <w:szCs w:val="24"/>
        </w:rPr>
        <w:t xml:space="preserve"> This systematic review did include some reports from developing countries which provide</w:t>
      </w:r>
      <w:r w:rsidR="00E40B8A" w:rsidRPr="008D555C">
        <w:rPr>
          <w:rFonts w:ascii="Book Antiqua" w:hAnsi="Book Antiqua" w:cs="Times New Roman"/>
          <w:sz w:val="24"/>
          <w:szCs w:val="24"/>
        </w:rPr>
        <w:t>d</w:t>
      </w:r>
      <w:r w:rsidR="002C1FE3" w:rsidRPr="008D555C">
        <w:rPr>
          <w:rFonts w:ascii="Book Antiqua" w:hAnsi="Book Antiqua" w:cs="Times New Roman"/>
          <w:sz w:val="24"/>
          <w:szCs w:val="24"/>
        </w:rPr>
        <w:t xml:space="preserve"> useful information, but </w:t>
      </w:r>
      <w:r w:rsidR="00E40B8A" w:rsidRPr="008D555C">
        <w:rPr>
          <w:rFonts w:ascii="Book Antiqua" w:hAnsi="Book Antiqua" w:cs="Times New Roman"/>
          <w:sz w:val="24"/>
          <w:szCs w:val="24"/>
        </w:rPr>
        <w:t xml:space="preserve">it might lack external validity </w:t>
      </w:r>
      <w:r w:rsidR="002C1FE3" w:rsidRPr="008D555C">
        <w:rPr>
          <w:rFonts w:ascii="Book Antiqua" w:hAnsi="Book Antiqua" w:cs="Times New Roman"/>
          <w:sz w:val="24"/>
          <w:szCs w:val="24"/>
        </w:rPr>
        <w:t xml:space="preserve">when trying to extrapolate the data </w:t>
      </w:r>
      <w:r w:rsidR="00096D30" w:rsidRPr="008D555C">
        <w:rPr>
          <w:rFonts w:ascii="Book Antiqua" w:hAnsi="Book Antiqua" w:cs="Times New Roman"/>
          <w:sz w:val="24"/>
          <w:szCs w:val="24"/>
        </w:rPr>
        <w:t>to developed countries.</w:t>
      </w:r>
    </w:p>
    <w:p w14:paraId="3F958401" w14:textId="76E28498" w:rsidR="00415171" w:rsidRPr="008D555C" w:rsidRDefault="00415171"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There</w:t>
      </w:r>
      <w:r w:rsidR="00883414">
        <w:rPr>
          <w:rFonts w:ascii="Book Antiqua" w:hAnsi="Book Antiqua" w:cs="Times New Roman"/>
          <w:sz w:val="24"/>
          <w:szCs w:val="24"/>
        </w:rPr>
        <w:t xml:space="preserve"> is an ongoing study by Grimbly</w:t>
      </w:r>
      <w:r w:rsidRPr="008D555C">
        <w:rPr>
          <w:rFonts w:ascii="Book Antiqua" w:hAnsi="Book Antiqua" w:cs="Times New Roman"/>
          <w:sz w:val="24"/>
          <w:szCs w:val="24"/>
        </w:rPr>
        <w:t xml:space="preserve"> </w:t>
      </w:r>
      <w:r w:rsidRPr="00883414">
        <w:rPr>
          <w:rFonts w:ascii="Book Antiqua" w:hAnsi="Book Antiqua" w:cs="Times New Roman"/>
          <w:i/>
          <w:sz w:val="24"/>
          <w:szCs w:val="24"/>
        </w:rPr>
        <w:t>et al</w:t>
      </w:r>
      <w:r w:rsidR="00B60967" w:rsidRPr="008D555C">
        <w:rPr>
          <w:rFonts w:ascii="Book Antiqua" w:hAnsi="Book Antiqua" w:cs="Times New Roman"/>
          <w:sz w:val="24"/>
          <w:szCs w:val="24"/>
          <w:vertAlign w:val="superscript"/>
        </w:rPr>
        <w:t>[2]</w:t>
      </w:r>
      <w:r w:rsidR="000F1894" w:rsidRPr="008D555C">
        <w:rPr>
          <w:rFonts w:ascii="Book Antiqua" w:hAnsi="Book Antiqua" w:cs="Times New Roman"/>
          <w:sz w:val="24"/>
          <w:szCs w:val="24"/>
        </w:rPr>
        <w:t xml:space="preserve"> </w:t>
      </w:r>
      <w:r w:rsidRPr="008D555C">
        <w:rPr>
          <w:rFonts w:ascii="Book Antiqua" w:hAnsi="Book Antiqua" w:cs="Times New Roman"/>
          <w:sz w:val="24"/>
          <w:szCs w:val="24"/>
        </w:rPr>
        <w:t>that</w:t>
      </w:r>
      <w:r w:rsidR="000C71D2" w:rsidRPr="008D555C">
        <w:rPr>
          <w:rFonts w:ascii="Book Antiqua" w:hAnsi="Book Antiqua" w:cs="Times New Roman"/>
          <w:sz w:val="24"/>
          <w:szCs w:val="24"/>
        </w:rPr>
        <w:t xml:space="preserve"> aims to</w:t>
      </w:r>
      <w:r w:rsidRPr="008D555C">
        <w:rPr>
          <w:rFonts w:ascii="Book Antiqua" w:hAnsi="Book Antiqua" w:cs="Times New Roman"/>
          <w:sz w:val="24"/>
          <w:szCs w:val="24"/>
        </w:rPr>
        <w:t xml:space="preserve"> evaluate the literature looking for evidence to support the optimal duration of treatment for both parenteral and oral therapy when </w:t>
      </w:r>
      <w:r w:rsidR="000C71D2" w:rsidRPr="008D555C">
        <w:rPr>
          <w:rFonts w:ascii="Book Antiqua" w:hAnsi="Book Antiqua" w:cs="Times New Roman"/>
          <w:sz w:val="24"/>
          <w:szCs w:val="24"/>
        </w:rPr>
        <w:t>managing</w:t>
      </w:r>
      <w:r w:rsidRPr="008D555C">
        <w:rPr>
          <w:rFonts w:ascii="Book Antiqua" w:hAnsi="Book Antiqua" w:cs="Times New Roman"/>
          <w:sz w:val="24"/>
          <w:szCs w:val="24"/>
        </w:rPr>
        <w:t xml:space="preserve"> acute osteomyelitis in children</w:t>
      </w:r>
      <w:r w:rsidR="00F3491C" w:rsidRPr="008D555C">
        <w:rPr>
          <w:rFonts w:ascii="Book Antiqua" w:hAnsi="Book Antiqua" w:cs="Times New Roman"/>
          <w:sz w:val="24"/>
          <w:szCs w:val="24"/>
        </w:rPr>
        <w:t xml:space="preserve"> less than </w:t>
      </w:r>
      <w:r w:rsidR="005A391A" w:rsidRPr="008D555C">
        <w:rPr>
          <w:rFonts w:ascii="Book Antiqua" w:hAnsi="Book Antiqua" w:cs="Times New Roman"/>
          <w:sz w:val="24"/>
          <w:szCs w:val="24"/>
        </w:rPr>
        <w:t>eighteen</w:t>
      </w:r>
      <w:r w:rsidR="00F3491C" w:rsidRPr="008D555C">
        <w:rPr>
          <w:rFonts w:ascii="Book Antiqua" w:hAnsi="Book Antiqua" w:cs="Times New Roman"/>
          <w:sz w:val="24"/>
          <w:szCs w:val="24"/>
        </w:rPr>
        <w:t xml:space="preserve"> years of age</w:t>
      </w:r>
      <w:r w:rsidR="00883414" w:rsidRPr="008D555C">
        <w:rPr>
          <w:rFonts w:ascii="Book Antiqua" w:hAnsi="Book Antiqua" w:cs="Times New Roman"/>
          <w:sz w:val="24"/>
          <w:szCs w:val="24"/>
          <w:vertAlign w:val="superscript"/>
        </w:rPr>
        <w:t>[2]</w:t>
      </w:r>
      <w:r w:rsidRPr="008D555C">
        <w:rPr>
          <w:rFonts w:ascii="Book Antiqua" w:hAnsi="Book Antiqua" w:cs="Times New Roman"/>
          <w:sz w:val="24"/>
          <w:szCs w:val="24"/>
        </w:rPr>
        <w:t xml:space="preserve">. </w:t>
      </w:r>
      <w:r w:rsidR="00FA4F20" w:rsidRPr="008D555C">
        <w:rPr>
          <w:rFonts w:ascii="Book Antiqua" w:hAnsi="Book Antiqua" w:cs="Times New Roman"/>
          <w:sz w:val="24"/>
          <w:szCs w:val="24"/>
        </w:rPr>
        <w:t xml:space="preserve">The authors will conduct a comprehensive review of approximately </w:t>
      </w:r>
      <w:r w:rsidR="00883414">
        <w:rPr>
          <w:rFonts w:ascii="Book Antiqua" w:hAnsi="Book Antiqua" w:cs="Times New Roman"/>
          <w:sz w:val="24"/>
          <w:szCs w:val="24"/>
        </w:rPr>
        <w:t>3</w:t>
      </w:r>
      <w:r w:rsidR="00FA4F20" w:rsidRPr="008D555C">
        <w:rPr>
          <w:rFonts w:ascii="Book Antiqua" w:hAnsi="Book Antiqua" w:cs="Times New Roman"/>
          <w:sz w:val="24"/>
          <w:szCs w:val="24"/>
        </w:rPr>
        <w:t>400 studies</w:t>
      </w:r>
      <w:r w:rsidR="00813963" w:rsidRPr="008D555C">
        <w:rPr>
          <w:rFonts w:ascii="Book Antiqua" w:hAnsi="Book Antiqua" w:cs="Times New Roman"/>
          <w:sz w:val="24"/>
          <w:szCs w:val="24"/>
        </w:rPr>
        <w:t>; these studies</w:t>
      </w:r>
      <w:r w:rsidR="00F3491C" w:rsidRPr="008D555C">
        <w:rPr>
          <w:rFonts w:ascii="Book Antiqua" w:hAnsi="Book Antiqua" w:cs="Times New Roman"/>
          <w:sz w:val="24"/>
          <w:szCs w:val="24"/>
        </w:rPr>
        <w:t xml:space="preserve"> will be limited to randomized and quasi-randomized controlled trials </w:t>
      </w:r>
      <w:r w:rsidR="00DA2508" w:rsidRPr="008D555C">
        <w:rPr>
          <w:rFonts w:ascii="Book Antiqua" w:hAnsi="Book Antiqua" w:cs="Times New Roman"/>
          <w:sz w:val="24"/>
          <w:szCs w:val="24"/>
        </w:rPr>
        <w:t xml:space="preserve">found through multiple database searches </w:t>
      </w:r>
      <w:r w:rsidR="004833D8" w:rsidRPr="008D555C">
        <w:rPr>
          <w:rFonts w:ascii="Book Antiqua" w:hAnsi="Book Antiqua" w:cs="Times New Roman"/>
          <w:sz w:val="24"/>
          <w:szCs w:val="24"/>
        </w:rPr>
        <w:t>that compare</w:t>
      </w:r>
      <w:r w:rsidR="00813963" w:rsidRPr="008D555C">
        <w:rPr>
          <w:rFonts w:ascii="Book Antiqua" w:hAnsi="Book Antiqua" w:cs="Times New Roman"/>
          <w:sz w:val="24"/>
          <w:szCs w:val="24"/>
        </w:rPr>
        <w:t xml:space="preserve"> an </w:t>
      </w:r>
      <w:r w:rsidR="00813963" w:rsidRPr="00290D8A">
        <w:rPr>
          <w:rFonts w:ascii="Book Antiqua" w:hAnsi="Book Antiqua" w:cs="Times New Roman"/>
          <w:i/>
          <w:sz w:val="24"/>
          <w:szCs w:val="24"/>
        </w:rPr>
        <w:t>IV</w:t>
      </w:r>
      <w:r w:rsidR="00813963" w:rsidRPr="008D555C">
        <w:rPr>
          <w:rFonts w:ascii="Book Antiqua" w:hAnsi="Book Antiqua" w:cs="Times New Roman"/>
          <w:sz w:val="24"/>
          <w:szCs w:val="24"/>
        </w:rPr>
        <w:t xml:space="preserve"> antibiotic course of </w:t>
      </w:r>
      <w:r w:rsidR="004833D8" w:rsidRPr="008D555C">
        <w:rPr>
          <w:rFonts w:ascii="Book Antiqua" w:hAnsi="Book Antiqua" w:cs="Times New Roman"/>
          <w:sz w:val="24"/>
          <w:szCs w:val="24"/>
        </w:rPr>
        <w:t>less tha</w:t>
      </w:r>
      <w:r w:rsidR="00DA2508" w:rsidRPr="008D555C">
        <w:rPr>
          <w:rFonts w:ascii="Book Antiqua" w:hAnsi="Book Antiqua" w:cs="Times New Roman"/>
          <w:sz w:val="24"/>
          <w:szCs w:val="24"/>
        </w:rPr>
        <w:t xml:space="preserve">n </w:t>
      </w:r>
      <w:r w:rsidR="005A391A" w:rsidRPr="008D555C">
        <w:rPr>
          <w:rFonts w:ascii="Book Antiqua" w:hAnsi="Book Antiqua" w:cs="Times New Roman"/>
          <w:sz w:val="24"/>
          <w:szCs w:val="24"/>
        </w:rPr>
        <w:t>seven</w:t>
      </w:r>
      <w:r w:rsidR="00DA2508" w:rsidRPr="008D555C">
        <w:rPr>
          <w:rFonts w:ascii="Book Antiqua" w:hAnsi="Book Antiqua" w:cs="Times New Roman"/>
          <w:sz w:val="24"/>
          <w:szCs w:val="24"/>
        </w:rPr>
        <w:t xml:space="preserve"> days to </w:t>
      </w:r>
      <w:r w:rsidR="00813963" w:rsidRPr="008D555C">
        <w:rPr>
          <w:rFonts w:ascii="Book Antiqua" w:hAnsi="Book Antiqua" w:cs="Times New Roman"/>
          <w:sz w:val="24"/>
          <w:szCs w:val="24"/>
        </w:rPr>
        <w:t xml:space="preserve">that </w:t>
      </w:r>
      <w:r w:rsidR="00DA2508" w:rsidRPr="008D555C">
        <w:rPr>
          <w:rFonts w:ascii="Book Antiqua" w:hAnsi="Book Antiqua" w:cs="Times New Roman"/>
          <w:sz w:val="24"/>
          <w:szCs w:val="24"/>
        </w:rPr>
        <w:t xml:space="preserve">greater than </w:t>
      </w:r>
      <w:r w:rsidR="005A391A" w:rsidRPr="008D555C">
        <w:rPr>
          <w:rFonts w:ascii="Book Antiqua" w:hAnsi="Book Antiqua" w:cs="Times New Roman"/>
          <w:sz w:val="24"/>
          <w:szCs w:val="24"/>
        </w:rPr>
        <w:t>seven</w:t>
      </w:r>
      <w:r w:rsidR="00DA2508" w:rsidRPr="008D555C">
        <w:rPr>
          <w:rFonts w:ascii="Book Antiqua" w:hAnsi="Book Antiqua" w:cs="Times New Roman"/>
          <w:sz w:val="24"/>
          <w:szCs w:val="24"/>
        </w:rPr>
        <w:t xml:space="preserve"> days</w:t>
      </w:r>
      <w:r w:rsidR="00883414" w:rsidRPr="008D555C">
        <w:rPr>
          <w:rFonts w:ascii="Book Antiqua" w:hAnsi="Book Antiqua" w:cs="Times New Roman"/>
          <w:sz w:val="24"/>
          <w:szCs w:val="24"/>
          <w:vertAlign w:val="superscript"/>
        </w:rPr>
        <w:t>[2]</w:t>
      </w:r>
      <w:r w:rsidRPr="008D555C">
        <w:rPr>
          <w:rFonts w:ascii="Book Antiqua" w:hAnsi="Book Antiqua" w:cs="Times New Roman"/>
          <w:sz w:val="24"/>
          <w:szCs w:val="24"/>
        </w:rPr>
        <w:t xml:space="preserve">. </w:t>
      </w:r>
      <w:r w:rsidR="000C71D2" w:rsidRPr="008D555C">
        <w:rPr>
          <w:rFonts w:ascii="Book Antiqua" w:hAnsi="Book Antiqua" w:cs="Times New Roman"/>
          <w:sz w:val="24"/>
          <w:szCs w:val="24"/>
        </w:rPr>
        <w:t>Studies included will describe the antibiotics used</w:t>
      </w:r>
      <w:r w:rsidR="00F3491C" w:rsidRPr="008D555C">
        <w:rPr>
          <w:rFonts w:ascii="Book Antiqua" w:hAnsi="Book Antiqua" w:cs="Times New Roman"/>
          <w:sz w:val="24"/>
          <w:szCs w:val="24"/>
        </w:rPr>
        <w:t xml:space="preserve"> as well as the route a</w:t>
      </w:r>
      <w:r w:rsidR="000C71D2" w:rsidRPr="008D555C">
        <w:rPr>
          <w:rFonts w:ascii="Book Antiqua" w:hAnsi="Book Antiqua" w:cs="Times New Roman"/>
          <w:sz w:val="24"/>
          <w:szCs w:val="24"/>
        </w:rPr>
        <w:t>nd duration for at least a three-</w:t>
      </w:r>
      <w:r w:rsidR="00F3491C" w:rsidRPr="008D555C">
        <w:rPr>
          <w:rFonts w:ascii="Book Antiqua" w:hAnsi="Book Antiqua" w:cs="Times New Roman"/>
          <w:sz w:val="24"/>
          <w:szCs w:val="24"/>
        </w:rPr>
        <w:t>month timespan</w:t>
      </w:r>
      <w:r w:rsidR="00883414" w:rsidRPr="008D555C">
        <w:rPr>
          <w:rFonts w:ascii="Book Antiqua" w:hAnsi="Book Antiqua" w:cs="Times New Roman"/>
          <w:sz w:val="24"/>
          <w:szCs w:val="24"/>
          <w:vertAlign w:val="superscript"/>
        </w:rPr>
        <w:t>[2]</w:t>
      </w:r>
      <w:r w:rsidR="00F3491C" w:rsidRPr="008D555C">
        <w:rPr>
          <w:rFonts w:ascii="Book Antiqua" w:hAnsi="Book Antiqua" w:cs="Times New Roman"/>
          <w:sz w:val="24"/>
          <w:szCs w:val="24"/>
        </w:rPr>
        <w:t>.</w:t>
      </w:r>
      <w:r w:rsidR="00163A61" w:rsidRPr="008D555C">
        <w:rPr>
          <w:rFonts w:ascii="Book Antiqua" w:hAnsi="Book Antiqua" w:cs="Times New Roman"/>
          <w:sz w:val="24"/>
          <w:szCs w:val="24"/>
        </w:rPr>
        <w:t xml:space="preserve"> The primary outcome </w:t>
      </w:r>
      <w:r w:rsidR="000C71D2" w:rsidRPr="008D555C">
        <w:rPr>
          <w:rFonts w:ascii="Book Antiqua" w:hAnsi="Book Antiqua" w:cs="Times New Roman"/>
          <w:sz w:val="24"/>
          <w:szCs w:val="24"/>
        </w:rPr>
        <w:t xml:space="preserve">of this study </w:t>
      </w:r>
      <w:r w:rsidR="00813963" w:rsidRPr="008D555C">
        <w:rPr>
          <w:rFonts w:ascii="Book Antiqua" w:hAnsi="Book Antiqua" w:cs="Times New Roman"/>
          <w:sz w:val="24"/>
          <w:szCs w:val="24"/>
        </w:rPr>
        <w:t>will be</w:t>
      </w:r>
      <w:r w:rsidR="000C71D2" w:rsidRPr="008D555C">
        <w:rPr>
          <w:rFonts w:ascii="Book Antiqua" w:hAnsi="Book Antiqua" w:cs="Times New Roman"/>
          <w:sz w:val="24"/>
          <w:szCs w:val="24"/>
        </w:rPr>
        <w:t xml:space="preserve"> the success </w:t>
      </w:r>
      <w:r w:rsidR="00163A61" w:rsidRPr="008D555C">
        <w:rPr>
          <w:rFonts w:ascii="Book Antiqua" w:hAnsi="Book Antiqua" w:cs="Times New Roman"/>
          <w:sz w:val="24"/>
          <w:szCs w:val="24"/>
        </w:rPr>
        <w:t xml:space="preserve">of the </w:t>
      </w:r>
      <w:r w:rsidR="000C71D2" w:rsidRPr="008D555C">
        <w:rPr>
          <w:rFonts w:ascii="Book Antiqua" w:hAnsi="Book Antiqua" w:cs="Times New Roman"/>
          <w:sz w:val="24"/>
          <w:szCs w:val="24"/>
        </w:rPr>
        <w:t xml:space="preserve">treatment options by the end of therapy </w:t>
      </w:r>
      <w:r w:rsidR="00163A61" w:rsidRPr="008D555C">
        <w:rPr>
          <w:rFonts w:ascii="Book Antiqua" w:hAnsi="Book Antiqua" w:cs="Times New Roman"/>
          <w:sz w:val="24"/>
          <w:szCs w:val="24"/>
        </w:rPr>
        <w:t xml:space="preserve">defined by resolution of symptoms </w:t>
      </w:r>
      <w:r w:rsidR="000C71D2" w:rsidRPr="008D555C">
        <w:rPr>
          <w:rFonts w:ascii="Book Antiqua" w:hAnsi="Book Antiqua" w:cs="Times New Roman"/>
          <w:sz w:val="24"/>
          <w:szCs w:val="24"/>
        </w:rPr>
        <w:t>which include</w:t>
      </w:r>
      <w:r w:rsidR="00163A61" w:rsidRPr="008D555C">
        <w:rPr>
          <w:rFonts w:ascii="Book Antiqua" w:hAnsi="Book Antiqua" w:cs="Times New Roman"/>
          <w:sz w:val="24"/>
          <w:szCs w:val="24"/>
        </w:rPr>
        <w:t xml:space="preserve"> pain, local tenderness, swelling, and gait abnormalities</w:t>
      </w:r>
      <w:r w:rsidR="00883414" w:rsidRPr="008D555C">
        <w:rPr>
          <w:rFonts w:ascii="Book Antiqua" w:hAnsi="Book Antiqua" w:cs="Times New Roman"/>
          <w:sz w:val="24"/>
          <w:szCs w:val="24"/>
          <w:vertAlign w:val="superscript"/>
        </w:rPr>
        <w:t>[2]</w:t>
      </w:r>
      <w:r w:rsidR="00163A61" w:rsidRPr="008D555C">
        <w:rPr>
          <w:rFonts w:ascii="Book Antiqua" w:hAnsi="Book Antiqua" w:cs="Times New Roman"/>
          <w:sz w:val="24"/>
          <w:szCs w:val="24"/>
        </w:rPr>
        <w:t>.</w:t>
      </w:r>
      <w:r w:rsidR="00770DA0" w:rsidRPr="008D555C">
        <w:rPr>
          <w:rFonts w:ascii="Book Antiqua" w:hAnsi="Book Antiqua" w:cs="Times New Roman"/>
          <w:sz w:val="24"/>
          <w:szCs w:val="24"/>
        </w:rPr>
        <w:t xml:space="preserve"> </w:t>
      </w:r>
      <w:r w:rsidR="002A648D" w:rsidRPr="008D555C">
        <w:rPr>
          <w:rFonts w:ascii="Book Antiqua" w:hAnsi="Book Antiqua" w:cs="Times New Roman"/>
          <w:sz w:val="24"/>
          <w:szCs w:val="24"/>
        </w:rPr>
        <w:t xml:space="preserve">One of the secondary outcomes will </w:t>
      </w:r>
      <w:r w:rsidR="002A648D" w:rsidRPr="008D555C">
        <w:rPr>
          <w:rFonts w:ascii="Book Antiqua" w:hAnsi="Book Antiqua" w:cs="Times New Roman"/>
          <w:sz w:val="24"/>
          <w:szCs w:val="24"/>
        </w:rPr>
        <w:lastRenderedPageBreak/>
        <w:t xml:space="preserve">be looking at surgical intervention. </w:t>
      </w:r>
      <w:r w:rsidR="00813963" w:rsidRPr="008D555C">
        <w:rPr>
          <w:rFonts w:ascii="Book Antiqua" w:hAnsi="Book Antiqua" w:cs="Times New Roman"/>
          <w:sz w:val="24"/>
          <w:szCs w:val="24"/>
        </w:rPr>
        <w:t xml:space="preserve">The results of this study will surely add to </w:t>
      </w:r>
      <w:r w:rsidR="006B3142" w:rsidRPr="008D555C">
        <w:rPr>
          <w:rFonts w:ascii="Book Antiqua" w:hAnsi="Book Antiqua" w:cs="Times New Roman"/>
          <w:sz w:val="24"/>
          <w:szCs w:val="24"/>
        </w:rPr>
        <w:t xml:space="preserve">the </w:t>
      </w:r>
      <w:r w:rsidR="00813963" w:rsidRPr="008D555C">
        <w:rPr>
          <w:rFonts w:ascii="Book Antiqua" w:hAnsi="Book Antiqua" w:cs="Times New Roman"/>
          <w:sz w:val="24"/>
          <w:szCs w:val="24"/>
        </w:rPr>
        <w:t>strength of the current evidence for the early transition of antibiotics to oral in pediatric patients with acute uncomplicated osteomyelitis.</w:t>
      </w:r>
      <w:r w:rsidR="008D555C">
        <w:rPr>
          <w:rFonts w:ascii="Book Antiqua" w:hAnsi="Book Antiqua" w:cs="Times New Roman"/>
          <w:sz w:val="24"/>
          <w:szCs w:val="24"/>
        </w:rPr>
        <w:t xml:space="preserve"> </w:t>
      </w:r>
      <w:r w:rsidR="00A368E0" w:rsidRPr="008D555C">
        <w:rPr>
          <w:rFonts w:ascii="Book Antiqua" w:hAnsi="Book Antiqua" w:cs="Times New Roman"/>
          <w:sz w:val="24"/>
          <w:szCs w:val="24"/>
        </w:rPr>
        <w:t xml:space="preserve">Table 1 summarizes </w:t>
      </w:r>
      <w:r w:rsidR="006B3142" w:rsidRPr="008D555C">
        <w:rPr>
          <w:rFonts w:ascii="Book Antiqua" w:hAnsi="Book Antiqua" w:cs="Times New Roman"/>
          <w:sz w:val="24"/>
          <w:szCs w:val="24"/>
        </w:rPr>
        <w:t xml:space="preserve">all </w:t>
      </w:r>
      <w:r w:rsidR="00A368E0" w:rsidRPr="008D555C">
        <w:rPr>
          <w:rFonts w:ascii="Book Antiqua" w:hAnsi="Book Antiqua" w:cs="Times New Roman"/>
          <w:sz w:val="24"/>
          <w:szCs w:val="24"/>
        </w:rPr>
        <w:t xml:space="preserve">the aforementioned studies. </w:t>
      </w:r>
    </w:p>
    <w:p w14:paraId="65F5F660" w14:textId="77777777" w:rsidR="00902205" w:rsidRPr="008D555C" w:rsidRDefault="00902205" w:rsidP="008D555C">
      <w:pPr>
        <w:spacing w:after="0" w:line="360" w:lineRule="auto"/>
        <w:jc w:val="both"/>
        <w:rPr>
          <w:rFonts w:ascii="Book Antiqua" w:hAnsi="Book Antiqua" w:cs="Times New Roman"/>
          <w:sz w:val="24"/>
          <w:szCs w:val="24"/>
        </w:rPr>
      </w:pPr>
    </w:p>
    <w:p w14:paraId="27F99CD0" w14:textId="77777777" w:rsidR="004472B8" w:rsidRPr="008D555C" w:rsidRDefault="00902205" w:rsidP="008D555C">
      <w:pPr>
        <w:spacing w:after="0" w:line="360" w:lineRule="auto"/>
        <w:jc w:val="both"/>
        <w:rPr>
          <w:rFonts w:ascii="Book Antiqua" w:hAnsi="Book Antiqua" w:cs="Times New Roman"/>
          <w:b/>
          <w:sz w:val="24"/>
          <w:szCs w:val="24"/>
        </w:rPr>
      </w:pPr>
      <w:r w:rsidRPr="008D555C">
        <w:rPr>
          <w:rFonts w:ascii="Book Antiqua" w:hAnsi="Book Antiqua" w:cs="Times New Roman"/>
          <w:b/>
          <w:sz w:val="24"/>
          <w:szCs w:val="24"/>
        </w:rPr>
        <w:t>CLINICAL APPLICATION</w:t>
      </w:r>
    </w:p>
    <w:p w14:paraId="2E01AC88" w14:textId="247B03B8" w:rsidR="00ED026C" w:rsidRPr="008D555C" w:rsidRDefault="001F5999" w:rsidP="008D555C">
      <w:pPr>
        <w:spacing w:after="0" w:line="360" w:lineRule="auto"/>
        <w:jc w:val="both"/>
        <w:rPr>
          <w:rFonts w:ascii="Book Antiqua" w:hAnsi="Book Antiqua" w:cs="Times New Roman"/>
          <w:sz w:val="24"/>
          <w:szCs w:val="24"/>
        </w:rPr>
      </w:pPr>
      <w:r w:rsidRPr="008D555C">
        <w:rPr>
          <w:rFonts w:ascii="Book Antiqua" w:hAnsi="Book Antiqua" w:cs="Times New Roman"/>
          <w:sz w:val="24"/>
          <w:szCs w:val="24"/>
        </w:rPr>
        <w:t xml:space="preserve">After reviewing the </w:t>
      </w:r>
      <w:r w:rsidR="004C2ED2" w:rsidRPr="008D555C">
        <w:rPr>
          <w:rFonts w:ascii="Book Antiqua" w:hAnsi="Book Antiqua" w:cs="Times New Roman"/>
          <w:sz w:val="24"/>
          <w:szCs w:val="24"/>
        </w:rPr>
        <w:t>available literature</w:t>
      </w:r>
      <w:r w:rsidRPr="008D555C">
        <w:rPr>
          <w:rFonts w:ascii="Book Antiqua" w:hAnsi="Book Antiqua" w:cs="Times New Roman"/>
          <w:sz w:val="24"/>
          <w:szCs w:val="24"/>
        </w:rPr>
        <w:t xml:space="preserve">, we recommend </w:t>
      </w:r>
      <w:r w:rsidR="00BA0B26" w:rsidRPr="008D555C">
        <w:rPr>
          <w:rFonts w:ascii="Book Antiqua" w:hAnsi="Book Antiqua" w:cs="Times New Roman"/>
          <w:sz w:val="24"/>
          <w:szCs w:val="24"/>
        </w:rPr>
        <w:t xml:space="preserve">managing pediatric patients with acute </w:t>
      </w:r>
      <w:r w:rsidR="00ED026C" w:rsidRPr="008D555C">
        <w:rPr>
          <w:rFonts w:ascii="Book Antiqua" w:hAnsi="Book Antiqua" w:cs="Times New Roman"/>
          <w:sz w:val="24"/>
          <w:szCs w:val="24"/>
        </w:rPr>
        <w:t xml:space="preserve">uncomplicated </w:t>
      </w:r>
      <w:r w:rsidR="00BA0B26" w:rsidRPr="008D555C">
        <w:rPr>
          <w:rFonts w:ascii="Book Antiqua" w:hAnsi="Book Antiqua" w:cs="Times New Roman"/>
          <w:sz w:val="24"/>
          <w:szCs w:val="24"/>
        </w:rPr>
        <w:t>osteomyelitis initially with</w:t>
      </w:r>
      <w:r w:rsidRPr="008D555C">
        <w:rPr>
          <w:rFonts w:ascii="Book Antiqua" w:hAnsi="Book Antiqua" w:cs="Times New Roman"/>
          <w:sz w:val="24"/>
          <w:szCs w:val="24"/>
        </w:rPr>
        <w:t xml:space="preserve"> </w:t>
      </w:r>
      <w:r w:rsidRPr="00883414">
        <w:rPr>
          <w:rFonts w:ascii="Book Antiqua" w:hAnsi="Book Antiqua" w:cs="Times New Roman"/>
          <w:i/>
          <w:sz w:val="24"/>
          <w:szCs w:val="24"/>
        </w:rPr>
        <w:t xml:space="preserve">IV </w:t>
      </w:r>
      <w:r w:rsidRPr="008D555C">
        <w:rPr>
          <w:rFonts w:ascii="Book Antiqua" w:hAnsi="Book Antiqua" w:cs="Times New Roman"/>
          <w:sz w:val="24"/>
          <w:szCs w:val="24"/>
        </w:rPr>
        <w:t>antibiotic</w:t>
      </w:r>
      <w:r w:rsidR="00BA0B26" w:rsidRPr="008D555C">
        <w:rPr>
          <w:rFonts w:ascii="Book Antiqua" w:hAnsi="Book Antiqua" w:cs="Times New Roman"/>
          <w:sz w:val="24"/>
          <w:szCs w:val="24"/>
        </w:rPr>
        <w:t>s</w:t>
      </w:r>
      <w:r w:rsidR="00ED026C" w:rsidRPr="008D555C">
        <w:rPr>
          <w:rFonts w:ascii="Book Antiqua" w:hAnsi="Book Antiqua" w:cs="Times New Roman"/>
          <w:sz w:val="24"/>
          <w:szCs w:val="24"/>
        </w:rPr>
        <w:t>.</w:t>
      </w:r>
      <w:r w:rsidR="00BA0B26" w:rsidRPr="008D555C">
        <w:rPr>
          <w:rFonts w:ascii="Book Antiqua" w:hAnsi="Book Antiqua" w:cs="Times New Roman"/>
          <w:sz w:val="24"/>
          <w:szCs w:val="24"/>
        </w:rPr>
        <w:t xml:space="preserve"> </w:t>
      </w:r>
      <w:r w:rsidR="00ED026C" w:rsidRPr="008D555C">
        <w:rPr>
          <w:rFonts w:ascii="Book Antiqua" w:hAnsi="Book Antiqua" w:cs="Times New Roman"/>
          <w:sz w:val="24"/>
          <w:szCs w:val="24"/>
        </w:rPr>
        <w:t>T</w:t>
      </w:r>
      <w:r w:rsidR="00BA0B26" w:rsidRPr="008D555C">
        <w:rPr>
          <w:rFonts w:ascii="Book Antiqua" w:hAnsi="Book Antiqua" w:cs="Times New Roman"/>
          <w:sz w:val="24"/>
          <w:szCs w:val="24"/>
        </w:rPr>
        <w:t>heir</w:t>
      </w:r>
      <w:r w:rsidRPr="008D555C">
        <w:rPr>
          <w:rFonts w:ascii="Book Antiqua" w:hAnsi="Book Antiqua" w:cs="Times New Roman"/>
          <w:sz w:val="24"/>
          <w:szCs w:val="24"/>
        </w:rPr>
        <w:t xml:space="preserve"> fever curve, </w:t>
      </w:r>
      <w:r w:rsidR="00ED026C" w:rsidRPr="008D555C">
        <w:rPr>
          <w:rFonts w:ascii="Book Antiqua" w:hAnsi="Book Antiqua" w:cs="Times New Roman"/>
          <w:sz w:val="24"/>
          <w:szCs w:val="24"/>
        </w:rPr>
        <w:t>site tenderness, clinical status</w:t>
      </w:r>
      <w:r w:rsidRPr="008D555C">
        <w:rPr>
          <w:rFonts w:ascii="Book Antiqua" w:hAnsi="Book Antiqua" w:cs="Times New Roman"/>
          <w:sz w:val="24"/>
          <w:szCs w:val="24"/>
        </w:rPr>
        <w:t>, and CRP</w:t>
      </w:r>
      <w:r w:rsidR="00BA0B26" w:rsidRPr="008D555C">
        <w:rPr>
          <w:rFonts w:ascii="Book Antiqua" w:hAnsi="Book Antiqua" w:cs="Times New Roman"/>
          <w:sz w:val="24"/>
          <w:szCs w:val="24"/>
        </w:rPr>
        <w:t xml:space="preserve"> </w:t>
      </w:r>
      <w:r w:rsidR="00ED026C" w:rsidRPr="008D555C">
        <w:rPr>
          <w:rFonts w:ascii="Book Antiqua" w:hAnsi="Book Antiqua" w:cs="Times New Roman"/>
          <w:sz w:val="24"/>
          <w:szCs w:val="24"/>
        </w:rPr>
        <w:t xml:space="preserve">level </w:t>
      </w:r>
      <w:r w:rsidR="00BA0B26" w:rsidRPr="008D555C">
        <w:rPr>
          <w:rFonts w:ascii="Book Antiqua" w:hAnsi="Book Antiqua" w:cs="Times New Roman"/>
          <w:sz w:val="24"/>
          <w:szCs w:val="24"/>
        </w:rPr>
        <w:t>should be closely monitored</w:t>
      </w:r>
      <w:r w:rsidRPr="008D555C">
        <w:rPr>
          <w:rFonts w:ascii="Book Antiqua" w:hAnsi="Book Antiqua" w:cs="Times New Roman"/>
          <w:sz w:val="24"/>
          <w:szCs w:val="24"/>
        </w:rPr>
        <w:t xml:space="preserve">. If </w:t>
      </w:r>
      <w:r w:rsidR="00ED026C" w:rsidRPr="008D555C">
        <w:rPr>
          <w:rFonts w:ascii="Book Antiqua" w:hAnsi="Book Antiqua" w:cs="Times New Roman"/>
          <w:sz w:val="24"/>
          <w:szCs w:val="24"/>
        </w:rPr>
        <w:t xml:space="preserve">there are </w:t>
      </w:r>
      <w:r w:rsidR="006838A4" w:rsidRPr="008D555C">
        <w:rPr>
          <w:rFonts w:ascii="Book Antiqua" w:hAnsi="Book Antiqua" w:cs="Times New Roman"/>
          <w:sz w:val="24"/>
          <w:szCs w:val="24"/>
        </w:rPr>
        <w:t>improvement</w:t>
      </w:r>
      <w:r w:rsidR="00ED026C" w:rsidRPr="008D555C">
        <w:rPr>
          <w:rFonts w:ascii="Book Antiqua" w:hAnsi="Book Antiqua" w:cs="Times New Roman"/>
          <w:sz w:val="24"/>
          <w:szCs w:val="24"/>
        </w:rPr>
        <w:t>s</w:t>
      </w:r>
      <w:r w:rsidR="006838A4" w:rsidRPr="008D555C">
        <w:rPr>
          <w:rFonts w:ascii="Book Antiqua" w:hAnsi="Book Antiqua" w:cs="Times New Roman"/>
          <w:sz w:val="24"/>
          <w:szCs w:val="24"/>
        </w:rPr>
        <w:t xml:space="preserve"> in these infection markers</w:t>
      </w:r>
      <w:r w:rsidR="00BA0B26" w:rsidRPr="008D555C">
        <w:rPr>
          <w:rFonts w:ascii="Book Antiqua" w:hAnsi="Book Antiqua" w:cs="Times New Roman"/>
          <w:sz w:val="24"/>
          <w:szCs w:val="24"/>
        </w:rPr>
        <w:t>,</w:t>
      </w:r>
      <w:r w:rsidR="007C64EF" w:rsidRPr="008D555C">
        <w:rPr>
          <w:rFonts w:ascii="Book Antiqua" w:hAnsi="Book Antiqua" w:cs="Times New Roman"/>
          <w:sz w:val="24"/>
          <w:szCs w:val="24"/>
        </w:rPr>
        <w:t xml:space="preserve"> the</w:t>
      </w:r>
      <w:r w:rsidR="006838A4" w:rsidRPr="00883414">
        <w:rPr>
          <w:rFonts w:ascii="Book Antiqua" w:hAnsi="Book Antiqua" w:cs="Times New Roman"/>
          <w:i/>
          <w:sz w:val="24"/>
          <w:szCs w:val="24"/>
        </w:rPr>
        <w:t xml:space="preserve"> IV</w:t>
      </w:r>
      <w:r w:rsidR="006838A4" w:rsidRPr="008D555C">
        <w:rPr>
          <w:rFonts w:ascii="Book Antiqua" w:hAnsi="Book Antiqua" w:cs="Times New Roman"/>
          <w:sz w:val="24"/>
          <w:szCs w:val="24"/>
        </w:rPr>
        <w:t xml:space="preserve"> therapy</w:t>
      </w:r>
      <w:r w:rsidR="00BA0B26" w:rsidRPr="008D555C">
        <w:rPr>
          <w:rFonts w:ascii="Book Antiqua" w:hAnsi="Book Antiqua" w:cs="Times New Roman"/>
          <w:sz w:val="24"/>
          <w:szCs w:val="24"/>
        </w:rPr>
        <w:t xml:space="preserve"> can </w:t>
      </w:r>
      <w:r w:rsidR="007C64EF" w:rsidRPr="008D555C">
        <w:rPr>
          <w:rFonts w:ascii="Book Antiqua" w:hAnsi="Book Antiqua" w:cs="Times New Roman"/>
          <w:sz w:val="24"/>
          <w:szCs w:val="24"/>
        </w:rPr>
        <w:t xml:space="preserve">then </w:t>
      </w:r>
      <w:r w:rsidR="00BA0B26" w:rsidRPr="008D555C">
        <w:rPr>
          <w:rFonts w:ascii="Book Antiqua" w:hAnsi="Book Antiqua" w:cs="Times New Roman"/>
          <w:sz w:val="24"/>
          <w:szCs w:val="24"/>
        </w:rPr>
        <w:t>be transitioned to oral</w:t>
      </w:r>
      <w:r w:rsidR="006838A4" w:rsidRPr="008D555C">
        <w:rPr>
          <w:rFonts w:ascii="Book Antiqua" w:hAnsi="Book Antiqua" w:cs="Times New Roman"/>
          <w:sz w:val="24"/>
          <w:szCs w:val="24"/>
        </w:rPr>
        <w:t xml:space="preserve"> because </w:t>
      </w:r>
      <w:r w:rsidR="00BA0B26" w:rsidRPr="008D555C">
        <w:rPr>
          <w:rFonts w:ascii="Book Antiqua" w:hAnsi="Book Antiqua" w:cs="Times New Roman"/>
          <w:sz w:val="24"/>
          <w:szCs w:val="24"/>
        </w:rPr>
        <w:t>the latter</w:t>
      </w:r>
      <w:r w:rsidR="006838A4" w:rsidRPr="008D555C">
        <w:rPr>
          <w:rFonts w:ascii="Book Antiqua" w:hAnsi="Book Antiqua" w:cs="Times New Roman"/>
          <w:sz w:val="24"/>
          <w:szCs w:val="24"/>
        </w:rPr>
        <w:t xml:space="preserve"> has been shown to be just as efficacious as </w:t>
      </w:r>
      <w:r w:rsidR="006838A4" w:rsidRPr="00883414">
        <w:rPr>
          <w:rFonts w:ascii="Book Antiqua" w:hAnsi="Book Antiqua" w:cs="Times New Roman"/>
          <w:i/>
          <w:sz w:val="24"/>
          <w:szCs w:val="24"/>
        </w:rPr>
        <w:t>IV</w:t>
      </w:r>
      <w:r w:rsidR="006838A4" w:rsidRPr="008D555C">
        <w:rPr>
          <w:rFonts w:ascii="Book Antiqua" w:hAnsi="Book Antiqua" w:cs="Times New Roman"/>
          <w:sz w:val="24"/>
          <w:szCs w:val="24"/>
        </w:rPr>
        <w:t xml:space="preserve"> therapy in treating acute uncomplicated osteomyelitis. </w:t>
      </w:r>
      <w:r w:rsidR="007C64EF" w:rsidRPr="008D555C">
        <w:rPr>
          <w:rFonts w:ascii="Book Antiqua" w:hAnsi="Book Antiqua" w:cs="Times New Roman"/>
          <w:sz w:val="24"/>
          <w:szCs w:val="24"/>
        </w:rPr>
        <w:t>A</w:t>
      </w:r>
      <w:r w:rsidR="00ED026C" w:rsidRPr="008D555C">
        <w:rPr>
          <w:rFonts w:ascii="Book Antiqua" w:hAnsi="Book Antiqua" w:cs="Times New Roman"/>
          <w:sz w:val="24"/>
          <w:szCs w:val="24"/>
        </w:rPr>
        <w:t xml:space="preserve"> baseline CRP level </w:t>
      </w:r>
      <w:r w:rsidR="007C64EF" w:rsidRPr="008D555C">
        <w:rPr>
          <w:rFonts w:ascii="Book Antiqua" w:hAnsi="Book Antiqua" w:cs="Times New Roman"/>
          <w:sz w:val="24"/>
          <w:szCs w:val="24"/>
        </w:rPr>
        <w:t xml:space="preserve">should be obtained in the patients before starting an antibiotic. </w:t>
      </w:r>
      <w:r w:rsidR="00ED026C" w:rsidRPr="008D555C">
        <w:rPr>
          <w:rFonts w:ascii="Book Antiqua" w:hAnsi="Book Antiqua" w:cs="Times New Roman"/>
          <w:sz w:val="24"/>
          <w:szCs w:val="24"/>
        </w:rPr>
        <w:t>After the first several days</w:t>
      </w:r>
      <w:r w:rsidR="007C64EF" w:rsidRPr="008D555C">
        <w:rPr>
          <w:rFonts w:ascii="Book Antiqua" w:hAnsi="Book Antiqua" w:cs="Times New Roman"/>
          <w:sz w:val="24"/>
          <w:szCs w:val="24"/>
        </w:rPr>
        <w:t xml:space="preserve"> (</w:t>
      </w:r>
      <w:r w:rsidR="007C64EF" w:rsidRPr="00883414">
        <w:rPr>
          <w:rFonts w:ascii="Book Antiqua" w:hAnsi="Book Antiqua" w:cs="Times New Roman"/>
          <w:i/>
          <w:sz w:val="24"/>
          <w:szCs w:val="24"/>
        </w:rPr>
        <w:t>i.e.</w:t>
      </w:r>
      <w:r w:rsidR="00883414">
        <w:rPr>
          <w:rFonts w:ascii="Book Antiqua" w:hAnsi="Book Antiqua" w:cs="Times New Roman" w:hint="eastAsia"/>
          <w:sz w:val="24"/>
          <w:szCs w:val="24"/>
          <w:lang w:eastAsia="zh-CN"/>
        </w:rPr>
        <w:t>,</w:t>
      </w:r>
      <w:r w:rsidR="007C64EF" w:rsidRPr="008D555C">
        <w:rPr>
          <w:rFonts w:ascii="Book Antiqua" w:hAnsi="Book Antiqua" w:cs="Times New Roman"/>
          <w:sz w:val="24"/>
          <w:szCs w:val="24"/>
        </w:rPr>
        <w:t xml:space="preserve"> 3-7 d)</w:t>
      </w:r>
      <w:r w:rsidR="00ED026C" w:rsidRPr="008D555C">
        <w:rPr>
          <w:rFonts w:ascii="Book Antiqua" w:hAnsi="Book Antiqua" w:cs="Times New Roman"/>
          <w:sz w:val="24"/>
          <w:szCs w:val="24"/>
        </w:rPr>
        <w:t xml:space="preserve"> of </w:t>
      </w:r>
      <w:r w:rsidR="00ED026C" w:rsidRPr="00290D8A">
        <w:rPr>
          <w:rFonts w:ascii="Book Antiqua" w:hAnsi="Book Antiqua" w:cs="Times New Roman"/>
          <w:i/>
          <w:sz w:val="24"/>
          <w:szCs w:val="24"/>
        </w:rPr>
        <w:t>IV</w:t>
      </w:r>
      <w:r w:rsidR="00ED026C" w:rsidRPr="008D555C">
        <w:rPr>
          <w:rFonts w:ascii="Book Antiqua" w:hAnsi="Book Antiqua" w:cs="Times New Roman"/>
          <w:sz w:val="24"/>
          <w:szCs w:val="24"/>
        </w:rPr>
        <w:t xml:space="preserve"> therapy, we suggest rechecking a CRP level</w:t>
      </w:r>
      <w:r w:rsidR="007C64EF" w:rsidRPr="008D555C">
        <w:rPr>
          <w:rFonts w:ascii="Book Antiqua" w:hAnsi="Book Antiqua" w:cs="Times New Roman"/>
          <w:sz w:val="24"/>
          <w:szCs w:val="24"/>
        </w:rPr>
        <w:t>;</w:t>
      </w:r>
      <w:r w:rsidR="00ED026C" w:rsidRPr="008D555C">
        <w:rPr>
          <w:rFonts w:ascii="Book Antiqua" w:hAnsi="Book Antiqua" w:cs="Times New Roman"/>
          <w:sz w:val="24"/>
          <w:szCs w:val="24"/>
        </w:rPr>
        <w:t xml:space="preserve"> and </w:t>
      </w:r>
      <w:r w:rsidR="007C64EF" w:rsidRPr="008D555C">
        <w:rPr>
          <w:rFonts w:ascii="Book Antiqua" w:hAnsi="Book Antiqua" w:cs="Times New Roman"/>
          <w:sz w:val="24"/>
          <w:szCs w:val="24"/>
        </w:rPr>
        <w:t xml:space="preserve">if the CRP </w:t>
      </w:r>
      <w:r w:rsidR="006B3142" w:rsidRPr="008D555C">
        <w:rPr>
          <w:rFonts w:ascii="Book Antiqua" w:hAnsi="Book Antiqua" w:cs="Times New Roman"/>
          <w:sz w:val="24"/>
          <w:szCs w:val="24"/>
        </w:rPr>
        <w:t xml:space="preserve">level </w:t>
      </w:r>
      <w:r w:rsidR="007C64EF" w:rsidRPr="008D555C">
        <w:rPr>
          <w:rFonts w:ascii="Book Antiqua" w:hAnsi="Book Antiqua" w:cs="Times New Roman"/>
          <w:sz w:val="24"/>
          <w:szCs w:val="24"/>
        </w:rPr>
        <w:t xml:space="preserve">is less than 2-3 mg/dL, the clinicians can then consider </w:t>
      </w:r>
      <w:r w:rsidR="00ED026C" w:rsidRPr="008D555C">
        <w:rPr>
          <w:rFonts w:ascii="Book Antiqua" w:hAnsi="Book Antiqua" w:cs="Times New Roman"/>
          <w:sz w:val="24"/>
          <w:szCs w:val="24"/>
        </w:rPr>
        <w:t>transitioning to oral antibiotics</w:t>
      </w:r>
      <w:r w:rsidR="00E37055" w:rsidRPr="008D555C">
        <w:rPr>
          <w:rFonts w:ascii="Book Antiqua" w:hAnsi="Book Antiqua" w:cs="Times New Roman"/>
          <w:sz w:val="24"/>
          <w:szCs w:val="24"/>
        </w:rPr>
        <w:t xml:space="preserve"> </w:t>
      </w:r>
      <w:r w:rsidR="00ED026C" w:rsidRPr="008D555C">
        <w:rPr>
          <w:rFonts w:ascii="Book Antiqua" w:hAnsi="Book Antiqua" w:cs="Times New Roman"/>
          <w:sz w:val="24"/>
          <w:szCs w:val="24"/>
        </w:rPr>
        <w:t>(Figure 1)</w:t>
      </w:r>
      <w:r w:rsidR="00E37055" w:rsidRPr="008D555C">
        <w:rPr>
          <w:rFonts w:ascii="Book Antiqua" w:hAnsi="Book Antiqua" w:cs="Times New Roman"/>
          <w:sz w:val="24"/>
          <w:szCs w:val="24"/>
        </w:rPr>
        <w:t>.</w:t>
      </w:r>
      <w:r w:rsidR="00ED026C" w:rsidRPr="008D555C">
        <w:rPr>
          <w:rFonts w:ascii="Book Antiqua" w:hAnsi="Book Antiqua" w:cs="Times New Roman"/>
          <w:sz w:val="24"/>
          <w:szCs w:val="24"/>
        </w:rPr>
        <w:t xml:space="preserve"> </w:t>
      </w:r>
      <w:r w:rsidR="007C64EF" w:rsidRPr="008D555C">
        <w:rPr>
          <w:rFonts w:ascii="Book Antiqua" w:hAnsi="Book Antiqua" w:cs="Times New Roman"/>
          <w:sz w:val="24"/>
          <w:szCs w:val="24"/>
        </w:rPr>
        <w:t>However, i</w:t>
      </w:r>
      <w:r w:rsidR="0055474A" w:rsidRPr="008D555C">
        <w:rPr>
          <w:rFonts w:ascii="Book Antiqua" w:hAnsi="Book Antiqua" w:cs="Times New Roman"/>
          <w:sz w:val="24"/>
          <w:szCs w:val="24"/>
        </w:rPr>
        <w:t xml:space="preserve">f the CRP is still above </w:t>
      </w:r>
      <w:r w:rsidR="007C64EF" w:rsidRPr="008D555C">
        <w:rPr>
          <w:rFonts w:ascii="Book Antiqua" w:hAnsi="Book Antiqua" w:cs="Times New Roman"/>
          <w:sz w:val="24"/>
          <w:szCs w:val="24"/>
        </w:rPr>
        <w:t>2-</w:t>
      </w:r>
      <w:r w:rsidR="0055474A" w:rsidRPr="008D555C">
        <w:rPr>
          <w:rFonts w:ascii="Book Antiqua" w:hAnsi="Book Antiqua" w:cs="Times New Roman"/>
          <w:sz w:val="24"/>
          <w:szCs w:val="24"/>
        </w:rPr>
        <w:t>3</w:t>
      </w:r>
      <w:r w:rsidR="007C64EF" w:rsidRPr="008D555C">
        <w:rPr>
          <w:rFonts w:ascii="Book Antiqua" w:hAnsi="Book Antiqua" w:cs="Times New Roman"/>
          <w:sz w:val="24"/>
          <w:szCs w:val="24"/>
        </w:rPr>
        <w:t xml:space="preserve"> </w:t>
      </w:r>
      <w:r w:rsidR="0055474A" w:rsidRPr="008D555C">
        <w:rPr>
          <w:rFonts w:ascii="Book Antiqua" w:hAnsi="Book Antiqua" w:cs="Times New Roman"/>
          <w:sz w:val="24"/>
          <w:szCs w:val="24"/>
        </w:rPr>
        <w:t>mg/dL</w:t>
      </w:r>
      <w:r w:rsidR="007C64EF" w:rsidRPr="008D555C">
        <w:rPr>
          <w:rFonts w:ascii="Book Antiqua" w:hAnsi="Book Antiqua" w:cs="Times New Roman"/>
          <w:sz w:val="24"/>
          <w:szCs w:val="24"/>
        </w:rPr>
        <w:t xml:space="preserve"> at that time</w:t>
      </w:r>
      <w:r w:rsidR="0055474A" w:rsidRPr="008D555C">
        <w:rPr>
          <w:rFonts w:ascii="Book Antiqua" w:hAnsi="Book Antiqua" w:cs="Times New Roman"/>
          <w:sz w:val="24"/>
          <w:szCs w:val="24"/>
        </w:rPr>
        <w:t xml:space="preserve">, </w:t>
      </w:r>
      <w:r w:rsidR="007C64EF" w:rsidRPr="00290D8A">
        <w:rPr>
          <w:rFonts w:ascii="Book Antiqua" w:hAnsi="Book Antiqua" w:cs="Times New Roman"/>
          <w:i/>
          <w:sz w:val="24"/>
          <w:szCs w:val="24"/>
        </w:rPr>
        <w:t>IV</w:t>
      </w:r>
      <w:r w:rsidR="007C64EF" w:rsidRPr="008D555C">
        <w:rPr>
          <w:rFonts w:ascii="Book Antiqua" w:hAnsi="Book Antiqua" w:cs="Times New Roman"/>
          <w:sz w:val="24"/>
          <w:szCs w:val="24"/>
        </w:rPr>
        <w:t xml:space="preserve"> antibiotics should be continued </w:t>
      </w:r>
      <w:r w:rsidR="0055474A" w:rsidRPr="008D555C">
        <w:rPr>
          <w:rFonts w:ascii="Book Antiqua" w:hAnsi="Book Antiqua" w:cs="Times New Roman"/>
          <w:sz w:val="24"/>
          <w:szCs w:val="24"/>
        </w:rPr>
        <w:t xml:space="preserve">and </w:t>
      </w:r>
      <w:r w:rsidR="007C64EF" w:rsidRPr="008D555C">
        <w:rPr>
          <w:rFonts w:ascii="Book Antiqua" w:hAnsi="Book Antiqua" w:cs="Times New Roman"/>
          <w:sz w:val="24"/>
          <w:szCs w:val="24"/>
        </w:rPr>
        <w:t xml:space="preserve">the CRP can be </w:t>
      </w:r>
      <w:r w:rsidR="0055474A" w:rsidRPr="008D555C">
        <w:rPr>
          <w:rFonts w:ascii="Book Antiqua" w:hAnsi="Book Antiqua" w:cs="Times New Roman"/>
          <w:sz w:val="24"/>
          <w:szCs w:val="24"/>
        </w:rPr>
        <w:t>recheck</w:t>
      </w:r>
      <w:r w:rsidR="007C64EF" w:rsidRPr="008D555C">
        <w:rPr>
          <w:rFonts w:ascii="Book Antiqua" w:hAnsi="Book Antiqua" w:cs="Times New Roman"/>
          <w:sz w:val="24"/>
          <w:szCs w:val="24"/>
        </w:rPr>
        <w:t>ed</w:t>
      </w:r>
      <w:r w:rsidR="0055474A" w:rsidRPr="008D555C">
        <w:rPr>
          <w:rFonts w:ascii="Book Antiqua" w:hAnsi="Book Antiqua" w:cs="Times New Roman"/>
          <w:sz w:val="24"/>
          <w:szCs w:val="24"/>
        </w:rPr>
        <w:t xml:space="preserve"> in a few more days. </w:t>
      </w:r>
      <w:r w:rsidR="00C3145B" w:rsidRPr="008D555C">
        <w:rPr>
          <w:rFonts w:ascii="Book Antiqua" w:hAnsi="Book Antiqua" w:cs="Times New Roman"/>
          <w:sz w:val="24"/>
          <w:szCs w:val="24"/>
        </w:rPr>
        <w:t xml:space="preserve">If the CRP level </w:t>
      </w:r>
      <w:r w:rsidR="0055474A" w:rsidRPr="008D555C">
        <w:rPr>
          <w:rFonts w:ascii="Book Antiqua" w:hAnsi="Book Antiqua" w:cs="Times New Roman"/>
          <w:sz w:val="24"/>
          <w:szCs w:val="24"/>
        </w:rPr>
        <w:t>continue</w:t>
      </w:r>
      <w:r w:rsidR="00C3145B" w:rsidRPr="008D555C">
        <w:rPr>
          <w:rFonts w:ascii="Book Antiqua" w:hAnsi="Book Antiqua" w:cs="Times New Roman"/>
          <w:sz w:val="24"/>
          <w:szCs w:val="24"/>
        </w:rPr>
        <w:t xml:space="preserve">s </w:t>
      </w:r>
      <w:r w:rsidR="0055474A" w:rsidRPr="008D555C">
        <w:rPr>
          <w:rFonts w:ascii="Book Antiqua" w:hAnsi="Book Antiqua" w:cs="Times New Roman"/>
          <w:sz w:val="24"/>
          <w:szCs w:val="24"/>
        </w:rPr>
        <w:t>to increase</w:t>
      </w:r>
      <w:r w:rsidR="00C3145B" w:rsidRPr="008D555C">
        <w:rPr>
          <w:rFonts w:ascii="Book Antiqua" w:hAnsi="Book Antiqua" w:cs="Times New Roman"/>
          <w:sz w:val="24"/>
          <w:szCs w:val="24"/>
        </w:rPr>
        <w:t xml:space="preserve"> </w:t>
      </w:r>
      <w:r w:rsidR="007C64EF" w:rsidRPr="008D555C">
        <w:rPr>
          <w:rFonts w:ascii="Book Antiqua" w:hAnsi="Book Antiqua" w:cs="Times New Roman"/>
          <w:sz w:val="24"/>
          <w:szCs w:val="24"/>
        </w:rPr>
        <w:t xml:space="preserve">from baseline </w:t>
      </w:r>
      <w:r w:rsidR="0055474A" w:rsidRPr="008D555C">
        <w:rPr>
          <w:rFonts w:ascii="Book Antiqua" w:hAnsi="Book Antiqua" w:cs="Times New Roman"/>
          <w:sz w:val="24"/>
          <w:szCs w:val="24"/>
        </w:rPr>
        <w:t>by</w:t>
      </w:r>
      <w:r w:rsidR="007C64EF" w:rsidRPr="008D555C">
        <w:rPr>
          <w:rFonts w:ascii="Book Antiqua" w:hAnsi="Book Antiqua" w:cs="Times New Roman"/>
          <w:sz w:val="24"/>
          <w:szCs w:val="24"/>
        </w:rPr>
        <w:t xml:space="preserve"> the fourth day of treatment</w:t>
      </w:r>
      <w:r w:rsidR="00C3145B" w:rsidRPr="008D555C">
        <w:rPr>
          <w:rFonts w:ascii="Book Antiqua" w:hAnsi="Book Antiqua" w:cs="Times New Roman"/>
          <w:sz w:val="24"/>
          <w:szCs w:val="24"/>
        </w:rPr>
        <w:t>, then this should alert the clinician that the patient</w:t>
      </w:r>
      <w:r w:rsidR="00813963" w:rsidRPr="008D555C">
        <w:rPr>
          <w:rFonts w:ascii="Book Antiqua" w:hAnsi="Book Antiqua" w:cs="Times New Roman"/>
          <w:sz w:val="24"/>
          <w:szCs w:val="24"/>
        </w:rPr>
        <w:t>s</w:t>
      </w:r>
      <w:r w:rsidR="00C3145B" w:rsidRPr="008D555C">
        <w:rPr>
          <w:rFonts w:ascii="Book Antiqua" w:hAnsi="Book Antiqua" w:cs="Times New Roman"/>
          <w:sz w:val="24"/>
          <w:szCs w:val="24"/>
        </w:rPr>
        <w:t xml:space="preserve"> </w:t>
      </w:r>
      <w:r w:rsidR="007C64EF" w:rsidRPr="008D555C">
        <w:rPr>
          <w:rFonts w:ascii="Book Antiqua" w:hAnsi="Book Antiqua" w:cs="Times New Roman"/>
          <w:sz w:val="24"/>
          <w:szCs w:val="24"/>
        </w:rPr>
        <w:t xml:space="preserve">may have developed some complications from the infection and thus </w:t>
      </w:r>
      <w:r w:rsidR="00C3145B" w:rsidRPr="008D555C">
        <w:rPr>
          <w:rFonts w:ascii="Book Antiqua" w:hAnsi="Book Antiqua" w:cs="Times New Roman"/>
          <w:sz w:val="24"/>
          <w:szCs w:val="24"/>
        </w:rPr>
        <w:t xml:space="preserve">may </w:t>
      </w:r>
      <w:r w:rsidR="007C64EF" w:rsidRPr="008D555C">
        <w:rPr>
          <w:rFonts w:ascii="Book Antiqua" w:hAnsi="Book Antiqua" w:cs="Times New Roman"/>
          <w:sz w:val="24"/>
          <w:szCs w:val="24"/>
        </w:rPr>
        <w:t>require</w:t>
      </w:r>
      <w:r w:rsidR="00D10FD3" w:rsidRPr="008D555C">
        <w:rPr>
          <w:rFonts w:ascii="Book Antiqua" w:hAnsi="Book Antiqua" w:cs="Times New Roman"/>
          <w:sz w:val="24"/>
          <w:szCs w:val="24"/>
        </w:rPr>
        <w:t xml:space="preserve"> thorough re-evaluation,</w:t>
      </w:r>
      <w:r w:rsidR="007C64EF" w:rsidRPr="008D555C">
        <w:rPr>
          <w:rFonts w:ascii="Book Antiqua" w:hAnsi="Book Antiqua" w:cs="Times New Roman"/>
          <w:sz w:val="24"/>
          <w:szCs w:val="24"/>
        </w:rPr>
        <w:t xml:space="preserve"> a longer course of </w:t>
      </w:r>
      <w:r w:rsidR="007C64EF" w:rsidRPr="00290D8A">
        <w:rPr>
          <w:rFonts w:ascii="Book Antiqua" w:hAnsi="Book Antiqua" w:cs="Times New Roman"/>
          <w:i/>
          <w:sz w:val="24"/>
          <w:szCs w:val="24"/>
        </w:rPr>
        <w:t>IV</w:t>
      </w:r>
      <w:r w:rsidR="007C64EF" w:rsidRPr="008D555C">
        <w:rPr>
          <w:rFonts w:ascii="Book Antiqua" w:hAnsi="Book Antiqua" w:cs="Times New Roman"/>
          <w:sz w:val="24"/>
          <w:szCs w:val="24"/>
        </w:rPr>
        <w:t xml:space="preserve"> antibiotic</w:t>
      </w:r>
      <w:r w:rsidR="00D10FD3" w:rsidRPr="008D555C">
        <w:rPr>
          <w:rFonts w:ascii="Book Antiqua" w:hAnsi="Book Antiqua" w:cs="Times New Roman"/>
          <w:sz w:val="24"/>
          <w:szCs w:val="24"/>
        </w:rPr>
        <w:t>, and/or a surgical intervention</w:t>
      </w:r>
      <w:r w:rsidR="00883414" w:rsidRPr="008D555C">
        <w:rPr>
          <w:rFonts w:ascii="Book Antiqua" w:hAnsi="Book Antiqua" w:cs="Times New Roman"/>
          <w:sz w:val="24"/>
          <w:szCs w:val="24"/>
          <w:vertAlign w:val="superscript"/>
        </w:rPr>
        <w:t>[10]</w:t>
      </w:r>
      <w:r w:rsidR="00C3145B" w:rsidRPr="008D555C">
        <w:rPr>
          <w:rFonts w:ascii="Book Antiqua" w:hAnsi="Book Antiqua" w:cs="Times New Roman"/>
          <w:sz w:val="24"/>
          <w:szCs w:val="24"/>
        </w:rPr>
        <w:t>.</w:t>
      </w:r>
    </w:p>
    <w:p w14:paraId="1144B680" w14:textId="2FB2957D" w:rsidR="00C01FA4" w:rsidRPr="008D555C" w:rsidRDefault="00883B90"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S</w:t>
      </w:r>
      <w:r w:rsidR="001F5999" w:rsidRPr="008D555C">
        <w:rPr>
          <w:rFonts w:ascii="Book Antiqua" w:hAnsi="Book Antiqua" w:cs="Times New Roman"/>
          <w:sz w:val="24"/>
          <w:szCs w:val="24"/>
        </w:rPr>
        <w:t>ome patients</w:t>
      </w:r>
      <w:r w:rsidRPr="008D555C">
        <w:rPr>
          <w:rFonts w:ascii="Book Antiqua" w:hAnsi="Book Antiqua" w:cs="Times New Roman"/>
          <w:sz w:val="24"/>
          <w:szCs w:val="24"/>
        </w:rPr>
        <w:t>, however, may not be good candidates for switching</w:t>
      </w:r>
      <w:r w:rsidR="001F5999" w:rsidRPr="008D555C">
        <w:rPr>
          <w:rFonts w:ascii="Book Antiqua" w:hAnsi="Book Antiqua" w:cs="Times New Roman"/>
          <w:sz w:val="24"/>
          <w:szCs w:val="24"/>
        </w:rPr>
        <w:t xml:space="preserve"> </w:t>
      </w:r>
      <w:r w:rsidRPr="008D555C">
        <w:rPr>
          <w:rFonts w:ascii="Book Antiqua" w:hAnsi="Book Antiqua" w:cs="Times New Roman"/>
          <w:sz w:val="24"/>
          <w:szCs w:val="24"/>
        </w:rPr>
        <w:t xml:space="preserve">over to oral antibiotics after a short </w:t>
      </w:r>
      <w:r w:rsidRPr="00290D8A">
        <w:rPr>
          <w:rFonts w:ascii="Book Antiqua" w:hAnsi="Book Antiqua" w:cs="Times New Roman"/>
          <w:i/>
          <w:sz w:val="24"/>
          <w:szCs w:val="24"/>
        </w:rPr>
        <w:t>IV</w:t>
      </w:r>
      <w:r w:rsidRPr="008D555C">
        <w:rPr>
          <w:rFonts w:ascii="Book Antiqua" w:hAnsi="Book Antiqua" w:cs="Times New Roman"/>
          <w:sz w:val="24"/>
          <w:szCs w:val="24"/>
        </w:rPr>
        <w:t xml:space="preserve"> course</w:t>
      </w:r>
      <w:r w:rsidR="001F5999" w:rsidRPr="008D555C">
        <w:rPr>
          <w:rFonts w:ascii="Book Antiqua" w:hAnsi="Book Antiqua" w:cs="Times New Roman"/>
          <w:sz w:val="24"/>
          <w:szCs w:val="24"/>
        </w:rPr>
        <w:t xml:space="preserve">. </w:t>
      </w:r>
      <w:r w:rsidR="00C90773" w:rsidRPr="008D555C">
        <w:rPr>
          <w:rFonts w:ascii="Book Antiqua" w:hAnsi="Book Antiqua" w:cs="Times New Roman"/>
          <w:sz w:val="24"/>
          <w:szCs w:val="24"/>
        </w:rPr>
        <w:t>If the child has</w:t>
      </w:r>
      <w:r w:rsidR="006B3142" w:rsidRPr="008D555C">
        <w:rPr>
          <w:rFonts w:ascii="Book Antiqua" w:hAnsi="Book Antiqua" w:cs="Times New Roman"/>
          <w:sz w:val="24"/>
          <w:szCs w:val="24"/>
        </w:rPr>
        <w:t xml:space="preserve"> </w:t>
      </w:r>
      <w:r w:rsidR="00C90773" w:rsidRPr="008D555C">
        <w:rPr>
          <w:rFonts w:ascii="Book Antiqua" w:hAnsi="Book Antiqua" w:cs="Times New Roman"/>
          <w:sz w:val="24"/>
          <w:szCs w:val="24"/>
        </w:rPr>
        <w:t xml:space="preserve">fevers </w:t>
      </w:r>
      <w:r w:rsidR="003B7A40" w:rsidRPr="008D555C">
        <w:rPr>
          <w:rFonts w:ascii="Book Antiqua" w:hAnsi="Book Antiqua" w:cs="Times New Roman"/>
          <w:sz w:val="24"/>
          <w:szCs w:val="24"/>
        </w:rPr>
        <w:t xml:space="preserve">persisting for more </w:t>
      </w:r>
      <w:r w:rsidR="00C90773" w:rsidRPr="008D555C">
        <w:rPr>
          <w:rFonts w:ascii="Book Antiqua" w:hAnsi="Book Antiqua" w:cs="Times New Roman"/>
          <w:sz w:val="24"/>
          <w:szCs w:val="24"/>
        </w:rPr>
        <w:t>than three to five days after start</w:t>
      </w:r>
      <w:r w:rsidR="007C64EF" w:rsidRPr="008D555C">
        <w:rPr>
          <w:rFonts w:ascii="Book Antiqua" w:hAnsi="Book Antiqua" w:cs="Times New Roman"/>
          <w:sz w:val="24"/>
          <w:szCs w:val="24"/>
        </w:rPr>
        <w:t>ing</w:t>
      </w:r>
      <w:r w:rsidR="00C90773" w:rsidRPr="008D555C">
        <w:rPr>
          <w:rFonts w:ascii="Book Antiqua" w:hAnsi="Book Antiqua" w:cs="Times New Roman"/>
          <w:sz w:val="24"/>
          <w:szCs w:val="24"/>
        </w:rPr>
        <w:t xml:space="preserve"> treatment</w:t>
      </w:r>
      <w:r w:rsidR="007C64EF" w:rsidRPr="008D555C">
        <w:rPr>
          <w:rFonts w:ascii="Book Antiqua" w:hAnsi="Book Antiqua" w:cs="Times New Roman"/>
          <w:sz w:val="24"/>
          <w:szCs w:val="24"/>
        </w:rPr>
        <w:t>,</w:t>
      </w:r>
      <w:r w:rsidR="00C90773" w:rsidRPr="008D555C">
        <w:rPr>
          <w:rFonts w:ascii="Book Antiqua" w:hAnsi="Book Antiqua" w:cs="Times New Roman"/>
          <w:sz w:val="24"/>
          <w:szCs w:val="24"/>
        </w:rPr>
        <w:t xml:space="preserve"> then </w:t>
      </w:r>
      <w:r w:rsidR="00C90773" w:rsidRPr="00290D8A">
        <w:rPr>
          <w:rFonts w:ascii="Book Antiqua" w:hAnsi="Book Antiqua" w:cs="Times New Roman"/>
          <w:i/>
          <w:sz w:val="24"/>
          <w:szCs w:val="24"/>
        </w:rPr>
        <w:t>IV</w:t>
      </w:r>
      <w:r w:rsidR="00C90773" w:rsidRPr="008D555C">
        <w:rPr>
          <w:rFonts w:ascii="Book Antiqua" w:hAnsi="Book Antiqua" w:cs="Times New Roman"/>
          <w:sz w:val="24"/>
          <w:szCs w:val="24"/>
        </w:rPr>
        <w:t xml:space="preserve"> antibiotics should be continued for a longer course. Also, if the initial CRP is above 10</w:t>
      </w:r>
      <w:r w:rsidR="007C64EF" w:rsidRPr="008D555C">
        <w:rPr>
          <w:rFonts w:ascii="Book Antiqua" w:hAnsi="Book Antiqua" w:cs="Times New Roman"/>
          <w:sz w:val="24"/>
          <w:szCs w:val="24"/>
        </w:rPr>
        <w:t xml:space="preserve"> </w:t>
      </w:r>
      <w:r w:rsidR="00C90773" w:rsidRPr="008D555C">
        <w:rPr>
          <w:rFonts w:ascii="Book Antiqua" w:hAnsi="Book Antiqua" w:cs="Times New Roman"/>
          <w:sz w:val="24"/>
          <w:szCs w:val="24"/>
        </w:rPr>
        <w:t xml:space="preserve">mg/dL, </w:t>
      </w:r>
      <w:r w:rsidR="00813963" w:rsidRPr="008D555C">
        <w:rPr>
          <w:rFonts w:ascii="Book Antiqua" w:hAnsi="Book Antiqua" w:cs="Times New Roman"/>
          <w:sz w:val="24"/>
          <w:szCs w:val="24"/>
        </w:rPr>
        <w:t>which</w:t>
      </w:r>
      <w:r w:rsidR="007C64EF" w:rsidRPr="008D555C">
        <w:rPr>
          <w:rFonts w:ascii="Book Antiqua" w:hAnsi="Book Antiqua" w:cs="Times New Roman"/>
          <w:sz w:val="24"/>
          <w:szCs w:val="24"/>
        </w:rPr>
        <w:t xml:space="preserve"> usually correlates to</w:t>
      </w:r>
      <w:r w:rsidR="00C90773" w:rsidRPr="008D555C">
        <w:rPr>
          <w:rFonts w:ascii="Book Antiqua" w:hAnsi="Book Antiqua" w:cs="Times New Roman"/>
          <w:sz w:val="24"/>
          <w:szCs w:val="24"/>
        </w:rPr>
        <w:t xml:space="preserve"> a more severe and potentially complicated osteomyelitis</w:t>
      </w:r>
      <w:r w:rsidR="006E4B12" w:rsidRPr="008D555C">
        <w:rPr>
          <w:rFonts w:ascii="Book Antiqua" w:hAnsi="Book Antiqua" w:cs="Times New Roman"/>
          <w:sz w:val="24"/>
          <w:szCs w:val="24"/>
        </w:rPr>
        <w:t xml:space="preserve">, </w:t>
      </w:r>
      <w:r w:rsidR="00C90773" w:rsidRPr="008D555C">
        <w:rPr>
          <w:rFonts w:ascii="Book Antiqua" w:hAnsi="Book Antiqua" w:cs="Times New Roman"/>
          <w:sz w:val="24"/>
          <w:szCs w:val="24"/>
        </w:rPr>
        <w:t xml:space="preserve">a longer duration of </w:t>
      </w:r>
      <w:r w:rsidR="00C90773" w:rsidRPr="00290D8A">
        <w:rPr>
          <w:rFonts w:ascii="Book Antiqua" w:hAnsi="Book Antiqua" w:cs="Times New Roman"/>
          <w:i/>
          <w:sz w:val="24"/>
          <w:szCs w:val="24"/>
        </w:rPr>
        <w:t>IV</w:t>
      </w:r>
      <w:r w:rsidR="00C90773" w:rsidRPr="008D555C">
        <w:rPr>
          <w:rFonts w:ascii="Book Antiqua" w:hAnsi="Book Antiqua" w:cs="Times New Roman"/>
          <w:sz w:val="24"/>
          <w:szCs w:val="24"/>
        </w:rPr>
        <w:t xml:space="preserve"> therapy may be necessary</w:t>
      </w:r>
      <w:r w:rsidR="00883414" w:rsidRPr="008D555C">
        <w:rPr>
          <w:rFonts w:ascii="Book Antiqua" w:hAnsi="Book Antiqua" w:cs="Times New Roman"/>
          <w:sz w:val="24"/>
          <w:szCs w:val="24"/>
          <w:vertAlign w:val="superscript"/>
        </w:rPr>
        <w:t>[7,15]</w:t>
      </w:r>
      <w:r w:rsidR="00C90773" w:rsidRPr="008D555C">
        <w:rPr>
          <w:rFonts w:ascii="Book Antiqua" w:hAnsi="Book Antiqua" w:cs="Times New Roman"/>
          <w:sz w:val="24"/>
          <w:szCs w:val="24"/>
        </w:rPr>
        <w:t xml:space="preserve">. </w:t>
      </w:r>
      <w:r w:rsidRPr="008D555C">
        <w:rPr>
          <w:rFonts w:ascii="Book Antiqua" w:hAnsi="Book Antiqua" w:cs="Times New Roman"/>
          <w:sz w:val="24"/>
          <w:szCs w:val="24"/>
        </w:rPr>
        <w:t xml:space="preserve">This </w:t>
      </w:r>
      <w:r w:rsidR="00677CB1" w:rsidRPr="008D555C">
        <w:rPr>
          <w:rFonts w:ascii="Book Antiqua" w:hAnsi="Book Antiqua" w:cs="Times New Roman"/>
          <w:sz w:val="24"/>
          <w:szCs w:val="24"/>
        </w:rPr>
        <w:t>clinical practice has not</w:t>
      </w:r>
      <w:r w:rsidRPr="008D555C">
        <w:rPr>
          <w:rFonts w:ascii="Book Antiqua" w:hAnsi="Book Antiqua" w:cs="Times New Roman"/>
          <w:sz w:val="24"/>
          <w:szCs w:val="24"/>
        </w:rPr>
        <w:t xml:space="preserve"> been studied in n</w:t>
      </w:r>
      <w:r w:rsidR="001F5999" w:rsidRPr="008D555C">
        <w:rPr>
          <w:rFonts w:ascii="Book Antiqua" w:hAnsi="Book Antiqua" w:cs="Times New Roman"/>
          <w:sz w:val="24"/>
          <w:szCs w:val="24"/>
        </w:rPr>
        <w:t>e</w:t>
      </w:r>
      <w:r w:rsidRPr="008D555C">
        <w:rPr>
          <w:rFonts w:ascii="Book Antiqua" w:hAnsi="Book Antiqua" w:cs="Times New Roman"/>
          <w:sz w:val="24"/>
          <w:szCs w:val="24"/>
        </w:rPr>
        <w:t xml:space="preserve">onates with acute </w:t>
      </w:r>
      <w:r w:rsidR="00677CB1" w:rsidRPr="008D555C">
        <w:rPr>
          <w:rFonts w:ascii="Book Antiqua" w:hAnsi="Book Antiqua" w:cs="Times New Roman"/>
          <w:sz w:val="24"/>
          <w:szCs w:val="24"/>
        </w:rPr>
        <w:t xml:space="preserve">uncomplicated </w:t>
      </w:r>
      <w:r w:rsidRPr="008D555C">
        <w:rPr>
          <w:rFonts w:ascii="Book Antiqua" w:hAnsi="Book Antiqua" w:cs="Times New Roman"/>
          <w:sz w:val="24"/>
          <w:szCs w:val="24"/>
        </w:rPr>
        <w:t xml:space="preserve">osteomyelitis; as a result, this population </w:t>
      </w:r>
      <w:r w:rsidR="001F5999" w:rsidRPr="008D555C">
        <w:rPr>
          <w:rFonts w:ascii="Book Antiqua" w:hAnsi="Book Antiqua" w:cs="Times New Roman"/>
          <w:sz w:val="24"/>
          <w:szCs w:val="24"/>
        </w:rPr>
        <w:t xml:space="preserve">should continue receiving a longer-term of </w:t>
      </w:r>
      <w:r w:rsidR="001F5999" w:rsidRPr="00290D8A">
        <w:rPr>
          <w:rFonts w:ascii="Book Antiqua" w:hAnsi="Book Antiqua" w:cs="Times New Roman"/>
          <w:i/>
          <w:sz w:val="24"/>
          <w:szCs w:val="24"/>
        </w:rPr>
        <w:t>IV</w:t>
      </w:r>
      <w:r w:rsidR="001F5999" w:rsidRPr="008D555C">
        <w:rPr>
          <w:rFonts w:ascii="Book Antiqua" w:hAnsi="Book Antiqua" w:cs="Times New Roman"/>
          <w:sz w:val="24"/>
          <w:szCs w:val="24"/>
        </w:rPr>
        <w:t xml:space="preserve"> antibiotics to ensure </w:t>
      </w:r>
      <w:r w:rsidRPr="008D555C">
        <w:rPr>
          <w:rFonts w:ascii="Book Antiqua" w:hAnsi="Book Antiqua" w:cs="Times New Roman"/>
          <w:sz w:val="24"/>
          <w:szCs w:val="24"/>
        </w:rPr>
        <w:t xml:space="preserve">that </w:t>
      </w:r>
      <w:r w:rsidR="001F5999" w:rsidRPr="008D555C">
        <w:rPr>
          <w:rFonts w:ascii="Book Antiqua" w:hAnsi="Book Antiqua" w:cs="Times New Roman"/>
          <w:sz w:val="24"/>
          <w:szCs w:val="24"/>
        </w:rPr>
        <w:t xml:space="preserve">the infection is treated properly. </w:t>
      </w:r>
      <w:r w:rsidRPr="008D555C">
        <w:rPr>
          <w:rFonts w:ascii="Book Antiqua" w:hAnsi="Book Antiqua" w:cs="Times New Roman"/>
          <w:sz w:val="24"/>
          <w:szCs w:val="24"/>
        </w:rPr>
        <w:t>Besides neonates, patients with</w:t>
      </w:r>
      <w:r w:rsidR="000A77C5" w:rsidRPr="008D555C">
        <w:rPr>
          <w:rFonts w:ascii="Book Antiqua" w:hAnsi="Book Antiqua" w:cs="Times New Roman"/>
          <w:sz w:val="24"/>
          <w:szCs w:val="24"/>
        </w:rPr>
        <w:t xml:space="preserve"> complicated osteomyelitis such as </w:t>
      </w:r>
      <w:r w:rsidR="00F177DE" w:rsidRPr="008D555C">
        <w:rPr>
          <w:rFonts w:ascii="Book Antiqua" w:hAnsi="Book Antiqua" w:cs="Times New Roman"/>
          <w:sz w:val="24"/>
          <w:szCs w:val="24"/>
        </w:rPr>
        <w:t xml:space="preserve">bone fracture, bacteremia, </w:t>
      </w:r>
      <w:r w:rsidR="00F177DE" w:rsidRPr="008D555C">
        <w:rPr>
          <w:rFonts w:ascii="Book Antiqua" w:hAnsi="Book Antiqua" w:cs="Times New Roman"/>
          <w:sz w:val="24"/>
          <w:szCs w:val="24"/>
        </w:rPr>
        <w:lastRenderedPageBreak/>
        <w:t>abscess, growth arrest, or</w:t>
      </w:r>
      <w:r w:rsidR="001C24CC" w:rsidRPr="008D555C">
        <w:rPr>
          <w:rFonts w:ascii="Book Antiqua" w:hAnsi="Book Antiqua" w:cs="Times New Roman"/>
          <w:sz w:val="24"/>
          <w:szCs w:val="24"/>
        </w:rPr>
        <w:t xml:space="preserve"> chronic infection </w:t>
      </w:r>
      <w:r w:rsidR="00366EC6" w:rsidRPr="008D555C">
        <w:rPr>
          <w:rFonts w:ascii="Book Antiqua" w:hAnsi="Book Antiqua" w:cs="Times New Roman"/>
          <w:sz w:val="24"/>
          <w:szCs w:val="24"/>
        </w:rPr>
        <w:t>also should</w:t>
      </w:r>
      <w:r w:rsidR="00F177DE" w:rsidRPr="008D555C">
        <w:rPr>
          <w:rFonts w:ascii="Book Antiqua" w:hAnsi="Book Antiqua" w:cs="Times New Roman"/>
          <w:sz w:val="24"/>
          <w:szCs w:val="24"/>
        </w:rPr>
        <w:t xml:space="preserve"> </w:t>
      </w:r>
      <w:r w:rsidR="001C24CC" w:rsidRPr="008D555C">
        <w:rPr>
          <w:rFonts w:ascii="Book Antiqua" w:hAnsi="Book Antiqua" w:cs="Times New Roman"/>
          <w:sz w:val="24"/>
          <w:szCs w:val="24"/>
        </w:rPr>
        <w:t xml:space="preserve">not transition to oral therapy </w:t>
      </w:r>
      <w:r w:rsidR="00F177DE" w:rsidRPr="008D555C">
        <w:rPr>
          <w:rFonts w:ascii="Book Antiqua" w:hAnsi="Book Antiqua" w:cs="Times New Roman"/>
          <w:sz w:val="24"/>
          <w:szCs w:val="24"/>
        </w:rPr>
        <w:t>early</w:t>
      </w:r>
      <w:r w:rsidR="001C24CC" w:rsidRPr="008D555C">
        <w:rPr>
          <w:rFonts w:ascii="Book Antiqua" w:hAnsi="Book Antiqua" w:cs="Times New Roman"/>
          <w:sz w:val="24"/>
          <w:szCs w:val="24"/>
        </w:rPr>
        <w:t xml:space="preserve">. </w:t>
      </w:r>
      <w:r w:rsidR="001F5999" w:rsidRPr="008D555C">
        <w:rPr>
          <w:rFonts w:ascii="Book Antiqua" w:hAnsi="Book Antiqua" w:cs="Times New Roman"/>
          <w:sz w:val="24"/>
          <w:szCs w:val="24"/>
        </w:rPr>
        <w:t>Patients with other comorbid conditions</w:t>
      </w:r>
      <w:r w:rsidR="00F177DE" w:rsidRPr="008D555C">
        <w:rPr>
          <w:rFonts w:ascii="Book Antiqua" w:hAnsi="Book Antiqua" w:cs="Times New Roman"/>
          <w:sz w:val="24"/>
          <w:szCs w:val="24"/>
        </w:rPr>
        <w:t xml:space="preserve"> </w:t>
      </w:r>
      <w:r w:rsidR="00366EC6" w:rsidRPr="008D555C">
        <w:rPr>
          <w:rFonts w:ascii="Book Antiqua" w:hAnsi="Book Antiqua" w:cs="Times New Roman"/>
          <w:sz w:val="24"/>
          <w:szCs w:val="24"/>
        </w:rPr>
        <w:t>such as diabetes mellitus,</w:t>
      </w:r>
      <w:r w:rsidR="000D27D2" w:rsidRPr="008D555C">
        <w:rPr>
          <w:rFonts w:ascii="Book Antiqua" w:hAnsi="Book Antiqua" w:cs="Times New Roman"/>
          <w:sz w:val="24"/>
          <w:szCs w:val="24"/>
        </w:rPr>
        <w:t xml:space="preserve"> sickle-cell disease</w:t>
      </w:r>
      <w:r w:rsidR="00366EC6" w:rsidRPr="008D555C">
        <w:rPr>
          <w:rFonts w:ascii="Book Antiqua" w:hAnsi="Book Antiqua" w:cs="Times New Roman"/>
          <w:sz w:val="24"/>
          <w:szCs w:val="24"/>
        </w:rPr>
        <w:t xml:space="preserve">, or children who are immunocompromised </w:t>
      </w:r>
      <w:r w:rsidR="000D27D2" w:rsidRPr="008D555C">
        <w:rPr>
          <w:rFonts w:ascii="Book Antiqua" w:hAnsi="Book Antiqua" w:cs="Times New Roman"/>
          <w:sz w:val="24"/>
          <w:szCs w:val="24"/>
        </w:rPr>
        <w:t xml:space="preserve">should consider receiving </w:t>
      </w:r>
      <w:r w:rsidR="00366EC6" w:rsidRPr="008D555C">
        <w:rPr>
          <w:rFonts w:ascii="Book Antiqua" w:hAnsi="Book Antiqua" w:cs="Times New Roman"/>
          <w:sz w:val="24"/>
          <w:szCs w:val="24"/>
        </w:rPr>
        <w:t>a longer course of</w:t>
      </w:r>
      <w:r w:rsidR="000D27D2" w:rsidRPr="008D555C">
        <w:rPr>
          <w:rFonts w:ascii="Book Antiqua" w:hAnsi="Book Antiqua" w:cs="Times New Roman"/>
          <w:sz w:val="24"/>
          <w:szCs w:val="24"/>
        </w:rPr>
        <w:t xml:space="preserve"> </w:t>
      </w:r>
      <w:r w:rsidR="000D27D2" w:rsidRPr="00290D8A">
        <w:rPr>
          <w:rFonts w:ascii="Book Antiqua" w:hAnsi="Book Antiqua" w:cs="Times New Roman"/>
          <w:i/>
          <w:sz w:val="24"/>
          <w:szCs w:val="24"/>
        </w:rPr>
        <w:t>IV</w:t>
      </w:r>
      <w:r w:rsidR="000D27D2" w:rsidRPr="008D555C">
        <w:rPr>
          <w:rFonts w:ascii="Book Antiqua" w:hAnsi="Book Antiqua" w:cs="Times New Roman"/>
          <w:sz w:val="24"/>
          <w:szCs w:val="24"/>
        </w:rPr>
        <w:t xml:space="preserve"> antibiotics</w:t>
      </w:r>
      <w:r w:rsidR="00677CB1" w:rsidRPr="008D555C">
        <w:rPr>
          <w:rFonts w:ascii="Book Antiqua" w:hAnsi="Book Antiqua" w:cs="Times New Roman"/>
          <w:sz w:val="24"/>
          <w:szCs w:val="24"/>
        </w:rPr>
        <w:t xml:space="preserve"> due</w:t>
      </w:r>
      <w:r w:rsidR="006E4B12" w:rsidRPr="008D555C">
        <w:rPr>
          <w:rFonts w:ascii="Book Antiqua" w:hAnsi="Book Antiqua" w:cs="Times New Roman"/>
          <w:sz w:val="24"/>
          <w:szCs w:val="24"/>
        </w:rPr>
        <w:t xml:space="preserve"> to their clinical condition</w:t>
      </w:r>
      <w:r w:rsidR="00677CB1" w:rsidRPr="008D555C">
        <w:rPr>
          <w:rFonts w:ascii="Book Antiqua" w:hAnsi="Book Antiqua" w:cs="Times New Roman"/>
          <w:sz w:val="24"/>
          <w:szCs w:val="24"/>
        </w:rPr>
        <w:t xml:space="preserve"> pre-dispos</w:t>
      </w:r>
      <w:r w:rsidR="006E4B12" w:rsidRPr="008D555C">
        <w:rPr>
          <w:rFonts w:ascii="Book Antiqua" w:hAnsi="Book Antiqua" w:cs="Times New Roman"/>
          <w:sz w:val="24"/>
          <w:szCs w:val="24"/>
        </w:rPr>
        <w:t>ing</w:t>
      </w:r>
      <w:r w:rsidR="00677CB1" w:rsidRPr="008D555C">
        <w:rPr>
          <w:rFonts w:ascii="Book Antiqua" w:hAnsi="Book Antiqua" w:cs="Times New Roman"/>
          <w:sz w:val="24"/>
          <w:szCs w:val="24"/>
        </w:rPr>
        <w:t xml:space="preserve"> them to a more serious infection</w:t>
      </w:r>
      <w:r w:rsidR="000D27D2" w:rsidRPr="008D555C">
        <w:rPr>
          <w:rFonts w:ascii="Book Antiqua" w:hAnsi="Book Antiqua" w:cs="Times New Roman"/>
          <w:sz w:val="24"/>
          <w:szCs w:val="24"/>
        </w:rPr>
        <w:t xml:space="preserve">. </w:t>
      </w:r>
      <w:r w:rsidR="00366EC6" w:rsidRPr="008D555C">
        <w:rPr>
          <w:rFonts w:ascii="Book Antiqua" w:hAnsi="Book Antiqua" w:cs="Times New Roman"/>
          <w:sz w:val="24"/>
          <w:szCs w:val="24"/>
        </w:rPr>
        <w:t>Finally, patients who</w:t>
      </w:r>
      <w:r w:rsidR="000D27D2" w:rsidRPr="008D555C">
        <w:rPr>
          <w:rFonts w:ascii="Book Antiqua" w:hAnsi="Book Antiqua" w:cs="Times New Roman"/>
          <w:sz w:val="24"/>
          <w:szCs w:val="24"/>
        </w:rPr>
        <w:t xml:space="preserve"> </w:t>
      </w:r>
      <w:r w:rsidR="00366EC6" w:rsidRPr="008D555C">
        <w:rPr>
          <w:rFonts w:ascii="Book Antiqua" w:hAnsi="Book Antiqua" w:cs="Times New Roman"/>
          <w:sz w:val="24"/>
          <w:szCs w:val="24"/>
        </w:rPr>
        <w:t>have a history of osteomyelitis or</w:t>
      </w:r>
      <w:r w:rsidR="000D27D2" w:rsidRPr="008D555C">
        <w:rPr>
          <w:rFonts w:ascii="Book Antiqua" w:hAnsi="Book Antiqua" w:cs="Times New Roman"/>
          <w:sz w:val="24"/>
          <w:szCs w:val="24"/>
        </w:rPr>
        <w:t xml:space="preserve"> recent treatment </w:t>
      </w:r>
      <w:r w:rsidR="00366EC6" w:rsidRPr="008D555C">
        <w:rPr>
          <w:rFonts w:ascii="Book Antiqua" w:hAnsi="Book Antiqua" w:cs="Times New Roman"/>
          <w:sz w:val="24"/>
          <w:szCs w:val="24"/>
        </w:rPr>
        <w:t xml:space="preserve">failure for acute osteomyelitis </w:t>
      </w:r>
      <w:r w:rsidR="001F5999" w:rsidRPr="008D555C">
        <w:rPr>
          <w:rFonts w:ascii="Book Antiqua" w:hAnsi="Book Antiqua" w:cs="Times New Roman"/>
          <w:sz w:val="24"/>
          <w:szCs w:val="24"/>
        </w:rPr>
        <w:t xml:space="preserve">should </w:t>
      </w:r>
      <w:r w:rsidR="001C24CC" w:rsidRPr="008D555C">
        <w:rPr>
          <w:rFonts w:ascii="Book Antiqua" w:hAnsi="Book Antiqua" w:cs="Times New Roman"/>
          <w:sz w:val="24"/>
          <w:szCs w:val="24"/>
        </w:rPr>
        <w:t xml:space="preserve">also consider a longer duration of </w:t>
      </w:r>
      <w:r w:rsidR="001C24CC" w:rsidRPr="00290D8A">
        <w:rPr>
          <w:rFonts w:ascii="Book Antiqua" w:hAnsi="Book Antiqua" w:cs="Times New Roman"/>
          <w:i/>
          <w:sz w:val="24"/>
          <w:szCs w:val="24"/>
        </w:rPr>
        <w:t>IV</w:t>
      </w:r>
      <w:r w:rsidR="001C24CC" w:rsidRPr="008D555C">
        <w:rPr>
          <w:rFonts w:ascii="Book Antiqua" w:hAnsi="Book Antiqua" w:cs="Times New Roman"/>
          <w:sz w:val="24"/>
          <w:szCs w:val="24"/>
        </w:rPr>
        <w:t xml:space="preserve"> therapy</w:t>
      </w:r>
      <w:r w:rsidR="00677CB1" w:rsidRPr="008D555C">
        <w:rPr>
          <w:rFonts w:ascii="Book Antiqua" w:hAnsi="Book Antiqua" w:cs="Times New Roman"/>
          <w:sz w:val="24"/>
          <w:szCs w:val="24"/>
        </w:rPr>
        <w:t xml:space="preserve"> until studies are performed to evaluate </w:t>
      </w:r>
      <w:r w:rsidR="00366EC6" w:rsidRPr="008D555C">
        <w:rPr>
          <w:rFonts w:ascii="Book Antiqua" w:hAnsi="Book Antiqua" w:cs="Times New Roman"/>
          <w:sz w:val="24"/>
          <w:szCs w:val="24"/>
        </w:rPr>
        <w:t>the appropriateness of early transition of</w:t>
      </w:r>
      <w:r w:rsidR="00677CB1" w:rsidRPr="008D555C">
        <w:rPr>
          <w:rFonts w:ascii="Book Antiqua" w:hAnsi="Book Antiqua" w:cs="Times New Roman"/>
          <w:sz w:val="24"/>
          <w:szCs w:val="24"/>
        </w:rPr>
        <w:t xml:space="preserve"> antibiotics to oral in this population</w:t>
      </w:r>
      <w:r w:rsidR="000D27D2" w:rsidRPr="008D555C">
        <w:rPr>
          <w:rFonts w:ascii="Book Antiqua" w:hAnsi="Book Antiqua" w:cs="Times New Roman"/>
          <w:sz w:val="24"/>
          <w:szCs w:val="24"/>
        </w:rPr>
        <w:t>.</w:t>
      </w:r>
    </w:p>
    <w:p w14:paraId="1419FEDB" w14:textId="7DBEA462" w:rsidR="002476E1" w:rsidRPr="008D555C" w:rsidRDefault="004C2ED2" w:rsidP="00883414">
      <w:pPr>
        <w:spacing w:after="0" w:line="360" w:lineRule="auto"/>
        <w:ind w:firstLineChars="100" w:firstLine="240"/>
        <w:jc w:val="both"/>
        <w:rPr>
          <w:rFonts w:ascii="Book Antiqua" w:hAnsi="Book Antiqua" w:cs="Times New Roman"/>
          <w:sz w:val="24"/>
          <w:szCs w:val="24"/>
        </w:rPr>
      </w:pPr>
      <w:r w:rsidRPr="008D555C">
        <w:rPr>
          <w:rFonts w:ascii="Book Antiqua" w:hAnsi="Book Antiqua" w:cs="Times New Roman"/>
          <w:sz w:val="24"/>
          <w:szCs w:val="24"/>
        </w:rPr>
        <w:t>S</w:t>
      </w:r>
      <w:r w:rsidR="002476E1" w:rsidRPr="008D555C">
        <w:rPr>
          <w:rFonts w:ascii="Book Antiqua" w:hAnsi="Book Antiqua" w:cs="Times New Roman"/>
          <w:sz w:val="24"/>
          <w:szCs w:val="24"/>
        </w:rPr>
        <w:t>ev</w:t>
      </w:r>
      <w:r w:rsidRPr="008D555C">
        <w:rPr>
          <w:rFonts w:ascii="Book Antiqua" w:hAnsi="Book Antiqua" w:cs="Times New Roman"/>
          <w:sz w:val="24"/>
          <w:szCs w:val="24"/>
        </w:rPr>
        <w:t>eral practical advantages of a</w:t>
      </w:r>
      <w:r w:rsidR="002476E1" w:rsidRPr="008D555C">
        <w:rPr>
          <w:rFonts w:ascii="Book Antiqua" w:hAnsi="Book Antiqua" w:cs="Times New Roman"/>
          <w:sz w:val="24"/>
          <w:szCs w:val="24"/>
        </w:rPr>
        <w:t xml:space="preserve"> shorter course of </w:t>
      </w:r>
      <w:r w:rsidRPr="00290D8A">
        <w:rPr>
          <w:rFonts w:ascii="Book Antiqua" w:hAnsi="Book Antiqua" w:cs="Times New Roman"/>
          <w:i/>
          <w:sz w:val="24"/>
          <w:szCs w:val="24"/>
        </w:rPr>
        <w:t>IV</w:t>
      </w:r>
      <w:r w:rsidRPr="008D555C">
        <w:rPr>
          <w:rFonts w:ascii="Book Antiqua" w:hAnsi="Book Antiqua" w:cs="Times New Roman"/>
          <w:sz w:val="24"/>
          <w:szCs w:val="24"/>
        </w:rPr>
        <w:t xml:space="preserve"> </w:t>
      </w:r>
      <w:r w:rsidR="00366EC6" w:rsidRPr="008D555C">
        <w:rPr>
          <w:rFonts w:ascii="Book Antiqua" w:hAnsi="Book Antiqua" w:cs="Times New Roman"/>
          <w:sz w:val="24"/>
          <w:szCs w:val="24"/>
        </w:rPr>
        <w:t xml:space="preserve">antibiotic </w:t>
      </w:r>
      <w:r w:rsidRPr="008D555C">
        <w:rPr>
          <w:rFonts w:ascii="Book Antiqua" w:hAnsi="Book Antiqua" w:cs="Times New Roman"/>
          <w:sz w:val="24"/>
          <w:szCs w:val="24"/>
        </w:rPr>
        <w:t>exist, and they include</w:t>
      </w:r>
      <w:r w:rsidR="002476E1" w:rsidRPr="008D555C">
        <w:rPr>
          <w:rFonts w:ascii="Book Antiqua" w:hAnsi="Book Antiqua" w:cs="Times New Roman"/>
          <w:sz w:val="24"/>
          <w:szCs w:val="24"/>
        </w:rPr>
        <w:t xml:space="preserve"> </w:t>
      </w:r>
      <w:r w:rsidRPr="008D555C">
        <w:rPr>
          <w:rFonts w:ascii="Book Antiqua" w:hAnsi="Book Antiqua" w:cs="Times New Roman"/>
          <w:sz w:val="24"/>
          <w:szCs w:val="24"/>
        </w:rPr>
        <w:t xml:space="preserve">a </w:t>
      </w:r>
      <w:r w:rsidR="002476E1" w:rsidRPr="008D555C">
        <w:rPr>
          <w:rFonts w:ascii="Book Antiqua" w:hAnsi="Book Antiqua" w:cs="Times New Roman"/>
          <w:sz w:val="24"/>
          <w:szCs w:val="24"/>
        </w:rPr>
        <w:t xml:space="preserve">shorter hospital stay, decreased morbidity from </w:t>
      </w:r>
      <w:r w:rsidR="00F37381" w:rsidRPr="00290D8A">
        <w:rPr>
          <w:rFonts w:ascii="Book Antiqua" w:hAnsi="Book Antiqua" w:cs="Times New Roman"/>
          <w:i/>
          <w:sz w:val="24"/>
          <w:szCs w:val="24"/>
        </w:rPr>
        <w:t>IV</w:t>
      </w:r>
      <w:r w:rsidR="00F37381" w:rsidRPr="008D555C">
        <w:rPr>
          <w:rFonts w:ascii="Book Antiqua" w:hAnsi="Book Antiqua" w:cs="Times New Roman"/>
          <w:sz w:val="24"/>
          <w:szCs w:val="24"/>
        </w:rPr>
        <w:t xml:space="preserve"> </w:t>
      </w:r>
      <w:r w:rsidR="002476E1" w:rsidRPr="008D555C">
        <w:rPr>
          <w:rFonts w:ascii="Book Antiqua" w:hAnsi="Book Antiqua" w:cs="Times New Roman"/>
          <w:sz w:val="24"/>
          <w:szCs w:val="24"/>
        </w:rPr>
        <w:t>lines, and more cost effectiveness</w:t>
      </w:r>
      <w:r w:rsidR="00883414" w:rsidRPr="008D555C">
        <w:rPr>
          <w:rFonts w:ascii="Book Antiqua" w:hAnsi="Book Antiqua" w:cs="Times New Roman"/>
          <w:sz w:val="24"/>
          <w:szCs w:val="24"/>
          <w:vertAlign w:val="superscript"/>
        </w:rPr>
        <w:t>[12]</w:t>
      </w:r>
      <w:r w:rsidR="002476E1" w:rsidRPr="008D555C">
        <w:rPr>
          <w:rFonts w:ascii="Book Antiqua" w:hAnsi="Book Antiqua" w:cs="Times New Roman"/>
          <w:sz w:val="24"/>
          <w:szCs w:val="24"/>
        </w:rPr>
        <w:t xml:space="preserve">. A common issue causing longer hospital stay is </w:t>
      </w:r>
      <w:r w:rsidRPr="008D555C">
        <w:rPr>
          <w:rFonts w:ascii="Book Antiqua" w:hAnsi="Book Antiqua" w:cs="Times New Roman"/>
          <w:sz w:val="24"/>
          <w:szCs w:val="24"/>
        </w:rPr>
        <w:t>that</w:t>
      </w:r>
      <w:r w:rsidR="002476E1" w:rsidRPr="008D555C">
        <w:rPr>
          <w:rFonts w:ascii="Book Antiqua" w:hAnsi="Book Antiqua" w:cs="Times New Roman"/>
          <w:sz w:val="24"/>
          <w:szCs w:val="24"/>
        </w:rPr>
        <w:t xml:space="preserve"> the patient</w:t>
      </w:r>
      <w:r w:rsidRPr="008D555C">
        <w:rPr>
          <w:rFonts w:ascii="Book Antiqua" w:hAnsi="Book Antiqua" w:cs="Times New Roman"/>
          <w:sz w:val="24"/>
          <w:szCs w:val="24"/>
        </w:rPr>
        <w:t>s continue</w:t>
      </w:r>
      <w:r w:rsidR="002476E1" w:rsidRPr="008D555C">
        <w:rPr>
          <w:rFonts w:ascii="Book Antiqua" w:hAnsi="Book Antiqua" w:cs="Times New Roman"/>
          <w:sz w:val="24"/>
          <w:szCs w:val="24"/>
        </w:rPr>
        <w:t xml:space="preserve"> to have an </w:t>
      </w:r>
      <w:r w:rsidR="002476E1" w:rsidRPr="00290D8A">
        <w:rPr>
          <w:rFonts w:ascii="Book Antiqua" w:hAnsi="Book Antiqua" w:cs="Times New Roman"/>
          <w:i/>
          <w:sz w:val="24"/>
          <w:szCs w:val="24"/>
        </w:rPr>
        <w:t>IV</w:t>
      </w:r>
      <w:r w:rsidR="002476E1" w:rsidRPr="008D555C">
        <w:rPr>
          <w:rFonts w:ascii="Book Antiqua" w:hAnsi="Book Antiqua" w:cs="Times New Roman"/>
          <w:sz w:val="24"/>
          <w:szCs w:val="24"/>
        </w:rPr>
        <w:t xml:space="preserve"> line in place preventing discharge. Transitioning to oral therapy when clinically ready will help </w:t>
      </w:r>
      <w:r w:rsidRPr="008D555C">
        <w:rPr>
          <w:rFonts w:ascii="Book Antiqua" w:hAnsi="Book Antiqua" w:cs="Times New Roman"/>
          <w:sz w:val="24"/>
          <w:szCs w:val="24"/>
        </w:rPr>
        <w:t>shorten hospitalization</w:t>
      </w:r>
      <w:r w:rsidR="002476E1" w:rsidRPr="008D555C">
        <w:rPr>
          <w:rFonts w:ascii="Book Antiqua" w:hAnsi="Book Antiqua" w:cs="Times New Roman"/>
          <w:sz w:val="24"/>
          <w:szCs w:val="24"/>
        </w:rPr>
        <w:t xml:space="preserve">. </w:t>
      </w:r>
      <w:r w:rsidRPr="008D555C">
        <w:rPr>
          <w:rFonts w:ascii="Book Antiqua" w:hAnsi="Book Antiqua" w:cs="Times New Roman"/>
          <w:sz w:val="24"/>
          <w:szCs w:val="24"/>
        </w:rPr>
        <w:t xml:space="preserve">Switching to oral therapy can also decrease the risk of complications related to long-term </w:t>
      </w:r>
      <w:r w:rsidRPr="00290D8A">
        <w:rPr>
          <w:rFonts w:ascii="Book Antiqua" w:hAnsi="Book Antiqua" w:cs="Times New Roman"/>
          <w:i/>
          <w:sz w:val="24"/>
          <w:szCs w:val="24"/>
        </w:rPr>
        <w:t>IV</w:t>
      </w:r>
      <w:r w:rsidRPr="008D555C">
        <w:rPr>
          <w:rFonts w:ascii="Book Antiqua" w:hAnsi="Book Antiqua" w:cs="Times New Roman"/>
          <w:sz w:val="24"/>
          <w:szCs w:val="24"/>
        </w:rPr>
        <w:t xml:space="preserve"> antibiotic administration. </w:t>
      </w:r>
      <w:r w:rsidR="002476E1" w:rsidRPr="008D555C">
        <w:rPr>
          <w:rFonts w:ascii="Book Antiqua" w:hAnsi="Book Antiqua" w:cs="Times New Roman"/>
          <w:sz w:val="24"/>
          <w:szCs w:val="24"/>
        </w:rPr>
        <w:t xml:space="preserve">Most complications from </w:t>
      </w:r>
      <w:r w:rsidR="00F37381" w:rsidRPr="00290D8A">
        <w:rPr>
          <w:rFonts w:ascii="Book Antiqua" w:hAnsi="Book Antiqua" w:cs="Times New Roman"/>
          <w:i/>
          <w:sz w:val="24"/>
          <w:szCs w:val="24"/>
        </w:rPr>
        <w:t>IV</w:t>
      </w:r>
      <w:r w:rsidR="002476E1" w:rsidRPr="008D555C">
        <w:rPr>
          <w:rFonts w:ascii="Book Antiqua" w:hAnsi="Book Antiqua" w:cs="Times New Roman"/>
          <w:sz w:val="24"/>
          <w:szCs w:val="24"/>
        </w:rPr>
        <w:t xml:space="preserve"> lines are not serious, but </w:t>
      </w:r>
      <w:r w:rsidRPr="008D555C">
        <w:rPr>
          <w:rFonts w:ascii="Book Antiqua" w:hAnsi="Book Antiqua" w:cs="Times New Roman"/>
          <w:sz w:val="24"/>
          <w:szCs w:val="24"/>
        </w:rPr>
        <w:t xml:space="preserve">they </w:t>
      </w:r>
      <w:r w:rsidR="002476E1" w:rsidRPr="008D555C">
        <w:rPr>
          <w:rFonts w:ascii="Book Antiqua" w:hAnsi="Book Antiqua" w:cs="Times New Roman"/>
          <w:sz w:val="24"/>
          <w:szCs w:val="24"/>
        </w:rPr>
        <w:t>do</w:t>
      </w:r>
      <w:r w:rsidR="00366EC6" w:rsidRPr="008D555C">
        <w:rPr>
          <w:rFonts w:ascii="Book Antiqua" w:hAnsi="Book Antiqua" w:cs="Times New Roman"/>
          <w:sz w:val="24"/>
          <w:szCs w:val="24"/>
        </w:rPr>
        <w:t xml:space="preserve"> result in significant increase</w:t>
      </w:r>
      <w:r w:rsidRPr="008D555C">
        <w:rPr>
          <w:rFonts w:ascii="Book Antiqua" w:hAnsi="Book Antiqua" w:cs="Times New Roman"/>
          <w:sz w:val="24"/>
          <w:szCs w:val="24"/>
        </w:rPr>
        <w:t xml:space="preserve"> in emergency department or clinic visits, or even </w:t>
      </w:r>
      <w:r w:rsidR="002476E1" w:rsidRPr="008D555C">
        <w:rPr>
          <w:rFonts w:ascii="Book Antiqua" w:hAnsi="Book Antiqua" w:cs="Times New Roman"/>
          <w:sz w:val="24"/>
          <w:szCs w:val="24"/>
        </w:rPr>
        <w:t xml:space="preserve">hospital </w:t>
      </w:r>
      <w:r w:rsidRPr="008D555C">
        <w:rPr>
          <w:rFonts w:ascii="Book Antiqua" w:hAnsi="Book Antiqua" w:cs="Times New Roman"/>
          <w:sz w:val="24"/>
          <w:szCs w:val="24"/>
        </w:rPr>
        <w:t>re</w:t>
      </w:r>
      <w:r w:rsidR="002476E1" w:rsidRPr="008D555C">
        <w:rPr>
          <w:rFonts w:ascii="Book Antiqua" w:hAnsi="Book Antiqua" w:cs="Times New Roman"/>
          <w:sz w:val="24"/>
          <w:szCs w:val="24"/>
        </w:rPr>
        <w:t>admissions</w:t>
      </w:r>
      <w:r w:rsidR="00817DC3" w:rsidRPr="008D555C">
        <w:rPr>
          <w:rFonts w:ascii="Book Antiqua" w:hAnsi="Book Antiqua" w:cs="Times New Roman"/>
          <w:sz w:val="24"/>
          <w:szCs w:val="24"/>
          <w:vertAlign w:val="superscript"/>
        </w:rPr>
        <w:t>[14]</w:t>
      </w:r>
      <w:r w:rsidR="002476E1" w:rsidRPr="008D555C">
        <w:rPr>
          <w:rFonts w:ascii="Book Antiqua" w:hAnsi="Book Antiqua" w:cs="Times New Roman"/>
          <w:sz w:val="24"/>
          <w:szCs w:val="24"/>
        </w:rPr>
        <w:t xml:space="preserve">. </w:t>
      </w:r>
      <w:r w:rsidRPr="008D555C">
        <w:rPr>
          <w:rFonts w:ascii="Book Antiqua" w:hAnsi="Book Antiqua" w:cs="Times New Roman"/>
          <w:sz w:val="24"/>
          <w:szCs w:val="24"/>
        </w:rPr>
        <w:t xml:space="preserve">These complications, as a result, can increase cost burden for </w:t>
      </w:r>
      <w:r w:rsidR="00366EC6" w:rsidRPr="008D555C">
        <w:rPr>
          <w:rFonts w:ascii="Book Antiqua" w:hAnsi="Book Antiqua" w:cs="Times New Roman"/>
          <w:sz w:val="24"/>
          <w:szCs w:val="24"/>
        </w:rPr>
        <w:t xml:space="preserve">the </w:t>
      </w:r>
      <w:r w:rsidRPr="008D555C">
        <w:rPr>
          <w:rFonts w:ascii="Book Antiqua" w:hAnsi="Book Antiqua" w:cs="Times New Roman"/>
          <w:sz w:val="24"/>
          <w:szCs w:val="24"/>
        </w:rPr>
        <w:t>healthcare</w:t>
      </w:r>
      <w:r w:rsidR="00DB26EC" w:rsidRPr="008D555C">
        <w:rPr>
          <w:rFonts w:ascii="Book Antiqua" w:hAnsi="Book Antiqua" w:cs="Times New Roman"/>
          <w:sz w:val="24"/>
          <w:szCs w:val="24"/>
        </w:rPr>
        <w:t xml:space="preserve"> system</w:t>
      </w:r>
      <w:r w:rsidRPr="008D555C">
        <w:rPr>
          <w:rFonts w:ascii="Book Antiqua" w:hAnsi="Book Antiqua" w:cs="Times New Roman"/>
          <w:sz w:val="24"/>
          <w:szCs w:val="24"/>
        </w:rPr>
        <w:t xml:space="preserve">. </w:t>
      </w:r>
      <w:r w:rsidR="002476E1" w:rsidRPr="008D555C">
        <w:rPr>
          <w:rFonts w:ascii="Book Antiqua" w:hAnsi="Book Antiqua" w:cs="Times New Roman"/>
          <w:sz w:val="24"/>
          <w:szCs w:val="24"/>
        </w:rPr>
        <w:t xml:space="preserve">Considering the cost of </w:t>
      </w:r>
      <w:r w:rsidR="002476E1" w:rsidRPr="00290D8A">
        <w:rPr>
          <w:rFonts w:ascii="Book Antiqua" w:hAnsi="Book Antiqua" w:cs="Times New Roman"/>
          <w:i/>
          <w:sz w:val="24"/>
          <w:szCs w:val="24"/>
        </w:rPr>
        <w:t>IV</w:t>
      </w:r>
      <w:r w:rsidR="002476E1" w:rsidRPr="008D555C">
        <w:rPr>
          <w:rFonts w:ascii="Book Antiqua" w:hAnsi="Book Antiqua" w:cs="Times New Roman"/>
          <w:sz w:val="24"/>
          <w:szCs w:val="24"/>
        </w:rPr>
        <w:t xml:space="preserve"> antibiotic treatment versus oral, there is a </w:t>
      </w:r>
      <w:r w:rsidRPr="008D555C">
        <w:rPr>
          <w:rFonts w:ascii="Book Antiqua" w:hAnsi="Book Antiqua" w:cs="Times New Roman"/>
          <w:sz w:val="24"/>
          <w:szCs w:val="24"/>
        </w:rPr>
        <w:t xml:space="preserve">huge </w:t>
      </w:r>
      <w:r w:rsidR="002476E1" w:rsidRPr="008D555C">
        <w:rPr>
          <w:rFonts w:ascii="Book Antiqua" w:hAnsi="Book Antiqua" w:cs="Times New Roman"/>
          <w:sz w:val="24"/>
          <w:szCs w:val="24"/>
        </w:rPr>
        <w:t>difference between the two</w:t>
      </w:r>
      <w:r w:rsidR="00817DC3">
        <w:rPr>
          <w:rFonts w:ascii="Book Antiqua" w:hAnsi="Book Antiqua" w:cs="Times New Roman" w:hint="eastAsia"/>
          <w:sz w:val="24"/>
          <w:szCs w:val="24"/>
          <w:vertAlign w:val="superscript"/>
          <w:lang w:eastAsia="zh-CN"/>
        </w:rPr>
        <w:t>[5]</w:t>
      </w:r>
      <w:r w:rsidR="002476E1" w:rsidRPr="008D555C">
        <w:rPr>
          <w:rFonts w:ascii="Book Antiqua" w:hAnsi="Book Antiqua" w:cs="Times New Roman"/>
          <w:sz w:val="24"/>
          <w:szCs w:val="24"/>
        </w:rPr>
        <w:t xml:space="preserve">. </w:t>
      </w:r>
      <w:r w:rsidRPr="008D555C">
        <w:rPr>
          <w:rFonts w:ascii="Book Antiqua" w:hAnsi="Book Antiqua" w:cs="Times New Roman"/>
          <w:sz w:val="24"/>
          <w:szCs w:val="24"/>
        </w:rPr>
        <w:t>In summary, since there are not any clinical differences observed in the early transition to oral antibiotics, clinicians can surely consider such practice in their pediatric patients with acute uncomplicated osteomyelitis.</w:t>
      </w:r>
      <w:r w:rsidR="002476E1" w:rsidRPr="008D555C">
        <w:rPr>
          <w:rFonts w:ascii="Book Antiqua" w:hAnsi="Book Antiqua" w:cs="Times New Roman"/>
          <w:sz w:val="24"/>
          <w:szCs w:val="24"/>
        </w:rPr>
        <w:t xml:space="preserve"> </w:t>
      </w:r>
    </w:p>
    <w:p w14:paraId="4452CD6F" w14:textId="77777777" w:rsidR="00902205" w:rsidRPr="008D555C" w:rsidRDefault="00902205" w:rsidP="008D555C">
      <w:pPr>
        <w:spacing w:after="0" w:line="360" w:lineRule="auto"/>
        <w:jc w:val="both"/>
        <w:rPr>
          <w:rFonts w:ascii="Book Antiqua" w:hAnsi="Book Antiqua" w:cs="Times New Roman"/>
          <w:b/>
          <w:sz w:val="24"/>
          <w:szCs w:val="24"/>
        </w:rPr>
      </w:pPr>
    </w:p>
    <w:p w14:paraId="379FE5CE" w14:textId="77777777" w:rsidR="00F85A62" w:rsidRPr="008D555C" w:rsidRDefault="00902205" w:rsidP="008D555C">
      <w:pPr>
        <w:spacing w:after="0" w:line="360" w:lineRule="auto"/>
        <w:jc w:val="both"/>
        <w:rPr>
          <w:rFonts w:ascii="Book Antiqua" w:hAnsi="Book Antiqua" w:cs="Times New Roman"/>
          <w:b/>
          <w:sz w:val="24"/>
          <w:szCs w:val="24"/>
        </w:rPr>
      </w:pPr>
      <w:r w:rsidRPr="008D555C">
        <w:rPr>
          <w:rFonts w:ascii="Book Antiqua" w:hAnsi="Book Antiqua" w:cs="Times New Roman"/>
          <w:b/>
          <w:sz w:val="24"/>
          <w:szCs w:val="24"/>
        </w:rPr>
        <w:t>CONCLUSION</w:t>
      </w:r>
    </w:p>
    <w:p w14:paraId="0C3FD872" w14:textId="77777777" w:rsidR="008A314B" w:rsidRDefault="008A314B" w:rsidP="008D555C">
      <w:pPr>
        <w:spacing w:after="0" w:line="360" w:lineRule="auto"/>
        <w:jc w:val="both"/>
        <w:rPr>
          <w:rFonts w:ascii="Book Antiqua" w:hAnsi="Book Antiqua" w:cs="Times New Roman"/>
          <w:sz w:val="24"/>
          <w:szCs w:val="24"/>
          <w:lang w:eastAsia="zh-CN"/>
        </w:rPr>
      </w:pPr>
      <w:r w:rsidRPr="008D555C">
        <w:rPr>
          <w:rFonts w:ascii="Book Antiqua" w:hAnsi="Book Antiqua" w:cs="Times New Roman"/>
          <w:sz w:val="24"/>
          <w:szCs w:val="24"/>
        </w:rPr>
        <w:t xml:space="preserve">Clinicians should consider </w:t>
      </w:r>
      <w:r w:rsidR="006D0438" w:rsidRPr="008D555C">
        <w:rPr>
          <w:rFonts w:ascii="Book Antiqua" w:hAnsi="Book Antiqua" w:cs="Times New Roman"/>
          <w:sz w:val="24"/>
          <w:szCs w:val="24"/>
        </w:rPr>
        <w:t>transition</w:t>
      </w:r>
      <w:r w:rsidR="00E5613F" w:rsidRPr="008D555C">
        <w:rPr>
          <w:rFonts w:ascii="Book Antiqua" w:hAnsi="Book Antiqua" w:cs="Times New Roman"/>
          <w:sz w:val="24"/>
          <w:szCs w:val="24"/>
        </w:rPr>
        <w:t xml:space="preserve">ing antibiotic from </w:t>
      </w:r>
      <w:r w:rsidR="00E5613F" w:rsidRPr="00290D8A">
        <w:rPr>
          <w:rFonts w:ascii="Book Antiqua" w:hAnsi="Book Antiqua" w:cs="Times New Roman"/>
          <w:i/>
          <w:sz w:val="24"/>
          <w:szCs w:val="24"/>
        </w:rPr>
        <w:t>IV</w:t>
      </w:r>
      <w:r w:rsidR="006D0438" w:rsidRPr="008D555C">
        <w:rPr>
          <w:rFonts w:ascii="Book Antiqua" w:hAnsi="Book Antiqua" w:cs="Times New Roman"/>
          <w:sz w:val="24"/>
          <w:szCs w:val="24"/>
        </w:rPr>
        <w:t xml:space="preserve"> to </w:t>
      </w:r>
      <w:r w:rsidR="00E5613F" w:rsidRPr="008D555C">
        <w:rPr>
          <w:rFonts w:ascii="Book Antiqua" w:hAnsi="Book Antiqua" w:cs="Times New Roman"/>
          <w:sz w:val="24"/>
          <w:szCs w:val="24"/>
        </w:rPr>
        <w:t>oral</w:t>
      </w:r>
      <w:r w:rsidRPr="008D555C">
        <w:rPr>
          <w:rFonts w:ascii="Book Antiqua" w:hAnsi="Book Antiqua" w:cs="Times New Roman"/>
          <w:sz w:val="24"/>
          <w:szCs w:val="24"/>
        </w:rPr>
        <w:t xml:space="preserve"> </w:t>
      </w:r>
      <w:r w:rsidR="00366EC6" w:rsidRPr="008D555C">
        <w:rPr>
          <w:rFonts w:ascii="Book Antiqua" w:hAnsi="Book Antiqua" w:cs="Times New Roman"/>
          <w:sz w:val="24"/>
          <w:szCs w:val="24"/>
        </w:rPr>
        <w:t>in</w:t>
      </w:r>
      <w:r w:rsidR="00E5613F" w:rsidRPr="008D555C">
        <w:rPr>
          <w:rFonts w:ascii="Book Antiqua" w:hAnsi="Book Antiqua" w:cs="Times New Roman"/>
          <w:sz w:val="24"/>
          <w:szCs w:val="24"/>
        </w:rPr>
        <w:t xml:space="preserve"> pediatric patients with </w:t>
      </w:r>
      <w:r w:rsidR="006D0438" w:rsidRPr="008D555C">
        <w:rPr>
          <w:rFonts w:ascii="Book Antiqua" w:hAnsi="Book Antiqua" w:cs="Times New Roman"/>
          <w:sz w:val="24"/>
          <w:szCs w:val="24"/>
        </w:rPr>
        <w:t xml:space="preserve">acute osteomyelitis </w:t>
      </w:r>
      <w:r w:rsidR="00155605" w:rsidRPr="008D555C">
        <w:rPr>
          <w:rFonts w:ascii="Book Antiqua" w:hAnsi="Book Antiqua" w:cs="Times New Roman"/>
          <w:sz w:val="24"/>
          <w:szCs w:val="24"/>
        </w:rPr>
        <w:t>when there is a downward trend in the</w:t>
      </w:r>
      <w:r w:rsidR="00E5613F" w:rsidRPr="008D555C">
        <w:rPr>
          <w:rFonts w:ascii="Book Antiqua" w:hAnsi="Book Antiqua" w:cs="Times New Roman"/>
          <w:sz w:val="24"/>
          <w:szCs w:val="24"/>
        </w:rPr>
        <w:t>ir</w:t>
      </w:r>
      <w:r w:rsidR="00155605" w:rsidRPr="008D555C">
        <w:rPr>
          <w:rFonts w:ascii="Book Antiqua" w:hAnsi="Book Antiqua" w:cs="Times New Roman"/>
          <w:sz w:val="24"/>
          <w:szCs w:val="24"/>
        </w:rPr>
        <w:t xml:space="preserve"> fever curve, improved tenderness in the affected area, </w:t>
      </w:r>
      <w:r w:rsidR="00E5613F" w:rsidRPr="008D555C">
        <w:rPr>
          <w:rFonts w:ascii="Book Antiqua" w:hAnsi="Book Antiqua" w:cs="Times New Roman"/>
          <w:sz w:val="24"/>
          <w:szCs w:val="24"/>
        </w:rPr>
        <w:t>a reduction in</w:t>
      </w:r>
      <w:r w:rsidR="006D0438" w:rsidRPr="008D555C">
        <w:rPr>
          <w:rFonts w:ascii="Book Antiqua" w:hAnsi="Book Antiqua" w:cs="Times New Roman"/>
          <w:sz w:val="24"/>
          <w:szCs w:val="24"/>
        </w:rPr>
        <w:t xml:space="preserve"> CRP, </w:t>
      </w:r>
      <w:r w:rsidR="00155605" w:rsidRPr="008D555C">
        <w:rPr>
          <w:rFonts w:ascii="Book Antiqua" w:hAnsi="Book Antiqua" w:cs="Times New Roman"/>
          <w:sz w:val="24"/>
          <w:szCs w:val="24"/>
        </w:rPr>
        <w:t>and overall clinical improvement</w:t>
      </w:r>
      <w:r w:rsidRPr="008D555C">
        <w:rPr>
          <w:rFonts w:ascii="Book Antiqua" w:hAnsi="Book Antiqua" w:cs="Times New Roman"/>
          <w:sz w:val="24"/>
          <w:szCs w:val="24"/>
        </w:rPr>
        <w:t>.</w:t>
      </w:r>
      <w:r w:rsidR="004472B8" w:rsidRPr="008D555C">
        <w:rPr>
          <w:rFonts w:ascii="Book Antiqua" w:hAnsi="Book Antiqua" w:cs="Times New Roman"/>
          <w:sz w:val="24"/>
          <w:szCs w:val="24"/>
        </w:rPr>
        <w:t xml:space="preserve"> </w:t>
      </w:r>
      <w:r w:rsidR="000A77C5" w:rsidRPr="008D555C">
        <w:rPr>
          <w:rFonts w:ascii="Book Antiqua" w:hAnsi="Book Antiqua" w:cs="Times New Roman"/>
          <w:sz w:val="24"/>
          <w:szCs w:val="24"/>
        </w:rPr>
        <w:t xml:space="preserve">These </w:t>
      </w:r>
      <w:r w:rsidR="001C24CC" w:rsidRPr="008D555C">
        <w:rPr>
          <w:rFonts w:ascii="Book Antiqua" w:hAnsi="Book Antiqua" w:cs="Times New Roman"/>
          <w:sz w:val="24"/>
          <w:szCs w:val="24"/>
        </w:rPr>
        <w:t xml:space="preserve">recommendations only </w:t>
      </w:r>
      <w:r w:rsidR="004472B8" w:rsidRPr="008D555C">
        <w:rPr>
          <w:rFonts w:ascii="Book Antiqua" w:hAnsi="Book Antiqua" w:cs="Times New Roman"/>
          <w:sz w:val="24"/>
          <w:szCs w:val="24"/>
        </w:rPr>
        <w:t xml:space="preserve">pertain to patients </w:t>
      </w:r>
      <w:r w:rsidR="00E5613F" w:rsidRPr="008D555C">
        <w:rPr>
          <w:rFonts w:ascii="Book Antiqua" w:hAnsi="Book Antiqua" w:cs="Times New Roman"/>
          <w:sz w:val="24"/>
          <w:szCs w:val="24"/>
        </w:rPr>
        <w:t>with</w:t>
      </w:r>
      <w:r w:rsidR="004472B8" w:rsidRPr="008D555C">
        <w:rPr>
          <w:rFonts w:ascii="Book Antiqua" w:hAnsi="Book Antiqua" w:cs="Times New Roman"/>
          <w:sz w:val="24"/>
          <w:szCs w:val="24"/>
        </w:rPr>
        <w:t xml:space="preserve"> </w:t>
      </w:r>
      <w:r w:rsidR="00366EC6" w:rsidRPr="008D555C">
        <w:rPr>
          <w:rFonts w:ascii="Book Antiqua" w:hAnsi="Book Antiqua" w:cs="Times New Roman"/>
          <w:sz w:val="24"/>
          <w:szCs w:val="24"/>
        </w:rPr>
        <w:t xml:space="preserve">acute </w:t>
      </w:r>
      <w:r w:rsidR="004472B8" w:rsidRPr="008D555C">
        <w:rPr>
          <w:rFonts w:ascii="Book Antiqua" w:hAnsi="Book Antiqua" w:cs="Times New Roman"/>
          <w:sz w:val="24"/>
          <w:szCs w:val="24"/>
        </w:rPr>
        <w:t xml:space="preserve">uncomplicated osteomyelitis that are responding well to early </w:t>
      </w:r>
      <w:r w:rsidR="00F37381" w:rsidRPr="00290D8A">
        <w:rPr>
          <w:rFonts w:ascii="Book Antiqua" w:hAnsi="Book Antiqua" w:cs="Times New Roman"/>
          <w:i/>
          <w:sz w:val="24"/>
          <w:szCs w:val="24"/>
        </w:rPr>
        <w:t>IV</w:t>
      </w:r>
      <w:r w:rsidR="004472B8" w:rsidRPr="00290D8A">
        <w:rPr>
          <w:rFonts w:ascii="Book Antiqua" w:hAnsi="Book Antiqua" w:cs="Times New Roman"/>
          <w:i/>
          <w:sz w:val="24"/>
          <w:szCs w:val="24"/>
        </w:rPr>
        <w:t xml:space="preserve"> </w:t>
      </w:r>
      <w:r w:rsidR="004472B8" w:rsidRPr="008D555C">
        <w:rPr>
          <w:rFonts w:ascii="Book Antiqua" w:hAnsi="Book Antiqua" w:cs="Times New Roman"/>
          <w:sz w:val="24"/>
          <w:szCs w:val="24"/>
        </w:rPr>
        <w:t>treatment</w:t>
      </w:r>
      <w:r w:rsidR="000A77C5" w:rsidRPr="008D555C">
        <w:rPr>
          <w:rFonts w:ascii="Book Antiqua" w:hAnsi="Book Antiqua" w:cs="Times New Roman"/>
          <w:sz w:val="24"/>
          <w:szCs w:val="24"/>
        </w:rPr>
        <w:t>.</w:t>
      </w:r>
      <w:r w:rsidR="0075155C" w:rsidRPr="008D555C">
        <w:rPr>
          <w:rFonts w:ascii="Book Antiqua" w:hAnsi="Book Antiqua" w:cs="Times New Roman"/>
          <w:sz w:val="24"/>
          <w:szCs w:val="24"/>
        </w:rPr>
        <w:t xml:space="preserve"> </w:t>
      </w:r>
      <w:r w:rsidR="003A67BE" w:rsidRPr="008D555C">
        <w:rPr>
          <w:rFonts w:ascii="Book Antiqua" w:hAnsi="Book Antiqua" w:cs="Times New Roman"/>
          <w:sz w:val="24"/>
          <w:szCs w:val="24"/>
        </w:rPr>
        <w:t>Q</w:t>
      </w:r>
      <w:r w:rsidR="00E47D8C" w:rsidRPr="008D555C">
        <w:rPr>
          <w:rFonts w:ascii="Book Antiqua" w:hAnsi="Book Antiqua" w:cs="Times New Roman"/>
          <w:sz w:val="24"/>
          <w:szCs w:val="24"/>
        </w:rPr>
        <w:t>ue</w:t>
      </w:r>
      <w:r w:rsidR="00EB1351" w:rsidRPr="008D555C">
        <w:rPr>
          <w:rFonts w:ascii="Book Antiqua" w:hAnsi="Book Antiqua" w:cs="Times New Roman"/>
          <w:sz w:val="24"/>
          <w:szCs w:val="24"/>
        </w:rPr>
        <w:t xml:space="preserve">stions </w:t>
      </w:r>
      <w:r w:rsidR="00366EC6" w:rsidRPr="008D555C">
        <w:rPr>
          <w:rFonts w:ascii="Book Antiqua" w:hAnsi="Book Antiqua" w:cs="Times New Roman"/>
          <w:sz w:val="24"/>
          <w:szCs w:val="24"/>
        </w:rPr>
        <w:t xml:space="preserve">relating to this clinical practice </w:t>
      </w:r>
      <w:r w:rsidR="00EB1351" w:rsidRPr="008D555C">
        <w:rPr>
          <w:rFonts w:ascii="Book Antiqua" w:hAnsi="Book Antiqua" w:cs="Times New Roman"/>
          <w:sz w:val="24"/>
          <w:szCs w:val="24"/>
        </w:rPr>
        <w:t>tha</w:t>
      </w:r>
      <w:r w:rsidR="00247A98" w:rsidRPr="008D555C">
        <w:rPr>
          <w:rFonts w:ascii="Book Antiqua" w:hAnsi="Book Antiqua" w:cs="Times New Roman"/>
          <w:sz w:val="24"/>
          <w:szCs w:val="24"/>
        </w:rPr>
        <w:t xml:space="preserve">t </w:t>
      </w:r>
      <w:r w:rsidR="003A67BE" w:rsidRPr="008D555C">
        <w:rPr>
          <w:rFonts w:ascii="Book Antiqua" w:hAnsi="Book Antiqua" w:cs="Times New Roman"/>
          <w:sz w:val="24"/>
          <w:szCs w:val="24"/>
        </w:rPr>
        <w:t xml:space="preserve">still </w:t>
      </w:r>
      <w:r w:rsidR="00247A98" w:rsidRPr="008D555C">
        <w:rPr>
          <w:rFonts w:ascii="Book Antiqua" w:hAnsi="Book Antiqua" w:cs="Times New Roman"/>
          <w:sz w:val="24"/>
          <w:szCs w:val="24"/>
        </w:rPr>
        <w:t xml:space="preserve">need to be answered </w:t>
      </w:r>
      <w:r w:rsidR="003A67BE" w:rsidRPr="008D555C">
        <w:rPr>
          <w:rFonts w:ascii="Book Antiqua" w:hAnsi="Book Antiqua" w:cs="Times New Roman"/>
          <w:sz w:val="24"/>
          <w:szCs w:val="24"/>
        </w:rPr>
        <w:t>include</w:t>
      </w:r>
      <w:r w:rsidR="0075155C" w:rsidRPr="008D555C">
        <w:rPr>
          <w:rFonts w:ascii="Book Antiqua" w:hAnsi="Book Antiqua" w:cs="Times New Roman"/>
          <w:sz w:val="24"/>
          <w:szCs w:val="24"/>
        </w:rPr>
        <w:t xml:space="preserve"> </w:t>
      </w:r>
      <w:r w:rsidR="00CF06D9" w:rsidRPr="008D555C">
        <w:rPr>
          <w:rFonts w:ascii="Book Antiqua" w:hAnsi="Book Antiqua" w:cs="Times New Roman"/>
          <w:sz w:val="24"/>
          <w:szCs w:val="24"/>
        </w:rPr>
        <w:t xml:space="preserve">the </w:t>
      </w:r>
      <w:r w:rsidR="00CF06D9" w:rsidRPr="008D555C">
        <w:rPr>
          <w:rFonts w:ascii="Book Antiqua" w:hAnsi="Book Antiqua" w:cs="Times New Roman"/>
          <w:sz w:val="24"/>
          <w:szCs w:val="24"/>
        </w:rPr>
        <w:lastRenderedPageBreak/>
        <w:t>appropriate</w:t>
      </w:r>
      <w:r w:rsidR="003A67BE" w:rsidRPr="008D555C">
        <w:rPr>
          <w:rFonts w:ascii="Book Antiqua" w:hAnsi="Book Antiqua" w:cs="Times New Roman"/>
          <w:sz w:val="24"/>
          <w:szCs w:val="24"/>
        </w:rPr>
        <w:t xml:space="preserve">ness </w:t>
      </w:r>
      <w:r w:rsidR="0075155C" w:rsidRPr="008D555C">
        <w:rPr>
          <w:rFonts w:ascii="Book Antiqua" w:hAnsi="Book Antiqua" w:cs="Times New Roman"/>
          <w:sz w:val="24"/>
          <w:szCs w:val="24"/>
        </w:rPr>
        <w:t xml:space="preserve">of </w:t>
      </w:r>
      <w:r w:rsidR="003A67BE" w:rsidRPr="008D555C">
        <w:rPr>
          <w:rFonts w:ascii="Book Antiqua" w:hAnsi="Book Antiqua" w:cs="Times New Roman"/>
          <w:sz w:val="24"/>
          <w:szCs w:val="24"/>
        </w:rPr>
        <w:t xml:space="preserve">such early transition in neonates </w:t>
      </w:r>
      <w:r w:rsidR="0075155C" w:rsidRPr="008D555C">
        <w:rPr>
          <w:rFonts w:ascii="Book Antiqua" w:hAnsi="Book Antiqua" w:cs="Times New Roman"/>
          <w:sz w:val="24"/>
          <w:szCs w:val="24"/>
        </w:rPr>
        <w:t>a</w:t>
      </w:r>
      <w:r w:rsidR="003A67BE" w:rsidRPr="008D555C">
        <w:rPr>
          <w:rFonts w:ascii="Book Antiqua" w:hAnsi="Book Antiqua" w:cs="Times New Roman"/>
          <w:sz w:val="24"/>
          <w:szCs w:val="24"/>
        </w:rPr>
        <w:t xml:space="preserve">nd if specific organisms </w:t>
      </w:r>
      <w:r w:rsidR="0075155C" w:rsidRPr="008D555C">
        <w:rPr>
          <w:rFonts w:ascii="Book Antiqua" w:hAnsi="Book Antiqua" w:cs="Times New Roman"/>
          <w:sz w:val="24"/>
          <w:szCs w:val="24"/>
        </w:rPr>
        <w:t xml:space="preserve">direct </w:t>
      </w:r>
      <w:r w:rsidR="003A67BE" w:rsidRPr="008D555C">
        <w:rPr>
          <w:rFonts w:ascii="Book Antiqua" w:hAnsi="Book Antiqua" w:cs="Times New Roman"/>
          <w:sz w:val="24"/>
          <w:szCs w:val="24"/>
        </w:rPr>
        <w:t xml:space="preserve">such </w:t>
      </w:r>
      <w:r w:rsidR="0075155C" w:rsidRPr="008D555C">
        <w:rPr>
          <w:rFonts w:ascii="Book Antiqua" w:hAnsi="Book Antiqua" w:cs="Times New Roman"/>
          <w:sz w:val="24"/>
          <w:szCs w:val="24"/>
        </w:rPr>
        <w:t xml:space="preserve">transitions from </w:t>
      </w:r>
      <w:r w:rsidR="0075155C" w:rsidRPr="00290D8A">
        <w:rPr>
          <w:rFonts w:ascii="Book Antiqua" w:hAnsi="Book Antiqua" w:cs="Times New Roman"/>
          <w:i/>
          <w:sz w:val="24"/>
          <w:szCs w:val="24"/>
        </w:rPr>
        <w:t>IV</w:t>
      </w:r>
      <w:r w:rsidR="0075155C" w:rsidRPr="008D555C">
        <w:rPr>
          <w:rFonts w:ascii="Book Antiqua" w:hAnsi="Book Antiqua" w:cs="Times New Roman"/>
          <w:sz w:val="24"/>
          <w:szCs w:val="24"/>
        </w:rPr>
        <w:t xml:space="preserve"> to oral </w:t>
      </w:r>
      <w:r w:rsidR="00E67C14" w:rsidRPr="008D555C">
        <w:rPr>
          <w:rFonts w:ascii="Book Antiqua" w:hAnsi="Book Antiqua" w:cs="Times New Roman"/>
          <w:sz w:val="24"/>
          <w:szCs w:val="24"/>
        </w:rPr>
        <w:t>therapy.</w:t>
      </w:r>
    </w:p>
    <w:p w14:paraId="15B531F9" w14:textId="77777777" w:rsidR="00817DC3" w:rsidRDefault="00817DC3" w:rsidP="008D555C">
      <w:pPr>
        <w:spacing w:after="0" w:line="360" w:lineRule="auto"/>
        <w:jc w:val="both"/>
        <w:rPr>
          <w:rFonts w:ascii="Book Antiqua" w:hAnsi="Book Antiqua" w:cs="Times New Roman"/>
          <w:sz w:val="24"/>
          <w:szCs w:val="24"/>
          <w:lang w:eastAsia="zh-CN"/>
        </w:rPr>
      </w:pPr>
    </w:p>
    <w:p w14:paraId="460864D8" w14:textId="77777777" w:rsidR="00CA352C" w:rsidRDefault="00CA352C">
      <w:pPr>
        <w:rPr>
          <w:rFonts w:ascii="Book Antiqua" w:hAnsi="Book Antiqua" w:cs="Times New Roman"/>
          <w:b/>
          <w:sz w:val="24"/>
          <w:szCs w:val="24"/>
          <w:lang w:eastAsia="zh-CN"/>
        </w:rPr>
      </w:pPr>
      <w:r>
        <w:rPr>
          <w:rFonts w:ascii="Book Antiqua" w:hAnsi="Book Antiqua" w:cs="Times New Roman"/>
          <w:b/>
          <w:sz w:val="24"/>
          <w:szCs w:val="24"/>
          <w:lang w:eastAsia="zh-CN"/>
        </w:rPr>
        <w:br w:type="page"/>
      </w:r>
    </w:p>
    <w:p w14:paraId="634AE65C" w14:textId="2857A958" w:rsidR="00817DC3" w:rsidRPr="00413610" w:rsidRDefault="00817DC3" w:rsidP="00413610">
      <w:pPr>
        <w:spacing w:after="0" w:line="360" w:lineRule="auto"/>
        <w:jc w:val="both"/>
        <w:rPr>
          <w:rFonts w:ascii="Book Antiqua" w:hAnsi="Book Antiqua" w:cs="Times New Roman"/>
          <w:b/>
          <w:sz w:val="24"/>
          <w:szCs w:val="24"/>
          <w:lang w:eastAsia="zh-CN"/>
        </w:rPr>
      </w:pPr>
      <w:r w:rsidRPr="00413610">
        <w:rPr>
          <w:rFonts w:ascii="Book Antiqua" w:hAnsi="Book Antiqua" w:cs="Times New Roman"/>
          <w:b/>
          <w:sz w:val="24"/>
          <w:szCs w:val="24"/>
          <w:lang w:eastAsia="zh-CN"/>
        </w:rPr>
        <w:lastRenderedPageBreak/>
        <w:t>REFERENCES</w:t>
      </w:r>
    </w:p>
    <w:p w14:paraId="22106148"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 </w:t>
      </w:r>
      <w:r w:rsidRPr="00413610">
        <w:rPr>
          <w:rFonts w:ascii="Book Antiqua" w:eastAsia="宋体" w:hAnsi="Book Antiqua" w:cs="宋体"/>
          <w:b/>
          <w:bCs/>
          <w:sz w:val="24"/>
          <w:szCs w:val="24"/>
          <w:lang w:eastAsia="zh-CN"/>
        </w:rPr>
        <w:t>Keren R</w:t>
      </w:r>
      <w:r w:rsidRPr="00413610">
        <w:rPr>
          <w:rFonts w:ascii="Book Antiqua" w:eastAsia="宋体" w:hAnsi="Book Antiqua" w:cs="宋体"/>
          <w:sz w:val="24"/>
          <w:szCs w:val="24"/>
          <w:lang w:eastAsia="zh-CN"/>
        </w:rPr>
        <w:t xml:space="preserve">, Shah SS, Srivastava R, Rangel S, Bendel-Stenzel M, Harik N, Hartley J, Lopez M, Seguias L, Tieder J, Bryan M, Gong W, Hall M, Localio R, Luan X, deBerardinis R, Parker A. Comparative effectiveness of intravenous vs oral antibiotics for postdischarge treatment of acute osteomyelitis in children. </w:t>
      </w:r>
      <w:r w:rsidRPr="00413610">
        <w:rPr>
          <w:rFonts w:ascii="Book Antiqua" w:eastAsia="宋体" w:hAnsi="Book Antiqua" w:cs="宋体"/>
          <w:i/>
          <w:iCs/>
          <w:sz w:val="24"/>
          <w:szCs w:val="24"/>
          <w:lang w:eastAsia="zh-CN"/>
        </w:rPr>
        <w:t>JAMA Pediatr</w:t>
      </w:r>
      <w:r w:rsidRPr="00413610">
        <w:rPr>
          <w:rFonts w:ascii="Book Antiqua" w:eastAsia="宋体" w:hAnsi="Book Antiqua" w:cs="宋体"/>
          <w:sz w:val="24"/>
          <w:szCs w:val="24"/>
          <w:lang w:eastAsia="zh-CN"/>
        </w:rPr>
        <w:t xml:space="preserve"> 2015; </w:t>
      </w:r>
      <w:r w:rsidRPr="00413610">
        <w:rPr>
          <w:rFonts w:ascii="Book Antiqua" w:eastAsia="宋体" w:hAnsi="Book Antiqua" w:cs="宋体"/>
          <w:b/>
          <w:bCs/>
          <w:sz w:val="24"/>
          <w:szCs w:val="24"/>
          <w:lang w:eastAsia="zh-CN"/>
        </w:rPr>
        <w:t>169</w:t>
      </w:r>
      <w:r w:rsidRPr="00413610">
        <w:rPr>
          <w:rFonts w:ascii="Book Antiqua" w:eastAsia="宋体" w:hAnsi="Book Antiqua" w:cs="宋体"/>
          <w:sz w:val="24"/>
          <w:szCs w:val="24"/>
          <w:lang w:eastAsia="zh-CN"/>
        </w:rPr>
        <w:t>: 120-128 [PMID: 25506733 DOI: 10.1001/jamapediatrics.2014.2822]</w:t>
      </w:r>
    </w:p>
    <w:p w14:paraId="6970DE85"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2 </w:t>
      </w:r>
      <w:r w:rsidRPr="00413610">
        <w:rPr>
          <w:rFonts w:ascii="Book Antiqua" w:eastAsia="宋体" w:hAnsi="Book Antiqua" w:cs="宋体"/>
          <w:b/>
          <w:bCs/>
          <w:sz w:val="24"/>
          <w:szCs w:val="24"/>
          <w:lang w:eastAsia="zh-CN"/>
        </w:rPr>
        <w:t>Grimbly C</w:t>
      </w:r>
      <w:r w:rsidRPr="00413610">
        <w:rPr>
          <w:rFonts w:ascii="Book Antiqua" w:eastAsia="宋体" w:hAnsi="Book Antiqua" w:cs="宋体"/>
          <w:sz w:val="24"/>
          <w:szCs w:val="24"/>
          <w:lang w:eastAsia="zh-CN"/>
        </w:rPr>
        <w:t xml:space="preserve">, Odenbach J, Vandermeer B, Forgie S, Curtis S. Parenteral and oral antibiotic duration for treatment of pediatric osteomyelitis: a systematic review protocol. </w:t>
      </w:r>
      <w:r w:rsidRPr="00413610">
        <w:rPr>
          <w:rFonts w:ascii="Book Antiqua" w:eastAsia="宋体" w:hAnsi="Book Antiqua" w:cs="宋体"/>
          <w:i/>
          <w:iCs/>
          <w:sz w:val="24"/>
          <w:szCs w:val="24"/>
          <w:lang w:eastAsia="zh-CN"/>
        </w:rPr>
        <w:t>Syst Rev</w:t>
      </w:r>
      <w:r w:rsidRPr="00413610">
        <w:rPr>
          <w:rFonts w:ascii="Book Antiqua" w:eastAsia="宋体" w:hAnsi="Book Antiqua" w:cs="宋体"/>
          <w:sz w:val="24"/>
          <w:szCs w:val="24"/>
          <w:lang w:eastAsia="zh-CN"/>
        </w:rPr>
        <w:t xml:space="preserve"> 2013; </w:t>
      </w:r>
      <w:r w:rsidRPr="00413610">
        <w:rPr>
          <w:rFonts w:ascii="Book Antiqua" w:eastAsia="宋体" w:hAnsi="Book Antiqua" w:cs="宋体"/>
          <w:b/>
          <w:bCs/>
          <w:sz w:val="24"/>
          <w:szCs w:val="24"/>
          <w:lang w:eastAsia="zh-CN"/>
        </w:rPr>
        <w:t>2</w:t>
      </w:r>
      <w:r w:rsidRPr="00413610">
        <w:rPr>
          <w:rFonts w:ascii="Book Antiqua" w:eastAsia="宋体" w:hAnsi="Book Antiqua" w:cs="宋体"/>
          <w:sz w:val="24"/>
          <w:szCs w:val="24"/>
          <w:lang w:eastAsia="zh-CN"/>
        </w:rPr>
        <w:t>: 92 [PMID: 24099135 DOI: 10.1186/2046-4053-2-92]</w:t>
      </w:r>
    </w:p>
    <w:p w14:paraId="2A158C94"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3 </w:t>
      </w:r>
      <w:r w:rsidRPr="00413610">
        <w:rPr>
          <w:rFonts w:ascii="Book Antiqua" w:eastAsia="宋体" w:hAnsi="Book Antiqua" w:cs="宋体"/>
          <w:b/>
          <w:bCs/>
          <w:sz w:val="24"/>
          <w:szCs w:val="24"/>
          <w:lang w:eastAsia="zh-CN"/>
        </w:rPr>
        <w:t>Chometon S</w:t>
      </w:r>
      <w:r w:rsidRPr="00413610">
        <w:rPr>
          <w:rFonts w:ascii="Book Antiqua" w:eastAsia="宋体" w:hAnsi="Book Antiqua" w:cs="宋体"/>
          <w:sz w:val="24"/>
          <w:szCs w:val="24"/>
          <w:lang w:eastAsia="zh-CN"/>
        </w:rPr>
        <w:t xml:space="preserve">, Benito Y, Chaker M, Boisset S, Ploton C, Bérard J, Vandenesch F, Freydiere AM. Specific real-time polymerase chain reaction places Kingella kingae as the most common cause of osteoarticular infections in young children. </w:t>
      </w:r>
      <w:r w:rsidRPr="00413610">
        <w:rPr>
          <w:rFonts w:ascii="Book Antiqua" w:eastAsia="宋体" w:hAnsi="Book Antiqua" w:cs="宋体"/>
          <w:i/>
          <w:iCs/>
          <w:sz w:val="24"/>
          <w:szCs w:val="24"/>
          <w:lang w:eastAsia="zh-CN"/>
        </w:rPr>
        <w:t>Pediatr Infect Dis J</w:t>
      </w:r>
      <w:r w:rsidRPr="00413610">
        <w:rPr>
          <w:rFonts w:ascii="Book Antiqua" w:eastAsia="宋体" w:hAnsi="Book Antiqua" w:cs="宋体"/>
          <w:sz w:val="24"/>
          <w:szCs w:val="24"/>
          <w:lang w:eastAsia="zh-CN"/>
        </w:rPr>
        <w:t xml:space="preserve"> 2007; </w:t>
      </w:r>
      <w:r w:rsidRPr="00413610">
        <w:rPr>
          <w:rFonts w:ascii="Book Antiqua" w:eastAsia="宋体" w:hAnsi="Book Antiqua" w:cs="宋体"/>
          <w:b/>
          <w:bCs/>
          <w:sz w:val="24"/>
          <w:szCs w:val="24"/>
          <w:lang w:eastAsia="zh-CN"/>
        </w:rPr>
        <w:t>26</w:t>
      </w:r>
      <w:r w:rsidRPr="00413610">
        <w:rPr>
          <w:rFonts w:ascii="Book Antiqua" w:eastAsia="宋体" w:hAnsi="Book Antiqua" w:cs="宋体"/>
          <w:sz w:val="24"/>
          <w:szCs w:val="24"/>
          <w:lang w:eastAsia="zh-CN"/>
        </w:rPr>
        <w:t>: 377-381 [PMID: 17468645]</w:t>
      </w:r>
    </w:p>
    <w:p w14:paraId="17BED1B3" w14:textId="6F07B34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4 </w:t>
      </w:r>
      <w:r w:rsidRPr="00413610">
        <w:rPr>
          <w:rFonts w:ascii="Book Antiqua" w:eastAsia="宋体" w:hAnsi="Book Antiqua" w:cs="宋体"/>
          <w:b/>
          <w:bCs/>
          <w:sz w:val="24"/>
          <w:szCs w:val="24"/>
          <w:lang w:eastAsia="zh-CN"/>
        </w:rPr>
        <w:t>Jaberi FM</w:t>
      </w:r>
      <w:r w:rsidRPr="00413610">
        <w:rPr>
          <w:rFonts w:ascii="Book Antiqua" w:eastAsia="宋体" w:hAnsi="Book Antiqua" w:cs="宋体"/>
          <w:sz w:val="24"/>
          <w:szCs w:val="24"/>
          <w:lang w:eastAsia="zh-CN"/>
        </w:rPr>
        <w:t xml:space="preserve">, Shahcheraghi GH, Ahadzadeh M. Short-term intravenous antibiotic treatment of acute hematogenous bone and joint infection in children: a prospective randomized trial. </w:t>
      </w:r>
      <w:r w:rsidRPr="00413610">
        <w:rPr>
          <w:rFonts w:ascii="Book Antiqua" w:eastAsia="宋体" w:hAnsi="Book Antiqua" w:cs="宋体"/>
          <w:i/>
          <w:iCs/>
          <w:sz w:val="24"/>
          <w:szCs w:val="24"/>
          <w:lang w:eastAsia="zh-CN"/>
        </w:rPr>
        <w:t>J Pediatr Orthop</w:t>
      </w:r>
      <w:r w:rsidRPr="00413610">
        <w:rPr>
          <w:rFonts w:ascii="Book Antiqua" w:eastAsia="宋体" w:hAnsi="Book Antiqua" w:cs="宋体"/>
          <w:sz w:val="24"/>
          <w:szCs w:val="24"/>
          <w:lang w:eastAsia="zh-CN"/>
        </w:rPr>
        <w:t xml:space="preserve"> </w:t>
      </w:r>
      <w:r w:rsidR="00334597">
        <w:rPr>
          <w:rFonts w:ascii="Book Antiqua" w:eastAsia="宋体" w:hAnsi="Book Antiqua" w:cs="宋体" w:hint="eastAsia"/>
          <w:sz w:val="24"/>
          <w:szCs w:val="24"/>
          <w:lang w:eastAsia="zh-CN"/>
        </w:rPr>
        <w:t>2002</w:t>
      </w:r>
      <w:r w:rsidRPr="00413610">
        <w:rPr>
          <w:rFonts w:ascii="Book Antiqua" w:eastAsia="宋体" w:hAnsi="Book Antiqua" w:cs="宋体"/>
          <w:sz w:val="24"/>
          <w:szCs w:val="24"/>
          <w:lang w:eastAsia="zh-CN"/>
        </w:rPr>
        <w:t xml:space="preserve">; </w:t>
      </w:r>
      <w:r w:rsidRPr="00413610">
        <w:rPr>
          <w:rFonts w:ascii="Book Antiqua" w:eastAsia="宋体" w:hAnsi="Book Antiqua" w:cs="宋体"/>
          <w:b/>
          <w:bCs/>
          <w:sz w:val="24"/>
          <w:szCs w:val="24"/>
          <w:lang w:eastAsia="zh-CN"/>
        </w:rPr>
        <w:t>22</w:t>
      </w:r>
      <w:r w:rsidRPr="00413610">
        <w:rPr>
          <w:rFonts w:ascii="Book Antiqua" w:eastAsia="宋体" w:hAnsi="Book Antiqua" w:cs="宋体"/>
          <w:sz w:val="24"/>
          <w:szCs w:val="24"/>
          <w:lang w:eastAsia="zh-CN"/>
        </w:rPr>
        <w:t>: 317-320 [PMID: 11961446]</w:t>
      </w:r>
    </w:p>
    <w:p w14:paraId="0E7F81E5" w14:textId="6DE12132" w:rsidR="00413610" w:rsidRPr="00413610" w:rsidRDefault="00334597" w:rsidP="00413610">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 </w:t>
      </w:r>
      <w:r w:rsidR="00413610" w:rsidRPr="00413610">
        <w:rPr>
          <w:rFonts w:ascii="Book Antiqua" w:eastAsia="宋体" w:hAnsi="Book Antiqua" w:cs="宋体"/>
          <w:b/>
          <w:sz w:val="24"/>
          <w:szCs w:val="24"/>
          <w:lang w:eastAsia="zh-CN"/>
        </w:rPr>
        <w:t>Krogstad P</w:t>
      </w:r>
      <w:r w:rsidR="00413610" w:rsidRPr="00413610">
        <w:rPr>
          <w:rFonts w:ascii="Book Antiqua" w:eastAsia="宋体" w:hAnsi="Book Antiqua" w:cs="宋体"/>
          <w:sz w:val="24"/>
          <w:szCs w:val="24"/>
          <w:lang w:eastAsia="zh-CN"/>
        </w:rPr>
        <w:t>, Feigin RD, Cherry JD, Demmler-Harrison GJ, Kaplan SL. Osteomyelitis. Pediatric infectious diseases. 6th ed. Philadelphia: Saunders, 2009: 725-742</w:t>
      </w:r>
    </w:p>
    <w:p w14:paraId="4CA6D4B4"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6 </w:t>
      </w:r>
      <w:r w:rsidRPr="00413610">
        <w:rPr>
          <w:rFonts w:ascii="Book Antiqua" w:eastAsia="宋体" w:hAnsi="Book Antiqua" w:cs="宋体"/>
          <w:b/>
          <w:bCs/>
          <w:sz w:val="24"/>
          <w:szCs w:val="24"/>
          <w:lang w:eastAsia="zh-CN"/>
        </w:rPr>
        <w:t>Peltola H</w:t>
      </w:r>
      <w:r w:rsidRPr="00413610">
        <w:rPr>
          <w:rFonts w:ascii="Book Antiqua" w:eastAsia="宋体" w:hAnsi="Book Antiqua" w:cs="宋体"/>
          <w:sz w:val="24"/>
          <w:szCs w:val="24"/>
          <w:lang w:eastAsia="zh-CN"/>
        </w:rPr>
        <w:t xml:space="preserve">, Pääkkönen M. Acute osteomyelitis in children. </w:t>
      </w:r>
      <w:r w:rsidRPr="00413610">
        <w:rPr>
          <w:rFonts w:ascii="Book Antiqua" w:eastAsia="宋体" w:hAnsi="Book Antiqua" w:cs="宋体"/>
          <w:i/>
          <w:iCs/>
          <w:sz w:val="24"/>
          <w:szCs w:val="24"/>
          <w:lang w:eastAsia="zh-CN"/>
        </w:rPr>
        <w:t>N Engl J Med</w:t>
      </w:r>
      <w:r w:rsidRPr="00413610">
        <w:rPr>
          <w:rFonts w:ascii="Book Antiqua" w:eastAsia="宋体" w:hAnsi="Book Antiqua" w:cs="宋体"/>
          <w:sz w:val="24"/>
          <w:szCs w:val="24"/>
          <w:lang w:eastAsia="zh-CN"/>
        </w:rPr>
        <w:t xml:space="preserve"> 2014; </w:t>
      </w:r>
      <w:r w:rsidRPr="00413610">
        <w:rPr>
          <w:rFonts w:ascii="Book Antiqua" w:eastAsia="宋体" w:hAnsi="Book Antiqua" w:cs="宋体"/>
          <w:b/>
          <w:bCs/>
          <w:sz w:val="24"/>
          <w:szCs w:val="24"/>
          <w:lang w:eastAsia="zh-CN"/>
        </w:rPr>
        <w:t>370</w:t>
      </w:r>
      <w:r w:rsidRPr="00413610">
        <w:rPr>
          <w:rFonts w:ascii="Book Antiqua" w:eastAsia="宋体" w:hAnsi="Book Antiqua" w:cs="宋体"/>
          <w:sz w:val="24"/>
          <w:szCs w:val="24"/>
          <w:lang w:eastAsia="zh-CN"/>
        </w:rPr>
        <w:t>: 352-360 [PMID: 24450893 DOI: 10.1056/NEJMra1213956]</w:t>
      </w:r>
    </w:p>
    <w:p w14:paraId="373AE52B"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7 </w:t>
      </w:r>
      <w:r w:rsidRPr="00413610">
        <w:rPr>
          <w:rFonts w:ascii="Book Antiqua" w:eastAsia="宋体" w:hAnsi="Book Antiqua" w:cs="宋体"/>
          <w:b/>
          <w:bCs/>
          <w:sz w:val="24"/>
          <w:szCs w:val="24"/>
          <w:lang w:eastAsia="zh-CN"/>
        </w:rPr>
        <w:t>Dartnell J</w:t>
      </w:r>
      <w:r w:rsidRPr="00413610">
        <w:rPr>
          <w:rFonts w:ascii="Book Antiqua" w:eastAsia="宋体" w:hAnsi="Book Antiqua" w:cs="宋体"/>
          <w:sz w:val="24"/>
          <w:szCs w:val="24"/>
          <w:lang w:eastAsia="zh-CN"/>
        </w:rPr>
        <w:t xml:space="preserve">, Ramachandran M, Katchburian M. Haematogenous acute and subacute paediatric osteomyelitis: a systematic review of the literature. </w:t>
      </w:r>
      <w:r w:rsidRPr="00413610">
        <w:rPr>
          <w:rFonts w:ascii="Book Antiqua" w:eastAsia="宋体" w:hAnsi="Book Antiqua" w:cs="宋体"/>
          <w:i/>
          <w:iCs/>
          <w:sz w:val="24"/>
          <w:szCs w:val="24"/>
          <w:lang w:eastAsia="zh-CN"/>
        </w:rPr>
        <w:t>J Bone Joint Surg Br</w:t>
      </w:r>
      <w:r w:rsidRPr="00413610">
        <w:rPr>
          <w:rFonts w:ascii="Book Antiqua" w:eastAsia="宋体" w:hAnsi="Book Antiqua" w:cs="宋体"/>
          <w:sz w:val="24"/>
          <w:szCs w:val="24"/>
          <w:lang w:eastAsia="zh-CN"/>
        </w:rPr>
        <w:t xml:space="preserve"> 2012; </w:t>
      </w:r>
      <w:r w:rsidRPr="00413610">
        <w:rPr>
          <w:rFonts w:ascii="Book Antiqua" w:eastAsia="宋体" w:hAnsi="Book Antiqua" w:cs="宋体"/>
          <w:b/>
          <w:bCs/>
          <w:sz w:val="24"/>
          <w:szCs w:val="24"/>
          <w:lang w:eastAsia="zh-CN"/>
        </w:rPr>
        <w:t>94</w:t>
      </w:r>
      <w:r w:rsidRPr="00413610">
        <w:rPr>
          <w:rFonts w:ascii="Book Antiqua" w:eastAsia="宋体" w:hAnsi="Book Antiqua" w:cs="宋体"/>
          <w:sz w:val="24"/>
          <w:szCs w:val="24"/>
          <w:lang w:eastAsia="zh-CN"/>
        </w:rPr>
        <w:t>: 584-595 [PMID: 22529075 DOI: 10.1302/0301-620X.94B5.28523]</w:t>
      </w:r>
    </w:p>
    <w:p w14:paraId="69766C0C" w14:textId="6C1CACBF"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8 </w:t>
      </w:r>
      <w:r w:rsidRPr="00413610">
        <w:rPr>
          <w:rFonts w:ascii="Book Antiqua" w:eastAsia="宋体" w:hAnsi="Book Antiqua" w:cs="宋体"/>
          <w:b/>
          <w:bCs/>
          <w:sz w:val="24"/>
          <w:szCs w:val="24"/>
          <w:lang w:eastAsia="zh-CN"/>
        </w:rPr>
        <w:t>Vaughan PA</w:t>
      </w:r>
      <w:r w:rsidRPr="00413610">
        <w:rPr>
          <w:rFonts w:ascii="Book Antiqua" w:eastAsia="宋体" w:hAnsi="Book Antiqua" w:cs="宋体"/>
          <w:sz w:val="24"/>
          <w:szCs w:val="24"/>
          <w:lang w:eastAsia="zh-CN"/>
        </w:rPr>
        <w:t xml:space="preserve">, Newman NM, Rosman MA. Acute hematogenous osteomyelitis in children. </w:t>
      </w:r>
      <w:r w:rsidRPr="00413610">
        <w:rPr>
          <w:rFonts w:ascii="Book Antiqua" w:eastAsia="宋体" w:hAnsi="Book Antiqua" w:cs="宋体"/>
          <w:i/>
          <w:iCs/>
          <w:sz w:val="24"/>
          <w:szCs w:val="24"/>
          <w:lang w:eastAsia="zh-CN"/>
        </w:rPr>
        <w:t>J Pediatr Orthop</w:t>
      </w:r>
      <w:r w:rsidRPr="00413610">
        <w:rPr>
          <w:rFonts w:ascii="Book Antiqua" w:eastAsia="宋体" w:hAnsi="Book Antiqua" w:cs="宋体"/>
          <w:sz w:val="24"/>
          <w:szCs w:val="24"/>
          <w:lang w:eastAsia="zh-CN"/>
        </w:rPr>
        <w:t xml:space="preserve"> </w:t>
      </w:r>
      <w:r w:rsidR="00334597">
        <w:rPr>
          <w:rFonts w:ascii="Book Antiqua" w:eastAsia="宋体" w:hAnsi="Book Antiqua" w:cs="宋体" w:hint="eastAsia"/>
          <w:sz w:val="24"/>
          <w:szCs w:val="24"/>
          <w:lang w:eastAsia="zh-CN"/>
        </w:rPr>
        <w:t>1987</w:t>
      </w:r>
      <w:r w:rsidRPr="00413610">
        <w:rPr>
          <w:rFonts w:ascii="Book Antiqua" w:eastAsia="宋体" w:hAnsi="Book Antiqua" w:cs="宋体"/>
          <w:sz w:val="24"/>
          <w:szCs w:val="24"/>
          <w:lang w:eastAsia="zh-CN"/>
        </w:rPr>
        <w:t xml:space="preserve">; </w:t>
      </w:r>
      <w:r w:rsidRPr="00413610">
        <w:rPr>
          <w:rFonts w:ascii="Book Antiqua" w:eastAsia="宋体" w:hAnsi="Book Antiqua" w:cs="宋体"/>
          <w:b/>
          <w:bCs/>
          <w:sz w:val="24"/>
          <w:szCs w:val="24"/>
          <w:lang w:eastAsia="zh-CN"/>
        </w:rPr>
        <w:t>7</w:t>
      </w:r>
      <w:r w:rsidRPr="00413610">
        <w:rPr>
          <w:rFonts w:ascii="Book Antiqua" w:eastAsia="宋体" w:hAnsi="Book Antiqua" w:cs="宋体"/>
          <w:sz w:val="24"/>
          <w:szCs w:val="24"/>
          <w:lang w:eastAsia="zh-CN"/>
        </w:rPr>
        <w:t>: 652-655 [PMID: 3429648</w:t>
      </w:r>
      <w:r w:rsidR="00DF4148" w:rsidRPr="00DF4148">
        <w:rPr>
          <w:rFonts w:ascii="Book Antiqua" w:eastAsia="宋体" w:hAnsi="Book Antiqua" w:cs="宋体"/>
          <w:sz w:val="24"/>
          <w:szCs w:val="24"/>
          <w:lang w:eastAsia="zh-CN"/>
        </w:rPr>
        <w:t xml:space="preserve"> </w:t>
      </w:r>
      <w:r w:rsidR="00DF4148" w:rsidRPr="00413610">
        <w:rPr>
          <w:rFonts w:ascii="Book Antiqua" w:eastAsia="宋体" w:hAnsi="Book Antiqua" w:cs="宋体"/>
          <w:sz w:val="24"/>
          <w:szCs w:val="24"/>
          <w:lang w:eastAsia="zh-CN"/>
        </w:rPr>
        <w:t xml:space="preserve">DOI: </w:t>
      </w:r>
      <w:r w:rsidR="00300B6B">
        <w:fldChar w:fldCharType="begin"/>
      </w:r>
      <w:r w:rsidR="00300B6B">
        <w:instrText xml:space="preserve"> HYPERLINK "http://dx.doi.org/10.1097/01241398-198707060-00004" \t "_blank" </w:instrText>
      </w:r>
      <w:r w:rsidR="00300B6B">
        <w:fldChar w:fldCharType="separate"/>
      </w:r>
      <w:r w:rsidR="00DF4148" w:rsidRPr="00DF4148">
        <w:rPr>
          <w:rFonts w:ascii="Book Antiqua" w:eastAsia="宋体" w:hAnsi="Book Antiqua" w:cs="宋体"/>
          <w:sz w:val="24"/>
          <w:szCs w:val="24"/>
          <w:lang w:eastAsia="zh-CN"/>
        </w:rPr>
        <w:t>10.1097/01241398-198707060-00004</w:t>
      </w:r>
      <w:r w:rsidR="00300B6B">
        <w:rPr>
          <w:rFonts w:ascii="Book Antiqua" w:eastAsia="宋体" w:hAnsi="Book Antiqua" w:cs="宋体"/>
          <w:sz w:val="24"/>
          <w:szCs w:val="24"/>
          <w:lang w:eastAsia="zh-CN"/>
        </w:rPr>
        <w:fldChar w:fldCharType="end"/>
      </w:r>
      <w:r w:rsidRPr="00413610">
        <w:rPr>
          <w:rFonts w:ascii="Book Antiqua" w:eastAsia="宋体" w:hAnsi="Book Antiqua" w:cs="宋体"/>
          <w:sz w:val="24"/>
          <w:szCs w:val="24"/>
          <w:lang w:eastAsia="zh-CN"/>
        </w:rPr>
        <w:t>]</w:t>
      </w:r>
    </w:p>
    <w:p w14:paraId="7F1C08DC" w14:textId="388052D6"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9 </w:t>
      </w:r>
      <w:r w:rsidRPr="00413610">
        <w:rPr>
          <w:rFonts w:ascii="Book Antiqua" w:eastAsia="宋体" w:hAnsi="Book Antiqua" w:cs="宋体"/>
          <w:b/>
          <w:bCs/>
          <w:sz w:val="24"/>
          <w:szCs w:val="24"/>
          <w:lang w:eastAsia="zh-CN"/>
        </w:rPr>
        <w:t>Cole WG</w:t>
      </w:r>
      <w:r w:rsidRPr="00413610">
        <w:rPr>
          <w:rFonts w:ascii="Book Antiqua" w:eastAsia="宋体" w:hAnsi="Book Antiqua" w:cs="宋体"/>
          <w:sz w:val="24"/>
          <w:szCs w:val="24"/>
          <w:lang w:eastAsia="zh-CN"/>
        </w:rPr>
        <w:t xml:space="preserve">, Dalziel RE, Leitl S. Treatment of acute osteomyelitis in childhood. </w:t>
      </w:r>
      <w:r w:rsidRPr="00413610">
        <w:rPr>
          <w:rFonts w:ascii="Book Antiqua" w:eastAsia="宋体" w:hAnsi="Book Antiqua" w:cs="宋体"/>
          <w:i/>
          <w:iCs/>
          <w:sz w:val="24"/>
          <w:szCs w:val="24"/>
          <w:lang w:eastAsia="zh-CN"/>
        </w:rPr>
        <w:t>J Bone Joint Surg Br</w:t>
      </w:r>
      <w:r w:rsidRPr="00413610">
        <w:rPr>
          <w:rFonts w:ascii="Book Antiqua" w:eastAsia="宋体" w:hAnsi="Book Antiqua" w:cs="宋体"/>
          <w:sz w:val="24"/>
          <w:szCs w:val="24"/>
          <w:lang w:eastAsia="zh-CN"/>
        </w:rPr>
        <w:t xml:space="preserve"> 1982; </w:t>
      </w:r>
      <w:r w:rsidRPr="00413610">
        <w:rPr>
          <w:rFonts w:ascii="Book Antiqua" w:eastAsia="宋体" w:hAnsi="Book Antiqua" w:cs="宋体"/>
          <w:b/>
          <w:bCs/>
          <w:sz w:val="24"/>
          <w:szCs w:val="24"/>
          <w:lang w:eastAsia="zh-CN"/>
        </w:rPr>
        <w:t>64</w:t>
      </w:r>
      <w:r w:rsidRPr="00413610">
        <w:rPr>
          <w:rFonts w:ascii="Book Antiqua" w:eastAsia="宋体" w:hAnsi="Book Antiqua" w:cs="宋体"/>
          <w:sz w:val="24"/>
          <w:szCs w:val="24"/>
          <w:lang w:eastAsia="zh-CN"/>
        </w:rPr>
        <w:t>: 218-223 [PMID: 6802854</w:t>
      </w:r>
      <w:r w:rsidR="00DF4148" w:rsidRPr="00DF4148">
        <w:rPr>
          <w:rFonts w:ascii="Book Antiqua" w:eastAsia="宋体" w:hAnsi="Book Antiqua" w:cs="宋体"/>
          <w:sz w:val="24"/>
          <w:szCs w:val="24"/>
          <w:lang w:eastAsia="zh-CN"/>
        </w:rPr>
        <w:t xml:space="preserve"> </w:t>
      </w:r>
      <w:r w:rsidR="00DF4148" w:rsidRPr="00413610">
        <w:rPr>
          <w:rFonts w:ascii="Book Antiqua" w:eastAsia="宋体" w:hAnsi="Book Antiqua" w:cs="宋体"/>
          <w:sz w:val="24"/>
          <w:szCs w:val="24"/>
          <w:lang w:eastAsia="zh-CN"/>
        </w:rPr>
        <w:t xml:space="preserve">DOI: </w:t>
      </w:r>
      <w:r w:rsidR="00300B6B">
        <w:fldChar w:fldCharType="begin"/>
      </w:r>
      <w:r w:rsidR="00300B6B">
        <w:instrText xml:space="preserve"> HYPERLINK "http://dx.doi.org/10.1097/01241398-198208000-00074" \t "_blank" </w:instrText>
      </w:r>
      <w:r w:rsidR="00300B6B">
        <w:fldChar w:fldCharType="separate"/>
      </w:r>
      <w:r w:rsidR="00DF4148" w:rsidRPr="00DF4148">
        <w:rPr>
          <w:rFonts w:ascii="Book Antiqua" w:eastAsia="宋体" w:hAnsi="Book Antiqua" w:cs="宋体"/>
          <w:sz w:val="24"/>
          <w:szCs w:val="24"/>
          <w:lang w:eastAsia="zh-CN"/>
        </w:rPr>
        <w:t>10.1097/01241398-198208000-00074</w:t>
      </w:r>
      <w:r w:rsidR="00300B6B">
        <w:rPr>
          <w:rFonts w:ascii="Book Antiqua" w:eastAsia="宋体" w:hAnsi="Book Antiqua" w:cs="宋体"/>
          <w:sz w:val="24"/>
          <w:szCs w:val="24"/>
          <w:lang w:eastAsia="zh-CN"/>
        </w:rPr>
        <w:fldChar w:fldCharType="end"/>
      </w:r>
      <w:r w:rsidRPr="00413610">
        <w:rPr>
          <w:rFonts w:ascii="Book Antiqua" w:eastAsia="宋体" w:hAnsi="Book Antiqua" w:cs="宋体"/>
          <w:sz w:val="24"/>
          <w:szCs w:val="24"/>
          <w:lang w:eastAsia="zh-CN"/>
        </w:rPr>
        <w:t>]</w:t>
      </w:r>
    </w:p>
    <w:p w14:paraId="718CCD77" w14:textId="350E949E"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10 </w:t>
      </w:r>
      <w:r w:rsidRPr="00413610">
        <w:rPr>
          <w:rFonts w:ascii="Book Antiqua" w:eastAsia="宋体" w:hAnsi="Book Antiqua" w:cs="宋体"/>
          <w:b/>
          <w:bCs/>
          <w:sz w:val="24"/>
          <w:szCs w:val="24"/>
          <w:lang w:eastAsia="zh-CN"/>
        </w:rPr>
        <w:t>Le Saux N</w:t>
      </w:r>
      <w:r w:rsidRPr="00413610">
        <w:rPr>
          <w:rFonts w:ascii="Book Antiqua" w:eastAsia="宋体" w:hAnsi="Book Antiqua" w:cs="宋体"/>
          <w:sz w:val="24"/>
          <w:szCs w:val="24"/>
          <w:lang w:eastAsia="zh-CN"/>
        </w:rPr>
        <w:t xml:space="preserve">, Howard A, Barrowman NJ, Gaboury I, Sampson M, Moher D. Shorter courses of parenteral antibiotic therapy do not appear to influence response rates for </w:t>
      </w:r>
      <w:r w:rsidRPr="00413610">
        <w:rPr>
          <w:rFonts w:ascii="Book Antiqua" w:eastAsia="宋体" w:hAnsi="Book Antiqua" w:cs="宋体"/>
          <w:sz w:val="24"/>
          <w:szCs w:val="24"/>
          <w:lang w:eastAsia="zh-CN"/>
        </w:rPr>
        <w:lastRenderedPageBreak/>
        <w:t xml:space="preserve">children with acute hematogenous osteomyelitis: a systematic review. </w:t>
      </w:r>
      <w:r w:rsidRPr="00413610">
        <w:rPr>
          <w:rFonts w:ascii="Book Antiqua" w:eastAsia="宋体" w:hAnsi="Book Antiqua" w:cs="宋体"/>
          <w:i/>
          <w:iCs/>
          <w:sz w:val="24"/>
          <w:szCs w:val="24"/>
          <w:lang w:eastAsia="zh-CN"/>
        </w:rPr>
        <w:t>BMC Infect Dis</w:t>
      </w:r>
      <w:r w:rsidRPr="00413610">
        <w:rPr>
          <w:rFonts w:ascii="Book Antiqua" w:eastAsia="宋体" w:hAnsi="Book Antiqua" w:cs="宋体"/>
          <w:sz w:val="24"/>
          <w:szCs w:val="24"/>
          <w:lang w:eastAsia="zh-CN"/>
        </w:rPr>
        <w:t xml:space="preserve"> 2002; </w:t>
      </w:r>
      <w:r w:rsidRPr="00413610">
        <w:rPr>
          <w:rFonts w:ascii="Book Antiqua" w:eastAsia="宋体" w:hAnsi="Book Antiqua" w:cs="宋体"/>
          <w:b/>
          <w:bCs/>
          <w:sz w:val="24"/>
          <w:szCs w:val="24"/>
          <w:lang w:eastAsia="zh-CN"/>
        </w:rPr>
        <w:t>2</w:t>
      </w:r>
      <w:r w:rsidRPr="00413610">
        <w:rPr>
          <w:rFonts w:ascii="Book Antiqua" w:eastAsia="宋体" w:hAnsi="Book Antiqua" w:cs="宋体"/>
          <w:sz w:val="24"/>
          <w:szCs w:val="24"/>
          <w:lang w:eastAsia="zh-CN"/>
        </w:rPr>
        <w:t>: 16 [PMID: 12181082</w:t>
      </w:r>
      <w:r w:rsidR="00DF4148" w:rsidRPr="00DF4148">
        <w:rPr>
          <w:rFonts w:ascii="Book Antiqua" w:eastAsia="宋体" w:hAnsi="Book Antiqua" w:cs="宋体"/>
          <w:sz w:val="24"/>
          <w:szCs w:val="24"/>
          <w:lang w:eastAsia="zh-CN"/>
        </w:rPr>
        <w:t xml:space="preserve"> </w:t>
      </w:r>
      <w:r w:rsidR="00DF4148" w:rsidRPr="00413610">
        <w:rPr>
          <w:rFonts w:ascii="Book Antiqua" w:eastAsia="宋体" w:hAnsi="Book Antiqua" w:cs="宋体"/>
          <w:sz w:val="24"/>
          <w:szCs w:val="24"/>
          <w:lang w:eastAsia="zh-CN"/>
        </w:rPr>
        <w:t xml:space="preserve">DOI: </w:t>
      </w:r>
      <w:r w:rsidR="00300B6B">
        <w:fldChar w:fldCharType="begin"/>
      </w:r>
      <w:r w:rsidR="00300B6B">
        <w:instrText xml:space="preserve"> HYPERLINK "http://dx.doi.org/10.1186/1471-2334-2-16" \t "_blank" </w:instrText>
      </w:r>
      <w:r w:rsidR="00300B6B">
        <w:fldChar w:fldCharType="separate"/>
      </w:r>
      <w:r w:rsidR="00DF4148" w:rsidRPr="00DF4148">
        <w:rPr>
          <w:rFonts w:ascii="Book Antiqua" w:eastAsia="宋体" w:hAnsi="Book Antiqua" w:cs="宋体"/>
          <w:sz w:val="24"/>
          <w:szCs w:val="24"/>
          <w:lang w:eastAsia="zh-CN"/>
        </w:rPr>
        <w:t>10.1186/1471-2334-2-16</w:t>
      </w:r>
      <w:r w:rsidR="00300B6B">
        <w:rPr>
          <w:rFonts w:ascii="Book Antiqua" w:eastAsia="宋体" w:hAnsi="Book Antiqua" w:cs="宋体"/>
          <w:sz w:val="24"/>
          <w:szCs w:val="24"/>
          <w:lang w:eastAsia="zh-CN"/>
        </w:rPr>
        <w:fldChar w:fldCharType="end"/>
      </w:r>
      <w:r w:rsidRPr="00413610">
        <w:rPr>
          <w:rFonts w:ascii="Book Antiqua" w:eastAsia="宋体" w:hAnsi="Book Antiqua" w:cs="宋体"/>
          <w:sz w:val="24"/>
          <w:szCs w:val="24"/>
          <w:lang w:eastAsia="zh-CN"/>
        </w:rPr>
        <w:t>]</w:t>
      </w:r>
    </w:p>
    <w:p w14:paraId="41B33DA6" w14:textId="26EB443E"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11 </w:t>
      </w:r>
      <w:r w:rsidRPr="00413610">
        <w:rPr>
          <w:rFonts w:ascii="Book Antiqua" w:eastAsia="宋体" w:hAnsi="Book Antiqua" w:cs="宋体"/>
          <w:b/>
          <w:bCs/>
          <w:sz w:val="24"/>
          <w:szCs w:val="24"/>
          <w:lang w:eastAsia="zh-CN"/>
        </w:rPr>
        <w:t>Bachur R</w:t>
      </w:r>
      <w:r w:rsidRPr="00413610">
        <w:rPr>
          <w:rFonts w:ascii="Book Antiqua" w:eastAsia="宋体" w:hAnsi="Book Antiqua" w:cs="宋体"/>
          <w:sz w:val="24"/>
          <w:szCs w:val="24"/>
          <w:lang w:eastAsia="zh-CN"/>
        </w:rPr>
        <w:t xml:space="preserve">, Pagon Z. Success of short-course parenteral antibiotic therapy for acute osteomyelitis of childhood. </w:t>
      </w:r>
      <w:r w:rsidRPr="00413610">
        <w:rPr>
          <w:rFonts w:ascii="Book Antiqua" w:eastAsia="宋体" w:hAnsi="Book Antiqua" w:cs="宋体"/>
          <w:i/>
          <w:iCs/>
          <w:sz w:val="24"/>
          <w:szCs w:val="24"/>
          <w:lang w:eastAsia="zh-CN"/>
        </w:rPr>
        <w:t xml:space="preserve">Clin Pediatr </w:t>
      </w:r>
      <w:r w:rsidRPr="00413610">
        <w:rPr>
          <w:rFonts w:ascii="Book Antiqua" w:eastAsia="宋体" w:hAnsi="Book Antiqua" w:cs="宋体"/>
          <w:iCs/>
          <w:sz w:val="24"/>
          <w:szCs w:val="24"/>
          <w:lang w:eastAsia="zh-CN"/>
        </w:rPr>
        <w:t>(Phila)</w:t>
      </w:r>
      <w:r w:rsidRPr="00413610">
        <w:rPr>
          <w:rFonts w:ascii="Book Antiqua" w:eastAsia="宋体" w:hAnsi="Book Antiqua" w:cs="宋体"/>
          <w:sz w:val="24"/>
          <w:szCs w:val="24"/>
          <w:lang w:eastAsia="zh-CN"/>
        </w:rPr>
        <w:t xml:space="preserve"> 2007; </w:t>
      </w:r>
      <w:r w:rsidRPr="00413610">
        <w:rPr>
          <w:rFonts w:ascii="Book Antiqua" w:eastAsia="宋体" w:hAnsi="Book Antiqua" w:cs="宋体"/>
          <w:b/>
          <w:bCs/>
          <w:sz w:val="24"/>
          <w:szCs w:val="24"/>
          <w:lang w:eastAsia="zh-CN"/>
        </w:rPr>
        <w:t>46</w:t>
      </w:r>
      <w:r w:rsidRPr="00413610">
        <w:rPr>
          <w:rFonts w:ascii="Book Antiqua" w:eastAsia="宋体" w:hAnsi="Book Antiqua" w:cs="宋体"/>
          <w:sz w:val="24"/>
          <w:szCs w:val="24"/>
          <w:lang w:eastAsia="zh-CN"/>
        </w:rPr>
        <w:t>: 30-35 [PMID: 17164506</w:t>
      </w:r>
      <w:r w:rsidR="00DF4148" w:rsidRPr="00DF4148">
        <w:rPr>
          <w:rFonts w:ascii="Book Antiqua" w:eastAsia="宋体" w:hAnsi="Book Antiqua" w:cs="宋体"/>
          <w:sz w:val="24"/>
          <w:szCs w:val="24"/>
          <w:lang w:eastAsia="zh-CN"/>
        </w:rPr>
        <w:t xml:space="preserve"> </w:t>
      </w:r>
      <w:r w:rsidR="00DF4148" w:rsidRPr="00413610">
        <w:rPr>
          <w:rFonts w:ascii="Book Antiqua" w:eastAsia="宋体" w:hAnsi="Book Antiqua" w:cs="宋体"/>
          <w:sz w:val="24"/>
          <w:szCs w:val="24"/>
          <w:lang w:eastAsia="zh-CN"/>
        </w:rPr>
        <w:t xml:space="preserve">DOI: </w:t>
      </w:r>
      <w:r w:rsidR="00300B6B">
        <w:fldChar w:fldCharType="begin"/>
      </w:r>
      <w:r w:rsidR="00300B6B">
        <w:instrText xml:space="preserve"> HYPERLINK "http://dx.doi.org/10.1177/0009922806289081" \t "_blank" </w:instrText>
      </w:r>
      <w:r w:rsidR="00300B6B">
        <w:fldChar w:fldCharType="separate"/>
      </w:r>
      <w:r w:rsidR="00DF4148" w:rsidRPr="00DF4148">
        <w:rPr>
          <w:rFonts w:ascii="Book Antiqua" w:eastAsia="宋体" w:hAnsi="Book Antiqua" w:cs="宋体"/>
          <w:sz w:val="24"/>
          <w:szCs w:val="24"/>
          <w:lang w:eastAsia="zh-CN"/>
        </w:rPr>
        <w:t>10.1177/0009922806289081</w:t>
      </w:r>
      <w:r w:rsidR="00300B6B">
        <w:rPr>
          <w:rFonts w:ascii="Book Antiqua" w:eastAsia="宋体" w:hAnsi="Book Antiqua" w:cs="宋体"/>
          <w:sz w:val="24"/>
          <w:szCs w:val="24"/>
          <w:lang w:eastAsia="zh-CN"/>
        </w:rPr>
        <w:fldChar w:fldCharType="end"/>
      </w:r>
      <w:r w:rsidRPr="00413610">
        <w:rPr>
          <w:rFonts w:ascii="Book Antiqua" w:eastAsia="宋体" w:hAnsi="Book Antiqua" w:cs="宋体"/>
          <w:sz w:val="24"/>
          <w:szCs w:val="24"/>
          <w:lang w:eastAsia="zh-CN"/>
        </w:rPr>
        <w:t>]</w:t>
      </w:r>
    </w:p>
    <w:p w14:paraId="1450E70B"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12 </w:t>
      </w:r>
      <w:r w:rsidRPr="00413610">
        <w:rPr>
          <w:rFonts w:ascii="Book Antiqua" w:eastAsia="宋体" w:hAnsi="Book Antiqua" w:cs="宋体"/>
          <w:b/>
          <w:bCs/>
          <w:sz w:val="24"/>
          <w:szCs w:val="24"/>
          <w:lang w:eastAsia="zh-CN"/>
        </w:rPr>
        <w:t>Peltola H</w:t>
      </w:r>
      <w:r w:rsidRPr="00413610">
        <w:rPr>
          <w:rFonts w:ascii="Book Antiqua" w:eastAsia="宋体" w:hAnsi="Book Antiqua" w:cs="宋体"/>
          <w:sz w:val="24"/>
          <w:szCs w:val="24"/>
          <w:lang w:eastAsia="zh-CN"/>
        </w:rPr>
        <w:t xml:space="preserve">, Unkila-Kallio L, Kallio MJ. Simplified treatment of acute staphylococcal osteomyelitis of childhood. The Finnish Study Group. </w:t>
      </w:r>
      <w:r w:rsidRPr="00413610">
        <w:rPr>
          <w:rFonts w:ascii="Book Antiqua" w:eastAsia="宋体" w:hAnsi="Book Antiqua" w:cs="宋体"/>
          <w:i/>
          <w:iCs/>
          <w:sz w:val="24"/>
          <w:szCs w:val="24"/>
          <w:lang w:eastAsia="zh-CN"/>
        </w:rPr>
        <w:t>Pediatrics</w:t>
      </w:r>
      <w:r w:rsidRPr="00413610">
        <w:rPr>
          <w:rFonts w:ascii="Book Antiqua" w:eastAsia="宋体" w:hAnsi="Book Antiqua" w:cs="宋体"/>
          <w:sz w:val="24"/>
          <w:szCs w:val="24"/>
          <w:lang w:eastAsia="zh-CN"/>
        </w:rPr>
        <w:t xml:space="preserve"> 1997; </w:t>
      </w:r>
      <w:r w:rsidRPr="00413610">
        <w:rPr>
          <w:rFonts w:ascii="Book Antiqua" w:eastAsia="宋体" w:hAnsi="Book Antiqua" w:cs="宋体"/>
          <w:b/>
          <w:bCs/>
          <w:sz w:val="24"/>
          <w:szCs w:val="24"/>
          <w:lang w:eastAsia="zh-CN"/>
        </w:rPr>
        <w:t>99</w:t>
      </w:r>
      <w:r w:rsidRPr="00413610">
        <w:rPr>
          <w:rFonts w:ascii="Book Antiqua" w:eastAsia="宋体" w:hAnsi="Book Antiqua" w:cs="宋体"/>
          <w:sz w:val="24"/>
          <w:szCs w:val="24"/>
          <w:lang w:eastAsia="zh-CN"/>
        </w:rPr>
        <w:t>: 846-850 [PMID: 9190554]</w:t>
      </w:r>
    </w:p>
    <w:p w14:paraId="7EBC4D63"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13 </w:t>
      </w:r>
      <w:r w:rsidRPr="00413610">
        <w:rPr>
          <w:rFonts w:ascii="Book Antiqua" w:eastAsia="宋体" w:hAnsi="Book Antiqua" w:cs="宋体"/>
          <w:b/>
          <w:bCs/>
          <w:sz w:val="24"/>
          <w:szCs w:val="24"/>
          <w:lang w:eastAsia="zh-CN"/>
        </w:rPr>
        <w:t>Peltola H</w:t>
      </w:r>
      <w:r w:rsidRPr="00413610">
        <w:rPr>
          <w:rFonts w:ascii="Book Antiqua" w:eastAsia="宋体" w:hAnsi="Book Antiqua" w:cs="宋体"/>
          <w:sz w:val="24"/>
          <w:szCs w:val="24"/>
          <w:lang w:eastAsia="zh-CN"/>
        </w:rPr>
        <w:t xml:space="preserve">, Pääkkönen M, Kallio P, Kallio MJ. Short- versus long-term antimicrobial treatment for acute hematogenous osteomyelitis of childhood: prospective, randomized trial on 131 culture-positive cases. </w:t>
      </w:r>
      <w:r w:rsidRPr="00413610">
        <w:rPr>
          <w:rFonts w:ascii="Book Antiqua" w:eastAsia="宋体" w:hAnsi="Book Antiqua" w:cs="宋体"/>
          <w:i/>
          <w:iCs/>
          <w:sz w:val="24"/>
          <w:szCs w:val="24"/>
          <w:lang w:eastAsia="zh-CN"/>
        </w:rPr>
        <w:t>Pediatr Infect Dis J</w:t>
      </w:r>
      <w:r w:rsidRPr="00413610">
        <w:rPr>
          <w:rFonts w:ascii="Book Antiqua" w:eastAsia="宋体" w:hAnsi="Book Antiqua" w:cs="宋体"/>
          <w:sz w:val="24"/>
          <w:szCs w:val="24"/>
          <w:lang w:eastAsia="zh-CN"/>
        </w:rPr>
        <w:t xml:space="preserve"> 2010; </w:t>
      </w:r>
      <w:r w:rsidRPr="00413610">
        <w:rPr>
          <w:rFonts w:ascii="Book Antiqua" w:eastAsia="宋体" w:hAnsi="Book Antiqua" w:cs="宋体"/>
          <w:b/>
          <w:bCs/>
          <w:sz w:val="24"/>
          <w:szCs w:val="24"/>
          <w:lang w:eastAsia="zh-CN"/>
        </w:rPr>
        <w:t>29</w:t>
      </w:r>
      <w:r w:rsidRPr="00413610">
        <w:rPr>
          <w:rFonts w:ascii="Book Antiqua" w:eastAsia="宋体" w:hAnsi="Book Antiqua" w:cs="宋体"/>
          <w:sz w:val="24"/>
          <w:szCs w:val="24"/>
          <w:lang w:eastAsia="zh-CN"/>
        </w:rPr>
        <w:t>: 1123-1128 [PMID: 20842069 DOI: 10.1097/INF.0b013e3181f55a89]</w:t>
      </w:r>
    </w:p>
    <w:p w14:paraId="18F1B83E"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14 </w:t>
      </w:r>
      <w:r w:rsidRPr="00413610">
        <w:rPr>
          <w:rFonts w:ascii="Book Antiqua" w:eastAsia="宋体" w:hAnsi="Book Antiqua" w:cs="宋体"/>
          <w:b/>
          <w:bCs/>
          <w:sz w:val="24"/>
          <w:szCs w:val="24"/>
          <w:lang w:eastAsia="zh-CN"/>
        </w:rPr>
        <w:t>Arnold JC</w:t>
      </w:r>
      <w:r w:rsidRPr="00413610">
        <w:rPr>
          <w:rFonts w:ascii="Book Antiqua" w:eastAsia="宋体" w:hAnsi="Book Antiqua" w:cs="宋体"/>
          <w:sz w:val="24"/>
          <w:szCs w:val="24"/>
          <w:lang w:eastAsia="zh-CN"/>
        </w:rPr>
        <w:t xml:space="preserve">, Cannavino CR, Ross MK, Westley B, Miller TC, Riffenburgh RH, Bradley J. Acute bacterial osteoarticular infections: eight-year analysis of C-reactive protein for oral step-down therapy. </w:t>
      </w:r>
      <w:r w:rsidRPr="00413610">
        <w:rPr>
          <w:rFonts w:ascii="Book Antiqua" w:eastAsia="宋体" w:hAnsi="Book Antiqua" w:cs="宋体"/>
          <w:i/>
          <w:iCs/>
          <w:sz w:val="24"/>
          <w:szCs w:val="24"/>
          <w:lang w:eastAsia="zh-CN"/>
        </w:rPr>
        <w:t>Pediatrics</w:t>
      </w:r>
      <w:r w:rsidRPr="00413610">
        <w:rPr>
          <w:rFonts w:ascii="Book Antiqua" w:eastAsia="宋体" w:hAnsi="Book Antiqua" w:cs="宋体"/>
          <w:sz w:val="24"/>
          <w:szCs w:val="24"/>
          <w:lang w:eastAsia="zh-CN"/>
        </w:rPr>
        <w:t xml:space="preserve"> 2012; </w:t>
      </w:r>
      <w:r w:rsidRPr="00413610">
        <w:rPr>
          <w:rFonts w:ascii="Book Antiqua" w:eastAsia="宋体" w:hAnsi="Book Antiqua" w:cs="宋体"/>
          <w:b/>
          <w:bCs/>
          <w:sz w:val="24"/>
          <w:szCs w:val="24"/>
          <w:lang w:eastAsia="zh-CN"/>
        </w:rPr>
        <w:t>130</w:t>
      </w:r>
      <w:r w:rsidRPr="00413610">
        <w:rPr>
          <w:rFonts w:ascii="Book Antiqua" w:eastAsia="宋体" w:hAnsi="Book Antiqua" w:cs="宋体"/>
          <w:sz w:val="24"/>
          <w:szCs w:val="24"/>
          <w:lang w:eastAsia="zh-CN"/>
        </w:rPr>
        <w:t>: e821-e828 [PMID: 22966033 DOI: 10.1542/peds.2012-0220]</w:t>
      </w:r>
    </w:p>
    <w:p w14:paraId="0C35DDF2" w14:textId="1424908F"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15 </w:t>
      </w:r>
      <w:r w:rsidRPr="00413610">
        <w:rPr>
          <w:rFonts w:ascii="Book Antiqua" w:eastAsia="宋体" w:hAnsi="Book Antiqua" w:cs="宋体"/>
          <w:b/>
          <w:bCs/>
          <w:sz w:val="24"/>
          <w:szCs w:val="24"/>
          <w:lang w:eastAsia="zh-CN"/>
        </w:rPr>
        <w:t>Jagodzinski NA</w:t>
      </w:r>
      <w:r w:rsidRPr="00413610">
        <w:rPr>
          <w:rFonts w:ascii="Book Antiqua" w:eastAsia="宋体" w:hAnsi="Book Antiqua" w:cs="宋体"/>
          <w:sz w:val="24"/>
          <w:szCs w:val="24"/>
          <w:lang w:eastAsia="zh-CN"/>
        </w:rPr>
        <w:t xml:space="preserve">, Kanwar R, Graham K, Bache CE. Prospective evaluation of a shortened regimen of treatment for acute osteomyelitis and septic arthritis in children. </w:t>
      </w:r>
      <w:r w:rsidRPr="00413610">
        <w:rPr>
          <w:rFonts w:ascii="Book Antiqua" w:eastAsia="宋体" w:hAnsi="Book Antiqua" w:cs="宋体"/>
          <w:i/>
          <w:iCs/>
          <w:sz w:val="24"/>
          <w:szCs w:val="24"/>
          <w:lang w:eastAsia="zh-CN"/>
        </w:rPr>
        <w:t>J Pediatr Orthop</w:t>
      </w:r>
      <w:r w:rsidRPr="00413610">
        <w:rPr>
          <w:rFonts w:ascii="Book Antiqua" w:eastAsia="宋体" w:hAnsi="Book Antiqua" w:cs="宋体"/>
          <w:sz w:val="24"/>
          <w:szCs w:val="24"/>
          <w:lang w:eastAsia="zh-CN"/>
        </w:rPr>
        <w:t xml:space="preserve"> </w:t>
      </w:r>
      <w:r w:rsidR="00334597">
        <w:rPr>
          <w:rFonts w:ascii="Book Antiqua" w:eastAsia="宋体" w:hAnsi="Book Antiqua" w:cs="宋体" w:hint="eastAsia"/>
          <w:sz w:val="24"/>
          <w:szCs w:val="24"/>
          <w:lang w:eastAsia="zh-CN"/>
        </w:rPr>
        <w:t>2009</w:t>
      </w:r>
      <w:r w:rsidRPr="00413610">
        <w:rPr>
          <w:rFonts w:ascii="Book Antiqua" w:eastAsia="宋体" w:hAnsi="Book Antiqua" w:cs="宋体"/>
          <w:sz w:val="24"/>
          <w:szCs w:val="24"/>
          <w:lang w:eastAsia="zh-CN"/>
        </w:rPr>
        <w:t xml:space="preserve">; </w:t>
      </w:r>
      <w:r w:rsidRPr="00413610">
        <w:rPr>
          <w:rFonts w:ascii="Book Antiqua" w:eastAsia="宋体" w:hAnsi="Book Antiqua" w:cs="宋体"/>
          <w:b/>
          <w:bCs/>
          <w:sz w:val="24"/>
          <w:szCs w:val="24"/>
          <w:lang w:eastAsia="zh-CN"/>
        </w:rPr>
        <w:t>29</w:t>
      </w:r>
      <w:r w:rsidRPr="00413610">
        <w:rPr>
          <w:rFonts w:ascii="Book Antiqua" w:eastAsia="宋体" w:hAnsi="Book Antiqua" w:cs="宋体"/>
          <w:sz w:val="24"/>
          <w:szCs w:val="24"/>
          <w:lang w:eastAsia="zh-CN"/>
        </w:rPr>
        <w:t>: 518-525 [PMID: 19568027 DOI: 10.1097/BPO.0b013e3181ab472d]</w:t>
      </w:r>
    </w:p>
    <w:p w14:paraId="099041F8"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16 </w:t>
      </w:r>
      <w:r w:rsidRPr="00413610">
        <w:rPr>
          <w:rFonts w:ascii="Book Antiqua" w:eastAsia="宋体" w:hAnsi="Book Antiqua" w:cs="宋体"/>
          <w:b/>
          <w:bCs/>
          <w:sz w:val="24"/>
          <w:szCs w:val="24"/>
          <w:lang w:eastAsia="zh-CN"/>
        </w:rPr>
        <w:t>Liu RW</w:t>
      </w:r>
      <w:r w:rsidRPr="00413610">
        <w:rPr>
          <w:rFonts w:ascii="Book Antiqua" w:eastAsia="宋体" w:hAnsi="Book Antiqua" w:cs="宋体"/>
          <w:sz w:val="24"/>
          <w:szCs w:val="24"/>
          <w:lang w:eastAsia="zh-CN"/>
        </w:rPr>
        <w:t xml:space="preserve">, Abaza H, Mehta P, Bauer J, Cooperman DR, Gilmore A. Intravenous versus oral outpatient antibiotic therapy for pediatric acute osteomyelitis. </w:t>
      </w:r>
      <w:r w:rsidRPr="00413610">
        <w:rPr>
          <w:rFonts w:ascii="Book Antiqua" w:eastAsia="宋体" w:hAnsi="Book Antiqua" w:cs="宋体"/>
          <w:i/>
          <w:iCs/>
          <w:sz w:val="24"/>
          <w:szCs w:val="24"/>
          <w:lang w:eastAsia="zh-CN"/>
        </w:rPr>
        <w:t>Iowa Orthop J</w:t>
      </w:r>
      <w:r w:rsidRPr="00413610">
        <w:rPr>
          <w:rFonts w:ascii="Book Antiqua" w:eastAsia="宋体" w:hAnsi="Book Antiqua" w:cs="宋体"/>
          <w:sz w:val="24"/>
          <w:szCs w:val="24"/>
          <w:lang w:eastAsia="zh-CN"/>
        </w:rPr>
        <w:t xml:space="preserve"> 2013; </w:t>
      </w:r>
      <w:r w:rsidRPr="00413610">
        <w:rPr>
          <w:rFonts w:ascii="Book Antiqua" w:eastAsia="宋体" w:hAnsi="Book Antiqua" w:cs="宋体"/>
          <w:b/>
          <w:bCs/>
          <w:sz w:val="24"/>
          <w:szCs w:val="24"/>
          <w:lang w:eastAsia="zh-CN"/>
        </w:rPr>
        <w:t>33</w:t>
      </w:r>
      <w:r w:rsidRPr="00413610">
        <w:rPr>
          <w:rFonts w:ascii="Book Antiqua" w:eastAsia="宋体" w:hAnsi="Book Antiqua" w:cs="宋体"/>
          <w:sz w:val="24"/>
          <w:szCs w:val="24"/>
          <w:lang w:eastAsia="zh-CN"/>
        </w:rPr>
        <w:t>: 208-212 [PMID: 24027485]</w:t>
      </w:r>
    </w:p>
    <w:p w14:paraId="7E3F6B48" w14:textId="368B9D79"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17 </w:t>
      </w:r>
      <w:r w:rsidRPr="00413610">
        <w:rPr>
          <w:rFonts w:ascii="Book Antiqua" w:eastAsia="宋体" w:hAnsi="Book Antiqua" w:cs="宋体"/>
          <w:b/>
          <w:bCs/>
          <w:sz w:val="24"/>
          <w:szCs w:val="24"/>
          <w:lang w:eastAsia="zh-CN"/>
        </w:rPr>
        <w:t>Prado S MA</w:t>
      </w:r>
      <w:r w:rsidRPr="00413610">
        <w:rPr>
          <w:rFonts w:ascii="Book Antiqua" w:eastAsia="宋体" w:hAnsi="Book Antiqua" w:cs="宋体"/>
          <w:sz w:val="24"/>
          <w:szCs w:val="24"/>
          <w:lang w:eastAsia="zh-CN"/>
        </w:rPr>
        <w:t xml:space="preserve">, Lizama C M, Peña D A, Valenzuela M C, Viviani S T. [Short duration of initial intravenous treatment in 70 pediatric patients with osteoarticular infections]. </w:t>
      </w:r>
      <w:r w:rsidRPr="00413610">
        <w:rPr>
          <w:rFonts w:ascii="Book Antiqua" w:eastAsia="宋体" w:hAnsi="Book Antiqua" w:cs="宋体"/>
          <w:i/>
          <w:iCs/>
          <w:sz w:val="24"/>
          <w:szCs w:val="24"/>
          <w:lang w:eastAsia="zh-CN"/>
        </w:rPr>
        <w:t>Rev Chilena Infectol</w:t>
      </w:r>
      <w:r w:rsidRPr="00413610">
        <w:rPr>
          <w:rFonts w:ascii="Book Antiqua" w:eastAsia="宋体" w:hAnsi="Book Antiqua" w:cs="宋体"/>
          <w:sz w:val="24"/>
          <w:szCs w:val="24"/>
          <w:lang w:eastAsia="zh-CN"/>
        </w:rPr>
        <w:t xml:space="preserve"> 2008; </w:t>
      </w:r>
      <w:r w:rsidRPr="00413610">
        <w:rPr>
          <w:rFonts w:ascii="Book Antiqua" w:eastAsia="宋体" w:hAnsi="Book Antiqua" w:cs="宋体"/>
          <w:b/>
          <w:bCs/>
          <w:sz w:val="24"/>
          <w:szCs w:val="24"/>
          <w:lang w:eastAsia="zh-CN"/>
        </w:rPr>
        <w:t>25</w:t>
      </w:r>
      <w:r w:rsidRPr="00413610">
        <w:rPr>
          <w:rFonts w:ascii="Book Antiqua" w:eastAsia="宋体" w:hAnsi="Book Antiqua" w:cs="宋体"/>
          <w:sz w:val="24"/>
          <w:szCs w:val="24"/>
          <w:lang w:eastAsia="zh-CN"/>
        </w:rPr>
        <w:t>: 30-36 [PMID: 18273522]</w:t>
      </w:r>
    </w:p>
    <w:p w14:paraId="62039F17"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18 </w:t>
      </w:r>
      <w:r w:rsidRPr="00413610">
        <w:rPr>
          <w:rFonts w:ascii="Book Antiqua" w:eastAsia="宋体" w:hAnsi="Book Antiqua" w:cs="宋体"/>
          <w:b/>
          <w:bCs/>
          <w:sz w:val="24"/>
          <w:szCs w:val="24"/>
          <w:lang w:eastAsia="zh-CN"/>
        </w:rPr>
        <w:t>Howard-Jones AR</w:t>
      </w:r>
      <w:r w:rsidRPr="00413610">
        <w:rPr>
          <w:rFonts w:ascii="Book Antiqua" w:eastAsia="宋体" w:hAnsi="Book Antiqua" w:cs="宋体"/>
          <w:sz w:val="24"/>
          <w:szCs w:val="24"/>
          <w:lang w:eastAsia="zh-CN"/>
        </w:rPr>
        <w:t xml:space="preserve">, Isaacs D. Systematic review of duration and choice of systemic antibiotic therapy for acute haematogenous bacterial osteomyelitis in children. </w:t>
      </w:r>
      <w:r w:rsidRPr="00413610">
        <w:rPr>
          <w:rFonts w:ascii="Book Antiqua" w:eastAsia="宋体" w:hAnsi="Book Antiqua" w:cs="宋体"/>
          <w:i/>
          <w:iCs/>
          <w:sz w:val="24"/>
          <w:szCs w:val="24"/>
          <w:lang w:eastAsia="zh-CN"/>
        </w:rPr>
        <w:t>J Paediatr Child Health</w:t>
      </w:r>
      <w:r w:rsidRPr="00413610">
        <w:rPr>
          <w:rFonts w:ascii="Book Antiqua" w:eastAsia="宋体" w:hAnsi="Book Antiqua" w:cs="宋体"/>
          <w:sz w:val="24"/>
          <w:szCs w:val="24"/>
          <w:lang w:eastAsia="zh-CN"/>
        </w:rPr>
        <w:t xml:space="preserve"> 2013; </w:t>
      </w:r>
      <w:r w:rsidRPr="00413610">
        <w:rPr>
          <w:rFonts w:ascii="Book Antiqua" w:eastAsia="宋体" w:hAnsi="Book Antiqua" w:cs="宋体"/>
          <w:b/>
          <w:bCs/>
          <w:sz w:val="24"/>
          <w:szCs w:val="24"/>
          <w:lang w:eastAsia="zh-CN"/>
        </w:rPr>
        <w:t>49</w:t>
      </w:r>
      <w:r w:rsidRPr="00413610">
        <w:rPr>
          <w:rFonts w:ascii="Book Antiqua" w:eastAsia="宋体" w:hAnsi="Book Antiqua" w:cs="宋体"/>
          <w:sz w:val="24"/>
          <w:szCs w:val="24"/>
          <w:lang w:eastAsia="zh-CN"/>
        </w:rPr>
        <w:t>: 760-768 [PMID: 23745943 DOI: 10.1111/jpc.12251]</w:t>
      </w:r>
    </w:p>
    <w:p w14:paraId="3FFB31F6" w14:textId="77777777" w:rsidR="00413610" w:rsidRPr="00413610" w:rsidRDefault="00413610" w:rsidP="00413610">
      <w:pPr>
        <w:spacing w:after="0" w:line="360" w:lineRule="auto"/>
        <w:jc w:val="both"/>
        <w:rPr>
          <w:rFonts w:ascii="Book Antiqua" w:eastAsia="宋体" w:hAnsi="Book Antiqua" w:cs="宋体"/>
          <w:sz w:val="24"/>
          <w:szCs w:val="24"/>
          <w:lang w:eastAsia="zh-CN"/>
        </w:rPr>
      </w:pPr>
      <w:r w:rsidRPr="00413610">
        <w:rPr>
          <w:rFonts w:ascii="Book Antiqua" w:eastAsia="宋体" w:hAnsi="Book Antiqua" w:cs="宋体"/>
          <w:sz w:val="24"/>
          <w:szCs w:val="24"/>
          <w:lang w:eastAsia="zh-CN"/>
        </w:rPr>
        <w:t xml:space="preserve">19 </w:t>
      </w:r>
      <w:r w:rsidRPr="00413610">
        <w:rPr>
          <w:rFonts w:ascii="Book Antiqua" w:eastAsia="宋体" w:hAnsi="Book Antiqua" w:cs="宋体"/>
          <w:b/>
          <w:bCs/>
          <w:sz w:val="24"/>
          <w:szCs w:val="24"/>
          <w:lang w:eastAsia="zh-CN"/>
        </w:rPr>
        <w:t>Zaoutis T</w:t>
      </w:r>
      <w:r w:rsidRPr="00413610">
        <w:rPr>
          <w:rFonts w:ascii="Book Antiqua" w:eastAsia="宋体" w:hAnsi="Book Antiqua" w:cs="宋体"/>
          <w:sz w:val="24"/>
          <w:szCs w:val="24"/>
          <w:lang w:eastAsia="zh-CN"/>
        </w:rPr>
        <w:t xml:space="preserve">, Localio AR, Leckerman K, Saddlemire S, Bertoch D, Keren R. Prolonged intravenous therapy versus early transition to oral antimicrobial therapy for acute </w:t>
      </w:r>
      <w:r w:rsidRPr="00413610">
        <w:rPr>
          <w:rFonts w:ascii="Book Antiqua" w:eastAsia="宋体" w:hAnsi="Book Antiqua" w:cs="宋体"/>
          <w:sz w:val="24"/>
          <w:szCs w:val="24"/>
          <w:lang w:eastAsia="zh-CN"/>
        </w:rPr>
        <w:lastRenderedPageBreak/>
        <w:t xml:space="preserve">osteomyelitis in children. </w:t>
      </w:r>
      <w:r w:rsidRPr="00413610">
        <w:rPr>
          <w:rFonts w:ascii="Book Antiqua" w:eastAsia="宋体" w:hAnsi="Book Antiqua" w:cs="宋体"/>
          <w:i/>
          <w:iCs/>
          <w:sz w:val="24"/>
          <w:szCs w:val="24"/>
          <w:lang w:eastAsia="zh-CN"/>
        </w:rPr>
        <w:t>Pediatrics</w:t>
      </w:r>
      <w:r w:rsidRPr="00413610">
        <w:rPr>
          <w:rFonts w:ascii="Book Antiqua" w:eastAsia="宋体" w:hAnsi="Book Antiqua" w:cs="宋体"/>
          <w:sz w:val="24"/>
          <w:szCs w:val="24"/>
          <w:lang w:eastAsia="zh-CN"/>
        </w:rPr>
        <w:t xml:space="preserve"> 2009; </w:t>
      </w:r>
      <w:r w:rsidRPr="00413610">
        <w:rPr>
          <w:rFonts w:ascii="Book Antiqua" w:eastAsia="宋体" w:hAnsi="Book Antiqua" w:cs="宋体"/>
          <w:b/>
          <w:bCs/>
          <w:sz w:val="24"/>
          <w:szCs w:val="24"/>
          <w:lang w:eastAsia="zh-CN"/>
        </w:rPr>
        <w:t>123</w:t>
      </w:r>
      <w:r w:rsidRPr="00413610">
        <w:rPr>
          <w:rFonts w:ascii="Book Antiqua" w:eastAsia="宋体" w:hAnsi="Book Antiqua" w:cs="宋体"/>
          <w:sz w:val="24"/>
          <w:szCs w:val="24"/>
          <w:lang w:eastAsia="zh-CN"/>
        </w:rPr>
        <w:t>: 636-642 [PMID: 19171632 DOI: 10.1542/peds.2008-0596]</w:t>
      </w:r>
    </w:p>
    <w:p w14:paraId="4B744D82" w14:textId="77777777" w:rsidR="00817DC3" w:rsidRPr="00413610" w:rsidRDefault="00817DC3" w:rsidP="00413610">
      <w:pPr>
        <w:spacing w:after="0" w:line="360" w:lineRule="auto"/>
        <w:jc w:val="both"/>
        <w:rPr>
          <w:rFonts w:ascii="Book Antiqua" w:hAnsi="Book Antiqua" w:cs="Times New Roman"/>
          <w:sz w:val="24"/>
          <w:szCs w:val="24"/>
          <w:lang w:eastAsia="zh-CN"/>
        </w:rPr>
      </w:pPr>
    </w:p>
    <w:p w14:paraId="521CA242" w14:textId="20ADC3CE" w:rsidR="00817DC3" w:rsidRPr="00334597" w:rsidRDefault="00817DC3" w:rsidP="00334597">
      <w:pPr>
        <w:spacing w:after="0" w:line="360" w:lineRule="auto"/>
        <w:jc w:val="right"/>
        <w:rPr>
          <w:rFonts w:ascii="Book Antiqua" w:hAnsi="Book Antiqua" w:cs="Times New Roman"/>
          <w:sz w:val="24"/>
          <w:szCs w:val="24"/>
          <w:lang w:eastAsia="zh-CN"/>
        </w:rPr>
      </w:pPr>
      <w:r w:rsidRPr="00334597">
        <w:rPr>
          <w:rFonts w:ascii="Book Antiqua" w:hAnsi="Book Antiqua"/>
          <w:b/>
          <w:sz w:val="24"/>
          <w:szCs w:val="24"/>
        </w:rPr>
        <w:t>P-Reviewer:</w:t>
      </w:r>
      <w:r w:rsidR="008E5D72" w:rsidRPr="00334597">
        <w:rPr>
          <w:rFonts w:ascii="Book Antiqua" w:hAnsi="Book Antiqua"/>
          <w:color w:val="000000"/>
          <w:sz w:val="24"/>
          <w:szCs w:val="24"/>
        </w:rPr>
        <w:t xml:space="preserve"> Bose</w:t>
      </w:r>
      <w:r w:rsidR="008E5D72" w:rsidRPr="00334597">
        <w:rPr>
          <w:rFonts w:ascii="Book Antiqua" w:hAnsi="Book Antiqua"/>
          <w:color w:val="000000"/>
          <w:sz w:val="24"/>
          <w:szCs w:val="24"/>
          <w:lang w:eastAsia="zh-CN"/>
        </w:rPr>
        <w:t xml:space="preserve"> D, </w:t>
      </w:r>
      <w:r w:rsidR="008E5D72" w:rsidRPr="00334597">
        <w:rPr>
          <w:rFonts w:ascii="Book Antiqua" w:hAnsi="Book Antiqua"/>
          <w:color w:val="000000"/>
          <w:sz w:val="24"/>
          <w:szCs w:val="24"/>
        </w:rPr>
        <w:t>Deng</w:t>
      </w:r>
      <w:r w:rsidR="008E5D72" w:rsidRPr="00334597">
        <w:rPr>
          <w:rFonts w:ascii="Book Antiqua" w:hAnsi="Book Antiqua"/>
          <w:color w:val="000000"/>
          <w:sz w:val="24"/>
          <w:szCs w:val="24"/>
          <w:lang w:eastAsia="zh-CN"/>
        </w:rPr>
        <w:t xml:space="preserve"> B, </w:t>
      </w:r>
      <w:r w:rsidR="008E5D72" w:rsidRPr="00334597">
        <w:rPr>
          <w:rFonts w:ascii="Book Antiqua" w:hAnsi="Book Antiqua"/>
          <w:color w:val="000000"/>
          <w:sz w:val="24"/>
          <w:szCs w:val="24"/>
        </w:rPr>
        <w:t>Yagupsky</w:t>
      </w:r>
      <w:r w:rsidR="008E5D72" w:rsidRPr="00334597">
        <w:rPr>
          <w:rFonts w:ascii="Book Antiqua" w:hAnsi="Book Antiqua"/>
          <w:color w:val="000000"/>
          <w:sz w:val="24"/>
          <w:szCs w:val="24"/>
          <w:lang w:eastAsia="zh-CN"/>
        </w:rPr>
        <w:t xml:space="preserve"> PV</w:t>
      </w:r>
      <w:r w:rsidRPr="00334597">
        <w:rPr>
          <w:rFonts w:ascii="Book Antiqua" w:hAnsi="Book Antiqua"/>
          <w:b/>
          <w:sz w:val="24"/>
          <w:szCs w:val="24"/>
        </w:rPr>
        <w:t xml:space="preserve"> S-Editor: </w:t>
      </w:r>
      <w:r w:rsidRPr="00334597">
        <w:rPr>
          <w:rFonts w:ascii="Book Antiqua" w:hAnsi="Book Antiqua"/>
          <w:sz w:val="24"/>
          <w:szCs w:val="24"/>
        </w:rPr>
        <w:t>Ji FF</w:t>
      </w:r>
      <w:r w:rsidRPr="00334597">
        <w:rPr>
          <w:rFonts w:ascii="Book Antiqua" w:hAnsi="Book Antiqua"/>
          <w:b/>
          <w:sz w:val="24"/>
          <w:szCs w:val="24"/>
        </w:rPr>
        <w:t xml:space="preserve"> L-Editor: E-Editor:</w:t>
      </w:r>
    </w:p>
    <w:p w14:paraId="085F4145" w14:textId="1D264FFB" w:rsidR="005E484D" w:rsidRPr="008D555C" w:rsidRDefault="00467593" w:rsidP="008D555C">
      <w:pPr>
        <w:spacing w:after="0" w:line="360" w:lineRule="auto"/>
        <w:jc w:val="both"/>
        <w:rPr>
          <w:rFonts w:ascii="Book Antiqua" w:hAnsi="Book Antiqua" w:cs="Times New Roman"/>
          <w:b/>
          <w:sz w:val="24"/>
          <w:szCs w:val="24"/>
          <w:lang w:eastAsia="zh-CN"/>
        </w:rPr>
      </w:pPr>
      <w:r w:rsidRPr="008D555C">
        <w:rPr>
          <w:rFonts w:ascii="Book Antiqua" w:hAnsi="Book Antiqua" w:cs="Times New Roman"/>
          <w:b/>
          <w:sz w:val="24"/>
          <w:szCs w:val="24"/>
        </w:rPr>
        <w:br w:type="page"/>
      </w:r>
    </w:p>
    <w:p w14:paraId="49579BDA" w14:textId="77777777" w:rsidR="00460F6D" w:rsidRPr="008D555C" w:rsidRDefault="007F28AC" w:rsidP="008D555C">
      <w:pPr>
        <w:spacing w:after="0" w:line="360" w:lineRule="auto"/>
        <w:contextualSpacing/>
        <w:jc w:val="both"/>
        <w:rPr>
          <w:rFonts w:ascii="Book Antiqua" w:hAnsi="Book Antiqua" w:cs="Times New Roman"/>
          <w:b/>
          <w:sz w:val="24"/>
          <w:szCs w:val="24"/>
        </w:rPr>
      </w:pPr>
      <w:r w:rsidRPr="008D555C">
        <w:rPr>
          <w:rFonts w:ascii="Book Antiqua" w:hAnsi="Book Antiqua" w:cs="Times New Roman"/>
          <w:b/>
          <w:noProof/>
          <w:sz w:val="24"/>
          <w:szCs w:val="24"/>
        </w:rPr>
        <w:lastRenderedPageBreak/>
        <w:drawing>
          <wp:inline distT="0" distB="0" distL="0" distR="0" wp14:anchorId="65F05ADF" wp14:editId="3A5334C0">
            <wp:extent cx="5996763" cy="5911702"/>
            <wp:effectExtent l="0" t="0" r="0" b="3238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102E558" w14:textId="77777777" w:rsidR="00E94874" w:rsidRDefault="00E94874" w:rsidP="008D555C">
      <w:pPr>
        <w:spacing w:after="0" w:line="360" w:lineRule="auto"/>
        <w:jc w:val="both"/>
        <w:rPr>
          <w:rFonts w:ascii="Book Antiqua" w:hAnsi="Book Antiqua" w:cs="Times New Roman"/>
          <w:sz w:val="24"/>
          <w:szCs w:val="24"/>
          <w:vertAlign w:val="superscript"/>
          <w:lang w:eastAsia="zh-CN"/>
        </w:rPr>
      </w:pPr>
    </w:p>
    <w:p w14:paraId="7A29C69D" w14:textId="1C16057B" w:rsidR="005E484D" w:rsidRPr="00A36360" w:rsidRDefault="00A36360" w:rsidP="008D555C">
      <w:pPr>
        <w:spacing w:after="0" w:line="360" w:lineRule="auto"/>
        <w:jc w:val="both"/>
        <w:rPr>
          <w:rFonts w:ascii="Book Antiqua" w:hAnsi="Book Antiqua" w:cs="Times New Roman"/>
          <w:sz w:val="24"/>
          <w:szCs w:val="24"/>
          <w:vertAlign w:val="superscript"/>
          <w:lang w:eastAsia="zh-CN"/>
        </w:rPr>
      </w:pPr>
      <w:r w:rsidRPr="008D555C">
        <w:rPr>
          <w:rFonts w:ascii="Book Antiqua" w:hAnsi="Book Antiqua" w:cs="Times New Roman"/>
          <w:b/>
          <w:sz w:val="24"/>
          <w:szCs w:val="24"/>
        </w:rPr>
        <w:t>Figu</w:t>
      </w:r>
      <w:r>
        <w:rPr>
          <w:rFonts w:ascii="Book Antiqua" w:hAnsi="Book Antiqua" w:cs="Times New Roman"/>
          <w:b/>
          <w:sz w:val="24"/>
          <w:szCs w:val="24"/>
        </w:rPr>
        <w:t>re 1</w:t>
      </w:r>
      <w:r w:rsidRPr="008D555C">
        <w:rPr>
          <w:rFonts w:ascii="Book Antiqua" w:hAnsi="Book Antiqua" w:cs="Times New Roman"/>
          <w:b/>
          <w:sz w:val="24"/>
          <w:szCs w:val="24"/>
        </w:rPr>
        <w:t xml:space="preserve"> Proposed algorithm of the transition to oral antibiotics from intravenous therapy for pediatric patients with acute uncomplicated osteomyelitis</w:t>
      </w:r>
      <w:r>
        <w:rPr>
          <w:rFonts w:ascii="Book Antiqua" w:hAnsi="Book Antiqua" w:cs="Times New Roman" w:hint="eastAsia"/>
          <w:b/>
          <w:sz w:val="24"/>
          <w:szCs w:val="24"/>
          <w:lang w:eastAsia="zh-CN"/>
        </w:rPr>
        <w:t>.</w:t>
      </w:r>
      <w:r>
        <w:rPr>
          <w:rFonts w:ascii="Book Antiqua" w:hAnsi="Book Antiqua" w:cs="Times New Roman" w:hint="eastAsia"/>
          <w:sz w:val="24"/>
          <w:szCs w:val="24"/>
          <w:vertAlign w:val="superscript"/>
          <w:lang w:eastAsia="zh-CN"/>
        </w:rPr>
        <w:t xml:space="preserve"> </w:t>
      </w:r>
      <w:r w:rsidR="001D7476" w:rsidRPr="008D555C">
        <w:rPr>
          <w:rFonts w:ascii="Book Antiqua" w:hAnsi="Book Antiqua" w:cs="Times New Roman"/>
          <w:sz w:val="24"/>
          <w:szCs w:val="24"/>
          <w:vertAlign w:val="superscript"/>
        </w:rPr>
        <w:t>1</w:t>
      </w:r>
      <w:r w:rsidR="00776D4B" w:rsidRPr="008D555C">
        <w:rPr>
          <w:rFonts w:ascii="Book Antiqua" w:hAnsi="Book Antiqua" w:cs="Times New Roman"/>
          <w:sz w:val="24"/>
          <w:szCs w:val="24"/>
        </w:rPr>
        <w:t>Patient must be afebr</w:t>
      </w:r>
      <w:r w:rsidR="001A1618" w:rsidRPr="008D555C">
        <w:rPr>
          <w:rFonts w:ascii="Book Antiqua" w:hAnsi="Book Antiqua" w:cs="Times New Roman"/>
          <w:sz w:val="24"/>
          <w:szCs w:val="24"/>
        </w:rPr>
        <w:t xml:space="preserve">ile, </w:t>
      </w:r>
      <w:r w:rsidR="00776D4B" w:rsidRPr="008D555C">
        <w:rPr>
          <w:rFonts w:ascii="Book Antiqua" w:hAnsi="Book Antiqua" w:cs="Times New Roman"/>
          <w:sz w:val="24"/>
          <w:szCs w:val="24"/>
        </w:rPr>
        <w:t xml:space="preserve">have </w:t>
      </w:r>
      <w:r w:rsidR="001A1618" w:rsidRPr="008D555C">
        <w:rPr>
          <w:rFonts w:ascii="Book Antiqua" w:hAnsi="Book Antiqua" w:cs="Times New Roman"/>
          <w:sz w:val="24"/>
          <w:szCs w:val="24"/>
        </w:rPr>
        <w:t xml:space="preserve">remarkably improved </w:t>
      </w:r>
      <w:r w:rsidR="00776D4B" w:rsidRPr="008D555C">
        <w:rPr>
          <w:rFonts w:ascii="Book Antiqua" w:hAnsi="Book Antiqua" w:cs="Times New Roman"/>
          <w:sz w:val="24"/>
          <w:szCs w:val="24"/>
        </w:rPr>
        <w:t>focal tenderness</w:t>
      </w:r>
      <w:r w:rsidR="001A1618" w:rsidRPr="008D555C">
        <w:rPr>
          <w:rFonts w:ascii="Book Antiqua" w:hAnsi="Book Antiqua" w:cs="Times New Roman"/>
          <w:sz w:val="24"/>
          <w:szCs w:val="24"/>
        </w:rPr>
        <w:t>, and tolerate oral medication</w:t>
      </w:r>
      <w:r w:rsidR="000545AA" w:rsidRPr="008D555C">
        <w:rPr>
          <w:rFonts w:ascii="Book Antiqua" w:hAnsi="Book Antiqua" w:cs="Times New Roman"/>
          <w:sz w:val="24"/>
          <w:szCs w:val="24"/>
        </w:rPr>
        <w:t xml:space="preserve">. If they do not meet </w:t>
      </w:r>
      <w:r w:rsidR="00457554" w:rsidRPr="008D555C">
        <w:rPr>
          <w:rFonts w:ascii="Book Antiqua" w:hAnsi="Book Antiqua" w:cs="Times New Roman"/>
          <w:sz w:val="24"/>
          <w:szCs w:val="24"/>
        </w:rPr>
        <w:t xml:space="preserve">these </w:t>
      </w:r>
      <w:r w:rsidR="000545AA" w:rsidRPr="008D555C">
        <w:rPr>
          <w:rFonts w:ascii="Book Antiqua" w:hAnsi="Book Antiqua" w:cs="Times New Roman"/>
          <w:sz w:val="24"/>
          <w:szCs w:val="24"/>
        </w:rPr>
        <w:t xml:space="preserve">criteria, continue </w:t>
      </w:r>
      <w:r w:rsidR="000545AA" w:rsidRPr="00AB328D">
        <w:rPr>
          <w:rFonts w:ascii="Book Antiqua" w:hAnsi="Book Antiqua" w:cs="Times New Roman"/>
          <w:i/>
          <w:sz w:val="24"/>
          <w:szCs w:val="24"/>
        </w:rPr>
        <w:t xml:space="preserve">IV </w:t>
      </w:r>
      <w:r w:rsidR="000545AA" w:rsidRPr="008D555C">
        <w:rPr>
          <w:rFonts w:ascii="Book Antiqua" w:hAnsi="Book Antiqua" w:cs="Times New Roman"/>
          <w:sz w:val="24"/>
          <w:szCs w:val="24"/>
        </w:rPr>
        <w:t xml:space="preserve">therapy until </w:t>
      </w:r>
      <w:r w:rsidR="00457554" w:rsidRPr="008D555C">
        <w:rPr>
          <w:rFonts w:ascii="Book Antiqua" w:hAnsi="Book Antiqua" w:cs="Times New Roman"/>
          <w:sz w:val="24"/>
          <w:szCs w:val="24"/>
        </w:rPr>
        <w:t xml:space="preserve">these </w:t>
      </w:r>
      <w:r w:rsidR="000545AA" w:rsidRPr="008D555C">
        <w:rPr>
          <w:rFonts w:ascii="Book Antiqua" w:hAnsi="Book Antiqua" w:cs="Times New Roman"/>
          <w:sz w:val="24"/>
          <w:szCs w:val="24"/>
        </w:rPr>
        <w:t xml:space="preserve">criteria </w:t>
      </w:r>
      <w:r w:rsidR="00457554" w:rsidRPr="008D555C">
        <w:rPr>
          <w:rFonts w:ascii="Book Antiqua" w:hAnsi="Book Antiqua" w:cs="Times New Roman"/>
          <w:sz w:val="24"/>
          <w:szCs w:val="24"/>
        </w:rPr>
        <w:t xml:space="preserve">are </w:t>
      </w:r>
      <w:r>
        <w:rPr>
          <w:rFonts w:ascii="Book Antiqua" w:hAnsi="Book Antiqua" w:cs="Times New Roman"/>
          <w:sz w:val="24"/>
          <w:szCs w:val="24"/>
        </w:rPr>
        <w:t>met</w:t>
      </w:r>
      <w:r>
        <w:rPr>
          <w:rFonts w:ascii="Book Antiqua" w:hAnsi="Book Antiqua" w:cs="Times New Roman" w:hint="eastAsia"/>
          <w:sz w:val="24"/>
          <w:szCs w:val="24"/>
          <w:lang w:eastAsia="zh-CN"/>
        </w:rPr>
        <w:t xml:space="preserve">; </w:t>
      </w:r>
      <w:r w:rsidR="001D7476" w:rsidRPr="008D555C">
        <w:rPr>
          <w:rFonts w:ascii="Book Antiqua" w:hAnsi="Book Antiqua" w:cs="Times New Roman"/>
          <w:sz w:val="24"/>
          <w:szCs w:val="24"/>
          <w:vertAlign w:val="superscript"/>
        </w:rPr>
        <w:t>2</w:t>
      </w:r>
      <w:r w:rsidR="00EA03DE" w:rsidRPr="008D555C">
        <w:rPr>
          <w:rFonts w:ascii="Book Antiqua" w:hAnsi="Book Antiqua" w:cs="Times New Roman"/>
          <w:sz w:val="24"/>
          <w:szCs w:val="24"/>
        </w:rPr>
        <w:t xml:space="preserve">Consider rechecking CRP level in 3-7 d and re-evaluating the appropriateness </w:t>
      </w:r>
      <w:r w:rsidR="00625674" w:rsidRPr="008D555C">
        <w:rPr>
          <w:rFonts w:ascii="Book Antiqua" w:hAnsi="Book Antiqua" w:cs="Times New Roman"/>
          <w:sz w:val="24"/>
          <w:szCs w:val="24"/>
        </w:rPr>
        <w:t>o</w:t>
      </w:r>
      <w:r w:rsidR="00EA03DE" w:rsidRPr="008D555C">
        <w:rPr>
          <w:rFonts w:ascii="Book Antiqua" w:hAnsi="Book Antiqua" w:cs="Times New Roman"/>
          <w:sz w:val="24"/>
          <w:szCs w:val="24"/>
        </w:rPr>
        <w:t xml:space="preserve">f continuing </w:t>
      </w:r>
      <w:r w:rsidR="00EA03DE" w:rsidRPr="00290D8A">
        <w:rPr>
          <w:rFonts w:ascii="Book Antiqua" w:hAnsi="Book Antiqua" w:cs="Times New Roman"/>
          <w:i/>
          <w:sz w:val="24"/>
          <w:szCs w:val="24"/>
        </w:rPr>
        <w:t>IV</w:t>
      </w:r>
      <w:r w:rsidR="00EA03DE" w:rsidRPr="008D555C">
        <w:rPr>
          <w:rFonts w:ascii="Book Antiqua" w:hAnsi="Book Antiqua" w:cs="Times New Roman"/>
          <w:sz w:val="24"/>
          <w:szCs w:val="24"/>
        </w:rPr>
        <w:t xml:space="preserve"> therapy versus switching to an oral antibiotic</w:t>
      </w:r>
      <w:r w:rsidR="00C13B75" w:rsidRPr="008D555C">
        <w:rPr>
          <w:rFonts w:ascii="Book Antiqua" w:hAnsi="Book Antiqua" w:cs="Times New Roman"/>
          <w:sz w:val="24"/>
          <w:szCs w:val="24"/>
        </w:rPr>
        <w:t xml:space="preserve"> for a total antibiotic course </w:t>
      </w:r>
      <w:r>
        <w:rPr>
          <w:rFonts w:ascii="Book Antiqua" w:hAnsi="Book Antiqua" w:cs="Times New Roman"/>
          <w:sz w:val="24"/>
          <w:szCs w:val="24"/>
        </w:rPr>
        <w:lastRenderedPageBreak/>
        <w:t>of 4-6 wk</w:t>
      </w:r>
      <w:r w:rsidR="00EA03DE" w:rsidRPr="008D555C">
        <w:rPr>
          <w:rFonts w:ascii="Book Antiqua" w:hAnsi="Book Antiqua" w:cs="Times New Roman"/>
          <w:sz w:val="24"/>
          <w:szCs w:val="24"/>
        </w:rPr>
        <w:t xml:space="preserve"> (</w:t>
      </w:r>
      <w:r w:rsidRPr="008D555C">
        <w:rPr>
          <w:rFonts w:ascii="Book Antiqua" w:hAnsi="Book Antiqua" w:cs="Times New Roman"/>
          <w:sz w:val="24"/>
          <w:szCs w:val="24"/>
        </w:rPr>
        <w:t>n</w:t>
      </w:r>
      <w:r w:rsidR="00EA03DE" w:rsidRPr="008D555C">
        <w:rPr>
          <w:rFonts w:ascii="Book Antiqua" w:hAnsi="Book Antiqua" w:cs="Times New Roman"/>
          <w:sz w:val="24"/>
          <w:szCs w:val="24"/>
        </w:rPr>
        <w:t xml:space="preserve">ote: </w:t>
      </w:r>
      <w:r w:rsidR="006E4B12" w:rsidRPr="008D555C">
        <w:rPr>
          <w:rFonts w:ascii="Book Antiqua" w:hAnsi="Book Antiqua" w:cs="Times New Roman"/>
          <w:sz w:val="24"/>
          <w:szCs w:val="24"/>
        </w:rPr>
        <w:t>The method used in this scenario</w:t>
      </w:r>
      <w:r w:rsidR="00EA03DE" w:rsidRPr="008D555C">
        <w:rPr>
          <w:rFonts w:ascii="Book Antiqua" w:hAnsi="Book Antiqua" w:cs="Times New Roman"/>
          <w:sz w:val="24"/>
          <w:szCs w:val="24"/>
        </w:rPr>
        <w:t xml:space="preserve"> has not </w:t>
      </w:r>
      <w:r w:rsidR="007D52FD" w:rsidRPr="008D555C">
        <w:rPr>
          <w:rFonts w:ascii="Book Antiqua" w:hAnsi="Book Antiqua" w:cs="Times New Roman"/>
          <w:sz w:val="24"/>
          <w:szCs w:val="24"/>
        </w:rPr>
        <w:t xml:space="preserve">yet </w:t>
      </w:r>
      <w:r w:rsidR="00EA03DE" w:rsidRPr="008D555C">
        <w:rPr>
          <w:rFonts w:ascii="Book Antiqua" w:hAnsi="Book Antiqua" w:cs="Times New Roman"/>
          <w:sz w:val="24"/>
          <w:szCs w:val="24"/>
        </w:rPr>
        <w:t>been clinically studied and validated)</w:t>
      </w:r>
      <w:r>
        <w:rPr>
          <w:rFonts w:ascii="Book Antiqua" w:hAnsi="Book Antiqua" w:cs="Times New Roman" w:hint="eastAsia"/>
          <w:sz w:val="24"/>
          <w:szCs w:val="24"/>
          <w:lang w:eastAsia="zh-CN"/>
        </w:rPr>
        <w:t>.</w:t>
      </w:r>
      <w:r w:rsidR="00D431C5" w:rsidRPr="008D555C">
        <w:rPr>
          <w:rFonts w:ascii="Book Antiqua" w:hAnsi="Book Antiqua" w:cs="Times New Roman"/>
          <w:sz w:val="24"/>
          <w:szCs w:val="24"/>
        </w:rPr>
        <w:t xml:space="preserve"> </w:t>
      </w:r>
      <w:r w:rsidR="00EA03DE" w:rsidRPr="008D555C">
        <w:rPr>
          <w:rFonts w:ascii="Book Antiqua" w:hAnsi="Book Antiqua" w:cs="Times New Roman"/>
          <w:sz w:val="24"/>
          <w:szCs w:val="24"/>
        </w:rPr>
        <w:t>CRP</w:t>
      </w:r>
      <w:r>
        <w:rPr>
          <w:rFonts w:ascii="Book Antiqua" w:hAnsi="Book Antiqua" w:cs="Times New Roman" w:hint="eastAsia"/>
          <w:sz w:val="24"/>
          <w:szCs w:val="24"/>
          <w:lang w:eastAsia="zh-CN"/>
        </w:rPr>
        <w:t>:</w:t>
      </w:r>
      <w:r w:rsidR="00EA03DE" w:rsidRPr="008D555C">
        <w:rPr>
          <w:rFonts w:ascii="Book Antiqua" w:hAnsi="Book Antiqua" w:cs="Times New Roman"/>
          <w:sz w:val="24"/>
          <w:szCs w:val="24"/>
        </w:rPr>
        <w:t xml:space="preserve"> C-r</w:t>
      </w:r>
      <w:r w:rsidR="00D32929" w:rsidRPr="008D555C">
        <w:rPr>
          <w:rFonts w:ascii="Book Antiqua" w:hAnsi="Book Antiqua" w:cs="Times New Roman"/>
          <w:sz w:val="24"/>
          <w:szCs w:val="24"/>
        </w:rPr>
        <w:t>eactive protein</w:t>
      </w:r>
      <w:r w:rsidR="008C78EC">
        <w:rPr>
          <w:rFonts w:ascii="Book Antiqua" w:hAnsi="Book Antiqua" w:cs="Times New Roman" w:hint="eastAsia"/>
          <w:sz w:val="24"/>
          <w:szCs w:val="24"/>
          <w:lang w:eastAsia="zh-CN"/>
        </w:rPr>
        <w:t>;</w:t>
      </w:r>
      <w:r w:rsidR="00D32929" w:rsidRPr="008D555C">
        <w:rPr>
          <w:rFonts w:ascii="Book Antiqua" w:hAnsi="Book Antiqua" w:cs="Times New Roman"/>
          <w:sz w:val="24"/>
          <w:szCs w:val="24"/>
        </w:rPr>
        <w:t xml:space="preserve"> </w:t>
      </w:r>
      <w:r w:rsidR="00D32929" w:rsidRPr="00B5519C">
        <w:rPr>
          <w:rFonts w:ascii="Book Antiqua" w:hAnsi="Book Antiqua" w:cs="Times New Roman"/>
          <w:i/>
          <w:sz w:val="24"/>
          <w:szCs w:val="24"/>
        </w:rPr>
        <w:t>IV</w:t>
      </w:r>
      <w:r>
        <w:rPr>
          <w:rFonts w:ascii="Book Antiqua" w:hAnsi="Book Antiqua" w:cs="Times New Roman" w:hint="eastAsia"/>
          <w:sz w:val="24"/>
          <w:szCs w:val="24"/>
          <w:lang w:eastAsia="zh-CN"/>
        </w:rPr>
        <w:t>:</w:t>
      </w:r>
      <w:r w:rsidR="00D32929" w:rsidRPr="008D555C">
        <w:rPr>
          <w:rFonts w:ascii="Book Antiqua" w:hAnsi="Book Antiqua" w:cs="Times New Roman"/>
          <w:sz w:val="24"/>
          <w:szCs w:val="24"/>
        </w:rPr>
        <w:t xml:space="preserve"> </w:t>
      </w:r>
      <w:r w:rsidRPr="008D555C">
        <w:rPr>
          <w:rFonts w:ascii="Book Antiqua" w:hAnsi="Book Antiqua" w:cs="Times New Roman"/>
          <w:sz w:val="24"/>
          <w:szCs w:val="24"/>
        </w:rPr>
        <w:t>I</w:t>
      </w:r>
      <w:r w:rsidR="00D32929" w:rsidRPr="008D555C">
        <w:rPr>
          <w:rFonts w:ascii="Book Antiqua" w:hAnsi="Book Antiqua" w:cs="Times New Roman"/>
          <w:sz w:val="24"/>
          <w:szCs w:val="24"/>
        </w:rPr>
        <w:t>ntravenous</w:t>
      </w:r>
      <w:r>
        <w:rPr>
          <w:rFonts w:ascii="Book Antiqua" w:hAnsi="Book Antiqua" w:cs="Times New Roman" w:hint="eastAsia"/>
          <w:sz w:val="24"/>
          <w:szCs w:val="24"/>
          <w:lang w:eastAsia="zh-CN"/>
        </w:rPr>
        <w:t>.</w:t>
      </w:r>
    </w:p>
    <w:p w14:paraId="59336EB4" w14:textId="77777777" w:rsidR="00A36360" w:rsidRPr="008D555C" w:rsidRDefault="00A36360" w:rsidP="008D555C">
      <w:pPr>
        <w:spacing w:after="0" w:line="360" w:lineRule="auto"/>
        <w:jc w:val="both"/>
        <w:rPr>
          <w:rFonts w:ascii="Book Antiqua" w:hAnsi="Book Antiqua" w:cs="Times New Roman"/>
          <w:sz w:val="24"/>
          <w:szCs w:val="24"/>
          <w:lang w:eastAsia="zh-CN"/>
        </w:rPr>
        <w:sectPr w:rsidR="00A36360" w:rsidRPr="008D555C" w:rsidSect="00A73BC9">
          <w:headerReference w:type="default" r:id="rId17"/>
          <w:headerReference w:type="first" r:id="rId18"/>
          <w:pgSz w:w="12240" w:h="15840" w:code="1"/>
          <w:pgMar w:top="1440" w:right="1440" w:bottom="1440" w:left="1440" w:header="720" w:footer="720" w:gutter="0"/>
          <w:pgNumType w:start="0"/>
          <w:cols w:space="720"/>
          <w:titlePg/>
          <w:docGrid w:linePitch="360"/>
        </w:sectPr>
      </w:pPr>
    </w:p>
    <w:p w14:paraId="2FB55F49" w14:textId="6636987E" w:rsidR="00950A02" w:rsidRPr="008D555C" w:rsidRDefault="00950A02" w:rsidP="008D555C">
      <w:pPr>
        <w:spacing w:after="0" w:line="360" w:lineRule="auto"/>
        <w:contextualSpacing/>
        <w:jc w:val="both"/>
        <w:rPr>
          <w:rFonts w:ascii="Book Antiqua" w:hAnsi="Book Antiqua" w:cs="Times New Roman"/>
          <w:b/>
          <w:sz w:val="24"/>
          <w:szCs w:val="24"/>
        </w:rPr>
      </w:pPr>
      <w:r w:rsidRPr="008D555C">
        <w:rPr>
          <w:rFonts w:ascii="Book Antiqua" w:hAnsi="Book Antiqua" w:cs="Times New Roman"/>
          <w:b/>
          <w:sz w:val="24"/>
          <w:szCs w:val="24"/>
        </w:rPr>
        <w:lastRenderedPageBreak/>
        <w:t xml:space="preserve">Table </w:t>
      </w:r>
      <w:r w:rsidR="00D2213A">
        <w:rPr>
          <w:rFonts w:ascii="Book Antiqua" w:hAnsi="Book Antiqua" w:cs="Times New Roman"/>
          <w:b/>
          <w:sz w:val="24"/>
          <w:szCs w:val="24"/>
        </w:rPr>
        <w:t>1</w:t>
      </w:r>
      <w:r w:rsidR="00FA69CF" w:rsidRPr="008D555C">
        <w:rPr>
          <w:rFonts w:ascii="Book Antiqua" w:hAnsi="Book Antiqua" w:cs="Times New Roman"/>
          <w:b/>
          <w:sz w:val="24"/>
          <w:szCs w:val="24"/>
        </w:rPr>
        <w:t xml:space="preserve"> </w:t>
      </w:r>
      <w:r w:rsidR="00D32929" w:rsidRPr="008D555C">
        <w:rPr>
          <w:rFonts w:ascii="Book Antiqua" w:hAnsi="Book Antiqua" w:cs="Times New Roman"/>
          <w:b/>
          <w:sz w:val="24"/>
          <w:szCs w:val="24"/>
        </w:rPr>
        <w:t>Published s</w:t>
      </w:r>
      <w:r w:rsidR="00FA69CF" w:rsidRPr="008D555C">
        <w:rPr>
          <w:rFonts w:ascii="Book Antiqua" w:hAnsi="Book Antiqua" w:cs="Times New Roman"/>
          <w:b/>
          <w:sz w:val="24"/>
          <w:szCs w:val="24"/>
        </w:rPr>
        <w:t xml:space="preserve">tudies </w:t>
      </w:r>
      <w:r w:rsidR="0043457D" w:rsidRPr="008D555C">
        <w:rPr>
          <w:rFonts w:ascii="Book Antiqua" w:hAnsi="Book Antiqua" w:cs="Times New Roman"/>
          <w:b/>
          <w:sz w:val="24"/>
          <w:szCs w:val="24"/>
        </w:rPr>
        <w:t xml:space="preserve">evaluating the transition of antibiotics from </w:t>
      </w:r>
      <w:r w:rsidR="00D2213A" w:rsidRPr="00D2213A">
        <w:rPr>
          <w:rFonts w:ascii="Book Antiqua" w:hAnsi="Book Antiqua" w:cs="Times New Roman"/>
          <w:b/>
          <w:sz w:val="24"/>
          <w:szCs w:val="24"/>
        </w:rPr>
        <w:t>intravenous</w:t>
      </w:r>
      <w:r w:rsidR="0043457D" w:rsidRPr="008D555C">
        <w:rPr>
          <w:rFonts w:ascii="Book Antiqua" w:hAnsi="Book Antiqua" w:cs="Times New Roman"/>
          <w:b/>
          <w:sz w:val="24"/>
          <w:szCs w:val="24"/>
        </w:rPr>
        <w:t xml:space="preserve"> to oral for acute</w:t>
      </w:r>
      <w:r w:rsidR="00FA69CF" w:rsidRPr="008D555C">
        <w:rPr>
          <w:rFonts w:ascii="Book Antiqua" w:hAnsi="Book Antiqua" w:cs="Times New Roman"/>
          <w:b/>
          <w:sz w:val="24"/>
          <w:szCs w:val="24"/>
        </w:rPr>
        <w:t xml:space="preserve"> </w:t>
      </w:r>
      <w:r w:rsidR="00625674" w:rsidRPr="008D555C">
        <w:rPr>
          <w:rFonts w:ascii="Book Antiqua" w:hAnsi="Book Antiqua" w:cs="Times New Roman"/>
          <w:b/>
          <w:sz w:val="24"/>
          <w:szCs w:val="24"/>
        </w:rPr>
        <w:t xml:space="preserve">uncomplicated </w:t>
      </w:r>
      <w:r w:rsidR="00FA69CF" w:rsidRPr="008D555C">
        <w:rPr>
          <w:rFonts w:ascii="Book Antiqua" w:hAnsi="Book Antiqua" w:cs="Times New Roman"/>
          <w:b/>
          <w:sz w:val="24"/>
          <w:szCs w:val="24"/>
        </w:rPr>
        <w:t>osteomyelitis in the pediatric population</w:t>
      </w:r>
    </w:p>
    <w:p w14:paraId="5C153CDF" w14:textId="77777777" w:rsidR="00D32929" w:rsidRPr="008D555C" w:rsidRDefault="00D32929" w:rsidP="008D555C">
      <w:pPr>
        <w:spacing w:after="0" w:line="360" w:lineRule="auto"/>
        <w:contextualSpacing/>
        <w:jc w:val="both"/>
        <w:rPr>
          <w:rFonts w:ascii="Book Antiqua" w:hAnsi="Book Antiqua" w:cs="Times New Roman"/>
          <w:b/>
          <w:sz w:val="24"/>
          <w:szCs w:val="24"/>
        </w:rPr>
      </w:pPr>
    </w:p>
    <w:tbl>
      <w:tblPr>
        <w:tblStyle w:val="TableGrid"/>
        <w:tblW w:w="14688" w:type="dxa"/>
        <w:tblInd w:w="-846" w:type="dxa"/>
        <w:tblLayout w:type="fixed"/>
        <w:tblLook w:val="04A0" w:firstRow="1" w:lastRow="0" w:firstColumn="1" w:lastColumn="0" w:noHBand="0" w:noVBand="1"/>
      </w:tblPr>
      <w:tblGrid>
        <w:gridCol w:w="1471"/>
        <w:gridCol w:w="1980"/>
        <w:gridCol w:w="1440"/>
        <w:gridCol w:w="3173"/>
        <w:gridCol w:w="2610"/>
        <w:gridCol w:w="4014"/>
      </w:tblGrid>
      <w:tr w:rsidR="008D555C" w:rsidRPr="008D555C" w14:paraId="63164EF1" w14:textId="77777777" w:rsidTr="008E5619">
        <w:tc>
          <w:tcPr>
            <w:tcW w:w="1471" w:type="dxa"/>
          </w:tcPr>
          <w:p w14:paraId="35CD308C" w14:textId="34326F5F" w:rsidR="00DC1CE7" w:rsidRPr="008D555C" w:rsidRDefault="00D2213A" w:rsidP="008D555C">
            <w:pPr>
              <w:spacing w:line="360" w:lineRule="auto"/>
              <w:contextualSpacing/>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w:t>
            </w:r>
            <w:r>
              <w:rPr>
                <w:rFonts w:ascii="Book Antiqua" w:hAnsi="Book Antiqua" w:cs="Times New Roman"/>
                <w:b/>
                <w:sz w:val="24"/>
                <w:szCs w:val="24"/>
                <w:lang w:eastAsia="zh-CN"/>
              </w:rPr>
              <w:t>ef.</w:t>
            </w:r>
          </w:p>
        </w:tc>
        <w:tc>
          <w:tcPr>
            <w:tcW w:w="1980" w:type="dxa"/>
          </w:tcPr>
          <w:p w14:paraId="1BCC362A" w14:textId="410F85AE" w:rsidR="00DC1CE7" w:rsidRPr="008D555C" w:rsidRDefault="00DC1CE7" w:rsidP="008D555C">
            <w:pPr>
              <w:spacing w:line="360" w:lineRule="auto"/>
              <w:contextualSpacing/>
              <w:jc w:val="both"/>
              <w:rPr>
                <w:rFonts w:ascii="Book Antiqua" w:hAnsi="Book Antiqua" w:cs="Times New Roman"/>
                <w:b/>
                <w:sz w:val="24"/>
                <w:szCs w:val="24"/>
              </w:rPr>
            </w:pPr>
            <w:r w:rsidRPr="008D555C">
              <w:rPr>
                <w:rFonts w:ascii="Book Antiqua" w:hAnsi="Book Antiqua" w:cs="Times New Roman"/>
                <w:b/>
                <w:sz w:val="24"/>
                <w:szCs w:val="24"/>
              </w:rPr>
              <w:t>Study</w:t>
            </w:r>
            <w:r w:rsidR="00FA69CF" w:rsidRPr="008D555C">
              <w:rPr>
                <w:rFonts w:ascii="Book Antiqua" w:hAnsi="Book Antiqua" w:cs="Times New Roman"/>
                <w:b/>
                <w:sz w:val="24"/>
                <w:szCs w:val="24"/>
              </w:rPr>
              <w:t xml:space="preserve"> </w:t>
            </w:r>
            <w:r w:rsidR="00BF6848" w:rsidRPr="008D555C">
              <w:rPr>
                <w:rFonts w:ascii="Book Antiqua" w:hAnsi="Book Antiqua" w:cs="Times New Roman"/>
                <w:b/>
                <w:sz w:val="24"/>
                <w:szCs w:val="24"/>
              </w:rPr>
              <w:t>t</w:t>
            </w:r>
            <w:r w:rsidR="00FA69CF" w:rsidRPr="008D555C">
              <w:rPr>
                <w:rFonts w:ascii="Book Antiqua" w:hAnsi="Book Antiqua" w:cs="Times New Roman"/>
                <w:b/>
                <w:sz w:val="24"/>
                <w:szCs w:val="24"/>
              </w:rPr>
              <w:t>ype</w:t>
            </w:r>
          </w:p>
        </w:tc>
        <w:tc>
          <w:tcPr>
            <w:tcW w:w="1440" w:type="dxa"/>
          </w:tcPr>
          <w:p w14:paraId="0446B1CB" w14:textId="77777777" w:rsidR="00DC1CE7" w:rsidRPr="008D555C" w:rsidRDefault="00DC1CE7" w:rsidP="008D555C">
            <w:pPr>
              <w:spacing w:line="360" w:lineRule="auto"/>
              <w:contextualSpacing/>
              <w:jc w:val="both"/>
              <w:rPr>
                <w:rFonts w:ascii="Book Antiqua" w:hAnsi="Book Antiqua" w:cs="Times New Roman"/>
                <w:b/>
                <w:sz w:val="24"/>
                <w:szCs w:val="24"/>
              </w:rPr>
            </w:pPr>
            <w:r w:rsidRPr="008D555C">
              <w:rPr>
                <w:rFonts w:ascii="Book Antiqua" w:hAnsi="Book Antiqua" w:cs="Times New Roman"/>
                <w:b/>
                <w:sz w:val="24"/>
                <w:szCs w:val="24"/>
              </w:rPr>
              <w:t>Population</w:t>
            </w:r>
          </w:p>
        </w:tc>
        <w:tc>
          <w:tcPr>
            <w:tcW w:w="3173" w:type="dxa"/>
          </w:tcPr>
          <w:p w14:paraId="271F65A1" w14:textId="77777777" w:rsidR="00DC1CE7" w:rsidRPr="008D555C" w:rsidRDefault="00DC1CE7" w:rsidP="008D555C">
            <w:pPr>
              <w:spacing w:line="360" w:lineRule="auto"/>
              <w:contextualSpacing/>
              <w:jc w:val="both"/>
              <w:rPr>
                <w:rFonts w:ascii="Book Antiqua" w:hAnsi="Book Antiqua" w:cs="Times New Roman"/>
                <w:b/>
                <w:sz w:val="24"/>
                <w:szCs w:val="24"/>
              </w:rPr>
            </w:pPr>
            <w:r w:rsidRPr="008D555C">
              <w:rPr>
                <w:rFonts w:ascii="Book Antiqua" w:hAnsi="Book Antiqua" w:cs="Times New Roman"/>
                <w:b/>
                <w:sz w:val="24"/>
                <w:szCs w:val="24"/>
              </w:rPr>
              <w:t>Objective</w:t>
            </w:r>
          </w:p>
        </w:tc>
        <w:tc>
          <w:tcPr>
            <w:tcW w:w="2610" w:type="dxa"/>
          </w:tcPr>
          <w:p w14:paraId="7A8AA3C2" w14:textId="77777777" w:rsidR="00DC1CE7" w:rsidRPr="008D555C" w:rsidRDefault="00DC1CE7" w:rsidP="008D555C">
            <w:pPr>
              <w:spacing w:line="360" w:lineRule="auto"/>
              <w:contextualSpacing/>
              <w:jc w:val="both"/>
              <w:rPr>
                <w:rFonts w:ascii="Book Antiqua" w:hAnsi="Book Antiqua" w:cs="Times New Roman"/>
                <w:b/>
                <w:sz w:val="24"/>
                <w:szCs w:val="24"/>
              </w:rPr>
            </w:pPr>
            <w:r w:rsidRPr="008D555C">
              <w:rPr>
                <w:rFonts w:ascii="Book Antiqua" w:hAnsi="Book Antiqua" w:cs="Times New Roman"/>
                <w:b/>
                <w:sz w:val="24"/>
                <w:szCs w:val="24"/>
              </w:rPr>
              <w:t>Results</w:t>
            </w:r>
          </w:p>
        </w:tc>
        <w:tc>
          <w:tcPr>
            <w:tcW w:w="4014" w:type="dxa"/>
          </w:tcPr>
          <w:p w14:paraId="33B93440" w14:textId="77777777" w:rsidR="00DC1CE7" w:rsidRPr="008D555C" w:rsidRDefault="00DC1CE7" w:rsidP="008D555C">
            <w:pPr>
              <w:spacing w:line="360" w:lineRule="auto"/>
              <w:contextualSpacing/>
              <w:jc w:val="both"/>
              <w:rPr>
                <w:rFonts w:ascii="Book Antiqua" w:hAnsi="Book Antiqua" w:cs="Times New Roman"/>
                <w:b/>
                <w:sz w:val="24"/>
                <w:szCs w:val="24"/>
              </w:rPr>
            </w:pPr>
            <w:r w:rsidRPr="008D555C">
              <w:rPr>
                <w:rFonts w:ascii="Book Antiqua" w:hAnsi="Book Antiqua" w:cs="Times New Roman"/>
                <w:b/>
                <w:sz w:val="24"/>
                <w:szCs w:val="24"/>
              </w:rPr>
              <w:t>Conclusion</w:t>
            </w:r>
            <w:r w:rsidR="00543671" w:rsidRPr="008D555C">
              <w:rPr>
                <w:rFonts w:ascii="Book Antiqua" w:hAnsi="Book Antiqua" w:cs="Times New Roman"/>
                <w:b/>
                <w:sz w:val="24"/>
                <w:szCs w:val="24"/>
              </w:rPr>
              <w:t xml:space="preserve"> </w:t>
            </w:r>
          </w:p>
        </w:tc>
      </w:tr>
      <w:tr w:rsidR="008D555C" w:rsidRPr="008D555C" w14:paraId="2721F457" w14:textId="77777777" w:rsidTr="008E5619">
        <w:tc>
          <w:tcPr>
            <w:tcW w:w="1471" w:type="dxa"/>
          </w:tcPr>
          <w:p w14:paraId="69DF6FA1" w14:textId="3B347FA4" w:rsidR="00DC1CE7" w:rsidRPr="008D555C" w:rsidRDefault="00D2213A" w:rsidP="00D2213A">
            <w:pPr>
              <w:spacing w:line="360" w:lineRule="auto"/>
              <w:contextualSpacing/>
              <w:jc w:val="both"/>
              <w:rPr>
                <w:rFonts w:ascii="Book Antiqua" w:hAnsi="Book Antiqua" w:cs="Times New Roman"/>
                <w:sz w:val="24"/>
                <w:szCs w:val="24"/>
                <w:vertAlign w:val="superscript"/>
              </w:rPr>
            </w:pPr>
            <w:r>
              <w:rPr>
                <w:rFonts w:ascii="Book Antiqua" w:hAnsi="Book Antiqua" w:cs="Times New Roman"/>
                <w:sz w:val="24"/>
                <w:szCs w:val="24"/>
              </w:rPr>
              <w:t>Peltola</w:t>
            </w:r>
            <w:r w:rsidR="005E484D" w:rsidRPr="008D555C">
              <w:rPr>
                <w:rFonts w:ascii="Book Antiqua" w:hAnsi="Book Antiqua" w:cs="Times New Roman"/>
                <w:sz w:val="24"/>
                <w:szCs w:val="24"/>
              </w:rPr>
              <w:t xml:space="preserve"> </w:t>
            </w:r>
            <w:r w:rsidR="005E484D" w:rsidRPr="00D2213A">
              <w:rPr>
                <w:rFonts w:ascii="Book Antiqua" w:hAnsi="Book Antiqua" w:cs="Times New Roman"/>
                <w:i/>
                <w:sz w:val="24"/>
                <w:szCs w:val="24"/>
              </w:rPr>
              <w:t>et al</w:t>
            </w:r>
            <w:r w:rsidR="00A368E0" w:rsidRPr="008D555C">
              <w:rPr>
                <w:rFonts w:ascii="Book Antiqua" w:hAnsi="Book Antiqua" w:cs="Times New Roman"/>
                <w:sz w:val="24"/>
                <w:szCs w:val="24"/>
                <w:vertAlign w:val="superscript"/>
              </w:rPr>
              <w:t xml:space="preserve"> </w:t>
            </w:r>
            <w:r w:rsidR="00EC125D" w:rsidRPr="008D555C">
              <w:rPr>
                <w:rFonts w:ascii="Book Antiqua" w:hAnsi="Book Antiqua" w:cs="Times New Roman"/>
                <w:sz w:val="24"/>
                <w:szCs w:val="24"/>
                <w:vertAlign w:val="superscript"/>
              </w:rPr>
              <w:t>[12</w:t>
            </w:r>
            <w:r w:rsidR="00A368E0" w:rsidRPr="008D555C">
              <w:rPr>
                <w:rFonts w:ascii="Book Antiqua" w:hAnsi="Book Antiqua" w:cs="Times New Roman"/>
                <w:sz w:val="24"/>
                <w:szCs w:val="24"/>
                <w:vertAlign w:val="superscript"/>
              </w:rPr>
              <w:t>]</w:t>
            </w:r>
          </w:p>
        </w:tc>
        <w:tc>
          <w:tcPr>
            <w:tcW w:w="1980" w:type="dxa"/>
          </w:tcPr>
          <w:p w14:paraId="3BCA6BE6" w14:textId="77777777" w:rsidR="00DC1CE7" w:rsidRPr="008D555C" w:rsidRDefault="00263294"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Prospective</w:t>
            </w:r>
          </w:p>
        </w:tc>
        <w:tc>
          <w:tcPr>
            <w:tcW w:w="1440" w:type="dxa"/>
          </w:tcPr>
          <w:p w14:paraId="5F9A2C6C" w14:textId="77777777" w:rsidR="00DC1CE7" w:rsidRPr="008D555C" w:rsidRDefault="00263294"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50 children</w:t>
            </w:r>
          </w:p>
          <w:p w14:paraId="38A70B38" w14:textId="2FE27AF9" w:rsidR="00263294" w:rsidRPr="008D555C" w:rsidRDefault="00BF6848" w:rsidP="00BF6848">
            <w:pPr>
              <w:spacing w:line="360" w:lineRule="auto"/>
              <w:contextualSpacing/>
              <w:jc w:val="both"/>
              <w:rPr>
                <w:rFonts w:ascii="Book Antiqua" w:hAnsi="Book Antiqua" w:cs="Times New Roman"/>
                <w:sz w:val="24"/>
                <w:szCs w:val="24"/>
              </w:rPr>
            </w:pPr>
            <w:r>
              <w:rPr>
                <w:rFonts w:ascii="Book Antiqua" w:hAnsi="Book Antiqua" w:cs="Times New Roman"/>
                <w:sz w:val="24"/>
                <w:szCs w:val="24"/>
              </w:rPr>
              <w:t>(3 mo to 14 yr</w:t>
            </w:r>
            <w:r w:rsidR="00263294" w:rsidRPr="008D555C">
              <w:rPr>
                <w:rFonts w:ascii="Book Antiqua" w:hAnsi="Book Antiqua" w:cs="Times New Roman"/>
                <w:sz w:val="24"/>
                <w:szCs w:val="24"/>
              </w:rPr>
              <w:t>)</w:t>
            </w:r>
          </w:p>
        </w:tc>
        <w:tc>
          <w:tcPr>
            <w:tcW w:w="3173" w:type="dxa"/>
          </w:tcPr>
          <w:p w14:paraId="7B6630F7" w14:textId="0B883044" w:rsidR="00DC1CE7" w:rsidRPr="008D555C" w:rsidRDefault="001B1116" w:rsidP="00BF6848">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Determine</w:t>
            </w:r>
            <w:r w:rsidR="00A34412" w:rsidRPr="008D555C">
              <w:rPr>
                <w:rFonts w:ascii="Book Antiqua" w:hAnsi="Book Antiqua" w:cs="Times New Roman"/>
                <w:sz w:val="24"/>
                <w:szCs w:val="24"/>
              </w:rPr>
              <w:t>d</w:t>
            </w:r>
            <w:r w:rsidRPr="008D555C">
              <w:rPr>
                <w:rFonts w:ascii="Book Antiqua" w:hAnsi="Book Antiqua" w:cs="Times New Roman"/>
                <w:sz w:val="24"/>
                <w:szCs w:val="24"/>
              </w:rPr>
              <w:t xml:space="preserve"> the full</w:t>
            </w:r>
            <w:r w:rsidR="00263294" w:rsidRPr="008D555C">
              <w:rPr>
                <w:rFonts w:ascii="Book Antiqua" w:hAnsi="Book Antiqua" w:cs="Times New Roman"/>
                <w:sz w:val="24"/>
                <w:szCs w:val="24"/>
              </w:rPr>
              <w:t xml:space="preserve"> recovery </w:t>
            </w:r>
            <w:r w:rsidRPr="008D555C">
              <w:rPr>
                <w:rFonts w:ascii="Book Antiqua" w:hAnsi="Book Antiqua" w:cs="Times New Roman"/>
                <w:sz w:val="24"/>
                <w:szCs w:val="24"/>
              </w:rPr>
              <w:t xml:space="preserve">rate </w:t>
            </w:r>
            <w:r w:rsidR="00263294" w:rsidRPr="008D555C">
              <w:rPr>
                <w:rFonts w:ascii="Book Antiqua" w:hAnsi="Book Antiqua" w:cs="Times New Roman"/>
                <w:sz w:val="24"/>
                <w:szCs w:val="24"/>
              </w:rPr>
              <w:t xml:space="preserve">and remaining health </w:t>
            </w:r>
            <w:r w:rsidRPr="008D555C">
              <w:rPr>
                <w:rFonts w:ascii="Book Antiqua" w:hAnsi="Book Antiqua" w:cs="Times New Roman"/>
                <w:sz w:val="24"/>
                <w:szCs w:val="24"/>
              </w:rPr>
              <w:t xml:space="preserve">of patients transitioned to oral antibiotics </w:t>
            </w:r>
            <w:r w:rsidR="00B008D0" w:rsidRPr="008D555C">
              <w:rPr>
                <w:rFonts w:ascii="Book Antiqua" w:hAnsi="Book Antiqua" w:cs="Times New Roman"/>
                <w:sz w:val="24"/>
                <w:szCs w:val="24"/>
              </w:rPr>
              <w:t>at 12 mo from hospital disch</w:t>
            </w:r>
            <w:r w:rsidR="00263294" w:rsidRPr="008D555C">
              <w:rPr>
                <w:rFonts w:ascii="Book Antiqua" w:hAnsi="Book Antiqua" w:cs="Times New Roman"/>
                <w:sz w:val="24"/>
                <w:szCs w:val="24"/>
              </w:rPr>
              <w:t>arge</w:t>
            </w:r>
          </w:p>
        </w:tc>
        <w:tc>
          <w:tcPr>
            <w:tcW w:w="2610" w:type="dxa"/>
          </w:tcPr>
          <w:p w14:paraId="1A717AD4" w14:textId="77777777" w:rsidR="00DC1CE7" w:rsidRPr="008D555C" w:rsidRDefault="00263294"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100% had full recovery</w:t>
            </w:r>
          </w:p>
        </w:tc>
        <w:tc>
          <w:tcPr>
            <w:tcW w:w="4014" w:type="dxa"/>
          </w:tcPr>
          <w:p w14:paraId="0E81DDAD" w14:textId="77777777" w:rsidR="00DC1CE7" w:rsidRPr="008D555C" w:rsidRDefault="00263294"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Treatment of pediatric osteomyelitis can be simplified and costs reduced by switching to oral early on in </w:t>
            </w:r>
            <w:r w:rsidR="0065053E" w:rsidRPr="008D555C">
              <w:rPr>
                <w:rFonts w:ascii="Book Antiqua" w:hAnsi="Book Antiqua" w:cs="Times New Roman"/>
                <w:sz w:val="24"/>
                <w:szCs w:val="24"/>
              </w:rPr>
              <w:t xml:space="preserve">the </w:t>
            </w:r>
            <w:r w:rsidRPr="008D555C">
              <w:rPr>
                <w:rFonts w:ascii="Book Antiqua" w:hAnsi="Book Antiqua" w:cs="Times New Roman"/>
                <w:sz w:val="24"/>
                <w:szCs w:val="24"/>
              </w:rPr>
              <w:t>treatment</w:t>
            </w:r>
            <w:r w:rsidR="0065053E" w:rsidRPr="008D555C">
              <w:rPr>
                <w:rFonts w:ascii="Book Antiqua" w:hAnsi="Book Antiqua" w:cs="Times New Roman"/>
                <w:sz w:val="24"/>
                <w:szCs w:val="24"/>
              </w:rPr>
              <w:t xml:space="preserve"> course</w:t>
            </w:r>
          </w:p>
        </w:tc>
      </w:tr>
      <w:tr w:rsidR="008D555C" w:rsidRPr="008D555C" w14:paraId="2E0DF6FD" w14:textId="77777777" w:rsidTr="008E5619">
        <w:tc>
          <w:tcPr>
            <w:tcW w:w="1471" w:type="dxa"/>
          </w:tcPr>
          <w:p w14:paraId="5CA773D0" w14:textId="7F5A4F0A" w:rsidR="005E484D" w:rsidRPr="008D555C" w:rsidRDefault="005E484D" w:rsidP="00D2213A">
            <w:pPr>
              <w:spacing w:line="360" w:lineRule="auto"/>
              <w:contextualSpacing/>
              <w:jc w:val="both"/>
              <w:rPr>
                <w:rFonts w:ascii="Book Antiqua" w:hAnsi="Book Antiqua" w:cs="Times New Roman"/>
                <w:sz w:val="24"/>
                <w:szCs w:val="24"/>
                <w:vertAlign w:val="superscript"/>
              </w:rPr>
            </w:pPr>
            <w:r w:rsidRPr="008D555C">
              <w:rPr>
                <w:rFonts w:ascii="Book Antiqua" w:hAnsi="Book Antiqua" w:cs="Times New Roman"/>
                <w:sz w:val="24"/>
                <w:szCs w:val="24"/>
              </w:rPr>
              <w:t xml:space="preserve">Le Saux </w:t>
            </w:r>
            <w:r w:rsidRPr="00D2213A">
              <w:rPr>
                <w:rFonts w:ascii="Book Antiqua" w:hAnsi="Book Antiqua" w:cs="Times New Roman"/>
                <w:i/>
                <w:sz w:val="24"/>
                <w:szCs w:val="24"/>
              </w:rPr>
              <w:t>et al</w:t>
            </w:r>
            <w:r w:rsidR="00A368E0" w:rsidRPr="008D555C">
              <w:rPr>
                <w:rFonts w:ascii="Book Antiqua" w:hAnsi="Book Antiqua" w:cs="Times New Roman"/>
                <w:sz w:val="24"/>
                <w:szCs w:val="24"/>
              </w:rPr>
              <w:t xml:space="preserve"> </w:t>
            </w:r>
            <w:r w:rsidR="00EC125D" w:rsidRPr="008D555C">
              <w:rPr>
                <w:rFonts w:ascii="Book Antiqua" w:hAnsi="Book Antiqua" w:cs="Times New Roman"/>
                <w:sz w:val="24"/>
                <w:szCs w:val="24"/>
                <w:vertAlign w:val="superscript"/>
              </w:rPr>
              <w:t>[10</w:t>
            </w:r>
            <w:r w:rsidR="00A368E0" w:rsidRPr="008D555C">
              <w:rPr>
                <w:rFonts w:ascii="Book Antiqua" w:hAnsi="Book Antiqua" w:cs="Times New Roman"/>
                <w:sz w:val="24"/>
                <w:szCs w:val="24"/>
                <w:vertAlign w:val="superscript"/>
              </w:rPr>
              <w:t>]</w:t>
            </w:r>
          </w:p>
        </w:tc>
        <w:tc>
          <w:tcPr>
            <w:tcW w:w="1980" w:type="dxa"/>
          </w:tcPr>
          <w:p w14:paraId="1F12D3F9"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Systematic review (12 prospective studies)</w:t>
            </w:r>
          </w:p>
        </w:tc>
        <w:tc>
          <w:tcPr>
            <w:tcW w:w="1440" w:type="dxa"/>
          </w:tcPr>
          <w:p w14:paraId="305AB007"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230 children</w:t>
            </w:r>
          </w:p>
          <w:p w14:paraId="221FDBB4" w14:textId="77D37D89" w:rsidR="005E484D" w:rsidRPr="008D555C" w:rsidRDefault="00BF6848" w:rsidP="00BF6848">
            <w:pPr>
              <w:spacing w:line="360" w:lineRule="auto"/>
              <w:contextualSpacing/>
              <w:jc w:val="both"/>
              <w:rPr>
                <w:rFonts w:ascii="Book Antiqua" w:hAnsi="Book Antiqua" w:cs="Times New Roman"/>
                <w:sz w:val="24"/>
                <w:szCs w:val="24"/>
              </w:rPr>
            </w:pPr>
            <w:r>
              <w:rPr>
                <w:rFonts w:ascii="Book Antiqua" w:hAnsi="Book Antiqua" w:cs="Times New Roman"/>
                <w:sz w:val="24"/>
                <w:szCs w:val="24"/>
              </w:rPr>
              <w:t>(3 mo to 16 yr</w:t>
            </w:r>
            <w:r w:rsidR="005E484D" w:rsidRPr="008D555C">
              <w:rPr>
                <w:rFonts w:ascii="Book Antiqua" w:hAnsi="Book Antiqua" w:cs="Times New Roman"/>
                <w:sz w:val="24"/>
                <w:szCs w:val="24"/>
              </w:rPr>
              <w:t>)</w:t>
            </w:r>
          </w:p>
        </w:tc>
        <w:tc>
          <w:tcPr>
            <w:tcW w:w="3173" w:type="dxa"/>
          </w:tcPr>
          <w:p w14:paraId="3B3C5618" w14:textId="43B3C233" w:rsidR="005E484D" w:rsidRPr="008D555C" w:rsidRDefault="005E484D" w:rsidP="00BF6848">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Compare</w:t>
            </w:r>
            <w:r w:rsidR="00A34412" w:rsidRPr="008D555C">
              <w:rPr>
                <w:rFonts w:ascii="Book Antiqua" w:hAnsi="Book Antiqua" w:cs="Times New Roman"/>
                <w:sz w:val="24"/>
                <w:szCs w:val="24"/>
              </w:rPr>
              <w:t xml:space="preserve">d the </w:t>
            </w:r>
            <w:r w:rsidRPr="008D555C">
              <w:rPr>
                <w:rFonts w:ascii="Book Antiqua" w:hAnsi="Book Antiqua" w:cs="Times New Roman"/>
                <w:sz w:val="24"/>
                <w:szCs w:val="24"/>
              </w:rPr>
              <w:t xml:space="preserve">cure rates at 6 mo for </w:t>
            </w:r>
            <w:r w:rsidRPr="00BF6848">
              <w:rPr>
                <w:rFonts w:ascii="Book Antiqua" w:hAnsi="Book Antiqua" w:cs="Times New Roman"/>
                <w:i/>
                <w:sz w:val="24"/>
                <w:szCs w:val="24"/>
              </w:rPr>
              <w:t>IV</w:t>
            </w:r>
            <w:r w:rsidRPr="008D555C">
              <w:rPr>
                <w:rFonts w:ascii="Book Antiqua" w:hAnsi="Book Antiqua" w:cs="Times New Roman"/>
                <w:sz w:val="24"/>
                <w:szCs w:val="24"/>
              </w:rPr>
              <w:t xml:space="preserve"> therapy ≤ 7 days</w:t>
            </w:r>
            <w:r w:rsidR="008D555C">
              <w:rPr>
                <w:rFonts w:ascii="Book Antiqua" w:hAnsi="Book Antiqua" w:cs="Times New Roman"/>
                <w:sz w:val="24"/>
                <w:szCs w:val="24"/>
              </w:rPr>
              <w:t xml:space="preserve"> </w:t>
            </w:r>
            <w:r w:rsidRPr="008D555C">
              <w:rPr>
                <w:rFonts w:ascii="Book Antiqua" w:hAnsi="Book Antiqua" w:cs="Times New Roman"/>
                <w:sz w:val="24"/>
                <w:szCs w:val="24"/>
              </w:rPr>
              <w:t>and &gt; 7 d</w:t>
            </w:r>
          </w:p>
        </w:tc>
        <w:tc>
          <w:tcPr>
            <w:tcW w:w="2610" w:type="dxa"/>
          </w:tcPr>
          <w:p w14:paraId="14BF980F" w14:textId="16B3B8B8"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95.2% - ≤ 7 d </w:t>
            </w:r>
            <w:r w:rsidR="00824597" w:rsidRPr="008D555C">
              <w:rPr>
                <w:rFonts w:ascii="Book Antiqua" w:hAnsi="Book Antiqua" w:cs="Times New Roman"/>
                <w:sz w:val="24"/>
                <w:szCs w:val="24"/>
              </w:rPr>
              <w:t>(</w:t>
            </w:r>
            <w:r w:rsidR="00BF6848" w:rsidRPr="00BF6848">
              <w:rPr>
                <w:rFonts w:ascii="Book Antiqua" w:hAnsi="Book Antiqua" w:cs="Times New Roman"/>
                <w:i/>
                <w:sz w:val="24"/>
                <w:szCs w:val="24"/>
              </w:rPr>
              <w:t>P</w:t>
            </w:r>
            <w:r w:rsidR="00824597" w:rsidRPr="008D555C">
              <w:rPr>
                <w:rFonts w:ascii="Book Antiqua" w:hAnsi="Book Antiqua" w:cs="Times New Roman"/>
                <w:sz w:val="24"/>
                <w:szCs w:val="24"/>
              </w:rPr>
              <w:t xml:space="preserve"> = 0.224)</w:t>
            </w:r>
          </w:p>
          <w:p w14:paraId="153939EA" w14:textId="3C4BAA63"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98.8% - &gt; 7 d </w:t>
            </w:r>
            <w:r w:rsidR="00824597" w:rsidRPr="008D555C">
              <w:rPr>
                <w:rFonts w:ascii="Book Antiqua" w:hAnsi="Book Antiqua" w:cs="Times New Roman"/>
                <w:sz w:val="24"/>
                <w:szCs w:val="24"/>
              </w:rPr>
              <w:t>(</w:t>
            </w:r>
            <w:r w:rsidR="00BF6848" w:rsidRPr="00BF6848">
              <w:rPr>
                <w:rFonts w:ascii="Book Antiqua" w:hAnsi="Book Antiqua" w:cs="Times New Roman"/>
                <w:i/>
                <w:sz w:val="24"/>
                <w:szCs w:val="24"/>
              </w:rPr>
              <w:t>P</w:t>
            </w:r>
            <w:r w:rsidR="00824597" w:rsidRPr="008D555C">
              <w:rPr>
                <w:rFonts w:ascii="Book Antiqua" w:hAnsi="Book Antiqua" w:cs="Times New Roman"/>
                <w:sz w:val="24"/>
                <w:szCs w:val="24"/>
              </w:rPr>
              <w:t xml:space="preserve"> = 0.248)</w:t>
            </w:r>
          </w:p>
          <w:p w14:paraId="4F6F7DE7" w14:textId="77777777" w:rsidR="005E484D" w:rsidRPr="008D555C" w:rsidRDefault="005E484D" w:rsidP="008D555C">
            <w:pPr>
              <w:spacing w:line="360" w:lineRule="auto"/>
              <w:contextualSpacing/>
              <w:jc w:val="both"/>
              <w:rPr>
                <w:rFonts w:ascii="Book Antiqua" w:hAnsi="Book Antiqua" w:cs="Times New Roman"/>
                <w:sz w:val="24"/>
                <w:szCs w:val="24"/>
              </w:rPr>
            </w:pPr>
          </w:p>
        </w:tc>
        <w:tc>
          <w:tcPr>
            <w:tcW w:w="4014" w:type="dxa"/>
          </w:tcPr>
          <w:p w14:paraId="033DF418"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Similar cure rates between groups</w:t>
            </w:r>
          </w:p>
          <w:p w14:paraId="7AC9E2C7"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Increased morbidity and cost associated with long-term </w:t>
            </w:r>
            <w:r w:rsidRPr="00BF6848">
              <w:rPr>
                <w:rFonts w:ascii="Book Antiqua" w:hAnsi="Book Antiqua" w:cs="Times New Roman"/>
                <w:i/>
                <w:sz w:val="24"/>
                <w:szCs w:val="24"/>
              </w:rPr>
              <w:t>IV</w:t>
            </w:r>
            <w:r w:rsidRPr="008D555C">
              <w:rPr>
                <w:rFonts w:ascii="Book Antiqua" w:hAnsi="Book Antiqua" w:cs="Times New Roman"/>
                <w:sz w:val="24"/>
                <w:szCs w:val="24"/>
              </w:rPr>
              <w:t xml:space="preserve"> therapy</w:t>
            </w:r>
          </w:p>
        </w:tc>
      </w:tr>
      <w:tr w:rsidR="008D555C" w:rsidRPr="008D555C" w14:paraId="1418B363" w14:textId="77777777" w:rsidTr="008E5619">
        <w:tc>
          <w:tcPr>
            <w:tcW w:w="1471" w:type="dxa"/>
          </w:tcPr>
          <w:p w14:paraId="68C91AB4" w14:textId="53735E14" w:rsidR="00DA01EC" w:rsidRPr="008D555C" w:rsidRDefault="00DA01EC" w:rsidP="00D2213A">
            <w:pPr>
              <w:spacing w:line="360" w:lineRule="auto"/>
              <w:contextualSpacing/>
              <w:jc w:val="both"/>
              <w:rPr>
                <w:rFonts w:ascii="Book Antiqua" w:hAnsi="Book Antiqua" w:cs="Times New Roman"/>
                <w:sz w:val="24"/>
                <w:szCs w:val="24"/>
                <w:vertAlign w:val="superscript"/>
              </w:rPr>
            </w:pPr>
            <w:r w:rsidRPr="008D555C">
              <w:rPr>
                <w:rFonts w:ascii="Book Antiqua" w:hAnsi="Book Antiqua" w:cs="Times New Roman"/>
                <w:sz w:val="24"/>
                <w:szCs w:val="24"/>
              </w:rPr>
              <w:t xml:space="preserve">Prado </w:t>
            </w:r>
            <w:r w:rsidRPr="00D2213A">
              <w:rPr>
                <w:rFonts w:ascii="Book Antiqua" w:hAnsi="Book Antiqua" w:cs="Times New Roman"/>
                <w:i/>
                <w:sz w:val="24"/>
                <w:szCs w:val="24"/>
              </w:rPr>
              <w:t>et al</w:t>
            </w:r>
            <w:r w:rsidR="00EC125D" w:rsidRPr="008D555C">
              <w:rPr>
                <w:rFonts w:ascii="Book Antiqua" w:hAnsi="Book Antiqua" w:cs="Times New Roman"/>
                <w:sz w:val="24"/>
                <w:szCs w:val="24"/>
                <w:vertAlign w:val="superscript"/>
              </w:rPr>
              <w:t>[17</w:t>
            </w:r>
            <w:r w:rsidR="00A368E0" w:rsidRPr="008D555C">
              <w:rPr>
                <w:rFonts w:ascii="Book Antiqua" w:hAnsi="Book Antiqua" w:cs="Times New Roman"/>
                <w:sz w:val="24"/>
                <w:szCs w:val="24"/>
                <w:vertAlign w:val="superscript"/>
              </w:rPr>
              <w:t>]</w:t>
            </w:r>
          </w:p>
        </w:tc>
        <w:tc>
          <w:tcPr>
            <w:tcW w:w="1980" w:type="dxa"/>
          </w:tcPr>
          <w:p w14:paraId="06126095" w14:textId="77777777" w:rsidR="00DA01EC" w:rsidRPr="008D555C" w:rsidRDefault="00824597"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Retrospective</w:t>
            </w:r>
          </w:p>
        </w:tc>
        <w:tc>
          <w:tcPr>
            <w:tcW w:w="1440" w:type="dxa"/>
          </w:tcPr>
          <w:p w14:paraId="0A0FEAE8" w14:textId="77777777" w:rsidR="00DA01EC" w:rsidRPr="008D555C" w:rsidRDefault="00824597"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70 children</w:t>
            </w:r>
          </w:p>
          <w:p w14:paraId="1FB3714B" w14:textId="706A304B" w:rsidR="00824597" w:rsidRPr="008D555C" w:rsidRDefault="00BF6848" w:rsidP="008D555C">
            <w:pPr>
              <w:spacing w:line="360" w:lineRule="auto"/>
              <w:contextualSpacing/>
              <w:jc w:val="both"/>
              <w:rPr>
                <w:rFonts w:ascii="Book Antiqua" w:hAnsi="Book Antiqua" w:cs="Times New Roman"/>
                <w:sz w:val="24"/>
                <w:szCs w:val="24"/>
              </w:rPr>
            </w:pPr>
            <w:r>
              <w:rPr>
                <w:rFonts w:ascii="Book Antiqua" w:hAnsi="Book Antiqua" w:cs="Times New Roman"/>
                <w:sz w:val="24"/>
                <w:szCs w:val="24"/>
              </w:rPr>
              <w:t>(&lt; 15 yr</w:t>
            </w:r>
            <w:r w:rsidR="00824597" w:rsidRPr="008D555C">
              <w:rPr>
                <w:rFonts w:ascii="Book Antiqua" w:hAnsi="Book Antiqua" w:cs="Times New Roman"/>
                <w:sz w:val="24"/>
                <w:szCs w:val="24"/>
              </w:rPr>
              <w:t>)</w:t>
            </w:r>
          </w:p>
        </w:tc>
        <w:tc>
          <w:tcPr>
            <w:tcW w:w="3173" w:type="dxa"/>
          </w:tcPr>
          <w:p w14:paraId="420E07C3" w14:textId="622DF48C" w:rsidR="00DA01EC" w:rsidRPr="008D555C" w:rsidRDefault="001B1116" w:rsidP="00BF6848">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Assess</w:t>
            </w:r>
            <w:r w:rsidR="00A34412" w:rsidRPr="008D555C">
              <w:rPr>
                <w:rFonts w:ascii="Book Antiqua" w:hAnsi="Book Antiqua" w:cs="Times New Roman"/>
                <w:sz w:val="24"/>
                <w:szCs w:val="24"/>
              </w:rPr>
              <w:t>ed</w:t>
            </w:r>
            <w:r w:rsidR="00824597" w:rsidRPr="008D555C">
              <w:rPr>
                <w:rFonts w:ascii="Book Antiqua" w:hAnsi="Book Antiqua" w:cs="Times New Roman"/>
                <w:sz w:val="24"/>
                <w:szCs w:val="24"/>
              </w:rPr>
              <w:t xml:space="preserve"> </w:t>
            </w:r>
            <w:r w:rsidRPr="008D555C">
              <w:rPr>
                <w:rFonts w:ascii="Book Antiqua" w:hAnsi="Book Antiqua" w:cs="Times New Roman"/>
                <w:sz w:val="24"/>
                <w:szCs w:val="24"/>
              </w:rPr>
              <w:t>the efficacy of the transition to oral</w:t>
            </w:r>
            <w:r w:rsidR="00A34412" w:rsidRPr="008D555C">
              <w:rPr>
                <w:rFonts w:ascii="Book Antiqua" w:hAnsi="Book Antiqua" w:cs="Times New Roman"/>
                <w:sz w:val="24"/>
                <w:szCs w:val="24"/>
              </w:rPr>
              <w:t xml:space="preserve"> antibiotic</w:t>
            </w:r>
            <w:r w:rsidRPr="008D555C">
              <w:rPr>
                <w:rFonts w:ascii="Book Antiqua" w:hAnsi="Book Antiqua" w:cs="Times New Roman"/>
                <w:sz w:val="24"/>
                <w:szCs w:val="24"/>
              </w:rPr>
              <w:t xml:space="preserve"> after </w:t>
            </w:r>
            <w:r w:rsidR="00824597" w:rsidRPr="008D555C">
              <w:rPr>
                <w:rFonts w:ascii="Book Antiqua" w:hAnsi="Book Antiqua" w:cs="Times New Roman"/>
                <w:sz w:val="24"/>
                <w:szCs w:val="24"/>
              </w:rPr>
              <w:t>7 d</w:t>
            </w:r>
            <w:r w:rsidR="00A34412" w:rsidRPr="008D555C">
              <w:rPr>
                <w:rFonts w:ascii="Book Antiqua" w:hAnsi="Book Antiqua" w:cs="Times New Roman"/>
                <w:sz w:val="24"/>
                <w:szCs w:val="24"/>
              </w:rPr>
              <w:t xml:space="preserve"> of </w:t>
            </w:r>
            <w:r w:rsidR="00A34412" w:rsidRPr="00BF6848">
              <w:rPr>
                <w:rFonts w:ascii="Book Antiqua" w:hAnsi="Book Antiqua" w:cs="Times New Roman"/>
                <w:i/>
                <w:sz w:val="24"/>
                <w:szCs w:val="24"/>
              </w:rPr>
              <w:t>IV</w:t>
            </w:r>
            <w:r w:rsidR="00A34412" w:rsidRPr="008D555C">
              <w:rPr>
                <w:rFonts w:ascii="Book Antiqua" w:hAnsi="Book Antiqua" w:cs="Times New Roman"/>
                <w:sz w:val="24"/>
                <w:szCs w:val="24"/>
              </w:rPr>
              <w:t xml:space="preserve"> therapy</w:t>
            </w:r>
            <w:r w:rsidR="00824597" w:rsidRPr="008D555C">
              <w:rPr>
                <w:rFonts w:ascii="Book Antiqua" w:hAnsi="Book Antiqua" w:cs="Times New Roman"/>
                <w:sz w:val="24"/>
                <w:szCs w:val="24"/>
              </w:rPr>
              <w:t xml:space="preserve"> </w:t>
            </w:r>
          </w:p>
        </w:tc>
        <w:tc>
          <w:tcPr>
            <w:tcW w:w="2610" w:type="dxa"/>
          </w:tcPr>
          <w:p w14:paraId="2F4CA28D" w14:textId="77777777" w:rsidR="00824597" w:rsidRPr="008D555C" w:rsidRDefault="00B96D42"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No child had a complication from treatment</w:t>
            </w:r>
            <w:r w:rsidR="00824597" w:rsidRPr="008D555C">
              <w:rPr>
                <w:rFonts w:ascii="Book Antiqua" w:hAnsi="Book Antiqua" w:cs="Times New Roman"/>
                <w:sz w:val="24"/>
                <w:szCs w:val="24"/>
              </w:rPr>
              <w:t xml:space="preserve"> </w:t>
            </w:r>
          </w:p>
        </w:tc>
        <w:tc>
          <w:tcPr>
            <w:tcW w:w="4014" w:type="dxa"/>
          </w:tcPr>
          <w:p w14:paraId="2A04C57A" w14:textId="77777777" w:rsidR="00DA01EC" w:rsidRPr="008D555C" w:rsidRDefault="00824597"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Seven days of an </w:t>
            </w:r>
            <w:r w:rsidRPr="00BF6848">
              <w:rPr>
                <w:rFonts w:ascii="Book Antiqua" w:hAnsi="Book Antiqua" w:cs="Times New Roman"/>
                <w:i/>
                <w:sz w:val="24"/>
                <w:szCs w:val="24"/>
              </w:rPr>
              <w:t>IV</w:t>
            </w:r>
            <w:r w:rsidRPr="008D555C">
              <w:rPr>
                <w:rFonts w:ascii="Book Antiqua" w:hAnsi="Book Antiqua" w:cs="Times New Roman"/>
                <w:sz w:val="24"/>
                <w:szCs w:val="24"/>
              </w:rPr>
              <w:t xml:space="preserve"> antibiotic for the initial treatment phase of acute osteomyelitis was effective in the majority of children</w:t>
            </w:r>
          </w:p>
        </w:tc>
      </w:tr>
      <w:tr w:rsidR="008D555C" w:rsidRPr="008D555C" w14:paraId="31C6BCBF" w14:textId="77777777" w:rsidTr="008E5619">
        <w:tc>
          <w:tcPr>
            <w:tcW w:w="1471" w:type="dxa"/>
          </w:tcPr>
          <w:p w14:paraId="12A69D2E" w14:textId="591820C1" w:rsidR="00DF13D8" w:rsidRPr="008D555C" w:rsidRDefault="00DF13D8" w:rsidP="005806B8">
            <w:pPr>
              <w:spacing w:line="360" w:lineRule="auto"/>
              <w:contextualSpacing/>
              <w:jc w:val="both"/>
              <w:rPr>
                <w:rFonts w:ascii="Book Antiqua" w:hAnsi="Book Antiqua" w:cs="Times New Roman"/>
                <w:sz w:val="24"/>
                <w:szCs w:val="24"/>
                <w:vertAlign w:val="superscript"/>
              </w:rPr>
            </w:pPr>
            <w:r w:rsidRPr="008D555C">
              <w:rPr>
                <w:rFonts w:ascii="Book Antiqua" w:hAnsi="Book Antiqua" w:cs="Times New Roman"/>
                <w:sz w:val="24"/>
                <w:szCs w:val="24"/>
              </w:rPr>
              <w:t xml:space="preserve">Zauotis </w:t>
            </w:r>
            <w:r w:rsidRPr="005806B8">
              <w:rPr>
                <w:rFonts w:ascii="Book Antiqua" w:hAnsi="Book Antiqua" w:cs="Times New Roman"/>
                <w:i/>
                <w:sz w:val="24"/>
                <w:szCs w:val="24"/>
              </w:rPr>
              <w:t xml:space="preserve">et </w:t>
            </w:r>
            <w:r w:rsidR="005806B8">
              <w:rPr>
                <w:rFonts w:ascii="Book Antiqua" w:hAnsi="Book Antiqua" w:cs="Times New Roman"/>
                <w:i/>
                <w:sz w:val="24"/>
                <w:szCs w:val="24"/>
              </w:rPr>
              <w:t>a</w:t>
            </w:r>
            <w:r w:rsidR="005806B8">
              <w:rPr>
                <w:rFonts w:ascii="Book Antiqua" w:hAnsi="Book Antiqua" w:cs="Times New Roman"/>
                <w:i/>
                <w:sz w:val="24"/>
                <w:szCs w:val="24"/>
                <w:lang w:eastAsia="zh-CN"/>
              </w:rPr>
              <w:t>l</w:t>
            </w:r>
            <w:r w:rsidR="00EC125D" w:rsidRPr="008D555C">
              <w:rPr>
                <w:rFonts w:ascii="Book Antiqua" w:hAnsi="Book Antiqua" w:cs="Times New Roman"/>
                <w:sz w:val="24"/>
                <w:szCs w:val="24"/>
                <w:vertAlign w:val="superscript"/>
              </w:rPr>
              <w:t>[19</w:t>
            </w:r>
            <w:r w:rsidR="00A368E0" w:rsidRPr="008D555C">
              <w:rPr>
                <w:rFonts w:ascii="Book Antiqua" w:hAnsi="Book Antiqua" w:cs="Times New Roman"/>
                <w:sz w:val="24"/>
                <w:szCs w:val="24"/>
                <w:vertAlign w:val="superscript"/>
              </w:rPr>
              <w:t>]</w:t>
            </w:r>
          </w:p>
        </w:tc>
        <w:tc>
          <w:tcPr>
            <w:tcW w:w="1980" w:type="dxa"/>
          </w:tcPr>
          <w:p w14:paraId="1CE8BABD" w14:textId="77777777" w:rsidR="00DF13D8" w:rsidRPr="008D555C" w:rsidRDefault="00DF13D8"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Retrospective cohort</w:t>
            </w:r>
          </w:p>
        </w:tc>
        <w:tc>
          <w:tcPr>
            <w:tcW w:w="1440" w:type="dxa"/>
          </w:tcPr>
          <w:p w14:paraId="2750B403" w14:textId="6021835F" w:rsidR="00DF13D8" w:rsidRPr="008D555C" w:rsidRDefault="00BF6848" w:rsidP="008D555C">
            <w:pPr>
              <w:spacing w:line="360" w:lineRule="auto"/>
              <w:contextualSpacing/>
              <w:jc w:val="both"/>
              <w:rPr>
                <w:rFonts w:ascii="Book Antiqua" w:hAnsi="Book Antiqua" w:cs="Times New Roman"/>
                <w:sz w:val="24"/>
                <w:szCs w:val="24"/>
              </w:rPr>
            </w:pPr>
            <w:r>
              <w:rPr>
                <w:rFonts w:ascii="Book Antiqua" w:hAnsi="Book Antiqua" w:cs="Times New Roman"/>
                <w:sz w:val="24"/>
                <w:szCs w:val="24"/>
              </w:rPr>
              <w:t>1</w:t>
            </w:r>
            <w:r w:rsidR="00DF13D8" w:rsidRPr="008D555C">
              <w:rPr>
                <w:rFonts w:ascii="Book Antiqua" w:hAnsi="Book Antiqua" w:cs="Times New Roman"/>
                <w:sz w:val="24"/>
                <w:szCs w:val="24"/>
              </w:rPr>
              <w:t>969 children</w:t>
            </w:r>
          </w:p>
          <w:p w14:paraId="5E169847" w14:textId="2E6633FA" w:rsidR="00DF13D8" w:rsidRPr="008D555C" w:rsidRDefault="00BF6848" w:rsidP="00BF6848">
            <w:pPr>
              <w:spacing w:line="360" w:lineRule="auto"/>
              <w:contextualSpacing/>
              <w:jc w:val="both"/>
              <w:rPr>
                <w:rFonts w:ascii="Book Antiqua" w:hAnsi="Book Antiqua" w:cs="Times New Roman"/>
                <w:sz w:val="24"/>
                <w:szCs w:val="24"/>
              </w:rPr>
            </w:pPr>
            <w:r>
              <w:rPr>
                <w:rFonts w:ascii="Book Antiqua" w:hAnsi="Book Antiqua" w:cs="Times New Roman"/>
                <w:sz w:val="24"/>
                <w:szCs w:val="24"/>
              </w:rPr>
              <w:t>(2 mo to 17 yr</w:t>
            </w:r>
            <w:r w:rsidR="00DF13D8" w:rsidRPr="008D555C">
              <w:rPr>
                <w:rFonts w:ascii="Book Antiqua" w:hAnsi="Book Antiqua" w:cs="Times New Roman"/>
                <w:sz w:val="24"/>
                <w:szCs w:val="24"/>
              </w:rPr>
              <w:t>)</w:t>
            </w:r>
          </w:p>
        </w:tc>
        <w:tc>
          <w:tcPr>
            <w:tcW w:w="3173" w:type="dxa"/>
          </w:tcPr>
          <w:p w14:paraId="23DCB6AF" w14:textId="77777777" w:rsidR="00DF13D8" w:rsidRPr="008D555C" w:rsidRDefault="00DF13D8"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Compare</w:t>
            </w:r>
            <w:r w:rsidR="00A34412" w:rsidRPr="008D555C">
              <w:rPr>
                <w:rFonts w:ascii="Book Antiqua" w:hAnsi="Book Antiqua" w:cs="Times New Roman"/>
                <w:sz w:val="24"/>
                <w:szCs w:val="24"/>
              </w:rPr>
              <w:t>d the</w:t>
            </w:r>
            <w:r w:rsidRPr="008D555C">
              <w:rPr>
                <w:rFonts w:ascii="Book Antiqua" w:hAnsi="Book Antiqua" w:cs="Times New Roman"/>
                <w:sz w:val="24"/>
                <w:szCs w:val="24"/>
              </w:rPr>
              <w:t xml:space="preserve"> treatment failure </w:t>
            </w:r>
            <w:r w:rsidR="00A34412" w:rsidRPr="008D555C">
              <w:rPr>
                <w:rFonts w:ascii="Book Antiqua" w:hAnsi="Book Antiqua" w:cs="Times New Roman"/>
                <w:sz w:val="24"/>
                <w:szCs w:val="24"/>
              </w:rPr>
              <w:t xml:space="preserve">rate </w:t>
            </w:r>
            <w:r w:rsidRPr="008D555C">
              <w:rPr>
                <w:rFonts w:ascii="Book Antiqua" w:hAnsi="Book Antiqua" w:cs="Times New Roman"/>
                <w:sz w:val="24"/>
                <w:szCs w:val="24"/>
              </w:rPr>
              <w:t xml:space="preserve">between </w:t>
            </w:r>
            <w:r w:rsidR="00F41A68" w:rsidRPr="008D555C">
              <w:rPr>
                <w:rFonts w:ascii="Book Antiqua" w:hAnsi="Book Antiqua" w:cs="Times New Roman"/>
                <w:sz w:val="24"/>
                <w:szCs w:val="24"/>
              </w:rPr>
              <w:t xml:space="preserve">patients </w:t>
            </w:r>
            <w:r w:rsidR="001F7EB1" w:rsidRPr="008D555C">
              <w:rPr>
                <w:rFonts w:ascii="Book Antiqua" w:hAnsi="Book Antiqua" w:cs="Times New Roman"/>
                <w:sz w:val="24"/>
                <w:szCs w:val="24"/>
              </w:rPr>
              <w:t>discharge</w:t>
            </w:r>
            <w:r w:rsidR="00F41A68" w:rsidRPr="008D555C">
              <w:rPr>
                <w:rFonts w:ascii="Book Antiqua" w:hAnsi="Book Antiqua" w:cs="Times New Roman"/>
                <w:sz w:val="24"/>
                <w:szCs w:val="24"/>
              </w:rPr>
              <w:t>d</w:t>
            </w:r>
            <w:r w:rsidR="001F7EB1" w:rsidRPr="008D555C">
              <w:rPr>
                <w:rFonts w:ascii="Book Antiqua" w:hAnsi="Book Antiqua" w:cs="Times New Roman"/>
                <w:sz w:val="24"/>
                <w:szCs w:val="24"/>
              </w:rPr>
              <w:t xml:space="preserve"> with </w:t>
            </w:r>
            <w:r w:rsidR="001F7EB1" w:rsidRPr="00BF6848">
              <w:rPr>
                <w:rFonts w:ascii="Book Antiqua" w:hAnsi="Book Antiqua" w:cs="Times New Roman"/>
                <w:i/>
                <w:sz w:val="24"/>
                <w:szCs w:val="24"/>
              </w:rPr>
              <w:t>IV</w:t>
            </w:r>
            <w:r w:rsidR="001F7EB1" w:rsidRPr="008D555C">
              <w:rPr>
                <w:rFonts w:ascii="Book Antiqua" w:hAnsi="Book Antiqua" w:cs="Times New Roman"/>
                <w:sz w:val="24"/>
                <w:szCs w:val="24"/>
              </w:rPr>
              <w:t xml:space="preserve"> </w:t>
            </w:r>
            <w:r w:rsidR="00F41A68" w:rsidRPr="008D555C">
              <w:rPr>
                <w:rFonts w:ascii="Book Antiqua" w:hAnsi="Book Antiqua" w:cs="Times New Roman"/>
                <w:sz w:val="24"/>
                <w:szCs w:val="24"/>
              </w:rPr>
              <w:t>and</w:t>
            </w:r>
            <w:r w:rsidR="001F7EB1" w:rsidRPr="008D555C">
              <w:rPr>
                <w:rFonts w:ascii="Book Antiqua" w:hAnsi="Book Antiqua" w:cs="Times New Roman"/>
                <w:sz w:val="24"/>
                <w:szCs w:val="24"/>
              </w:rPr>
              <w:t xml:space="preserve"> oral </w:t>
            </w:r>
            <w:r w:rsidR="00F41A68" w:rsidRPr="008D555C">
              <w:rPr>
                <w:rFonts w:ascii="Book Antiqua" w:hAnsi="Book Antiqua" w:cs="Times New Roman"/>
                <w:sz w:val="24"/>
                <w:szCs w:val="24"/>
              </w:rPr>
              <w:t>antibiotics</w:t>
            </w:r>
          </w:p>
        </w:tc>
        <w:tc>
          <w:tcPr>
            <w:tcW w:w="2610" w:type="dxa"/>
          </w:tcPr>
          <w:p w14:paraId="655917B6" w14:textId="77777777" w:rsidR="00DF13D8" w:rsidRPr="008D555C" w:rsidRDefault="00DF13D8"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5% - </w:t>
            </w:r>
            <w:r w:rsidRPr="00290D8A">
              <w:rPr>
                <w:rFonts w:ascii="Book Antiqua" w:hAnsi="Book Antiqua" w:cs="Times New Roman"/>
                <w:i/>
                <w:sz w:val="24"/>
                <w:szCs w:val="24"/>
              </w:rPr>
              <w:t>IV</w:t>
            </w:r>
            <w:r w:rsidRPr="008D555C">
              <w:rPr>
                <w:rFonts w:ascii="Book Antiqua" w:hAnsi="Book Antiqua" w:cs="Times New Roman"/>
                <w:sz w:val="24"/>
                <w:szCs w:val="24"/>
              </w:rPr>
              <w:t xml:space="preserve"> group</w:t>
            </w:r>
          </w:p>
          <w:p w14:paraId="25EF8D8A" w14:textId="77777777" w:rsidR="00DF13D8" w:rsidRPr="008D555C" w:rsidRDefault="00DF13D8"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4% - Oral group</w:t>
            </w:r>
          </w:p>
          <w:p w14:paraId="7215BA9A" w14:textId="45154F29" w:rsidR="001F7EB1" w:rsidRPr="008D555C" w:rsidRDefault="001F7EB1" w:rsidP="00BF6848">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OR = 0.77</w:t>
            </w:r>
            <w:r w:rsidR="00994258" w:rsidRPr="008D555C">
              <w:rPr>
                <w:rFonts w:ascii="Book Antiqua" w:hAnsi="Book Antiqua" w:cs="Times New Roman"/>
                <w:sz w:val="24"/>
                <w:szCs w:val="24"/>
              </w:rPr>
              <w:t xml:space="preserve">, </w:t>
            </w:r>
            <w:r w:rsidR="00BF6848">
              <w:rPr>
                <w:rFonts w:ascii="Book Antiqua" w:hAnsi="Book Antiqua" w:cs="Times New Roman"/>
                <w:sz w:val="24"/>
                <w:szCs w:val="24"/>
              </w:rPr>
              <w:t>95%</w:t>
            </w:r>
            <w:r w:rsidRPr="008D555C">
              <w:rPr>
                <w:rFonts w:ascii="Book Antiqua" w:hAnsi="Book Antiqua" w:cs="Times New Roman"/>
                <w:sz w:val="24"/>
                <w:szCs w:val="24"/>
              </w:rPr>
              <w:t>CI</w:t>
            </w:r>
            <w:r w:rsidR="00BF6848">
              <w:rPr>
                <w:rFonts w:ascii="Book Antiqua" w:hAnsi="Book Antiqua" w:cs="Times New Roman" w:hint="eastAsia"/>
                <w:sz w:val="24"/>
                <w:szCs w:val="24"/>
                <w:lang w:eastAsia="zh-CN"/>
              </w:rPr>
              <w:t>:</w:t>
            </w:r>
            <w:r w:rsidRPr="008D555C">
              <w:rPr>
                <w:rFonts w:ascii="Book Antiqua" w:hAnsi="Book Antiqua" w:cs="Times New Roman"/>
                <w:sz w:val="24"/>
                <w:szCs w:val="24"/>
              </w:rPr>
              <w:t xml:space="preserve"> 0.49-1.22</w:t>
            </w:r>
          </w:p>
        </w:tc>
        <w:tc>
          <w:tcPr>
            <w:tcW w:w="4014" w:type="dxa"/>
          </w:tcPr>
          <w:p w14:paraId="46A48D1F" w14:textId="77777777" w:rsidR="00DF13D8" w:rsidRPr="008D555C" w:rsidRDefault="001F7EB1"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Early transition to oral therapy d</w:t>
            </w:r>
            <w:r w:rsidR="00F41A68" w:rsidRPr="008D555C">
              <w:rPr>
                <w:rFonts w:ascii="Book Antiqua" w:hAnsi="Book Antiqua" w:cs="Times New Roman"/>
                <w:sz w:val="24"/>
                <w:szCs w:val="24"/>
              </w:rPr>
              <w:t>id</w:t>
            </w:r>
            <w:r w:rsidRPr="008D555C">
              <w:rPr>
                <w:rFonts w:ascii="Book Antiqua" w:hAnsi="Book Antiqua" w:cs="Times New Roman"/>
                <w:sz w:val="24"/>
                <w:szCs w:val="24"/>
              </w:rPr>
              <w:t xml:space="preserve"> not increase the risk of treatment failure</w:t>
            </w:r>
          </w:p>
        </w:tc>
      </w:tr>
      <w:tr w:rsidR="008D555C" w:rsidRPr="008D555C" w14:paraId="6F4F2ED8" w14:textId="77777777" w:rsidTr="008E5619">
        <w:tc>
          <w:tcPr>
            <w:tcW w:w="1471" w:type="dxa"/>
          </w:tcPr>
          <w:p w14:paraId="3043C71A" w14:textId="7244874E" w:rsidR="005E484D" w:rsidRPr="008D555C" w:rsidRDefault="005E484D" w:rsidP="00245FF2">
            <w:pPr>
              <w:spacing w:line="360" w:lineRule="auto"/>
              <w:contextualSpacing/>
              <w:jc w:val="both"/>
              <w:rPr>
                <w:rFonts w:ascii="Book Antiqua" w:hAnsi="Book Antiqua" w:cs="Times New Roman"/>
                <w:sz w:val="24"/>
                <w:szCs w:val="24"/>
                <w:vertAlign w:val="superscript"/>
              </w:rPr>
            </w:pPr>
            <w:r w:rsidRPr="008D555C">
              <w:rPr>
                <w:rFonts w:ascii="Book Antiqua" w:hAnsi="Book Antiqua" w:cs="Times New Roman"/>
                <w:sz w:val="24"/>
                <w:szCs w:val="24"/>
              </w:rPr>
              <w:t xml:space="preserve">Jagodzinski </w:t>
            </w:r>
            <w:r w:rsidRPr="00245FF2">
              <w:rPr>
                <w:rFonts w:ascii="Book Antiqua" w:hAnsi="Book Antiqua" w:cs="Times New Roman"/>
                <w:i/>
                <w:sz w:val="24"/>
                <w:szCs w:val="24"/>
              </w:rPr>
              <w:t>et al</w:t>
            </w:r>
            <w:r w:rsidR="00EC125D" w:rsidRPr="008D555C">
              <w:rPr>
                <w:rFonts w:ascii="Book Antiqua" w:hAnsi="Book Antiqua" w:cs="Times New Roman"/>
                <w:sz w:val="24"/>
                <w:szCs w:val="24"/>
                <w:vertAlign w:val="superscript"/>
              </w:rPr>
              <w:t>[15</w:t>
            </w:r>
            <w:r w:rsidR="00A368E0" w:rsidRPr="008D555C">
              <w:rPr>
                <w:rFonts w:ascii="Book Antiqua" w:hAnsi="Book Antiqua" w:cs="Times New Roman"/>
                <w:sz w:val="24"/>
                <w:szCs w:val="24"/>
                <w:vertAlign w:val="superscript"/>
              </w:rPr>
              <w:t>]</w:t>
            </w:r>
          </w:p>
        </w:tc>
        <w:tc>
          <w:tcPr>
            <w:tcW w:w="1980" w:type="dxa"/>
          </w:tcPr>
          <w:p w14:paraId="3339F083"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Prospective cohort</w:t>
            </w:r>
          </w:p>
        </w:tc>
        <w:tc>
          <w:tcPr>
            <w:tcW w:w="1440" w:type="dxa"/>
          </w:tcPr>
          <w:p w14:paraId="50CC90AE"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37 children</w:t>
            </w:r>
          </w:p>
          <w:p w14:paraId="52D73ACD" w14:textId="2BD05320"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w:t>
            </w:r>
            <w:r w:rsidR="00BF6848">
              <w:rPr>
                <w:rFonts w:ascii="Book Antiqua" w:hAnsi="Book Antiqua" w:cs="Times New Roman"/>
                <w:sz w:val="24"/>
                <w:szCs w:val="24"/>
              </w:rPr>
              <w:t xml:space="preserve"> 16 yr</w:t>
            </w:r>
            <w:r w:rsidRPr="008D555C">
              <w:rPr>
                <w:rFonts w:ascii="Book Antiqua" w:hAnsi="Book Antiqua" w:cs="Times New Roman"/>
                <w:sz w:val="24"/>
                <w:szCs w:val="24"/>
              </w:rPr>
              <w:t>)</w:t>
            </w:r>
          </w:p>
        </w:tc>
        <w:tc>
          <w:tcPr>
            <w:tcW w:w="3173" w:type="dxa"/>
          </w:tcPr>
          <w:p w14:paraId="25F7B147" w14:textId="180B7D6C" w:rsidR="005E484D" w:rsidRPr="008D555C" w:rsidRDefault="00263294" w:rsidP="00BF6848">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Determine</w:t>
            </w:r>
            <w:r w:rsidR="00A34412" w:rsidRPr="008D555C">
              <w:rPr>
                <w:rFonts w:ascii="Book Antiqua" w:hAnsi="Book Antiqua" w:cs="Times New Roman"/>
                <w:sz w:val="24"/>
                <w:szCs w:val="24"/>
              </w:rPr>
              <w:t>d</w:t>
            </w:r>
            <w:r w:rsidRPr="008D555C">
              <w:rPr>
                <w:rFonts w:ascii="Book Antiqua" w:hAnsi="Book Antiqua" w:cs="Times New Roman"/>
                <w:sz w:val="24"/>
                <w:szCs w:val="24"/>
              </w:rPr>
              <w:t xml:space="preserve"> the p</w:t>
            </w:r>
            <w:r w:rsidR="005E484D" w:rsidRPr="008D555C">
              <w:rPr>
                <w:rFonts w:ascii="Book Antiqua" w:hAnsi="Book Antiqua" w:cs="Times New Roman"/>
                <w:sz w:val="24"/>
                <w:szCs w:val="24"/>
              </w:rPr>
              <w:t xml:space="preserve">arameters for prolonged </w:t>
            </w:r>
            <w:r w:rsidR="005E484D" w:rsidRPr="00BF6848">
              <w:rPr>
                <w:rFonts w:ascii="Book Antiqua" w:hAnsi="Book Antiqua" w:cs="Times New Roman"/>
                <w:i/>
                <w:sz w:val="24"/>
                <w:szCs w:val="24"/>
              </w:rPr>
              <w:t>IV</w:t>
            </w:r>
            <w:r w:rsidR="005E484D" w:rsidRPr="008D555C">
              <w:rPr>
                <w:rFonts w:ascii="Book Antiqua" w:hAnsi="Book Antiqua" w:cs="Times New Roman"/>
                <w:sz w:val="24"/>
                <w:szCs w:val="24"/>
              </w:rPr>
              <w:t xml:space="preserve"> antibiotic therapy of &gt; 6 d</w:t>
            </w:r>
          </w:p>
        </w:tc>
        <w:tc>
          <w:tcPr>
            <w:tcW w:w="2610" w:type="dxa"/>
          </w:tcPr>
          <w:p w14:paraId="2A58AC5D" w14:textId="51B940E2"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Fever &gt; 38.4 °C for 3 to 5 d</w:t>
            </w:r>
          </w:p>
          <w:p w14:paraId="26D92EC6" w14:textId="77777777" w:rsidR="005E484D" w:rsidRPr="008D555C" w:rsidRDefault="00263294"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Admission CRP &gt; 10</w:t>
            </w:r>
            <w:r w:rsidR="0065053E" w:rsidRPr="008D555C">
              <w:rPr>
                <w:rFonts w:ascii="Book Antiqua" w:hAnsi="Book Antiqua" w:cs="Times New Roman"/>
                <w:sz w:val="24"/>
                <w:szCs w:val="24"/>
              </w:rPr>
              <w:t xml:space="preserve"> </w:t>
            </w:r>
            <w:r w:rsidR="005E484D" w:rsidRPr="008D555C">
              <w:rPr>
                <w:rFonts w:ascii="Book Antiqua" w:hAnsi="Book Antiqua" w:cs="Times New Roman"/>
                <w:sz w:val="24"/>
                <w:szCs w:val="24"/>
              </w:rPr>
              <w:t>mg/</w:t>
            </w:r>
            <w:r w:rsidRPr="008D555C">
              <w:rPr>
                <w:rFonts w:ascii="Book Antiqua" w:hAnsi="Book Antiqua" w:cs="Times New Roman"/>
                <w:sz w:val="24"/>
                <w:szCs w:val="24"/>
              </w:rPr>
              <w:t>d</w:t>
            </w:r>
            <w:r w:rsidR="005E484D" w:rsidRPr="008D555C">
              <w:rPr>
                <w:rFonts w:ascii="Book Antiqua" w:hAnsi="Book Antiqua" w:cs="Times New Roman"/>
                <w:sz w:val="24"/>
                <w:szCs w:val="24"/>
              </w:rPr>
              <w:t>L</w:t>
            </w:r>
          </w:p>
        </w:tc>
        <w:tc>
          <w:tcPr>
            <w:tcW w:w="4014" w:type="dxa"/>
          </w:tcPr>
          <w:p w14:paraId="74E4243D" w14:textId="73FE5C6F"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3-5 days of</w:t>
            </w:r>
            <w:r w:rsidR="008D555C">
              <w:rPr>
                <w:rFonts w:ascii="Book Antiqua" w:hAnsi="Book Antiqua" w:cs="Times New Roman"/>
                <w:sz w:val="24"/>
                <w:szCs w:val="24"/>
              </w:rPr>
              <w:t xml:space="preserve"> </w:t>
            </w:r>
            <w:r w:rsidRPr="00BF6848">
              <w:rPr>
                <w:rFonts w:ascii="Book Antiqua" w:hAnsi="Book Antiqua" w:cs="Times New Roman"/>
                <w:i/>
                <w:sz w:val="24"/>
                <w:szCs w:val="24"/>
              </w:rPr>
              <w:t>IV</w:t>
            </w:r>
            <w:r w:rsidRPr="008D555C">
              <w:rPr>
                <w:rFonts w:ascii="Book Antiqua" w:hAnsi="Book Antiqua" w:cs="Times New Roman"/>
                <w:sz w:val="24"/>
                <w:szCs w:val="24"/>
              </w:rPr>
              <w:t xml:space="preserve"> antibiotic therapy foll</w:t>
            </w:r>
            <w:r w:rsidR="00BF6848">
              <w:rPr>
                <w:rFonts w:ascii="Book Antiqua" w:hAnsi="Book Antiqua" w:cs="Times New Roman"/>
                <w:sz w:val="24"/>
                <w:szCs w:val="24"/>
              </w:rPr>
              <w:t>owed by oral therapy for 3 wk</w:t>
            </w:r>
            <w:r w:rsidRPr="008D555C">
              <w:rPr>
                <w:rFonts w:ascii="Book Antiqua" w:hAnsi="Book Antiqua" w:cs="Times New Roman"/>
                <w:sz w:val="24"/>
                <w:szCs w:val="24"/>
              </w:rPr>
              <w:t xml:space="preserve"> is sufficient for uncomplicated osteoarticular infections</w:t>
            </w:r>
          </w:p>
        </w:tc>
      </w:tr>
      <w:tr w:rsidR="008D555C" w:rsidRPr="008D555C" w14:paraId="06BF6EBF" w14:textId="77777777" w:rsidTr="008E5619">
        <w:tc>
          <w:tcPr>
            <w:tcW w:w="1471" w:type="dxa"/>
          </w:tcPr>
          <w:p w14:paraId="4BC509E2" w14:textId="75EC5687" w:rsidR="005E484D" w:rsidRPr="008D555C" w:rsidRDefault="005E484D" w:rsidP="00245FF2">
            <w:pPr>
              <w:spacing w:line="360" w:lineRule="auto"/>
              <w:contextualSpacing/>
              <w:jc w:val="both"/>
              <w:rPr>
                <w:rFonts w:ascii="Book Antiqua" w:hAnsi="Book Antiqua" w:cs="Times New Roman"/>
                <w:sz w:val="24"/>
                <w:szCs w:val="24"/>
                <w:vertAlign w:val="superscript"/>
              </w:rPr>
            </w:pPr>
            <w:r w:rsidRPr="008D555C">
              <w:rPr>
                <w:rFonts w:ascii="Book Antiqua" w:hAnsi="Book Antiqua" w:cs="Times New Roman"/>
                <w:sz w:val="24"/>
                <w:szCs w:val="24"/>
              </w:rPr>
              <w:t xml:space="preserve">Peltola </w:t>
            </w:r>
            <w:r w:rsidRPr="00245FF2">
              <w:rPr>
                <w:rFonts w:ascii="Book Antiqua" w:hAnsi="Book Antiqua" w:cs="Times New Roman"/>
                <w:i/>
                <w:sz w:val="24"/>
                <w:szCs w:val="24"/>
              </w:rPr>
              <w:t>et al</w:t>
            </w:r>
            <w:r w:rsidR="00EC125D" w:rsidRPr="008D555C">
              <w:rPr>
                <w:rFonts w:ascii="Book Antiqua" w:hAnsi="Book Antiqua" w:cs="Times New Roman"/>
                <w:sz w:val="24"/>
                <w:szCs w:val="24"/>
                <w:vertAlign w:val="superscript"/>
              </w:rPr>
              <w:t>[13</w:t>
            </w:r>
            <w:r w:rsidR="00A368E0" w:rsidRPr="008D555C">
              <w:rPr>
                <w:rFonts w:ascii="Book Antiqua" w:hAnsi="Book Antiqua" w:cs="Times New Roman"/>
                <w:sz w:val="24"/>
                <w:szCs w:val="24"/>
                <w:vertAlign w:val="superscript"/>
              </w:rPr>
              <w:t>]</w:t>
            </w:r>
          </w:p>
        </w:tc>
        <w:tc>
          <w:tcPr>
            <w:tcW w:w="1980" w:type="dxa"/>
          </w:tcPr>
          <w:p w14:paraId="6118EEDA"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Prospective randomized</w:t>
            </w:r>
          </w:p>
        </w:tc>
        <w:tc>
          <w:tcPr>
            <w:tcW w:w="1440" w:type="dxa"/>
          </w:tcPr>
          <w:p w14:paraId="1490138A"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131 children</w:t>
            </w:r>
          </w:p>
          <w:p w14:paraId="764A4FA6" w14:textId="667647EA" w:rsidR="005E484D" w:rsidRPr="008D555C" w:rsidRDefault="00BF6848" w:rsidP="00BF6848">
            <w:pPr>
              <w:spacing w:line="360" w:lineRule="auto"/>
              <w:contextualSpacing/>
              <w:jc w:val="both"/>
              <w:rPr>
                <w:rFonts w:ascii="Book Antiqua" w:hAnsi="Book Antiqua" w:cs="Times New Roman"/>
                <w:sz w:val="24"/>
                <w:szCs w:val="24"/>
              </w:rPr>
            </w:pPr>
            <w:r>
              <w:rPr>
                <w:rFonts w:ascii="Book Antiqua" w:hAnsi="Book Antiqua" w:cs="Times New Roman"/>
                <w:sz w:val="24"/>
                <w:szCs w:val="24"/>
              </w:rPr>
              <w:lastRenderedPageBreak/>
              <w:t>(3 mo to 15 yr</w:t>
            </w:r>
            <w:r w:rsidR="005E484D" w:rsidRPr="008D555C">
              <w:rPr>
                <w:rFonts w:ascii="Book Antiqua" w:hAnsi="Book Antiqua" w:cs="Times New Roman"/>
                <w:sz w:val="24"/>
                <w:szCs w:val="24"/>
              </w:rPr>
              <w:t>)</w:t>
            </w:r>
          </w:p>
        </w:tc>
        <w:tc>
          <w:tcPr>
            <w:tcW w:w="3173" w:type="dxa"/>
          </w:tcPr>
          <w:p w14:paraId="1BDE8E31" w14:textId="5A729DF9" w:rsidR="005E484D" w:rsidRPr="008D555C" w:rsidRDefault="005E484D" w:rsidP="00BF6848">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lastRenderedPageBreak/>
              <w:t>Compare</w:t>
            </w:r>
            <w:r w:rsidR="00A34412" w:rsidRPr="008D555C">
              <w:rPr>
                <w:rFonts w:ascii="Book Antiqua" w:hAnsi="Book Antiqua" w:cs="Times New Roman"/>
                <w:sz w:val="24"/>
                <w:szCs w:val="24"/>
              </w:rPr>
              <w:t>d</w:t>
            </w:r>
            <w:r w:rsidR="00BF6848">
              <w:rPr>
                <w:rFonts w:ascii="Book Antiqua" w:hAnsi="Book Antiqua" w:cs="Times New Roman"/>
                <w:sz w:val="24"/>
                <w:szCs w:val="24"/>
              </w:rPr>
              <w:t xml:space="preserve"> 20-d </w:t>
            </w:r>
            <w:r w:rsidR="00BF6848" w:rsidRPr="00BF6848">
              <w:rPr>
                <w:rFonts w:ascii="Book Antiqua" w:hAnsi="Book Antiqua" w:cs="Times New Roman"/>
                <w:i/>
                <w:sz w:val="24"/>
                <w:szCs w:val="24"/>
              </w:rPr>
              <w:t>vs</w:t>
            </w:r>
            <w:r w:rsidRPr="00BF6848">
              <w:rPr>
                <w:rFonts w:ascii="Book Antiqua" w:hAnsi="Book Antiqua" w:cs="Times New Roman"/>
                <w:i/>
                <w:sz w:val="24"/>
                <w:szCs w:val="24"/>
              </w:rPr>
              <w:t xml:space="preserve"> </w:t>
            </w:r>
            <w:r w:rsidRPr="008D555C">
              <w:rPr>
                <w:rFonts w:ascii="Book Antiqua" w:hAnsi="Book Antiqua" w:cs="Times New Roman"/>
                <w:sz w:val="24"/>
                <w:szCs w:val="24"/>
              </w:rPr>
              <w:t xml:space="preserve">30-d treatment with </w:t>
            </w:r>
            <w:r w:rsidRPr="00BF6848">
              <w:rPr>
                <w:rFonts w:ascii="Book Antiqua" w:hAnsi="Book Antiqua" w:cs="Times New Roman"/>
                <w:i/>
                <w:sz w:val="24"/>
                <w:szCs w:val="24"/>
              </w:rPr>
              <w:t>IV</w:t>
            </w:r>
            <w:r w:rsidRPr="008D555C">
              <w:rPr>
                <w:rFonts w:ascii="Book Antiqua" w:hAnsi="Book Antiqua" w:cs="Times New Roman"/>
                <w:sz w:val="24"/>
                <w:szCs w:val="24"/>
              </w:rPr>
              <w:t xml:space="preserve"> therapy </w:t>
            </w:r>
            <w:r w:rsidRPr="008D555C">
              <w:rPr>
                <w:rFonts w:ascii="Book Antiqua" w:hAnsi="Book Antiqua" w:cs="Times New Roman"/>
                <w:sz w:val="24"/>
                <w:szCs w:val="24"/>
              </w:rPr>
              <w:lastRenderedPageBreak/>
              <w:t>for the first 2-4 d</w:t>
            </w:r>
          </w:p>
        </w:tc>
        <w:tc>
          <w:tcPr>
            <w:tcW w:w="2610" w:type="dxa"/>
          </w:tcPr>
          <w:p w14:paraId="44019D15"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lastRenderedPageBreak/>
              <w:t>98.5% had full recovery</w:t>
            </w:r>
          </w:p>
        </w:tc>
        <w:tc>
          <w:tcPr>
            <w:tcW w:w="4014" w:type="dxa"/>
          </w:tcPr>
          <w:p w14:paraId="0CF3F9B6" w14:textId="5CAFB60F" w:rsidR="005E484D" w:rsidRPr="008D555C" w:rsidRDefault="005E484D" w:rsidP="00BF6848">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Most childhood osteomyelitis can be treated for </w:t>
            </w:r>
            <w:r w:rsidR="00971910" w:rsidRPr="008D555C">
              <w:rPr>
                <w:rFonts w:ascii="Book Antiqua" w:hAnsi="Book Antiqua" w:cs="Times New Roman"/>
                <w:sz w:val="24"/>
                <w:szCs w:val="24"/>
              </w:rPr>
              <w:t xml:space="preserve">a total antibiotic </w:t>
            </w:r>
            <w:r w:rsidR="00971910" w:rsidRPr="008D555C">
              <w:rPr>
                <w:rFonts w:ascii="Book Antiqua" w:hAnsi="Book Antiqua" w:cs="Times New Roman"/>
                <w:sz w:val="24"/>
                <w:szCs w:val="24"/>
              </w:rPr>
              <w:lastRenderedPageBreak/>
              <w:t xml:space="preserve">course of </w:t>
            </w:r>
            <w:r w:rsidRPr="008D555C">
              <w:rPr>
                <w:rFonts w:ascii="Book Antiqua" w:hAnsi="Book Antiqua" w:cs="Times New Roman"/>
                <w:sz w:val="24"/>
                <w:szCs w:val="24"/>
              </w:rPr>
              <w:t xml:space="preserve">20 d with </w:t>
            </w:r>
            <w:r w:rsidR="00971910" w:rsidRPr="008D555C">
              <w:rPr>
                <w:rFonts w:ascii="Book Antiqua" w:hAnsi="Book Antiqua" w:cs="Times New Roman"/>
                <w:sz w:val="24"/>
                <w:szCs w:val="24"/>
              </w:rPr>
              <w:t xml:space="preserve">only </w:t>
            </w:r>
            <w:r w:rsidRPr="008D555C">
              <w:rPr>
                <w:rFonts w:ascii="Book Antiqua" w:hAnsi="Book Antiqua" w:cs="Times New Roman"/>
                <w:sz w:val="24"/>
                <w:szCs w:val="24"/>
              </w:rPr>
              <w:t>2-4 d of</w:t>
            </w:r>
            <w:r w:rsidRPr="00BF6848">
              <w:rPr>
                <w:rFonts w:ascii="Book Antiqua" w:hAnsi="Book Antiqua" w:cs="Times New Roman"/>
                <w:i/>
                <w:sz w:val="24"/>
                <w:szCs w:val="24"/>
              </w:rPr>
              <w:t xml:space="preserve"> IV</w:t>
            </w:r>
            <w:r w:rsidRPr="008D555C">
              <w:rPr>
                <w:rFonts w:ascii="Book Antiqua" w:hAnsi="Book Antiqua" w:cs="Times New Roman"/>
                <w:sz w:val="24"/>
                <w:szCs w:val="24"/>
              </w:rPr>
              <w:t xml:space="preserve"> therapy</w:t>
            </w:r>
          </w:p>
        </w:tc>
      </w:tr>
      <w:tr w:rsidR="008D555C" w:rsidRPr="008D555C" w14:paraId="05B7A099" w14:textId="77777777" w:rsidTr="008E5619">
        <w:tc>
          <w:tcPr>
            <w:tcW w:w="1471" w:type="dxa"/>
          </w:tcPr>
          <w:p w14:paraId="79084EA1" w14:textId="738A45D9" w:rsidR="005E484D" w:rsidRPr="008D555C" w:rsidRDefault="005E484D" w:rsidP="00245FF2">
            <w:pPr>
              <w:spacing w:line="360" w:lineRule="auto"/>
              <w:contextualSpacing/>
              <w:jc w:val="both"/>
              <w:rPr>
                <w:rFonts w:ascii="Book Antiqua" w:hAnsi="Book Antiqua" w:cs="Times New Roman"/>
                <w:sz w:val="24"/>
                <w:szCs w:val="24"/>
                <w:vertAlign w:val="superscript"/>
              </w:rPr>
            </w:pPr>
            <w:r w:rsidRPr="008D555C">
              <w:rPr>
                <w:rFonts w:ascii="Book Antiqua" w:hAnsi="Book Antiqua" w:cs="Times New Roman"/>
                <w:sz w:val="24"/>
                <w:szCs w:val="24"/>
              </w:rPr>
              <w:lastRenderedPageBreak/>
              <w:t xml:space="preserve">Dartnell </w:t>
            </w:r>
            <w:r w:rsidRPr="00245FF2">
              <w:rPr>
                <w:rFonts w:ascii="Book Antiqua" w:hAnsi="Book Antiqua" w:cs="Times New Roman"/>
                <w:i/>
                <w:sz w:val="24"/>
                <w:szCs w:val="24"/>
              </w:rPr>
              <w:t>et al</w:t>
            </w:r>
            <w:r w:rsidR="00EC125D" w:rsidRPr="008D555C">
              <w:rPr>
                <w:rFonts w:ascii="Book Antiqua" w:hAnsi="Book Antiqua" w:cs="Times New Roman"/>
                <w:sz w:val="24"/>
                <w:szCs w:val="24"/>
                <w:vertAlign w:val="superscript"/>
              </w:rPr>
              <w:t>[7</w:t>
            </w:r>
            <w:r w:rsidR="00A368E0" w:rsidRPr="008D555C">
              <w:rPr>
                <w:rFonts w:ascii="Book Antiqua" w:hAnsi="Book Antiqua" w:cs="Times New Roman"/>
                <w:sz w:val="24"/>
                <w:szCs w:val="24"/>
                <w:vertAlign w:val="superscript"/>
              </w:rPr>
              <w:t>]</w:t>
            </w:r>
          </w:p>
        </w:tc>
        <w:tc>
          <w:tcPr>
            <w:tcW w:w="1980" w:type="dxa"/>
          </w:tcPr>
          <w:p w14:paraId="4EBD6E00" w14:textId="0F49B955"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Comprehens</w:t>
            </w:r>
            <w:r w:rsidR="00C13B75" w:rsidRPr="008D555C">
              <w:rPr>
                <w:rFonts w:ascii="Book Antiqua" w:hAnsi="Book Antiqua" w:cs="Times New Roman"/>
                <w:sz w:val="24"/>
                <w:szCs w:val="24"/>
              </w:rPr>
              <w:t>i</w:t>
            </w:r>
            <w:r w:rsidRPr="008D555C">
              <w:rPr>
                <w:rFonts w:ascii="Book Antiqua" w:hAnsi="Book Antiqua" w:cs="Times New Roman"/>
                <w:sz w:val="24"/>
                <w:szCs w:val="24"/>
              </w:rPr>
              <w:t>ve systematic review (132 studies)</w:t>
            </w:r>
          </w:p>
        </w:tc>
        <w:tc>
          <w:tcPr>
            <w:tcW w:w="1440" w:type="dxa"/>
          </w:tcPr>
          <w:p w14:paraId="5431C50C" w14:textId="5CA51213" w:rsidR="005E484D" w:rsidRPr="008D555C" w:rsidRDefault="005E484D" w:rsidP="008D555C">
            <w:pPr>
              <w:spacing w:line="360" w:lineRule="auto"/>
              <w:jc w:val="both"/>
              <w:rPr>
                <w:rFonts w:ascii="Book Antiqua" w:hAnsi="Book Antiqua" w:cs="Times New Roman"/>
                <w:sz w:val="24"/>
                <w:szCs w:val="24"/>
              </w:rPr>
            </w:pPr>
            <w:r w:rsidRPr="008D555C">
              <w:rPr>
                <w:rFonts w:ascii="Book Antiqua" w:hAnsi="Book Antiqua" w:cs="Times New Roman"/>
                <w:sz w:val="24"/>
                <w:szCs w:val="24"/>
              </w:rPr>
              <w:t>&gt;</w:t>
            </w:r>
            <w:r w:rsidR="00BF6848">
              <w:rPr>
                <w:rFonts w:ascii="Book Antiqua" w:hAnsi="Book Antiqua" w:cs="Times New Roman" w:hint="eastAsia"/>
                <w:sz w:val="24"/>
                <w:szCs w:val="24"/>
                <w:lang w:eastAsia="zh-CN"/>
              </w:rPr>
              <w:t xml:space="preserve"> </w:t>
            </w:r>
            <w:r w:rsidR="00BF6848">
              <w:rPr>
                <w:rFonts w:ascii="Book Antiqua" w:hAnsi="Book Antiqua" w:cs="Times New Roman"/>
                <w:sz w:val="24"/>
                <w:szCs w:val="24"/>
              </w:rPr>
              <w:t>12</w:t>
            </w:r>
            <w:r w:rsidRPr="008D555C">
              <w:rPr>
                <w:rFonts w:ascii="Book Antiqua" w:hAnsi="Book Antiqua" w:cs="Times New Roman"/>
                <w:sz w:val="24"/>
                <w:szCs w:val="24"/>
              </w:rPr>
              <w:t>000 children</w:t>
            </w:r>
          </w:p>
          <w:p w14:paraId="14614F67" w14:textId="6A6D2A2F" w:rsidR="005E484D" w:rsidRPr="008D555C" w:rsidRDefault="00BF6848" w:rsidP="008D555C">
            <w:pPr>
              <w:spacing w:line="360" w:lineRule="auto"/>
              <w:jc w:val="both"/>
              <w:rPr>
                <w:rFonts w:ascii="Book Antiqua" w:hAnsi="Book Antiqua" w:cs="Times New Roman"/>
                <w:sz w:val="24"/>
                <w:szCs w:val="24"/>
              </w:rPr>
            </w:pPr>
            <w:r>
              <w:rPr>
                <w:rFonts w:ascii="Book Antiqua" w:hAnsi="Book Antiqua" w:cs="Times New Roman"/>
                <w:sz w:val="24"/>
                <w:szCs w:val="24"/>
              </w:rPr>
              <w:t>(&lt; 18 yr</w:t>
            </w:r>
            <w:r w:rsidR="005E484D" w:rsidRPr="008D555C">
              <w:rPr>
                <w:rFonts w:ascii="Book Antiqua" w:hAnsi="Book Antiqua" w:cs="Times New Roman"/>
                <w:sz w:val="24"/>
                <w:szCs w:val="24"/>
              </w:rPr>
              <w:t>)</w:t>
            </w:r>
          </w:p>
        </w:tc>
        <w:tc>
          <w:tcPr>
            <w:tcW w:w="3173" w:type="dxa"/>
          </w:tcPr>
          <w:p w14:paraId="742FE76D" w14:textId="77777777" w:rsidR="005E484D" w:rsidRPr="008D555C" w:rsidRDefault="00263294"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Review</w:t>
            </w:r>
            <w:r w:rsidR="00A34412" w:rsidRPr="008D555C">
              <w:rPr>
                <w:rFonts w:ascii="Book Antiqua" w:hAnsi="Book Antiqua" w:cs="Times New Roman"/>
                <w:sz w:val="24"/>
                <w:szCs w:val="24"/>
              </w:rPr>
              <w:t>ed</w:t>
            </w:r>
            <w:r w:rsidRPr="008D555C">
              <w:rPr>
                <w:rFonts w:ascii="Book Antiqua" w:hAnsi="Book Antiqua" w:cs="Times New Roman"/>
                <w:sz w:val="24"/>
                <w:szCs w:val="24"/>
              </w:rPr>
              <w:t xml:space="preserve"> the</w:t>
            </w:r>
            <w:r w:rsidR="005E484D" w:rsidRPr="008D555C">
              <w:rPr>
                <w:rFonts w:ascii="Book Antiqua" w:hAnsi="Book Antiqua" w:cs="Times New Roman"/>
                <w:sz w:val="24"/>
                <w:szCs w:val="24"/>
              </w:rPr>
              <w:t xml:space="preserve"> different features of osteomyelitis</w:t>
            </w:r>
            <w:r w:rsidR="0065053E" w:rsidRPr="008D555C">
              <w:rPr>
                <w:rFonts w:ascii="Book Antiqua" w:hAnsi="Book Antiqua" w:cs="Times New Roman"/>
                <w:sz w:val="24"/>
                <w:szCs w:val="24"/>
              </w:rPr>
              <w:t xml:space="preserve"> </w:t>
            </w:r>
            <w:r w:rsidR="00F071F8" w:rsidRPr="008D555C">
              <w:rPr>
                <w:rFonts w:ascii="Book Antiqua" w:hAnsi="Book Antiqua" w:cs="Times New Roman"/>
                <w:sz w:val="24"/>
                <w:szCs w:val="24"/>
              </w:rPr>
              <w:t>to formulate a recommendation on treatment</w:t>
            </w:r>
          </w:p>
        </w:tc>
        <w:tc>
          <w:tcPr>
            <w:tcW w:w="2610" w:type="dxa"/>
          </w:tcPr>
          <w:p w14:paraId="6CCE2599"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Short course of </w:t>
            </w:r>
            <w:r w:rsidRPr="00290D8A">
              <w:rPr>
                <w:rFonts w:ascii="Book Antiqua" w:hAnsi="Book Antiqua" w:cs="Times New Roman"/>
                <w:i/>
                <w:sz w:val="24"/>
                <w:szCs w:val="24"/>
              </w:rPr>
              <w:t>IV</w:t>
            </w:r>
            <w:r w:rsidRPr="008D555C">
              <w:rPr>
                <w:rFonts w:ascii="Book Antiqua" w:hAnsi="Book Antiqua" w:cs="Times New Roman"/>
                <w:sz w:val="24"/>
                <w:szCs w:val="24"/>
              </w:rPr>
              <w:t xml:space="preserve"> therapy is acceptable </w:t>
            </w:r>
          </w:p>
        </w:tc>
        <w:tc>
          <w:tcPr>
            <w:tcW w:w="4014" w:type="dxa"/>
          </w:tcPr>
          <w:p w14:paraId="3B855917" w14:textId="061C8579" w:rsidR="005E484D" w:rsidRPr="008D555C" w:rsidRDefault="005E484D" w:rsidP="00BF6848">
            <w:pPr>
              <w:spacing w:line="360" w:lineRule="auto"/>
              <w:contextualSpacing/>
              <w:jc w:val="both"/>
              <w:rPr>
                <w:rFonts w:ascii="Book Antiqua" w:hAnsi="Book Antiqua" w:cs="Times New Roman"/>
                <w:sz w:val="24"/>
                <w:szCs w:val="24"/>
                <w:lang w:eastAsia="zh-CN"/>
              </w:rPr>
            </w:pPr>
            <w:r w:rsidRPr="008D555C">
              <w:rPr>
                <w:rFonts w:ascii="Book Antiqua" w:hAnsi="Book Antiqua" w:cs="Times New Roman"/>
                <w:sz w:val="24"/>
                <w:szCs w:val="24"/>
              </w:rPr>
              <w:t xml:space="preserve">Clinical improvements of tenderness, normal temperature, and </w:t>
            </w:r>
            <w:r w:rsidR="00263294" w:rsidRPr="008D555C">
              <w:rPr>
                <w:rFonts w:ascii="Book Antiqua" w:hAnsi="Book Antiqua" w:cs="Times New Roman"/>
                <w:sz w:val="24"/>
                <w:szCs w:val="24"/>
              </w:rPr>
              <w:t>normalized</w:t>
            </w:r>
            <w:r w:rsidRPr="008D555C">
              <w:rPr>
                <w:rFonts w:ascii="Book Antiqua" w:hAnsi="Book Antiqua" w:cs="Times New Roman"/>
                <w:sz w:val="24"/>
                <w:szCs w:val="24"/>
              </w:rPr>
              <w:t xml:space="preserve"> CRP</w:t>
            </w:r>
            <w:r w:rsidR="00263294" w:rsidRPr="008D555C">
              <w:rPr>
                <w:rFonts w:ascii="Book Antiqua" w:hAnsi="Book Antiqua" w:cs="Times New Roman"/>
                <w:sz w:val="24"/>
                <w:szCs w:val="24"/>
              </w:rPr>
              <w:t xml:space="preserve"> (&lt; 2</w:t>
            </w:r>
            <w:r w:rsidR="0065053E" w:rsidRPr="008D555C">
              <w:rPr>
                <w:rFonts w:ascii="Book Antiqua" w:hAnsi="Book Antiqua" w:cs="Times New Roman"/>
                <w:sz w:val="24"/>
                <w:szCs w:val="24"/>
              </w:rPr>
              <w:t xml:space="preserve"> </w:t>
            </w:r>
            <w:r w:rsidR="00263294" w:rsidRPr="008D555C">
              <w:rPr>
                <w:rFonts w:ascii="Book Antiqua" w:hAnsi="Book Antiqua" w:cs="Times New Roman"/>
                <w:sz w:val="24"/>
                <w:szCs w:val="24"/>
              </w:rPr>
              <w:t>mg/dL)</w:t>
            </w:r>
            <w:r w:rsidRPr="008D555C">
              <w:rPr>
                <w:rFonts w:ascii="Book Antiqua" w:hAnsi="Book Antiqua" w:cs="Times New Roman"/>
                <w:sz w:val="24"/>
                <w:szCs w:val="24"/>
              </w:rPr>
              <w:t xml:space="preserve"> are good indicators for converting </w:t>
            </w:r>
            <w:r w:rsidRPr="00BF6848">
              <w:rPr>
                <w:rFonts w:ascii="Book Antiqua" w:hAnsi="Book Antiqua" w:cs="Times New Roman"/>
                <w:i/>
                <w:sz w:val="24"/>
                <w:szCs w:val="24"/>
              </w:rPr>
              <w:t>IV</w:t>
            </w:r>
            <w:r w:rsidRPr="008D555C">
              <w:rPr>
                <w:rFonts w:ascii="Book Antiqua" w:hAnsi="Book Antiqua" w:cs="Times New Roman"/>
                <w:sz w:val="24"/>
                <w:szCs w:val="24"/>
              </w:rPr>
              <w:t xml:space="preserve"> antibiotics to oral</w:t>
            </w:r>
            <w:r w:rsidR="00BF6848" w:rsidRPr="00BF6848">
              <w:rPr>
                <w:rFonts w:ascii="Book Antiqua" w:hAnsi="Book Antiqua" w:cs="Times New Roman" w:hint="eastAsia"/>
                <w:sz w:val="24"/>
                <w:szCs w:val="24"/>
                <w:vertAlign w:val="superscript"/>
                <w:lang w:eastAsia="zh-CN"/>
              </w:rPr>
              <w:t>1</w:t>
            </w:r>
          </w:p>
        </w:tc>
      </w:tr>
      <w:tr w:rsidR="008D555C" w:rsidRPr="008D555C" w14:paraId="52DE45B2" w14:textId="77777777" w:rsidTr="008E5619">
        <w:tc>
          <w:tcPr>
            <w:tcW w:w="1471" w:type="dxa"/>
          </w:tcPr>
          <w:p w14:paraId="7098CDDE" w14:textId="049D3379" w:rsidR="005E484D" w:rsidRPr="008D555C" w:rsidRDefault="00245FF2" w:rsidP="00245FF2">
            <w:pPr>
              <w:spacing w:line="360" w:lineRule="auto"/>
              <w:contextualSpacing/>
              <w:jc w:val="both"/>
              <w:rPr>
                <w:rFonts w:ascii="Book Antiqua" w:hAnsi="Book Antiqua" w:cs="Times New Roman"/>
                <w:sz w:val="24"/>
                <w:szCs w:val="24"/>
                <w:vertAlign w:val="superscript"/>
              </w:rPr>
            </w:pPr>
            <w:r>
              <w:rPr>
                <w:rFonts w:ascii="Book Antiqua" w:hAnsi="Book Antiqua" w:cs="Times New Roman"/>
                <w:sz w:val="24"/>
                <w:szCs w:val="24"/>
              </w:rPr>
              <w:t xml:space="preserve">Arnold </w:t>
            </w:r>
            <w:r w:rsidRPr="00245FF2">
              <w:rPr>
                <w:rFonts w:ascii="Book Antiqua" w:hAnsi="Book Antiqua" w:cs="Times New Roman"/>
                <w:i/>
                <w:sz w:val="24"/>
                <w:szCs w:val="24"/>
              </w:rPr>
              <w:t>et al</w:t>
            </w:r>
            <w:r w:rsidR="00EC125D" w:rsidRPr="008D555C">
              <w:rPr>
                <w:rFonts w:ascii="Book Antiqua" w:hAnsi="Book Antiqua" w:cs="Times New Roman"/>
                <w:sz w:val="24"/>
                <w:szCs w:val="24"/>
                <w:vertAlign w:val="superscript"/>
              </w:rPr>
              <w:t>[14</w:t>
            </w:r>
            <w:r w:rsidR="00A368E0" w:rsidRPr="008D555C">
              <w:rPr>
                <w:rFonts w:ascii="Book Antiqua" w:hAnsi="Book Antiqua" w:cs="Times New Roman"/>
                <w:sz w:val="24"/>
                <w:szCs w:val="24"/>
                <w:vertAlign w:val="superscript"/>
              </w:rPr>
              <w:t>]</w:t>
            </w:r>
          </w:p>
        </w:tc>
        <w:tc>
          <w:tcPr>
            <w:tcW w:w="1980" w:type="dxa"/>
          </w:tcPr>
          <w:p w14:paraId="311EB802"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Chart review</w:t>
            </w:r>
          </w:p>
        </w:tc>
        <w:tc>
          <w:tcPr>
            <w:tcW w:w="1440" w:type="dxa"/>
          </w:tcPr>
          <w:p w14:paraId="0285F009"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194 children</w:t>
            </w:r>
          </w:p>
          <w:p w14:paraId="67562B6F" w14:textId="1EDA139C" w:rsidR="005E484D" w:rsidRPr="008D555C" w:rsidRDefault="00BF6848" w:rsidP="00BF6848">
            <w:pPr>
              <w:spacing w:line="360" w:lineRule="auto"/>
              <w:contextualSpacing/>
              <w:jc w:val="both"/>
              <w:rPr>
                <w:rFonts w:ascii="Book Antiqua" w:hAnsi="Book Antiqua" w:cs="Times New Roman"/>
                <w:sz w:val="24"/>
                <w:szCs w:val="24"/>
              </w:rPr>
            </w:pPr>
            <w:r>
              <w:rPr>
                <w:rFonts w:ascii="Book Antiqua" w:hAnsi="Book Antiqua" w:cs="Times New Roman"/>
                <w:sz w:val="24"/>
                <w:szCs w:val="24"/>
              </w:rPr>
              <w:t>(1 mo to 18 yr</w:t>
            </w:r>
            <w:r w:rsidR="005E484D" w:rsidRPr="008D555C">
              <w:rPr>
                <w:rFonts w:ascii="Book Antiqua" w:hAnsi="Book Antiqua" w:cs="Times New Roman"/>
                <w:sz w:val="24"/>
                <w:szCs w:val="24"/>
              </w:rPr>
              <w:t>)</w:t>
            </w:r>
          </w:p>
        </w:tc>
        <w:tc>
          <w:tcPr>
            <w:tcW w:w="3173" w:type="dxa"/>
          </w:tcPr>
          <w:p w14:paraId="6FCD3AEF"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Evaluate</w:t>
            </w:r>
            <w:r w:rsidR="00A34412" w:rsidRPr="008D555C">
              <w:rPr>
                <w:rFonts w:ascii="Book Antiqua" w:hAnsi="Book Antiqua" w:cs="Times New Roman"/>
                <w:sz w:val="24"/>
                <w:szCs w:val="24"/>
              </w:rPr>
              <w:t>d</w:t>
            </w:r>
            <w:r w:rsidRPr="008D555C">
              <w:rPr>
                <w:rFonts w:ascii="Book Antiqua" w:hAnsi="Book Antiqua" w:cs="Times New Roman"/>
                <w:sz w:val="24"/>
                <w:szCs w:val="24"/>
              </w:rPr>
              <w:t xml:space="preserve"> if CRP is a good marker to use for transitioning therapy to oral</w:t>
            </w:r>
          </w:p>
        </w:tc>
        <w:tc>
          <w:tcPr>
            <w:tcW w:w="2610" w:type="dxa"/>
          </w:tcPr>
          <w:p w14:paraId="2F5ACC1A"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99.5% success rate</w:t>
            </w:r>
          </w:p>
        </w:tc>
        <w:tc>
          <w:tcPr>
            <w:tcW w:w="4014" w:type="dxa"/>
          </w:tcPr>
          <w:p w14:paraId="4954BCDD" w14:textId="5BE852C9"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CRP </w:t>
            </w:r>
            <w:r w:rsidR="0065053E" w:rsidRPr="008D555C">
              <w:rPr>
                <w:rFonts w:ascii="Book Antiqua" w:hAnsi="Book Antiqua" w:cs="Times New Roman"/>
                <w:sz w:val="24"/>
                <w:szCs w:val="24"/>
              </w:rPr>
              <w:t>(</w:t>
            </w:r>
            <w:r w:rsidR="0065053E" w:rsidRPr="00BF6848">
              <w:rPr>
                <w:rFonts w:ascii="Book Antiqua" w:hAnsi="Book Antiqua" w:cs="Times New Roman"/>
                <w:i/>
                <w:sz w:val="24"/>
                <w:szCs w:val="24"/>
              </w:rPr>
              <w:t>i.e</w:t>
            </w:r>
            <w:r w:rsidR="0065053E" w:rsidRPr="008D555C">
              <w:rPr>
                <w:rFonts w:ascii="Book Antiqua" w:hAnsi="Book Antiqua" w:cs="Times New Roman"/>
                <w:sz w:val="24"/>
                <w:szCs w:val="24"/>
              </w:rPr>
              <w:t>.</w:t>
            </w:r>
            <w:r w:rsidR="00BF6848">
              <w:rPr>
                <w:rFonts w:ascii="Book Antiqua" w:hAnsi="Book Antiqua" w:cs="Times New Roman" w:hint="eastAsia"/>
                <w:sz w:val="24"/>
                <w:szCs w:val="24"/>
                <w:lang w:eastAsia="zh-CN"/>
              </w:rPr>
              <w:t>,</w:t>
            </w:r>
            <w:r w:rsidR="0065053E" w:rsidRPr="008D555C">
              <w:rPr>
                <w:rFonts w:ascii="Book Antiqua" w:hAnsi="Book Antiqua" w:cs="Times New Roman"/>
                <w:sz w:val="24"/>
                <w:szCs w:val="24"/>
              </w:rPr>
              <w:t xml:space="preserve"> &lt; 3 mg/dL) </w:t>
            </w:r>
            <w:r w:rsidRPr="008D555C">
              <w:rPr>
                <w:rFonts w:ascii="Book Antiqua" w:hAnsi="Book Antiqua" w:cs="Times New Roman"/>
                <w:sz w:val="24"/>
                <w:szCs w:val="24"/>
              </w:rPr>
              <w:t>is a useful tool along with other clinical findings to help transition to oral therapy</w:t>
            </w:r>
          </w:p>
        </w:tc>
      </w:tr>
      <w:tr w:rsidR="008D555C" w:rsidRPr="008D555C" w14:paraId="59C2A93E" w14:textId="77777777" w:rsidTr="008E5619">
        <w:tc>
          <w:tcPr>
            <w:tcW w:w="1471" w:type="dxa"/>
          </w:tcPr>
          <w:p w14:paraId="3424AE95" w14:textId="7BAB9DDD" w:rsidR="005E484D" w:rsidRPr="008D555C" w:rsidRDefault="005E484D" w:rsidP="00245FF2">
            <w:pPr>
              <w:spacing w:line="360" w:lineRule="auto"/>
              <w:contextualSpacing/>
              <w:jc w:val="both"/>
              <w:rPr>
                <w:rFonts w:ascii="Book Antiqua" w:hAnsi="Book Antiqua" w:cs="Times New Roman"/>
                <w:sz w:val="24"/>
                <w:szCs w:val="24"/>
                <w:vertAlign w:val="superscript"/>
              </w:rPr>
            </w:pPr>
            <w:r w:rsidRPr="008D555C">
              <w:rPr>
                <w:rFonts w:ascii="Book Antiqua" w:hAnsi="Book Antiqua" w:cs="Times New Roman"/>
                <w:sz w:val="24"/>
                <w:szCs w:val="24"/>
              </w:rPr>
              <w:t xml:space="preserve">Liu </w:t>
            </w:r>
            <w:r w:rsidRPr="00245FF2">
              <w:rPr>
                <w:rFonts w:ascii="Book Antiqua" w:hAnsi="Book Antiqua" w:cs="Times New Roman"/>
                <w:i/>
                <w:sz w:val="24"/>
                <w:szCs w:val="24"/>
              </w:rPr>
              <w:t>et al</w:t>
            </w:r>
            <w:r w:rsidR="00EC125D" w:rsidRPr="008D555C">
              <w:rPr>
                <w:rFonts w:ascii="Book Antiqua" w:hAnsi="Book Antiqua" w:cs="Times New Roman"/>
                <w:sz w:val="24"/>
                <w:szCs w:val="24"/>
                <w:vertAlign w:val="superscript"/>
              </w:rPr>
              <w:t>[16</w:t>
            </w:r>
            <w:r w:rsidR="00E44F1A" w:rsidRPr="008D555C">
              <w:rPr>
                <w:rFonts w:ascii="Book Antiqua" w:hAnsi="Book Antiqua" w:cs="Times New Roman"/>
                <w:sz w:val="24"/>
                <w:szCs w:val="24"/>
                <w:vertAlign w:val="superscript"/>
              </w:rPr>
              <w:t>]</w:t>
            </w:r>
          </w:p>
        </w:tc>
        <w:tc>
          <w:tcPr>
            <w:tcW w:w="1980" w:type="dxa"/>
          </w:tcPr>
          <w:p w14:paraId="7E4A59B3"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Retrospective </w:t>
            </w:r>
          </w:p>
        </w:tc>
        <w:tc>
          <w:tcPr>
            <w:tcW w:w="1440" w:type="dxa"/>
          </w:tcPr>
          <w:p w14:paraId="0560247D"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95 children</w:t>
            </w:r>
          </w:p>
          <w:p w14:paraId="546477A5" w14:textId="54F6D9C6"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w:t>
            </w:r>
            <w:r w:rsidR="00BF6848">
              <w:rPr>
                <w:rFonts w:ascii="Book Antiqua" w:hAnsi="Book Antiqua" w:cs="Times New Roman"/>
                <w:sz w:val="24"/>
                <w:szCs w:val="24"/>
              </w:rPr>
              <w:t xml:space="preserve"> 17 yr</w:t>
            </w:r>
            <w:r w:rsidRPr="008D555C">
              <w:rPr>
                <w:rFonts w:ascii="Book Antiqua" w:hAnsi="Book Antiqua" w:cs="Times New Roman"/>
                <w:sz w:val="24"/>
                <w:szCs w:val="24"/>
              </w:rPr>
              <w:t>)</w:t>
            </w:r>
          </w:p>
        </w:tc>
        <w:tc>
          <w:tcPr>
            <w:tcW w:w="3173" w:type="dxa"/>
          </w:tcPr>
          <w:p w14:paraId="2D4EE389"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Compare</w:t>
            </w:r>
            <w:r w:rsidR="00A34412" w:rsidRPr="008D555C">
              <w:rPr>
                <w:rFonts w:ascii="Book Antiqua" w:hAnsi="Book Antiqua" w:cs="Times New Roman"/>
                <w:sz w:val="24"/>
                <w:szCs w:val="24"/>
              </w:rPr>
              <w:t>d</w:t>
            </w:r>
            <w:r w:rsidRPr="008D555C">
              <w:rPr>
                <w:rFonts w:ascii="Book Antiqua" w:hAnsi="Book Antiqua" w:cs="Times New Roman"/>
                <w:sz w:val="24"/>
                <w:szCs w:val="24"/>
              </w:rPr>
              <w:t xml:space="preserve"> recurrence rates of osteomyelitis at discharge with </w:t>
            </w:r>
            <w:r w:rsidRPr="00290D8A">
              <w:rPr>
                <w:rFonts w:ascii="Book Antiqua" w:hAnsi="Book Antiqua" w:cs="Times New Roman"/>
                <w:i/>
                <w:sz w:val="24"/>
                <w:szCs w:val="24"/>
              </w:rPr>
              <w:t>IV</w:t>
            </w:r>
            <w:r w:rsidRPr="008D555C">
              <w:rPr>
                <w:rFonts w:ascii="Book Antiqua" w:hAnsi="Book Antiqua" w:cs="Times New Roman"/>
                <w:sz w:val="24"/>
                <w:szCs w:val="24"/>
              </w:rPr>
              <w:t xml:space="preserve"> or oral therapy</w:t>
            </w:r>
          </w:p>
        </w:tc>
        <w:tc>
          <w:tcPr>
            <w:tcW w:w="2610" w:type="dxa"/>
          </w:tcPr>
          <w:p w14:paraId="467BDC81"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0% - Oral</w:t>
            </w:r>
          </w:p>
          <w:p w14:paraId="18C7239F"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9% - Intravenous</w:t>
            </w:r>
          </w:p>
          <w:p w14:paraId="2AAE4DAD" w14:textId="5E969404" w:rsidR="00F071F8" w:rsidRPr="008D555C" w:rsidRDefault="00F071F8"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w:t>
            </w:r>
            <w:r w:rsidR="00BF6848" w:rsidRPr="00BF6848">
              <w:rPr>
                <w:rFonts w:ascii="Book Antiqua" w:hAnsi="Book Antiqua" w:cs="Times New Roman"/>
                <w:i/>
                <w:sz w:val="24"/>
                <w:szCs w:val="24"/>
              </w:rPr>
              <w:t>P</w:t>
            </w:r>
            <w:r w:rsidRPr="008D555C">
              <w:rPr>
                <w:rFonts w:ascii="Book Antiqua" w:hAnsi="Book Antiqua" w:cs="Times New Roman"/>
                <w:sz w:val="24"/>
                <w:szCs w:val="24"/>
              </w:rPr>
              <w:t xml:space="preserve"> = 0.59)</w:t>
            </w:r>
          </w:p>
        </w:tc>
        <w:tc>
          <w:tcPr>
            <w:tcW w:w="4014" w:type="dxa"/>
          </w:tcPr>
          <w:p w14:paraId="7BE6A130"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Early transition to oral antibiotics may offer similar recurrence rates of osteomyelitis</w:t>
            </w:r>
          </w:p>
        </w:tc>
      </w:tr>
      <w:tr w:rsidR="008D555C" w:rsidRPr="008D555C" w14:paraId="0AA5FC8B" w14:textId="77777777" w:rsidTr="008E5619">
        <w:tc>
          <w:tcPr>
            <w:tcW w:w="1471" w:type="dxa"/>
          </w:tcPr>
          <w:p w14:paraId="1BE3A4A4" w14:textId="672CBD20" w:rsidR="005E484D" w:rsidRPr="008D555C" w:rsidRDefault="005E484D" w:rsidP="00245FF2">
            <w:pPr>
              <w:spacing w:line="360" w:lineRule="auto"/>
              <w:contextualSpacing/>
              <w:jc w:val="both"/>
              <w:rPr>
                <w:rFonts w:ascii="Book Antiqua" w:hAnsi="Book Antiqua" w:cs="Times New Roman"/>
                <w:sz w:val="24"/>
                <w:szCs w:val="24"/>
                <w:vertAlign w:val="superscript"/>
              </w:rPr>
            </w:pPr>
            <w:r w:rsidRPr="008D555C">
              <w:rPr>
                <w:rFonts w:ascii="Book Antiqua" w:hAnsi="Book Antiqua" w:cs="Times New Roman"/>
                <w:sz w:val="24"/>
                <w:szCs w:val="24"/>
              </w:rPr>
              <w:t xml:space="preserve">Howard-Jones </w:t>
            </w:r>
            <w:r w:rsidRPr="00245FF2">
              <w:rPr>
                <w:rFonts w:ascii="Book Antiqua" w:hAnsi="Book Antiqua" w:cs="Times New Roman"/>
                <w:i/>
                <w:sz w:val="24"/>
                <w:szCs w:val="24"/>
              </w:rPr>
              <w:t>et al</w:t>
            </w:r>
            <w:r w:rsidR="00EC125D" w:rsidRPr="008D555C">
              <w:rPr>
                <w:rFonts w:ascii="Book Antiqua" w:hAnsi="Book Antiqua" w:cs="Times New Roman"/>
                <w:sz w:val="24"/>
                <w:szCs w:val="24"/>
                <w:vertAlign w:val="superscript"/>
              </w:rPr>
              <w:t>[18</w:t>
            </w:r>
            <w:r w:rsidR="00E44F1A" w:rsidRPr="008D555C">
              <w:rPr>
                <w:rFonts w:ascii="Book Antiqua" w:hAnsi="Book Antiqua" w:cs="Times New Roman"/>
                <w:sz w:val="24"/>
                <w:szCs w:val="24"/>
                <w:vertAlign w:val="superscript"/>
              </w:rPr>
              <w:t>]</w:t>
            </w:r>
          </w:p>
        </w:tc>
        <w:tc>
          <w:tcPr>
            <w:tcW w:w="1980" w:type="dxa"/>
          </w:tcPr>
          <w:p w14:paraId="072FD763" w14:textId="1A57B218"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Systematic review (28 observational and</w:t>
            </w:r>
            <w:r w:rsidR="00625674" w:rsidRPr="008D555C">
              <w:rPr>
                <w:rFonts w:ascii="Book Antiqua" w:hAnsi="Book Antiqua" w:cs="Times New Roman"/>
                <w:sz w:val="24"/>
                <w:szCs w:val="24"/>
              </w:rPr>
              <w:t xml:space="preserve"> </w:t>
            </w:r>
            <w:r w:rsidRPr="008D555C">
              <w:rPr>
                <w:rFonts w:ascii="Book Antiqua" w:hAnsi="Book Antiqua" w:cs="Times New Roman"/>
                <w:sz w:val="24"/>
                <w:szCs w:val="24"/>
              </w:rPr>
              <w:t>6 randomized)</w:t>
            </w:r>
          </w:p>
        </w:tc>
        <w:tc>
          <w:tcPr>
            <w:tcW w:w="1440" w:type="dxa"/>
          </w:tcPr>
          <w:p w14:paraId="5166A018" w14:textId="4E46BD87" w:rsidR="005E484D" w:rsidRPr="008D555C" w:rsidRDefault="00BF6848" w:rsidP="008D555C">
            <w:pPr>
              <w:spacing w:line="360" w:lineRule="auto"/>
              <w:contextualSpacing/>
              <w:jc w:val="both"/>
              <w:rPr>
                <w:rFonts w:ascii="Book Antiqua" w:hAnsi="Book Antiqua" w:cs="Times New Roman"/>
                <w:sz w:val="24"/>
                <w:szCs w:val="24"/>
              </w:rPr>
            </w:pPr>
            <w:r>
              <w:rPr>
                <w:rFonts w:ascii="Book Antiqua" w:hAnsi="Book Antiqua" w:cs="Times New Roman" w:hint="eastAsia"/>
                <w:sz w:val="24"/>
                <w:szCs w:val="24"/>
                <w:lang w:eastAsia="zh-CN"/>
              </w:rPr>
              <w:t>A</w:t>
            </w:r>
            <w:r>
              <w:rPr>
                <w:rFonts w:ascii="Book Antiqua" w:hAnsi="Book Antiqua" w:cs="Times New Roman"/>
                <w:sz w:val="24"/>
                <w:szCs w:val="24"/>
                <w:lang w:eastAsia="zh-CN"/>
              </w:rPr>
              <w:t xml:space="preserve">pproximately </w:t>
            </w:r>
            <w:r>
              <w:rPr>
                <w:rFonts w:ascii="Book Antiqua" w:hAnsi="Book Antiqua" w:cs="Times New Roman"/>
                <w:sz w:val="24"/>
                <w:szCs w:val="24"/>
              </w:rPr>
              <w:t>3</w:t>
            </w:r>
            <w:r w:rsidR="005E484D" w:rsidRPr="008D555C">
              <w:rPr>
                <w:rFonts w:ascii="Book Antiqua" w:hAnsi="Book Antiqua" w:cs="Times New Roman"/>
                <w:sz w:val="24"/>
                <w:szCs w:val="24"/>
              </w:rPr>
              <w:t>000 children</w:t>
            </w:r>
          </w:p>
          <w:p w14:paraId="69189C39" w14:textId="099AD456" w:rsidR="005E484D" w:rsidRPr="008D555C" w:rsidRDefault="00BF6848" w:rsidP="008D555C">
            <w:pPr>
              <w:spacing w:line="360" w:lineRule="auto"/>
              <w:contextualSpacing/>
              <w:jc w:val="both"/>
              <w:rPr>
                <w:rFonts w:ascii="Book Antiqua" w:hAnsi="Book Antiqua" w:cs="Times New Roman"/>
                <w:sz w:val="24"/>
                <w:szCs w:val="24"/>
              </w:rPr>
            </w:pPr>
            <w:r>
              <w:rPr>
                <w:rFonts w:ascii="Book Antiqua" w:hAnsi="Book Antiqua" w:cs="Times New Roman"/>
                <w:sz w:val="24"/>
                <w:szCs w:val="24"/>
              </w:rPr>
              <w:t>(&lt; 18 yr</w:t>
            </w:r>
            <w:r w:rsidR="005E484D" w:rsidRPr="008D555C">
              <w:rPr>
                <w:rFonts w:ascii="Book Antiqua" w:hAnsi="Book Antiqua" w:cs="Times New Roman"/>
                <w:sz w:val="24"/>
                <w:szCs w:val="24"/>
              </w:rPr>
              <w:t>)</w:t>
            </w:r>
          </w:p>
        </w:tc>
        <w:tc>
          <w:tcPr>
            <w:tcW w:w="3173" w:type="dxa"/>
          </w:tcPr>
          <w:p w14:paraId="702E18EF"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Compare</w:t>
            </w:r>
            <w:r w:rsidR="00A34412" w:rsidRPr="008D555C">
              <w:rPr>
                <w:rFonts w:ascii="Book Antiqua" w:hAnsi="Book Antiqua" w:cs="Times New Roman"/>
                <w:sz w:val="24"/>
                <w:szCs w:val="24"/>
              </w:rPr>
              <w:t>d</w:t>
            </w:r>
            <w:r w:rsidRPr="008D555C">
              <w:rPr>
                <w:rFonts w:ascii="Book Antiqua" w:hAnsi="Book Antiqua" w:cs="Times New Roman"/>
                <w:sz w:val="24"/>
                <w:szCs w:val="24"/>
              </w:rPr>
              <w:t xml:space="preserve"> cure rates between shorter and longer durations of</w:t>
            </w:r>
            <w:r w:rsidRPr="00290D8A">
              <w:rPr>
                <w:rFonts w:ascii="Book Antiqua" w:hAnsi="Book Antiqua" w:cs="Times New Roman"/>
                <w:i/>
                <w:sz w:val="24"/>
                <w:szCs w:val="24"/>
              </w:rPr>
              <w:t xml:space="preserve"> IV</w:t>
            </w:r>
            <w:r w:rsidRPr="008D555C">
              <w:rPr>
                <w:rFonts w:ascii="Book Antiqua" w:hAnsi="Book Antiqua" w:cs="Times New Roman"/>
                <w:sz w:val="24"/>
                <w:szCs w:val="24"/>
              </w:rPr>
              <w:t xml:space="preserve"> therapy</w:t>
            </w:r>
          </w:p>
        </w:tc>
        <w:tc>
          <w:tcPr>
            <w:tcW w:w="2610" w:type="dxa"/>
          </w:tcPr>
          <w:p w14:paraId="337F8E0C" w14:textId="2DFFF1B9" w:rsidR="00D914C1" w:rsidRPr="008D555C" w:rsidRDefault="00D914C1"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77</w:t>
            </w:r>
            <w:r w:rsidR="00BF6848">
              <w:rPr>
                <w:rFonts w:ascii="Book Antiqua" w:hAnsi="Book Antiqua" w:cs="Times New Roman" w:hint="eastAsia"/>
                <w:sz w:val="24"/>
                <w:szCs w:val="24"/>
                <w:lang w:eastAsia="zh-CN"/>
              </w:rPr>
              <w:t>%</w:t>
            </w:r>
            <w:r w:rsidRPr="008D555C">
              <w:rPr>
                <w:rFonts w:ascii="Book Antiqua" w:hAnsi="Book Antiqua" w:cs="Times New Roman"/>
                <w:sz w:val="24"/>
                <w:szCs w:val="24"/>
              </w:rPr>
              <w:t>-100% - Short duration</w:t>
            </w:r>
          </w:p>
          <w:p w14:paraId="3F793AB3" w14:textId="60E78C58" w:rsidR="00D914C1" w:rsidRPr="008D555C" w:rsidRDefault="00D914C1"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80</w:t>
            </w:r>
            <w:r w:rsidR="00BF6848">
              <w:rPr>
                <w:rFonts w:ascii="Book Antiqua" w:hAnsi="Book Antiqua" w:cs="Times New Roman" w:hint="eastAsia"/>
                <w:sz w:val="24"/>
                <w:szCs w:val="24"/>
                <w:lang w:eastAsia="zh-CN"/>
              </w:rPr>
              <w:t>%</w:t>
            </w:r>
            <w:r w:rsidRPr="008D555C">
              <w:rPr>
                <w:rFonts w:ascii="Book Antiqua" w:hAnsi="Book Antiqua" w:cs="Times New Roman"/>
                <w:sz w:val="24"/>
                <w:szCs w:val="24"/>
              </w:rPr>
              <w:t>-100% - Long duration</w:t>
            </w:r>
          </w:p>
          <w:p w14:paraId="28CDC4CA" w14:textId="77777777" w:rsidR="005E484D" w:rsidRPr="008D555C" w:rsidRDefault="005E484D" w:rsidP="008D555C">
            <w:pPr>
              <w:spacing w:line="360" w:lineRule="auto"/>
              <w:contextualSpacing/>
              <w:jc w:val="both"/>
              <w:rPr>
                <w:rFonts w:ascii="Book Antiqua" w:hAnsi="Book Antiqua" w:cs="Times New Roman"/>
                <w:sz w:val="24"/>
                <w:szCs w:val="24"/>
              </w:rPr>
            </w:pPr>
          </w:p>
        </w:tc>
        <w:tc>
          <w:tcPr>
            <w:tcW w:w="4014" w:type="dxa"/>
          </w:tcPr>
          <w:p w14:paraId="7903321A" w14:textId="771590E8" w:rsidR="005E484D" w:rsidRPr="008D555C" w:rsidRDefault="005E484D" w:rsidP="00BF6848">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Early transition to oral therapy after 3-4 d of intravenous therapy is as effective as longer courses</w:t>
            </w:r>
            <w:r w:rsidR="00BF6848" w:rsidRPr="00BF6848">
              <w:rPr>
                <w:rFonts w:ascii="Book Antiqua" w:hAnsi="Book Antiqua" w:cs="Times New Roman" w:hint="eastAsia"/>
                <w:sz w:val="24"/>
                <w:szCs w:val="24"/>
                <w:vertAlign w:val="superscript"/>
                <w:lang w:eastAsia="zh-CN"/>
              </w:rPr>
              <w:t>1</w:t>
            </w:r>
          </w:p>
        </w:tc>
      </w:tr>
      <w:tr w:rsidR="008D555C" w:rsidRPr="008D555C" w14:paraId="03AE98A5" w14:textId="77777777" w:rsidTr="008E5619">
        <w:tc>
          <w:tcPr>
            <w:tcW w:w="1471" w:type="dxa"/>
          </w:tcPr>
          <w:p w14:paraId="1CD625F5" w14:textId="2C8C5A85" w:rsidR="005E484D" w:rsidRPr="008D555C" w:rsidRDefault="005E484D" w:rsidP="00245FF2">
            <w:pPr>
              <w:spacing w:line="360" w:lineRule="auto"/>
              <w:contextualSpacing/>
              <w:jc w:val="both"/>
              <w:rPr>
                <w:rFonts w:ascii="Book Antiqua" w:hAnsi="Book Antiqua" w:cs="Times New Roman"/>
                <w:sz w:val="24"/>
                <w:szCs w:val="24"/>
                <w:vertAlign w:val="superscript"/>
              </w:rPr>
            </w:pPr>
            <w:r w:rsidRPr="008D555C">
              <w:rPr>
                <w:rFonts w:ascii="Book Antiqua" w:hAnsi="Book Antiqua" w:cs="Times New Roman"/>
                <w:sz w:val="24"/>
                <w:szCs w:val="24"/>
              </w:rPr>
              <w:t xml:space="preserve">Keren </w:t>
            </w:r>
            <w:r w:rsidRPr="00245FF2">
              <w:rPr>
                <w:rFonts w:ascii="Book Antiqua" w:hAnsi="Book Antiqua" w:cs="Times New Roman"/>
                <w:i/>
                <w:sz w:val="24"/>
                <w:szCs w:val="24"/>
              </w:rPr>
              <w:t>et al</w:t>
            </w:r>
            <w:r w:rsidR="00E44F1A" w:rsidRPr="008D555C">
              <w:rPr>
                <w:rFonts w:ascii="Book Antiqua" w:hAnsi="Book Antiqua" w:cs="Times New Roman"/>
                <w:sz w:val="24"/>
                <w:szCs w:val="24"/>
                <w:vertAlign w:val="superscript"/>
              </w:rPr>
              <w:t>[1]</w:t>
            </w:r>
          </w:p>
        </w:tc>
        <w:tc>
          <w:tcPr>
            <w:tcW w:w="1980" w:type="dxa"/>
          </w:tcPr>
          <w:p w14:paraId="5E7AEA17"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Retrospective cohort </w:t>
            </w:r>
          </w:p>
        </w:tc>
        <w:tc>
          <w:tcPr>
            <w:tcW w:w="1440" w:type="dxa"/>
          </w:tcPr>
          <w:p w14:paraId="2C735623"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2060 children </w:t>
            </w:r>
          </w:p>
          <w:p w14:paraId="5FBC5820" w14:textId="48013C57" w:rsidR="005E484D" w:rsidRPr="008D555C" w:rsidRDefault="00BF6848" w:rsidP="00BF6848">
            <w:pPr>
              <w:spacing w:line="360" w:lineRule="auto"/>
              <w:contextualSpacing/>
              <w:jc w:val="both"/>
              <w:rPr>
                <w:rFonts w:ascii="Book Antiqua" w:hAnsi="Book Antiqua" w:cs="Times New Roman"/>
                <w:sz w:val="24"/>
                <w:szCs w:val="24"/>
              </w:rPr>
            </w:pPr>
            <w:r>
              <w:rPr>
                <w:rFonts w:ascii="Book Antiqua" w:hAnsi="Book Antiqua" w:cs="Times New Roman"/>
                <w:sz w:val="24"/>
                <w:szCs w:val="24"/>
              </w:rPr>
              <w:t>(2 mo to 18 yr</w:t>
            </w:r>
            <w:r w:rsidR="005E484D" w:rsidRPr="008D555C">
              <w:rPr>
                <w:rFonts w:ascii="Book Antiqua" w:hAnsi="Book Antiqua" w:cs="Times New Roman"/>
                <w:sz w:val="24"/>
                <w:szCs w:val="24"/>
              </w:rPr>
              <w:t>)</w:t>
            </w:r>
          </w:p>
        </w:tc>
        <w:tc>
          <w:tcPr>
            <w:tcW w:w="3173" w:type="dxa"/>
          </w:tcPr>
          <w:p w14:paraId="578DB48A"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Compare</w:t>
            </w:r>
            <w:r w:rsidR="00A34412" w:rsidRPr="008D555C">
              <w:rPr>
                <w:rFonts w:ascii="Book Antiqua" w:hAnsi="Book Antiqua" w:cs="Times New Roman"/>
                <w:sz w:val="24"/>
                <w:szCs w:val="24"/>
              </w:rPr>
              <w:t>d</w:t>
            </w:r>
            <w:r w:rsidRPr="008D555C">
              <w:rPr>
                <w:rFonts w:ascii="Book Antiqua" w:hAnsi="Book Antiqua" w:cs="Times New Roman"/>
                <w:sz w:val="24"/>
                <w:szCs w:val="24"/>
              </w:rPr>
              <w:t xml:space="preserve"> therapy failure between PICC administered antibiotics and oral antibiotics</w:t>
            </w:r>
          </w:p>
        </w:tc>
        <w:tc>
          <w:tcPr>
            <w:tcW w:w="2610" w:type="dxa"/>
          </w:tcPr>
          <w:p w14:paraId="72540811"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5% - Oral route</w:t>
            </w:r>
          </w:p>
          <w:p w14:paraId="1CC670A2"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6% - PICC route</w:t>
            </w:r>
          </w:p>
          <w:p w14:paraId="03DBC575" w14:textId="2CAF6CA4" w:rsidR="005E484D" w:rsidRPr="008D555C" w:rsidRDefault="00BF6848" w:rsidP="00BF6848">
            <w:pPr>
              <w:spacing w:line="360" w:lineRule="auto"/>
              <w:contextualSpacing/>
              <w:jc w:val="both"/>
              <w:rPr>
                <w:rFonts w:ascii="Book Antiqua" w:hAnsi="Book Antiqua" w:cs="Times New Roman"/>
                <w:sz w:val="24"/>
                <w:szCs w:val="24"/>
              </w:rPr>
            </w:pPr>
            <w:r>
              <w:rPr>
                <w:rFonts w:ascii="Book Antiqua" w:hAnsi="Book Antiqua" w:cs="Times New Roman"/>
                <w:sz w:val="24"/>
                <w:szCs w:val="24"/>
              </w:rPr>
              <w:t>OR = 1.06, 95%</w:t>
            </w:r>
            <w:r w:rsidR="00ED7F9D" w:rsidRPr="008D555C">
              <w:rPr>
                <w:rFonts w:ascii="Book Antiqua" w:hAnsi="Book Antiqua" w:cs="Times New Roman"/>
                <w:sz w:val="24"/>
                <w:szCs w:val="24"/>
              </w:rPr>
              <w:t>CI</w:t>
            </w:r>
            <w:r>
              <w:rPr>
                <w:rFonts w:ascii="Book Antiqua" w:hAnsi="Book Antiqua" w:cs="Times New Roman" w:hint="eastAsia"/>
                <w:sz w:val="24"/>
                <w:szCs w:val="24"/>
                <w:lang w:eastAsia="zh-CN"/>
              </w:rPr>
              <w:t>:</w:t>
            </w:r>
            <w:r w:rsidR="00ED7F9D" w:rsidRPr="008D555C">
              <w:rPr>
                <w:rFonts w:ascii="Book Antiqua" w:hAnsi="Book Antiqua" w:cs="Times New Roman"/>
                <w:sz w:val="24"/>
                <w:szCs w:val="24"/>
              </w:rPr>
              <w:t xml:space="preserve"> 0.70-1.61</w:t>
            </w:r>
          </w:p>
        </w:tc>
        <w:tc>
          <w:tcPr>
            <w:tcW w:w="4014" w:type="dxa"/>
          </w:tcPr>
          <w:p w14:paraId="2132BB60"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 xml:space="preserve">No advantage of antibiotics </w:t>
            </w:r>
            <w:r w:rsidRPr="00BF6848">
              <w:rPr>
                <w:rFonts w:ascii="Book Antiqua" w:hAnsi="Book Antiqua" w:cs="Times New Roman"/>
                <w:i/>
                <w:sz w:val="24"/>
                <w:szCs w:val="24"/>
              </w:rPr>
              <w:t>via</w:t>
            </w:r>
            <w:r w:rsidRPr="008D555C">
              <w:rPr>
                <w:rFonts w:ascii="Book Antiqua" w:hAnsi="Book Antiqua" w:cs="Times New Roman"/>
                <w:sz w:val="24"/>
                <w:szCs w:val="24"/>
              </w:rPr>
              <w:t xml:space="preserve"> PICC line</w:t>
            </w:r>
          </w:p>
          <w:p w14:paraId="324B0940" w14:textId="77777777" w:rsidR="005E484D" w:rsidRPr="008D555C" w:rsidRDefault="005E484D" w:rsidP="008D555C">
            <w:pPr>
              <w:spacing w:line="360" w:lineRule="auto"/>
              <w:contextualSpacing/>
              <w:jc w:val="both"/>
              <w:rPr>
                <w:rFonts w:ascii="Book Antiqua" w:hAnsi="Book Antiqua" w:cs="Times New Roman"/>
                <w:sz w:val="24"/>
                <w:szCs w:val="24"/>
              </w:rPr>
            </w:pPr>
            <w:r w:rsidRPr="008D555C">
              <w:rPr>
                <w:rFonts w:ascii="Book Antiqua" w:hAnsi="Book Antiqua" w:cs="Times New Roman"/>
                <w:sz w:val="24"/>
                <w:szCs w:val="24"/>
              </w:rPr>
              <w:t>Increased complications with PICC line</w:t>
            </w:r>
          </w:p>
        </w:tc>
      </w:tr>
    </w:tbl>
    <w:p w14:paraId="5C22B4DA" w14:textId="77777777" w:rsidR="007B3BFE" w:rsidRPr="008D555C" w:rsidRDefault="007B3BFE" w:rsidP="008D555C">
      <w:pPr>
        <w:spacing w:after="0" w:line="360" w:lineRule="auto"/>
        <w:contextualSpacing/>
        <w:jc w:val="both"/>
        <w:rPr>
          <w:rFonts w:ascii="Book Antiqua" w:hAnsi="Book Antiqua" w:cs="Times New Roman"/>
          <w:sz w:val="24"/>
          <w:szCs w:val="24"/>
        </w:rPr>
      </w:pPr>
    </w:p>
    <w:p w14:paraId="36AF9876" w14:textId="125FE3FF" w:rsidR="00AF6BF1" w:rsidRDefault="00BF6848" w:rsidP="008D555C">
      <w:pPr>
        <w:spacing w:after="0" w:line="360" w:lineRule="auto"/>
        <w:contextualSpacing/>
        <w:jc w:val="both"/>
        <w:rPr>
          <w:rFonts w:ascii="Book Antiqua" w:hAnsi="Book Antiqua" w:cs="Times New Roman"/>
          <w:sz w:val="24"/>
          <w:szCs w:val="24"/>
          <w:lang w:eastAsia="zh-CN"/>
        </w:rPr>
      </w:pPr>
      <w:r w:rsidRPr="00BF6848">
        <w:rPr>
          <w:rFonts w:ascii="Book Antiqua" w:hAnsi="Book Antiqua" w:cs="Times New Roman" w:hint="eastAsia"/>
          <w:sz w:val="24"/>
          <w:szCs w:val="24"/>
          <w:vertAlign w:val="superscript"/>
          <w:lang w:eastAsia="zh-CN"/>
        </w:rPr>
        <w:t>1</w:t>
      </w:r>
      <w:r w:rsidR="008C6529" w:rsidRPr="008D555C">
        <w:rPr>
          <w:rFonts w:ascii="Book Antiqua" w:hAnsi="Book Antiqua" w:cs="Times New Roman"/>
          <w:sz w:val="24"/>
          <w:szCs w:val="24"/>
        </w:rPr>
        <w:t>Does not apply to neonates</w:t>
      </w:r>
      <w:r>
        <w:rPr>
          <w:rFonts w:ascii="Book Antiqua" w:hAnsi="Book Antiqua" w:cs="Times New Roman" w:hint="eastAsia"/>
          <w:sz w:val="24"/>
          <w:szCs w:val="24"/>
          <w:lang w:eastAsia="zh-CN"/>
        </w:rPr>
        <w:t xml:space="preserve">. </w:t>
      </w:r>
      <w:r w:rsidR="00FB5AC0" w:rsidRPr="008D555C">
        <w:rPr>
          <w:rFonts w:ascii="Book Antiqua" w:hAnsi="Book Antiqua" w:cs="Times New Roman"/>
          <w:sz w:val="24"/>
          <w:szCs w:val="24"/>
        </w:rPr>
        <w:t>CRP</w:t>
      </w:r>
      <w:r>
        <w:rPr>
          <w:rFonts w:ascii="Book Antiqua" w:hAnsi="Book Antiqua" w:cs="Times New Roman" w:hint="eastAsia"/>
          <w:sz w:val="24"/>
          <w:szCs w:val="24"/>
          <w:lang w:eastAsia="zh-CN"/>
        </w:rPr>
        <w:t xml:space="preserve">: </w:t>
      </w:r>
      <w:r w:rsidR="009A3912" w:rsidRPr="008D555C">
        <w:rPr>
          <w:rFonts w:ascii="Book Antiqua" w:hAnsi="Book Antiqua" w:cs="Times New Roman"/>
          <w:sz w:val="24"/>
          <w:szCs w:val="24"/>
        </w:rPr>
        <w:t>C-</w:t>
      </w:r>
      <w:r w:rsidR="00507A41">
        <w:rPr>
          <w:rFonts w:ascii="Book Antiqua" w:hAnsi="Book Antiqua" w:cs="Times New Roman" w:hint="eastAsia"/>
          <w:sz w:val="24"/>
          <w:szCs w:val="24"/>
          <w:lang w:eastAsia="zh-CN"/>
        </w:rPr>
        <w:t>r</w:t>
      </w:r>
      <w:r w:rsidR="009A3912" w:rsidRPr="008D555C">
        <w:rPr>
          <w:rFonts w:ascii="Book Antiqua" w:hAnsi="Book Antiqua" w:cs="Times New Roman"/>
          <w:sz w:val="24"/>
          <w:szCs w:val="24"/>
        </w:rPr>
        <w:t xml:space="preserve">eactive </w:t>
      </w:r>
      <w:r w:rsidR="00507A41">
        <w:rPr>
          <w:rFonts w:ascii="Book Antiqua" w:hAnsi="Book Antiqua" w:cs="Times New Roman" w:hint="eastAsia"/>
          <w:sz w:val="24"/>
          <w:szCs w:val="24"/>
          <w:lang w:eastAsia="zh-CN"/>
        </w:rPr>
        <w:t>p</w:t>
      </w:r>
      <w:r w:rsidR="009A3912" w:rsidRPr="008D555C">
        <w:rPr>
          <w:rFonts w:ascii="Book Antiqua" w:hAnsi="Book Antiqua" w:cs="Times New Roman"/>
          <w:sz w:val="24"/>
          <w:szCs w:val="24"/>
        </w:rPr>
        <w:t>rotein;</w:t>
      </w:r>
      <w:r w:rsidR="00033D03" w:rsidRPr="00BF6848">
        <w:rPr>
          <w:rFonts w:ascii="Book Antiqua" w:hAnsi="Book Antiqua" w:cs="Times New Roman"/>
          <w:i/>
          <w:sz w:val="24"/>
          <w:szCs w:val="24"/>
        </w:rPr>
        <w:t xml:space="preserve"> </w:t>
      </w:r>
      <w:r w:rsidR="00FB5AC0" w:rsidRPr="00BF6848">
        <w:rPr>
          <w:rFonts w:ascii="Book Antiqua" w:hAnsi="Book Antiqua" w:cs="Times New Roman"/>
          <w:i/>
          <w:sz w:val="24"/>
          <w:szCs w:val="24"/>
        </w:rPr>
        <w:t>IV</w:t>
      </w:r>
      <w:r>
        <w:rPr>
          <w:rFonts w:ascii="Book Antiqua" w:hAnsi="Book Antiqua" w:cs="Times New Roman" w:hint="eastAsia"/>
          <w:sz w:val="24"/>
          <w:szCs w:val="24"/>
          <w:lang w:eastAsia="zh-CN"/>
        </w:rPr>
        <w:t>:</w:t>
      </w:r>
      <w:r w:rsidR="009A3912" w:rsidRPr="008D555C">
        <w:rPr>
          <w:rFonts w:ascii="Book Antiqua" w:hAnsi="Book Antiqua" w:cs="Times New Roman"/>
          <w:sz w:val="24"/>
          <w:szCs w:val="24"/>
        </w:rPr>
        <w:t xml:space="preserve"> Intravenous;</w:t>
      </w:r>
      <w:r>
        <w:rPr>
          <w:rFonts w:ascii="Book Antiqua" w:hAnsi="Book Antiqua" w:cs="Times New Roman" w:hint="eastAsia"/>
          <w:sz w:val="24"/>
          <w:szCs w:val="24"/>
          <w:lang w:eastAsia="zh-CN"/>
        </w:rPr>
        <w:t xml:space="preserve"> </w:t>
      </w:r>
      <w:r w:rsidR="00FB5AC0" w:rsidRPr="008D555C">
        <w:rPr>
          <w:rFonts w:ascii="Book Antiqua" w:hAnsi="Book Antiqua" w:cs="Times New Roman"/>
          <w:sz w:val="24"/>
          <w:szCs w:val="24"/>
        </w:rPr>
        <w:t>PICC</w:t>
      </w:r>
      <w:r>
        <w:rPr>
          <w:rFonts w:ascii="Book Antiqua" w:hAnsi="Book Antiqua" w:cs="Times New Roman" w:hint="eastAsia"/>
          <w:sz w:val="24"/>
          <w:szCs w:val="24"/>
          <w:lang w:eastAsia="zh-CN"/>
        </w:rPr>
        <w:t>:</w:t>
      </w:r>
      <w:r w:rsidR="00033D03" w:rsidRPr="008D555C">
        <w:rPr>
          <w:rFonts w:ascii="Book Antiqua" w:hAnsi="Book Antiqua" w:cs="Times New Roman"/>
          <w:sz w:val="24"/>
          <w:szCs w:val="24"/>
        </w:rPr>
        <w:t xml:space="preserve"> </w:t>
      </w:r>
      <w:r w:rsidR="00FB5AC0" w:rsidRPr="008D555C">
        <w:rPr>
          <w:rFonts w:ascii="Book Antiqua" w:hAnsi="Book Antiqua" w:cs="Times New Roman"/>
          <w:sz w:val="24"/>
          <w:szCs w:val="24"/>
        </w:rPr>
        <w:t>Peripherally inserted central catheter</w:t>
      </w:r>
      <w:r>
        <w:rPr>
          <w:rFonts w:ascii="Book Antiqua" w:hAnsi="Book Antiqua" w:cs="Times New Roman" w:hint="eastAsia"/>
          <w:sz w:val="24"/>
          <w:szCs w:val="24"/>
          <w:lang w:eastAsia="zh-CN"/>
        </w:rPr>
        <w:t>.</w:t>
      </w:r>
    </w:p>
    <w:p w14:paraId="0978B638" w14:textId="2E4A297D" w:rsidR="002C5F2C" w:rsidRPr="008D555C" w:rsidRDefault="002C5F2C" w:rsidP="008D555C">
      <w:pPr>
        <w:spacing w:after="0" w:line="360" w:lineRule="auto"/>
        <w:jc w:val="both"/>
        <w:rPr>
          <w:rFonts w:ascii="Book Antiqua" w:hAnsi="Book Antiqua" w:cs="Times New Roman"/>
          <w:b/>
          <w:sz w:val="24"/>
          <w:szCs w:val="24"/>
          <w:lang w:eastAsia="zh-CN"/>
        </w:rPr>
      </w:pPr>
    </w:p>
    <w:sectPr w:rsidR="002C5F2C" w:rsidRPr="008D555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C1EA66" w15:done="0"/>
  <w15:commentEx w15:paraId="0B042C26" w15:paraIdParent="30C1EA66" w15:done="0"/>
  <w15:commentEx w15:paraId="1A4A178F" w15:done="0"/>
  <w15:commentEx w15:paraId="3A1E6B8C" w15:paraIdParent="1A4A178F" w15:done="0"/>
  <w15:commentEx w15:paraId="27768DE3" w15:done="0"/>
  <w15:commentEx w15:paraId="06F44DCA" w15:paraIdParent="27768DE3" w15:done="0"/>
  <w15:commentEx w15:paraId="0A2DF524" w15:done="0"/>
  <w15:commentEx w15:paraId="5057DD70" w15:paraIdParent="0A2DF524" w15:done="0"/>
  <w15:commentEx w15:paraId="202217FC" w15:done="0"/>
  <w15:commentEx w15:paraId="756F01F6" w15:paraIdParent="202217FC" w15:done="0"/>
  <w15:commentEx w15:paraId="08A3C3AA" w15:done="0"/>
  <w15:commentEx w15:paraId="331447AA" w15:paraIdParent="08A3C3AA" w15:done="0"/>
  <w15:commentEx w15:paraId="5201A2E1" w15:done="0"/>
  <w15:commentEx w15:paraId="157E8117" w15:paraIdParent="5201A2E1" w15:done="0"/>
  <w15:commentEx w15:paraId="5F55E8AB" w15:done="0"/>
  <w15:commentEx w15:paraId="6FA31F89" w15:paraIdParent="5F55E8AB" w15:done="0"/>
  <w15:commentEx w15:paraId="56A7E932" w15:done="0"/>
  <w15:commentEx w15:paraId="666A344B" w15:paraIdParent="56A7E932" w15:done="0"/>
  <w15:commentEx w15:paraId="4CAAE370" w15:done="0"/>
  <w15:commentEx w15:paraId="02AA0759" w15:done="0"/>
  <w15:commentEx w15:paraId="4FE88F30" w15:done="0"/>
  <w15:commentEx w15:paraId="3D085B3D" w15:paraIdParent="4FE88F30" w15:done="0"/>
  <w15:commentEx w15:paraId="27CA0493" w15:done="0"/>
  <w15:commentEx w15:paraId="629EFCA4" w15:paraIdParent="27CA0493" w15:done="0"/>
  <w15:commentEx w15:paraId="27C6F874" w15:done="0"/>
  <w15:commentEx w15:paraId="08F020E0" w15:paraIdParent="27C6F87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214B" w14:textId="77777777" w:rsidR="00207619" w:rsidRDefault="00207619" w:rsidP="00C46757">
      <w:pPr>
        <w:spacing w:after="0" w:line="240" w:lineRule="auto"/>
      </w:pPr>
      <w:r>
        <w:separator/>
      </w:r>
    </w:p>
  </w:endnote>
  <w:endnote w:type="continuationSeparator" w:id="0">
    <w:p w14:paraId="5D9B9353" w14:textId="77777777" w:rsidR="00207619" w:rsidRDefault="00207619" w:rsidP="00C4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Bold Italic"/>
    <w:charset w:val="00"/>
    <w:family w:val="roman"/>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29D09" w14:textId="77777777" w:rsidR="00207619" w:rsidRDefault="00207619" w:rsidP="00C46757">
      <w:pPr>
        <w:spacing w:after="0" w:line="240" w:lineRule="auto"/>
      </w:pPr>
      <w:r>
        <w:separator/>
      </w:r>
    </w:p>
  </w:footnote>
  <w:footnote w:type="continuationSeparator" w:id="0">
    <w:p w14:paraId="53563FCE" w14:textId="77777777" w:rsidR="00207619" w:rsidRDefault="00207619" w:rsidP="00C467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83782"/>
      <w:docPartObj>
        <w:docPartGallery w:val="Page Numbers (Top of Page)"/>
        <w:docPartUnique/>
      </w:docPartObj>
    </w:sdtPr>
    <w:sdtEndPr>
      <w:rPr>
        <w:noProof/>
      </w:rPr>
    </w:sdtEndPr>
    <w:sdtContent>
      <w:p w14:paraId="090446CA" w14:textId="77777777" w:rsidR="00C918AD" w:rsidRDefault="00C918AD">
        <w:pPr>
          <w:pStyle w:val="Header"/>
          <w:jc w:val="right"/>
        </w:pPr>
        <w:r>
          <w:fldChar w:fldCharType="begin"/>
        </w:r>
        <w:r>
          <w:instrText xml:space="preserve"> PAGE   \* MERGEFORMAT </w:instrText>
        </w:r>
        <w:r>
          <w:fldChar w:fldCharType="separate"/>
        </w:r>
        <w:r w:rsidR="00300B6B">
          <w:rPr>
            <w:noProof/>
          </w:rPr>
          <w:t>18</w:t>
        </w:r>
        <w:r>
          <w:rPr>
            <w:noProof/>
          </w:rPr>
          <w:fldChar w:fldCharType="end"/>
        </w:r>
      </w:p>
    </w:sdtContent>
  </w:sdt>
  <w:p w14:paraId="041C7027" w14:textId="77777777" w:rsidR="00C918AD" w:rsidRDefault="00C918AD" w:rsidP="00A73BC9">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060C" w14:textId="77777777" w:rsidR="00C918AD" w:rsidRDefault="00C918AD">
    <w:pPr>
      <w:pStyle w:val="Header"/>
      <w:jc w:val="right"/>
    </w:pPr>
  </w:p>
  <w:p w14:paraId="4B61F70A" w14:textId="77777777" w:rsidR="00C918AD" w:rsidRDefault="00C918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ED5"/>
    <w:multiLevelType w:val="hybridMultilevel"/>
    <w:tmpl w:val="4D1C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C67E5"/>
    <w:multiLevelType w:val="hybridMultilevel"/>
    <w:tmpl w:val="19A4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510A0"/>
    <w:multiLevelType w:val="hybridMultilevel"/>
    <w:tmpl w:val="408819C0"/>
    <w:lvl w:ilvl="0" w:tplc="D52EE1DC">
      <w:start w:val="9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26FF8"/>
    <w:multiLevelType w:val="hybridMultilevel"/>
    <w:tmpl w:val="9AE8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A6BF4"/>
    <w:multiLevelType w:val="hybridMultilevel"/>
    <w:tmpl w:val="92B4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91789"/>
    <w:multiLevelType w:val="hybridMultilevel"/>
    <w:tmpl w:val="4490B9F2"/>
    <w:lvl w:ilvl="0" w:tplc="E1226034">
      <w:start w:val="9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E08B6"/>
    <w:multiLevelType w:val="hybridMultilevel"/>
    <w:tmpl w:val="4D1CB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5D7ABE"/>
    <w:multiLevelType w:val="hybridMultilevel"/>
    <w:tmpl w:val="68086DA2"/>
    <w:lvl w:ilvl="0" w:tplc="589A900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rmacy Resident Office.MC Z">
    <w15:presenceInfo w15:providerId="AD" w15:userId="S-1-5-21-2046442738-519837682-939750613-33099"/>
  </w15:person>
  <w15:person w15:author="Batchelder, Nathan">
    <w15:presenceInfo w15:providerId="AD" w15:userId="S-1-5-21-2046442738-519837682-939750613-56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4C"/>
    <w:rsid w:val="000057A7"/>
    <w:rsid w:val="00007044"/>
    <w:rsid w:val="0001062E"/>
    <w:rsid w:val="000266AF"/>
    <w:rsid w:val="00033D03"/>
    <w:rsid w:val="000545AA"/>
    <w:rsid w:val="000640CC"/>
    <w:rsid w:val="0008104B"/>
    <w:rsid w:val="00087E34"/>
    <w:rsid w:val="00096D30"/>
    <w:rsid w:val="000A6070"/>
    <w:rsid w:val="000A77C5"/>
    <w:rsid w:val="000B0814"/>
    <w:rsid w:val="000B0EAF"/>
    <w:rsid w:val="000B330F"/>
    <w:rsid w:val="000B47DE"/>
    <w:rsid w:val="000B727D"/>
    <w:rsid w:val="000C1A52"/>
    <w:rsid w:val="000C55BA"/>
    <w:rsid w:val="000C71D2"/>
    <w:rsid w:val="000D27D2"/>
    <w:rsid w:val="000D3EF4"/>
    <w:rsid w:val="000D6FC9"/>
    <w:rsid w:val="000E7FA9"/>
    <w:rsid w:val="000F0334"/>
    <w:rsid w:val="000F0B56"/>
    <w:rsid w:val="000F1894"/>
    <w:rsid w:val="000F42C0"/>
    <w:rsid w:val="00103BFD"/>
    <w:rsid w:val="001168BF"/>
    <w:rsid w:val="00121A1F"/>
    <w:rsid w:val="00135BE9"/>
    <w:rsid w:val="00155605"/>
    <w:rsid w:val="00155C26"/>
    <w:rsid w:val="00156007"/>
    <w:rsid w:val="00163A61"/>
    <w:rsid w:val="00172C40"/>
    <w:rsid w:val="001735AF"/>
    <w:rsid w:val="00177019"/>
    <w:rsid w:val="0017776B"/>
    <w:rsid w:val="00183553"/>
    <w:rsid w:val="001843A1"/>
    <w:rsid w:val="001A1618"/>
    <w:rsid w:val="001A3F0D"/>
    <w:rsid w:val="001A7874"/>
    <w:rsid w:val="001B1116"/>
    <w:rsid w:val="001B2CFD"/>
    <w:rsid w:val="001C00AC"/>
    <w:rsid w:val="001C0794"/>
    <w:rsid w:val="001C24CC"/>
    <w:rsid w:val="001D33A2"/>
    <w:rsid w:val="001D4601"/>
    <w:rsid w:val="001D6F06"/>
    <w:rsid w:val="001D6FB8"/>
    <w:rsid w:val="001D7476"/>
    <w:rsid w:val="001D74C2"/>
    <w:rsid w:val="001E1861"/>
    <w:rsid w:val="001F2C2D"/>
    <w:rsid w:val="001F5999"/>
    <w:rsid w:val="001F7EB1"/>
    <w:rsid w:val="0020466D"/>
    <w:rsid w:val="00207619"/>
    <w:rsid w:val="00210666"/>
    <w:rsid w:val="0022034F"/>
    <w:rsid w:val="00233C6C"/>
    <w:rsid w:val="00245CDA"/>
    <w:rsid w:val="00245FF2"/>
    <w:rsid w:val="002476E1"/>
    <w:rsid w:val="00247A98"/>
    <w:rsid w:val="00256EBD"/>
    <w:rsid w:val="00257DA8"/>
    <w:rsid w:val="00263294"/>
    <w:rsid w:val="00263295"/>
    <w:rsid w:val="002654C4"/>
    <w:rsid w:val="00266C93"/>
    <w:rsid w:val="00270F09"/>
    <w:rsid w:val="00277C62"/>
    <w:rsid w:val="00290D8A"/>
    <w:rsid w:val="0029366B"/>
    <w:rsid w:val="00294611"/>
    <w:rsid w:val="00296717"/>
    <w:rsid w:val="002A33A1"/>
    <w:rsid w:val="002A54E1"/>
    <w:rsid w:val="002A648D"/>
    <w:rsid w:val="002C1FE3"/>
    <w:rsid w:val="002C5F2C"/>
    <w:rsid w:val="002D1284"/>
    <w:rsid w:val="002D14C0"/>
    <w:rsid w:val="002D3DE6"/>
    <w:rsid w:val="002E126F"/>
    <w:rsid w:val="002E7842"/>
    <w:rsid w:val="002F240E"/>
    <w:rsid w:val="002F6868"/>
    <w:rsid w:val="00300B6B"/>
    <w:rsid w:val="00301E47"/>
    <w:rsid w:val="0030425E"/>
    <w:rsid w:val="003134AA"/>
    <w:rsid w:val="003167CC"/>
    <w:rsid w:val="00317270"/>
    <w:rsid w:val="00324973"/>
    <w:rsid w:val="0033126C"/>
    <w:rsid w:val="00334597"/>
    <w:rsid w:val="003351C7"/>
    <w:rsid w:val="0034469B"/>
    <w:rsid w:val="00344E43"/>
    <w:rsid w:val="003537E8"/>
    <w:rsid w:val="00360A3F"/>
    <w:rsid w:val="003650F0"/>
    <w:rsid w:val="00366EC6"/>
    <w:rsid w:val="00372FAE"/>
    <w:rsid w:val="00397FF7"/>
    <w:rsid w:val="003A5E38"/>
    <w:rsid w:val="003A67BE"/>
    <w:rsid w:val="003A6E69"/>
    <w:rsid w:val="003B3615"/>
    <w:rsid w:val="003B7A40"/>
    <w:rsid w:val="003C014A"/>
    <w:rsid w:val="003C0E18"/>
    <w:rsid w:val="003D4DD8"/>
    <w:rsid w:val="003D631F"/>
    <w:rsid w:val="003E63A0"/>
    <w:rsid w:val="003F33DC"/>
    <w:rsid w:val="004010CC"/>
    <w:rsid w:val="0040212B"/>
    <w:rsid w:val="00407860"/>
    <w:rsid w:val="00411473"/>
    <w:rsid w:val="00413610"/>
    <w:rsid w:val="00415171"/>
    <w:rsid w:val="0041586B"/>
    <w:rsid w:val="00423299"/>
    <w:rsid w:val="0043457D"/>
    <w:rsid w:val="004472B8"/>
    <w:rsid w:val="00457093"/>
    <w:rsid w:val="00457554"/>
    <w:rsid w:val="0046094A"/>
    <w:rsid w:val="00460B79"/>
    <w:rsid w:val="00460F6D"/>
    <w:rsid w:val="00467593"/>
    <w:rsid w:val="004704A8"/>
    <w:rsid w:val="004833D8"/>
    <w:rsid w:val="004936FE"/>
    <w:rsid w:val="004945F1"/>
    <w:rsid w:val="0049482B"/>
    <w:rsid w:val="00495560"/>
    <w:rsid w:val="00497F0E"/>
    <w:rsid w:val="004A2067"/>
    <w:rsid w:val="004B1C96"/>
    <w:rsid w:val="004B25F1"/>
    <w:rsid w:val="004B5786"/>
    <w:rsid w:val="004B5EC4"/>
    <w:rsid w:val="004B6CFE"/>
    <w:rsid w:val="004B6DBF"/>
    <w:rsid w:val="004B7B7A"/>
    <w:rsid w:val="004C26E6"/>
    <w:rsid w:val="004C2ED2"/>
    <w:rsid w:val="004C7848"/>
    <w:rsid w:val="004D1AC3"/>
    <w:rsid w:val="004D5548"/>
    <w:rsid w:val="004D6919"/>
    <w:rsid w:val="004E6E85"/>
    <w:rsid w:val="004F0982"/>
    <w:rsid w:val="004F0D71"/>
    <w:rsid w:val="004F3CE1"/>
    <w:rsid w:val="0050021C"/>
    <w:rsid w:val="0050180B"/>
    <w:rsid w:val="005038E7"/>
    <w:rsid w:val="00504DF3"/>
    <w:rsid w:val="00507840"/>
    <w:rsid w:val="00507A41"/>
    <w:rsid w:val="00511807"/>
    <w:rsid w:val="00512F62"/>
    <w:rsid w:val="005229EE"/>
    <w:rsid w:val="00527246"/>
    <w:rsid w:val="00543671"/>
    <w:rsid w:val="0054624E"/>
    <w:rsid w:val="005522CC"/>
    <w:rsid w:val="0055474A"/>
    <w:rsid w:val="00564BBF"/>
    <w:rsid w:val="00572A41"/>
    <w:rsid w:val="005747A7"/>
    <w:rsid w:val="00577A2A"/>
    <w:rsid w:val="005806B8"/>
    <w:rsid w:val="00582522"/>
    <w:rsid w:val="00590BF9"/>
    <w:rsid w:val="005A2A6B"/>
    <w:rsid w:val="005A3556"/>
    <w:rsid w:val="005A391A"/>
    <w:rsid w:val="005A604D"/>
    <w:rsid w:val="005B3DA9"/>
    <w:rsid w:val="005B5A9A"/>
    <w:rsid w:val="005C1AF4"/>
    <w:rsid w:val="005C2205"/>
    <w:rsid w:val="005E2C91"/>
    <w:rsid w:val="005E3885"/>
    <w:rsid w:val="005E484D"/>
    <w:rsid w:val="005F6F40"/>
    <w:rsid w:val="00603E2F"/>
    <w:rsid w:val="006052B6"/>
    <w:rsid w:val="00616365"/>
    <w:rsid w:val="00625674"/>
    <w:rsid w:val="00627D23"/>
    <w:rsid w:val="00637AAB"/>
    <w:rsid w:val="00640F4C"/>
    <w:rsid w:val="00645B29"/>
    <w:rsid w:val="0065053E"/>
    <w:rsid w:val="00664A4C"/>
    <w:rsid w:val="00665C17"/>
    <w:rsid w:val="0067134E"/>
    <w:rsid w:val="00671507"/>
    <w:rsid w:val="00677CB1"/>
    <w:rsid w:val="006838A4"/>
    <w:rsid w:val="00692814"/>
    <w:rsid w:val="00695B35"/>
    <w:rsid w:val="006A3E63"/>
    <w:rsid w:val="006B3142"/>
    <w:rsid w:val="006B3718"/>
    <w:rsid w:val="006B4FAD"/>
    <w:rsid w:val="006B57EB"/>
    <w:rsid w:val="006C5FD5"/>
    <w:rsid w:val="006D0438"/>
    <w:rsid w:val="006D3625"/>
    <w:rsid w:val="006E0643"/>
    <w:rsid w:val="006E4B12"/>
    <w:rsid w:val="006F3500"/>
    <w:rsid w:val="006F602D"/>
    <w:rsid w:val="00702042"/>
    <w:rsid w:val="00720082"/>
    <w:rsid w:val="00720270"/>
    <w:rsid w:val="007235A3"/>
    <w:rsid w:val="00724001"/>
    <w:rsid w:val="00736DD7"/>
    <w:rsid w:val="007379E8"/>
    <w:rsid w:val="0075155C"/>
    <w:rsid w:val="00752EF1"/>
    <w:rsid w:val="0076261C"/>
    <w:rsid w:val="00762F72"/>
    <w:rsid w:val="00762F81"/>
    <w:rsid w:val="0076314A"/>
    <w:rsid w:val="007650DD"/>
    <w:rsid w:val="00770000"/>
    <w:rsid w:val="00770DA0"/>
    <w:rsid w:val="0077650D"/>
    <w:rsid w:val="00776D4B"/>
    <w:rsid w:val="00777265"/>
    <w:rsid w:val="00786C5D"/>
    <w:rsid w:val="007910B9"/>
    <w:rsid w:val="00791190"/>
    <w:rsid w:val="0079143C"/>
    <w:rsid w:val="007A2749"/>
    <w:rsid w:val="007A3AD2"/>
    <w:rsid w:val="007B3BFE"/>
    <w:rsid w:val="007B679D"/>
    <w:rsid w:val="007B7D52"/>
    <w:rsid w:val="007C5491"/>
    <w:rsid w:val="007C64EF"/>
    <w:rsid w:val="007D046B"/>
    <w:rsid w:val="007D33DE"/>
    <w:rsid w:val="007D52FD"/>
    <w:rsid w:val="007E42B2"/>
    <w:rsid w:val="007F28AC"/>
    <w:rsid w:val="00800801"/>
    <w:rsid w:val="00801656"/>
    <w:rsid w:val="00803B1C"/>
    <w:rsid w:val="008072BC"/>
    <w:rsid w:val="00813963"/>
    <w:rsid w:val="00817DC3"/>
    <w:rsid w:val="00824597"/>
    <w:rsid w:val="008540F4"/>
    <w:rsid w:val="00855668"/>
    <w:rsid w:val="00855C95"/>
    <w:rsid w:val="00863A56"/>
    <w:rsid w:val="0086613D"/>
    <w:rsid w:val="008674E0"/>
    <w:rsid w:val="008754F9"/>
    <w:rsid w:val="00875BDA"/>
    <w:rsid w:val="00875E2B"/>
    <w:rsid w:val="00883414"/>
    <w:rsid w:val="00883B90"/>
    <w:rsid w:val="00884561"/>
    <w:rsid w:val="00896B63"/>
    <w:rsid w:val="008A02EE"/>
    <w:rsid w:val="008A292D"/>
    <w:rsid w:val="008A314B"/>
    <w:rsid w:val="008A547F"/>
    <w:rsid w:val="008A61FA"/>
    <w:rsid w:val="008B1630"/>
    <w:rsid w:val="008B18B9"/>
    <w:rsid w:val="008B2E14"/>
    <w:rsid w:val="008B741B"/>
    <w:rsid w:val="008C1B18"/>
    <w:rsid w:val="008C5D89"/>
    <w:rsid w:val="008C6529"/>
    <w:rsid w:val="008C78EC"/>
    <w:rsid w:val="008D12C2"/>
    <w:rsid w:val="008D25F6"/>
    <w:rsid w:val="008D555C"/>
    <w:rsid w:val="008E5619"/>
    <w:rsid w:val="008E5D72"/>
    <w:rsid w:val="008F2772"/>
    <w:rsid w:val="008F51DD"/>
    <w:rsid w:val="008F7131"/>
    <w:rsid w:val="00902205"/>
    <w:rsid w:val="00903449"/>
    <w:rsid w:val="00904878"/>
    <w:rsid w:val="00904E02"/>
    <w:rsid w:val="0090566A"/>
    <w:rsid w:val="00905A32"/>
    <w:rsid w:val="009211F3"/>
    <w:rsid w:val="0092307C"/>
    <w:rsid w:val="0092738F"/>
    <w:rsid w:val="00931E5D"/>
    <w:rsid w:val="00933DB5"/>
    <w:rsid w:val="009378CF"/>
    <w:rsid w:val="00941119"/>
    <w:rsid w:val="00941F06"/>
    <w:rsid w:val="00950A02"/>
    <w:rsid w:val="00951413"/>
    <w:rsid w:val="00952AEF"/>
    <w:rsid w:val="00953D9F"/>
    <w:rsid w:val="00956F0B"/>
    <w:rsid w:val="00971910"/>
    <w:rsid w:val="00980D7B"/>
    <w:rsid w:val="0098306F"/>
    <w:rsid w:val="00986F60"/>
    <w:rsid w:val="0098793A"/>
    <w:rsid w:val="00993D68"/>
    <w:rsid w:val="00994258"/>
    <w:rsid w:val="00996728"/>
    <w:rsid w:val="009A1B53"/>
    <w:rsid w:val="009A3912"/>
    <w:rsid w:val="009A596E"/>
    <w:rsid w:val="009B27C3"/>
    <w:rsid w:val="009B51A3"/>
    <w:rsid w:val="009C2C66"/>
    <w:rsid w:val="009D0256"/>
    <w:rsid w:val="009D2308"/>
    <w:rsid w:val="009E7E32"/>
    <w:rsid w:val="009F0574"/>
    <w:rsid w:val="009F29A0"/>
    <w:rsid w:val="009F3EA1"/>
    <w:rsid w:val="00A0687C"/>
    <w:rsid w:val="00A1026C"/>
    <w:rsid w:val="00A10CBD"/>
    <w:rsid w:val="00A21C46"/>
    <w:rsid w:val="00A30654"/>
    <w:rsid w:val="00A34412"/>
    <w:rsid w:val="00A34A49"/>
    <w:rsid w:val="00A36360"/>
    <w:rsid w:val="00A368E0"/>
    <w:rsid w:val="00A406DD"/>
    <w:rsid w:val="00A53437"/>
    <w:rsid w:val="00A54894"/>
    <w:rsid w:val="00A55CD6"/>
    <w:rsid w:val="00A57864"/>
    <w:rsid w:val="00A73A4D"/>
    <w:rsid w:val="00A73BC9"/>
    <w:rsid w:val="00A779E2"/>
    <w:rsid w:val="00A87C9A"/>
    <w:rsid w:val="00AA0CC2"/>
    <w:rsid w:val="00AA1123"/>
    <w:rsid w:val="00AA2E6C"/>
    <w:rsid w:val="00AA3A43"/>
    <w:rsid w:val="00AA4976"/>
    <w:rsid w:val="00AA66C6"/>
    <w:rsid w:val="00AB1496"/>
    <w:rsid w:val="00AB328D"/>
    <w:rsid w:val="00AC2BE8"/>
    <w:rsid w:val="00AC4DD1"/>
    <w:rsid w:val="00AD7E7D"/>
    <w:rsid w:val="00AE0038"/>
    <w:rsid w:val="00AE1266"/>
    <w:rsid w:val="00AF053D"/>
    <w:rsid w:val="00AF6BF1"/>
    <w:rsid w:val="00AF6C4C"/>
    <w:rsid w:val="00B008D0"/>
    <w:rsid w:val="00B1260F"/>
    <w:rsid w:val="00B301E9"/>
    <w:rsid w:val="00B337AD"/>
    <w:rsid w:val="00B34330"/>
    <w:rsid w:val="00B46433"/>
    <w:rsid w:val="00B5519C"/>
    <w:rsid w:val="00B60967"/>
    <w:rsid w:val="00B62EAB"/>
    <w:rsid w:val="00B710E4"/>
    <w:rsid w:val="00B72C1D"/>
    <w:rsid w:val="00B744A6"/>
    <w:rsid w:val="00B822D6"/>
    <w:rsid w:val="00B95678"/>
    <w:rsid w:val="00B96D42"/>
    <w:rsid w:val="00BA0B26"/>
    <w:rsid w:val="00BA1228"/>
    <w:rsid w:val="00BB1DF6"/>
    <w:rsid w:val="00BB2E75"/>
    <w:rsid w:val="00BC6E45"/>
    <w:rsid w:val="00BD0408"/>
    <w:rsid w:val="00BD148B"/>
    <w:rsid w:val="00BF160C"/>
    <w:rsid w:val="00BF2939"/>
    <w:rsid w:val="00BF6848"/>
    <w:rsid w:val="00C01FA4"/>
    <w:rsid w:val="00C13B75"/>
    <w:rsid w:val="00C25CF9"/>
    <w:rsid w:val="00C30D86"/>
    <w:rsid w:val="00C3145B"/>
    <w:rsid w:val="00C34E12"/>
    <w:rsid w:val="00C41E4C"/>
    <w:rsid w:val="00C431A9"/>
    <w:rsid w:val="00C43F28"/>
    <w:rsid w:val="00C46757"/>
    <w:rsid w:val="00C53D62"/>
    <w:rsid w:val="00C55852"/>
    <w:rsid w:val="00C64A08"/>
    <w:rsid w:val="00C652DF"/>
    <w:rsid w:val="00C67FD3"/>
    <w:rsid w:val="00C7451A"/>
    <w:rsid w:val="00C761BA"/>
    <w:rsid w:val="00C765FF"/>
    <w:rsid w:val="00C85944"/>
    <w:rsid w:val="00C90773"/>
    <w:rsid w:val="00C91899"/>
    <w:rsid w:val="00C918AD"/>
    <w:rsid w:val="00C9296D"/>
    <w:rsid w:val="00CA352C"/>
    <w:rsid w:val="00CC1FAF"/>
    <w:rsid w:val="00CC7730"/>
    <w:rsid w:val="00CD2504"/>
    <w:rsid w:val="00CD7397"/>
    <w:rsid w:val="00CE3D10"/>
    <w:rsid w:val="00CE6CAD"/>
    <w:rsid w:val="00CF06D9"/>
    <w:rsid w:val="00CF1F6D"/>
    <w:rsid w:val="00D10FD3"/>
    <w:rsid w:val="00D12908"/>
    <w:rsid w:val="00D1586F"/>
    <w:rsid w:val="00D179B7"/>
    <w:rsid w:val="00D2213A"/>
    <w:rsid w:val="00D25E66"/>
    <w:rsid w:val="00D31B40"/>
    <w:rsid w:val="00D32929"/>
    <w:rsid w:val="00D3537E"/>
    <w:rsid w:val="00D36E9D"/>
    <w:rsid w:val="00D40BBA"/>
    <w:rsid w:val="00D431C5"/>
    <w:rsid w:val="00D637D3"/>
    <w:rsid w:val="00D73A32"/>
    <w:rsid w:val="00D7696A"/>
    <w:rsid w:val="00D914C1"/>
    <w:rsid w:val="00D95735"/>
    <w:rsid w:val="00DA01EC"/>
    <w:rsid w:val="00DA2508"/>
    <w:rsid w:val="00DB0515"/>
    <w:rsid w:val="00DB26EC"/>
    <w:rsid w:val="00DC1A99"/>
    <w:rsid w:val="00DC1CE7"/>
    <w:rsid w:val="00DC449D"/>
    <w:rsid w:val="00DD7331"/>
    <w:rsid w:val="00DE683E"/>
    <w:rsid w:val="00DE7F9C"/>
    <w:rsid w:val="00DF13D8"/>
    <w:rsid w:val="00DF1D7B"/>
    <w:rsid w:val="00DF4148"/>
    <w:rsid w:val="00E1310A"/>
    <w:rsid w:val="00E21B13"/>
    <w:rsid w:val="00E326A1"/>
    <w:rsid w:val="00E37055"/>
    <w:rsid w:val="00E40490"/>
    <w:rsid w:val="00E40B8A"/>
    <w:rsid w:val="00E44F1A"/>
    <w:rsid w:val="00E47D8C"/>
    <w:rsid w:val="00E5140F"/>
    <w:rsid w:val="00E5613F"/>
    <w:rsid w:val="00E61FED"/>
    <w:rsid w:val="00E63215"/>
    <w:rsid w:val="00E66E14"/>
    <w:rsid w:val="00E67C14"/>
    <w:rsid w:val="00E90274"/>
    <w:rsid w:val="00E94874"/>
    <w:rsid w:val="00E9505E"/>
    <w:rsid w:val="00EA03DE"/>
    <w:rsid w:val="00EB0DBA"/>
    <w:rsid w:val="00EB1351"/>
    <w:rsid w:val="00EB2A40"/>
    <w:rsid w:val="00EB6855"/>
    <w:rsid w:val="00EC125D"/>
    <w:rsid w:val="00EC3E3C"/>
    <w:rsid w:val="00ED026C"/>
    <w:rsid w:val="00ED495B"/>
    <w:rsid w:val="00ED7F9D"/>
    <w:rsid w:val="00EF1925"/>
    <w:rsid w:val="00EF5CAC"/>
    <w:rsid w:val="00F00036"/>
    <w:rsid w:val="00F03ED3"/>
    <w:rsid w:val="00F071F8"/>
    <w:rsid w:val="00F11A50"/>
    <w:rsid w:val="00F14A7D"/>
    <w:rsid w:val="00F16C5F"/>
    <w:rsid w:val="00F177DE"/>
    <w:rsid w:val="00F2055B"/>
    <w:rsid w:val="00F20A4A"/>
    <w:rsid w:val="00F30FD7"/>
    <w:rsid w:val="00F3491C"/>
    <w:rsid w:val="00F37381"/>
    <w:rsid w:val="00F41A68"/>
    <w:rsid w:val="00F4400B"/>
    <w:rsid w:val="00F5064F"/>
    <w:rsid w:val="00F61D8B"/>
    <w:rsid w:val="00F70678"/>
    <w:rsid w:val="00F85A62"/>
    <w:rsid w:val="00F92BED"/>
    <w:rsid w:val="00FA0DBC"/>
    <w:rsid w:val="00FA2966"/>
    <w:rsid w:val="00FA3935"/>
    <w:rsid w:val="00FA4F20"/>
    <w:rsid w:val="00FA69CF"/>
    <w:rsid w:val="00FB3F08"/>
    <w:rsid w:val="00FB5AC0"/>
    <w:rsid w:val="00FC03B1"/>
    <w:rsid w:val="00FC25CE"/>
    <w:rsid w:val="00FC322C"/>
    <w:rsid w:val="00FC5C12"/>
    <w:rsid w:val="00FD0B7D"/>
    <w:rsid w:val="00FD3273"/>
    <w:rsid w:val="00FD5519"/>
    <w:rsid w:val="00FE1ABA"/>
    <w:rsid w:val="00FE3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32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E32"/>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BC"/>
    <w:pPr>
      <w:ind w:left="720"/>
      <w:contextualSpacing/>
    </w:pPr>
  </w:style>
  <w:style w:type="table" w:styleId="TableGrid">
    <w:name w:val="Table Grid"/>
    <w:basedOn w:val="TableNormal"/>
    <w:uiPriority w:val="59"/>
    <w:rsid w:val="00616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9482B"/>
    <w:rPr>
      <w:color w:val="0000FF"/>
      <w:u w:val="single"/>
    </w:rPr>
  </w:style>
  <w:style w:type="paragraph" w:styleId="Header">
    <w:name w:val="header"/>
    <w:basedOn w:val="Normal"/>
    <w:link w:val="HeaderChar"/>
    <w:uiPriority w:val="99"/>
    <w:unhideWhenUsed/>
    <w:rsid w:val="00C46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757"/>
  </w:style>
  <w:style w:type="paragraph" w:styleId="Footer">
    <w:name w:val="footer"/>
    <w:basedOn w:val="Normal"/>
    <w:link w:val="FooterChar"/>
    <w:uiPriority w:val="99"/>
    <w:unhideWhenUsed/>
    <w:rsid w:val="00C4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757"/>
  </w:style>
  <w:style w:type="paragraph" w:styleId="BalloonText">
    <w:name w:val="Balloon Text"/>
    <w:basedOn w:val="Normal"/>
    <w:link w:val="BalloonTextChar"/>
    <w:uiPriority w:val="99"/>
    <w:semiHidden/>
    <w:unhideWhenUsed/>
    <w:rsid w:val="007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AC"/>
    <w:rPr>
      <w:rFonts w:ascii="Tahoma" w:hAnsi="Tahoma" w:cs="Tahoma"/>
      <w:sz w:val="16"/>
      <w:szCs w:val="16"/>
    </w:rPr>
  </w:style>
  <w:style w:type="character" w:styleId="CommentReference">
    <w:name w:val="annotation reference"/>
    <w:basedOn w:val="DefaultParagraphFont"/>
    <w:uiPriority w:val="99"/>
    <w:semiHidden/>
    <w:unhideWhenUsed/>
    <w:rsid w:val="002C5F2C"/>
    <w:rPr>
      <w:sz w:val="21"/>
      <w:szCs w:val="21"/>
    </w:rPr>
  </w:style>
  <w:style w:type="paragraph" w:styleId="CommentText">
    <w:name w:val="annotation text"/>
    <w:basedOn w:val="Normal"/>
    <w:link w:val="CommentTextChar"/>
    <w:uiPriority w:val="99"/>
    <w:unhideWhenUsed/>
    <w:rsid w:val="002C5F2C"/>
  </w:style>
  <w:style w:type="character" w:customStyle="1" w:styleId="CommentTextChar">
    <w:name w:val="Comment Text Char"/>
    <w:basedOn w:val="DefaultParagraphFont"/>
    <w:link w:val="CommentText"/>
    <w:uiPriority w:val="99"/>
    <w:rsid w:val="002C5F2C"/>
  </w:style>
  <w:style w:type="paragraph" w:styleId="CommentSubject">
    <w:name w:val="annotation subject"/>
    <w:basedOn w:val="CommentText"/>
    <w:next w:val="CommentText"/>
    <w:link w:val="CommentSubjectChar"/>
    <w:uiPriority w:val="99"/>
    <w:semiHidden/>
    <w:unhideWhenUsed/>
    <w:rsid w:val="002C5F2C"/>
    <w:rPr>
      <w:b/>
      <w:bCs/>
    </w:rPr>
  </w:style>
  <w:style w:type="character" w:customStyle="1" w:styleId="CommentSubjectChar">
    <w:name w:val="Comment Subject Char"/>
    <w:basedOn w:val="CommentTextChar"/>
    <w:link w:val="CommentSubject"/>
    <w:uiPriority w:val="99"/>
    <w:semiHidden/>
    <w:rsid w:val="002C5F2C"/>
    <w:rPr>
      <w:b/>
      <w:bCs/>
    </w:rPr>
  </w:style>
  <w:style w:type="character" w:customStyle="1" w:styleId="Heading1Char">
    <w:name w:val="Heading 1 Char"/>
    <w:basedOn w:val="DefaultParagraphFont"/>
    <w:link w:val="Heading1"/>
    <w:uiPriority w:val="9"/>
    <w:rsid w:val="009E7E32"/>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9E7E32"/>
  </w:style>
  <w:style w:type="character" w:styleId="Emphasis">
    <w:name w:val="Emphasis"/>
    <w:qFormat/>
    <w:rsid w:val="00300B6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E32"/>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DBC"/>
    <w:pPr>
      <w:ind w:left="720"/>
      <w:contextualSpacing/>
    </w:pPr>
  </w:style>
  <w:style w:type="table" w:styleId="TableGrid">
    <w:name w:val="Table Grid"/>
    <w:basedOn w:val="TableNormal"/>
    <w:uiPriority w:val="59"/>
    <w:rsid w:val="00616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9482B"/>
    <w:rPr>
      <w:color w:val="0000FF"/>
      <w:u w:val="single"/>
    </w:rPr>
  </w:style>
  <w:style w:type="paragraph" w:styleId="Header">
    <w:name w:val="header"/>
    <w:basedOn w:val="Normal"/>
    <w:link w:val="HeaderChar"/>
    <w:uiPriority w:val="99"/>
    <w:unhideWhenUsed/>
    <w:rsid w:val="00C46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757"/>
  </w:style>
  <w:style w:type="paragraph" w:styleId="Footer">
    <w:name w:val="footer"/>
    <w:basedOn w:val="Normal"/>
    <w:link w:val="FooterChar"/>
    <w:uiPriority w:val="99"/>
    <w:unhideWhenUsed/>
    <w:rsid w:val="00C46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757"/>
  </w:style>
  <w:style w:type="paragraph" w:styleId="BalloonText">
    <w:name w:val="Balloon Text"/>
    <w:basedOn w:val="Normal"/>
    <w:link w:val="BalloonTextChar"/>
    <w:uiPriority w:val="99"/>
    <w:semiHidden/>
    <w:unhideWhenUsed/>
    <w:rsid w:val="007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AC"/>
    <w:rPr>
      <w:rFonts w:ascii="Tahoma" w:hAnsi="Tahoma" w:cs="Tahoma"/>
      <w:sz w:val="16"/>
      <w:szCs w:val="16"/>
    </w:rPr>
  </w:style>
  <w:style w:type="character" w:styleId="CommentReference">
    <w:name w:val="annotation reference"/>
    <w:basedOn w:val="DefaultParagraphFont"/>
    <w:uiPriority w:val="99"/>
    <w:semiHidden/>
    <w:unhideWhenUsed/>
    <w:rsid w:val="002C5F2C"/>
    <w:rPr>
      <w:sz w:val="21"/>
      <w:szCs w:val="21"/>
    </w:rPr>
  </w:style>
  <w:style w:type="paragraph" w:styleId="CommentText">
    <w:name w:val="annotation text"/>
    <w:basedOn w:val="Normal"/>
    <w:link w:val="CommentTextChar"/>
    <w:uiPriority w:val="99"/>
    <w:unhideWhenUsed/>
    <w:rsid w:val="002C5F2C"/>
  </w:style>
  <w:style w:type="character" w:customStyle="1" w:styleId="CommentTextChar">
    <w:name w:val="Comment Text Char"/>
    <w:basedOn w:val="DefaultParagraphFont"/>
    <w:link w:val="CommentText"/>
    <w:uiPriority w:val="99"/>
    <w:rsid w:val="002C5F2C"/>
  </w:style>
  <w:style w:type="paragraph" w:styleId="CommentSubject">
    <w:name w:val="annotation subject"/>
    <w:basedOn w:val="CommentText"/>
    <w:next w:val="CommentText"/>
    <w:link w:val="CommentSubjectChar"/>
    <w:uiPriority w:val="99"/>
    <w:semiHidden/>
    <w:unhideWhenUsed/>
    <w:rsid w:val="002C5F2C"/>
    <w:rPr>
      <w:b/>
      <w:bCs/>
    </w:rPr>
  </w:style>
  <w:style w:type="character" w:customStyle="1" w:styleId="CommentSubjectChar">
    <w:name w:val="Comment Subject Char"/>
    <w:basedOn w:val="CommentTextChar"/>
    <w:link w:val="CommentSubject"/>
    <w:uiPriority w:val="99"/>
    <w:semiHidden/>
    <w:rsid w:val="002C5F2C"/>
    <w:rPr>
      <w:b/>
      <w:bCs/>
    </w:rPr>
  </w:style>
  <w:style w:type="character" w:customStyle="1" w:styleId="Heading1Char">
    <w:name w:val="Heading 1 Char"/>
    <w:basedOn w:val="DefaultParagraphFont"/>
    <w:link w:val="Heading1"/>
    <w:uiPriority w:val="9"/>
    <w:rsid w:val="009E7E32"/>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9E7E32"/>
  </w:style>
  <w:style w:type="character" w:styleId="Emphasis">
    <w:name w:val="Emphasis"/>
    <w:qFormat/>
    <w:rsid w:val="00300B6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3756">
      <w:bodyDiv w:val="1"/>
      <w:marLeft w:val="0"/>
      <w:marRight w:val="0"/>
      <w:marTop w:val="0"/>
      <w:marBottom w:val="0"/>
      <w:divBdr>
        <w:top w:val="none" w:sz="0" w:space="0" w:color="auto"/>
        <w:left w:val="none" w:sz="0" w:space="0" w:color="auto"/>
        <w:bottom w:val="none" w:sz="0" w:space="0" w:color="auto"/>
        <w:right w:val="none" w:sz="0" w:space="0" w:color="auto"/>
      </w:divBdr>
      <w:divsChild>
        <w:div w:id="1022901068">
          <w:marLeft w:val="0"/>
          <w:marRight w:val="0"/>
          <w:marTop w:val="0"/>
          <w:marBottom w:val="0"/>
          <w:divBdr>
            <w:top w:val="none" w:sz="0" w:space="0" w:color="auto"/>
            <w:left w:val="none" w:sz="0" w:space="0" w:color="auto"/>
            <w:bottom w:val="none" w:sz="0" w:space="0" w:color="auto"/>
            <w:right w:val="none" w:sz="0" w:space="0" w:color="auto"/>
          </w:divBdr>
          <w:divsChild>
            <w:div w:id="2040079166">
              <w:marLeft w:val="0"/>
              <w:marRight w:val="0"/>
              <w:marTop w:val="0"/>
              <w:marBottom w:val="0"/>
              <w:divBdr>
                <w:top w:val="none" w:sz="0" w:space="0" w:color="auto"/>
                <w:left w:val="none" w:sz="0" w:space="0" w:color="auto"/>
                <w:bottom w:val="none" w:sz="0" w:space="0" w:color="auto"/>
                <w:right w:val="none" w:sz="0" w:space="0" w:color="auto"/>
              </w:divBdr>
            </w:div>
            <w:div w:id="158466699">
              <w:marLeft w:val="0"/>
              <w:marRight w:val="0"/>
              <w:marTop w:val="0"/>
              <w:marBottom w:val="0"/>
              <w:divBdr>
                <w:top w:val="none" w:sz="0" w:space="0" w:color="auto"/>
                <w:left w:val="none" w:sz="0" w:space="0" w:color="auto"/>
                <w:bottom w:val="none" w:sz="0" w:space="0" w:color="auto"/>
                <w:right w:val="none" w:sz="0" w:space="0" w:color="auto"/>
              </w:divBdr>
            </w:div>
            <w:div w:id="358241807">
              <w:marLeft w:val="0"/>
              <w:marRight w:val="0"/>
              <w:marTop w:val="0"/>
              <w:marBottom w:val="0"/>
              <w:divBdr>
                <w:top w:val="none" w:sz="0" w:space="0" w:color="auto"/>
                <w:left w:val="none" w:sz="0" w:space="0" w:color="auto"/>
                <w:bottom w:val="none" w:sz="0" w:space="0" w:color="auto"/>
                <w:right w:val="none" w:sz="0" w:space="0" w:color="auto"/>
              </w:divBdr>
            </w:div>
            <w:div w:id="211431714">
              <w:marLeft w:val="0"/>
              <w:marRight w:val="0"/>
              <w:marTop w:val="0"/>
              <w:marBottom w:val="0"/>
              <w:divBdr>
                <w:top w:val="none" w:sz="0" w:space="0" w:color="auto"/>
                <w:left w:val="none" w:sz="0" w:space="0" w:color="auto"/>
                <w:bottom w:val="none" w:sz="0" w:space="0" w:color="auto"/>
                <w:right w:val="none" w:sz="0" w:space="0" w:color="auto"/>
              </w:divBdr>
            </w:div>
            <w:div w:id="1931355826">
              <w:marLeft w:val="0"/>
              <w:marRight w:val="0"/>
              <w:marTop w:val="0"/>
              <w:marBottom w:val="0"/>
              <w:divBdr>
                <w:top w:val="none" w:sz="0" w:space="0" w:color="auto"/>
                <w:left w:val="none" w:sz="0" w:space="0" w:color="auto"/>
                <w:bottom w:val="none" w:sz="0" w:space="0" w:color="auto"/>
                <w:right w:val="none" w:sz="0" w:space="0" w:color="auto"/>
              </w:divBdr>
            </w:div>
            <w:div w:id="177699179">
              <w:marLeft w:val="0"/>
              <w:marRight w:val="0"/>
              <w:marTop w:val="0"/>
              <w:marBottom w:val="0"/>
              <w:divBdr>
                <w:top w:val="none" w:sz="0" w:space="0" w:color="auto"/>
                <w:left w:val="none" w:sz="0" w:space="0" w:color="auto"/>
                <w:bottom w:val="none" w:sz="0" w:space="0" w:color="auto"/>
                <w:right w:val="none" w:sz="0" w:space="0" w:color="auto"/>
              </w:divBdr>
            </w:div>
            <w:div w:id="907030970">
              <w:marLeft w:val="0"/>
              <w:marRight w:val="0"/>
              <w:marTop w:val="0"/>
              <w:marBottom w:val="0"/>
              <w:divBdr>
                <w:top w:val="none" w:sz="0" w:space="0" w:color="auto"/>
                <w:left w:val="none" w:sz="0" w:space="0" w:color="auto"/>
                <w:bottom w:val="none" w:sz="0" w:space="0" w:color="auto"/>
                <w:right w:val="none" w:sz="0" w:space="0" w:color="auto"/>
              </w:divBdr>
            </w:div>
            <w:div w:id="1419983395">
              <w:marLeft w:val="0"/>
              <w:marRight w:val="0"/>
              <w:marTop w:val="0"/>
              <w:marBottom w:val="0"/>
              <w:divBdr>
                <w:top w:val="none" w:sz="0" w:space="0" w:color="auto"/>
                <w:left w:val="none" w:sz="0" w:space="0" w:color="auto"/>
                <w:bottom w:val="none" w:sz="0" w:space="0" w:color="auto"/>
                <w:right w:val="none" w:sz="0" w:space="0" w:color="auto"/>
              </w:divBdr>
            </w:div>
            <w:div w:id="1909419912">
              <w:marLeft w:val="0"/>
              <w:marRight w:val="0"/>
              <w:marTop w:val="0"/>
              <w:marBottom w:val="0"/>
              <w:divBdr>
                <w:top w:val="none" w:sz="0" w:space="0" w:color="auto"/>
                <w:left w:val="none" w:sz="0" w:space="0" w:color="auto"/>
                <w:bottom w:val="none" w:sz="0" w:space="0" w:color="auto"/>
                <w:right w:val="none" w:sz="0" w:space="0" w:color="auto"/>
              </w:divBdr>
            </w:div>
            <w:div w:id="1262949721">
              <w:marLeft w:val="0"/>
              <w:marRight w:val="0"/>
              <w:marTop w:val="0"/>
              <w:marBottom w:val="0"/>
              <w:divBdr>
                <w:top w:val="none" w:sz="0" w:space="0" w:color="auto"/>
                <w:left w:val="none" w:sz="0" w:space="0" w:color="auto"/>
                <w:bottom w:val="none" w:sz="0" w:space="0" w:color="auto"/>
                <w:right w:val="none" w:sz="0" w:space="0" w:color="auto"/>
              </w:divBdr>
            </w:div>
            <w:div w:id="2050840967">
              <w:marLeft w:val="0"/>
              <w:marRight w:val="0"/>
              <w:marTop w:val="0"/>
              <w:marBottom w:val="0"/>
              <w:divBdr>
                <w:top w:val="none" w:sz="0" w:space="0" w:color="auto"/>
                <w:left w:val="none" w:sz="0" w:space="0" w:color="auto"/>
                <w:bottom w:val="none" w:sz="0" w:space="0" w:color="auto"/>
                <w:right w:val="none" w:sz="0" w:space="0" w:color="auto"/>
              </w:divBdr>
            </w:div>
            <w:div w:id="633754828">
              <w:marLeft w:val="0"/>
              <w:marRight w:val="0"/>
              <w:marTop w:val="0"/>
              <w:marBottom w:val="0"/>
              <w:divBdr>
                <w:top w:val="none" w:sz="0" w:space="0" w:color="auto"/>
                <w:left w:val="none" w:sz="0" w:space="0" w:color="auto"/>
                <w:bottom w:val="none" w:sz="0" w:space="0" w:color="auto"/>
                <w:right w:val="none" w:sz="0" w:space="0" w:color="auto"/>
              </w:divBdr>
            </w:div>
            <w:div w:id="742408977">
              <w:marLeft w:val="0"/>
              <w:marRight w:val="0"/>
              <w:marTop w:val="0"/>
              <w:marBottom w:val="0"/>
              <w:divBdr>
                <w:top w:val="none" w:sz="0" w:space="0" w:color="auto"/>
                <w:left w:val="none" w:sz="0" w:space="0" w:color="auto"/>
                <w:bottom w:val="none" w:sz="0" w:space="0" w:color="auto"/>
                <w:right w:val="none" w:sz="0" w:space="0" w:color="auto"/>
              </w:divBdr>
            </w:div>
            <w:div w:id="1959800453">
              <w:marLeft w:val="0"/>
              <w:marRight w:val="0"/>
              <w:marTop w:val="0"/>
              <w:marBottom w:val="0"/>
              <w:divBdr>
                <w:top w:val="none" w:sz="0" w:space="0" w:color="auto"/>
                <w:left w:val="none" w:sz="0" w:space="0" w:color="auto"/>
                <w:bottom w:val="none" w:sz="0" w:space="0" w:color="auto"/>
                <w:right w:val="none" w:sz="0" w:space="0" w:color="auto"/>
              </w:divBdr>
            </w:div>
            <w:div w:id="713310401">
              <w:marLeft w:val="0"/>
              <w:marRight w:val="0"/>
              <w:marTop w:val="0"/>
              <w:marBottom w:val="0"/>
              <w:divBdr>
                <w:top w:val="none" w:sz="0" w:space="0" w:color="auto"/>
                <w:left w:val="none" w:sz="0" w:space="0" w:color="auto"/>
                <w:bottom w:val="none" w:sz="0" w:space="0" w:color="auto"/>
                <w:right w:val="none" w:sz="0" w:space="0" w:color="auto"/>
              </w:divBdr>
            </w:div>
            <w:div w:id="1018433516">
              <w:marLeft w:val="0"/>
              <w:marRight w:val="0"/>
              <w:marTop w:val="0"/>
              <w:marBottom w:val="0"/>
              <w:divBdr>
                <w:top w:val="none" w:sz="0" w:space="0" w:color="auto"/>
                <w:left w:val="none" w:sz="0" w:space="0" w:color="auto"/>
                <w:bottom w:val="none" w:sz="0" w:space="0" w:color="auto"/>
                <w:right w:val="none" w:sz="0" w:space="0" w:color="auto"/>
              </w:divBdr>
            </w:div>
            <w:div w:id="1449279829">
              <w:marLeft w:val="0"/>
              <w:marRight w:val="0"/>
              <w:marTop w:val="0"/>
              <w:marBottom w:val="0"/>
              <w:divBdr>
                <w:top w:val="none" w:sz="0" w:space="0" w:color="auto"/>
                <w:left w:val="none" w:sz="0" w:space="0" w:color="auto"/>
                <w:bottom w:val="none" w:sz="0" w:space="0" w:color="auto"/>
                <w:right w:val="none" w:sz="0" w:space="0" w:color="auto"/>
              </w:divBdr>
            </w:div>
            <w:div w:id="1661900">
              <w:marLeft w:val="0"/>
              <w:marRight w:val="0"/>
              <w:marTop w:val="0"/>
              <w:marBottom w:val="0"/>
              <w:divBdr>
                <w:top w:val="none" w:sz="0" w:space="0" w:color="auto"/>
                <w:left w:val="none" w:sz="0" w:space="0" w:color="auto"/>
                <w:bottom w:val="none" w:sz="0" w:space="0" w:color="auto"/>
                <w:right w:val="none" w:sz="0" w:space="0" w:color="auto"/>
              </w:divBdr>
            </w:div>
            <w:div w:id="11170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2004">
      <w:bodyDiv w:val="1"/>
      <w:marLeft w:val="0"/>
      <w:marRight w:val="0"/>
      <w:marTop w:val="0"/>
      <w:marBottom w:val="0"/>
      <w:divBdr>
        <w:top w:val="none" w:sz="0" w:space="0" w:color="auto"/>
        <w:left w:val="none" w:sz="0" w:space="0" w:color="auto"/>
        <w:bottom w:val="none" w:sz="0" w:space="0" w:color="auto"/>
        <w:right w:val="none" w:sz="0" w:space="0" w:color="auto"/>
      </w:divBdr>
      <w:divsChild>
        <w:div w:id="162935752">
          <w:marLeft w:val="0"/>
          <w:marRight w:val="1"/>
          <w:marTop w:val="0"/>
          <w:marBottom w:val="0"/>
          <w:divBdr>
            <w:top w:val="none" w:sz="0" w:space="0" w:color="auto"/>
            <w:left w:val="none" w:sz="0" w:space="0" w:color="auto"/>
            <w:bottom w:val="none" w:sz="0" w:space="0" w:color="auto"/>
            <w:right w:val="none" w:sz="0" w:space="0" w:color="auto"/>
          </w:divBdr>
          <w:divsChild>
            <w:div w:id="1578784017">
              <w:marLeft w:val="0"/>
              <w:marRight w:val="0"/>
              <w:marTop w:val="0"/>
              <w:marBottom w:val="0"/>
              <w:divBdr>
                <w:top w:val="none" w:sz="0" w:space="0" w:color="auto"/>
                <w:left w:val="none" w:sz="0" w:space="0" w:color="auto"/>
                <w:bottom w:val="none" w:sz="0" w:space="0" w:color="auto"/>
                <w:right w:val="none" w:sz="0" w:space="0" w:color="auto"/>
              </w:divBdr>
              <w:divsChild>
                <w:div w:id="2138985310">
                  <w:marLeft w:val="0"/>
                  <w:marRight w:val="1"/>
                  <w:marTop w:val="0"/>
                  <w:marBottom w:val="0"/>
                  <w:divBdr>
                    <w:top w:val="none" w:sz="0" w:space="0" w:color="auto"/>
                    <w:left w:val="none" w:sz="0" w:space="0" w:color="auto"/>
                    <w:bottom w:val="none" w:sz="0" w:space="0" w:color="auto"/>
                    <w:right w:val="none" w:sz="0" w:space="0" w:color="auto"/>
                  </w:divBdr>
                  <w:divsChild>
                    <w:div w:id="1030187265">
                      <w:marLeft w:val="0"/>
                      <w:marRight w:val="0"/>
                      <w:marTop w:val="0"/>
                      <w:marBottom w:val="0"/>
                      <w:divBdr>
                        <w:top w:val="none" w:sz="0" w:space="0" w:color="auto"/>
                        <w:left w:val="none" w:sz="0" w:space="0" w:color="auto"/>
                        <w:bottom w:val="none" w:sz="0" w:space="0" w:color="auto"/>
                        <w:right w:val="none" w:sz="0" w:space="0" w:color="auto"/>
                      </w:divBdr>
                      <w:divsChild>
                        <w:div w:id="1996837008">
                          <w:marLeft w:val="0"/>
                          <w:marRight w:val="0"/>
                          <w:marTop w:val="0"/>
                          <w:marBottom w:val="0"/>
                          <w:divBdr>
                            <w:top w:val="none" w:sz="0" w:space="0" w:color="auto"/>
                            <w:left w:val="none" w:sz="0" w:space="0" w:color="auto"/>
                            <w:bottom w:val="none" w:sz="0" w:space="0" w:color="auto"/>
                            <w:right w:val="none" w:sz="0" w:space="0" w:color="auto"/>
                          </w:divBdr>
                          <w:divsChild>
                            <w:div w:id="680931765">
                              <w:marLeft w:val="0"/>
                              <w:marRight w:val="0"/>
                              <w:marTop w:val="120"/>
                              <w:marBottom w:val="360"/>
                              <w:divBdr>
                                <w:top w:val="none" w:sz="0" w:space="0" w:color="auto"/>
                                <w:left w:val="none" w:sz="0" w:space="0" w:color="auto"/>
                                <w:bottom w:val="none" w:sz="0" w:space="0" w:color="auto"/>
                                <w:right w:val="none" w:sz="0" w:space="0" w:color="auto"/>
                              </w:divBdr>
                              <w:divsChild>
                                <w:div w:id="1662657944">
                                  <w:marLeft w:val="0"/>
                                  <w:marRight w:val="0"/>
                                  <w:marTop w:val="0"/>
                                  <w:marBottom w:val="0"/>
                                  <w:divBdr>
                                    <w:top w:val="none" w:sz="0" w:space="0" w:color="auto"/>
                                    <w:left w:val="none" w:sz="0" w:space="0" w:color="auto"/>
                                    <w:bottom w:val="none" w:sz="0" w:space="0" w:color="auto"/>
                                    <w:right w:val="none" w:sz="0" w:space="0" w:color="auto"/>
                                  </w:divBdr>
                                </w:div>
                                <w:div w:id="953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114673">
      <w:bodyDiv w:val="1"/>
      <w:marLeft w:val="0"/>
      <w:marRight w:val="0"/>
      <w:marTop w:val="0"/>
      <w:marBottom w:val="0"/>
      <w:divBdr>
        <w:top w:val="none" w:sz="0" w:space="0" w:color="auto"/>
        <w:left w:val="none" w:sz="0" w:space="0" w:color="auto"/>
        <w:bottom w:val="none" w:sz="0" w:space="0" w:color="auto"/>
        <w:right w:val="none" w:sz="0" w:space="0" w:color="auto"/>
      </w:divBdr>
      <w:divsChild>
        <w:div w:id="577522935">
          <w:marLeft w:val="0"/>
          <w:marRight w:val="1"/>
          <w:marTop w:val="0"/>
          <w:marBottom w:val="0"/>
          <w:divBdr>
            <w:top w:val="none" w:sz="0" w:space="0" w:color="auto"/>
            <w:left w:val="none" w:sz="0" w:space="0" w:color="auto"/>
            <w:bottom w:val="none" w:sz="0" w:space="0" w:color="auto"/>
            <w:right w:val="none" w:sz="0" w:space="0" w:color="auto"/>
          </w:divBdr>
          <w:divsChild>
            <w:div w:id="659431190">
              <w:marLeft w:val="0"/>
              <w:marRight w:val="0"/>
              <w:marTop w:val="0"/>
              <w:marBottom w:val="0"/>
              <w:divBdr>
                <w:top w:val="none" w:sz="0" w:space="0" w:color="auto"/>
                <w:left w:val="none" w:sz="0" w:space="0" w:color="auto"/>
                <w:bottom w:val="none" w:sz="0" w:space="0" w:color="auto"/>
                <w:right w:val="none" w:sz="0" w:space="0" w:color="auto"/>
              </w:divBdr>
              <w:divsChild>
                <w:div w:id="1719549253">
                  <w:marLeft w:val="0"/>
                  <w:marRight w:val="1"/>
                  <w:marTop w:val="0"/>
                  <w:marBottom w:val="0"/>
                  <w:divBdr>
                    <w:top w:val="none" w:sz="0" w:space="0" w:color="auto"/>
                    <w:left w:val="none" w:sz="0" w:space="0" w:color="auto"/>
                    <w:bottom w:val="none" w:sz="0" w:space="0" w:color="auto"/>
                    <w:right w:val="none" w:sz="0" w:space="0" w:color="auto"/>
                  </w:divBdr>
                  <w:divsChild>
                    <w:div w:id="844199843">
                      <w:marLeft w:val="0"/>
                      <w:marRight w:val="0"/>
                      <w:marTop w:val="0"/>
                      <w:marBottom w:val="0"/>
                      <w:divBdr>
                        <w:top w:val="none" w:sz="0" w:space="0" w:color="auto"/>
                        <w:left w:val="none" w:sz="0" w:space="0" w:color="auto"/>
                        <w:bottom w:val="none" w:sz="0" w:space="0" w:color="auto"/>
                        <w:right w:val="none" w:sz="0" w:space="0" w:color="auto"/>
                      </w:divBdr>
                      <w:divsChild>
                        <w:div w:id="1172182879">
                          <w:marLeft w:val="0"/>
                          <w:marRight w:val="0"/>
                          <w:marTop w:val="0"/>
                          <w:marBottom w:val="0"/>
                          <w:divBdr>
                            <w:top w:val="none" w:sz="0" w:space="0" w:color="auto"/>
                            <w:left w:val="none" w:sz="0" w:space="0" w:color="auto"/>
                            <w:bottom w:val="none" w:sz="0" w:space="0" w:color="auto"/>
                            <w:right w:val="none" w:sz="0" w:space="0" w:color="auto"/>
                          </w:divBdr>
                          <w:divsChild>
                            <w:div w:id="345988384">
                              <w:marLeft w:val="0"/>
                              <w:marRight w:val="0"/>
                              <w:marTop w:val="120"/>
                              <w:marBottom w:val="360"/>
                              <w:divBdr>
                                <w:top w:val="none" w:sz="0" w:space="0" w:color="auto"/>
                                <w:left w:val="none" w:sz="0" w:space="0" w:color="auto"/>
                                <w:bottom w:val="none" w:sz="0" w:space="0" w:color="auto"/>
                                <w:right w:val="none" w:sz="0" w:space="0" w:color="auto"/>
                              </w:divBdr>
                              <w:divsChild>
                                <w:div w:id="635523518">
                                  <w:marLeft w:val="0"/>
                                  <w:marRight w:val="0"/>
                                  <w:marTop w:val="0"/>
                                  <w:marBottom w:val="0"/>
                                  <w:divBdr>
                                    <w:top w:val="none" w:sz="0" w:space="0" w:color="auto"/>
                                    <w:left w:val="none" w:sz="0" w:space="0" w:color="auto"/>
                                    <w:bottom w:val="none" w:sz="0" w:space="0" w:color="auto"/>
                                    <w:right w:val="none" w:sz="0" w:space="0" w:color="auto"/>
                                  </w:divBdr>
                                  <w:divsChild>
                                    <w:div w:id="2051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3416">
      <w:bodyDiv w:val="1"/>
      <w:marLeft w:val="0"/>
      <w:marRight w:val="0"/>
      <w:marTop w:val="0"/>
      <w:marBottom w:val="0"/>
      <w:divBdr>
        <w:top w:val="none" w:sz="0" w:space="0" w:color="auto"/>
        <w:left w:val="none" w:sz="0" w:space="0" w:color="auto"/>
        <w:bottom w:val="none" w:sz="0" w:space="0" w:color="auto"/>
        <w:right w:val="none" w:sz="0" w:space="0" w:color="auto"/>
      </w:divBdr>
      <w:divsChild>
        <w:div w:id="707680515">
          <w:marLeft w:val="0"/>
          <w:marRight w:val="1"/>
          <w:marTop w:val="0"/>
          <w:marBottom w:val="0"/>
          <w:divBdr>
            <w:top w:val="none" w:sz="0" w:space="0" w:color="auto"/>
            <w:left w:val="none" w:sz="0" w:space="0" w:color="auto"/>
            <w:bottom w:val="none" w:sz="0" w:space="0" w:color="auto"/>
            <w:right w:val="none" w:sz="0" w:space="0" w:color="auto"/>
          </w:divBdr>
          <w:divsChild>
            <w:div w:id="966545361">
              <w:marLeft w:val="0"/>
              <w:marRight w:val="0"/>
              <w:marTop w:val="0"/>
              <w:marBottom w:val="0"/>
              <w:divBdr>
                <w:top w:val="none" w:sz="0" w:space="0" w:color="auto"/>
                <w:left w:val="none" w:sz="0" w:space="0" w:color="auto"/>
                <w:bottom w:val="none" w:sz="0" w:space="0" w:color="auto"/>
                <w:right w:val="none" w:sz="0" w:space="0" w:color="auto"/>
              </w:divBdr>
              <w:divsChild>
                <w:div w:id="1427654249">
                  <w:marLeft w:val="0"/>
                  <w:marRight w:val="1"/>
                  <w:marTop w:val="0"/>
                  <w:marBottom w:val="0"/>
                  <w:divBdr>
                    <w:top w:val="none" w:sz="0" w:space="0" w:color="auto"/>
                    <w:left w:val="none" w:sz="0" w:space="0" w:color="auto"/>
                    <w:bottom w:val="none" w:sz="0" w:space="0" w:color="auto"/>
                    <w:right w:val="none" w:sz="0" w:space="0" w:color="auto"/>
                  </w:divBdr>
                  <w:divsChild>
                    <w:div w:id="1937132465">
                      <w:marLeft w:val="0"/>
                      <w:marRight w:val="0"/>
                      <w:marTop w:val="0"/>
                      <w:marBottom w:val="0"/>
                      <w:divBdr>
                        <w:top w:val="none" w:sz="0" w:space="0" w:color="auto"/>
                        <w:left w:val="none" w:sz="0" w:space="0" w:color="auto"/>
                        <w:bottom w:val="none" w:sz="0" w:space="0" w:color="auto"/>
                        <w:right w:val="none" w:sz="0" w:space="0" w:color="auto"/>
                      </w:divBdr>
                      <w:divsChild>
                        <w:div w:id="818158133">
                          <w:marLeft w:val="0"/>
                          <w:marRight w:val="0"/>
                          <w:marTop w:val="0"/>
                          <w:marBottom w:val="0"/>
                          <w:divBdr>
                            <w:top w:val="none" w:sz="0" w:space="0" w:color="auto"/>
                            <w:left w:val="none" w:sz="0" w:space="0" w:color="auto"/>
                            <w:bottom w:val="none" w:sz="0" w:space="0" w:color="auto"/>
                            <w:right w:val="none" w:sz="0" w:space="0" w:color="auto"/>
                          </w:divBdr>
                          <w:divsChild>
                            <w:div w:id="1352299463">
                              <w:marLeft w:val="0"/>
                              <w:marRight w:val="0"/>
                              <w:marTop w:val="120"/>
                              <w:marBottom w:val="360"/>
                              <w:divBdr>
                                <w:top w:val="none" w:sz="0" w:space="0" w:color="auto"/>
                                <w:left w:val="none" w:sz="0" w:space="0" w:color="auto"/>
                                <w:bottom w:val="none" w:sz="0" w:space="0" w:color="auto"/>
                                <w:right w:val="none" w:sz="0" w:space="0" w:color="auto"/>
                              </w:divBdr>
                              <w:divsChild>
                                <w:div w:id="2135902565">
                                  <w:marLeft w:val="0"/>
                                  <w:marRight w:val="0"/>
                                  <w:marTop w:val="0"/>
                                  <w:marBottom w:val="0"/>
                                  <w:divBdr>
                                    <w:top w:val="none" w:sz="0" w:space="0" w:color="auto"/>
                                    <w:left w:val="none" w:sz="0" w:space="0" w:color="auto"/>
                                    <w:bottom w:val="none" w:sz="0" w:space="0" w:color="auto"/>
                                    <w:right w:val="none" w:sz="0" w:space="0" w:color="auto"/>
                                  </w:divBdr>
                                  <w:divsChild>
                                    <w:div w:id="19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25" Type="http://schemas.microsoft.com/office/2011/relationships/commentsExtended" Target="commentsExtended.xml"/><Relationship Id="rId26" Type="http://schemas.microsoft.com/office/2011/relationships/people" Target="people.xml"/><Relationship Id="rId10" Type="http://schemas.openxmlformats.org/officeDocument/2006/relationships/hyperlink" Target="mailto:Jeremy.So@conehealth.com" TargetMode="External"/><Relationship Id="rId11" Type="http://schemas.openxmlformats.org/officeDocument/2006/relationships/hyperlink" Target="http://www.ncbi.nlm.nih.gov"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DE51B0-F9BF-4664-9A83-0D787E6946F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7F4340F-57E9-414D-8510-B032A445510C}">
      <dgm:prSet phldrT="[Text]"/>
      <dgm:spPr/>
      <dgm:t>
        <a:bodyPr/>
        <a:lstStyle/>
        <a:p>
          <a:pPr algn="ctr"/>
          <a:r>
            <a:rPr lang="en-US"/>
            <a:t>Diagnosis of acute uncomplicated osteomyelitis in pediatric patients  </a:t>
          </a:r>
          <a:r>
            <a:rPr lang="en-US">
              <a:latin typeface="Calibri"/>
            </a:rPr>
            <a:t>≥</a:t>
          </a:r>
          <a:r>
            <a:rPr lang="en-US"/>
            <a:t> 1 mo old</a:t>
          </a:r>
        </a:p>
      </dgm:t>
    </dgm:pt>
    <dgm:pt modelId="{A80D0855-54C2-47E5-BBB2-F2E61DDE48C0}" type="parTrans" cxnId="{F468CCE4-6BE1-4207-90CE-C2F4B8AAA21A}">
      <dgm:prSet/>
      <dgm:spPr/>
      <dgm:t>
        <a:bodyPr/>
        <a:lstStyle/>
        <a:p>
          <a:pPr algn="ctr"/>
          <a:endParaRPr lang="en-US"/>
        </a:p>
      </dgm:t>
    </dgm:pt>
    <dgm:pt modelId="{EF8012AB-B4E2-4745-B428-6D15F6CF37F4}" type="sibTrans" cxnId="{F468CCE4-6BE1-4207-90CE-C2F4B8AAA21A}">
      <dgm:prSet/>
      <dgm:spPr/>
      <dgm:t>
        <a:bodyPr/>
        <a:lstStyle/>
        <a:p>
          <a:pPr algn="ctr"/>
          <a:endParaRPr lang="en-US"/>
        </a:p>
      </dgm:t>
    </dgm:pt>
    <dgm:pt modelId="{1F5B1F38-EC7F-4807-ADDC-18CE022667F9}">
      <dgm:prSet phldrT="[Text]"/>
      <dgm:spPr/>
      <dgm:t>
        <a:bodyPr/>
        <a:lstStyle/>
        <a:p>
          <a:pPr algn="ctr"/>
          <a:r>
            <a:rPr lang="en-US"/>
            <a:t>Initial CRP </a:t>
          </a:r>
        </a:p>
        <a:p>
          <a:pPr algn="ctr"/>
          <a:r>
            <a:rPr lang="en-US"/>
            <a:t>&gt; 10 mg/dL</a:t>
          </a:r>
        </a:p>
      </dgm:t>
    </dgm:pt>
    <dgm:pt modelId="{30D2EDD6-7E0A-4973-98B6-4F4321922089}" type="parTrans" cxnId="{A00FB220-48E6-4AB0-96A0-1F11DBFC4338}">
      <dgm:prSet/>
      <dgm:spPr/>
      <dgm:t>
        <a:bodyPr/>
        <a:lstStyle/>
        <a:p>
          <a:pPr algn="ctr"/>
          <a:endParaRPr lang="en-US"/>
        </a:p>
      </dgm:t>
    </dgm:pt>
    <dgm:pt modelId="{BD705105-E269-480F-B6C5-EA3EBFECC90D}" type="sibTrans" cxnId="{A00FB220-48E6-4AB0-96A0-1F11DBFC4338}">
      <dgm:prSet/>
      <dgm:spPr/>
      <dgm:t>
        <a:bodyPr/>
        <a:lstStyle/>
        <a:p>
          <a:pPr algn="ctr"/>
          <a:endParaRPr lang="en-US"/>
        </a:p>
      </dgm:t>
    </dgm:pt>
    <dgm:pt modelId="{90C06DD5-A29C-4253-A058-41DF7934ECF1}">
      <dgm:prSet phldrT="[Text]"/>
      <dgm:spPr/>
      <dgm:t>
        <a:bodyPr/>
        <a:lstStyle/>
        <a:p>
          <a:pPr algn="ctr"/>
          <a:r>
            <a:rPr lang="en-US" i="1"/>
            <a:t>IV</a:t>
          </a:r>
          <a:r>
            <a:rPr lang="en-US"/>
            <a:t> antibiotics for 1-2 wk</a:t>
          </a:r>
        </a:p>
      </dgm:t>
    </dgm:pt>
    <dgm:pt modelId="{704FD969-AC0E-4155-A86B-A113330DB2E4}" type="parTrans" cxnId="{40B4EAE3-15BF-4955-9A5C-7DEA3C0DD7DB}">
      <dgm:prSet/>
      <dgm:spPr/>
      <dgm:t>
        <a:bodyPr/>
        <a:lstStyle/>
        <a:p>
          <a:pPr algn="ctr"/>
          <a:endParaRPr lang="en-US"/>
        </a:p>
      </dgm:t>
    </dgm:pt>
    <dgm:pt modelId="{B07FB776-FFA6-4382-8844-2F60A2984BC9}" type="sibTrans" cxnId="{40B4EAE3-15BF-4955-9A5C-7DEA3C0DD7DB}">
      <dgm:prSet/>
      <dgm:spPr/>
      <dgm:t>
        <a:bodyPr/>
        <a:lstStyle/>
        <a:p>
          <a:pPr algn="ctr"/>
          <a:endParaRPr lang="en-US"/>
        </a:p>
      </dgm:t>
    </dgm:pt>
    <dgm:pt modelId="{6130E821-D9CF-4E57-9D2A-AA144CCFE5D1}">
      <dgm:prSet phldrT="[Text]"/>
      <dgm:spPr/>
      <dgm:t>
        <a:bodyPr/>
        <a:lstStyle/>
        <a:p>
          <a:pPr algn="ctr"/>
          <a:r>
            <a:rPr lang="en-US"/>
            <a:t>Initial CRP </a:t>
          </a:r>
        </a:p>
        <a:p>
          <a:pPr algn="ctr"/>
          <a:r>
            <a:rPr lang="en-US">
              <a:latin typeface="Times New Roman"/>
              <a:cs typeface="Times New Roman"/>
            </a:rPr>
            <a:t>≤ </a:t>
          </a:r>
          <a:r>
            <a:rPr lang="en-US"/>
            <a:t>10 mg/dL</a:t>
          </a:r>
        </a:p>
      </dgm:t>
    </dgm:pt>
    <dgm:pt modelId="{FB7D8566-4E17-4845-A29E-80F327F0E446}" type="parTrans" cxnId="{9D35FA46-E18B-4585-82BE-612CDDD31E14}">
      <dgm:prSet/>
      <dgm:spPr/>
      <dgm:t>
        <a:bodyPr/>
        <a:lstStyle/>
        <a:p>
          <a:pPr algn="ctr"/>
          <a:endParaRPr lang="en-US"/>
        </a:p>
      </dgm:t>
    </dgm:pt>
    <dgm:pt modelId="{BAA5FF4D-4B2A-4269-BFF0-736C6C05F548}" type="sibTrans" cxnId="{9D35FA46-E18B-4585-82BE-612CDDD31E14}">
      <dgm:prSet/>
      <dgm:spPr/>
      <dgm:t>
        <a:bodyPr/>
        <a:lstStyle/>
        <a:p>
          <a:pPr algn="ctr"/>
          <a:endParaRPr lang="en-US"/>
        </a:p>
      </dgm:t>
    </dgm:pt>
    <dgm:pt modelId="{E6A0CF21-4F89-4D66-9B58-C42E0AC15430}">
      <dgm:prSet phldrT="[Text]"/>
      <dgm:spPr/>
      <dgm:t>
        <a:bodyPr/>
        <a:lstStyle/>
        <a:p>
          <a:pPr algn="ctr"/>
          <a:r>
            <a:rPr lang="en-US"/>
            <a:t>CRP </a:t>
          </a:r>
          <a:r>
            <a:rPr lang="en-US">
              <a:latin typeface="Times New Roman"/>
              <a:cs typeface="Times New Roman"/>
            </a:rPr>
            <a:t>≤ 2-</a:t>
          </a:r>
          <a:r>
            <a:rPr lang="en-US"/>
            <a:t>3 mg/dL</a:t>
          </a:r>
        </a:p>
      </dgm:t>
    </dgm:pt>
    <dgm:pt modelId="{5F3DA16D-87AD-4272-B884-ABC335DD52B8}" type="parTrans" cxnId="{EBE3AFC9-E1B5-4B8C-9938-99EF7463968D}">
      <dgm:prSet/>
      <dgm:spPr/>
      <dgm:t>
        <a:bodyPr/>
        <a:lstStyle/>
        <a:p>
          <a:pPr algn="ctr"/>
          <a:endParaRPr lang="en-US"/>
        </a:p>
      </dgm:t>
    </dgm:pt>
    <dgm:pt modelId="{9595F154-2821-4E7A-B528-5FC6E6119D08}" type="sibTrans" cxnId="{EBE3AFC9-E1B5-4B8C-9938-99EF7463968D}">
      <dgm:prSet/>
      <dgm:spPr/>
      <dgm:t>
        <a:bodyPr/>
        <a:lstStyle/>
        <a:p>
          <a:pPr algn="ctr"/>
          <a:endParaRPr lang="en-US"/>
        </a:p>
      </dgm:t>
    </dgm:pt>
    <dgm:pt modelId="{C9D35604-8806-4F67-87D0-64BDD0709398}">
      <dgm:prSet phldrT="[Text]"/>
      <dgm:spPr/>
      <dgm:t>
        <a:bodyPr/>
        <a:lstStyle/>
        <a:p>
          <a:pPr algn="ctr"/>
          <a:r>
            <a:rPr lang="en-US" i="1"/>
            <a:t>IV</a:t>
          </a:r>
          <a:r>
            <a:rPr lang="en-US"/>
            <a:t> antibiotics for 3-7 d</a:t>
          </a:r>
        </a:p>
      </dgm:t>
    </dgm:pt>
    <dgm:pt modelId="{F9D4F784-72E7-48C7-A31F-59EFB41372CC}" type="parTrans" cxnId="{1B5AF3AE-FFBD-4188-9103-48B9A08855B6}">
      <dgm:prSet/>
      <dgm:spPr/>
      <dgm:t>
        <a:bodyPr/>
        <a:lstStyle/>
        <a:p>
          <a:pPr algn="ctr"/>
          <a:endParaRPr lang="en-US"/>
        </a:p>
      </dgm:t>
    </dgm:pt>
    <dgm:pt modelId="{C09FFA76-48A2-40CE-A3A8-0C03618A5216}" type="sibTrans" cxnId="{1B5AF3AE-FFBD-4188-9103-48B9A08855B6}">
      <dgm:prSet/>
      <dgm:spPr/>
      <dgm:t>
        <a:bodyPr/>
        <a:lstStyle/>
        <a:p>
          <a:pPr algn="ctr"/>
          <a:endParaRPr lang="en-US"/>
        </a:p>
      </dgm:t>
    </dgm:pt>
    <dgm:pt modelId="{2612FEE3-E714-4B78-BA74-969D44B6E554}">
      <dgm:prSet phldrT="[Text]"/>
      <dgm:spPr/>
      <dgm:t>
        <a:bodyPr/>
        <a:lstStyle/>
        <a:p>
          <a:pPr algn="ctr"/>
          <a:r>
            <a:rPr lang="en-US"/>
            <a:t>CRP &gt; 3 mg/dL</a:t>
          </a:r>
        </a:p>
      </dgm:t>
    </dgm:pt>
    <dgm:pt modelId="{583ACCFC-9146-482D-9C88-0ED6C411BC4E}" type="parTrans" cxnId="{7D45D37A-9D74-4BED-A9B2-D529AD7DD119}">
      <dgm:prSet/>
      <dgm:spPr/>
      <dgm:t>
        <a:bodyPr/>
        <a:lstStyle/>
        <a:p>
          <a:pPr algn="ctr"/>
          <a:endParaRPr lang="en-US"/>
        </a:p>
      </dgm:t>
    </dgm:pt>
    <dgm:pt modelId="{A6E1117F-9558-4499-AB51-16B311B79A74}" type="sibTrans" cxnId="{7D45D37A-9D74-4BED-A9B2-D529AD7DD119}">
      <dgm:prSet/>
      <dgm:spPr/>
      <dgm:t>
        <a:bodyPr/>
        <a:lstStyle/>
        <a:p>
          <a:pPr algn="ctr"/>
          <a:endParaRPr lang="en-US"/>
        </a:p>
      </dgm:t>
    </dgm:pt>
    <dgm:pt modelId="{339F8CC7-0DFB-46EF-AC8A-E8D3E2F23D76}">
      <dgm:prSet phldrT="[Text]"/>
      <dgm:spPr/>
      <dgm:t>
        <a:bodyPr/>
        <a:lstStyle/>
        <a:p>
          <a:pPr algn="ctr"/>
          <a:r>
            <a:rPr lang="en-US"/>
            <a:t>Continue </a:t>
          </a:r>
          <a:r>
            <a:rPr lang="en-US" i="1"/>
            <a:t>IV</a:t>
          </a:r>
          <a:r>
            <a:rPr lang="en-US"/>
            <a:t> antibiotics</a:t>
          </a:r>
          <a:r>
            <a:rPr lang="en-US" baseline="30000"/>
            <a:t>2</a:t>
          </a:r>
          <a:endParaRPr lang="en-US"/>
        </a:p>
      </dgm:t>
    </dgm:pt>
    <dgm:pt modelId="{DA01E917-BCDF-4986-9624-1B3A1A91B197}" type="parTrans" cxnId="{35498A5C-B80F-451E-AFB7-48CC0CCC624A}">
      <dgm:prSet/>
      <dgm:spPr/>
      <dgm:t>
        <a:bodyPr/>
        <a:lstStyle/>
        <a:p>
          <a:pPr algn="ctr"/>
          <a:endParaRPr lang="en-US"/>
        </a:p>
      </dgm:t>
    </dgm:pt>
    <dgm:pt modelId="{8390169B-58F3-4BE3-B0DF-C6E5420CE297}" type="sibTrans" cxnId="{35498A5C-B80F-451E-AFB7-48CC0CCC624A}">
      <dgm:prSet/>
      <dgm:spPr/>
      <dgm:t>
        <a:bodyPr/>
        <a:lstStyle/>
        <a:p>
          <a:pPr algn="ctr"/>
          <a:endParaRPr lang="en-US"/>
        </a:p>
      </dgm:t>
    </dgm:pt>
    <dgm:pt modelId="{87AD29D0-96D5-4568-8D61-B3BA326B0248}">
      <dgm:prSet phldrT="[Text]"/>
      <dgm:spPr/>
      <dgm:t>
        <a:bodyPr/>
        <a:lstStyle/>
        <a:p>
          <a:pPr algn="ctr"/>
          <a:r>
            <a:rPr lang="en-US"/>
            <a:t>Transition to oral therapy for a total antibiotic course of 4-6 wk</a:t>
          </a:r>
          <a:r>
            <a:rPr lang="en-US" baseline="30000"/>
            <a:t>1</a:t>
          </a:r>
          <a:endParaRPr lang="en-US"/>
        </a:p>
      </dgm:t>
    </dgm:pt>
    <dgm:pt modelId="{C72FF6CA-920F-4E6A-96F8-FE1F0441872F}" type="parTrans" cxnId="{B58F52EB-CCFB-47A7-9C74-77C6C91C5F6D}">
      <dgm:prSet/>
      <dgm:spPr/>
      <dgm:t>
        <a:bodyPr/>
        <a:lstStyle/>
        <a:p>
          <a:pPr algn="ctr"/>
          <a:endParaRPr lang="en-US"/>
        </a:p>
      </dgm:t>
    </dgm:pt>
    <dgm:pt modelId="{FAC7DF5B-C44C-45FD-A3CC-E09C42D8B6F9}" type="sibTrans" cxnId="{B58F52EB-CCFB-47A7-9C74-77C6C91C5F6D}">
      <dgm:prSet/>
      <dgm:spPr/>
      <dgm:t>
        <a:bodyPr/>
        <a:lstStyle/>
        <a:p>
          <a:pPr algn="ctr"/>
          <a:endParaRPr lang="en-US"/>
        </a:p>
      </dgm:t>
    </dgm:pt>
    <dgm:pt modelId="{B9409679-9C48-47BC-9F78-6E830D5C0B10}">
      <dgm:prSet phldrT="[Text]"/>
      <dgm:spPr/>
      <dgm:t>
        <a:bodyPr/>
        <a:lstStyle/>
        <a:p>
          <a:pPr algn="ctr"/>
          <a:r>
            <a:rPr lang="en-US"/>
            <a:t>CRP </a:t>
          </a:r>
          <a:r>
            <a:rPr lang="en-US">
              <a:latin typeface="Times New Roman"/>
              <a:cs typeface="Times New Roman"/>
            </a:rPr>
            <a:t>≤</a:t>
          </a:r>
          <a:r>
            <a:rPr lang="en-US"/>
            <a:t> 2-3 mg/dL</a:t>
          </a:r>
        </a:p>
      </dgm:t>
    </dgm:pt>
    <dgm:pt modelId="{8202F4A7-6F75-4647-A14B-862C2E2F7C50}" type="parTrans" cxnId="{225BBF52-26BD-4FAF-9B24-8D38A039B693}">
      <dgm:prSet/>
      <dgm:spPr/>
      <dgm:t>
        <a:bodyPr/>
        <a:lstStyle/>
        <a:p>
          <a:pPr algn="ctr"/>
          <a:endParaRPr lang="en-US"/>
        </a:p>
      </dgm:t>
    </dgm:pt>
    <dgm:pt modelId="{BBD8DE2D-1892-4AC7-8BBD-11EEF2099125}" type="sibTrans" cxnId="{225BBF52-26BD-4FAF-9B24-8D38A039B693}">
      <dgm:prSet/>
      <dgm:spPr/>
      <dgm:t>
        <a:bodyPr/>
        <a:lstStyle/>
        <a:p>
          <a:pPr algn="ctr"/>
          <a:endParaRPr lang="en-US"/>
        </a:p>
      </dgm:t>
    </dgm:pt>
    <dgm:pt modelId="{6E54ACC7-5F86-4B2B-AC1A-6FE3CDF76A59}">
      <dgm:prSet phldrT="[Text]"/>
      <dgm:spPr/>
      <dgm:t>
        <a:bodyPr/>
        <a:lstStyle/>
        <a:p>
          <a:pPr algn="ctr"/>
          <a:r>
            <a:rPr lang="en-US"/>
            <a:t>CRP &gt; 3 mg/dL</a:t>
          </a:r>
        </a:p>
      </dgm:t>
    </dgm:pt>
    <dgm:pt modelId="{1B4EA647-73ED-4159-9E8F-90E3008EE06A}" type="parTrans" cxnId="{61CF5AEB-A653-4070-A537-8616859CF979}">
      <dgm:prSet/>
      <dgm:spPr/>
      <dgm:t>
        <a:bodyPr/>
        <a:lstStyle/>
        <a:p>
          <a:pPr algn="ctr"/>
          <a:endParaRPr lang="en-US"/>
        </a:p>
      </dgm:t>
    </dgm:pt>
    <dgm:pt modelId="{F1748BA3-0790-4F72-8AB9-66228060F031}" type="sibTrans" cxnId="{61CF5AEB-A653-4070-A537-8616859CF979}">
      <dgm:prSet/>
      <dgm:spPr/>
      <dgm:t>
        <a:bodyPr/>
        <a:lstStyle/>
        <a:p>
          <a:pPr algn="ctr"/>
          <a:endParaRPr lang="en-US"/>
        </a:p>
      </dgm:t>
    </dgm:pt>
    <dgm:pt modelId="{052CF94A-ED79-4B26-BFD4-40D363638B05}">
      <dgm:prSet phldrT="[Text]"/>
      <dgm:spPr/>
      <dgm:t>
        <a:bodyPr/>
        <a:lstStyle/>
        <a:p>
          <a:pPr algn="ctr"/>
          <a:r>
            <a:rPr lang="en-US"/>
            <a:t>Transition to oral therapy for a total antibiotic course of 4-6 wk</a:t>
          </a:r>
          <a:r>
            <a:rPr lang="en-US" baseline="30000"/>
            <a:t>1</a:t>
          </a:r>
          <a:endParaRPr lang="en-US"/>
        </a:p>
      </dgm:t>
    </dgm:pt>
    <dgm:pt modelId="{52871490-85E8-480C-A3CE-760AF65C7FE9}" type="parTrans" cxnId="{FCDAE7A2-C655-4E5E-B290-02032ACD8A4B}">
      <dgm:prSet/>
      <dgm:spPr/>
      <dgm:t>
        <a:bodyPr/>
        <a:lstStyle/>
        <a:p>
          <a:pPr algn="ctr"/>
          <a:endParaRPr lang="en-US"/>
        </a:p>
      </dgm:t>
    </dgm:pt>
    <dgm:pt modelId="{E88047F8-7EED-47FF-B269-D31CBB6A1801}" type="sibTrans" cxnId="{FCDAE7A2-C655-4E5E-B290-02032ACD8A4B}">
      <dgm:prSet/>
      <dgm:spPr/>
      <dgm:t>
        <a:bodyPr/>
        <a:lstStyle/>
        <a:p>
          <a:pPr algn="ctr"/>
          <a:endParaRPr lang="en-US"/>
        </a:p>
      </dgm:t>
    </dgm:pt>
    <dgm:pt modelId="{A31B2038-59A6-4096-B47D-D193E5F3472C}">
      <dgm:prSet phldrT="[Text]"/>
      <dgm:spPr/>
      <dgm:t>
        <a:bodyPr/>
        <a:lstStyle/>
        <a:p>
          <a:pPr algn="ctr"/>
          <a:r>
            <a:rPr lang="en-US"/>
            <a:t>Continue</a:t>
          </a:r>
          <a:r>
            <a:rPr lang="en-US" i="1"/>
            <a:t> IV</a:t>
          </a:r>
          <a:r>
            <a:rPr lang="en-US"/>
            <a:t> antibiotics</a:t>
          </a:r>
          <a:r>
            <a:rPr lang="en-US" baseline="30000"/>
            <a:t>2</a:t>
          </a:r>
          <a:endParaRPr lang="en-US"/>
        </a:p>
      </dgm:t>
    </dgm:pt>
    <dgm:pt modelId="{974A5DD5-5737-4A06-A3DF-DB2A88A2F9E8}" type="parTrans" cxnId="{BF7ABC07-ED18-4886-8BAF-6F769EE42BD6}">
      <dgm:prSet/>
      <dgm:spPr/>
      <dgm:t>
        <a:bodyPr/>
        <a:lstStyle/>
        <a:p>
          <a:pPr algn="ctr"/>
          <a:endParaRPr lang="en-US"/>
        </a:p>
      </dgm:t>
    </dgm:pt>
    <dgm:pt modelId="{C8499C8B-45A3-4EA9-AB1D-3C8C5D1DF91F}" type="sibTrans" cxnId="{BF7ABC07-ED18-4886-8BAF-6F769EE42BD6}">
      <dgm:prSet/>
      <dgm:spPr/>
      <dgm:t>
        <a:bodyPr/>
        <a:lstStyle/>
        <a:p>
          <a:pPr algn="ctr"/>
          <a:endParaRPr lang="en-US"/>
        </a:p>
      </dgm:t>
    </dgm:pt>
    <dgm:pt modelId="{F9A68E66-3267-4AB5-8156-D17CBE9C6566}">
      <dgm:prSet phldrT="[Text]"/>
      <dgm:spPr/>
      <dgm:t>
        <a:bodyPr/>
        <a:lstStyle/>
        <a:p>
          <a:pPr algn="ctr"/>
          <a:r>
            <a:rPr lang="en-US"/>
            <a:t>Check baseline CRP</a:t>
          </a:r>
        </a:p>
      </dgm:t>
    </dgm:pt>
    <dgm:pt modelId="{6E35D826-7ECB-4150-A90B-12235863EBAC}" type="parTrans" cxnId="{156913BD-8BC2-4578-8C6B-699D2BEE07B2}">
      <dgm:prSet/>
      <dgm:spPr/>
      <dgm:t>
        <a:bodyPr/>
        <a:lstStyle/>
        <a:p>
          <a:endParaRPr lang="en-US"/>
        </a:p>
      </dgm:t>
    </dgm:pt>
    <dgm:pt modelId="{717DCE40-ADEC-41F6-B32A-0560D367AA9C}" type="sibTrans" cxnId="{156913BD-8BC2-4578-8C6B-699D2BEE07B2}">
      <dgm:prSet/>
      <dgm:spPr/>
      <dgm:t>
        <a:bodyPr/>
        <a:lstStyle/>
        <a:p>
          <a:endParaRPr lang="en-US"/>
        </a:p>
      </dgm:t>
    </dgm:pt>
    <dgm:pt modelId="{E9247864-8FF1-45A0-B2C6-D9F115C70EBD}">
      <dgm:prSet phldrT="[Text]"/>
      <dgm:spPr/>
      <dgm:t>
        <a:bodyPr/>
        <a:lstStyle/>
        <a:p>
          <a:pPr algn="ctr"/>
          <a:r>
            <a:rPr lang="en-US"/>
            <a:t>Recheck CRP</a:t>
          </a:r>
        </a:p>
      </dgm:t>
    </dgm:pt>
    <dgm:pt modelId="{C9CD7F5F-F281-45D9-9C5E-0AFBA0BDA296}" type="parTrans" cxnId="{FF665DC5-C368-4578-87B2-038C2C2E6ADE}">
      <dgm:prSet/>
      <dgm:spPr/>
      <dgm:t>
        <a:bodyPr/>
        <a:lstStyle/>
        <a:p>
          <a:endParaRPr lang="en-US"/>
        </a:p>
      </dgm:t>
    </dgm:pt>
    <dgm:pt modelId="{F5C486D6-6F0C-4BF8-AE5D-084EB7CBB5AD}" type="sibTrans" cxnId="{FF665DC5-C368-4578-87B2-038C2C2E6ADE}">
      <dgm:prSet/>
      <dgm:spPr/>
      <dgm:t>
        <a:bodyPr/>
        <a:lstStyle/>
        <a:p>
          <a:endParaRPr lang="en-US"/>
        </a:p>
      </dgm:t>
    </dgm:pt>
    <dgm:pt modelId="{8CF36386-C61D-4CA2-ACDE-8C3C55EF0804}">
      <dgm:prSet phldrT="[Text]"/>
      <dgm:spPr/>
      <dgm:t>
        <a:bodyPr/>
        <a:lstStyle/>
        <a:p>
          <a:pPr algn="ctr"/>
          <a:r>
            <a:rPr lang="en-US"/>
            <a:t>Recheck CRP</a:t>
          </a:r>
        </a:p>
      </dgm:t>
    </dgm:pt>
    <dgm:pt modelId="{846182E6-7970-4271-B98F-8C3036EEF24D}" type="parTrans" cxnId="{0DE59B47-D86E-41D4-B6D0-C1D6D33339DF}">
      <dgm:prSet/>
      <dgm:spPr/>
      <dgm:t>
        <a:bodyPr/>
        <a:lstStyle/>
        <a:p>
          <a:endParaRPr lang="en-US"/>
        </a:p>
      </dgm:t>
    </dgm:pt>
    <dgm:pt modelId="{D7779990-65DA-4AA4-93C2-EB009E428925}" type="sibTrans" cxnId="{0DE59B47-D86E-41D4-B6D0-C1D6D33339DF}">
      <dgm:prSet/>
      <dgm:spPr/>
      <dgm:t>
        <a:bodyPr/>
        <a:lstStyle/>
        <a:p>
          <a:endParaRPr lang="en-US"/>
        </a:p>
      </dgm:t>
    </dgm:pt>
    <dgm:pt modelId="{8FEEB126-5035-43DB-9EE7-70538F989466}" type="pres">
      <dgm:prSet presAssocID="{FFDE51B0-F9BF-4664-9A83-0D787E6946FD}" presName="hierChild1" presStyleCnt="0">
        <dgm:presLayoutVars>
          <dgm:chPref val="1"/>
          <dgm:dir/>
          <dgm:animOne val="branch"/>
          <dgm:animLvl val="lvl"/>
          <dgm:resizeHandles/>
        </dgm:presLayoutVars>
      </dgm:prSet>
      <dgm:spPr/>
      <dgm:t>
        <a:bodyPr/>
        <a:lstStyle/>
        <a:p>
          <a:endParaRPr lang="en-US"/>
        </a:p>
      </dgm:t>
    </dgm:pt>
    <dgm:pt modelId="{FA0D440C-00C8-4313-B69E-B815FE46AB1E}" type="pres">
      <dgm:prSet presAssocID="{E7F4340F-57E9-414D-8510-B032A445510C}" presName="hierRoot1" presStyleCnt="0"/>
      <dgm:spPr/>
    </dgm:pt>
    <dgm:pt modelId="{56754D6A-0C27-4F6A-8CAE-89A11B5C67C6}" type="pres">
      <dgm:prSet presAssocID="{E7F4340F-57E9-414D-8510-B032A445510C}" presName="composite" presStyleCnt="0"/>
      <dgm:spPr/>
    </dgm:pt>
    <dgm:pt modelId="{7F948556-C4AB-456D-817C-AFD7F28CEF9B}" type="pres">
      <dgm:prSet presAssocID="{E7F4340F-57E9-414D-8510-B032A445510C}" presName="background" presStyleLbl="node0" presStyleIdx="0" presStyleCnt="1"/>
      <dgm:spPr/>
    </dgm:pt>
    <dgm:pt modelId="{BFA50C77-9833-45EC-9CAB-5990D05A0B35}" type="pres">
      <dgm:prSet presAssocID="{E7F4340F-57E9-414D-8510-B032A445510C}" presName="text" presStyleLbl="fgAcc0" presStyleIdx="0" presStyleCnt="1" custScaleX="177453">
        <dgm:presLayoutVars>
          <dgm:chPref val="3"/>
        </dgm:presLayoutVars>
      </dgm:prSet>
      <dgm:spPr/>
      <dgm:t>
        <a:bodyPr/>
        <a:lstStyle/>
        <a:p>
          <a:endParaRPr lang="en-US"/>
        </a:p>
      </dgm:t>
    </dgm:pt>
    <dgm:pt modelId="{CB432D66-6E0E-4F07-9268-6A693CE0D57C}" type="pres">
      <dgm:prSet presAssocID="{E7F4340F-57E9-414D-8510-B032A445510C}" presName="hierChild2" presStyleCnt="0"/>
      <dgm:spPr/>
    </dgm:pt>
    <dgm:pt modelId="{2A166CD9-38F3-4D00-8639-D30AFE00674E}" type="pres">
      <dgm:prSet presAssocID="{6E35D826-7ECB-4150-A90B-12235863EBAC}" presName="Name10" presStyleLbl="parChTrans1D2" presStyleIdx="0" presStyleCnt="1"/>
      <dgm:spPr/>
      <dgm:t>
        <a:bodyPr/>
        <a:lstStyle/>
        <a:p>
          <a:endParaRPr lang="en-US"/>
        </a:p>
      </dgm:t>
    </dgm:pt>
    <dgm:pt modelId="{2681549B-066E-4B71-9550-E97B5736196C}" type="pres">
      <dgm:prSet presAssocID="{F9A68E66-3267-4AB5-8156-D17CBE9C6566}" presName="hierRoot2" presStyleCnt="0"/>
      <dgm:spPr/>
    </dgm:pt>
    <dgm:pt modelId="{5FACA91A-5B0C-4ACD-97A3-FCD42D67945B}" type="pres">
      <dgm:prSet presAssocID="{F9A68E66-3267-4AB5-8156-D17CBE9C6566}" presName="composite2" presStyleCnt="0"/>
      <dgm:spPr/>
    </dgm:pt>
    <dgm:pt modelId="{BE594120-95DA-4A54-81E6-09047FE779DB}" type="pres">
      <dgm:prSet presAssocID="{F9A68E66-3267-4AB5-8156-D17CBE9C6566}" presName="background2" presStyleLbl="node2" presStyleIdx="0" presStyleCnt="1"/>
      <dgm:spPr/>
    </dgm:pt>
    <dgm:pt modelId="{D6439FC6-6E71-46D9-8B9D-1EAA6A051644}" type="pres">
      <dgm:prSet presAssocID="{F9A68E66-3267-4AB5-8156-D17CBE9C6566}" presName="text2" presStyleLbl="fgAcc2" presStyleIdx="0" presStyleCnt="1" custScaleY="48801">
        <dgm:presLayoutVars>
          <dgm:chPref val="3"/>
        </dgm:presLayoutVars>
      </dgm:prSet>
      <dgm:spPr/>
      <dgm:t>
        <a:bodyPr/>
        <a:lstStyle/>
        <a:p>
          <a:endParaRPr lang="en-US"/>
        </a:p>
      </dgm:t>
    </dgm:pt>
    <dgm:pt modelId="{9D478612-5A0D-4598-8D17-7DE13C91668E}" type="pres">
      <dgm:prSet presAssocID="{F9A68E66-3267-4AB5-8156-D17CBE9C6566}" presName="hierChild3" presStyleCnt="0"/>
      <dgm:spPr/>
    </dgm:pt>
    <dgm:pt modelId="{A558167C-2A81-4588-9482-8F1C1E81CBEE}" type="pres">
      <dgm:prSet presAssocID="{FB7D8566-4E17-4845-A29E-80F327F0E446}" presName="Name17" presStyleLbl="parChTrans1D3" presStyleIdx="0" presStyleCnt="2"/>
      <dgm:spPr/>
      <dgm:t>
        <a:bodyPr/>
        <a:lstStyle/>
        <a:p>
          <a:endParaRPr lang="en-US"/>
        </a:p>
      </dgm:t>
    </dgm:pt>
    <dgm:pt modelId="{6F4D5470-8742-4595-95A4-FE81F0799C13}" type="pres">
      <dgm:prSet presAssocID="{6130E821-D9CF-4E57-9D2A-AA144CCFE5D1}" presName="hierRoot3" presStyleCnt="0"/>
      <dgm:spPr/>
    </dgm:pt>
    <dgm:pt modelId="{CCC11D02-5294-419E-A53B-C3CE0CE5E2F0}" type="pres">
      <dgm:prSet presAssocID="{6130E821-D9CF-4E57-9D2A-AA144CCFE5D1}" presName="composite3" presStyleCnt="0"/>
      <dgm:spPr/>
    </dgm:pt>
    <dgm:pt modelId="{985E5B34-4FE5-4118-94B9-FAA8326E4DEE}" type="pres">
      <dgm:prSet presAssocID="{6130E821-D9CF-4E57-9D2A-AA144CCFE5D1}" presName="background3" presStyleLbl="node3" presStyleIdx="0" presStyleCnt="2"/>
      <dgm:spPr/>
    </dgm:pt>
    <dgm:pt modelId="{3A7DD67F-91DC-4AB8-A49D-41A2A7A91E2C}" type="pres">
      <dgm:prSet presAssocID="{6130E821-D9CF-4E57-9D2A-AA144CCFE5D1}" presName="text3" presStyleLbl="fgAcc3" presStyleIdx="0" presStyleCnt="2" custScaleY="72713">
        <dgm:presLayoutVars>
          <dgm:chPref val="3"/>
        </dgm:presLayoutVars>
      </dgm:prSet>
      <dgm:spPr/>
      <dgm:t>
        <a:bodyPr/>
        <a:lstStyle/>
        <a:p>
          <a:endParaRPr lang="en-US"/>
        </a:p>
      </dgm:t>
    </dgm:pt>
    <dgm:pt modelId="{62A2CF3A-B420-4451-9401-5E9BBF3967EC}" type="pres">
      <dgm:prSet presAssocID="{6130E821-D9CF-4E57-9D2A-AA144CCFE5D1}" presName="hierChild4" presStyleCnt="0"/>
      <dgm:spPr/>
    </dgm:pt>
    <dgm:pt modelId="{A687F6B2-58B1-4138-A6EA-0EB8BFD3AA3A}" type="pres">
      <dgm:prSet presAssocID="{F9D4F784-72E7-48C7-A31F-59EFB41372CC}" presName="Name23" presStyleLbl="parChTrans1D4" presStyleIdx="0" presStyleCnt="12"/>
      <dgm:spPr/>
      <dgm:t>
        <a:bodyPr/>
        <a:lstStyle/>
        <a:p>
          <a:endParaRPr lang="en-US"/>
        </a:p>
      </dgm:t>
    </dgm:pt>
    <dgm:pt modelId="{39F4E69A-BDB9-437F-94BA-DE9A795B34D5}" type="pres">
      <dgm:prSet presAssocID="{C9D35604-8806-4F67-87D0-64BDD0709398}" presName="hierRoot4" presStyleCnt="0"/>
      <dgm:spPr/>
    </dgm:pt>
    <dgm:pt modelId="{9C713FD9-D898-4AAA-88F7-8F35B497E39B}" type="pres">
      <dgm:prSet presAssocID="{C9D35604-8806-4F67-87D0-64BDD0709398}" presName="composite4" presStyleCnt="0"/>
      <dgm:spPr/>
    </dgm:pt>
    <dgm:pt modelId="{0162F082-07B2-4E7E-AA3C-139B2FA0F491}" type="pres">
      <dgm:prSet presAssocID="{C9D35604-8806-4F67-87D0-64BDD0709398}" presName="background4" presStyleLbl="node4" presStyleIdx="0" presStyleCnt="12"/>
      <dgm:spPr/>
    </dgm:pt>
    <dgm:pt modelId="{5D45E204-BF3B-463D-A534-940C50B8D08C}" type="pres">
      <dgm:prSet presAssocID="{C9D35604-8806-4F67-87D0-64BDD0709398}" presName="text4" presStyleLbl="fgAcc4" presStyleIdx="0" presStyleCnt="12" custScaleY="72713">
        <dgm:presLayoutVars>
          <dgm:chPref val="3"/>
        </dgm:presLayoutVars>
      </dgm:prSet>
      <dgm:spPr/>
      <dgm:t>
        <a:bodyPr/>
        <a:lstStyle/>
        <a:p>
          <a:endParaRPr lang="en-US"/>
        </a:p>
      </dgm:t>
    </dgm:pt>
    <dgm:pt modelId="{E1F55B8E-5EBA-40B5-8037-489727D0BAE2}" type="pres">
      <dgm:prSet presAssocID="{C9D35604-8806-4F67-87D0-64BDD0709398}" presName="hierChild5" presStyleCnt="0"/>
      <dgm:spPr/>
    </dgm:pt>
    <dgm:pt modelId="{E7F2A78E-1F06-40F1-A814-832A51E40BB9}" type="pres">
      <dgm:prSet presAssocID="{C9CD7F5F-F281-45D9-9C5E-0AFBA0BDA296}" presName="Name23" presStyleLbl="parChTrans1D4" presStyleIdx="1" presStyleCnt="12"/>
      <dgm:spPr/>
      <dgm:t>
        <a:bodyPr/>
        <a:lstStyle/>
        <a:p>
          <a:endParaRPr lang="en-US"/>
        </a:p>
      </dgm:t>
    </dgm:pt>
    <dgm:pt modelId="{A2AE3E89-528A-454C-9B00-65527584F9DB}" type="pres">
      <dgm:prSet presAssocID="{E9247864-8FF1-45A0-B2C6-D9F115C70EBD}" presName="hierRoot4" presStyleCnt="0"/>
      <dgm:spPr/>
    </dgm:pt>
    <dgm:pt modelId="{E752B9E4-6795-4307-977B-3864AFCF0686}" type="pres">
      <dgm:prSet presAssocID="{E9247864-8FF1-45A0-B2C6-D9F115C70EBD}" presName="composite4" presStyleCnt="0"/>
      <dgm:spPr/>
    </dgm:pt>
    <dgm:pt modelId="{3DBC590A-26A4-41A7-9A8B-AE2E40090970}" type="pres">
      <dgm:prSet presAssocID="{E9247864-8FF1-45A0-B2C6-D9F115C70EBD}" presName="background4" presStyleLbl="node4" presStyleIdx="1" presStyleCnt="12"/>
      <dgm:spPr/>
    </dgm:pt>
    <dgm:pt modelId="{731B5582-40C1-4507-B868-7BCBDFDF7607}" type="pres">
      <dgm:prSet presAssocID="{E9247864-8FF1-45A0-B2C6-D9F115C70EBD}" presName="text4" presStyleLbl="fgAcc4" presStyleIdx="1" presStyleCnt="12" custScaleY="45001">
        <dgm:presLayoutVars>
          <dgm:chPref val="3"/>
        </dgm:presLayoutVars>
      </dgm:prSet>
      <dgm:spPr/>
      <dgm:t>
        <a:bodyPr/>
        <a:lstStyle/>
        <a:p>
          <a:endParaRPr lang="en-US"/>
        </a:p>
      </dgm:t>
    </dgm:pt>
    <dgm:pt modelId="{0AE6636C-59D7-48B0-8041-429600EFAAC7}" type="pres">
      <dgm:prSet presAssocID="{E9247864-8FF1-45A0-B2C6-D9F115C70EBD}" presName="hierChild5" presStyleCnt="0"/>
      <dgm:spPr/>
    </dgm:pt>
    <dgm:pt modelId="{BFD9A22F-D7FE-4B1D-AB12-183D0C128F5E}" type="pres">
      <dgm:prSet presAssocID="{5F3DA16D-87AD-4272-B884-ABC335DD52B8}" presName="Name23" presStyleLbl="parChTrans1D4" presStyleIdx="2" presStyleCnt="12"/>
      <dgm:spPr/>
      <dgm:t>
        <a:bodyPr/>
        <a:lstStyle/>
        <a:p>
          <a:endParaRPr lang="en-US"/>
        </a:p>
      </dgm:t>
    </dgm:pt>
    <dgm:pt modelId="{B34E86D1-8C03-4D50-B332-F10127F7305E}" type="pres">
      <dgm:prSet presAssocID="{E6A0CF21-4F89-4D66-9B58-C42E0AC15430}" presName="hierRoot4" presStyleCnt="0"/>
      <dgm:spPr/>
    </dgm:pt>
    <dgm:pt modelId="{3923ECFA-B543-4A60-BCB3-5F9AAD0B8795}" type="pres">
      <dgm:prSet presAssocID="{E6A0CF21-4F89-4D66-9B58-C42E0AC15430}" presName="composite4" presStyleCnt="0"/>
      <dgm:spPr/>
    </dgm:pt>
    <dgm:pt modelId="{E18CA1C4-E6C3-48F2-A15D-3D8805A0BCD8}" type="pres">
      <dgm:prSet presAssocID="{E6A0CF21-4F89-4D66-9B58-C42E0AC15430}" presName="background4" presStyleLbl="node4" presStyleIdx="2" presStyleCnt="12"/>
      <dgm:spPr/>
    </dgm:pt>
    <dgm:pt modelId="{0DF2C868-0FE3-44FE-9DD3-1D4DBFABD85C}" type="pres">
      <dgm:prSet presAssocID="{E6A0CF21-4F89-4D66-9B58-C42E0AC15430}" presName="text4" presStyleLbl="fgAcc4" presStyleIdx="2" presStyleCnt="12" custScaleY="75575">
        <dgm:presLayoutVars>
          <dgm:chPref val="3"/>
        </dgm:presLayoutVars>
      </dgm:prSet>
      <dgm:spPr/>
      <dgm:t>
        <a:bodyPr/>
        <a:lstStyle/>
        <a:p>
          <a:endParaRPr lang="en-US"/>
        </a:p>
      </dgm:t>
    </dgm:pt>
    <dgm:pt modelId="{C2A259A9-BE6D-452A-9CFC-B06025597B49}" type="pres">
      <dgm:prSet presAssocID="{E6A0CF21-4F89-4D66-9B58-C42E0AC15430}" presName="hierChild5" presStyleCnt="0"/>
      <dgm:spPr/>
    </dgm:pt>
    <dgm:pt modelId="{719C4961-6CA9-4521-9744-023930ED48D3}" type="pres">
      <dgm:prSet presAssocID="{C72FF6CA-920F-4E6A-96F8-FE1F0441872F}" presName="Name23" presStyleLbl="parChTrans1D4" presStyleIdx="3" presStyleCnt="12"/>
      <dgm:spPr/>
      <dgm:t>
        <a:bodyPr/>
        <a:lstStyle/>
        <a:p>
          <a:endParaRPr lang="en-US"/>
        </a:p>
      </dgm:t>
    </dgm:pt>
    <dgm:pt modelId="{41EC6094-A250-42FD-A3EA-F8CFEEECBC54}" type="pres">
      <dgm:prSet presAssocID="{87AD29D0-96D5-4568-8D61-B3BA326B0248}" presName="hierRoot4" presStyleCnt="0"/>
      <dgm:spPr/>
    </dgm:pt>
    <dgm:pt modelId="{5CAA5652-190B-4DBB-B553-4F4993266C9C}" type="pres">
      <dgm:prSet presAssocID="{87AD29D0-96D5-4568-8D61-B3BA326B0248}" presName="composite4" presStyleCnt="0"/>
      <dgm:spPr/>
    </dgm:pt>
    <dgm:pt modelId="{559BFB68-BFD0-4FF4-B0EF-EB79D4A45FB9}" type="pres">
      <dgm:prSet presAssocID="{87AD29D0-96D5-4568-8D61-B3BA326B0248}" presName="background4" presStyleLbl="node4" presStyleIdx="3" presStyleCnt="12"/>
      <dgm:spPr/>
    </dgm:pt>
    <dgm:pt modelId="{5B4C9A14-E4FE-4E44-9A13-E0B95B7FF8AB}" type="pres">
      <dgm:prSet presAssocID="{87AD29D0-96D5-4568-8D61-B3BA326B0248}" presName="text4" presStyleLbl="fgAcc4" presStyleIdx="3" presStyleCnt="12">
        <dgm:presLayoutVars>
          <dgm:chPref val="3"/>
        </dgm:presLayoutVars>
      </dgm:prSet>
      <dgm:spPr/>
      <dgm:t>
        <a:bodyPr/>
        <a:lstStyle/>
        <a:p>
          <a:endParaRPr lang="en-US"/>
        </a:p>
      </dgm:t>
    </dgm:pt>
    <dgm:pt modelId="{B20BFD16-2D78-499F-BD59-2824472EE5DC}" type="pres">
      <dgm:prSet presAssocID="{87AD29D0-96D5-4568-8D61-B3BA326B0248}" presName="hierChild5" presStyleCnt="0"/>
      <dgm:spPr/>
    </dgm:pt>
    <dgm:pt modelId="{496517BF-CE26-49A3-BC0B-617FC10E1D68}" type="pres">
      <dgm:prSet presAssocID="{583ACCFC-9146-482D-9C88-0ED6C411BC4E}" presName="Name23" presStyleLbl="parChTrans1D4" presStyleIdx="4" presStyleCnt="12"/>
      <dgm:spPr/>
      <dgm:t>
        <a:bodyPr/>
        <a:lstStyle/>
        <a:p>
          <a:endParaRPr lang="en-US"/>
        </a:p>
      </dgm:t>
    </dgm:pt>
    <dgm:pt modelId="{A39F572C-643C-49DC-A98F-34E8A266EC74}" type="pres">
      <dgm:prSet presAssocID="{2612FEE3-E714-4B78-BA74-969D44B6E554}" presName="hierRoot4" presStyleCnt="0"/>
      <dgm:spPr/>
    </dgm:pt>
    <dgm:pt modelId="{E0C9AF67-5A53-4604-83C3-E7A4C43D6F3F}" type="pres">
      <dgm:prSet presAssocID="{2612FEE3-E714-4B78-BA74-969D44B6E554}" presName="composite4" presStyleCnt="0"/>
      <dgm:spPr/>
    </dgm:pt>
    <dgm:pt modelId="{A82A2874-9AD0-4705-B2D3-96B9CFA6EC15}" type="pres">
      <dgm:prSet presAssocID="{2612FEE3-E714-4B78-BA74-969D44B6E554}" presName="background4" presStyleLbl="node4" presStyleIdx="4" presStyleCnt="12"/>
      <dgm:spPr/>
    </dgm:pt>
    <dgm:pt modelId="{266BB650-86F0-4FFF-95B4-682F936471C1}" type="pres">
      <dgm:prSet presAssocID="{2612FEE3-E714-4B78-BA74-969D44B6E554}" presName="text4" presStyleLbl="fgAcc4" presStyleIdx="4" presStyleCnt="12" custScaleY="75575">
        <dgm:presLayoutVars>
          <dgm:chPref val="3"/>
        </dgm:presLayoutVars>
      </dgm:prSet>
      <dgm:spPr/>
      <dgm:t>
        <a:bodyPr/>
        <a:lstStyle/>
        <a:p>
          <a:endParaRPr lang="en-US"/>
        </a:p>
      </dgm:t>
    </dgm:pt>
    <dgm:pt modelId="{EF023F80-0D3C-46E6-B1B3-2C9A286CC325}" type="pres">
      <dgm:prSet presAssocID="{2612FEE3-E714-4B78-BA74-969D44B6E554}" presName="hierChild5" presStyleCnt="0"/>
      <dgm:spPr/>
    </dgm:pt>
    <dgm:pt modelId="{0F9CB9A2-1F42-4477-92F6-6BB3386E2703}" type="pres">
      <dgm:prSet presAssocID="{DA01E917-BCDF-4986-9624-1B3A1A91B197}" presName="Name23" presStyleLbl="parChTrans1D4" presStyleIdx="5" presStyleCnt="12"/>
      <dgm:spPr/>
      <dgm:t>
        <a:bodyPr/>
        <a:lstStyle/>
        <a:p>
          <a:endParaRPr lang="en-US"/>
        </a:p>
      </dgm:t>
    </dgm:pt>
    <dgm:pt modelId="{D6152405-017A-46CF-9507-4E19149E3F43}" type="pres">
      <dgm:prSet presAssocID="{339F8CC7-0DFB-46EF-AC8A-E8D3E2F23D76}" presName="hierRoot4" presStyleCnt="0"/>
      <dgm:spPr/>
    </dgm:pt>
    <dgm:pt modelId="{90BDABC1-B7FF-40CC-99C1-78A871C2A287}" type="pres">
      <dgm:prSet presAssocID="{339F8CC7-0DFB-46EF-AC8A-E8D3E2F23D76}" presName="composite4" presStyleCnt="0"/>
      <dgm:spPr/>
    </dgm:pt>
    <dgm:pt modelId="{034189C1-34AC-4366-A40B-8D0C8E1CDE48}" type="pres">
      <dgm:prSet presAssocID="{339F8CC7-0DFB-46EF-AC8A-E8D3E2F23D76}" presName="background4" presStyleLbl="node4" presStyleIdx="5" presStyleCnt="12"/>
      <dgm:spPr/>
    </dgm:pt>
    <dgm:pt modelId="{AB299F9D-624D-482A-8EB5-534006A1A545}" type="pres">
      <dgm:prSet presAssocID="{339F8CC7-0DFB-46EF-AC8A-E8D3E2F23D76}" presName="text4" presStyleLbl="fgAcc4" presStyleIdx="5" presStyleCnt="12">
        <dgm:presLayoutVars>
          <dgm:chPref val="3"/>
        </dgm:presLayoutVars>
      </dgm:prSet>
      <dgm:spPr/>
      <dgm:t>
        <a:bodyPr/>
        <a:lstStyle/>
        <a:p>
          <a:endParaRPr lang="en-US"/>
        </a:p>
      </dgm:t>
    </dgm:pt>
    <dgm:pt modelId="{C71CA0D2-4073-4EBF-969B-17EF094A529F}" type="pres">
      <dgm:prSet presAssocID="{339F8CC7-0DFB-46EF-AC8A-E8D3E2F23D76}" presName="hierChild5" presStyleCnt="0"/>
      <dgm:spPr/>
    </dgm:pt>
    <dgm:pt modelId="{CDF75B0E-5873-40CE-A23A-7F5ECF524E4A}" type="pres">
      <dgm:prSet presAssocID="{30D2EDD6-7E0A-4973-98B6-4F4321922089}" presName="Name17" presStyleLbl="parChTrans1D3" presStyleIdx="1" presStyleCnt="2"/>
      <dgm:spPr/>
      <dgm:t>
        <a:bodyPr/>
        <a:lstStyle/>
        <a:p>
          <a:endParaRPr lang="en-US"/>
        </a:p>
      </dgm:t>
    </dgm:pt>
    <dgm:pt modelId="{DF4FF250-738F-4719-B0B6-DD4BC08647A3}" type="pres">
      <dgm:prSet presAssocID="{1F5B1F38-EC7F-4807-ADDC-18CE022667F9}" presName="hierRoot3" presStyleCnt="0"/>
      <dgm:spPr/>
    </dgm:pt>
    <dgm:pt modelId="{317738C8-A458-4307-BE72-63FC5B2C72E2}" type="pres">
      <dgm:prSet presAssocID="{1F5B1F38-EC7F-4807-ADDC-18CE022667F9}" presName="composite3" presStyleCnt="0"/>
      <dgm:spPr/>
    </dgm:pt>
    <dgm:pt modelId="{610372C7-5DB4-4D15-A8E9-3511C5C395AF}" type="pres">
      <dgm:prSet presAssocID="{1F5B1F38-EC7F-4807-ADDC-18CE022667F9}" presName="background3" presStyleLbl="node3" presStyleIdx="1" presStyleCnt="2"/>
      <dgm:spPr/>
    </dgm:pt>
    <dgm:pt modelId="{73F12AEE-B198-4805-97F0-D83F84462262}" type="pres">
      <dgm:prSet presAssocID="{1F5B1F38-EC7F-4807-ADDC-18CE022667F9}" presName="text3" presStyleLbl="fgAcc3" presStyleIdx="1" presStyleCnt="2" custScaleY="72713">
        <dgm:presLayoutVars>
          <dgm:chPref val="3"/>
        </dgm:presLayoutVars>
      </dgm:prSet>
      <dgm:spPr/>
      <dgm:t>
        <a:bodyPr/>
        <a:lstStyle/>
        <a:p>
          <a:endParaRPr lang="en-US"/>
        </a:p>
      </dgm:t>
    </dgm:pt>
    <dgm:pt modelId="{DEF54AC1-B97A-4331-BE0A-91A5B6453A6C}" type="pres">
      <dgm:prSet presAssocID="{1F5B1F38-EC7F-4807-ADDC-18CE022667F9}" presName="hierChild4" presStyleCnt="0"/>
      <dgm:spPr/>
    </dgm:pt>
    <dgm:pt modelId="{9285AA3C-0CB4-48EE-9422-D748276361C9}" type="pres">
      <dgm:prSet presAssocID="{704FD969-AC0E-4155-A86B-A113330DB2E4}" presName="Name23" presStyleLbl="parChTrans1D4" presStyleIdx="6" presStyleCnt="12"/>
      <dgm:spPr/>
      <dgm:t>
        <a:bodyPr/>
        <a:lstStyle/>
        <a:p>
          <a:endParaRPr lang="en-US"/>
        </a:p>
      </dgm:t>
    </dgm:pt>
    <dgm:pt modelId="{E9C8B737-52A2-4E9C-8508-F5F588E250D4}" type="pres">
      <dgm:prSet presAssocID="{90C06DD5-A29C-4253-A058-41DF7934ECF1}" presName="hierRoot4" presStyleCnt="0"/>
      <dgm:spPr/>
    </dgm:pt>
    <dgm:pt modelId="{5161ABE5-B818-4045-92C6-2ED4AF5DC74C}" type="pres">
      <dgm:prSet presAssocID="{90C06DD5-A29C-4253-A058-41DF7934ECF1}" presName="composite4" presStyleCnt="0"/>
      <dgm:spPr/>
    </dgm:pt>
    <dgm:pt modelId="{4DE19AD6-1074-48E4-84C5-C40577B1D1E1}" type="pres">
      <dgm:prSet presAssocID="{90C06DD5-A29C-4253-A058-41DF7934ECF1}" presName="background4" presStyleLbl="node4" presStyleIdx="6" presStyleCnt="12"/>
      <dgm:spPr/>
    </dgm:pt>
    <dgm:pt modelId="{1267CD9C-5C8A-4781-85EB-F7352346E664}" type="pres">
      <dgm:prSet presAssocID="{90C06DD5-A29C-4253-A058-41DF7934ECF1}" presName="text4" presStyleLbl="fgAcc4" presStyleIdx="6" presStyleCnt="12" custScaleY="72713">
        <dgm:presLayoutVars>
          <dgm:chPref val="3"/>
        </dgm:presLayoutVars>
      </dgm:prSet>
      <dgm:spPr/>
      <dgm:t>
        <a:bodyPr/>
        <a:lstStyle/>
        <a:p>
          <a:endParaRPr lang="en-US"/>
        </a:p>
      </dgm:t>
    </dgm:pt>
    <dgm:pt modelId="{7B79E40C-7F8B-44CB-B824-B9E7349BF9DC}" type="pres">
      <dgm:prSet presAssocID="{90C06DD5-A29C-4253-A058-41DF7934ECF1}" presName="hierChild5" presStyleCnt="0"/>
      <dgm:spPr/>
    </dgm:pt>
    <dgm:pt modelId="{24A08790-A1AB-461E-B202-00535B73C2AB}" type="pres">
      <dgm:prSet presAssocID="{846182E6-7970-4271-B98F-8C3036EEF24D}" presName="Name23" presStyleLbl="parChTrans1D4" presStyleIdx="7" presStyleCnt="12"/>
      <dgm:spPr/>
      <dgm:t>
        <a:bodyPr/>
        <a:lstStyle/>
        <a:p>
          <a:endParaRPr lang="en-US"/>
        </a:p>
      </dgm:t>
    </dgm:pt>
    <dgm:pt modelId="{1AB703CF-4917-4A4A-B854-C1F03A7E73DD}" type="pres">
      <dgm:prSet presAssocID="{8CF36386-C61D-4CA2-ACDE-8C3C55EF0804}" presName="hierRoot4" presStyleCnt="0"/>
      <dgm:spPr/>
    </dgm:pt>
    <dgm:pt modelId="{8026B53C-E840-4132-A5D9-706FF03EA8E7}" type="pres">
      <dgm:prSet presAssocID="{8CF36386-C61D-4CA2-ACDE-8C3C55EF0804}" presName="composite4" presStyleCnt="0"/>
      <dgm:spPr/>
    </dgm:pt>
    <dgm:pt modelId="{2B9EC000-DF6B-4CD9-8154-F6C320989A14}" type="pres">
      <dgm:prSet presAssocID="{8CF36386-C61D-4CA2-ACDE-8C3C55EF0804}" presName="background4" presStyleLbl="node4" presStyleIdx="7" presStyleCnt="12"/>
      <dgm:spPr/>
    </dgm:pt>
    <dgm:pt modelId="{3475A129-26D3-44D1-A1EE-8F812DD1D2FA}" type="pres">
      <dgm:prSet presAssocID="{8CF36386-C61D-4CA2-ACDE-8C3C55EF0804}" presName="text4" presStyleLbl="fgAcc4" presStyleIdx="7" presStyleCnt="12" custScaleY="45001">
        <dgm:presLayoutVars>
          <dgm:chPref val="3"/>
        </dgm:presLayoutVars>
      </dgm:prSet>
      <dgm:spPr/>
      <dgm:t>
        <a:bodyPr/>
        <a:lstStyle/>
        <a:p>
          <a:endParaRPr lang="en-US"/>
        </a:p>
      </dgm:t>
    </dgm:pt>
    <dgm:pt modelId="{E207A317-7DAB-460B-81FD-6F02EB576674}" type="pres">
      <dgm:prSet presAssocID="{8CF36386-C61D-4CA2-ACDE-8C3C55EF0804}" presName="hierChild5" presStyleCnt="0"/>
      <dgm:spPr/>
    </dgm:pt>
    <dgm:pt modelId="{2A5B1229-F9B5-4590-A6A3-D217D83E214A}" type="pres">
      <dgm:prSet presAssocID="{8202F4A7-6F75-4647-A14B-862C2E2F7C50}" presName="Name23" presStyleLbl="parChTrans1D4" presStyleIdx="8" presStyleCnt="12"/>
      <dgm:spPr/>
      <dgm:t>
        <a:bodyPr/>
        <a:lstStyle/>
        <a:p>
          <a:endParaRPr lang="en-US"/>
        </a:p>
      </dgm:t>
    </dgm:pt>
    <dgm:pt modelId="{5B5059B8-489D-4181-AE93-91F6C7D8C0DC}" type="pres">
      <dgm:prSet presAssocID="{B9409679-9C48-47BC-9F78-6E830D5C0B10}" presName="hierRoot4" presStyleCnt="0"/>
      <dgm:spPr/>
    </dgm:pt>
    <dgm:pt modelId="{9A45DD12-A014-4815-82FC-18ACADDBD763}" type="pres">
      <dgm:prSet presAssocID="{B9409679-9C48-47BC-9F78-6E830D5C0B10}" presName="composite4" presStyleCnt="0"/>
      <dgm:spPr/>
    </dgm:pt>
    <dgm:pt modelId="{6C046CB3-0A7F-4C64-A007-DBAC215261E6}" type="pres">
      <dgm:prSet presAssocID="{B9409679-9C48-47BC-9F78-6E830D5C0B10}" presName="background4" presStyleLbl="node4" presStyleIdx="8" presStyleCnt="12"/>
      <dgm:spPr/>
    </dgm:pt>
    <dgm:pt modelId="{87EE0362-8D6E-4E77-9887-132E4352A3AC}" type="pres">
      <dgm:prSet presAssocID="{B9409679-9C48-47BC-9F78-6E830D5C0B10}" presName="text4" presStyleLbl="fgAcc4" presStyleIdx="8" presStyleCnt="12" custScaleY="75575">
        <dgm:presLayoutVars>
          <dgm:chPref val="3"/>
        </dgm:presLayoutVars>
      </dgm:prSet>
      <dgm:spPr/>
      <dgm:t>
        <a:bodyPr/>
        <a:lstStyle/>
        <a:p>
          <a:endParaRPr lang="en-US"/>
        </a:p>
      </dgm:t>
    </dgm:pt>
    <dgm:pt modelId="{217D3777-D966-4C19-BFA6-B6E8025ECE0A}" type="pres">
      <dgm:prSet presAssocID="{B9409679-9C48-47BC-9F78-6E830D5C0B10}" presName="hierChild5" presStyleCnt="0"/>
      <dgm:spPr/>
    </dgm:pt>
    <dgm:pt modelId="{39154D66-F69C-40A4-88B6-E54774151772}" type="pres">
      <dgm:prSet presAssocID="{52871490-85E8-480C-A3CE-760AF65C7FE9}" presName="Name23" presStyleLbl="parChTrans1D4" presStyleIdx="9" presStyleCnt="12"/>
      <dgm:spPr/>
      <dgm:t>
        <a:bodyPr/>
        <a:lstStyle/>
        <a:p>
          <a:endParaRPr lang="en-US"/>
        </a:p>
      </dgm:t>
    </dgm:pt>
    <dgm:pt modelId="{46EA7828-F4BD-43BE-941A-FE04DE3FB44A}" type="pres">
      <dgm:prSet presAssocID="{052CF94A-ED79-4B26-BFD4-40D363638B05}" presName="hierRoot4" presStyleCnt="0"/>
      <dgm:spPr/>
    </dgm:pt>
    <dgm:pt modelId="{30743DD6-BDD6-4C35-BE05-06378F549012}" type="pres">
      <dgm:prSet presAssocID="{052CF94A-ED79-4B26-BFD4-40D363638B05}" presName="composite4" presStyleCnt="0"/>
      <dgm:spPr/>
    </dgm:pt>
    <dgm:pt modelId="{E77F3D09-C510-4C25-B90C-208D5D4F6F64}" type="pres">
      <dgm:prSet presAssocID="{052CF94A-ED79-4B26-BFD4-40D363638B05}" presName="background4" presStyleLbl="node4" presStyleIdx="9" presStyleCnt="12"/>
      <dgm:spPr/>
    </dgm:pt>
    <dgm:pt modelId="{535B7AF0-33A1-45A4-9179-2C89A941BF13}" type="pres">
      <dgm:prSet presAssocID="{052CF94A-ED79-4B26-BFD4-40D363638B05}" presName="text4" presStyleLbl="fgAcc4" presStyleIdx="9" presStyleCnt="12">
        <dgm:presLayoutVars>
          <dgm:chPref val="3"/>
        </dgm:presLayoutVars>
      </dgm:prSet>
      <dgm:spPr/>
      <dgm:t>
        <a:bodyPr/>
        <a:lstStyle/>
        <a:p>
          <a:endParaRPr lang="en-US"/>
        </a:p>
      </dgm:t>
    </dgm:pt>
    <dgm:pt modelId="{DF41CC9D-47E7-42B9-BCC0-6319F308D1FA}" type="pres">
      <dgm:prSet presAssocID="{052CF94A-ED79-4B26-BFD4-40D363638B05}" presName="hierChild5" presStyleCnt="0"/>
      <dgm:spPr/>
    </dgm:pt>
    <dgm:pt modelId="{59ADEE76-336C-408F-8B72-28DD54B6B032}" type="pres">
      <dgm:prSet presAssocID="{1B4EA647-73ED-4159-9E8F-90E3008EE06A}" presName="Name23" presStyleLbl="parChTrans1D4" presStyleIdx="10" presStyleCnt="12"/>
      <dgm:spPr/>
      <dgm:t>
        <a:bodyPr/>
        <a:lstStyle/>
        <a:p>
          <a:endParaRPr lang="en-US"/>
        </a:p>
      </dgm:t>
    </dgm:pt>
    <dgm:pt modelId="{CC2FDED5-17EC-4982-AFBD-A0D3E5E1A538}" type="pres">
      <dgm:prSet presAssocID="{6E54ACC7-5F86-4B2B-AC1A-6FE3CDF76A59}" presName="hierRoot4" presStyleCnt="0"/>
      <dgm:spPr/>
    </dgm:pt>
    <dgm:pt modelId="{09AC833F-83C9-44B8-8F38-40455EB750A1}" type="pres">
      <dgm:prSet presAssocID="{6E54ACC7-5F86-4B2B-AC1A-6FE3CDF76A59}" presName="composite4" presStyleCnt="0"/>
      <dgm:spPr/>
    </dgm:pt>
    <dgm:pt modelId="{2AACEF7E-3659-4F72-9A18-AF470719439E}" type="pres">
      <dgm:prSet presAssocID="{6E54ACC7-5F86-4B2B-AC1A-6FE3CDF76A59}" presName="background4" presStyleLbl="node4" presStyleIdx="10" presStyleCnt="12"/>
      <dgm:spPr/>
    </dgm:pt>
    <dgm:pt modelId="{525614D6-12E3-4382-A9E2-D92A097DFE61}" type="pres">
      <dgm:prSet presAssocID="{6E54ACC7-5F86-4B2B-AC1A-6FE3CDF76A59}" presName="text4" presStyleLbl="fgAcc4" presStyleIdx="10" presStyleCnt="12" custScaleY="75575">
        <dgm:presLayoutVars>
          <dgm:chPref val="3"/>
        </dgm:presLayoutVars>
      </dgm:prSet>
      <dgm:spPr/>
      <dgm:t>
        <a:bodyPr/>
        <a:lstStyle/>
        <a:p>
          <a:endParaRPr lang="en-US"/>
        </a:p>
      </dgm:t>
    </dgm:pt>
    <dgm:pt modelId="{E37E3EA7-A84B-4A5C-8287-50AA84E24185}" type="pres">
      <dgm:prSet presAssocID="{6E54ACC7-5F86-4B2B-AC1A-6FE3CDF76A59}" presName="hierChild5" presStyleCnt="0"/>
      <dgm:spPr/>
    </dgm:pt>
    <dgm:pt modelId="{D39A0064-E785-4F4E-99C8-D59DF6D52B23}" type="pres">
      <dgm:prSet presAssocID="{974A5DD5-5737-4A06-A3DF-DB2A88A2F9E8}" presName="Name23" presStyleLbl="parChTrans1D4" presStyleIdx="11" presStyleCnt="12"/>
      <dgm:spPr/>
      <dgm:t>
        <a:bodyPr/>
        <a:lstStyle/>
        <a:p>
          <a:endParaRPr lang="en-US"/>
        </a:p>
      </dgm:t>
    </dgm:pt>
    <dgm:pt modelId="{A9138922-9776-4097-879A-164685CB6185}" type="pres">
      <dgm:prSet presAssocID="{A31B2038-59A6-4096-B47D-D193E5F3472C}" presName="hierRoot4" presStyleCnt="0"/>
      <dgm:spPr/>
    </dgm:pt>
    <dgm:pt modelId="{F569F063-0BF8-4075-931D-C7E4F235078C}" type="pres">
      <dgm:prSet presAssocID="{A31B2038-59A6-4096-B47D-D193E5F3472C}" presName="composite4" presStyleCnt="0"/>
      <dgm:spPr/>
    </dgm:pt>
    <dgm:pt modelId="{F5AAFA07-8C0C-4335-A36D-A94518EA8728}" type="pres">
      <dgm:prSet presAssocID="{A31B2038-59A6-4096-B47D-D193E5F3472C}" presName="background4" presStyleLbl="node4" presStyleIdx="11" presStyleCnt="12"/>
      <dgm:spPr/>
    </dgm:pt>
    <dgm:pt modelId="{39732811-2A9A-429A-9A79-22771D238DB5}" type="pres">
      <dgm:prSet presAssocID="{A31B2038-59A6-4096-B47D-D193E5F3472C}" presName="text4" presStyleLbl="fgAcc4" presStyleIdx="11" presStyleCnt="12">
        <dgm:presLayoutVars>
          <dgm:chPref val="3"/>
        </dgm:presLayoutVars>
      </dgm:prSet>
      <dgm:spPr/>
      <dgm:t>
        <a:bodyPr/>
        <a:lstStyle/>
        <a:p>
          <a:endParaRPr lang="en-US"/>
        </a:p>
      </dgm:t>
    </dgm:pt>
    <dgm:pt modelId="{AF4618C7-2DA9-402C-BEF8-C571D93C56AB}" type="pres">
      <dgm:prSet presAssocID="{A31B2038-59A6-4096-B47D-D193E5F3472C}" presName="hierChild5" presStyleCnt="0"/>
      <dgm:spPr/>
    </dgm:pt>
  </dgm:ptLst>
  <dgm:cxnLst>
    <dgm:cxn modelId="{C1415CE2-9B6E-40F7-B293-E8BA6A7D25FB}" type="presOf" srcId="{52871490-85E8-480C-A3CE-760AF65C7FE9}" destId="{39154D66-F69C-40A4-88B6-E54774151772}" srcOrd="0" destOrd="0" presId="urn:microsoft.com/office/officeart/2005/8/layout/hierarchy1"/>
    <dgm:cxn modelId="{225BBF52-26BD-4FAF-9B24-8D38A039B693}" srcId="{8CF36386-C61D-4CA2-ACDE-8C3C55EF0804}" destId="{B9409679-9C48-47BC-9F78-6E830D5C0B10}" srcOrd="0" destOrd="0" parTransId="{8202F4A7-6F75-4647-A14B-862C2E2F7C50}" sibTransId="{BBD8DE2D-1892-4AC7-8BBD-11EEF2099125}"/>
    <dgm:cxn modelId="{E23C4188-7959-47B8-A3AA-DE3C3FA7B45A}" type="presOf" srcId="{30D2EDD6-7E0A-4973-98B6-4F4321922089}" destId="{CDF75B0E-5873-40CE-A23A-7F5ECF524E4A}" srcOrd="0" destOrd="0" presId="urn:microsoft.com/office/officeart/2005/8/layout/hierarchy1"/>
    <dgm:cxn modelId="{5F7048B4-D2EA-4703-B701-C266B35729A0}" type="presOf" srcId="{6E35D826-7ECB-4150-A90B-12235863EBAC}" destId="{2A166CD9-38F3-4D00-8639-D30AFE00674E}" srcOrd="0" destOrd="0" presId="urn:microsoft.com/office/officeart/2005/8/layout/hierarchy1"/>
    <dgm:cxn modelId="{697FDDB7-99B3-4299-9ED7-81FFB7D2FFE8}" type="presOf" srcId="{B9409679-9C48-47BC-9F78-6E830D5C0B10}" destId="{87EE0362-8D6E-4E77-9887-132E4352A3AC}" srcOrd="0" destOrd="0" presId="urn:microsoft.com/office/officeart/2005/8/layout/hierarchy1"/>
    <dgm:cxn modelId="{9D35FA46-E18B-4585-82BE-612CDDD31E14}" srcId="{F9A68E66-3267-4AB5-8156-D17CBE9C6566}" destId="{6130E821-D9CF-4E57-9D2A-AA144CCFE5D1}" srcOrd="0" destOrd="0" parTransId="{FB7D8566-4E17-4845-A29E-80F327F0E446}" sibTransId="{BAA5FF4D-4B2A-4269-BFF0-736C6C05F548}"/>
    <dgm:cxn modelId="{01B9FCCD-C10F-4A13-A8A2-9F4F844A2159}" type="presOf" srcId="{704FD969-AC0E-4155-A86B-A113330DB2E4}" destId="{9285AA3C-0CB4-48EE-9422-D748276361C9}" srcOrd="0" destOrd="0" presId="urn:microsoft.com/office/officeart/2005/8/layout/hierarchy1"/>
    <dgm:cxn modelId="{0DE59B47-D86E-41D4-B6D0-C1D6D33339DF}" srcId="{90C06DD5-A29C-4253-A058-41DF7934ECF1}" destId="{8CF36386-C61D-4CA2-ACDE-8C3C55EF0804}" srcOrd="0" destOrd="0" parTransId="{846182E6-7970-4271-B98F-8C3036EEF24D}" sibTransId="{D7779990-65DA-4AA4-93C2-EB009E428925}"/>
    <dgm:cxn modelId="{40B4EAE3-15BF-4955-9A5C-7DEA3C0DD7DB}" srcId="{1F5B1F38-EC7F-4807-ADDC-18CE022667F9}" destId="{90C06DD5-A29C-4253-A058-41DF7934ECF1}" srcOrd="0" destOrd="0" parTransId="{704FD969-AC0E-4155-A86B-A113330DB2E4}" sibTransId="{B07FB776-FFA6-4382-8844-2F60A2984BC9}"/>
    <dgm:cxn modelId="{CD69A07A-F8A0-4669-AC86-16BD4925102B}" type="presOf" srcId="{DA01E917-BCDF-4986-9624-1B3A1A91B197}" destId="{0F9CB9A2-1F42-4477-92F6-6BB3386E2703}" srcOrd="0" destOrd="0" presId="urn:microsoft.com/office/officeart/2005/8/layout/hierarchy1"/>
    <dgm:cxn modelId="{AE57A451-DD28-436E-950D-79CFEF3FB504}" type="presOf" srcId="{846182E6-7970-4271-B98F-8C3036EEF24D}" destId="{24A08790-A1AB-461E-B202-00535B73C2AB}" srcOrd="0" destOrd="0" presId="urn:microsoft.com/office/officeart/2005/8/layout/hierarchy1"/>
    <dgm:cxn modelId="{7D4ED0F7-0CE1-4298-BA2F-2C4A076C00B2}" type="presOf" srcId="{8CF36386-C61D-4CA2-ACDE-8C3C55EF0804}" destId="{3475A129-26D3-44D1-A1EE-8F812DD1D2FA}" srcOrd="0" destOrd="0" presId="urn:microsoft.com/office/officeart/2005/8/layout/hierarchy1"/>
    <dgm:cxn modelId="{35498A5C-B80F-451E-AFB7-48CC0CCC624A}" srcId="{2612FEE3-E714-4B78-BA74-969D44B6E554}" destId="{339F8CC7-0DFB-46EF-AC8A-E8D3E2F23D76}" srcOrd="0" destOrd="0" parTransId="{DA01E917-BCDF-4986-9624-1B3A1A91B197}" sibTransId="{8390169B-58F3-4BE3-B0DF-C6E5420CE297}"/>
    <dgm:cxn modelId="{A538A15A-9CD3-4741-96D0-22FD9120DBB2}" type="presOf" srcId="{E9247864-8FF1-45A0-B2C6-D9F115C70EBD}" destId="{731B5582-40C1-4507-B868-7BCBDFDF7607}" srcOrd="0" destOrd="0" presId="urn:microsoft.com/office/officeart/2005/8/layout/hierarchy1"/>
    <dgm:cxn modelId="{156913BD-8BC2-4578-8C6B-699D2BEE07B2}" srcId="{E7F4340F-57E9-414D-8510-B032A445510C}" destId="{F9A68E66-3267-4AB5-8156-D17CBE9C6566}" srcOrd="0" destOrd="0" parTransId="{6E35D826-7ECB-4150-A90B-12235863EBAC}" sibTransId="{717DCE40-ADEC-41F6-B32A-0560D367AA9C}"/>
    <dgm:cxn modelId="{2C4F1B9E-BC7F-460C-815D-239EA4008E4B}" type="presOf" srcId="{E7F4340F-57E9-414D-8510-B032A445510C}" destId="{BFA50C77-9833-45EC-9CAB-5990D05A0B35}" srcOrd="0" destOrd="0" presId="urn:microsoft.com/office/officeart/2005/8/layout/hierarchy1"/>
    <dgm:cxn modelId="{F6CD8013-9028-42FB-9F31-11F0EB50D0B8}" type="presOf" srcId="{2612FEE3-E714-4B78-BA74-969D44B6E554}" destId="{266BB650-86F0-4FFF-95B4-682F936471C1}" srcOrd="0" destOrd="0" presId="urn:microsoft.com/office/officeart/2005/8/layout/hierarchy1"/>
    <dgm:cxn modelId="{1B5AF3AE-FFBD-4188-9103-48B9A08855B6}" srcId="{6130E821-D9CF-4E57-9D2A-AA144CCFE5D1}" destId="{C9D35604-8806-4F67-87D0-64BDD0709398}" srcOrd="0" destOrd="0" parTransId="{F9D4F784-72E7-48C7-A31F-59EFB41372CC}" sibTransId="{C09FFA76-48A2-40CE-A3A8-0C03618A5216}"/>
    <dgm:cxn modelId="{F468CCE4-6BE1-4207-90CE-C2F4B8AAA21A}" srcId="{FFDE51B0-F9BF-4664-9A83-0D787E6946FD}" destId="{E7F4340F-57E9-414D-8510-B032A445510C}" srcOrd="0" destOrd="0" parTransId="{A80D0855-54C2-47E5-BBB2-F2E61DDE48C0}" sibTransId="{EF8012AB-B4E2-4745-B428-6D15F6CF37F4}"/>
    <dgm:cxn modelId="{C7FAC0AB-19ED-4E80-B505-978B2919BF0B}" type="presOf" srcId="{FFDE51B0-F9BF-4664-9A83-0D787E6946FD}" destId="{8FEEB126-5035-43DB-9EE7-70538F989466}" srcOrd="0" destOrd="0" presId="urn:microsoft.com/office/officeart/2005/8/layout/hierarchy1"/>
    <dgm:cxn modelId="{9B7E9717-4B1A-4DCA-9E0C-9FD1E9790C40}" type="presOf" srcId="{A31B2038-59A6-4096-B47D-D193E5F3472C}" destId="{39732811-2A9A-429A-9A79-22771D238DB5}" srcOrd="0" destOrd="0" presId="urn:microsoft.com/office/officeart/2005/8/layout/hierarchy1"/>
    <dgm:cxn modelId="{6C5A8E6E-3B5E-49DC-994F-605C67EE1A90}" type="presOf" srcId="{5F3DA16D-87AD-4272-B884-ABC335DD52B8}" destId="{BFD9A22F-D7FE-4B1D-AB12-183D0C128F5E}" srcOrd="0" destOrd="0" presId="urn:microsoft.com/office/officeart/2005/8/layout/hierarchy1"/>
    <dgm:cxn modelId="{73EFED40-F88B-4CAB-844E-1273C0C53938}" type="presOf" srcId="{1B4EA647-73ED-4159-9E8F-90E3008EE06A}" destId="{59ADEE76-336C-408F-8B72-28DD54B6B032}" srcOrd="0" destOrd="0" presId="urn:microsoft.com/office/officeart/2005/8/layout/hierarchy1"/>
    <dgm:cxn modelId="{FF665DC5-C368-4578-87B2-038C2C2E6ADE}" srcId="{C9D35604-8806-4F67-87D0-64BDD0709398}" destId="{E9247864-8FF1-45A0-B2C6-D9F115C70EBD}" srcOrd="0" destOrd="0" parTransId="{C9CD7F5F-F281-45D9-9C5E-0AFBA0BDA296}" sibTransId="{F5C486D6-6F0C-4BF8-AE5D-084EB7CBB5AD}"/>
    <dgm:cxn modelId="{E162B4A2-D945-4F12-AD61-589919E5D640}" type="presOf" srcId="{974A5DD5-5737-4A06-A3DF-DB2A88A2F9E8}" destId="{D39A0064-E785-4F4E-99C8-D59DF6D52B23}" srcOrd="0" destOrd="0" presId="urn:microsoft.com/office/officeart/2005/8/layout/hierarchy1"/>
    <dgm:cxn modelId="{250EC511-C00C-484C-A3E0-6B58741FB853}" type="presOf" srcId="{052CF94A-ED79-4B26-BFD4-40D363638B05}" destId="{535B7AF0-33A1-45A4-9179-2C89A941BF13}" srcOrd="0" destOrd="0" presId="urn:microsoft.com/office/officeart/2005/8/layout/hierarchy1"/>
    <dgm:cxn modelId="{513B0D34-3A33-40E0-A130-F5D714BBA7D6}" type="presOf" srcId="{87AD29D0-96D5-4568-8D61-B3BA326B0248}" destId="{5B4C9A14-E4FE-4E44-9A13-E0B95B7FF8AB}" srcOrd="0" destOrd="0" presId="urn:microsoft.com/office/officeart/2005/8/layout/hierarchy1"/>
    <dgm:cxn modelId="{EE685100-18C4-477E-9E33-976D00734279}" type="presOf" srcId="{C9D35604-8806-4F67-87D0-64BDD0709398}" destId="{5D45E204-BF3B-463D-A534-940C50B8D08C}" srcOrd="0" destOrd="0" presId="urn:microsoft.com/office/officeart/2005/8/layout/hierarchy1"/>
    <dgm:cxn modelId="{1F463F44-FF66-47E3-B5C0-7DCA75B250BA}" type="presOf" srcId="{F9A68E66-3267-4AB5-8156-D17CBE9C6566}" destId="{D6439FC6-6E71-46D9-8B9D-1EAA6A051644}" srcOrd="0" destOrd="0" presId="urn:microsoft.com/office/officeart/2005/8/layout/hierarchy1"/>
    <dgm:cxn modelId="{BF7ABC07-ED18-4886-8BAF-6F769EE42BD6}" srcId="{6E54ACC7-5F86-4B2B-AC1A-6FE3CDF76A59}" destId="{A31B2038-59A6-4096-B47D-D193E5F3472C}" srcOrd="0" destOrd="0" parTransId="{974A5DD5-5737-4A06-A3DF-DB2A88A2F9E8}" sibTransId="{C8499C8B-45A3-4EA9-AB1D-3C8C5D1DF91F}"/>
    <dgm:cxn modelId="{A00FB220-48E6-4AB0-96A0-1F11DBFC4338}" srcId="{F9A68E66-3267-4AB5-8156-D17CBE9C6566}" destId="{1F5B1F38-EC7F-4807-ADDC-18CE022667F9}" srcOrd="1" destOrd="0" parTransId="{30D2EDD6-7E0A-4973-98B6-4F4321922089}" sibTransId="{BD705105-E269-480F-B6C5-EA3EBFECC90D}"/>
    <dgm:cxn modelId="{7D45D37A-9D74-4BED-A9B2-D529AD7DD119}" srcId="{E9247864-8FF1-45A0-B2C6-D9F115C70EBD}" destId="{2612FEE3-E714-4B78-BA74-969D44B6E554}" srcOrd="1" destOrd="0" parTransId="{583ACCFC-9146-482D-9C88-0ED6C411BC4E}" sibTransId="{A6E1117F-9558-4499-AB51-16B311B79A74}"/>
    <dgm:cxn modelId="{5E9FCC0F-59D2-4149-B857-75F93CCDC4F6}" type="presOf" srcId="{8202F4A7-6F75-4647-A14B-862C2E2F7C50}" destId="{2A5B1229-F9B5-4590-A6A3-D217D83E214A}" srcOrd="0" destOrd="0" presId="urn:microsoft.com/office/officeart/2005/8/layout/hierarchy1"/>
    <dgm:cxn modelId="{FF193783-F4EF-42A9-823B-E603822E8EE9}" type="presOf" srcId="{C9CD7F5F-F281-45D9-9C5E-0AFBA0BDA296}" destId="{E7F2A78E-1F06-40F1-A814-832A51E40BB9}" srcOrd="0" destOrd="0" presId="urn:microsoft.com/office/officeart/2005/8/layout/hierarchy1"/>
    <dgm:cxn modelId="{B58F52EB-CCFB-47A7-9C74-77C6C91C5F6D}" srcId="{E6A0CF21-4F89-4D66-9B58-C42E0AC15430}" destId="{87AD29D0-96D5-4568-8D61-B3BA326B0248}" srcOrd="0" destOrd="0" parTransId="{C72FF6CA-920F-4E6A-96F8-FE1F0441872F}" sibTransId="{FAC7DF5B-C44C-45FD-A3CC-E09C42D8B6F9}"/>
    <dgm:cxn modelId="{8C84906F-FB96-4F64-A589-E2578A84E0BD}" type="presOf" srcId="{339F8CC7-0DFB-46EF-AC8A-E8D3E2F23D76}" destId="{AB299F9D-624D-482A-8EB5-534006A1A545}" srcOrd="0" destOrd="0" presId="urn:microsoft.com/office/officeart/2005/8/layout/hierarchy1"/>
    <dgm:cxn modelId="{23C42E7D-118A-40AF-BEB3-E10964401D58}" type="presOf" srcId="{6E54ACC7-5F86-4B2B-AC1A-6FE3CDF76A59}" destId="{525614D6-12E3-4382-A9E2-D92A097DFE61}" srcOrd="0" destOrd="0" presId="urn:microsoft.com/office/officeart/2005/8/layout/hierarchy1"/>
    <dgm:cxn modelId="{CFF6B2A9-6788-4182-9D9C-033BB895066D}" type="presOf" srcId="{6130E821-D9CF-4E57-9D2A-AA144CCFE5D1}" destId="{3A7DD67F-91DC-4AB8-A49D-41A2A7A91E2C}" srcOrd="0" destOrd="0" presId="urn:microsoft.com/office/officeart/2005/8/layout/hierarchy1"/>
    <dgm:cxn modelId="{8DA87859-4A2D-43CF-8C46-6D046595EDC8}" type="presOf" srcId="{583ACCFC-9146-482D-9C88-0ED6C411BC4E}" destId="{496517BF-CE26-49A3-BC0B-617FC10E1D68}" srcOrd="0" destOrd="0" presId="urn:microsoft.com/office/officeart/2005/8/layout/hierarchy1"/>
    <dgm:cxn modelId="{EBE3AFC9-E1B5-4B8C-9938-99EF7463968D}" srcId="{E9247864-8FF1-45A0-B2C6-D9F115C70EBD}" destId="{E6A0CF21-4F89-4D66-9B58-C42E0AC15430}" srcOrd="0" destOrd="0" parTransId="{5F3DA16D-87AD-4272-B884-ABC335DD52B8}" sibTransId="{9595F154-2821-4E7A-B528-5FC6E6119D08}"/>
    <dgm:cxn modelId="{5B181150-FE13-4DC1-B355-3ACFA371B19F}" type="presOf" srcId="{90C06DD5-A29C-4253-A058-41DF7934ECF1}" destId="{1267CD9C-5C8A-4781-85EB-F7352346E664}" srcOrd="0" destOrd="0" presId="urn:microsoft.com/office/officeart/2005/8/layout/hierarchy1"/>
    <dgm:cxn modelId="{52AFBE92-21DB-4B49-827F-5AA0DBD4A1B6}" type="presOf" srcId="{F9D4F784-72E7-48C7-A31F-59EFB41372CC}" destId="{A687F6B2-58B1-4138-A6EA-0EB8BFD3AA3A}" srcOrd="0" destOrd="0" presId="urn:microsoft.com/office/officeart/2005/8/layout/hierarchy1"/>
    <dgm:cxn modelId="{5DC1B1EE-8498-4B5A-ACF1-B9D067EBCDC8}" type="presOf" srcId="{E6A0CF21-4F89-4D66-9B58-C42E0AC15430}" destId="{0DF2C868-0FE3-44FE-9DD3-1D4DBFABD85C}" srcOrd="0" destOrd="0" presId="urn:microsoft.com/office/officeart/2005/8/layout/hierarchy1"/>
    <dgm:cxn modelId="{61CF5AEB-A653-4070-A537-8616859CF979}" srcId="{8CF36386-C61D-4CA2-ACDE-8C3C55EF0804}" destId="{6E54ACC7-5F86-4B2B-AC1A-6FE3CDF76A59}" srcOrd="1" destOrd="0" parTransId="{1B4EA647-73ED-4159-9E8F-90E3008EE06A}" sibTransId="{F1748BA3-0790-4F72-8AB9-66228060F031}"/>
    <dgm:cxn modelId="{0A7EDBC2-D703-47B6-B656-FB03C47D9B7B}" type="presOf" srcId="{1F5B1F38-EC7F-4807-ADDC-18CE022667F9}" destId="{73F12AEE-B198-4805-97F0-D83F84462262}" srcOrd="0" destOrd="0" presId="urn:microsoft.com/office/officeart/2005/8/layout/hierarchy1"/>
    <dgm:cxn modelId="{35280011-C5FA-4C61-80D3-A92D5DD829DD}" type="presOf" srcId="{C72FF6CA-920F-4E6A-96F8-FE1F0441872F}" destId="{719C4961-6CA9-4521-9744-023930ED48D3}" srcOrd="0" destOrd="0" presId="urn:microsoft.com/office/officeart/2005/8/layout/hierarchy1"/>
    <dgm:cxn modelId="{FCDAE7A2-C655-4E5E-B290-02032ACD8A4B}" srcId="{B9409679-9C48-47BC-9F78-6E830D5C0B10}" destId="{052CF94A-ED79-4B26-BFD4-40D363638B05}" srcOrd="0" destOrd="0" parTransId="{52871490-85E8-480C-A3CE-760AF65C7FE9}" sibTransId="{E88047F8-7EED-47FF-B269-D31CBB6A1801}"/>
    <dgm:cxn modelId="{A3FF7B1C-116D-4F27-894E-0EE0544D4272}" type="presOf" srcId="{FB7D8566-4E17-4845-A29E-80F327F0E446}" destId="{A558167C-2A81-4588-9482-8F1C1E81CBEE}" srcOrd="0" destOrd="0" presId="urn:microsoft.com/office/officeart/2005/8/layout/hierarchy1"/>
    <dgm:cxn modelId="{35501310-1B3C-4A95-8FD5-B195EBFC2E91}" type="presParOf" srcId="{8FEEB126-5035-43DB-9EE7-70538F989466}" destId="{FA0D440C-00C8-4313-B69E-B815FE46AB1E}" srcOrd="0" destOrd="0" presId="urn:microsoft.com/office/officeart/2005/8/layout/hierarchy1"/>
    <dgm:cxn modelId="{5CD79BA2-FC3A-4241-9C76-AE1D1A9AEC97}" type="presParOf" srcId="{FA0D440C-00C8-4313-B69E-B815FE46AB1E}" destId="{56754D6A-0C27-4F6A-8CAE-89A11B5C67C6}" srcOrd="0" destOrd="0" presId="urn:microsoft.com/office/officeart/2005/8/layout/hierarchy1"/>
    <dgm:cxn modelId="{9C15EDC5-510A-44A5-9710-63B087EAD9A4}" type="presParOf" srcId="{56754D6A-0C27-4F6A-8CAE-89A11B5C67C6}" destId="{7F948556-C4AB-456D-817C-AFD7F28CEF9B}" srcOrd="0" destOrd="0" presId="urn:microsoft.com/office/officeart/2005/8/layout/hierarchy1"/>
    <dgm:cxn modelId="{D08FBFA8-ECB4-4BB4-9063-91D15BEAEB11}" type="presParOf" srcId="{56754D6A-0C27-4F6A-8CAE-89A11B5C67C6}" destId="{BFA50C77-9833-45EC-9CAB-5990D05A0B35}" srcOrd="1" destOrd="0" presId="urn:microsoft.com/office/officeart/2005/8/layout/hierarchy1"/>
    <dgm:cxn modelId="{8DD70024-AECB-43EB-A7FC-E420FF393C07}" type="presParOf" srcId="{FA0D440C-00C8-4313-B69E-B815FE46AB1E}" destId="{CB432D66-6E0E-4F07-9268-6A693CE0D57C}" srcOrd="1" destOrd="0" presId="urn:microsoft.com/office/officeart/2005/8/layout/hierarchy1"/>
    <dgm:cxn modelId="{49974549-1FDE-4C3A-805A-FF258A0197EB}" type="presParOf" srcId="{CB432D66-6E0E-4F07-9268-6A693CE0D57C}" destId="{2A166CD9-38F3-4D00-8639-D30AFE00674E}" srcOrd="0" destOrd="0" presId="urn:microsoft.com/office/officeart/2005/8/layout/hierarchy1"/>
    <dgm:cxn modelId="{E8E07285-EB13-4D25-8D48-41F7B9DA20C7}" type="presParOf" srcId="{CB432D66-6E0E-4F07-9268-6A693CE0D57C}" destId="{2681549B-066E-4B71-9550-E97B5736196C}" srcOrd="1" destOrd="0" presId="urn:microsoft.com/office/officeart/2005/8/layout/hierarchy1"/>
    <dgm:cxn modelId="{F3C4236F-D217-4AF5-8FA3-13377BA6A77D}" type="presParOf" srcId="{2681549B-066E-4B71-9550-E97B5736196C}" destId="{5FACA91A-5B0C-4ACD-97A3-FCD42D67945B}" srcOrd="0" destOrd="0" presId="urn:microsoft.com/office/officeart/2005/8/layout/hierarchy1"/>
    <dgm:cxn modelId="{76B0EC07-D9C3-454D-A3DA-C124E8A5145B}" type="presParOf" srcId="{5FACA91A-5B0C-4ACD-97A3-FCD42D67945B}" destId="{BE594120-95DA-4A54-81E6-09047FE779DB}" srcOrd="0" destOrd="0" presId="urn:microsoft.com/office/officeart/2005/8/layout/hierarchy1"/>
    <dgm:cxn modelId="{2F899FB4-1766-403D-B1DD-A7401783A5FB}" type="presParOf" srcId="{5FACA91A-5B0C-4ACD-97A3-FCD42D67945B}" destId="{D6439FC6-6E71-46D9-8B9D-1EAA6A051644}" srcOrd="1" destOrd="0" presId="urn:microsoft.com/office/officeart/2005/8/layout/hierarchy1"/>
    <dgm:cxn modelId="{279A336B-E5BC-41EE-89DC-CEA0144B2C8A}" type="presParOf" srcId="{2681549B-066E-4B71-9550-E97B5736196C}" destId="{9D478612-5A0D-4598-8D17-7DE13C91668E}" srcOrd="1" destOrd="0" presId="urn:microsoft.com/office/officeart/2005/8/layout/hierarchy1"/>
    <dgm:cxn modelId="{352A704E-65E0-4FE0-A59C-2E57073ED9AE}" type="presParOf" srcId="{9D478612-5A0D-4598-8D17-7DE13C91668E}" destId="{A558167C-2A81-4588-9482-8F1C1E81CBEE}" srcOrd="0" destOrd="0" presId="urn:microsoft.com/office/officeart/2005/8/layout/hierarchy1"/>
    <dgm:cxn modelId="{E2931A6D-B89A-430E-BCDB-37C751F1279B}" type="presParOf" srcId="{9D478612-5A0D-4598-8D17-7DE13C91668E}" destId="{6F4D5470-8742-4595-95A4-FE81F0799C13}" srcOrd="1" destOrd="0" presId="urn:microsoft.com/office/officeart/2005/8/layout/hierarchy1"/>
    <dgm:cxn modelId="{0AEDE248-43A6-42A8-AFC7-5BBF5DCF071F}" type="presParOf" srcId="{6F4D5470-8742-4595-95A4-FE81F0799C13}" destId="{CCC11D02-5294-419E-A53B-C3CE0CE5E2F0}" srcOrd="0" destOrd="0" presId="urn:microsoft.com/office/officeart/2005/8/layout/hierarchy1"/>
    <dgm:cxn modelId="{D76503B2-CE86-480C-9ECA-805CCAB9E8E4}" type="presParOf" srcId="{CCC11D02-5294-419E-A53B-C3CE0CE5E2F0}" destId="{985E5B34-4FE5-4118-94B9-FAA8326E4DEE}" srcOrd="0" destOrd="0" presId="urn:microsoft.com/office/officeart/2005/8/layout/hierarchy1"/>
    <dgm:cxn modelId="{F948BFF0-6826-4531-BCBF-38438C249383}" type="presParOf" srcId="{CCC11D02-5294-419E-A53B-C3CE0CE5E2F0}" destId="{3A7DD67F-91DC-4AB8-A49D-41A2A7A91E2C}" srcOrd="1" destOrd="0" presId="urn:microsoft.com/office/officeart/2005/8/layout/hierarchy1"/>
    <dgm:cxn modelId="{7969FC95-0302-4285-AEA4-CE5D231A157B}" type="presParOf" srcId="{6F4D5470-8742-4595-95A4-FE81F0799C13}" destId="{62A2CF3A-B420-4451-9401-5E9BBF3967EC}" srcOrd="1" destOrd="0" presId="urn:microsoft.com/office/officeart/2005/8/layout/hierarchy1"/>
    <dgm:cxn modelId="{0A1EED93-DDD6-45CF-B8C4-86932133F414}" type="presParOf" srcId="{62A2CF3A-B420-4451-9401-5E9BBF3967EC}" destId="{A687F6B2-58B1-4138-A6EA-0EB8BFD3AA3A}" srcOrd="0" destOrd="0" presId="urn:microsoft.com/office/officeart/2005/8/layout/hierarchy1"/>
    <dgm:cxn modelId="{B4096426-0415-4637-9EA0-9CF43B0FB49C}" type="presParOf" srcId="{62A2CF3A-B420-4451-9401-5E9BBF3967EC}" destId="{39F4E69A-BDB9-437F-94BA-DE9A795B34D5}" srcOrd="1" destOrd="0" presId="urn:microsoft.com/office/officeart/2005/8/layout/hierarchy1"/>
    <dgm:cxn modelId="{753F2577-8C77-4044-8904-254D0CE496A2}" type="presParOf" srcId="{39F4E69A-BDB9-437F-94BA-DE9A795B34D5}" destId="{9C713FD9-D898-4AAA-88F7-8F35B497E39B}" srcOrd="0" destOrd="0" presId="urn:microsoft.com/office/officeart/2005/8/layout/hierarchy1"/>
    <dgm:cxn modelId="{25C3E5A5-12F1-4666-AB08-505C2FA8AC6D}" type="presParOf" srcId="{9C713FD9-D898-4AAA-88F7-8F35B497E39B}" destId="{0162F082-07B2-4E7E-AA3C-139B2FA0F491}" srcOrd="0" destOrd="0" presId="urn:microsoft.com/office/officeart/2005/8/layout/hierarchy1"/>
    <dgm:cxn modelId="{F46C6C9A-2A69-47F0-A91A-8FAF65C9D78E}" type="presParOf" srcId="{9C713FD9-D898-4AAA-88F7-8F35B497E39B}" destId="{5D45E204-BF3B-463D-A534-940C50B8D08C}" srcOrd="1" destOrd="0" presId="urn:microsoft.com/office/officeart/2005/8/layout/hierarchy1"/>
    <dgm:cxn modelId="{50E2A708-92E2-4C4D-A4A5-42FB424B0D56}" type="presParOf" srcId="{39F4E69A-BDB9-437F-94BA-DE9A795B34D5}" destId="{E1F55B8E-5EBA-40B5-8037-489727D0BAE2}" srcOrd="1" destOrd="0" presId="urn:microsoft.com/office/officeart/2005/8/layout/hierarchy1"/>
    <dgm:cxn modelId="{181AC107-2221-4301-BD0C-14DB031F56DD}" type="presParOf" srcId="{E1F55B8E-5EBA-40B5-8037-489727D0BAE2}" destId="{E7F2A78E-1F06-40F1-A814-832A51E40BB9}" srcOrd="0" destOrd="0" presId="urn:microsoft.com/office/officeart/2005/8/layout/hierarchy1"/>
    <dgm:cxn modelId="{CCE5ACF1-9AB9-4CF1-AE6C-8C76AEF28EAA}" type="presParOf" srcId="{E1F55B8E-5EBA-40B5-8037-489727D0BAE2}" destId="{A2AE3E89-528A-454C-9B00-65527584F9DB}" srcOrd="1" destOrd="0" presId="urn:microsoft.com/office/officeart/2005/8/layout/hierarchy1"/>
    <dgm:cxn modelId="{0C48F2F5-E980-4CAF-905B-D092EBBDE17A}" type="presParOf" srcId="{A2AE3E89-528A-454C-9B00-65527584F9DB}" destId="{E752B9E4-6795-4307-977B-3864AFCF0686}" srcOrd="0" destOrd="0" presId="urn:microsoft.com/office/officeart/2005/8/layout/hierarchy1"/>
    <dgm:cxn modelId="{69C6C176-E06A-4668-BC9A-F7041FA71C3D}" type="presParOf" srcId="{E752B9E4-6795-4307-977B-3864AFCF0686}" destId="{3DBC590A-26A4-41A7-9A8B-AE2E40090970}" srcOrd="0" destOrd="0" presId="urn:microsoft.com/office/officeart/2005/8/layout/hierarchy1"/>
    <dgm:cxn modelId="{8B6D4A2A-5ACA-4370-A790-1374A2F716FF}" type="presParOf" srcId="{E752B9E4-6795-4307-977B-3864AFCF0686}" destId="{731B5582-40C1-4507-B868-7BCBDFDF7607}" srcOrd="1" destOrd="0" presId="urn:microsoft.com/office/officeart/2005/8/layout/hierarchy1"/>
    <dgm:cxn modelId="{E36396BB-1546-499F-ACFD-B619B2FCA9B0}" type="presParOf" srcId="{A2AE3E89-528A-454C-9B00-65527584F9DB}" destId="{0AE6636C-59D7-48B0-8041-429600EFAAC7}" srcOrd="1" destOrd="0" presId="urn:microsoft.com/office/officeart/2005/8/layout/hierarchy1"/>
    <dgm:cxn modelId="{CE9A7C9E-6CF3-4548-B414-5A269C45CB4F}" type="presParOf" srcId="{0AE6636C-59D7-48B0-8041-429600EFAAC7}" destId="{BFD9A22F-D7FE-4B1D-AB12-183D0C128F5E}" srcOrd="0" destOrd="0" presId="urn:microsoft.com/office/officeart/2005/8/layout/hierarchy1"/>
    <dgm:cxn modelId="{47B6CCDE-3C49-4E26-98D1-D55D644B11B8}" type="presParOf" srcId="{0AE6636C-59D7-48B0-8041-429600EFAAC7}" destId="{B34E86D1-8C03-4D50-B332-F10127F7305E}" srcOrd="1" destOrd="0" presId="urn:microsoft.com/office/officeart/2005/8/layout/hierarchy1"/>
    <dgm:cxn modelId="{57C10FD6-CAD4-4D84-A281-C33AF75A78FD}" type="presParOf" srcId="{B34E86D1-8C03-4D50-B332-F10127F7305E}" destId="{3923ECFA-B543-4A60-BCB3-5F9AAD0B8795}" srcOrd="0" destOrd="0" presId="urn:microsoft.com/office/officeart/2005/8/layout/hierarchy1"/>
    <dgm:cxn modelId="{9D817327-9D78-4EA2-851A-495A6D24E36A}" type="presParOf" srcId="{3923ECFA-B543-4A60-BCB3-5F9AAD0B8795}" destId="{E18CA1C4-E6C3-48F2-A15D-3D8805A0BCD8}" srcOrd="0" destOrd="0" presId="urn:microsoft.com/office/officeart/2005/8/layout/hierarchy1"/>
    <dgm:cxn modelId="{D680772A-B607-41DD-B8A2-B588D94B2708}" type="presParOf" srcId="{3923ECFA-B543-4A60-BCB3-5F9AAD0B8795}" destId="{0DF2C868-0FE3-44FE-9DD3-1D4DBFABD85C}" srcOrd="1" destOrd="0" presId="urn:microsoft.com/office/officeart/2005/8/layout/hierarchy1"/>
    <dgm:cxn modelId="{07799F64-C9EB-45EC-AF2E-AFBCF50F3978}" type="presParOf" srcId="{B34E86D1-8C03-4D50-B332-F10127F7305E}" destId="{C2A259A9-BE6D-452A-9CFC-B06025597B49}" srcOrd="1" destOrd="0" presId="urn:microsoft.com/office/officeart/2005/8/layout/hierarchy1"/>
    <dgm:cxn modelId="{0DAEF765-92F2-4712-BB8A-6569C83AA22C}" type="presParOf" srcId="{C2A259A9-BE6D-452A-9CFC-B06025597B49}" destId="{719C4961-6CA9-4521-9744-023930ED48D3}" srcOrd="0" destOrd="0" presId="urn:microsoft.com/office/officeart/2005/8/layout/hierarchy1"/>
    <dgm:cxn modelId="{A6CF88B1-0F18-4500-A958-5A16709EF232}" type="presParOf" srcId="{C2A259A9-BE6D-452A-9CFC-B06025597B49}" destId="{41EC6094-A250-42FD-A3EA-F8CFEEECBC54}" srcOrd="1" destOrd="0" presId="urn:microsoft.com/office/officeart/2005/8/layout/hierarchy1"/>
    <dgm:cxn modelId="{E714890C-362A-4E4A-8FC3-C5113AB6D4CD}" type="presParOf" srcId="{41EC6094-A250-42FD-A3EA-F8CFEEECBC54}" destId="{5CAA5652-190B-4DBB-B553-4F4993266C9C}" srcOrd="0" destOrd="0" presId="urn:microsoft.com/office/officeart/2005/8/layout/hierarchy1"/>
    <dgm:cxn modelId="{310853AE-2173-4E7B-8E93-1DC491FBCB97}" type="presParOf" srcId="{5CAA5652-190B-4DBB-B553-4F4993266C9C}" destId="{559BFB68-BFD0-4FF4-B0EF-EB79D4A45FB9}" srcOrd="0" destOrd="0" presId="urn:microsoft.com/office/officeart/2005/8/layout/hierarchy1"/>
    <dgm:cxn modelId="{62792342-7940-45F1-A81D-FA7E919E76A5}" type="presParOf" srcId="{5CAA5652-190B-4DBB-B553-4F4993266C9C}" destId="{5B4C9A14-E4FE-4E44-9A13-E0B95B7FF8AB}" srcOrd="1" destOrd="0" presId="urn:microsoft.com/office/officeart/2005/8/layout/hierarchy1"/>
    <dgm:cxn modelId="{DE2F426B-126F-4311-9CD2-00D189123522}" type="presParOf" srcId="{41EC6094-A250-42FD-A3EA-F8CFEEECBC54}" destId="{B20BFD16-2D78-499F-BD59-2824472EE5DC}" srcOrd="1" destOrd="0" presId="urn:microsoft.com/office/officeart/2005/8/layout/hierarchy1"/>
    <dgm:cxn modelId="{E7C18D7D-BFFB-420C-9D88-5C184FFCEBFD}" type="presParOf" srcId="{0AE6636C-59D7-48B0-8041-429600EFAAC7}" destId="{496517BF-CE26-49A3-BC0B-617FC10E1D68}" srcOrd="2" destOrd="0" presId="urn:microsoft.com/office/officeart/2005/8/layout/hierarchy1"/>
    <dgm:cxn modelId="{ED0D09C0-9173-404B-8630-EF39C8498AB7}" type="presParOf" srcId="{0AE6636C-59D7-48B0-8041-429600EFAAC7}" destId="{A39F572C-643C-49DC-A98F-34E8A266EC74}" srcOrd="3" destOrd="0" presId="urn:microsoft.com/office/officeart/2005/8/layout/hierarchy1"/>
    <dgm:cxn modelId="{41637FB6-92C8-4A15-A88F-4D8FAFB1DFA4}" type="presParOf" srcId="{A39F572C-643C-49DC-A98F-34E8A266EC74}" destId="{E0C9AF67-5A53-4604-83C3-E7A4C43D6F3F}" srcOrd="0" destOrd="0" presId="urn:microsoft.com/office/officeart/2005/8/layout/hierarchy1"/>
    <dgm:cxn modelId="{4AA18EE2-1C2C-4C44-9212-5E5A32218DAA}" type="presParOf" srcId="{E0C9AF67-5A53-4604-83C3-E7A4C43D6F3F}" destId="{A82A2874-9AD0-4705-B2D3-96B9CFA6EC15}" srcOrd="0" destOrd="0" presId="urn:microsoft.com/office/officeart/2005/8/layout/hierarchy1"/>
    <dgm:cxn modelId="{A62006D3-B77F-47C5-85BB-9A51930EEA8F}" type="presParOf" srcId="{E0C9AF67-5A53-4604-83C3-E7A4C43D6F3F}" destId="{266BB650-86F0-4FFF-95B4-682F936471C1}" srcOrd="1" destOrd="0" presId="urn:microsoft.com/office/officeart/2005/8/layout/hierarchy1"/>
    <dgm:cxn modelId="{4B1A6755-62C9-49EB-A3EF-556746D0AFD5}" type="presParOf" srcId="{A39F572C-643C-49DC-A98F-34E8A266EC74}" destId="{EF023F80-0D3C-46E6-B1B3-2C9A286CC325}" srcOrd="1" destOrd="0" presId="urn:microsoft.com/office/officeart/2005/8/layout/hierarchy1"/>
    <dgm:cxn modelId="{2C82058F-A375-452F-850B-28763048A150}" type="presParOf" srcId="{EF023F80-0D3C-46E6-B1B3-2C9A286CC325}" destId="{0F9CB9A2-1F42-4477-92F6-6BB3386E2703}" srcOrd="0" destOrd="0" presId="urn:microsoft.com/office/officeart/2005/8/layout/hierarchy1"/>
    <dgm:cxn modelId="{44112C2E-2E12-4426-8FAE-82DE8D46E369}" type="presParOf" srcId="{EF023F80-0D3C-46E6-B1B3-2C9A286CC325}" destId="{D6152405-017A-46CF-9507-4E19149E3F43}" srcOrd="1" destOrd="0" presId="urn:microsoft.com/office/officeart/2005/8/layout/hierarchy1"/>
    <dgm:cxn modelId="{5C2DDE53-8C4F-4ACA-9B0B-D2AD8C0AB5F2}" type="presParOf" srcId="{D6152405-017A-46CF-9507-4E19149E3F43}" destId="{90BDABC1-B7FF-40CC-99C1-78A871C2A287}" srcOrd="0" destOrd="0" presId="urn:microsoft.com/office/officeart/2005/8/layout/hierarchy1"/>
    <dgm:cxn modelId="{16DF1EFF-0E06-4562-8B2A-82AE5C964116}" type="presParOf" srcId="{90BDABC1-B7FF-40CC-99C1-78A871C2A287}" destId="{034189C1-34AC-4366-A40B-8D0C8E1CDE48}" srcOrd="0" destOrd="0" presId="urn:microsoft.com/office/officeart/2005/8/layout/hierarchy1"/>
    <dgm:cxn modelId="{1807E17E-558B-4556-A2B5-B61D90B5B8AF}" type="presParOf" srcId="{90BDABC1-B7FF-40CC-99C1-78A871C2A287}" destId="{AB299F9D-624D-482A-8EB5-534006A1A545}" srcOrd="1" destOrd="0" presId="urn:microsoft.com/office/officeart/2005/8/layout/hierarchy1"/>
    <dgm:cxn modelId="{02DB939F-8987-4497-A210-A3FCB43086D4}" type="presParOf" srcId="{D6152405-017A-46CF-9507-4E19149E3F43}" destId="{C71CA0D2-4073-4EBF-969B-17EF094A529F}" srcOrd="1" destOrd="0" presId="urn:microsoft.com/office/officeart/2005/8/layout/hierarchy1"/>
    <dgm:cxn modelId="{1AAE664B-876B-461B-A303-CD253797D99A}" type="presParOf" srcId="{9D478612-5A0D-4598-8D17-7DE13C91668E}" destId="{CDF75B0E-5873-40CE-A23A-7F5ECF524E4A}" srcOrd="2" destOrd="0" presId="urn:microsoft.com/office/officeart/2005/8/layout/hierarchy1"/>
    <dgm:cxn modelId="{59A9BF5B-1847-4BEE-8A4B-A12BBDED473C}" type="presParOf" srcId="{9D478612-5A0D-4598-8D17-7DE13C91668E}" destId="{DF4FF250-738F-4719-B0B6-DD4BC08647A3}" srcOrd="3" destOrd="0" presId="urn:microsoft.com/office/officeart/2005/8/layout/hierarchy1"/>
    <dgm:cxn modelId="{C5EAA5F8-CFC9-4AAA-904B-CD151031C082}" type="presParOf" srcId="{DF4FF250-738F-4719-B0B6-DD4BC08647A3}" destId="{317738C8-A458-4307-BE72-63FC5B2C72E2}" srcOrd="0" destOrd="0" presId="urn:microsoft.com/office/officeart/2005/8/layout/hierarchy1"/>
    <dgm:cxn modelId="{7C8653EF-3C6B-47A4-9D23-BF3C06B92848}" type="presParOf" srcId="{317738C8-A458-4307-BE72-63FC5B2C72E2}" destId="{610372C7-5DB4-4D15-A8E9-3511C5C395AF}" srcOrd="0" destOrd="0" presId="urn:microsoft.com/office/officeart/2005/8/layout/hierarchy1"/>
    <dgm:cxn modelId="{5FF9D4F5-61A1-4AE6-BC76-04E6BBC57936}" type="presParOf" srcId="{317738C8-A458-4307-BE72-63FC5B2C72E2}" destId="{73F12AEE-B198-4805-97F0-D83F84462262}" srcOrd="1" destOrd="0" presId="urn:microsoft.com/office/officeart/2005/8/layout/hierarchy1"/>
    <dgm:cxn modelId="{F57D6492-7A08-4C69-B487-6FC3870693A0}" type="presParOf" srcId="{DF4FF250-738F-4719-B0B6-DD4BC08647A3}" destId="{DEF54AC1-B97A-4331-BE0A-91A5B6453A6C}" srcOrd="1" destOrd="0" presId="urn:microsoft.com/office/officeart/2005/8/layout/hierarchy1"/>
    <dgm:cxn modelId="{504BB83C-7C6D-43E2-9A02-7EF0498A6C47}" type="presParOf" srcId="{DEF54AC1-B97A-4331-BE0A-91A5B6453A6C}" destId="{9285AA3C-0CB4-48EE-9422-D748276361C9}" srcOrd="0" destOrd="0" presId="urn:microsoft.com/office/officeart/2005/8/layout/hierarchy1"/>
    <dgm:cxn modelId="{079DAB73-8EA2-4655-BD20-30F1F3D17C07}" type="presParOf" srcId="{DEF54AC1-B97A-4331-BE0A-91A5B6453A6C}" destId="{E9C8B737-52A2-4E9C-8508-F5F588E250D4}" srcOrd="1" destOrd="0" presId="urn:microsoft.com/office/officeart/2005/8/layout/hierarchy1"/>
    <dgm:cxn modelId="{2BEC9403-537D-47A3-8744-25650A98472C}" type="presParOf" srcId="{E9C8B737-52A2-4E9C-8508-F5F588E250D4}" destId="{5161ABE5-B818-4045-92C6-2ED4AF5DC74C}" srcOrd="0" destOrd="0" presId="urn:microsoft.com/office/officeart/2005/8/layout/hierarchy1"/>
    <dgm:cxn modelId="{A983871C-23D2-43E2-A299-DE84199F38D7}" type="presParOf" srcId="{5161ABE5-B818-4045-92C6-2ED4AF5DC74C}" destId="{4DE19AD6-1074-48E4-84C5-C40577B1D1E1}" srcOrd="0" destOrd="0" presId="urn:microsoft.com/office/officeart/2005/8/layout/hierarchy1"/>
    <dgm:cxn modelId="{3D5FF89F-D024-4B94-ADDD-844AFDDBC919}" type="presParOf" srcId="{5161ABE5-B818-4045-92C6-2ED4AF5DC74C}" destId="{1267CD9C-5C8A-4781-85EB-F7352346E664}" srcOrd="1" destOrd="0" presId="urn:microsoft.com/office/officeart/2005/8/layout/hierarchy1"/>
    <dgm:cxn modelId="{3EC3326E-BE44-4D93-B0A1-12F238CE5708}" type="presParOf" srcId="{E9C8B737-52A2-4E9C-8508-F5F588E250D4}" destId="{7B79E40C-7F8B-44CB-B824-B9E7349BF9DC}" srcOrd="1" destOrd="0" presId="urn:microsoft.com/office/officeart/2005/8/layout/hierarchy1"/>
    <dgm:cxn modelId="{19EC425E-FD74-4E67-AD5D-72BD050BCF32}" type="presParOf" srcId="{7B79E40C-7F8B-44CB-B824-B9E7349BF9DC}" destId="{24A08790-A1AB-461E-B202-00535B73C2AB}" srcOrd="0" destOrd="0" presId="urn:microsoft.com/office/officeart/2005/8/layout/hierarchy1"/>
    <dgm:cxn modelId="{5A8D4A27-CEBE-4F39-920B-65D9DCA68E26}" type="presParOf" srcId="{7B79E40C-7F8B-44CB-B824-B9E7349BF9DC}" destId="{1AB703CF-4917-4A4A-B854-C1F03A7E73DD}" srcOrd="1" destOrd="0" presId="urn:microsoft.com/office/officeart/2005/8/layout/hierarchy1"/>
    <dgm:cxn modelId="{138AB579-E07D-401C-95EC-18F7DAB9C886}" type="presParOf" srcId="{1AB703CF-4917-4A4A-B854-C1F03A7E73DD}" destId="{8026B53C-E840-4132-A5D9-706FF03EA8E7}" srcOrd="0" destOrd="0" presId="urn:microsoft.com/office/officeart/2005/8/layout/hierarchy1"/>
    <dgm:cxn modelId="{B4BF946B-ABCF-4A49-89AF-E84B3DF932DF}" type="presParOf" srcId="{8026B53C-E840-4132-A5D9-706FF03EA8E7}" destId="{2B9EC000-DF6B-4CD9-8154-F6C320989A14}" srcOrd="0" destOrd="0" presId="urn:microsoft.com/office/officeart/2005/8/layout/hierarchy1"/>
    <dgm:cxn modelId="{E391F284-E7A7-4B1E-828B-CAF822DF2C24}" type="presParOf" srcId="{8026B53C-E840-4132-A5D9-706FF03EA8E7}" destId="{3475A129-26D3-44D1-A1EE-8F812DD1D2FA}" srcOrd="1" destOrd="0" presId="urn:microsoft.com/office/officeart/2005/8/layout/hierarchy1"/>
    <dgm:cxn modelId="{7EE42E69-4323-4AA7-BEA3-99F66512B6AF}" type="presParOf" srcId="{1AB703CF-4917-4A4A-B854-C1F03A7E73DD}" destId="{E207A317-7DAB-460B-81FD-6F02EB576674}" srcOrd="1" destOrd="0" presId="urn:microsoft.com/office/officeart/2005/8/layout/hierarchy1"/>
    <dgm:cxn modelId="{BEC5E1DB-F764-45E6-A12B-5AFECD63DD1F}" type="presParOf" srcId="{E207A317-7DAB-460B-81FD-6F02EB576674}" destId="{2A5B1229-F9B5-4590-A6A3-D217D83E214A}" srcOrd="0" destOrd="0" presId="urn:microsoft.com/office/officeart/2005/8/layout/hierarchy1"/>
    <dgm:cxn modelId="{6DB216CA-02A2-4D86-9330-0A027F54E1F4}" type="presParOf" srcId="{E207A317-7DAB-460B-81FD-6F02EB576674}" destId="{5B5059B8-489D-4181-AE93-91F6C7D8C0DC}" srcOrd="1" destOrd="0" presId="urn:microsoft.com/office/officeart/2005/8/layout/hierarchy1"/>
    <dgm:cxn modelId="{AA133AD6-D1B6-42D5-93E4-FC589D84B1BE}" type="presParOf" srcId="{5B5059B8-489D-4181-AE93-91F6C7D8C0DC}" destId="{9A45DD12-A014-4815-82FC-18ACADDBD763}" srcOrd="0" destOrd="0" presId="urn:microsoft.com/office/officeart/2005/8/layout/hierarchy1"/>
    <dgm:cxn modelId="{8CB005C8-617C-4B1D-B1AE-CEE6CF499BF8}" type="presParOf" srcId="{9A45DD12-A014-4815-82FC-18ACADDBD763}" destId="{6C046CB3-0A7F-4C64-A007-DBAC215261E6}" srcOrd="0" destOrd="0" presId="urn:microsoft.com/office/officeart/2005/8/layout/hierarchy1"/>
    <dgm:cxn modelId="{1F806CBE-E241-4E16-A907-D5920C717251}" type="presParOf" srcId="{9A45DD12-A014-4815-82FC-18ACADDBD763}" destId="{87EE0362-8D6E-4E77-9887-132E4352A3AC}" srcOrd="1" destOrd="0" presId="urn:microsoft.com/office/officeart/2005/8/layout/hierarchy1"/>
    <dgm:cxn modelId="{86F87166-56D3-4330-B22A-7AADCBD4281E}" type="presParOf" srcId="{5B5059B8-489D-4181-AE93-91F6C7D8C0DC}" destId="{217D3777-D966-4C19-BFA6-B6E8025ECE0A}" srcOrd="1" destOrd="0" presId="urn:microsoft.com/office/officeart/2005/8/layout/hierarchy1"/>
    <dgm:cxn modelId="{7AEE903A-2793-4516-B880-6B0BAA803192}" type="presParOf" srcId="{217D3777-D966-4C19-BFA6-B6E8025ECE0A}" destId="{39154D66-F69C-40A4-88B6-E54774151772}" srcOrd="0" destOrd="0" presId="urn:microsoft.com/office/officeart/2005/8/layout/hierarchy1"/>
    <dgm:cxn modelId="{F2FD0AF2-82D8-4E36-A9A7-377E6E0CC16E}" type="presParOf" srcId="{217D3777-D966-4C19-BFA6-B6E8025ECE0A}" destId="{46EA7828-F4BD-43BE-941A-FE04DE3FB44A}" srcOrd="1" destOrd="0" presId="urn:microsoft.com/office/officeart/2005/8/layout/hierarchy1"/>
    <dgm:cxn modelId="{8C78736A-92E7-45DE-869F-18B628A68C1E}" type="presParOf" srcId="{46EA7828-F4BD-43BE-941A-FE04DE3FB44A}" destId="{30743DD6-BDD6-4C35-BE05-06378F549012}" srcOrd="0" destOrd="0" presId="urn:microsoft.com/office/officeart/2005/8/layout/hierarchy1"/>
    <dgm:cxn modelId="{FA56310D-7925-4679-B7A4-65E54910138C}" type="presParOf" srcId="{30743DD6-BDD6-4C35-BE05-06378F549012}" destId="{E77F3D09-C510-4C25-B90C-208D5D4F6F64}" srcOrd="0" destOrd="0" presId="urn:microsoft.com/office/officeart/2005/8/layout/hierarchy1"/>
    <dgm:cxn modelId="{3D4FD961-3B12-4C61-99A1-A9F277C36D0A}" type="presParOf" srcId="{30743DD6-BDD6-4C35-BE05-06378F549012}" destId="{535B7AF0-33A1-45A4-9179-2C89A941BF13}" srcOrd="1" destOrd="0" presId="urn:microsoft.com/office/officeart/2005/8/layout/hierarchy1"/>
    <dgm:cxn modelId="{04E69C06-F13C-4382-B9C7-07E109881AAA}" type="presParOf" srcId="{46EA7828-F4BD-43BE-941A-FE04DE3FB44A}" destId="{DF41CC9D-47E7-42B9-BCC0-6319F308D1FA}" srcOrd="1" destOrd="0" presId="urn:microsoft.com/office/officeart/2005/8/layout/hierarchy1"/>
    <dgm:cxn modelId="{E17C48D6-BA96-4D49-8AD5-A10D4078BAEF}" type="presParOf" srcId="{E207A317-7DAB-460B-81FD-6F02EB576674}" destId="{59ADEE76-336C-408F-8B72-28DD54B6B032}" srcOrd="2" destOrd="0" presId="urn:microsoft.com/office/officeart/2005/8/layout/hierarchy1"/>
    <dgm:cxn modelId="{9CB60740-0233-474B-ABE2-FDE7642EE622}" type="presParOf" srcId="{E207A317-7DAB-460B-81FD-6F02EB576674}" destId="{CC2FDED5-17EC-4982-AFBD-A0D3E5E1A538}" srcOrd="3" destOrd="0" presId="urn:microsoft.com/office/officeart/2005/8/layout/hierarchy1"/>
    <dgm:cxn modelId="{F6CB8209-B176-4D48-B7A7-D0D4227058F0}" type="presParOf" srcId="{CC2FDED5-17EC-4982-AFBD-A0D3E5E1A538}" destId="{09AC833F-83C9-44B8-8F38-40455EB750A1}" srcOrd="0" destOrd="0" presId="urn:microsoft.com/office/officeart/2005/8/layout/hierarchy1"/>
    <dgm:cxn modelId="{9991A2BE-6CCB-4D24-B9CC-1B32856E7A7A}" type="presParOf" srcId="{09AC833F-83C9-44B8-8F38-40455EB750A1}" destId="{2AACEF7E-3659-4F72-9A18-AF470719439E}" srcOrd="0" destOrd="0" presId="urn:microsoft.com/office/officeart/2005/8/layout/hierarchy1"/>
    <dgm:cxn modelId="{F5792113-64DD-4C15-B595-A2F474E03344}" type="presParOf" srcId="{09AC833F-83C9-44B8-8F38-40455EB750A1}" destId="{525614D6-12E3-4382-A9E2-D92A097DFE61}" srcOrd="1" destOrd="0" presId="urn:microsoft.com/office/officeart/2005/8/layout/hierarchy1"/>
    <dgm:cxn modelId="{1DAC4629-332D-42D2-AA8B-887D5D7858CB}" type="presParOf" srcId="{CC2FDED5-17EC-4982-AFBD-A0D3E5E1A538}" destId="{E37E3EA7-A84B-4A5C-8287-50AA84E24185}" srcOrd="1" destOrd="0" presId="urn:microsoft.com/office/officeart/2005/8/layout/hierarchy1"/>
    <dgm:cxn modelId="{6B3D5B54-79D9-47C6-98A0-5C8D7C1E1DCC}" type="presParOf" srcId="{E37E3EA7-A84B-4A5C-8287-50AA84E24185}" destId="{D39A0064-E785-4F4E-99C8-D59DF6D52B23}" srcOrd="0" destOrd="0" presId="urn:microsoft.com/office/officeart/2005/8/layout/hierarchy1"/>
    <dgm:cxn modelId="{F783A2E4-0902-48B3-B79A-655F1467106C}" type="presParOf" srcId="{E37E3EA7-A84B-4A5C-8287-50AA84E24185}" destId="{A9138922-9776-4097-879A-164685CB6185}" srcOrd="1" destOrd="0" presId="urn:microsoft.com/office/officeart/2005/8/layout/hierarchy1"/>
    <dgm:cxn modelId="{EF763268-BB58-45A2-857A-1996834D0E8C}" type="presParOf" srcId="{A9138922-9776-4097-879A-164685CB6185}" destId="{F569F063-0BF8-4075-931D-C7E4F235078C}" srcOrd="0" destOrd="0" presId="urn:microsoft.com/office/officeart/2005/8/layout/hierarchy1"/>
    <dgm:cxn modelId="{ED63ED9D-0EF2-4404-B1E5-F9443BC1154A}" type="presParOf" srcId="{F569F063-0BF8-4075-931D-C7E4F235078C}" destId="{F5AAFA07-8C0C-4335-A36D-A94518EA8728}" srcOrd="0" destOrd="0" presId="urn:microsoft.com/office/officeart/2005/8/layout/hierarchy1"/>
    <dgm:cxn modelId="{A4AA9464-59D0-403E-97CD-E9867FD6FD18}" type="presParOf" srcId="{F569F063-0BF8-4075-931D-C7E4F235078C}" destId="{39732811-2A9A-429A-9A79-22771D238DB5}" srcOrd="1" destOrd="0" presId="urn:microsoft.com/office/officeart/2005/8/layout/hierarchy1"/>
    <dgm:cxn modelId="{F13265E4-2B7B-4FEC-ADEE-E0C1A7A3EBA6}" type="presParOf" srcId="{A9138922-9776-4097-879A-164685CB6185}" destId="{AF4618C7-2DA9-402C-BEF8-C571D93C56A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9A0064-E785-4F4E-99C8-D59DF6D52B23}">
      <dsp:nvSpPr>
        <dsp:cNvPr id="0" name=""/>
        <dsp:cNvSpPr/>
      </dsp:nvSpPr>
      <dsp:spPr>
        <a:xfrm>
          <a:off x="5004678" y="4720008"/>
          <a:ext cx="91440" cy="335697"/>
        </a:xfrm>
        <a:custGeom>
          <a:avLst/>
          <a:gdLst/>
          <a:ahLst/>
          <a:cxnLst/>
          <a:rect l="0" t="0" r="0" b="0"/>
          <a:pathLst>
            <a:path>
              <a:moveTo>
                <a:pt x="45720" y="0"/>
              </a:moveTo>
              <a:lnTo>
                <a:pt x="4572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DEE76-336C-408F-8B72-28DD54B6B032}">
      <dsp:nvSpPr>
        <dsp:cNvPr id="0" name=""/>
        <dsp:cNvSpPr/>
      </dsp:nvSpPr>
      <dsp:spPr>
        <a:xfrm>
          <a:off x="4345017" y="3830380"/>
          <a:ext cx="705380" cy="335697"/>
        </a:xfrm>
        <a:custGeom>
          <a:avLst/>
          <a:gdLst/>
          <a:ahLst/>
          <a:cxnLst/>
          <a:rect l="0" t="0" r="0" b="0"/>
          <a:pathLst>
            <a:path>
              <a:moveTo>
                <a:pt x="0" y="0"/>
              </a:moveTo>
              <a:lnTo>
                <a:pt x="0" y="228767"/>
              </a:lnTo>
              <a:lnTo>
                <a:pt x="705380" y="228767"/>
              </a:lnTo>
              <a:lnTo>
                <a:pt x="70538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154D66-F69C-40A4-88B6-E54774151772}">
      <dsp:nvSpPr>
        <dsp:cNvPr id="0" name=""/>
        <dsp:cNvSpPr/>
      </dsp:nvSpPr>
      <dsp:spPr>
        <a:xfrm>
          <a:off x="3593916" y="4720008"/>
          <a:ext cx="91440" cy="335697"/>
        </a:xfrm>
        <a:custGeom>
          <a:avLst/>
          <a:gdLst/>
          <a:ahLst/>
          <a:cxnLst/>
          <a:rect l="0" t="0" r="0" b="0"/>
          <a:pathLst>
            <a:path>
              <a:moveTo>
                <a:pt x="45720" y="0"/>
              </a:moveTo>
              <a:lnTo>
                <a:pt x="4572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B1229-F9B5-4590-A6A3-D217D83E214A}">
      <dsp:nvSpPr>
        <dsp:cNvPr id="0" name=""/>
        <dsp:cNvSpPr/>
      </dsp:nvSpPr>
      <dsp:spPr>
        <a:xfrm>
          <a:off x="3639636" y="3830380"/>
          <a:ext cx="705380" cy="335697"/>
        </a:xfrm>
        <a:custGeom>
          <a:avLst/>
          <a:gdLst/>
          <a:ahLst/>
          <a:cxnLst/>
          <a:rect l="0" t="0" r="0" b="0"/>
          <a:pathLst>
            <a:path>
              <a:moveTo>
                <a:pt x="705380" y="0"/>
              </a:moveTo>
              <a:lnTo>
                <a:pt x="705380" y="228767"/>
              </a:lnTo>
              <a:lnTo>
                <a:pt x="0" y="228767"/>
              </a:lnTo>
              <a:lnTo>
                <a:pt x="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08790-A1AB-461E-B202-00535B73C2AB}">
      <dsp:nvSpPr>
        <dsp:cNvPr id="0" name=""/>
        <dsp:cNvSpPr/>
      </dsp:nvSpPr>
      <dsp:spPr>
        <a:xfrm>
          <a:off x="4299297" y="3164846"/>
          <a:ext cx="91440" cy="335697"/>
        </a:xfrm>
        <a:custGeom>
          <a:avLst/>
          <a:gdLst/>
          <a:ahLst/>
          <a:cxnLst/>
          <a:rect l="0" t="0" r="0" b="0"/>
          <a:pathLst>
            <a:path>
              <a:moveTo>
                <a:pt x="45720" y="0"/>
              </a:moveTo>
              <a:lnTo>
                <a:pt x="4572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5AA3C-0CB4-48EE-9422-D748276361C9}">
      <dsp:nvSpPr>
        <dsp:cNvPr id="0" name=""/>
        <dsp:cNvSpPr/>
      </dsp:nvSpPr>
      <dsp:spPr>
        <a:xfrm>
          <a:off x="4299297" y="2296195"/>
          <a:ext cx="91440" cy="335697"/>
        </a:xfrm>
        <a:custGeom>
          <a:avLst/>
          <a:gdLst/>
          <a:ahLst/>
          <a:cxnLst/>
          <a:rect l="0" t="0" r="0" b="0"/>
          <a:pathLst>
            <a:path>
              <a:moveTo>
                <a:pt x="45720" y="0"/>
              </a:moveTo>
              <a:lnTo>
                <a:pt x="4572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F75B0E-5873-40CE-A23A-7F5ECF524E4A}">
      <dsp:nvSpPr>
        <dsp:cNvPr id="0" name=""/>
        <dsp:cNvSpPr/>
      </dsp:nvSpPr>
      <dsp:spPr>
        <a:xfrm>
          <a:off x="2934255" y="1427544"/>
          <a:ext cx="1410761" cy="335697"/>
        </a:xfrm>
        <a:custGeom>
          <a:avLst/>
          <a:gdLst/>
          <a:ahLst/>
          <a:cxnLst/>
          <a:rect l="0" t="0" r="0" b="0"/>
          <a:pathLst>
            <a:path>
              <a:moveTo>
                <a:pt x="0" y="0"/>
              </a:moveTo>
              <a:lnTo>
                <a:pt x="0" y="228767"/>
              </a:lnTo>
              <a:lnTo>
                <a:pt x="1410761" y="228767"/>
              </a:lnTo>
              <a:lnTo>
                <a:pt x="1410761"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CB9A2-1F42-4477-92F6-6BB3386E2703}">
      <dsp:nvSpPr>
        <dsp:cNvPr id="0" name=""/>
        <dsp:cNvSpPr/>
      </dsp:nvSpPr>
      <dsp:spPr>
        <a:xfrm>
          <a:off x="2183154" y="4720008"/>
          <a:ext cx="91440" cy="335697"/>
        </a:xfrm>
        <a:custGeom>
          <a:avLst/>
          <a:gdLst/>
          <a:ahLst/>
          <a:cxnLst/>
          <a:rect l="0" t="0" r="0" b="0"/>
          <a:pathLst>
            <a:path>
              <a:moveTo>
                <a:pt x="45720" y="0"/>
              </a:moveTo>
              <a:lnTo>
                <a:pt x="4572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517BF-CE26-49A3-BC0B-617FC10E1D68}">
      <dsp:nvSpPr>
        <dsp:cNvPr id="0" name=""/>
        <dsp:cNvSpPr/>
      </dsp:nvSpPr>
      <dsp:spPr>
        <a:xfrm>
          <a:off x="1523494" y="3830380"/>
          <a:ext cx="705380" cy="335697"/>
        </a:xfrm>
        <a:custGeom>
          <a:avLst/>
          <a:gdLst/>
          <a:ahLst/>
          <a:cxnLst/>
          <a:rect l="0" t="0" r="0" b="0"/>
          <a:pathLst>
            <a:path>
              <a:moveTo>
                <a:pt x="0" y="0"/>
              </a:moveTo>
              <a:lnTo>
                <a:pt x="0" y="228767"/>
              </a:lnTo>
              <a:lnTo>
                <a:pt x="705380" y="228767"/>
              </a:lnTo>
              <a:lnTo>
                <a:pt x="70538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C4961-6CA9-4521-9744-023930ED48D3}">
      <dsp:nvSpPr>
        <dsp:cNvPr id="0" name=""/>
        <dsp:cNvSpPr/>
      </dsp:nvSpPr>
      <dsp:spPr>
        <a:xfrm>
          <a:off x="772393" y="4720008"/>
          <a:ext cx="91440" cy="335697"/>
        </a:xfrm>
        <a:custGeom>
          <a:avLst/>
          <a:gdLst/>
          <a:ahLst/>
          <a:cxnLst/>
          <a:rect l="0" t="0" r="0" b="0"/>
          <a:pathLst>
            <a:path>
              <a:moveTo>
                <a:pt x="45720" y="0"/>
              </a:moveTo>
              <a:lnTo>
                <a:pt x="4572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9A22F-D7FE-4B1D-AB12-183D0C128F5E}">
      <dsp:nvSpPr>
        <dsp:cNvPr id="0" name=""/>
        <dsp:cNvSpPr/>
      </dsp:nvSpPr>
      <dsp:spPr>
        <a:xfrm>
          <a:off x="818113" y="3830380"/>
          <a:ext cx="705380" cy="335697"/>
        </a:xfrm>
        <a:custGeom>
          <a:avLst/>
          <a:gdLst/>
          <a:ahLst/>
          <a:cxnLst/>
          <a:rect l="0" t="0" r="0" b="0"/>
          <a:pathLst>
            <a:path>
              <a:moveTo>
                <a:pt x="705380" y="0"/>
              </a:moveTo>
              <a:lnTo>
                <a:pt x="705380" y="228767"/>
              </a:lnTo>
              <a:lnTo>
                <a:pt x="0" y="228767"/>
              </a:lnTo>
              <a:lnTo>
                <a:pt x="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F2A78E-1F06-40F1-A814-832A51E40BB9}">
      <dsp:nvSpPr>
        <dsp:cNvPr id="0" name=""/>
        <dsp:cNvSpPr/>
      </dsp:nvSpPr>
      <dsp:spPr>
        <a:xfrm>
          <a:off x="1477774" y="3164846"/>
          <a:ext cx="91440" cy="335697"/>
        </a:xfrm>
        <a:custGeom>
          <a:avLst/>
          <a:gdLst/>
          <a:ahLst/>
          <a:cxnLst/>
          <a:rect l="0" t="0" r="0" b="0"/>
          <a:pathLst>
            <a:path>
              <a:moveTo>
                <a:pt x="45720" y="0"/>
              </a:moveTo>
              <a:lnTo>
                <a:pt x="4572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7F6B2-58B1-4138-A6EA-0EB8BFD3AA3A}">
      <dsp:nvSpPr>
        <dsp:cNvPr id="0" name=""/>
        <dsp:cNvSpPr/>
      </dsp:nvSpPr>
      <dsp:spPr>
        <a:xfrm>
          <a:off x="1477774" y="2296195"/>
          <a:ext cx="91440" cy="335697"/>
        </a:xfrm>
        <a:custGeom>
          <a:avLst/>
          <a:gdLst/>
          <a:ahLst/>
          <a:cxnLst/>
          <a:rect l="0" t="0" r="0" b="0"/>
          <a:pathLst>
            <a:path>
              <a:moveTo>
                <a:pt x="45720" y="0"/>
              </a:moveTo>
              <a:lnTo>
                <a:pt x="4572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58167C-2A81-4588-9482-8F1C1E81CBEE}">
      <dsp:nvSpPr>
        <dsp:cNvPr id="0" name=""/>
        <dsp:cNvSpPr/>
      </dsp:nvSpPr>
      <dsp:spPr>
        <a:xfrm>
          <a:off x="1523494" y="1427544"/>
          <a:ext cx="1410761" cy="335697"/>
        </a:xfrm>
        <a:custGeom>
          <a:avLst/>
          <a:gdLst/>
          <a:ahLst/>
          <a:cxnLst/>
          <a:rect l="0" t="0" r="0" b="0"/>
          <a:pathLst>
            <a:path>
              <a:moveTo>
                <a:pt x="1410761" y="0"/>
              </a:moveTo>
              <a:lnTo>
                <a:pt x="1410761" y="228767"/>
              </a:lnTo>
              <a:lnTo>
                <a:pt x="0" y="228767"/>
              </a:lnTo>
              <a:lnTo>
                <a:pt x="0" y="3356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166CD9-38F3-4D00-8639-D30AFE00674E}">
      <dsp:nvSpPr>
        <dsp:cNvPr id="0" name=""/>
        <dsp:cNvSpPr/>
      </dsp:nvSpPr>
      <dsp:spPr>
        <a:xfrm>
          <a:off x="2888535" y="734158"/>
          <a:ext cx="91440" cy="335697"/>
        </a:xfrm>
        <a:custGeom>
          <a:avLst/>
          <a:gdLst/>
          <a:ahLst/>
          <a:cxnLst/>
          <a:rect l="0" t="0" r="0" b="0"/>
          <a:pathLst>
            <a:path>
              <a:moveTo>
                <a:pt x="45720" y="0"/>
              </a:moveTo>
              <a:lnTo>
                <a:pt x="45720" y="3356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48556-C4AB-456D-817C-AFD7F28CEF9B}">
      <dsp:nvSpPr>
        <dsp:cNvPr id="0" name=""/>
        <dsp:cNvSpPr/>
      </dsp:nvSpPr>
      <dsp:spPr>
        <a:xfrm>
          <a:off x="1910121" y="1203"/>
          <a:ext cx="2048268" cy="7329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A50C77-9833-45EC-9CAB-5990D05A0B35}">
      <dsp:nvSpPr>
        <dsp:cNvPr id="0" name=""/>
        <dsp:cNvSpPr/>
      </dsp:nvSpPr>
      <dsp:spPr>
        <a:xfrm>
          <a:off x="2038372" y="123041"/>
          <a:ext cx="2048268" cy="7329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Diagnosis of acute uncomplicated osteomyelitis in pediatric patients  </a:t>
          </a:r>
          <a:r>
            <a:rPr lang="en-US" sz="1000" kern="1200">
              <a:latin typeface="Calibri"/>
            </a:rPr>
            <a:t>≥</a:t>
          </a:r>
          <a:r>
            <a:rPr lang="en-US" sz="1000" kern="1200"/>
            <a:t> 1 mo old</a:t>
          </a:r>
        </a:p>
      </dsp:txBody>
      <dsp:txXfrm>
        <a:off x="2059839" y="144508"/>
        <a:ext cx="2005334" cy="690020"/>
      </dsp:txXfrm>
    </dsp:sp>
    <dsp:sp modelId="{BE594120-95DA-4A54-81E6-09047FE779DB}">
      <dsp:nvSpPr>
        <dsp:cNvPr id="0" name=""/>
        <dsp:cNvSpPr/>
      </dsp:nvSpPr>
      <dsp:spPr>
        <a:xfrm>
          <a:off x="2357126" y="1069855"/>
          <a:ext cx="1154259" cy="3576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439FC6-6E71-46D9-8B9D-1EAA6A051644}">
      <dsp:nvSpPr>
        <dsp:cNvPr id="0" name=""/>
        <dsp:cNvSpPr/>
      </dsp:nvSpPr>
      <dsp:spPr>
        <a:xfrm>
          <a:off x="2485377" y="1191693"/>
          <a:ext cx="1154259" cy="3576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Check baseline CRP</a:t>
          </a:r>
        </a:p>
      </dsp:txBody>
      <dsp:txXfrm>
        <a:off x="2495853" y="1202169"/>
        <a:ext cx="1133307" cy="336737"/>
      </dsp:txXfrm>
    </dsp:sp>
    <dsp:sp modelId="{985E5B34-4FE5-4118-94B9-FAA8326E4DEE}">
      <dsp:nvSpPr>
        <dsp:cNvPr id="0" name=""/>
        <dsp:cNvSpPr/>
      </dsp:nvSpPr>
      <dsp:spPr>
        <a:xfrm>
          <a:off x="946364" y="1763241"/>
          <a:ext cx="1154259" cy="532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7DD67F-91DC-4AB8-A49D-41A2A7A91E2C}">
      <dsp:nvSpPr>
        <dsp:cNvPr id="0" name=""/>
        <dsp:cNvSpPr/>
      </dsp:nvSpPr>
      <dsp:spPr>
        <a:xfrm>
          <a:off x="1074615" y="1885080"/>
          <a:ext cx="1154259" cy="5329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Initial CRP </a:t>
          </a:r>
        </a:p>
        <a:p>
          <a:pPr lvl="0" algn="ctr" defTabSz="444500">
            <a:lnSpc>
              <a:spcPct val="90000"/>
            </a:lnSpc>
            <a:spcBef>
              <a:spcPct val="0"/>
            </a:spcBef>
            <a:spcAft>
              <a:spcPct val="35000"/>
            </a:spcAft>
          </a:pPr>
          <a:r>
            <a:rPr lang="en-US" sz="1000" kern="1200">
              <a:latin typeface="Times New Roman"/>
              <a:cs typeface="Times New Roman"/>
            </a:rPr>
            <a:t>≤ </a:t>
          </a:r>
          <a:r>
            <a:rPr lang="en-US" sz="1000" kern="1200"/>
            <a:t>10 mg/dL</a:t>
          </a:r>
        </a:p>
      </dsp:txBody>
      <dsp:txXfrm>
        <a:off x="1090225" y="1900690"/>
        <a:ext cx="1123039" cy="501733"/>
      </dsp:txXfrm>
    </dsp:sp>
    <dsp:sp modelId="{0162F082-07B2-4E7E-AA3C-139B2FA0F491}">
      <dsp:nvSpPr>
        <dsp:cNvPr id="0" name=""/>
        <dsp:cNvSpPr/>
      </dsp:nvSpPr>
      <dsp:spPr>
        <a:xfrm>
          <a:off x="946364" y="2631892"/>
          <a:ext cx="1154259" cy="532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45E204-BF3B-463D-A534-940C50B8D08C}">
      <dsp:nvSpPr>
        <dsp:cNvPr id="0" name=""/>
        <dsp:cNvSpPr/>
      </dsp:nvSpPr>
      <dsp:spPr>
        <a:xfrm>
          <a:off x="1074615" y="2753731"/>
          <a:ext cx="1154259" cy="5329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t>IV</a:t>
          </a:r>
          <a:r>
            <a:rPr lang="en-US" sz="1000" kern="1200"/>
            <a:t> antibiotics for 3-7 d</a:t>
          </a:r>
        </a:p>
      </dsp:txBody>
      <dsp:txXfrm>
        <a:off x="1090225" y="2769341"/>
        <a:ext cx="1123039" cy="501733"/>
      </dsp:txXfrm>
    </dsp:sp>
    <dsp:sp modelId="{3DBC590A-26A4-41A7-9A8B-AE2E40090970}">
      <dsp:nvSpPr>
        <dsp:cNvPr id="0" name=""/>
        <dsp:cNvSpPr/>
      </dsp:nvSpPr>
      <dsp:spPr>
        <a:xfrm>
          <a:off x="946364" y="3500543"/>
          <a:ext cx="1154259" cy="329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1B5582-40C1-4507-B868-7BCBDFDF7607}">
      <dsp:nvSpPr>
        <dsp:cNvPr id="0" name=""/>
        <dsp:cNvSpPr/>
      </dsp:nvSpPr>
      <dsp:spPr>
        <a:xfrm>
          <a:off x="1074615" y="3622381"/>
          <a:ext cx="1154259" cy="329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Recheck CRP</a:t>
          </a:r>
        </a:p>
      </dsp:txBody>
      <dsp:txXfrm>
        <a:off x="1084276" y="3632042"/>
        <a:ext cx="1134937" cy="310515"/>
      </dsp:txXfrm>
    </dsp:sp>
    <dsp:sp modelId="{E18CA1C4-E6C3-48F2-A15D-3D8805A0BCD8}">
      <dsp:nvSpPr>
        <dsp:cNvPr id="0" name=""/>
        <dsp:cNvSpPr/>
      </dsp:nvSpPr>
      <dsp:spPr>
        <a:xfrm>
          <a:off x="240983" y="4166077"/>
          <a:ext cx="1154259" cy="5539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F2C868-0FE3-44FE-9DD3-1D4DBFABD85C}">
      <dsp:nvSpPr>
        <dsp:cNvPr id="0" name=""/>
        <dsp:cNvSpPr/>
      </dsp:nvSpPr>
      <dsp:spPr>
        <a:xfrm>
          <a:off x="369234" y="4287916"/>
          <a:ext cx="1154259" cy="5539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CRP </a:t>
          </a:r>
          <a:r>
            <a:rPr lang="en-US" sz="1000" kern="1200">
              <a:latin typeface="Times New Roman"/>
              <a:cs typeface="Times New Roman"/>
            </a:rPr>
            <a:t>≤ 2-</a:t>
          </a:r>
          <a:r>
            <a:rPr lang="en-US" sz="1000" kern="1200"/>
            <a:t>3 mg/dL</a:t>
          </a:r>
        </a:p>
      </dsp:txBody>
      <dsp:txXfrm>
        <a:off x="385458" y="4304140"/>
        <a:ext cx="1121811" cy="521482"/>
      </dsp:txXfrm>
    </dsp:sp>
    <dsp:sp modelId="{559BFB68-BFD0-4FF4-B0EF-EB79D4A45FB9}">
      <dsp:nvSpPr>
        <dsp:cNvPr id="0" name=""/>
        <dsp:cNvSpPr/>
      </dsp:nvSpPr>
      <dsp:spPr>
        <a:xfrm>
          <a:off x="240983" y="5055705"/>
          <a:ext cx="1154259" cy="7329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4C9A14-E4FE-4E44-9A13-E0B95B7FF8AB}">
      <dsp:nvSpPr>
        <dsp:cNvPr id="0" name=""/>
        <dsp:cNvSpPr/>
      </dsp:nvSpPr>
      <dsp:spPr>
        <a:xfrm>
          <a:off x="369234" y="5177543"/>
          <a:ext cx="1154259" cy="7329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Transition to oral therapy for a total antibiotic course of 4-6 wk</a:t>
          </a:r>
          <a:r>
            <a:rPr lang="en-US" sz="1000" kern="1200" baseline="30000"/>
            <a:t>1</a:t>
          </a:r>
          <a:endParaRPr lang="en-US" sz="1000" kern="1200"/>
        </a:p>
      </dsp:txBody>
      <dsp:txXfrm>
        <a:off x="390701" y="5199010"/>
        <a:ext cx="1111325" cy="690020"/>
      </dsp:txXfrm>
    </dsp:sp>
    <dsp:sp modelId="{A82A2874-9AD0-4705-B2D3-96B9CFA6EC15}">
      <dsp:nvSpPr>
        <dsp:cNvPr id="0" name=""/>
        <dsp:cNvSpPr/>
      </dsp:nvSpPr>
      <dsp:spPr>
        <a:xfrm>
          <a:off x="1651745" y="4166077"/>
          <a:ext cx="1154259" cy="5539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6BB650-86F0-4FFF-95B4-682F936471C1}">
      <dsp:nvSpPr>
        <dsp:cNvPr id="0" name=""/>
        <dsp:cNvSpPr/>
      </dsp:nvSpPr>
      <dsp:spPr>
        <a:xfrm>
          <a:off x="1779996" y="4287916"/>
          <a:ext cx="1154259" cy="5539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CRP &gt; 3 mg/dL</a:t>
          </a:r>
        </a:p>
      </dsp:txBody>
      <dsp:txXfrm>
        <a:off x="1796220" y="4304140"/>
        <a:ext cx="1121811" cy="521482"/>
      </dsp:txXfrm>
    </dsp:sp>
    <dsp:sp modelId="{034189C1-34AC-4366-A40B-8D0C8E1CDE48}">
      <dsp:nvSpPr>
        <dsp:cNvPr id="0" name=""/>
        <dsp:cNvSpPr/>
      </dsp:nvSpPr>
      <dsp:spPr>
        <a:xfrm>
          <a:off x="1651745" y="5055705"/>
          <a:ext cx="1154259" cy="7329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299F9D-624D-482A-8EB5-534006A1A545}">
      <dsp:nvSpPr>
        <dsp:cNvPr id="0" name=""/>
        <dsp:cNvSpPr/>
      </dsp:nvSpPr>
      <dsp:spPr>
        <a:xfrm>
          <a:off x="1779996" y="5177543"/>
          <a:ext cx="1154259" cy="7329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Continue </a:t>
          </a:r>
          <a:r>
            <a:rPr lang="en-US" sz="1000" i="1" kern="1200"/>
            <a:t>IV</a:t>
          </a:r>
          <a:r>
            <a:rPr lang="en-US" sz="1000" kern="1200"/>
            <a:t> antibiotics</a:t>
          </a:r>
          <a:r>
            <a:rPr lang="en-US" sz="1000" kern="1200" baseline="30000"/>
            <a:t>2</a:t>
          </a:r>
          <a:endParaRPr lang="en-US" sz="1000" kern="1200"/>
        </a:p>
      </dsp:txBody>
      <dsp:txXfrm>
        <a:off x="1801463" y="5199010"/>
        <a:ext cx="1111325" cy="690020"/>
      </dsp:txXfrm>
    </dsp:sp>
    <dsp:sp modelId="{610372C7-5DB4-4D15-A8E9-3511C5C395AF}">
      <dsp:nvSpPr>
        <dsp:cNvPr id="0" name=""/>
        <dsp:cNvSpPr/>
      </dsp:nvSpPr>
      <dsp:spPr>
        <a:xfrm>
          <a:off x="3767888" y="1763241"/>
          <a:ext cx="1154259" cy="532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F12AEE-B198-4805-97F0-D83F84462262}">
      <dsp:nvSpPr>
        <dsp:cNvPr id="0" name=""/>
        <dsp:cNvSpPr/>
      </dsp:nvSpPr>
      <dsp:spPr>
        <a:xfrm>
          <a:off x="3896139" y="1885080"/>
          <a:ext cx="1154259" cy="5329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Initial CRP </a:t>
          </a:r>
        </a:p>
        <a:p>
          <a:pPr lvl="0" algn="ctr" defTabSz="444500">
            <a:lnSpc>
              <a:spcPct val="90000"/>
            </a:lnSpc>
            <a:spcBef>
              <a:spcPct val="0"/>
            </a:spcBef>
            <a:spcAft>
              <a:spcPct val="35000"/>
            </a:spcAft>
          </a:pPr>
          <a:r>
            <a:rPr lang="en-US" sz="1000" kern="1200"/>
            <a:t>&gt; 10 mg/dL</a:t>
          </a:r>
        </a:p>
      </dsp:txBody>
      <dsp:txXfrm>
        <a:off x="3911749" y="1900690"/>
        <a:ext cx="1123039" cy="501733"/>
      </dsp:txXfrm>
    </dsp:sp>
    <dsp:sp modelId="{4DE19AD6-1074-48E4-84C5-C40577B1D1E1}">
      <dsp:nvSpPr>
        <dsp:cNvPr id="0" name=""/>
        <dsp:cNvSpPr/>
      </dsp:nvSpPr>
      <dsp:spPr>
        <a:xfrm>
          <a:off x="3767888" y="2631892"/>
          <a:ext cx="1154259" cy="532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67CD9C-5C8A-4781-85EB-F7352346E664}">
      <dsp:nvSpPr>
        <dsp:cNvPr id="0" name=""/>
        <dsp:cNvSpPr/>
      </dsp:nvSpPr>
      <dsp:spPr>
        <a:xfrm>
          <a:off x="3896139" y="2753731"/>
          <a:ext cx="1154259" cy="5329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t>IV</a:t>
          </a:r>
          <a:r>
            <a:rPr lang="en-US" sz="1000" kern="1200"/>
            <a:t> antibiotics for 1-2 wk</a:t>
          </a:r>
        </a:p>
      </dsp:txBody>
      <dsp:txXfrm>
        <a:off x="3911749" y="2769341"/>
        <a:ext cx="1123039" cy="501733"/>
      </dsp:txXfrm>
    </dsp:sp>
    <dsp:sp modelId="{2B9EC000-DF6B-4CD9-8154-F6C320989A14}">
      <dsp:nvSpPr>
        <dsp:cNvPr id="0" name=""/>
        <dsp:cNvSpPr/>
      </dsp:nvSpPr>
      <dsp:spPr>
        <a:xfrm>
          <a:off x="3767888" y="3500543"/>
          <a:ext cx="1154259" cy="3298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75A129-26D3-44D1-A1EE-8F812DD1D2FA}">
      <dsp:nvSpPr>
        <dsp:cNvPr id="0" name=""/>
        <dsp:cNvSpPr/>
      </dsp:nvSpPr>
      <dsp:spPr>
        <a:xfrm>
          <a:off x="3896139" y="3622381"/>
          <a:ext cx="1154259" cy="3298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Recheck CRP</a:t>
          </a:r>
        </a:p>
      </dsp:txBody>
      <dsp:txXfrm>
        <a:off x="3905800" y="3632042"/>
        <a:ext cx="1134937" cy="310515"/>
      </dsp:txXfrm>
    </dsp:sp>
    <dsp:sp modelId="{6C046CB3-0A7F-4C64-A007-DBAC215261E6}">
      <dsp:nvSpPr>
        <dsp:cNvPr id="0" name=""/>
        <dsp:cNvSpPr/>
      </dsp:nvSpPr>
      <dsp:spPr>
        <a:xfrm>
          <a:off x="3062507" y="4166077"/>
          <a:ext cx="1154259" cy="5539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EE0362-8D6E-4E77-9887-132E4352A3AC}">
      <dsp:nvSpPr>
        <dsp:cNvPr id="0" name=""/>
        <dsp:cNvSpPr/>
      </dsp:nvSpPr>
      <dsp:spPr>
        <a:xfrm>
          <a:off x="3190758" y="4287916"/>
          <a:ext cx="1154259" cy="5539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CRP </a:t>
          </a:r>
          <a:r>
            <a:rPr lang="en-US" sz="1000" kern="1200">
              <a:latin typeface="Times New Roman"/>
              <a:cs typeface="Times New Roman"/>
            </a:rPr>
            <a:t>≤</a:t>
          </a:r>
          <a:r>
            <a:rPr lang="en-US" sz="1000" kern="1200"/>
            <a:t> 2-3 mg/dL</a:t>
          </a:r>
        </a:p>
      </dsp:txBody>
      <dsp:txXfrm>
        <a:off x="3206982" y="4304140"/>
        <a:ext cx="1121811" cy="521482"/>
      </dsp:txXfrm>
    </dsp:sp>
    <dsp:sp modelId="{E77F3D09-C510-4C25-B90C-208D5D4F6F64}">
      <dsp:nvSpPr>
        <dsp:cNvPr id="0" name=""/>
        <dsp:cNvSpPr/>
      </dsp:nvSpPr>
      <dsp:spPr>
        <a:xfrm>
          <a:off x="3062507" y="5055705"/>
          <a:ext cx="1154259" cy="7329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5B7AF0-33A1-45A4-9179-2C89A941BF13}">
      <dsp:nvSpPr>
        <dsp:cNvPr id="0" name=""/>
        <dsp:cNvSpPr/>
      </dsp:nvSpPr>
      <dsp:spPr>
        <a:xfrm>
          <a:off x="3190758" y="5177543"/>
          <a:ext cx="1154259" cy="7329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Transition to oral therapy for a total antibiotic course of 4-6 wk</a:t>
          </a:r>
          <a:r>
            <a:rPr lang="en-US" sz="1000" kern="1200" baseline="30000"/>
            <a:t>1</a:t>
          </a:r>
          <a:endParaRPr lang="en-US" sz="1000" kern="1200"/>
        </a:p>
      </dsp:txBody>
      <dsp:txXfrm>
        <a:off x="3212225" y="5199010"/>
        <a:ext cx="1111325" cy="690020"/>
      </dsp:txXfrm>
    </dsp:sp>
    <dsp:sp modelId="{2AACEF7E-3659-4F72-9A18-AF470719439E}">
      <dsp:nvSpPr>
        <dsp:cNvPr id="0" name=""/>
        <dsp:cNvSpPr/>
      </dsp:nvSpPr>
      <dsp:spPr>
        <a:xfrm>
          <a:off x="4473268" y="4166077"/>
          <a:ext cx="1154259" cy="5539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5614D6-12E3-4382-A9E2-D92A097DFE61}">
      <dsp:nvSpPr>
        <dsp:cNvPr id="0" name=""/>
        <dsp:cNvSpPr/>
      </dsp:nvSpPr>
      <dsp:spPr>
        <a:xfrm>
          <a:off x="4601520" y="4287916"/>
          <a:ext cx="1154259" cy="5539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CRP &gt; 3 mg/dL</a:t>
          </a:r>
        </a:p>
      </dsp:txBody>
      <dsp:txXfrm>
        <a:off x="4617744" y="4304140"/>
        <a:ext cx="1121811" cy="521482"/>
      </dsp:txXfrm>
    </dsp:sp>
    <dsp:sp modelId="{F5AAFA07-8C0C-4335-A36D-A94518EA8728}">
      <dsp:nvSpPr>
        <dsp:cNvPr id="0" name=""/>
        <dsp:cNvSpPr/>
      </dsp:nvSpPr>
      <dsp:spPr>
        <a:xfrm>
          <a:off x="4473268" y="5055705"/>
          <a:ext cx="1154259" cy="7329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732811-2A9A-429A-9A79-22771D238DB5}">
      <dsp:nvSpPr>
        <dsp:cNvPr id="0" name=""/>
        <dsp:cNvSpPr/>
      </dsp:nvSpPr>
      <dsp:spPr>
        <a:xfrm>
          <a:off x="4601520" y="5177543"/>
          <a:ext cx="1154259" cy="7329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Continue</a:t>
          </a:r>
          <a:r>
            <a:rPr lang="en-US" sz="1000" i="1" kern="1200"/>
            <a:t> IV</a:t>
          </a:r>
          <a:r>
            <a:rPr lang="en-US" sz="1000" kern="1200"/>
            <a:t> antibiotics</a:t>
          </a:r>
          <a:r>
            <a:rPr lang="en-US" sz="1000" kern="1200" baseline="30000"/>
            <a:t>2</a:t>
          </a:r>
          <a:endParaRPr lang="en-US" sz="1000" kern="1200"/>
        </a:p>
      </dsp:txBody>
      <dsp:txXfrm>
        <a:off x="4622987" y="5199010"/>
        <a:ext cx="1111325" cy="6900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E9F8-C946-514C-A7CE-7C4B760B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5604</Words>
  <Characters>31947</Characters>
  <Application>Microsoft Macintosh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 Ma</cp:lastModifiedBy>
  <cp:revision>2</cp:revision>
  <cp:lastPrinted>2016-04-01T18:14:00Z</cp:lastPrinted>
  <dcterms:created xsi:type="dcterms:W3CDTF">2016-04-22T02:31:00Z</dcterms:created>
  <dcterms:modified xsi:type="dcterms:W3CDTF">2016-04-22T02:31:00Z</dcterms:modified>
</cp:coreProperties>
</file>