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B859" w14:textId="77777777" w:rsidR="00216CD9" w:rsidRPr="00B06F4E" w:rsidRDefault="00216CD9" w:rsidP="008631C4">
      <w:pPr>
        <w:widowControl w:val="0"/>
        <w:adjustRightInd w:val="0"/>
        <w:snapToGrid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3567"/>
      <w:bookmarkStart w:id="31" w:name="OLE_LINK191"/>
      <w:bookmarkStart w:id="32" w:name="OLE_LINK192"/>
      <w:bookmarkStart w:id="33" w:name="OLE_LINK368"/>
      <w:bookmarkStart w:id="34" w:name="OLE_LINK1406"/>
      <w:bookmarkStart w:id="35" w:name="OLE_LINK3524"/>
      <w:bookmarkStart w:id="36" w:name="OLE_LINK2941"/>
      <w:bookmarkStart w:id="37" w:name="OLE_LINK2971"/>
      <w:bookmarkStart w:id="38" w:name="OLE_LINK3100"/>
      <w:bookmarkStart w:id="39" w:name="OLE_LINK3158"/>
      <w:bookmarkStart w:id="40" w:name="OLE_LINK3295"/>
      <w:bookmarkStart w:id="41" w:name="OLE_LINK97"/>
      <w:r w:rsidRPr="00B06F4E">
        <w:rPr>
          <w:rFonts w:ascii="Book Antiqua" w:eastAsia="Times New Roman" w:hAnsi="Book Antiqua" w:cs="SimSun"/>
          <w:b/>
          <w:kern w:val="2"/>
          <w:sz w:val="24"/>
          <w:szCs w:val="24"/>
          <w:lang w:eastAsia="zh-CN"/>
        </w:rPr>
        <w:t xml:space="preserve">Name of journal: </w:t>
      </w:r>
      <w:bookmarkStart w:id="42" w:name="OLE_LINK718"/>
      <w:bookmarkStart w:id="43" w:name="OLE_LINK719"/>
      <w:bookmarkStart w:id="44" w:name="OLE_LINK645"/>
      <w:bookmarkStart w:id="45" w:name="OLE_LINK661"/>
      <w:bookmarkStart w:id="46" w:name="OLE_LINK696"/>
      <w:bookmarkStart w:id="47" w:name="OLE_LINK1068"/>
      <w:bookmarkStart w:id="48" w:name="OLE_LINK335"/>
      <w:r w:rsidRPr="00B06F4E">
        <w:rPr>
          <w:rFonts w:ascii="Book Antiqua" w:eastAsia="Times New Roman" w:hAnsi="Book Antiqua" w:cs="SimSun"/>
          <w:i/>
          <w:sz w:val="24"/>
          <w:szCs w:val="24"/>
          <w:lang w:eastAsia="zh-CN"/>
        </w:rPr>
        <w:t>World Journal of Gastroenterology</w:t>
      </w:r>
      <w:bookmarkEnd w:id="42"/>
      <w:bookmarkEnd w:id="43"/>
      <w:bookmarkEnd w:id="44"/>
      <w:bookmarkEnd w:id="45"/>
      <w:bookmarkEnd w:id="46"/>
      <w:bookmarkEnd w:id="47"/>
      <w:bookmarkEnd w:id="48"/>
    </w:p>
    <w:p w14:paraId="78E10CE3" w14:textId="1D03612F" w:rsidR="00216CD9" w:rsidRPr="00B06F4E" w:rsidRDefault="00216CD9" w:rsidP="008631C4">
      <w:pPr>
        <w:widowControl w:val="0"/>
        <w:adjustRightInd w:val="0"/>
        <w:snapToGrid w:val="0"/>
        <w:spacing w:after="0" w:line="360" w:lineRule="auto"/>
        <w:jc w:val="both"/>
        <w:rPr>
          <w:rFonts w:ascii="Book Antiqua" w:eastAsia="Times New Roman" w:hAnsi="Book Antiqua" w:cs="SimSun"/>
          <w:b/>
          <w:i/>
          <w:kern w:val="2"/>
          <w:sz w:val="24"/>
          <w:szCs w:val="24"/>
          <w:lang w:eastAsia="zh-CN"/>
        </w:rPr>
      </w:pPr>
      <w:bookmarkStart w:id="49" w:name="OLE_LINK19"/>
      <w:bookmarkStart w:id="50" w:name="OLE_LINK21"/>
      <w:bookmarkStart w:id="51" w:name="OLE_LINK2694"/>
      <w:r w:rsidRPr="00B06F4E">
        <w:rPr>
          <w:rFonts w:ascii="Book Antiqua" w:hAnsi="Book Antiqua" w:cs="Arial"/>
          <w:b/>
          <w:kern w:val="2"/>
          <w:sz w:val="24"/>
          <w:szCs w:val="24"/>
          <w:lang w:val="en" w:eastAsia="zh-CN"/>
        </w:rPr>
        <w:t>ESPS Manuscript NO: 25363</w:t>
      </w:r>
    </w:p>
    <w:p w14:paraId="6CB86982" w14:textId="77777777" w:rsidR="00216CD9" w:rsidRPr="00B06F4E" w:rsidRDefault="00216CD9" w:rsidP="008631C4">
      <w:pPr>
        <w:widowControl w:val="0"/>
        <w:adjustRightInd w:val="0"/>
        <w:snapToGrid w:val="0"/>
        <w:spacing w:after="0" w:line="360" w:lineRule="auto"/>
        <w:jc w:val="both"/>
        <w:rPr>
          <w:rFonts w:ascii="Book Antiqua" w:hAnsi="Book Antiqua" w:cs="Times New Roman"/>
          <w:b/>
          <w:sz w:val="24"/>
          <w:szCs w:val="24"/>
          <w:lang w:eastAsia="zh-CN"/>
        </w:rPr>
      </w:pPr>
      <w:bookmarkStart w:id="52" w:name="OLE_LINK886"/>
      <w:bookmarkStart w:id="53" w:name="OLE_LINK887"/>
      <w:bookmarkStart w:id="54" w:name="OLE_LINK888"/>
      <w:bookmarkStart w:id="55" w:name="OLE_LINK1072"/>
      <w:bookmarkStart w:id="56" w:name="OLE_LINK863"/>
      <w:bookmarkStart w:id="57" w:name="OLE_LINK965"/>
      <w:bookmarkStart w:id="58" w:name="OLE_LINK897"/>
      <w:bookmarkStart w:id="59" w:name="OLE_LINK1021"/>
      <w:bookmarkStart w:id="60" w:name="OLE_LINK870"/>
      <w:bookmarkStart w:id="61" w:name="OLE_LINK1029"/>
      <w:bookmarkStart w:id="62" w:name="OLE_LINK1154"/>
      <w:bookmarkStart w:id="63" w:name="OLE_LINK950"/>
      <w:bookmarkStart w:id="64" w:name="OLE_LINK1191"/>
      <w:bookmarkStart w:id="65" w:name="OLE_LINK1225"/>
      <w:bookmarkStart w:id="66" w:name="OLE_LINK1131"/>
      <w:bookmarkStart w:id="67" w:name="OLE_LINK1064"/>
      <w:bookmarkStart w:id="68" w:name="OLE_LINK1165"/>
      <w:bookmarkStart w:id="69" w:name="OLE_LINK1333"/>
      <w:bookmarkStart w:id="70" w:name="OLE_LINK1367"/>
      <w:bookmarkStart w:id="71" w:name="OLE_LINK1400"/>
      <w:bookmarkStart w:id="72" w:name="OLE_LINK1616"/>
      <w:bookmarkStart w:id="73" w:name="OLE_LINK1378"/>
      <w:bookmarkStart w:id="74" w:name="OLE_LINK1489"/>
      <w:bookmarkStart w:id="75" w:name="OLE_LINK1379"/>
      <w:bookmarkStart w:id="76" w:name="OLE_LINK1638"/>
      <w:bookmarkStart w:id="77" w:name="OLE_LINK1758"/>
      <w:bookmarkStart w:id="78" w:name="OLE_LINK1764"/>
      <w:bookmarkStart w:id="79" w:name="OLE_LINK1715"/>
      <w:bookmarkStart w:id="80" w:name="OLE_LINK1893"/>
      <w:bookmarkStart w:id="81" w:name="OLE_LINK1929"/>
      <w:bookmarkStart w:id="82" w:name="OLE_LINK1972"/>
      <w:bookmarkStart w:id="83" w:name="OLE_LINK1717"/>
      <w:bookmarkStart w:id="84" w:name="OLE_LINK1785"/>
      <w:bookmarkStart w:id="85" w:name="OLE_LINK1908"/>
      <w:bookmarkStart w:id="86" w:name="OLE_LINK1933"/>
      <w:bookmarkStart w:id="87" w:name="OLE_LINK1867"/>
      <w:bookmarkStart w:id="88" w:name="OLE_LINK1904"/>
      <w:bookmarkStart w:id="89" w:name="OLE_LINK1937"/>
      <w:bookmarkStart w:id="90" w:name="OLE_LINK2022"/>
      <w:bookmarkStart w:id="91" w:name="OLE_LINK2062"/>
      <w:bookmarkStart w:id="92" w:name="OLE_LINK2119"/>
      <w:bookmarkStart w:id="93" w:name="OLE_LINK2067"/>
      <w:bookmarkStart w:id="94" w:name="OLE_LINK2244"/>
      <w:bookmarkStart w:id="95" w:name="OLE_LINK2000"/>
      <w:bookmarkStart w:id="96" w:name="OLE_LINK3"/>
      <w:bookmarkStart w:id="97" w:name="OLE_LINK4"/>
      <w:bookmarkStart w:id="98" w:name="OLE_LINK5"/>
      <w:bookmarkStart w:id="99" w:name="OLE_LINK3045"/>
      <w:bookmarkEnd w:id="0"/>
      <w:bookmarkEnd w:id="1"/>
      <w:bookmarkEnd w:id="2"/>
      <w:bookmarkEnd w:id="49"/>
      <w:bookmarkEnd w:id="50"/>
      <w:bookmarkEnd w:id="51"/>
      <w:r w:rsidRPr="00B06F4E">
        <w:rPr>
          <w:rFonts w:ascii="Book Antiqua" w:hAnsi="Book Antiqua" w:cs="Times New Roman"/>
          <w:b/>
          <w:kern w:val="2"/>
          <w:sz w:val="24"/>
          <w:szCs w:val="24"/>
          <w:lang w:eastAsia="zh-CN"/>
        </w:rPr>
        <w:t>Manuscript Type</w:t>
      </w:r>
      <w:bookmarkEnd w:id="3"/>
      <w:bookmarkEnd w:id="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B06F4E">
        <w:rPr>
          <w:rFonts w:ascii="Book Antiqua" w:hAnsi="Book Antiqua" w:cs="Times New Roman"/>
          <w:b/>
          <w:sz w:val="24"/>
          <w:szCs w:val="24"/>
          <w:lang w:eastAsia="zh-CN"/>
        </w:rPr>
        <w:t>:</w:t>
      </w:r>
      <w:bookmarkStart w:id="100" w:name="OLE_LINK74"/>
      <w:bookmarkStart w:id="101" w:name="OLE_LINK75"/>
      <w:bookmarkEnd w:id="5"/>
      <w:bookmarkEnd w:id="6"/>
      <w:bookmarkEnd w:id="7"/>
      <w:r w:rsidRPr="00B06F4E">
        <w:rPr>
          <w:rFonts w:ascii="Book Antiqua" w:hAnsi="Book Antiqua" w:cs="Times New Roman"/>
          <w:b/>
          <w:sz w:val="24"/>
          <w:szCs w:val="24"/>
          <w:lang w:eastAsia="zh-CN"/>
        </w:rPr>
        <w:t xml:space="preserve"> </w:t>
      </w:r>
      <w:bookmarkStart w:id="102" w:name="OLE_LINK3164"/>
      <w:bookmarkStart w:id="103" w:name="OLE_LINK3165"/>
      <w:bookmarkStart w:id="104" w:name="OLE_LINK70"/>
      <w:bookmarkStart w:id="105" w:name="OLE_LINK3525"/>
      <w:bookmarkStart w:id="106" w:name="OLE_LINK7"/>
      <w:bookmarkStart w:id="107" w:name="OLE_LINK8"/>
      <w:bookmarkStart w:id="108" w:name="OLE_LINK1386"/>
      <w:bookmarkStart w:id="109" w:name="OLE_LINK37"/>
      <w:bookmarkStart w:id="110" w:name="OLE_LINK79"/>
      <w:bookmarkEnd w:id="8"/>
      <w:bookmarkEnd w:id="9"/>
      <w:bookmarkEnd w:id="10"/>
      <w:bookmarkEnd w:id="11"/>
      <w:bookmarkEnd w:id="96"/>
      <w:bookmarkEnd w:id="97"/>
      <w:r w:rsidRPr="00B06F4E">
        <w:rPr>
          <w:rFonts w:ascii="Book Antiqua" w:hAnsi="Book Antiqua" w:cs="Times New Roman"/>
          <w:b/>
          <w:sz w:val="24"/>
          <w:szCs w:val="24"/>
          <w:lang w:eastAsia="zh-CN"/>
        </w:rPr>
        <w:t>ORIGINAL ARTICLE</w:t>
      </w:r>
      <w:bookmarkEnd w:id="100"/>
      <w:bookmarkEnd w:id="101"/>
      <w:bookmarkEnd w:id="102"/>
      <w:bookmarkEnd w:id="103"/>
      <w:bookmarkEnd w:id="104"/>
      <w:bookmarkEnd w:id="105"/>
    </w:p>
    <w:p w14:paraId="25B3F8B4" w14:textId="77777777" w:rsidR="00216CD9" w:rsidRPr="00B06F4E" w:rsidRDefault="00216CD9" w:rsidP="008631C4">
      <w:pPr>
        <w:widowControl w:val="0"/>
        <w:adjustRightInd w:val="0"/>
        <w:snapToGrid w:val="0"/>
        <w:spacing w:after="0" w:line="360" w:lineRule="auto"/>
        <w:jc w:val="both"/>
        <w:rPr>
          <w:rFonts w:ascii="Book Antiqua" w:hAnsi="Book Antiqua" w:cs="Times New Roman"/>
          <w:b/>
          <w:kern w:val="2"/>
          <w:sz w:val="24"/>
          <w:szCs w:val="24"/>
          <w:lang w:eastAsia="zh-CN"/>
        </w:rPr>
      </w:pPr>
    </w:p>
    <w:p w14:paraId="79B4829B" w14:textId="77777777" w:rsidR="00216CD9" w:rsidRPr="00B06F4E" w:rsidRDefault="00216CD9" w:rsidP="008631C4">
      <w:pPr>
        <w:widowControl w:val="0"/>
        <w:adjustRightInd w:val="0"/>
        <w:snapToGrid w:val="0"/>
        <w:spacing w:after="0" w:line="360" w:lineRule="auto"/>
        <w:jc w:val="both"/>
        <w:rPr>
          <w:rFonts w:ascii="Book Antiqua" w:eastAsia="YouYuan" w:hAnsi="Book Antiqua" w:cs="Times New Roman"/>
          <w:b/>
          <w:i/>
          <w:kern w:val="2"/>
          <w:sz w:val="24"/>
          <w:szCs w:val="24"/>
          <w:lang w:eastAsia="zh-CN"/>
        </w:rPr>
      </w:pPr>
      <w:bookmarkStart w:id="111" w:name="OLE_LINK3617"/>
      <w:bookmarkStart w:id="112" w:name="OLE_LINK361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98"/>
      <w:bookmarkEnd w:id="99"/>
      <w:bookmarkEnd w:id="106"/>
      <w:bookmarkEnd w:id="107"/>
      <w:bookmarkEnd w:id="108"/>
      <w:bookmarkEnd w:id="109"/>
      <w:bookmarkEnd w:id="110"/>
      <w:r w:rsidRPr="00B06F4E">
        <w:rPr>
          <w:rFonts w:ascii="Book Antiqua" w:eastAsia="YouYuan" w:hAnsi="Book Antiqua" w:cs="Times New Roman"/>
          <w:b/>
          <w:i/>
          <w:kern w:val="2"/>
          <w:sz w:val="24"/>
          <w:szCs w:val="24"/>
          <w:lang w:eastAsia="zh-CN"/>
        </w:rPr>
        <w:t>Observational Study</w:t>
      </w:r>
    </w:p>
    <w:p w14:paraId="63EF340D" w14:textId="20FD4168" w:rsidR="00F42EFC" w:rsidRPr="00B06F4E" w:rsidRDefault="00FF61FF" w:rsidP="008631C4">
      <w:pPr>
        <w:adjustRightInd w:val="0"/>
        <w:snapToGrid w:val="0"/>
        <w:spacing w:after="0" w:line="360" w:lineRule="auto"/>
        <w:jc w:val="both"/>
        <w:rPr>
          <w:rFonts w:ascii="Book Antiqua" w:hAnsi="Book Antiqua" w:cs="Arial"/>
          <w:b/>
          <w:sz w:val="24"/>
          <w:szCs w:val="24"/>
          <w:lang w:eastAsia="zh-CN"/>
        </w:rPr>
      </w:pPr>
      <w:bookmarkStart w:id="113" w:name="OLE_LINK1"/>
      <w:bookmarkStart w:id="114" w:name="OLE_LINK6"/>
      <w:bookmarkStart w:id="115" w:name="OLE_LINK46"/>
      <w:bookmarkStart w:id="116" w:name="OLE_LINK55"/>
      <w:bookmarkEnd w:id="31"/>
      <w:bookmarkEnd w:id="32"/>
      <w:bookmarkEnd w:id="33"/>
      <w:bookmarkEnd w:id="34"/>
      <w:bookmarkEnd w:id="35"/>
      <w:bookmarkEnd w:id="36"/>
      <w:bookmarkEnd w:id="37"/>
      <w:bookmarkEnd w:id="38"/>
      <w:bookmarkEnd w:id="39"/>
      <w:bookmarkEnd w:id="40"/>
      <w:bookmarkEnd w:id="41"/>
      <w:bookmarkEnd w:id="111"/>
      <w:bookmarkEnd w:id="112"/>
      <w:r w:rsidRPr="00B06F4E">
        <w:rPr>
          <w:rFonts w:ascii="Book Antiqua" w:hAnsi="Book Antiqua" w:cs="Arial"/>
          <w:b/>
          <w:sz w:val="24"/>
          <w:szCs w:val="24"/>
        </w:rPr>
        <w:t xml:space="preserve">Variable </w:t>
      </w:r>
      <w:r w:rsidR="008631C4" w:rsidRPr="00B06F4E">
        <w:rPr>
          <w:rFonts w:ascii="Book Antiqua" w:hAnsi="Book Antiqua" w:cs="Arial"/>
          <w:b/>
          <w:sz w:val="24"/>
          <w:szCs w:val="24"/>
        </w:rPr>
        <w:t xml:space="preserve">outcome </w:t>
      </w:r>
      <w:r w:rsidRPr="00B06F4E">
        <w:rPr>
          <w:rFonts w:ascii="Book Antiqua" w:hAnsi="Book Antiqua" w:cs="Arial"/>
          <w:b/>
          <w:sz w:val="24"/>
          <w:szCs w:val="24"/>
        </w:rPr>
        <w:t xml:space="preserve">in </w:t>
      </w:r>
      <w:r w:rsidR="00216CD9" w:rsidRPr="00B06F4E">
        <w:rPr>
          <w:rFonts w:ascii="Book Antiqua" w:hAnsi="Book Antiqua" w:cs="Arial"/>
          <w:b/>
          <w:sz w:val="24"/>
          <w:szCs w:val="24"/>
        </w:rPr>
        <w:t>infantile-onset inflammatory bowel disease in an</w:t>
      </w:r>
      <w:r w:rsidR="00E46B22" w:rsidRPr="00B06F4E">
        <w:rPr>
          <w:rFonts w:ascii="Book Antiqua" w:hAnsi="Book Antiqua" w:cs="Arial"/>
          <w:b/>
          <w:sz w:val="24"/>
          <w:szCs w:val="24"/>
        </w:rPr>
        <w:t xml:space="preserve"> </w:t>
      </w:r>
      <w:r w:rsidR="00AF3331" w:rsidRPr="00B06F4E">
        <w:rPr>
          <w:rFonts w:ascii="Book Antiqua" w:hAnsi="Book Antiqua" w:cs="Arial"/>
          <w:b/>
          <w:sz w:val="24"/>
          <w:szCs w:val="24"/>
        </w:rPr>
        <w:t xml:space="preserve">Asian </w:t>
      </w:r>
      <w:bookmarkStart w:id="117" w:name="OLE_LINK9"/>
      <w:bookmarkStart w:id="118" w:name="OLE_LINK10"/>
      <w:r w:rsidR="00A8608B" w:rsidRPr="00B06F4E">
        <w:rPr>
          <w:rFonts w:ascii="Book Antiqua" w:hAnsi="Book Antiqua" w:cs="Arial"/>
          <w:b/>
          <w:sz w:val="24"/>
          <w:szCs w:val="24"/>
          <w:lang w:eastAsia="zh-CN"/>
        </w:rPr>
        <w:t>cohort</w:t>
      </w:r>
      <w:bookmarkEnd w:id="117"/>
      <w:bookmarkEnd w:id="118"/>
    </w:p>
    <w:bookmarkEnd w:id="113"/>
    <w:bookmarkEnd w:id="114"/>
    <w:bookmarkEnd w:id="115"/>
    <w:bookmarkEnd w:id="116"/>
    <w:p w14:paraId="60D97791" w14:textId="77777777" w:rsidR="006D7E31" w:rsidRPr="00B06F4E" w:rsidRDefault="006D7E31" w:rsidP="008631C4">
      <w:pPr>
        <w:adjustRightInd w:val="0"/>
        <w:snapToGrid w:val="0"/>
        <w:spacing w:after="0" w:line="360" w:lineRule="auto"/>
        <w:jc w:val="both"/>
        <w:rPr>
          <w:rFonts w:ascii="Book Antiqua" w:hAnsi="Book Antiqua" w:cs="Arial"/>
          <w:b/>
          <w:sz w:val="24"/>
          <w:szCs w:val="24"/>
        </w:rPr>
      </w:pPr>
    </w:p>
    <w:p w14:paraId="0BE3FE7F" w14:textId="1AC49A61" w:rsidR="00B8223A" w:rsidRPr="00B06F4E" w:rsidRDefault="00216CD9" w:rsidP="008631C4">
      <w:pPr>
        <w:adjustRightInd w:val="0"/>
        <w:snapToGrid w:val="0"/>
        <w:spacing w:after="0" w:line="360" w:lineRule="auto"/>
        <w:jc w:val="both"/>
        <w:rPr>
          <w:rFonts w:ascii="Book Antiqua" w:hAnsi="Book Antiqua" w:cs="Arial"/>
          <w:sz w:val="24"/>
          <w:szCs w:val="24"/>
          <w:lang w:eastAsia="zh-CN"/>
        </w:rPr>
      </w:pPr>
      <w:r w:rsidRPr="00B06F4E">
        <w:rPr>
          <w:rFonts w:ascii="Book Antiqua" w:hAnsi="Book Antiqua" w:cs="Arial"/>
          <w:sz w:val="24"/>
          <w:szCs w:val="24"/>
        </w:rPr>
        <w:t xml:space="preserve">Lee </w:t>
      </w:r>
      <w:r w:rsidRPr="00B06F4E">
        <w:rPr>
          <w:rFonts w:ascii="Book Antiqua" w:hAnsi="Book Antiqua" w:cs="Arial"/>
          <w:sz w:val="24"/>
          <w:szCs w:val="24"/>
          <w:lang w:eastAsia="zh-CN"/>
        </w:rPr>
        <w:t xml:space="preserve">WS </w:t>
      </w:r>
      <w:r w:rsidRPr="00B06F4E">
        <w:rPr>
          <w:rFonts w:ascii="Book Antiqua" w:hAnsi="Book Antiqua" w:cs="Arial"/>
          <w:i/>
          <w:sz w:val="24"/>
          <w:szCs w:val="24"/>
          <w:lang w:eastAsia="zh-CN"/>
        </w:rPr>
        <w:t>et al.</w:t>
      </w:r>
      <w:r w:rsidRPr="00B06F4E">
        <w:rPr>
          <w:rFonts w:ascii="Book Antiqua" w:hAnsi="Book Antiqua" w:cs="Arial"/>
          <w:sz w:val="24"/>
          <w:szCs w:val="24"/>
          <w:lang w:eastAsia="zh-CN"/>
        </w:rPr>
        <w:t xml:space="preserve"> </w:t>
      </w:r>
      <w:r w:rsidRPr="00B06F4E">
        <w:rPr>
          <w:rFonts w:ascii="Book Antiqua" w:hAnsi="Book Antiqua" w:cs="Arial"/>
          <w:sz w:val="24"/>
          <w:szCs w:val="24"/>
        </w:rPr>
        <w:t>Infantile</w:t>
      </w:r>
      <w:r w:rsidR="006D7E31" w:rsidRPr="00B06F4E">
        <w:rPr>
          <w:rFonts w:ascii="Book Antiqua" w:hAnsi="Book Antiqua" w:cs="Arial"/>
          <w:sz w:val="24"/>
          <w:szCs w:val="24"/>
        </w:rPr>
        <w:t>-onset IBD</w:t>
      </w:r>
    </w:p>
    <w:p w14:paraId="39254FA5" w14:textId="77777777" w:rsidR="00024BD0" w:rsidRPr="00B06F4E" w:rsidRDefault="00024BD0" w:rsidP="008631C4">
      <w:pPr>
        <w:adjustRightInd w:val="0"/>
        <w:snapToGrid w:val="0"/>
        <w:spacing w:after="0" w:line="360" w:lineRule="auto"/>
        <w:jc w:val="both"/>
        <w:rPr>
          <w:rFonts w:ascii="Book Antiqua" w:hAnsi="Book Antiqua" w:cs="Arial"/>
          <w:sz w:val="24"/>
          <w:szCs w:val="24"/>
          <w:lang w:eastAsia="zh-CN"/>
        </w:rPr>
      </w:pPr>
    </w:p>
    <w:p w14:paraId="3EA20212" w14:textId="59F06B9B" w:rsidR="00AB1303" w:rsidRPr="00B06F4E" w:rsidRDefault="009114A8" w:rsidP="008631C4">
      <w:pPr>
        <w:adjustRightInd w:val="0"/>
        <w:snapToGrid w:val="0"/>
        <w:spacing w:after="0" w:line="360" w:lineRule="auto"/>
        <w:jc w:val="both"/>
        <w:rPr>
          <w:rFonts w:ascii="Book Antiqua" w:hAnsi="Book Antiqua" w:cs="Arial"/>
          <w:sz w:val="24"/>
          <w:szCs w:val="24"/>
          <w:vertAlign w:val="superscript"/>
        </w:rPr>
      </w:pPr>
      <w:bookmarkStart w:id="119" w:name="OLE_LINK36"/>
      <w:bookmarkStart w:id="120" w:name="OLE_LINK44"/>
      <w:bookmarkStart w:id="121" w:name="OLE_LINK50"/>
      <w:r w:rsidRPr="00B06F4E">
        <w:rPr>
          <w:rFonts w:ascii="Book Antiqua" w:hAnsi="Book Antiqua" w:cs="Arial"/>
          <w:sz w:val="24"/>
          <w:szCs w:val="24"/>
        </w:rPr>
        <w:t xml:space="preserve">Way Seah </w:t>
      </w:r>
      <w:r w:rsidR="00AF3331" w:rsidRPr="00B06F4E">
        <w:rPr>
          <w:rFonts w:ascii="Book Antiqua" w:hAnsi="Book Antiqua" w:cs="Arial"/>
          <w:sz w:val="24"/>
          <w:szCs w:val="24"/>
        </w:rPr>
        <w:t>Lee</w:t>
      </w:r>
      <w:bookmarkEnd w:id="119"/>
      <w:bookmarkEnd w:id="120"/>
      <w:r w:rsidR="00AF3331" w:rsidRPr="00B06F4E">
        <w:rPr>
          <w:rFonts w:ascii="Book Antiqua" w:hAnsi="Book Antiqua" w:cs="Arial"/>
          <w:sz w:val="24"/>
          <w:szCs w:val="24"/>
        </w:rPr>
        <w:t>,</w:t>
      </w:r>
      <w:r w:rsidR="000A5380" w:rsidRPr="00B06F4E">
        <w:rPr>
          <w:rFonts w:ascii="Book Antiqua" w:hAnsi="Book Antiqua" w:cs="Arial"/>
          <w:sz w:val="24"/>
          <w:szCs w:val="24"/>
          <w:vertAlign w:val="superscript"/>
        </w:rPr>
        <w:t xml:space="preserve"> </w:t>
      </w:r>
      <w:r w:rsidRPr="00B06F4E">
        <w:rPr>
          <w:rFonts w:ascii="Book Antiqua" w:hAnsi="Book Antiqua" w:cs="Arial"/>
          <w:sz w:val="24"/>
          <w:szCs w:val="24"/>
        </w:rPr>
        <w:t xml:space="preserve">Ruey Terng </w:t>
      </w:r>
      <w:r w:rsidR="00AF3331" w:rsidRPr="00B06F4E">
        <w:rPr>
          <w:rFonts w:ascii="Book Antiqua" w:hAnsi="Book Antiqua" w:cs="Arial"/>
          <w:sz w:val="24"/>
          <w:szCs w:val="24"/>
        </w:rPr>
        <w:t>Ng,</w:t>
      </w:r>
      <w:r w:rsidR="000A5380" w:rsidRPr="00B06F4E">
        <w:rPr>
          <w:rFonts w:ascii="Book Antiqua" w:hAnsi="Book Antiqua" w:cs="Arial"/>
          <w:sz w:val="24"/>
          <w:szCs w:val="24"/>
          <w:vertAlign w:val="superscript"/>
        </w:rPr>
        <w:t xml:space="preserve"> </w:t>
      </w:r>
      <w:r w:rsidRPr="00B06F4E">
        <w:rPr>
          <w:rFonts w:ascii="Book Antiqua" w:hAnsi="Book Antiqua" w:cs="Arial"/>
          <w:sz w:val="24"/>
          <w:szCs w:val="24"/>
        </w:rPr>
        <w:t>K</w:t>
      </w:r>
      <w:r w:rsidR="00016075" w:rsidRPr="00B06F4E">
        <w:rPr>
          <w:rFonts w:ascii="Book Antiqua" w:hAnsi="Book Antiqua" w:cs="Arial"/>
          <w:sz w:val="24"/>
          <w:szCs w:val="24"/>
        </w:rPr>
        <w:t>o</w:t>
      </w:r>
      <w:r w:rsidR="00865CBB" w:rsidRPr="00B06F4E">
        <w:rPr>
          <w:rFonts w:ascii="Book Antiqua" w:hAnsi="Book Antiqua" w:cs="Arial"/>
          <w:sz w:val="24"/>
          <w:szCs w:val="24"/>
        </w:rPr>
        <w:t>on</w:t>
      </w:r>
      <w:r w:rsidR="00016075" w:rsidRPr="00B06F4E">
        <w:rPr>
          <w:rFonts w:ascii="Book Antiqua" w:hAnsi="Book Antiqua" w:cs="Arial"/>
          <w:sz w:val="24"/>
          <w:szCs w:val="24"/>
        </w:rPr>
        <w:t>-</w:t>
      </w:r>
      <w:r w:rsidRPr="00B06F4E">
        <w:rPr>
          <w:rFonts w:ascii="Book Antiqua" w:hAnsi="Book Antiqua" w:cs="Arial"/>
          <w:sz w:val="24"/>
          <w:szCs w:val="24"/>
        </w:rPr>
        <w:t>W</w:t>
      </w:r>
      <w:r w:rsidR="00016075" w:rsidRPr="00B06F4E">
        <w:rPr>
          <w:rFonts w:ascii="Book Antiqua" w:hAnsi="Book Antiqua" w:cs="Arial"/>
          <w:sz w:val="24"/>
          <w:szCs w:val="24"/>
        </w:rPr>
        <w:t>ing</w:t>
      </w:r>
      <w:r w:rsidRPr="00B06F4E">
        <w:rPr>
          <w:rFonts w:ascii="Book Antiqua" w:hAnsi="Book Antiqua" w:cs="Arial"/>
          <w:sz w:val="24"/>
          <w:szCs w:val="24"/>
        </w:rPr>
        <w:t xml:space="preserve"> Chan</w:t>
      </w:r>
      <w:r w:rsidR="001D167F" w:rsidRPr="00B06F4E">
        <w:rPr>
          <w:rFonts w:ascii="Book Antiqua" w:hAnsi="Book Antiqua" w:cs="Arial"/>
          <w:sz w:val="24"/>
          <w:szCs w:val="24"/>
          <w:lang w:eastAsia="zh-CN"/>
        </w:rPr>
        <w:t xml:space="preserve">, </w:t>
      </w:r>
      <w:r w:rsidR="00AF3331" w:rsidRPr="00B06F4E">
        <w:rPr>
          <w:rFonts w:ascii="Book Antiqua" w:hAnsi="Book Antiqua" w:cs="Arial"/>
          <w:sz w:val="24"/>
          <w:szCs w:val="24"/>
        </w:rPr>
        <w:t>Yu-Lung Lau</w:t>
      </w:r>
    </w:p>
    <w:bookmarkEnd w:id="121"/>
    <w:p w14:paraId="189D2B61" w14:textId="77777777" w:rsidR="007B2BDB" w:rsidRPr="00B06F4E" w:rsidRDefault="007B2BDB" w:rsidP="008631C4">
      <w:pPr>
        <w:adjustRightInd w:val="0"/>
        <w:snapToGrid w:val="0"/>
        <w:spacing w:after="0" w:line="360" w:lineRule="auto"/>
        <w:jc w:val="both"/>
        <w:rPr>
          <w:rFonts w:ascii="Book Antiqua" w:eastAsia="Times New Roman" w:hAnsi="Book Antiqua" w:cs="Arial"/>
          <w:bCs/>
          <w:sz w:val="24"/>
          <w:szCs w:val="24"/>
          <w:lang w:val="en-MY"/>
        </w:rPr>
      </w:pPr>
    </w:p>
    <w:p w14:paraId="68363A16" w14:textId="00276A61" w:rsidR="00AB1303" w:rsidRPr="00B06F4E" w:rsidRDefault="001D167F" w:rsidP="008631C4">
      <w:pPr>
        <w:adjustRightInd w:val="0"/>
        <w:snapToGrid w:val="0"/>
        <w:spacing w:after="0" w:line="360" w:lineRule="auto"/>
        <w:jc w:val="both"/>
        <w:rPr>
          <w:rFonts w:ascii="Book Antiqua" w:hAnsi="Book Antiqua" w:cs="Arial"/>
          <w:bCs/>
          <w:sz w:val="24"/>
          <w:szCs w:val="24"/>
          <w:lang w:val="en-MY" w:eastAsia="zh-CN"/>
        </w:rPr>
      </w:pPr>
      <w:r w:rsidRPr="00B06F4E">
        <w:rPr>
          <w:rFonts w:ascii="Book Antiqua" w:eastAsia="Times New Roman" w:hAnsi="Book Antiqua" w:cs="Arial"/>
          <w:b/>
          <w:bCs/>
          <w:sz w:val="24"/>
          <w:szCs w:val="24"/>
        </w:rPr>
        <w:t>Way Seah Lee,</w:t>
      </w:r>
      <w:r w:rsidRPr="00B06F4E">
        <w:rPr>
          <w:rFonts w:ascii="Book Antiqua" w:hAnsi="Book Antiqua" w:cs="Arial"/>
          <w:b/>
          <w:bCs/>
          <w:sz w:val="24"/>
          <w:szCs w:val="24"/>
          <w:lang w:eastAsia="zh-CN"/>
        </w:rPr>
        <w:t xml:space="preserve"> Ruey Terng Ng,</w:t>
      </w:r>
      <w:r w:rsidRPr="00B06F4E">
        <w:rPr>
          <w:rFonts w:ascii="Book Antiqua" w:hAnsi="Book Antiqua" w:cs="Arial"/>
          <w:b/>
          <w:bCs/>
          <w:sz w:val="24"/>
          <w:szCs w:val="24"/>
          <w:lang w:val="en-MY" w:eastAsia="zh-CN"/>
        </w:rPr>
        <w:t xml:space="preserve"> </w:t>
      </w:r>
      <w:r w:rsidR="00AB1303" w:rsidRPr="00B06F4E">
        <w:rPr>
          <w:rFonts w:ascii="Book Antiqua" w:eastAsia="Times New Roman" w:hAnsi="Book Antiqua" w:cs="Arial"/>
          <w:bCs/>
          <w:sz w:val="24"/>
          <w:szCs w:val="24"/>
          <w:lang w:val="en-MY"/>
        </w:rPr>
        <w:t>Department of Paediatrics, University Malaya Medical Center, Kuala Lumpur</w:t>
      </w:r>
      <w:r w:rsidR="00D50D56" w:rsidRPr="00B06F4E">
        <w:rPr>
          <w:rFonts w:ascii="Book Antiqua" w:hAnsi="Book Antiqua" w:cs="Arial"/>
          <w:bCs/>
          <w:sz w:val="24"/>
          <w:szCs w:val="24"/>
          <w:lang w:val="en-MY" w:eastAsia="zh-CN"/>
        </w:rPr>
        <w:t xml:space="preserve"> 59100</w:t>
      </w:r>
      <w:r w:rsidR="00AB1303" w:rsidRPr="00B06F4E">
        <w:rPr>
          <w:rFonts w:ascii="Book Antiqua" w:eastAsia="Times New Roman" w:hAnsi="Book Antiqua" w:cs="Arial"/>
          <w:bCs/>
          <w:sz w:val="24"/>
          <w:szCs w:val="24"/>
          <w:lang w:val="en-MY"/>
        </w:rPr>
        <w:t>, Malaysia</w:t>
      </w:r>
    </w:p>
    <w:p w14:paraId="2C01DC9E" w14:textId="77777777" w:rsidR="001D167F" w:rsidRPr="00B06F4E" w:rsidRDefault="001D167F" w:rsidP="008631C4">
      <w:pPr>
        <w:adjustRightInd w:val="0"/>
        <w:snapToGrid w:val="0"/>
        <w:spacing w:after="0" w:line="360" w:lineRule="auto"/>
        <w:jc w:val="both"/>
        <w:rPr>
          <w:rFonts w:ascii="Book Antiqua" w:hAnsi="Book Antiqua" w:cs="Arial"/>
          <w:bCs/>
          <w:sz w:val="24"/>
          <w:szCs w:val="24"/>
          <w:lang w:val="en-MY" w:eastAsia="zh-CN"/>
        </w:rPr>
      </w:pPr>
    </w:p>
    <w:p w14:paraId="035F5E20" w14:textId="22DBBB31" w:rsidR="00AB1303" w:rsidRPr="00B06F4E" w:rsidRDefault="001D167F" w:rsidP="008631C4">
      <w:pPr>
        <w:adjustRightInd w:val="0"/>
        <w:snapToGrid w:val="0"/>
        <w:spacing w:after="0" w:line="360" w:lineRule="auto"/>
        <w:jc w:val="both"/>
        <w:rPr>
          <w:rFonts w:ascii="Book Antiqua" w:hAnsi="Book Antiqua" w:cs="Arial"/>
          <w:bCs/>
          <w:sz w:val="24"/>
          <w:szCs w:val="24"/>
          <w:lang w:val="en-MY" w:eastAsia="zh-CN"/>
        </w:rPr>
      </w:pPr>
      <w:r w:rsidRPr="00B06F4E">
        <w:rPr>
          <w:rFonts w:ascii="Book Antiqua" w:eastAsia="Times New Roman" w:hAnsi="Book Antiqua" w:cs="Arial"/>
          <w:b/>
          <w:bCs/>
          <w:sz w:val="24"/>
          <w:szCs w:val="24"/>
        </w:rPr>
        <w:t>Way Seah Lee,</w:t>
      </w:r>
      <w:r w:rsidRPr="00B06F4E">
        <w:rPr>
          <w:rFonts w:ascii="Book Antiqua" w:hAnsi="Book Antiqua" w:cs="Arial"/>
          <w:bCs/>
          <w:sz w:val="24"/>
          <w:szCs w:val="24"/>
          <w:lang w:eastAsia="zh-CN"/>
        </w:rPr>
        <w:t xml:space="preserve"> </w:t>
      </w:r>
      <w:r w:rsidR="00AB1303" w:rsidRPr="00B06F4E">
        <w:rPr>
          <w:rFonts w:ascii="Book Antiqua" w:eastAsia="Times New Roman" w:hAnsi="Book Antiqua" w:cs="Arial"/>
          <w:bCs/>
          <w:sz w:val="24"/>
          <w:szCs w:val="24"/>
          <w:lang w:val="en-MY"/>
        </w:rPr>
        <w:t>University Malaya Paediatric and Child Health Research Group, University Malaya, Kuala Lumpur</w:t>
      </w:r>
      <w:r w:rsidR="00D50D56" w:rsidRPr="00B06F4E">
        <w:rPr>
          <w:rFonts w:ascii="Book Antiqua" w:hAnsi="Book Antiqua" w:cs="Arial"/>
          <w:bCs/>
          <w:sz w:val="24"/>
          <w:szCs w:val="24"/>
          <w:lang w:val="en-MY" w:eastAsia="zh-CN"/>
        </w:rPr>
        <w:t xml:space="preserve"> 59100</w:t>
      </w:r>
      <w:r w:rsidR="00AB1303" w:rsidRPr="00B06F4E">
        <w:rPr>
          <w:rFonts w:ascii="Book Antiqua" w:eastAsia="Times New Roman" w:hAnsi="Book Antiqua" w:cs="Arial"/>
          <w:bCs/>
          <w:sz w:val="24"/>
          <w:szCs w:val="24"/>
          <w:lang w:val="en-MY"/>
        </w:rPr>
        <w:t xml:space="preserve">, </w:t>
      </w:r>
      <w:bookmarkStart w:id="122" w:name="OLE_LINK3619"/>
      <w:bookmarkStart w:id="123" w:name="OLE_LINK3620"/>
      <w:r w:rsidR="00AB1303" w:rsidRPr="00B06F4E">
        <w:rPr>
          <w:rFonts w:ascii="Book Antiqua" w:eastAsia="Times New Roman" w:hAnsi="Book Antiqua" w:cs="Arial"/>
          <w:bCs/>
          <w:sz w:val="24"/>
          <w:szCs w:val="24"/>
          <w:lang w:val="en-MY"/>
        </w:rPr>
        <w:t>Malaysia</w:t>
      </w:r>
      <w:bookmarkEnd w:id="122"/>
      <w:bookmarkEnd w:id="123"/>
    </w:p>
    <w:p w14:paraId="5E795830" w14:textId="77777777" w:rsidR="001D167F" w:rsidRPr="00B06F4E" w:rsidRDefault="001D167F" w:rsidP="008631C4">
      <w:pPr>
        <w:adjustRightInd w:val="0"/>
        <w:snapToGrid w:val="0"/>
        <w:spacing w:after="0" w:line="360" w:lineRule="auto"/>
        <w:jc w:val="both"/>
        <w:rPr>
          <w:rFonts w:ascii="Book Antiqua" w:hAnsi="Book Antiqua" w:cs="Arial"/>
          <w:bCs/>
          <w:sz w:val="24"/>
          <w:szCs w:val="24"/>
          <w:lang w:val="en-MY" w:eastAsia="zh-CN"/>
        </w:rPr>
      </w:pPr>
    </w:p>
    <w:p w14:paraId="7CAA95F6" w14:textId="21430321" w:rsidR="009114A8" w:rsidRPr="00B06F4E" w:rsidRDefault="001D167F" w:rsidP="008631C4">
      <w:pPr>
        <w:adjustRightInd w:val="0"/>
        <w:snapToGrid w:val="0"/>
        <w:spacing w:after="0" w:line="360" w:lineRule="auto"/>
        <w:jc w:val="both"/>
        <w:rPr>
          <w:rFonts w:ascii="Book Antiqua" w:hAnsi="Book Antiqua" w:cs="Arial"/>
          <w:bCs/>
          <w:sz w:val="24"/>
          <w:szCs w:val="24"/>
          <w:lang w:val="en-MY" w:eastAsia="zh-CN"/>
        </w:rPr>
      </w:pPr>
      <w:r w:rsidRPr="00B06F4E">
        <w:rPr>
          <w:rFonts w:ascii="Book Antiqua" w:eastAsia="Times New Roman" w:hAnsi="Book Antiqua" w:cs="Arial"/>
          <w:b/>
          <w:bCs/>
          <w:sz w:val="24"/>
          <w:szCs w:val="24"/>
        </w:rPr>
        <w:t>Koon-Wing Chan</w:t>
      </w:r>
      <w:r w:rsidRPr="00B06F4E">
        <w:rPr>
          <w:rFonts w:ascii="Book Antiqua" w:hAnsi="Book Antiqua" w:cs="Arial"/>
          <w:b/>
          <w:bCs/>
          <w:sz w:val="24"/>
          <w:szCs w:val="24"/>
          <w:lang w:eastAsia="zh-CN"/>
        </w:rPr>
        <w:t>,</w:t>
      </w:r>
      <w:r w:rsidRPr="00B06F4E">
        <w:rPr>
          <w:rFonts w:ascii="Book Antiqua" w:eastAsia="Times New Roman" w:hAnsi="Book Antiqua" w:cs="Arial"/>
          <w:b/>
          <w:bCs/>
          <w:sz w:val="24"/>
          <w:szCs w:val="24"/>
          <w:lang w:val="en-MY"/>
        </w:rPr>
        <w:t xml:space="preserve"> </w:t>
      </w:r>
      <w:r w:rsidRPr="00B06F4E">
        <w:rPr>
          <w:rFonts w:ascii="Book Antiqua" w:eastAsia="Times New Roman" w:hAnsi="Book Antiqua" w:cs="Arial"/>
          <w:b/>
          <w:bCs/>
          <w:sz w:val="24"/>
          <w:szCs w:val="24"/>
        </w:rPr>
        <w:t>Yu-Lung Lau</w:t>
      </w:r>
      <w:r w:rsidRPr="00B06F4E">
        <w:rPr>
          <w:rFonts w:ascii="Book Antiqua" w:hAnsi="Book Antiqua" w:cs="Arial"/>
          <w:b/>
          <w:bCs/>
          <w:sz w:val="24"/>
          <w:szCs w:val="24"/>
          <w:lang w:eastAsia="zh-CN"/>
        </w:rPr>
        <w:t>,</w:t>
      </w:r>
      <w:r w:rsidRPr="00B06F4E">
        <w:rPr>
          <w:rFonts w:ascii="Book Antiqua" w:eastAsia="Times New Roman" w:hAnsi="Book Antiqua" w:cs="Arial"/>
          <w:bCs/>
          <w:sz w:val="24"/>
          <w:szCs w:val="24"/>
          <w:lang w:val="en-MY"/>
        </w:rPr>
        <w:t xml:space="preserve"> </w:t>
      </w:r>
      <w:r w:rsidR="009114A8" w:rsidRPr="00B06F4E">
        <w:rPr>
          <w:rFonts w:ascii="Book Antiqua" w:eastAsia="Times New Roman" w:hAnsi="Book Antiqua" w:cs="Arial"/>
          <w:bCs/>
          <w:sz w:val="24"/>
          <w:szCs w:val="24"/>
          <w:lang w:val="en-MY"/>
        </w:rPr>
        <w:t xml:space="preserve">Department of Paediatrics and Adolescent Medicine, </w:t>
      </w:r>
      <w:r w:rsidR="000A5380" w:rsidRPr="00B06F4E">
        <w:rPr>
          <w:rFonts w:ascii="Book Antiqua" w:eastAsia="Times New Roman" w:hAnsi="Book Antiqua" w:cs="Arial"/>
          <w:bCs/>
          <w:sz w:val="24"/>
          <w:szCs w:val="24"/>
          <w:lang w:val="en-MY"/>
        </w:rPr>
        <w:t xml:space="preserve">Queen Mary Hospital, </w:t>
      </w:r>
      <w:r w:rsidR="009114A8" w:rsidRPr="00B06F4E">
        <w:rPr>
          <w:rFonts w:ascii="Book Antiqua" w:eastAsia="Times New Roman" w:hAnsi="Book Antiqua" w:cs="Arial"/>
          <w:bCs/>
          <w:sz w:val="24"/>
          <w:szCs w:val="24"/>
          <w:lang w:val="en-MY"/>
        </w:rPr>
        <w:t>LKS Faculty of Medicine, The Uni</w:t>
      </w:r>
      <w:r w:rsidRPr="00B06F4E">
        <w:rPr>
          <w:rFonts w:ascii="Book Antiqua" w:eastAsia="Times New Roman" w:hAnsi="Book Antiqua" w:cs="Arial"/>
          <w:bCs/>
          <w:sz w:val="24"/>
          <w:szCs w:val="24"/>
          <w:lang w:val="en-MY"/>
        </w:rPr>
        <w:t>versity of Hong Kong, Hong Kong</w:t>
      </w:r>
      <w:r w:rsidR="00D50D56" w:rsidRPr="00B06F4E">
        <w:rPr>
          <w:rFonts w:ascii="Book Antiqua" w:hAnsi="Book Antiqua" w:cs="Arial"/>
          <w:bCs/>
          <w:sz w:val="24"/>
          <w:szCs w:val="24"/>
          <w:lang w:val="en-MY" w:eastAsia="zh-CN"/>
        </w:rPr>
        <w:t>, China</w:t>
      </w:r>
    </w:p>
    <w:p w14:paraId="3748023E" w14:textId="77777777" w:rsidR="00AB1303" w:rsidRPr="00B06F4E" w:rsidRDefault="00AB1303" w:rsidP="008631C4">
      <w:pPr>
        <w:adjustRightInd w:val="0"/>
        <w:snapToGrid w:val="0"/>
        <w:spacing w:after="0" w:line="360" w:lineRule="auto"/>
        <w:jc w:val="both"/>
        <w:rPr>
          <w:rFonts w:ascii="Book Antiqua" w:eastAsia="Times New Roman" w:hAnsi="Book Antiqua" w:cs="Arial"/>
          <w:bCs/>
          <w:sz w:val="24"/>
          <w:szCs w:val="24"/>
          <w:lang w:val="en-MY"/>
        </w:rPr>
      </w:pPr>
    </w:p>
    <w:p w14:paraId="3E41A070" w14:textId="72406761" w:rsidR="007B2BDB" w:rsidRPr="00B06F4E" w:rsidRDefault="007B2BDB" w:rsidP="008631C4">
      <w:pPr>
        <w:adjustRightInd w:val="0"/>
        <w:snapToGrid w:val="0"/>
        <w:spacing w:after="0" w:line="360" w:lineRule="auto"/>
        <w:jc w:val="both"/>
        <w:rPr>
          <w:rFonts w:ascii="Book Antiqua" w:eastAsia="Times New Roman" w:hAnsi="Book Antiqua" w:cs="Arial"/>
          <w:bCs/>
          <w:sz w:val="24"/>
          <w:szCs w:val="24"/>
          <w:lang w:val="en-MY"/>
        </w:rPr>
      </w:pPr>
      <w:r w:rsidRPr="00B06F4E">
        <w:rPr>
          <w:rFonts w:ascii="Book Antiqua" w:eastAsia="Times New Roman" w:hAnsi="Book Antiqua" w:cs="Arial"/>
          <w:b/>
          <w:bCs/>
          <w:sz w:val="24"/>
          <w:szCs w:val="24"/>
          <w:lang w:val="en-MY"/>
        </w:rPr>
        <w:t>Author contributions:</w:t>
      </w:r>
      <w:r w:rsidRPr="00B06F4E">
        <w:rPr>
          <w:rFonts w:ascii="Book Antiqua" w:eastAsia="Times New Roman" w:hAnsi="Book Antiqua" w:cs="Arial"/>
          <w:bCs/>
          <w:sz w:val="24"/>
          <w:szCs w:val="24"/>
          <w:lang w:val="en-MY"/>
        </w:rPr>
        <w:t xml:space="preserve"> Lee </w:t>
      </w:r>
      <w:r w:rsidR="001D167F" w:rsidRPr="00B06F4E">
        <w:rPr>
          <w:rFonts w:ascii="Book Antiqua" w:hAnsi="Book Antiqua" w:cs="Arial"/>
          <w:bCs/>
          <w:sz w:val="24"/>
          <w:szCs w:val="24"/>
          <w:lang w:val="en-MY" w:eastAsia="zh-CN"/>
        </w:rPr>
        <w:t xml:space="preserve">WS </w:t>
      </w:r>
      <w:r w:rsidRPr="00B06F4E">
        <w:rPr>
          <w:rFonts w:ascii="Book Antiqua" w:eastAsia="Times New Roman" w:hAnsi="Book Antiqua" w:cs="Arial"/>
          <w:bCs/>
          <w:sz w:val="24"/>
          <w:szCs w:val="24"/>
          <w:lang w:val="en-MY"/>
        </w:rPr>
        <w:t>conceived the concept and wrote the first draft</w:t>
      </w:r>
      <w:r w:rsidR="001D167F" w:rsidRPr="00B06F4E">
        <w:rPr>
          <w:rFonts w:ascii="Book Antiqua" w:hAnsi="Book Antiqua" w:cs="Arial"/>
          <w:bCs/>
          <w:sz w:val="24"/>
          <w:szCs w:val="24"/>
          <w:lang w:val="en-MY" w:eastAsia="zh-CN"/>
        </w:rPr>
        <w:t>;</w:t>
      </w:r>
      <w:r w:rsidRPr="00B06F4E">
        <w:rPr>
          <w:rFonts w:ascii="Book Antiqua" w:eastAsia="Times New Roman" w:hAnsi="Book Antiqua" w:cs="Arial"/>
          <w:bCs/>
          <w:sz w:val="24"/>
          <w:szCs w:val="24"/>
          <w:lang w:val="en-MY"/>
        </w:rPr>
        <w:t xml:space="preserve"> </w:t>
      </w:r>
      <w:r w:rsidR="001D167F" w:rsidRPr="00B06F4E">
        <w:rPr>
          <w:rFonts w:ascii="Book Antiqua" w:eastAsia="Times New Roman" w:hAnsi="Book Antiqua" w:cs="Arial"/>
          <w:bCs/>
          <w:sz w:val="24"/>
          <w:szCs w:val="24"/>
          <w:lang w:val="en-MY"/>
        </w:rPr>
        <w:t xml:space="preserve">both </w:t>
      </w:r>
      <w:r w:rsidRPr="00B06F4E">
        <w:rPr>
          <w:rFonts w:ascii="Book Antiqua" w:eastAsia="Times New Roman" w:hAnsi="Book Antiqua" w:cs="Arial"/>
          <w:bCs/>
          <w:sz w:val="24"/>
          <w:szCs w:val="24"/>
          <w:lang w:val="en-MY"/>
        </w:rPr>
        <w:t xml:space="preserve">Lee </w:t>
      </w:r>
      <w:r w:rsidR="001D167F" w:rsidRPr="00B06F4E">
        <w:rPr>
          <w:rFonts w:ascii="Book Antiqua" w:eastAsia="Times New Roman" w:hAnsi="Book Antiqua" w:cs="Arial"/>
          <w:bCs/>
          <w:sz w:val="24"/>
          <w:szCs w:val="24"/>
          <w:lang w:val="en-MY"/>
        </w:rPr>
        <w:t xml:space="preserve">WS </w:t>
      </w:r>
      <w:r w:rsidRPr="00B06F4E">
        <w:rPr>
          <w:rFonts w:ascii="Book Antiqua" w:eastAsia="Times New Roman" w:hAnsi="Book Antiqua" w:cs="Arial"/>
          <w:bCs/>
          <w:sz w:val="24"/>
          <w:szCs w:val="24"/>
          <w:lang w:val="en-MY"/>
        </w:rPr>
        <w:t>and Ng</w:t>
      </w:r>
      <w:r w:rsidR="001D167F" w:rsidRPr="00B06F4E">
        <w:rPr>
          <w:rFonts w:ascii="Book Antiqua" w:hAnsi="Book Antiqua" w:cs="Arial"/>
          <w:bCs/>
          <w:sz w:val="24"/>
          <w:szCs w:val="24"/>
          <w:lang w:val="en-MY" w:eastAsia="zh-CN"/>
        </w:rPr>
        <w:t xml:space="preserve"> RT</w:t>
      </w:r>
      <w:r w:rsidRPr="00B06F4E">
        <w:rPr>
          <w:rFonts w:ascii="Book Antiqua" w:eastAsia="Times New Roman" w:hAnsi="Book Antiqua" w:cs="Arial"/>
          <w:bCs/>
          <w:sz w:val="24"/>
          <w:szCs w:val="24"/>
          <w:lang w:val="en-MY"/>
        </w:rPr>
        <w:t xml:space="preserve"> collected the clinical data and performed data analysis</w:t>
      </w:r>
      <w:r w:rsidR="001D167F" w:rsidRPr="00B06F4E">
        <w:rPr>
          <w:rFonts w:ascii="Book Antiqua" w:hAnsi="Book Antiqua" w:cs="Arial"/>
          <w:bCs/>
          <w:sz w:val="24"/>
          <w:szCs w:val="24"/>
          <w:lang w:val="en-MY" w:eastAsia="zh-CN"/>
        </w:rPr>
        <w:t>;</w:t>
      </w:r>
      <w:r w:rsidRPr="00B06F4E">
        <w:rPr>
          <w:rFonts w:ascii="Book Antiqua" w:eastAsia="Times New Roman" w:hAnsi="Book Antiqua" w:cs="Arial"/>
          <w:bCs/>
          <w:sz w:val="24"/>
          <w:szCs w:val="24"/>
          <w:lang w:val="en-MY"/>
        </w:rPr>
        <w:t xml:space="preserve"> Chan </w:t>
      </w:r>
      <w:r w:rsidR="001D167F" w:rsidRPr="00B06F4E">
        <w:rPr>
          <w:rFonts w:ascii="Book Antiqua" w:hAnsi="Book Antiqua" w:cs="Arial"/>
          <w:bCs/>
          <w:sz w:val="24"/>
          <w:szCs w:val="24"/>
          <w:lang w:val="en-MY" w:eastAsia="zh-CN"/>
        </w:rPr>
        <w:t xml:space="preserve">KW </w:t>
      </w:r>
      <w:r w:rsidRPr="00B06F4E">
        <w:rPr>
          <w:rFonts w:ascii="Book Antiqua" w:eastAsia="Times New Roman" w:hAnsi="Book Antiqua" w:cs="Arial"/>
          <w:bCs/>
          <w:sz w:val="24"/>
          <w:szCs w:val="24"/>
          <w:lang w:val="en-MY"/>
        </w:rPr>
        <w:t xml:space="preserve">and Lau </w:t>
      </w:r>
      <w:r w:rsidR="001D167F" w:rsidRPr="00B06F4E">
        <w:rPr>
          <w:rFonts w:ascii="Book Antiqua" w:hAnsi="Book Antiqua" w:cs="Arial"/>
          <w:bCs/>
          <w:sz w:val="24"/>
          <w:szCs w:val="24"/>
          <w:lang w:val="en-MY" w:eastAsia="zh-CN"/>
        </w:rPr>
        <w:t xml:space="preserve">YL </w:t>
      </w:r>
      <w:r w:rsidRPr="00B06F4E">
        <w:rPr>
          <w:rFonts w:ascii="Book Antiqua" w:eastAsia="Times New Roman" w:hAnsi="Book Antiqua" w:cs="Arial"/>
          <w:bCs/>
          <w:sz w:val="24"/>
          <w:szCs w:val="24"/>
          <w:lang w:val="en-MY"/>
        </w:rPr>
        <w:t>performed the mutational analysis</w:t>
      </w:r>
      <w:r w:rsidR="001D167F" w:rsidRPr="00B06F4E">
        <w:rPr>
          <w:rFonts w:ascii="Book Antiqua" w:hAnsi="Book Antiqua" w:cs="Arial"/>
          <w:bCs/>
          <w:sz w:val="24"/>
          <w:szCs w:val="24"/>
          <w:lang w:val="en-MY" w:eastAsia="zh-CN"/>
        </w:rPr>
        <w:t>;</w:t>
      </w:r>
      <w:r w:rsidRPr="00B06F4E">
        <w:rPr>
          <w:rFonts w:ascii="Book Antiqua" w:eastAsia="Times New Roman" w:hAnsi="Book Antiqua" w:cs="Arial"/>
          <w:bCs/>
          <w:sz w:val="24"/>
          <w:szCs w:val="24"/>
          <w:lang w:val="en-MY"/>
        </w:rPr>
        <w:t xml:space="preserve"> Lau </w:t>
      </w:r>
      <w:r w:rsidR="001D167F" w:rsidRPr="00B06F4E">
        <w:rPr>
          <w:rFonts w:ascii="Book Antiqua" w:hAnsi="Book Antiqua" w:cs="Arial"/>
          <w:bCs/>
          <w:sz w:val="24"/>
          <w:szCs w:val="24"/>
          <w:lang w:val="en-MY" w:eastAsia="zh-CN"/>
        </w:rPr>
        <w:t xml:space="preserve">YL </w:t>
      </w:r>
      <w:r w:rsidRPr="00B06F4E">
        <w:rPr>
          <w:rFonts w:ascii="Book Antiqua" w:eastAsia="Times New Roman" w:hAnsi="Book Antiqua" w:cs="Arial"/>
          <w:bCs/>
          <w:sz w:val="24"/>
          <w:szCs w:val="24"/>
          <w:lang w:val="en-MY"/>
        </w:rPr>
        <w:t>provided critical analysis of the manuscript.</w:t>
      </w:r>
    </w:p>
    <w:p w14:paraId="31C52E22" w14:textId="77777777" w:rsidR="007B2BDB" w:rsidRPr="00B06F4E" w:rsidRDefault="007B2BDB" w:rsidP="008631C4">
      <w:pPr>
        <w:adjustRightInd w:val="0"/>
        <w:snapToGrid w:val="0"/>
        <w:spacing w:after="0" w:line="360" w:lineRule="auto"/>
        <w:jc w:val="both"/>
        <w:rPr>
          <w:rFonts w:ascii="Book Antiqua" w:eastAsia="Times New Roman" w:hAnsi="Book Antiqua" w:cs="Arial"/>
          <w:bCs/>
          <w:sz w:val="24"/>
          <w:szCs w:val="24"/>
          <w:lang w:val="en-MY"/>
        </w:rPr>
      </w:pPr>
    </w:p>
    <w:p w14:paraId="18A9240A" w14:textId="3EAEE15C" w:rsidR="007B2BDB" w:rsidRPr="00B06F4E" w:rsidRDefault="007B2BDB" w:rsidP="008631C4">
      <w:pPr>
        <w:adjustRightInd w:val="0"/>
        <w:snapToGrid w:val="0"/>
        <w:spacing w:after="0" w:line="360" w:lineRule="auto"/>
        <w:jc w:val="both"/>
        <w:rPr>
          <w:rFonts w:ascii="Book Antiqua" w:hAnsi="Book Antiqua" w:cs="Arial"/>
          <w:sz w:val="24"/>
          <w:szCs w:val="24"/>
        </w:rPr>
      </w:pPr>
      <w:r w:rsidRPr="00B06F4E">
        <w:rPr>
          <w:rFonts w:ascii="Book Antiqua" w:eastAsia="Times New Roman" w:hAnsi="Book Antiqua" w:cs="Arial"/>
          <w:b/>
          <w:bCs/>
          <w:sz w:val="24"/>
          <w:szCs w:val="24"/>
          <w:lang w:val="en-MY"/>
        </w:rPr>
        <w:t>Supported by</w:t>
      </w:r>
      <w:r w:rsidRPr="00B06F4E">
        <w:rPr>
          <w:rFonts w:ascii="Book Antiqua" w:eastAsia="Times New Roman" w:hAnsi="Book Antiqua" w:cs="Arial"/>
          <w:bCs/>
          <w:sz w:val="24"/>
          <w:szCs w:val="24"/>
          <w:lang w:val="en-MY"/>
        </w:rPr>
        <w:t xml:space="preserve"> a research grant from Ministry of Higher Education, Malaysia (</w:t>
      </w:r>
      <w:r w:rsidRPr="00B06F4E">
        <w:rPr>
          <w:rFonts w:ascii="Book Antiqua" w:hAnsi="Book Antiqua" w:cs="Arial"/>
          <w:sz w:val="24"/>
          <w:szCs w:val="24"/>
        </w:rPr>
        <w:t>UM.C/625/HIR/MOHE/CHAN/13/1)</w:t>
      </w:r>
      <w:r w:rsidR="001D167F" w:rsidRPr="00B06F4E">
        <w:rPr>
          <w:rFonts w:ascii="Book Antiqua" w:hAnsi="Book Antiqua" w:cs="Arial"/>
          <w:sz w:val="24"/>
          <w:szCs w:val="24"/>
          <w:lang w:eastAsia="zh-CN"/>
        </w:rPr>
        <w:t xml:space="preserve">; </w:t>
      </w:r>
      <w:r w:rsidRPr="00B06F4E">
        <w:rPr>
          <w:rFonts w:ascii="Book Antiqua" w:hAnsi="Book Antiqua" w:cs="Arial"/>
          <w:sz w:val="24"/>
          <w:szCs w:val="24"/>
        </w:rPr>
        <w:t>Hong Kong Society for the Relief of Disabled Children</w:t>
      </w:r>
      <w:r w:rsidR="001D167F" w:rsidRPr="00B06F4E">
        <w:rPr>
          <w:rFonts w:ascii="Book Antiqua" w:hAnsi="Book Antiqua" w:cs="Arial"/>
          <w:sz w:val="24"/>
          <w:szCs w:val="24"/>
          <w:lang w:eastAsia="zh-CN"/>
        </w:rPr>
        <w:t xml:space="preserve"> (to Chan KW and Lau YL)</w:t>
      </w:r>
      <w:r w:rsidRPr="00B06F4E">
        <w:rPr>
          <w:rFonts w:ascii="Book Antiqua" w:hAnsi="Book Antiqua" w:cs="Arial"/>
          <w:sz w:val="24"/>
          <w:szCs w:val="24"/>
        </w:rPr>
        <w:t>.</w:t>
      </w:r>
    </w:p>
    <w:p w14:paraId="22131B85" w14:textId="77777777" w:rsidR="007B2BDB" w:rsidRPr="00B06F4E" w:rsidRDefault="007B2BDB" w:rsidP="008631C4">
      <w:pPr>
        <w:adjustRightInd w:val="0"/>
        <w:snapToGrid w:val="0"/>
        <w:spacing w:after="0" w:line="360" w:lineRule="auto"/>
        <w:jc w:val="both"/>
        <w:rPr>
          <w:rFonts w:ascii="Book Antiqua" w:hAnsi="Book Antiqua" w:cs="Arial"/>
          <w:sz w:val="24"/>
          <w:szCs w:val="24"/>
        </w:rPr>
      </w:pPr>
    </w:p>
    <w:p w14:paraId="566C1A67" w14:textId="4525B56B" w:rsidR="007B2BDB" w:rsidRPr="00B06F4E" w:rsidRDefault="007B2BDB" w:rsidP="008631C4">
      <w:pPr>
        <w:adjustRightInd w:val="0"/>
        <w:snapToGrid w:val="0"/>
        <w:spacing w:after="0" w:line="360" w:lineRule="auto"/>
        <w:jc w:val="both"/>
        <w:rPr>
          <w:rFonts w:ascii="Book Antiqua" w:eastAsia="Times New Roman" w:hAnsi="Book Antiqua" w:cs="Arial"/>
          <w:bCs/>
          <w:sz w:val="24"/>
          <w:szCs w:val="24"/>
          <w:lang w:val="en-MY"/>
        </w:rPr>
      </w:pPr>
      <w:r w:rsidRPr="00B06F4E">
        <w:rPr>
          <w:rFonts w:ascii="Book Antiqua" w:eastAsia="Times New Roman" w:hAnsi="Book Antiqua" w:cs="Arial"/>
          <w:b/>
          <w:bCs/>
          <w:sz w:val="24"/>
          <w:szCs w:val="24"/>
          <w:lang w:val="en-MY"/>
        </w:rPr>
        <w:lastRenderedPageBreak/>
        <w:t xml:space="preserve">Institutional </w:t>
      </w:r>
      <w:r w:rsidR="00604C53" w:rsidRPr="00B06F4E">
        <w:rPr>
          <w:rFonts w:ascii="Book Antiqua" w:eastAsia="Times New Roman" w:hAnsi="Book Antiqua" w:cs="Arial"/>
          <w:b/>
          <w:bCs/>
          <w:sz w:val="24"/>
          <w:szCs w:val="24"/>
          <w:lang w:val="en-MY"/>
        </w:rPr>
        <w:t>review board statement</w:t>
      </w:r>
      <w:r w:rsidRPr="00B06F4E">
        <w:rPr>
          <w:rFonts w:ascii="Book Antiqua" w:eastAsia="Times New Roman" w:hAnsi="Book Antiqua" w:cs="Arial"/>
          <w:b/>
          <w:bCs/>
          <w:sz w:val="24"/>
          <w:szCs w:val="24"/>
          <w:lang w:val="en-MY"/>
        </w:rPr>
        <w:t>:</w:t>
      </w:r>
      <w:r w:rsidRPr="00B06F4E">
        <w:rPr>
          <w:rFonts w:ascii="Book Antiqua" w:eastAsia="Times New Roman" w:hAnsi="Book Antiqua" w:cs="Arial"/>
          <w:bCs/>
          <w:sz w:val="24"/>
          <w:szCs w:val="24"/>
          <w:lang w:val="en-MY"/>
        </w:rPr>
        <w:t xml:space="preserve"> The present study was reviewed and approved by the Medical Ethics Committee of University Malaya Medical Centre, Kuala Lumpur, Malaysia. </w:t>
      </w:r>
    </w:p>
    <w:p w14:paraId="288A7BA9" w14:textId="77777777" w:rsidR="003328C0" w:rsidRPr="00B06F4E" w:rsidRDefault="003328C0" w:rsidP="008631C4">
      <w:pPr>
        <w:adjustRightInd w:val="0"/>
        <w:snapToGrid w:val="0"/>
        <w:spacing w:after="0" w:line="360" w:lineRule="auto"/>
        <w:jc w:val="both"/>
        <w:rPr>
          <w:rFonts w:ascii="Book Antiqua" w:eastAsia="Times New Roman" w:hAnsi="Book Antiqua" w:cs="Arial"/>
          <w:b/>
          <w:bCs/>
          <w:sz w:val="24"/>
          <w:szCs w:val="24"/>
          <w:lang w:val="en-MY"/>
        </w:rPr>
      </w:pPr>
    </w:p>
    <w:p w14:paraId="75689E62" w14:textId="6973DF0D" w:rsidR="00AB1303" w:rsidRPr="00B06F4E" w:rsidRDefault="007B2BDB"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b/>
          <w:sz w:val="24"/>
          <w:szCs w:val="24"/>
        </w:rPr>
        <w:t>Informed consent statement:</w:t>
      </w:r>
      <w:r w:rsidRPr="00B06F4E">
        <w:rPr>
          <w:rFonts w:ascii="Book Antiqua" w:hAnsi="Book Antiqua" w:cs="Arial"/>
          <w:sz w:val="24"/>
          <w:szCs w:val="24"/>
        </w:rPr>
        <w:t xml:space="preserve"> The legal guardians of all patients described in the present study gave informed written consent for mutational analysis performed for the present study.</w:t>
      </w:r>
    </w:p>
    <w:p w14:paraId="5227181C" w14:textId="77777777" w:rsidR="007B2BDB" w:rsidRPr="00B06F4E" w:rsidRDefault="007B2BDB" w:rsidP="008631C4">
      <w:pPr>
        <w:adjustRightInd w:val="0"/>
        <w:snapToGrid w:val="0"/>
        <w:spacing w:after="0" w:line="360" w:lineRule="auto"/>
        <w:jc w:val="both"/>
        <w:rPr>
          <w:rFonts w:ascii="Book Antiqua" w:eastAsia="Times New Roman" w:hAnsi="Book Antiqua" w:cs="Arial"/>
          <w:bCs/>
          <w:sz w:val="24"/>
          <w:szCs w:val="24"/>
          <w:lang w:val="en-MY"/>
        </w:rPr>
      </w:pPr>
    </w:p>
    <w:p w14:paraId="0E7F45E1" w14:textId="6350B9B5" w:rsidR="007B2BDB" w:rsidRPr="00B06F4E" w:rsidRDefault="00AF3331" w:rsidP="008631C4">
      <w:pPr>
        <w:adjustRightInd w:val="0"/>
        <w:snapToGrid w:val="0"/>
        <w:spacing w:after="0" w:line="360" w:lineRule="auto"/>
        <w:jc w:val="both"/>
        <w:rPr>
          <w:rFonts w:ascii="Book Antiqua" w:eastAsia="Times New Roman" w:hAnsi="Book Antiqua" w:cs="Arial"/>
          <w:b/>
          <w:bCs/>
          <w:sz w:val="24"/>
          <w:szCs w:val="24"/>
          <w:lang w:val="en-MY"/>
        </w:rPr>
      </w:pPr>
      <w:r w:rsidRPr="00B06F4E">
        <w:rPr>
          <w:rFonts w:ascii="Book Antiqua" w:eastAsia="Times New Roman" w:hAnsi="Book Antiqua" w:cs="Arial"/>
          <w:b/>
          <w:bCs/>
          <w:sz w:val="24"/>
          <w:szCs w:val="24"/>
          <w:lang w:val="en-MY"/>
        </w:rPr>
        <w:t>Conflict</w:t>
      </w:r>
      <w:r w:rsidR="00604C53" w:rsidRPr="00B06F4E">
        <w:rPr>
          <w:rFonts w:ascii="Book Antiqua" w:hAnsi="Book Antiqua" w:cs="Arial"/>
          <w:b/>
          <w:bCs/>
          <w:sz w:val="24"/>
          <w:szCs w:val="24"/>
          <w:lang w:val="en-MY" w:eastAsia="zh-CN"/>
        </w:rPr>
        <w:t>-</w:t>
      </w:r>
      <w:r w:rsidRPr="00B06F4E">
        <w:rPr>
          <w:rFonts w:ascii="Book Antiqua" w:eastAsia="Times New Roman" w:hAnsi="Book Antiqua" w:cs="Arial"/>
          <w:b/>
          <w:bCs/>
          <w:sz w:val="24"/>
          <w:szCs w:val="24"/>
          <w:lang w:val="en-MY"/>
        </w:rPr>
        <w:t>of</w:t>
      </w:r>
      <w:r w:rsidR="00604C53" w:rsidRPr="00B06F4E">
        <w:rPr>
          <w:rFonts w:ascii="Book Antiqua" w:hAnsi="Book Antiqua" w:cs="Arial"/>
          <w:b/>
          <w:bCs/>
          <w:sz w:val="24"/>
          <w:szCs w:val="24"/>
          <w:lang w:val="en-MY" w:eastAsia="zh-CN"/>
        </w:rPr>
        <w:t>-</w:t>
      </w:r>
      <w:r w:rsidRPr="00B06F4E">
        <w:rPr>
          <w:rFonts w:ascii="Book Antiqua" w:eastAsia="Times New Roman" w:hAnsi="Book Antiqua" w:cs="Arial"/>
          <w:b/>
          <w:bCs/>
          <w:sz w:val="24"/>
          <w:szCs w:val="24"/>
          <w:lang w:val="en-MY"/>
        </w:rPr>
        <w:t>interest</w:t>
      </w:r>
      <w:r w:rsidR="007B2BDB" w:rsidRPr="00B06F4E">
        <w:rPr>
          <w:rFonts w:ascii="Book Antiqua" w:eastAsia="Times New Roman" w:hAnsi="Book Antiqua" w:cs="Arial"/>
          <w:b/>
          <w:bCs/>
          <w:sz w:val="24"/>
          <w:szCs w:val="24"/>
          <w:lang w:val="en-MY"/>
        </w:rPr>
        <w:t xml:space="preserve"> </w:t>
      </w:r>
      <w:r w:rsidR="00604C53" w:rsidRPr="00B06F4E">
        <w:rPr>
          <w:rFonts w:ascii="Book Antiqua" w:eastAsia="Times New Roman" w:hAnsi="Book Antiqua" w:cs="Arial"/>
          <w:b/>
          <w:bCs/>
          <w:sz w:val="24"/>
          <w:szCs w:val="24"/>
          <w:lang w:val="en-MY"/>
        </w:rPr>
        <w:t>statement</w:t>
      </w:r>
      <w:r w:rsidRPr="00B06F4E">
        <w:rPr>
          <w:rFonts w:ascii="Book Antiqua" w:eastAsia="Times New Roman" w:hAnsi="Book Antiqua" w:cs="Arial"/>
          <w:b/>
          <w:bCs/>
          <w:sz w:val="24"/>
          <w:szCs w:val="24"/>
          <w:lang w:val="en-MY"/>
        </w:rPr>
        <w:t xml:space="preserve">: </w:t>
      </w:r>
      <w:r w:rsidR="0016523F" w:rsidRPr="00B06F4E">
        <w:rPr>
          <w:rFonts w:ascii="Book Antiqua" w:eastAsia="Times New Roman" w:hAnsi="Book Antiqua" w:cs="Arial"/>
          <w:bCs/>
          <w:sz w:val="24"/>
          <w:szCs w:val="24"/>
          <w:lang w:val="en-MY"/>
        </w:rPr>
        <w:t>The authors have declared that no competing interests exist.</w:t>
      </w:r>
      <w:r w:rsidR="00A26008">
        <w:rPr>
          <w:rFonts w:ascii="Book Antiqua" w:eastAsia="Times New Roman" w:hAnsi="Book Antiqua" w:cs="Arial"/>
          <w:b/>
          <w:bCs/>
          <w:sz w:val="24"/>
          <w:szCs w:val="24"/>
          <w:lang w:val="en-MY"/>
        </w:rPr>
        <w:t xml:space="preserve"> </w:t>
      </w:r>
    </w:p>
    <w:p w14:paraId="34F975E4" w14:textId="77777777" w:rsidR="007B2BDB" w:rsidRPr="00B06F4E" w:rsidRDefault="007B2BDB" w:rsidP="008631C4">
      <w:pPr>
        <w:adjustRightInd w:val="0"/>
        <w:snapToGrid w:val="0"/>
        <w:spacing w:after="0" w:line="360" w:lineRule="auto"/>
        <w:jc w:val="both"/>
        <w:rPr>
          <w:rFonts w:ascii="Book Antiqua" w:hAnsi="Book Antiqua" w:cs="Arial"/>
          <w:b/>
          <w:bCs/>
          <w:sz w:val="24"/>
          <w:szCs w:val="24"/>
          <w:lang w:val="en-MY" w:eastAsia="zh-CN"/>
        </w:rPr>
      </w:pPr>
    </w:p>
    <w:p w14:paraId="37A3CE88" w14:textId="77777777" w:rsidR="00D50D56" w:rsidRPr="00B06F4E" w:rsidRDefault="00D50D56" w:rsidP="008631C4">
      <w:pPr>
        <w:adjustRightInd w:val="0"/>
        <w:snapToGrid w:val="0"/>
        <w:spacing w:after="0" w:line="360" w:lineRule="auto"/>
        <w:jc w:val="both"/>
        <w:rPr>
          <w:rFonts w:ascii="Book Antiqua" w:hAnsi="Book Antiqua" w:cs="SimSun"/>
          <w:sz w:val="24"/>
          <w:szCs w:val="24"/>
        </w:rPr>
      </w:pPr>
      <w:bookmarkStart w:id="124" w:name="OLE_LINK441"/>
      <w:bookmarkStart w:id="125" w:name="OLE_LINK442"/>
      <w:bookmarkStart w:id="126" w:name="OLE_LINK1032"/>
      <w:bookmarkStart w:id="127" w:name="OLE_LINK1232"/>
      <w:bookmarkStart w:id="128" w:name="OLE_LINK1460"/>
      <w:bookmarkStart w:id="129" w:name="OLE_LINK1568"/>
      <w:bookmarkStart w:id="130" w:name="OLE_LINK1708"/>
      <w:bookmarkStart w:id="131" w:name="OLE_LINK1435"/>
      <w:bookmarkStart w:id="132" w:name="OLE_LINK1478"/>
      <w:bookmarkStart w:id="133" w:name="OLE_LINK1428"/>
      <w:bookmarkStart w:id="134" w:name="OLE_LINK1355"/>
      <w:bookmarkStart w:id="135" w:name="OLE_LINK1425"/>
      <w:bookmarkStart w:id="136" w:name="OLE_LINK1504"/>
      <w:bookmarkStart w:id="137" w:name="OLE_LINK1544"/>
      <w:bookmarkStart w:id="138" w:name="OLE_LINK1680"/>
      <w:bookmarkStart w:id="139" w:name="OLE_LINK1710"/>
      <w:bookmarkStart w:id="140" w:name="OLE_LINK3317"/>
      <w:bookmarkStart w:id="141" w:name="OLE_LINK22"/>
      <w:bookmarkStart w:id="142" w:name="OLE_LINK1818"/>
      <w:bookmarkStart w:id="143" w:name="OLE_LINK1684"/>
      <w:bookmarkStart w:id="144" w:name="OLE_LINK1885"/>
      <w:bookmarkStart w:id="145" w:name="OLE_LINK1799"/>
      <w:bookmarkStart w:id="146" w:name="OLE_LINK1894"/>
      <w:bookmarkStart w:id="147" w:name="OLE_LINK27"/>
      <w:bookmarkStart w:id="148" w:name="OLE_LINK732"/>
      <w:bookmarkStart w:id="149" w:name="OLE_LINK2053"/>
      <w:bookmarkStart w:id="150" w:name="OLE_LINK2096"/>
      <w:bookmarkStart w:id="151" w:name="OLE_LINK2174"/>
      <w:bookmarkStart w:id="152" w:name="OLE_LINK2108"/>
      <w:bookmarkStart w:id="153" w:name="OLE_LINK2183"/>
      <w:bookmarkStart w:id="154" w:name="OLE_LINK2328"/>
      <w:bookmarkStart w:id="155" w:name="OLE_LINK766"/>
      <w:bookmarkStart w:id="156" w:name="OLE_LINK2256"/>
      <w:bookmarkStart w:id="157" w:name="OLE_LINK38"/>
      <w:bookmarkStart w:id="158" w:name="OLE_LINK2368"/>
      <w:bookmarkStart w:id="159" w:name="OLE_LINK2351"/>
      <w:bookmarkStart w:id="160" w:name="OLE_LINK2446"/>
      <w:bookmarkStart w:id="161" w:name="OLE_LINK2509"/>
      <w:bookmarkStart w:id="162" w:name="OLE_LINK2651"/>
      <w:bookmarkStart w:id="163" w:name="OLE_LINK2842"/>
      <w:bookmarkStart w:id="164" w:name="OLE_LINK2909"/>
      <w:bookmarkStart w:id="165" w:name="OLE_LINK3004"/>
      <w:bookmarkStart w:id="166" w:name="OLE_LINK43"/>
      <w:bookmarkStart w:id="167" w:name="OLE_LINK3170"/>
      <w:bookmarkStart w:id="168" w:name="OLE_LINK3181"/>
      <w:bookmarkStart w:id="169" w:name="OLE_LINK3182"/>
      <w:bookmarkStart w:id="170" w:name="OLE_LINK3631"/>
      <w:bookmarkStart w:id="171" w:name="OLE_LINK3293"/>
      <w:bookmarkStart w:id="172" w:name="OLE_LINK71"/>
      <w:bookmarkStart w:id="173" w:name="OLE_LINK3789"/>
      <w:bookmarkStart w:id="174" w:name="OLE_LINK76"/>
      <w:bookmarkStart w:id="175" w:name="OLE_LINK102"/>
      <w:bookmarkStart w:id="176" w:name="OLE_LINK80"/>
      <w:r w:rsidRPr="00B06F4E">
        <w:rPr>
          <w:rFonts w:ascii="Book Antiqua" w:hAnsi="Book Antiqua"/>
          <w:b/>
          <w:sz w:val="24"/>
          <w:szCs w:val="24"/>
        </w:rPr>
        <w:t xml:space="preserve">Open-Access: </w:t>
      </w:r>
      <w:bookmarkStart w:id="177" w:name="OLE_LINK479"/>
      <w:bookmarkStart w:id="178" w:name="OLE_LINK496"/>
      <w:bookmarkStart w:id="179" w:name="OLE_LINK506"/>
      <w:bookmarkStart w:id="180" w:name="OLE_LINK507"/>
      <w:r w:rsidRPr="00B06F4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06F4E">
          <w:rPr>
            <w:rStyle w:val="Hyperlink"/>
            <w:rFonts w:ascii="Book Antiqua" w:hAnsi="Book Antiqua"/>
            <w:color w:val="auto"/>
            <w:sz w:val="24"/>
            <w:szCs w:val="24"/>
          </w:rPr>
          <w:t>http://creativecommons.org/licenses/by-nc/4.0/</w:t>
        </w:r>
      </w:hyperlink>
      <w:bookmarkEnd w:id="177"/>
      <w:bookmarkEnd w:id="178"/>
      <w:bookmarkEnd w:id="179"/>
      <w:bookmarkEnd w:id="180"/>
    </w:p>
    <w:p w14:paraId="6EE51534" w14:textId="77777777" w:rsidR="00D50D56" w:rsidRPr="00B06F4E" w:rsidRDefault="00D50D56" w:rsidP="008631C4">
      <w:pPr>
        <w:adjustRightInd w:val="0"/>
        <w:snapToGrid w:val="0"/>
        <w:spacing w:after="0" w:line="360" w:lineRule="auto"/>
        <w:jc w:val="both"/>
        <w:rPr>
          <w:rFonts w:ascii="Book Antiqua" w:hAnsi="Book Antiqua"/>
          <w:b/>
          <w:sz w:val="24"/>
          <w:szCs w:val="24"/>
          <w:lang w:eastAsia="zh-CN"/>
        </w:rPr>
      </w:pPr>
      <w:bookmarkStart w:id="181" w:name="OLE_LINK3210"/>
      <w:bookmarkStart w:id="182" w:name="OLE_LINK321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AEF7195" w14:textId="77777777" w:rsidR="00D50D56" w:rsidRPr="00B06F4E" w:rsidRDefault="00D50D56" w:rsidP="008631C4">
      <w:pPr>
        <w:adjustRightInd w:val="0"/>
        <w:snapToGrid w:val="0"/>
        <w:spacing w:after="0" w:line="360" w:lineRule="auto"/>
        <w:jc w:val="both"/>
        <w:rPr>
          <w:rFonts w:ascii="Book Antiqua" w:hAnsi="Book Antiqua"/>
          <w:sz w:val="24"/>
          <w:szCs w:val="24"/>
        </w:rPr>
      </w:pPr>
      <w:r w:rsidRPr="00B06F4E">
        <w:rPr>
          <w:rFonts w:ascii="Book Antiqua" w:hAnsi="Book Antiqua"/>
          <w:b/>
          <w:sz w:val="24"/>
          <w:szCs w:val="24"/>
        </w:rPr>
        <w:t>Manuscript source:</w:t>
      </w:r>
      <w:r w:rsidRPr="00B06F4E">
        <w:rPr>
          <w:rFonts w:ascii="Book Antiqua" w:hAnsi="Book Antiqua"/>
          <w:sz w:val="24"/>
          <w:szCs w:val="24"/>
        </w:rPr>
        <w:t xml:space="preserve"> Unsolicited manuscript</w:t>
      </w:r>
    </w:p>
    <w:bookmarkEnd w:id="176"/>
    <w:bookmarkEnd w:id="181"/>
    <w:bookmarkEnd w:id="182"/>
    <w:p w14:paraId="10D89E31" w14:textId="77777777" w:rsidR="00604C53" w:rsidRPr="00B06F4E" w:rsidRDefault="00604C53" w:rsidP="008631C4">
      <w:pPr>
        <w:adjustRightInd w:val="0"/>
        <w:snapToGrid w:val="0"/>
        <w:spacing w:after="0" w:line="360" w:lineRule="auto"/>
        <w:jc w:val="both"/>
        <w:rPr>
          <w:rFonts w:ascii="Book Antiqua" w:hAnsi="Book Antiqua" w:cs="Arial"/>
          <w:b/>
          <w:bCs/>
          <w:sz w:val="24"/>
          <w:szCs w:val="24"/>
          <w:lang w:val="en-MY" w:eastAsia="zh-CN"/>
        </w:rPr>
      </w:pPr>
    </w:p>
    <w:p w14:paraId="612C7721" w14:textId="24957E9F" w:rsidR="007B2BDB" w:rsidRPr="00B06F4E" w:rsidRDefault="007F4B6B" w:rsidP="008631C4">
      <w:pPr>
        <w:adjustRightInd w:val="0"/>
        <w:snapToGrid w:val="0"/>
        <w:spacing w:after="0" w:line="360" w:lineRule="auto"/>
        <w:jc w:val="both"/>
        <w:rPr>
          <w:rStyle w:val="Hyperlink"/>
          <w:rFonts w:ascii="Book Antiqua" w:eastAsia="Times New Roman" w:hAnsi="Book Antiqua" w:cs="Arial"/>
          <w:bCs/>
          <w:color w:val="auto"/>
          <w:sz w:val="24"/>
          <w:szCs w:val="24"/>
          <w:u w:val="none"/>
          <w:lang w:val="en-MY"/>
        </w:rPr>
      </w:pPr>
      <w:bookmarkStart w:id="183" w:name="OLE_LINK1529"/>
      <w:bookmarkStart w:id="184" w:name="OLE_LINK1530"/>
      <w:bookmarkStart w:id="185" w:name="OLE_LINK193"/>
      <w:bookmarkStart w:id="186" w:name="OLE_LINK194"/>
      <w:bookmarkStart w:id="187" w:name="OLE_LINK1233"/>
      <w:bookmarkStart w:id="188" w:name="OLE_LINK1234"/>
      <w:bookmarkStart w:id="189" w:name="OLE_LINK1134"/>
      <w:bookmarkStart w:id="190" w:name="OLE_LINK1343"/>
      <w:bookmarkStart w:id="191" w:name="OLE_LINK1421"/>
      <w:bookmarkStart w:id="192" w:name="OLE_LINK1660"/>
      <w:bookmarkStart w:id="193" w:name="OLE_LINK3318"/>
      <w:bookmarkStart w:id="194" w:name="OLE_LINK1701"/>
      <w:bookmarkStart w:id="195" w:name="OLE_LINK1918"/>
      <w:bookmarkStart w:id="196" w:name="OLE_LINK30"/>
      <w:bookmarkStart w:id="197" w:name="OLE_LINK32"/>
      <w:bookmarkStart w:id="198" w:name="OLE_LINK34"/>
      <w:bookmarkStart w:id="199" w:name="OLE_LINK2001"/>
      <w:bookmarkStart w:id="200" w:name="OLE_LINK78"/>
      <w:bookmarkStart w:id="201" w:name="OLE_LINK2843"/>
      <w:bookmarkStart w:id="202" w:name="OLE_LINK3032"/>
      <w:bookmarkStart w:id="203" w:name="OLE_LINK3750"/>
      <w:r w:rsidRPr="00B06F4E">
        <w:rPr>
          <w:rFonts w:ascii="Book Antiqua" w:hAnsi="Book Antiqua"/>
          <w:b/>
          <w:sz w:val="24"/>
          <w:szCs w:val="24"/>
        </w:rPr>
        <w:t xml:space="preserve">Correspondence </w:t>
      </w:r>
      <w:bookmarkEnd w:id="183"/>
      <w:bookmarkEnd w:id="184"/>
      <w:r w:rsidRPr="00B06F4E">
        <w:rPr>
          <w:rFonts w:ascii="Book Antiqua" w:hAnsi="Book Antiqua"/>
          <w:b/>
          <w:sz w:val="24"/>
          <w:szCs w:val="24"/>
        </w:rPr>
        <w:t>to: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7B2BDB" w:rsidRPr="00B06F4E">
        <w:rPr>
          <w:rFonts w:ascii="Book Antiqua" w:eastAsia="Times New Roman" w:hAnsi="Book Antiqua" w:cs="Arial"/>
          <w:b/>
          <w:bCs/>
          <w:sz w:val="24"/>
          <w:szCs w:val="24"/>
          <w:lang w:val="en-MY"/>
        </w:rPr>
        <w:t xml:space="preserve"> Way Seah Lee, Professor, </w:t>
      </w:r>
      <w:r w:rsidR="007B2BDB" w:rsidRPr="00B06F4E">
        <w:rPr>
          <w:rFonts w:ascii="Book Antiqua" w:eastAsia="Times New Roman" w:hAnsi="Book Antiqua" w:cs="Arial"/>
          <w:bCs/>
          <w:sz w:val="24"/>
          <w:szCs w:val="24"/>
          <w:lang w:val="en-MY"/>
        </w:rPr>
        <w:t>Department of Paediatrics, University Malaya Medical Center, 59100 Kuala Lumpur, Malaysia.</w:t>
      </w:r>
      <w:r w:rsidR="00CD326B">
        <w:rPr>
          <w:rFonts w:ascii="Book Antiqua" w:hAnsi="Book Antiqua" w:cs="Arial" w:hint="eastAsia"/>
          <w:bCs/>
          <w:sz w:val="24"/>
          <w:szCs w:val="24"/>
          <w:lang w:val="en-MY" w:eastAsia="zh-CN"/>
        </w:rPr>
        <w:t xml:space="preserve"> </w:t>
      </w:r>
      <w:hyperlink r:id="rId9" w:history="1">
        <w:r w:rsidR="007B2BDB" w:rsidRPr="00B06F4E">
          <w:rPr>
            <w:rStyle w:val="Hyperlink"/>
            <w:rFonts w:ascii="Book Antiqua" w:eastAsia="Times New Roman" w:hAnsi="Book Antiqua" w:cs="Arial"/>
            <w:bCs/>
            <w:color w:val="auto"/>
            <w:sz w:val="24"/>
            <w:szCs w:val="24"/>
            <w:lang w:val="en-MY"/>
          </w:rPr>
          <w:t>leews@um.edu.my</w:t>
        </w:r>
      </w:hyperlink>
    </w:p>
    <w:p w14:paraId="00B1805A" w14:textId="63F354FB" w:rsidR="007B2BDB" w:rsidRPr="00B06F4E" w:rsidRDefault="007B2BDB" w:rsidP="008631C4">
      <w:pPr>
        <w:adjustRightInd w:val="0"/>
        <w:snapToGrid w:val="0"/>
        <w:spacing w:after="0" w:line="360" w:lineRule="auto"/>
        <w:jc w:val="both"/>
        <w:rPr>
          <w:rFonts w:ascii="Book Antiqua" w:eastAsia="Times New Roman" w:hAnsi="Book Antiqua" w:cs="Arial"/>
          <w:bCs/>
          <w:sz w:val="24"/>
          <w:szCs w:val="24"/>
          <w:lang w:val="en-MY"/>
        </w:rPr>
      </w:pPr>
      <w:r w:rsidRPr="00B06F4E">
        <w:rPr>
          <w:rFonts w:ascii="Book Antiqua" w:eastAsia="Times New Roman" w:hAnsi="Book Antiqua" w:cs="Arial"/>
          <w:b/>
          <w:bCs/>
          <w:sz w:val="24"/>
          <w:szCs w:val="24"/>
          <w:lang w:val="en-MY"/>
        </w:rPr>
        <w:t>Tel</w:t>
      </w:r>
      <w:r w:rsidR="007F4B6B" w:rsidRPr="00B06F4E">
        <w:rPr>
          <w:rFonts w:ascii="Book Antiqua" w:hAnsi="Book Antiqua" w:cs="Arial"/>
          <w:b/>
          <w:bCs/>
          <w:sz w:val="24"/>
          <w:szCs w:val="24"/>
          <w:lang w:val="en-MY" w:eastAsia="zh-CN"/>
        </w:rPr>
        <w:t>ephone</w:t>
      </w:r>
      <w:r w:rsidRPr="00B06F4E">
        <w:rPr>
          <w:rFonts w:ascii="Book Antiqua" w:eastAsia="Times New Roman" w:hAnsi="Book Antiqua" w:cs="Arial"/>
          <w:b/>
          <w:bCs/>
          <w:sz w:val="24"/>
          <w:szCs w:val="24"/>
          <w:lang w:val="en-MY"/>
        </w:rPr>
        <w:t>:</w:t>
      </w:r>
      <w:r w:rsidR="007F4B6B" w:rsidRPr="00B06F4E">
        <w:rPr>
          <w:rFonts w:ascii="Book Antiqua" w:eastAsia="Times New Roman" w:hAnsi="Book Antiqua" w:cs="Arial"/>
          <w:bCs/>
          <w:sz w:val="24"/>
          <w:szCs w:val="24"/>
          <w:lang w:val="en-MY"/>
        </w:rPr>
        <w:t xml:space="preserve"> </w:t>
      </w:r>
      <w:bookmarkStart w:id="204" w:name="OLE_LINK3603"/>
      <w:bookmarkStart w:id="205" w:name="OLE_LINK3604"/>
      <w:r w:rsidR="007F4B6B" w:rsidRPr="00B06F4E">
        <w:rPr>
          <w:rFonts w:ascii="Book Antiqua" w:eastAsia="Times New Roman" w:hAnsi="Book Antiqua" w:cs="Arial"/>
          <w:bCs/>
          <w:sz w:val="24"/>
          <w:szCs w:val="24"/>
          <w:lang w:val="en-MY"/>
        </w:rPr>
        <w:t>+</w:t>
      </w:r>
      <w:r w:rsidR="007F4B6B" w:rsidRPr="00B06F4E">
        <w:rPr>
          <w:rFonts w:ascii="Book Antiqua" w:hAnsi="Book Antiqua" w:cs="Arial"/>
          <w:bCs/>
          <w:sz w:val="24"/>
          <w:szCs w:val="24"/>
          <w:lang w:val="en-MY" w:eastAsia="zh-CN"/>
        </w:rPr>
        <w:t>66</w:t>
      </w:r>
      <w:bookmarkEnd w:id="204"/>
      <w:bookmarkEnd w:id="205"/>
      <w:r w:rsidR="007F4B6B" w:rsidRPr="00B06F4E">
        <w:rPr>
          <w:rFonts w:ascii="Book Antiqua" w:hAnsi="Book Antiqua" w:cs="Arial"/>
          <w:bCs/>
          <w:sz w:val="24"/>
          <w:szCs w:val="24"/>
          <w:lang w:val="en-MY" w:eastAsia="zh-CN"/>
        </w:rPr>
        <w:t>-</w:t>
      </w:r>
      <w:r w:rsidR="007F4B6B" w:rsidRPr="00B06F4E">
        <w:rPr>
          <w:rFonts w:ascii="Book Antiqua" w:eastAsia="Times New Roman" w:hAnsi="Book Antiqua" w:cs="Arial"/>
          <w:bCs/>
          <w:sz w:val="24"/>
          <w:szCs w:val="24"/>
          <w:lang w:val="en-MY"/>
        </w:rPr>
        <w:t>603</w:t>
      </w:r>
      <w:r w:rsidR="007F4B6B" w:rsidRPr="00B06F4E">
        <w:rPr>
          <w:rFonts w:ascii="Book Antiqua" w:hAnsi="Book Antiqua" w:cs="Arial"/>
          <w:bCs/>
          <w:sz w:val="24"/>
          <w:szCs w:val="24"/>
          <w:lang w:val="en-MY" w:eastAsia="zh-CN"/>
        </w:rPr>
        <w:t>-</w:t>
      </w:r>
      <w:r w:rsidRPr="00B06F4E">
        <w:rPr>
          <w:rFonts w:ascii="Book Antiqua" w:eastAsia="Times New Roman" w:hAnsi="Book Antiqua" w:cs="Arial"/>
          <w:bCs/>
          <w:sz w:val="24"/>
          <w:szCs w:val="24"/>
          <w:lang w:val="en-MY"/>
        </w:rPr>
        <w:t>79492065</w:t>
      </w:r>
    </w:p>
    <w:p w14:paraId="710CAE15" w14:textId="48F4FA9F" w:rsidR="007B2BDB" w:rsidRPr="00B06F4E" w:rsidRDefault="007B2BDB" w:rsidP="008631C4">
      <w:pPr>
        <w:adjustRightInd w:val="0"/>
        <w:snapToGrid w:val="0"/>
        <w:spacing w:after="0" w:line="360" w:lineRule="auto"/>
        <w:jc w:val="both"/>
        <w:rPr>
          <w:rFonts w:ascii="Book Antiqua" w:eastAsia="Times New Roman" w:hAnsi="Book Antiqua" w:cs="Arial"/>
          <w:bCs/>
          <w:sz w:val="24"/>
          <w:szCs w:val="24"/>
          <w:lang w:val="en-MY"/>
        </w:rPr>
      </w:pPr>
      <w:r w:rsidRPr="00B06F4E">
        <w:rPr>
          <w:rFonts w:ascii="Book Antiqua" w:eastAsia="Times New Roman" w:hAnsi="Book Antiqua" w:cs="Arial"/>
          <w:b/>
          <w:bCs/>
          <w:sz w:val="24"/>
          <w:szCs w:val="24"/>
          <w:lang w:val="en-MY"/>
        </w:rPr>
        <w:t xml:space="preserve">Fax: </w:t>
      </w:r>
      <w:r w:rsidRPr="00B06F4E">
        <w:rPr>
          <w:rFonts w:ascii="Book Antiqua" w:eastAsia="Times New Roman" w:hAnsi="Book Antiqua" w:cs="Arial"/>
          <w:bCs/>
          <w:sz w:val="24"/>
          <w:szCs w:val="24"/>
          <w:lang w:val="en-MY"/>
        </w:rPr>
        <w:t>+</w:t>
      </w:r>
      <w:r w:rsidR="007F4B6B" w:rsidRPr="00B06F4E">
        <w:rPr>
          <w:rFonts w:ascii="Book Antiqua" w:hAnsi="Book Antiqua" w:cs="Arial"/>
          <w:bCs/>
          <w:sz w:val="24"/>
          <w:szCs w:val="24"/>
          <w:lang w:val="en-MY" w:eastAsia="zh-CN"/>
        </w:rPr>
        <w:t>66-</w:t>
      </w:r>
      <w:r w:rsidRPr="00B06F4E">
        <w:rPr>
          <w:rFonts w:ascii="Book Antiqua" w:eastAsia="Times New Roman" w:hAnsi="Book Antiqua" w:cs="Arial"/>
          <w:bCs/>
          <w:sz w:val="24"/>
          <w:szCs w:val="24"/>
          <w:lang w:val="en-MY"/>
        </w:rPr>
        <w:t>603</w:t>
      </w:r>
      <w:r w:rsidR="007F4B6B" w:rsidRPr="00B06F4E">
        <w:rPr>
          <w:rFonts w:ascii="Book Antiqua" w:hAnsi="Book Antiqua" w:cs="Arial"/>
          <w:bCs/>
          <w:sz w:val="24"/>
          <w:szCs w:val="24"/>
          <w:lang w:val="en-MY" w:eastAsia="zh-CN"/>
        </w:rPr>
        <w:t>-</w:t>
      </w:r>
      <w:r w:rsidRPr="00B06F4E">
        <w:rPr>
          <w:rFonts w:ascii="Book Antiqua" w:eastAsia="Times New Roman" w:hAnsi="Book Antiqua" w:cs="Arial"/>
          <w:bCs/>
          <w:sz w:val="24"/>
          <w:szCs w:val="24"/>
          <w:lang w:val="en-MY"/>
        </w:rPr>
        <w:t>79494704</w:t>
      </w:r>
    </w:p>
    <w:p w14:paraId="1D2EB78A" w14:textId="77777777" w:rsidR="007F4B6B" w:rsidRPr="00B06F4E" w:rsidRDefault="007F4B6B" w:rsidP="008631C4">
      <w:pPr>
        <w:adjustRightInd w:val="0"/>
        <w:snapToGrid w:val="0"/>
        <w:spacing w:after="0" w:line="360" w:lineRule="auto"/>
        <w:jc w:val="both"/>
        <w:rPr>
          <w:rFonts w:ascii="Book Antiqua" w:hAnsi="Book Antiqua" w:cs="Arial"/>
          <w:b/>
          <w:sz w:val="24"/>
          <w:szCs w:val="24"/>
          <w:lang w:eastAsia="zh-CN"/>
        </w:rPr>
      </w:pPr>
    </w:p>
    <w:p w14:paraId="2F1424D8" w14:textId="157EF811" w:rsidR="007F4B6B" w:rsidRPr="00B06F4E" w:rsidRDefault="007F4B6B" w:rsidP="008631C4">
      <w:pPr>
        <w:widowControl w:val="0"/>
        <w:adjustRightInd w:val="0"/>
        <w:snapToGrid w:val="0"/>
        <w:spacing w:after="0" w:line="360" w:lineRule="auto"/>
        <w:jc w:val="both"/>
        <w:rPr>
          <w:rFonts w:ascii="Book Antiqua" w:hAnsi="Book Antiqua" w:cs="Times New Roman"/>
          <w:b/>
          <w:bCs/>
          <w:kern w:val="2"/>
          <w:sz w:val="24"/>
          <w:szCs w:val="24"/>
          <w:lang w:eastAsia="zh-CN"/>
        </w:rPr>
      </w:pPr>
      <w:bookmarkStart w:id="206" w:name="OLE_LINK1346"/>
      <w:bookmarkStart w:id="207" w:name="OLE_LINK1347"/>
      <w:bookmarkStart w:id="208" w:name="OLE_LINK1461"/>
      <w:bookmarkStart w:id="209" w:name="OLE_LINK1437"/>
      <w:bookmarkStart w:id="210" w:name="OLE_LINK1493"/>
      <w:bookmarkStart w:id="211" w:name="OLE_LINK1436"/>
      <w:bookmarkStart w:id="212" w:name="OLE_LINK1584"/>
      <w:bookmarkStart w:id="213" w:name="OLE_LINK1426"/>
      <w:bookmarkStart w:id="214" w:name="OLE_LINK1470"/>
      <w:bookmarkStart w:id="215" w:name="OLE_LINK1726"/>
      <w:bookmarkStart w:id="216" w:name="OLE_LINK1773"/>
      <w:bookmarkStart w:id="217" w:name="OLE_LINK1819"/>
      <w:bookmarkStart w:id="218" w:name="OLE_LINK1886"/>
      <w:bookmarkStart w:id="219" w:name="OLE_LINK1800"/>
      <w:bookmarkStart w:id="220" w:name="OLE_LINK1718"/>
      <w:bookmarkStart w:id="221" w:name="OLE_LINK1895"/>
      <w:bookmarkStart w:id="222" w:name="OLE_LINK1973"/>
      <w:bookmarkStart w:id="223" w:name="OLE_LINK25"/>
      <w:bookmarkStart w:id="224" w:name="OLE_LINK29"/>
      <w:bookmarkStart w:id="225" w:name="OLE_LINK733"/>
      <w:bookmarkStart w:id="226" w:name="OLE_LINK2054"/>
      <w:bookmarkStart w:id="227" w:name="OLE_LINK2100"/>
      <w:bookmarkStart w:id="228" w:name="OLE_LINK767"/>
      <w:bookmarkStart w:id="229" w:name="OLE_LINK39"/>
      <w:bookmarkStart w:id="230" w:name="OLE_LINK42"/>
      <w:bookmarkStart w:id="231" w:name="OLE_LINK2412"/>
      <w:bookmarkStart w:id="232" w:name="OLE_LINK2447"/>
      <w:bookmarkStart w:id="233" w:name="OLE_LINK2378"/>
      <w:bookmarkStart w:id="234" w:name="OLE_LINK2510"/>
      <w:bookmarkStart w:id="235" w:name="OLE_LINK2774"/>
      <w:bookmarkStart w:id="236" w:name="OLE_LINK54"/>
      <w:bookmarkStart w:id="237" w:name="OLE_LINK59"/>
      <w:bookmarkStart w:id="238" w:name="OLE_LINK60"/>
      <w:bookmarkStart w:id="239" w:name="OLE_LINK3168"/>
      <w:bookmarkStart w:id="240" w:name="OLE_LINK3243"/>
      <w:bookmarkStart w:id="241" w:name="OLE_LINK3331"/>
      <w:bookmarkStart w:id="242" w:name="OLE_LINK67"/>
      <w:bookmarkStart w:id="243" w:name="OLE_LINK3303"/>
      <w:bookmarkStart w:id="244" w:name="OLE_LINK72"/>
      <w:bookmarkStart w:id="245" w:name="OLE_LINK3751"/>
      <w:bookmarkStart w:id="246" w:name="OLE_LINK3531"/>
      <w:bookmarkStart w:id="247" w:name="OLE_LINK77"/>
      <w:bookmarkStart w:id="248" w:name="OLE_LINK3568"/>
      <w:bookmarkStart w:id="249" w:name="OLE_LINK1569"/>
      <w:bookmarkStart w:id="250" w:name="OLE_LINK1570"/>
      <w:bookmarkStart w:id="251" w:name="OLE_LINK1709"/>
      <w:bookmarkStart w:id="252" w:name="OLE_LINK1387"/>
      <w:bookmarkStart w:id="253" w:name="OLE_LINK1479"/>
      <w:bookmarkStart w:id="254" w:name="OLE_LINK1603"/>
      <w:bookmarkStart w:id="255" w:name="OLE_LINK1711"/>
      <w:bookmarkStart w:id="256" w:name="OLE_LINK1859"/>
      <w:bookmarkStart w:id="257" w:name="OLE_LINK31"/>
      <w:bookmarkStart w:id="258" w:name="OLE_LINK2002"/>
      <w:bookmarkStart w:id="259" w:name="OLE_LINK2240"/>
      <w:bookmarkStart w:id="260" w:name="OLE_LINK2949"/>
      <w:bookmarkStart w:id="261" w:name="OLE_LINK81"/>
      <w:r w:rsidRPr="00B06F4E">
        <w:rPr>
          <w:rFonts w:ascii="Book Antiqua" w:hAnsi="Book Antiqua" w:cs="Times New Roman"/>
          <w:b/>
          <w:bCs/>
          <w:kern w:val="2"/>
          <w:sz w:val="24"/>
          <w:szCs w:val="24"/>
          <w:lang w:eastAsia="zh-CN"/>
        </w:rPr>
        <w:t xml:space="preserve">Received: </w:t>
      </w:r>
      <w:r w:rsidRPr="00B06F4E">
        <w:rPr>
          <w:rFonts w:ascii="Book Antiqua" w:hAnsi="Book Antiqua" w:cs="Times New Roman"/>
          <w:bCs/>
          <w:kern w:val="2"/>
          <w:sz w:val="24"/>
          <w:szCs w:val="24"/>
          <w:lang w:eastAsia="zh-CN"/>
        </w:rPr>
        <w:t>March 5, 2016</w:t>
      </w:r>
    </w:p>
    <w:p w14:paraId="32D64052" w14:textId="5A312390" w:rsidR="007F4B6B" w:rsidRPr="00B06F4E" w:rsidRDefault="007F4B6B" w:rsidP="008631C4">
      <w:pPr>
        <w:widowControl w:val="0"/>
        <w:adjustRightInd w:val="0"/>
        <w:snapToGrid w:val="0"/>
        <w:spacing w:after="0" w:line="360" w:lineRule="auto"/>
        <w:jc w:val="both"/>
        <w:rPr>
          <w:rFonts w:ascii="Book Antiqua" w:hAnsi="Book Antiqua" w:cs="Times New Roman"/>
          <w:bCs/>
          <w:kern w:val="2"/>
          <w:sz w:val="24"/>
          <w:szCs w:val="24"/>
          <w:lang w:eastAsia="zh-CN"/>
        </w:rPr>
      </w:pPr>
      <w:r w:rsidRPr="00B06F4E">
        <w:rPr>
          <w:rFonts w:ascii="Book Antiqua" w:hAnsi="Book Antiqua" w:cs="Times New Roman"/>
          <w:b/>
          <w:bCs/>
          <w:kern w:val="2"/>
          <w:sz w:val="24"/>
          <w:szCs w:val="24"/>
          <w:lang w:eastAsia="zh-CN"/>
        </w:rPr>
        <w:t>Peer-review started:</w:t>
      </w:r>
      <w:r w:rsidRPr="00B06F4E">
        <w:rPr>
          <w:rFonts w:ascii="Book Antiqua" w:hAnsi="Book Antiqua" w:cs="Times New Roman"/>
          <w:bCs/>
          <w:kern w:val="2"/>
          <w:sz w:val="24"/>
          <w:szCs w:val="24"/>
          <w:lang w:eastAsia="zh-CN"/>
        </w:rPr>
        <w:t xml:space="preserve"> March 8, 2016</w:t>
      </w:r>
    </w:p>
    <w:p w14:paraId="606E5910" w14:textId="7CE74FB8" w:rsidR="007F4B6B" w:rsidRPr="00B06F4E" w:rsidRDefault="007F4B6B" w:rsidP="008631C4">
      <w:pPr>
        <w:widowControl w:val="0"/>
        <w:adjustRightInd w:val="0"/>
        <w:snapToGrid w:val="0"/>
        <w:spacing w:after="0" w:line="360" w:lineRule="auto"/>
        <w:jc w:val="both"/>
        <w:rPr>
          <w:rFonts w:ascii="Book Antiqua" w:hAnsi="Book Antiqua" w:cs="Times New Roman"/>
          <w:bCs/>
          <w:kern w:val="2"/>
          <w:sz w:val="24"/>
          <w:szCs w:val="24"/>
          <w:lang w:eastAsia="zh-CN"/>
        </w:rPr>
      </w:pPr>
      <w:bookmarkStart w:id="262" w:name="OLE_LINK23"/>
      <w:bookmarkStart w:id="263" w:name="OLE_LINK24"/>
      <w:r w:rsidRPr="00B06F4E">
        <w:rPr>
          <w:rFonts w:ascii="Book Antiqua" w:hAnsi="Book Antiqua" w:cs="Times New Roman"/>
          <w:b/>
          <w:bCs/>
          <w:kern w:val="2"/>
          <w:sz w:val="24"/>
          <w:szCs w:val="24"/>
          <w:lang w:eastAsia="zh-CN"/>
        </w:rPr>
        <w:t>First decision:</w:t>
      </w:r>
      <w:r w:rsidRPr="00B06F4E">
        <w:rPr>
          <w:rFonts w:ascii="Book Antiqua" w:hAnsi="Book Antiqua" w:cs="Times New Roman"/>
          <w:bCs/>
          <w:kern w:val="2"/>
          <w:sz w:val="24"/>
          <w:szCs w:val="24"/>
          <w:lang w:eastAsia="zh-CN"/>
        </w:rPr>
        <w:t xml:space="preserve"> April 14, 2016</w:t>
      </w:r>
    </w:p>
    <w:p w14:paraId="045B9B66" w14:textId="44666F52" w:rsidR="007F4B6B" w:rsidRPr="00B06F4E" w:rsidRDefault="007F4B6B" w:rsidP="008631C4">
      <w:pPr>
        <w:widowControl w:val="0"/>
        <w:adjustRightInd w:val="0"/>
        <w:snapToGrid w:val="0"/>
        <w:spacing w:after="0" w:line="360" w:lineRule="auto"/>
        <w:jc w:val="both"/>
        <w:rPr>
          <w:rFonts w:ascii="Book Antiqua" w:hAnsi="Book Antiqua" w:cs="Times New Roman"/>
          <w:bCs/>
          <w:kern w:val="2"/>
          <w:sz w:val="24"/>
          <w:szCs w:val="24"/>
          <w:lang w:eastAsia="zh-CN"/>
        </w:rPr>
      </w:pPr>
      <w:r w:rsidRPr="00B06F4E">
        <w:rPr>
          <w:rFonts w:ascii="Book Antiqua" w:hAnsi="Book Antiqua" w:cs="Times New Roman"/>
          <w:b/>
          <w:bCs/>
          <w:kern w:val="2"/>
          <w:sz w:val="24"/>
          <w:szCs w:val="24"/>
          <w:lang w:eastAsia="zh-CN"/>
        </w:rPr>
        <w:t>Revised:</w:t>
      </w:r>
      <w:r w:rsidRPr="00B06F4E">
        <w:rPr>
          <w:rFonts w:ascii="Book Antiqua" w:hAnsi="Book Antiqua" w:cs="Times New Roman"/>
          <w:bCs/>
          <w:kern w:val="2"/>
          <w:sz w:val="24"/>
          <w:szCs w:val="24"/>
          <w:lang w:eastAsia="zh-CN"/>
        </w:rPr>
        <w:t xml:space="preserve"> August 31, 2016</w:t>
      </w:r>
    </w:p>
    <w:p w14:paraId="496550B3" w14:textId="432D8FBB" w:rsidR="007F4B6B" w:rsidRPr="00B94E0B" w:rsidRDefault="007F4B6B" w:rsidP="00B94E0B">
      <w:pPr>
        <w:spacing w:line="360" w:lineRule="auto"/>
        <w:rPr>
          <w:rFonts w:ascii="Book Antiqua" w:hAnsi="Book Antiqua"/>
          <w:color w:val="000000"/>
          <w:sz w:val="24"/>
        </w:rPr>
      </w:pPr>
      <w:r w:rsidRPr="00B06F4E">
        <w:rPr>
          <w:rFonts w:ascii="Book Antiqua" w:hAnsi="Book Antiqua" w:cs="Times New Roman"/>
          <w:b/>
          <w:bCs/>
          <w:kern w:val="2"/>
          <w:sz w:val="24"/>
          <w:szCs w:val="24"/>
          <w:lang w:eastAsia="zh-CN"/>
        </w:rPr>
        <w:t>Accepted:</w:t>
      </w:r>
      <w:r w:rsidR="00B94E0B" w:rsidRPr="00B94E0B">
        <w:rPr>
          <w:rFonts w:ascii="Book Antiqua" w:hAnsi="Book Antiqua"/>
          <w:color w:val="000000"/>
          <w:sz w:val="24"/>
        </w:rPr>
        <w:t xml:space="preserve"> </w:t>
      </w:r>
      <w:r w:rsidR="00B94E0B">
        <w:rPr>
          <w:rFonts w:ascii="Book Antiqua" w:hAnsi="Book Antiqua"/>
          <w:color w:val="000000"/>
          <w:sz w:val="24"/>
        </w:rPr>
        <w:t>October 19, 2016</w:t>
      </w:r>
      <w:bookmarkStart w:id="264" w:name="_GoBack"/>
      <w:bookmarkEnd w:id="264"/>
      <w:r w:rsidR="00A26008">
        <w:rPr>
          <w:rFonts w:ascii="Book Antiqua" w:hAnsi="Book Antiqua" w:cs="Times New Roman"/>
          <w:b/>
          <w:bCs/>
          <w:kern w:val="2"/>
          <w:sz w:val="24"/>
          <w:szCs w:val="24"/>
          <w:lang w:eastAsia="zh-CN"/>
        </w:rPr>
        <w:t xml:space="preserve"> </w:t>
      </w:r>
    </w:p>
    <w:p w14:paraId="4ED5C927" w14:textId="77777777" w:rsidR="007F4B6B" w:rsidRPr="00B06F4E" w:rsidRDefault="007F4B6B" w:rsidP="008631C4">
      <w:pPr>
        <w:widowControl w:val="0"/>
        <w:adjustRightInd w:val="0"/>
        <w:snapToGrid w:val="0"/>
        <w:spacing w:after="0" w:line="360" w:lineRule="auto"/>
        <w:jc w:val="both"/>
        <w:rPr>
          <w:rFonts w:ascii="Book Antiqua" w:hAnsi="Book Antiqua" w:cs="Times New Roman"/>
          <w:b/>
          <w:bCs/>
          <w:kern w:val="2"/>
          <w:sz w:val="24"/>
          <w:szCs w:val="24"/>
          <w:lang w:eastAsia="zh-CN"/>
        </w:rPr>
      </w:pPr>
      <w:r w:rsidRPr="00B06F4E">
        <w:rPr>
          <w:rFonts w:ascii="Book Antiqua" w:hAnsi="Book Antiqua" w:cs="Times New Roman"/>
          <w:b/>
          <w:bCs/>
          <w:kern w:val="2"/>
          <w:sz w:val="24"/>
          <w:szCs w:val="24"/>
          <w:lang w:eastAsia="zh-CN"/>
        </w:rPr>
        <w:lastRenderedPageBreak/>
        <w:t>Article in press:</w:t>
      </w:r>
    </w:p>
    <w:p w14:paraId="7A92CD1C" w14:textId="77777777" w:rsidR="007F4B6B" w:rsidRPr="00B06F4E" w:rsidRDefault="007F4B6B" w:rsidP="008631C4">
      <w:pPr>
        <w:widowControl w:val="0"/>
        <w:adjustRightInd w:val="0"/>
        <w:snapToGrid w:val="0"/>
        <w:spacing w:after="0" w:line="360" w:lineRule="auto"/>
        <w:jc w:val="both"/>
        <w:rPr>
          <w:rFonts w:ascii="Book Antiqua" w:hAnsi="Book Antiqua" w:cs="Times New Roman"/>
          <w:b/>
          <w:bCs/>
          <w:kern w:val="2"/>
          <w:sz w:val="24"/>
          <w:szCs w:val="24"/>
          <w:lang w:eastAsia="zh-CN"/>
        </w:rPr>
      </w:pPr>
      <w:r w:rsidRPr="00B06F4E">
        <w:rPr>
          <w:rFonts w:ascii="Book Antiqua" w:hAnsi="Book Antiqua" w:cs="Times New Roman"/>
          <w:b/>
          <w:bCs/>
          <w:kern w:val="2"/>
          <w:sz w:val="24"/>
          <w:szCs w:val="24"/>
          <w:lang w:eastAsia="zh-CN"/>
        </w:rPr>
        <w:t xml:space="preserve">Published online: </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62"/>
    <w:bookmarkEnd w:id="263"/>
    <w:p w14:paraId="6CD3933F" w14:textId="77777777" w:rsidR="007F4B6B" w:rsidRPr="00B06F4E" w:rsidRDefault="007F4B6B" w:rsidP="008631C4">
      <w:pPr>
        <w:widowControl w:val="0"/>
        <w:adjustRightInd w:val="0"/>
        <w:snapToGrid w:val="0"/>
        <w:spacing w:after="0" w:line="360" w:lineRule="auto"/>
        <w:jc w:val="both"/>
        <w:rPr>
          <w:rFonts w:ascii="Book Antiqua" w:hAnsi="Book Antiqua" w:cs="Times New Roman"/>
          <w:b/>
          <w:kern w:val="2"/>
          <w:sz w:val="24"/>
          <w:szCs w:val="24"/>
          <w:lang w:eastAsia="zh-CN"/>
        </w:rPr>
      </w:pPr>
    </w:p>
    <w:bookmarkEnd w:id="249"/>
    <w:bookmarkEnd w:id="250"/>
    <w:bookmarkEnd w:id="251"/>
    <w:bookmarkEnd w:id="252"/>
    <w:bookmarkEnd w:id="253"/>
    <w:bookmarkEnd w:id="254"/>
    <w:bookmarkEnd w:id="255"/>
    <w:bookmarkEnd w:id="256"/>
    <w:bookmarkEnd w:id="257"/>
    <w:bookmarkEnd w:id="258"/>
    <w:bookmarkEnd w:id="259"/>
    <w:bookmarkEnd w:id="260"/>
    <w:bookmarkEnd w:id="261"/>
    <w:p w14:paraId="41A9C229" w14:textId="39E64663" w:rsidR="003328C0" w:rsidRPr="00B06F4E" w:rsidRDefault="003328C0"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b/>
          <w:sz w:val="24"/>
          <w:szCs w:val="24"/>
        </w:rPr>
        <w:br w:type="page"/>
      </w:r>
    </w:p>
    <w:p w14:paraId="49911AF9" w14:textId="030A6AA4" w:rsidR="00E76BE1" w:rsidRPr="00B06F4E" w:rsidRDefault="009114A8"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b/>
          <w:sz w:val="24"/>
          <w:szCs w:val="24"/>
        </w:rPr>
        <w:lastRenderedPageBreak/>
        <w:t>Abstract</w:t>
      </w:r>
    </w:p>
    <w:p w14:paraId="3B56A70B" w14:textId="77777777" w:rsidR="0079643B" w:rsidRPr="00B06F4E" w:rsidRDefault="0079643B"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lang w:eastAsia="zh-CN"/>
        </w:rPr>
        <w:t>AIM</w:t>
      </w:r>
    </w:p>
    <w:p w14:paraId="5EC4A895" w14:textId="5A712C35" w:rsidR="00E76BE1" w:rsidRPr="00B06F4E" w:rsidRDefault="00E46B22" w:rsidP="008631C4">
      <w:pPr>
        <w:adjustRightInd w:val="0"/>
        <w:snapToGrid w:val="0"/>
        <w:spacing w:after="0" w:line="360" w:lineRule="auto"/>
        <w:jc w:val="both"/>
        <w:rPr>
          <w:rFonts w:ascii="Book Antiqua" w:hAnsi="Book Antiqua" w:cs="Arial"/>
          <w:sz w:val="24"/>
          <w:szCs w:val="24"/>
          <w:lang w:eastAsia="zh-CN"/>
        </w:rPr>
      </w:pPr>
      <w:bookmarkStart w:id="265" w:name="OLE_LINK18"/>
      <w:bookmarkStart w:id="266" w:name="OLE_LINK20"/>
      <w:r w:rsidRPr="00B06F4E">
        <w:rPr>
          <w:rFonts w:ascii="Book Antiqua" w:hAnsi="Book Antiqua" w:cs="Arial"/>
          <w:sz w:val="24"/>
          <w:szCs w:val="24"/>
        </w:rPr>
        <w:t>Infantile</w:t>
      </w:r>
      <w:r w:rsidR="007C27A4" w:rsidRPr="00B06F4E">
        <w:rPr>
          <w:rFonts w:ascii="Book Antiqua" w:hAnsi="Book Antiqua" w:cs="Arial"/>
          <w:sz w:val="24"/>
          <w:szCs w:val="24"/>
        </w:rPr>
        <w:t>-onset (</w:t>
      </w:r>
      <w:r w:rsidRPr="00B06F4E">
        <w:rPr>
          <w:rFonts w:ascii="Book Antiqua" w:hAnsi="Book Antiqua" w:cs="Arial"/>
          <w:sz w:val="24"/>
          <w:szCs w:val="24"/>
        </w:rPr>
        <w:t>I</w:t>
      </w:r>
      <w:r w:rsidR="00B77F92" w:rsidRPr="00B06F4E">
        <w:rPr>
          <w:rFonts w:ascii="Book Antiqua" w:hAnsi="Book Antiqua" w:cs="Arial"/>
          <w:sz w:val="24"/>
          <w:szCs w:val="24"/>
        </w:rPr>
        <w:t>O) inflammatory bowel disease</w:t>
      </w:r>
      <w:bookmarkEnd w:id="265"/>
      <w:bookmarkEnd w:id="266"/>
      <w:r w:rsidR="00B77F92" w:rsidRPr="00B06F4E">
        <w:rPr>
          <w:rFonts w:ascii="Book Antiqua" w:hAnsi="Book Antiqua" w:cs="Arial"/>
          <w:sz w:val="24"/>
          <w:szCs w:val="24"/>
        </w:rPr>
        <w:t xml:space="preserve"> (</w:t>
      </w:r>
      <w:r w:rsidR="00C6672A" w:rsidRPr="00B06F4E">
        <w:rPr>
          <w:rFonts w:ascii="Book Antiqua" w:hAnsi="Book Antiqua" w:cs="Arial"/>
          <w:sz w:val="24"/>
          <w:szCs w:val="24"/>
        </w:rPr>
        <w:t>IBD)</w:t>
      </w:r>
      <w:r w:rsidR="00880BE1" w:rsidRPr="00B06F4E">
        <w:rPr>
          <w:rFonts w:ascii="Book Antiqua" w:hAnsi="Book Antiqua" w:cs="Arial"/>
          <w:sz w:val="24"/>
          <w:szCs w:val="24"/>
        </w:rPr>
        <w:t xml:space="preserve"> </w:t>
      </w:r>
      <w:r w:rsidR="00C82792" w:rsidRPr="00B06F4E">
        <w:rPr>
          <w:rFonts w:ascii="Book Antiqua" w:hAnsi="Book Antiqua" w:cs="Arial"/>
          <w:sz w:val="24"/>
          <w:szCs w:val="24"/>
        </w:rPr>
        <w:t xml:space="preserve">with the onset of disease before 12 </w:t>
      </w:r>
      <w:r w:rsidR="00F16323" w:rsidRPr="00B06F4E">
        <w:rPr>
          <w:rFonts w:ascii="Book Antiqua" w:hAnsi="Book Antiqua" w:cs="Arial"/>
          <w:sz w:val="24"/>
          <w:szCs w:val="24"/>
          <w:lang w:eastAsia="zh-CN"/>
        </w:rPr>
        <w:t>mo</w:t>
      </w:r>
      <w:r w:rsidR="00C82792" w:rsidRPr="00B06F4E">
        <w:rPr>
          <w:rFonts w:ascii="Book Antiqua" w:hAnsi="Book Antiqua" w:cs="Arial"/>
          <w:sz w:val="24"/>
          <w:szCs w:val="24"/>
        </w:rPr>
        <w:t xml:space="preserve"> of age, </w:t>
      </w:r>
      <w:r w:rsidR="00F85E72" w:rsidRPr="00B06F4E">
        <w:rPr>
          <w:rFonts w:ascii="Book Antiqua" w:hAnsi="Book Antiqua" w:cs="Arial"/>
          <w:sz w:val="24"/>
          <w:szCs w:val="24"/>
        </w:rPr>
        <w:t>i</w:t>
      </w:r>
      <w:r w:rsidR="00933991" w:rsidRPr="00B06F4E">
        <w:rPr>
          <w:rFonts w:ascii="Book Antiqua" w:hAnsi="Book Antiqua" w:cs="Arial"/>
          <w:sz w:val="24"/>
          <w:szCs w:val="24"/>
        </w:rPr>
        <w:t>s</w:t>
      </w:r>
      <w:r w:rsidR="00880BE1" w:rsidRPr="00B06F4E">
        <w:rPr>
          <w:rFonts w:ascii="Book Antiqua" w:hAnsi="Book Antiqua" w:cs="Arial"/>
          <w:sz w:val="24"/>
          <w:szCs w:val="24"/>
        </w:rPr>
        <w:t xml:space="preserve"> </w:t>
      </w:r>
      <w:r w:rsidR="00F85E72" w:rsidRPr="00B06F4E">
        <w:rPr>
          <w:rFonts w:ascii="Book Antiqua" w:hAnsi="Book Antiqua" w:cs="Arial"/>
          <w:sz w:val="24"/>
          <w:szCs w:val="24"/>
        </w:rPr>
        <w:t xml:space="preserve">a </w:t>
      </w:r>
      <w:r w:rsidR="00642A19" w:rsidRPr="00B06F4E">
        <w:rPr>
          <w:rFonts w:ascii="Book Antiqua" w:hAnsi="Book Antiqua" w:cs="Arial"/>
          <w:sz w:val="24"/>
          <w:szCs w:val="24"/>
        </w:rPr>
        <w:t xml:space="preserve">different </w:t>
      </w:r>
      <w:r w:rsidR="00F85E72" w:rsidRPr="00B06F4E">
        <w:rPr>
          <w:rFonts w:ascii="Book Antiqua" w:hAnsi="Book Antiqua" w:cs="Arial"/>
          <w:sz w:val="24"/>
          <w:szCs w:val="24"/>
        </w:rPr>
        <w:t xml:space="preserve">disease entity from </w:t>
      </w:r>
      <w:r w:rsidR="006D7E31" w:rsidRPr="00B06F4E">
        <w:rPr>
          <w:rFonts w:ascii="Book Antiqua" w:hAnsi="Book Antiqua" w:cs="Arial"/>
          <w:sz w:val="24"/>
          <w:szCs w:val="24"/>
        </w:rPr>
        <w:t>childhood IBD</w:t>
      </w:r>
      <w:r w:rsidR="00944CFF" w:rsidRPr="00B06F4E">
        <w:rPr>
          <w:rFonts w:ascii="Book Antiqua" w:hAnsi="Book Antiqua" w:cs="Arial"/>
          <w:sz w:val="24"/>
          <w:szCs w:val="24"/>
        </w:rPr>
        <w:t>.</w:t>
      </w:r>
      <w:r w:rsidR="00B8223A" w:rsidRPr="00B06F4E">
        <w:rPr>
          <w:rFonts w:ascii="Book Antiqua" w:hAnsi="Book Antiqua" w:cs="Arial"/>
          <w:sz w:val="24"/>
          <w:szCs w:val="24"/>
        </w:rPr>
        <w:t xml:space="preserve"> We </w:t>
      </w:r>
      <w:r w:rsidR="00DF17D9" w:rsidRPr="00B06F4E">
        <w:rPr>
          <w:rFonts w:ascii="Book Antiqua" w:hAnsi="Book Antiqua" w:cs="Arial"/>
          <w:sz w:val="24"/>
          <w:szCs w:val="24"/>
        </w:rPr>
        <w:t>aimed to describe the</w:t>
      </w:r>
      <w:r w:rsidR="00A2243A" w:rsidRPr="00B06F4E">
        <w:rPr>
          <w:rFonts w:ascii="Book Antiqua" w:hAnsi="Book Antiqua" w:cs="Arial"/>
          <w:sz w:val="24"/>
          <w:szCs w:val="24"/>
        </w:rPr>
        <w:t xml:space="preserve"> clinical </w:t>
      </w:r>
      <w:r w:rsidR="00DF17D9" w:rsidRPr="00B06F4E">
        <w:rPr>
          <w:rFonts w:ascii="Book Antiqua" w:hAnsi="Book Antiqua" w:cs="Arial"/>
          <w:sz w:val="24"/>
          <w:szCs w:val="24"/>
        </w:rPr>
        <w:t>features</w:t>
      </w:r>
      <w:r w:rsidR="001F431C" w:rsidRPr="00B06F4E">
        <w:rPr>
          <w:rFonts w:ascii="Book Antiqua" w:hAnsi="Book Antiqua" w:cs="Arial"/>
          <w:sz w:val="24"/>
          <w:szCs w:val="24"/>
        </w:rPr>
        <w:t>,</w:t>
      </w:r>
      <w:r w:rsidR="00880BE1" w:rsidRPr="00B06F4E">
        <w:rPr>
          <w:rFonts w:ascii="Book Antiqua" w:hAnsi="Book Antiqua" w:cs="Arial"/>
          <w:sz w:val="24"/>
          <w:szCs w:val="24"/>
        </w:rPr>
        <w:t xml:space="preserve"> outcome </w:t>
      </w:r>
      <w:r w:rsidR="001F431C" w:rsidRPr="00B06F4E">
        <w:rPr>
          <w:rFonts w:ascii="Book Antiqua" w:hAnsi="Book Antiqua" w:cs="Arial"/>
          <w:sz w:val="24"/>
          <w:szCs w:val="24"/>
        </w:rPr>
        <w:t xml:space="preserve">and </w:t>
      </w:r>
      <w:r w:rsidR="00DF17D9" w:rsidRPr="00B06F4E">
        <w:rPr>
          <w:rFonts w:ascii="Book Antiqua" w:hAnsi="Book Antiqua" w:cs="Arial"/>
          <w:sz w:val="24"/>
          <w:szCs w:val="24"/>
        </w:rPr>
        <w:t>role of mutation in IL-10 and IL-10R i</w:t>
      </w:r>
      <w:r w:rsidR="009D1D99" w:rsidRPr="00B06F4E">
        <w:rPr>
          <w:rFonts w:ascii="Book Antiqua" w:hAnsi="Book Antiqua" w:cs="Arial"/>
          <w:sz w:val="24"/>
          <w:szCs w:val="24"/>
        </w:rPr>
        <w:t xml:space="preserve">n </w:t>
      </w:r>
      <w:r w:rsidR="00C3164E" w:rsidRPr="00B06F4E">
        <w:rPr>
          <w:rFonts w:ascii="Book Antiqua" w:hAnsi="Book Antiqua" w:cs="Arial"/>
          <w:sz w:val="24"/>
          <w:szCs w:val="24"/>
        </w:rPr>
        <w:t xml:space="preserve">Asian children with </w:t>
      </w:r>
      <w:r w:rsidRPr="00B06F4E">
        <w:rPr>
          <w:rFonts w:ascii="Book Antiqua" w:hAnsi="Book Antiqua" w:cs="Arial"/>
          <w:sz w:val="24"/>
          <w:szCs w:val="24"/>
        </w:rPr>
        <w:t>IO</w:t>
      </w:r>
      <w:r w:rsidR="00880BE1" w:rsidRPr="00B06F4E">
        <w:rPr>
          <w:rFonts w:ascii="Book Antiqua" w:hAnsi="Book Antiqua" w:cs="Arial"/>
          <w:sz w:val="24"/>
          <w:szCs w:val="24"/>
        </w:rPr>
        <w:t xml:space="preserve">-IBD. </w:t>
      </w:r>
    </w:p>
    <w:p w14:paraId="73ADDF57" w14:textId="77777777" w:rsidR="007166A5" w:rsidRPr="00B06F4E" w:rsidRDefault="007166A5" w:rsidP="008631C4">
      <w:pPr>
        <w:adjustRightInd w:val="0"/>
        <w:snapToGrid w:val="0"/>
        <w:spacing w:after="0" w:line="360" w:lineRule="auto"/>
        <w:jc w:val="both"/>
        <w:rPr>
          <w:rFonts w:ascii="Book Antiqua" w:hAnsi="Book Antiqua" w:cs="Arial"/>
          <w:sz w:val="24"/>
          <w:szCs w:val="24"/>
          <w:lang w:eastAsia="zh-CN"/>
        </w:rPr>
      </w:pPr>
    </w:p>
    <w:p w14:paraId="705E0D1B" w14:textId="208E7EE1" w:rsidR="007166A5" w:rsidRPr="00B06F4E" w:rsidRDefault="007166A5"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METHODS</w:t>
      </w:r>
    </w:p>
    <w:p w14:paraId="39844C13" w14:textId="66335CB0" w:rsidR="00E76BE1" w:rsidRPr="00B06F4E" w:rsidRDefault="005E739F" w:rsidP="008631C4">
      <w:pPr>
        <w:adjustRightInd w:val="0"/>
        <w:snapToGrid w:val="0"/>
        <w:spacing w:after="0" w:line="360" w:lineRule="auto"/>
        <w:jc w:val="both"/>
        <w:rPr>
          <w:rFonts w:ascii="Book Antiqua" w:hAnsi="Book Antiqua" w:cs="Arial"/>
          <w:sz w:val="24"/>
          <w:szCs w:val="24"/>
          <w:lang w:eastAsia="zh-CN"/>
        </w:rPr>
      </w:pPr>
      <w:r w:rsidRPr="00B06F4E">
        <w:rPr>
          <w:rFonts w:ascii="Book Antiqua" w:hAnsi="Book Antiqua" w:cs="Arial"/>
          <w:sz w:val="24"/>
          <w:szCs w:val="24"/>
        </w:rPr>
        <w:t>All c</w:t>
      </w:r>
      <w:r w:rsidR="00C6672A" w:rsidRPr="00B06F4E">
        <w:rPr>
          <w:rFonts w:ascii="Book Antiqua" w:hAnsi="Book Antiqua" w:cs="Arial"/>
          <w:sz w:val="24"/>
          <w:szCs w:val="24"/>
        </w:rPr>
        <w:t>ases of</w:t>
      </w:r>
      <w:r w:rsidR="00862AB1" w:rsidRPr="00B06F4E">
        <w:rPr>
          <w:rFonts w:ascii="Book Antiqua" w:hAnsi="Book Antiqua" w:cs="Arial"/>
          <w:sz w:val="24"/>
          <w:szCs w:val="24"/>
        </w:rPr>
        <w:t xml:space="preserve"> </w:t>
      </w:r>
      <w:r w:rsidRPr="00B06F4E">
        <w:rPr>
          <w:rFonts w:ascii="Book Antiqua" w:hAnsi="Book Antiqua" w:cs="Arial"/>
          <w:sz w:val="24"/>
          <w:szCs w:val="24"/>
        </w:rPr>
        <w:t>IO-</w:t>
      </w:r>
      <w:r w:rsidR="00862AB1" w:rsidRPr="00B06F4E">
        <w:rPr>
          <w:rFonts w:ascii="Book Antiqua" w:hAnsi="Book Antiqua" w:cs="Arial"/>
          <w:sz w:val="24"/>
          <w:szCs w:val="24"/>
        </w:rPr>
        <w:t>IBD</w:t>
      </w:r>
      <w:r w:rsidRPr="00B06F4E">
        <w:rPr>
          <w:rFonts w:ascii="Book Antiqua" w:hAnsi="Book Antiqua" w:cs="Arial"/>
          <w:sz w:val="24"/>
          <w:szCs w:val="24"/>
        </w:rPr>
        <w:t>,</w:t>
      </w:r>
      <w:r w:rsidR="00B77F92" w:rsidRPr="00B06F4E">
        <w:rPr>
          <w:rFonts w:ascii="Book Antiqua" w:hAnsi="Book Antiqua" w:cs="Arial"/>
          <w:sz w:val="24"/>
          <w:szCs w:val="24"/>
        </w:rPr>
        <w:t xml:space="preserve"> </w:t>
      </w:r>
      <w:r w:rsidRPr="00B06F4E">
        <w:rPr>
          <w:rFonts w:ascii="Book Antiqua" w:hAnsi="Book Antiqua" w:cs="Arial"/>
          <w:sz w:val="24"/>
          <w:szCs w:val="24"/>
        </w:rPr>
        <w:t xml:space="preserve">defined as onset of disease before 12 </w:t>
      </w:r>
      <w:r w:rsidR="00F16323" w:rsidRPr="00B06F4E">
        <w:rPr>
          <w:rFonts w:ascii="Book Antiqua" w:hAnsi="Book Antiqua" w:cs="Arial"/>
          <w:sz w:val="24"/>
          <w:szCs w:val="24"/>
          <w:lang w:eastAsia="zh-CN"/>
        </w:rPr>
        <w:t>mo</w:t>
      </w:r>
      <w:r w:rsidRPr="00B06F4E">
        <w:rPr>
          <w:rFonts w:ascii="Book Antiqua" w:hAnsi="Book Antiqua" w:cs="Arial"/>
          <w:sz w:val="24"/>
          <w:szCs w:val="24"/>
        </w:rPr>
        <w:t xml:space="preserve"> of age, </w:t>
      </w:r>
      <w:r w:rsidR="00B8223A" w:rsidRPr="00B06F4E">
        <w:rPr>
          <w:rFonts w:ascii="Book Antiqua" w:hAnsi="Book Antiqua" w:cs="Arial"/>
          <w:sz w:val="24"/>
          <w:szCs w:val="24"/>
        </w:rPr>
        <w:t xml:space="preserve">seen </w:t>
      </w:r>
      <w:r w:rsidR="00B77F92" w:rsidRPr="00B06F4E">
        <w:rPr>
          <w:rFonts w:ascii="Book Antiqua" w:hAnsi="Book Antiqua" w:cs="Arial"/>
          <w:sz w:val="24"/>
          <w:szCs w:val="24"/>
        </w:rPr>
        <w:t>at University Mal</w:t>
      </w:r>
      <w:r w:rsidR="00944CFF" w:rsidRPr="00B06F4E">
        <w:rPr>
          <w:rFonts w:ascii="Book Antiqua" w:hAnsi="Book Antiqua" w:cs="Arial"/>
          <w:sz w:val="24"/>
          <w:szCs w:val="24"/>
        </w:rPr>
        <w:t>aya Medical Center, Malaysia</w:t>
      </w:r>
      <w:r w:rsidR="00C6672A" w:rsidRPr="00B06F4E">
        <w:rPr>
          <w:rFonts w:ascii="Book Antiqua" w:hAnsi="Book Antiqua" w:cs="Arial"/>
          <w:sz w:val="24"/>
          <w:szCs w:val="24"/>
        </w:rPr>
        <w:t xml:space="preserve"> were</w:t>
      </w:r>
      <w:r w:rsidR="008658F2" w:rsidRPr="00B06F4E">
        <w:rPr>
          <w:rFonts w:ascii="Book Antiqua" w:hAnsi="Book Antiqua" w:cs="Arial"/>
          <w:sz w:val="24"/>
          <w:szCs w:val="24"/>
        </w:rPr>
        <w:t xml:space="preserve"> re</w:t>
      </w:r>
      <w:r w:rsidRPr="00B06F4E">
        <w:rPr>
          <w:rFonts w:ascii="Book Antiqua" w:hAnsi="Book Antiqua" w:cs="Arial"/>
          <w:sz w:val="24"/>
          <w:szCs w:val="24"/>
        </w:rPr>
        <w:t>viewed</w:t>
      </w:r>
      <w:r w:rsidR="00B77F92" w:rsidRPr="00B06F4E">
        <w:rPr>
          <w:rFonts w:ascii="Book Antiqua" w:hAnsi="Book Antiqua" w:cs="Arial"/>
          <w:sz w:val="24"/>
          <w:szCs w:val="24"/>
        </w:rPr>
        <w:t>.</w:t>
      </w:r>
      <w:r w:rsidR="00EE0C84" w:rsidRPr="00B06F4E">
        <w:rPr>
          <w:rFonts w:ascii="Book Antiqua" w:hAnsi="Book Antiqua" w:cs="Arial"/>
          <w:sz w:val="24"/>
          <w:szCs w:val="24"/>
        </w:rPr>
        <w:t xml:space="preserve"> We performed mutational anal</w:t>
      </w:r>
      <w:r w:rsidR="00630A47" w:rsidRPr="00B06F4E">
        <w:rPr>
          <w:rFonts w:ascii="Book Antiqua" w:hAnsi="Book Antiqua" w:cs="Arial"/>
          <w:sz w:val="24"/>
          <w:szCs w:val="24"/>
        </w:rPr>
        <w:t>y</w:t>
      </w:r>
      <w:r w:rsidRPr="00B06F4E">
        <w:rPr>
          <w:rFonts w:ascii="Book Antiqua" w:hAnsi="Book Antiqua" w:cs="Arial"/>
          <w:sz w:val="24"/>
          <w:szCs w:val="24"/>
        </w:rPr>
        <w:t xml:space="preserve">sis for </w:t>
      </w:r>
      <w:r w:rsidRPr="00B06F4E">
        <w:rPr>
          <w:rFonts w:ascii="Book Antiqua" w:hAnsi="Book Antiqua" w:cs="Arial"/>
          <w:i/>
          <w:sz w:val="24"/>
          <w:szCs w:val="24"/>
        </w:rPr>
        <w:t>IL10</w:t>
      </w:r>
      <w:r w:rsidRPr="00B06F4E">
        <w:rPr>
          <w:rFonts w:ascii="Book Antiqua" w:hAnsi="Book Antiqua" w:cs="Arial"/>
          <w:sz w:val="24"/>
          <w:szCs w:val="24"/>
        </w:rPr>
        <w:t xml:space="preserve"> and </w:t>
      </w:r>
      <w:r w:rsidRPr="00B06F4E">
        <w:rPr>
          <w:rFonts w:ascii="Book Antiqua" w:hAnsi="Book Antiqua" w:cs="Arial"/>
          <w:i/>
          <w:sz w:val="24"/>
          <w:szCs w:val="24"/>
        </w:rPr>
        <w:t xml:space="preserve">IL10R </w:t>
      </w:r>
      <w:r w:rsidRPr="00B06F4E">
        <w:rPr>
          <w:rFonts w:ascii="Book Antiqua" w:hAnsi="Book Antiqua" w:cs="Arial"/>
          <w:sz w:val="24"/>
          <w:szCs w:val="24"/>
        </w:rPr>
        <w:t>genes in patients</w:t>
      </w:r>
      <w:r w:rsidR="009D1D99" w:rsidRPr="00B06F4E">
        <w:rPr>
          <w:rFonts w:ascii="Book Antiqua" w:hAnsi="Book Antiqua" w:cs="Arial"/>
          <w:sz w:val="24"/>
          <w:szCs w:val="24"/>
        </w:rPr>
        <w:t xml:space="preserve"> </w:t>
      </w:r>
      <w:r w:rsidR="00F85E72" w:rsidRPr="00B06F4E">
        <w:rPr>
          <w:rFonts w:ascii="Book Antiqua" w:hAnsi="Book Antiqua" w:cs="Arial"/>
          <w:sz w:val="24"/>
          <w:szCs w:val="24"/>
        </w:rPr>
        <w:t>with</w:t>
      </w:r>
      <w:r w:rsidR="00BF6E71" w:rsidRPr="00B06F4E">
        <w:rPr>
          <w:rFonts w:ascii="Book Antiqua" w:hAnsi="Book Antiqua" w:cs="Arial"/>
          <w:sz w:val="24"/>
          <w:szCs w:val="24"/>
        </w:rPr>
        <w:t xml:space="preserve"> </w:t>
      </w:r>
      <w:r w:rsidR="006D7E31" w:rsidRPr="00B06F4E">
        <w:rPr>
          <w:rFonts w:ascii="Book Antiqua" w:hAnsi="Book Antiqua" w:cs="Arial"/>
          <w:sz w:val="24"/>
          <w:szCs w:val="24"/>
        </w:rPr>
        <w:t xml:space="preserve">presenting clinical features of </w:t>
      </w:r>
      <w:r w:rsidR="00BF6E71" w:rsidRPr="00B06F4E">
        <w:rPr>
          <w:rFonts w:ascii="Book Antiqua" w:hAnsi="Book Antiqua" w:cs="Arial"/>
          <w:sz w:val="24"/>
          <w:szCs w:val="24"/>
        </w:rPr>
        <w:t>Crohn</w:t>
      </w:r>
      <w:r w:rsidR="009B44CC" w:rsidRPr="00B06F4E">
        <w:rPr>
          <w:rFonts w:ascii="Book Antiqua" w:hAnsi="Book Antiqua" w:cs="Arial"/>
          <w:sz w:val="24"/>
          <w:szCs w:val="24"/>
        </w:rPr>
        <w:t>’s</w:t>
      </w:r>
      <w:r w:rsidR="00BF6E71" w:rsidRPr="00B06F4E">
        <w:rPr>
          <w:rFonts w:ascii="Book Antiqua" w:hAnsi="Book Antiqua" w:cs="Arial"/>
          <w:sz w:val="24"/>
          <w:szCs w:val="24"/>
        </w:rPr>
        <w:t xml:space="preserve"> d</w:t>
      </w:r>
      <w:r w:rsidR="001F431C" w:rsidRPr="00B06F4E">
        <w:rPr>
          <w:rFonts w:ascii="Book Antiqua" w:hAnsi="Book Antiqua" w:cs="Arial"/>
          <w:sz w:val="24"/>
          <w:szCs w:val="24"/>
        </w:rPr>
        <w:t>isease</w:t>
      </w:r>
      <w:r w:rsidR="00F85E72" w:rsidRPr="00B06F4E">
        <w:rPr>
          <w:rFonts w:ascii="Book Antiqua" w:hAnsi="Book Antiqua" w:cs="Arial"/>
          <w:sz w:val="24"/>
          <w:szCs w:val="24"/>
        </w:rPr>
        <w:t xml:space="preserve"> </w:t>
      </w:r>
      <w:r w:rsidR="00BF6E71" w:rsidRPr="00B06F4E">
        <w:rPr>
          <w:rFonts w:ascii="Book Antiqua" w:hAnsi="Book Antiqua" w:cs="Arial"/>
          <w:sz w:val="24"/>
          <w:szCs w:val="24"/>
        </w:rPr>
        <w:t>(CD)</w:t>
      </w:r>
      <w:r w:rsidR="00EE0C84" w:rsidRPr="00B06F4E">
        <w:rPr>
          <w:rFonts w:ascii="Book Antiqua" w:hAnsi="Book Antiqua" w:cs="Arial"/>
          <w:sz w:val="24"/>
          <w:szCs w:val="24"/>
        </w:rPr>
        <w:t>.</w:t>
      </w:r>
    </w:p>
    <w:p w14:paraId="42B9D7F4" w14:textId="77777777" w:rsidR="00F16323" w:rsidRPr="00B06F4E" w:rsidRDefault="00F16323" w:rsidP="008631C4">
      <w:pPr>
        <w:adjustRightInd w:val="0"/>
        <w:snapToGrid w:val="0"/>
        <w:spacing w:after="0" w:line="360" w:lineRule="auto"/>
        <w:jc w:val="both"/>
        <w:rPr>
          <w:rFonts w:ascii="Book Antiqua" w:hAnsi="Book Antiqua" w:cs="Arial"/>
          <w:sz w:val="24"/>
          <w:szCs w:val="24"/>
          <w:lang w:eastAsia="zh-CN"/>
        </w:rPr>
      </w:pPr>
    </w:p>
    <w:p w14:paraId="5B77CB50" w14:textId="6532F60F" w:rsidR="00F16323" w:rsidRPr="00B06F4E" w:rsidRDefault="00F16323"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RESULTS</w:t>
      </w:r>
    </w:p>
    <w:p w14:paraId="2367369E" w14:textId="745DC49C" w:rsidR="00E76BE1" w:rsidRPr="00B06F4E" w:rsidRDefault="00B77F92" w:rsidP="008631C4">
      <w:pPr>
        <w:adjustRightInd w:val="0"/>
        <w:snapToGrid w:val="0"/>
        <w:spacing w:after="0" w:line="360" w:lineRule="auto"/>
        <w:jc w:val="both"/>
        <w:rPr>
          <w:rFonts w:ascii="Book Antiqua" w:hAnsi="Book Antiqua" w:cs="Arial"/>
          <w:sz w:val="24"/>
          <w:szCs w:val="24"/>
          <w:lang w:eastAsia="zh-CN"/>
        </w:rPr>
      </w:pPr>
      <w:r w:rsidRPr="00B06F4E">
        <w:rPr>
          <w:rFonts w:ascii="Book Antiqua" w:hAnsi="Book Antiqua" w:cs="Arial"/>
          <w:sz w:val="24"/>
          <w:szCs w:val="24"/>
        </w:rPr>
        <w:t xml:space="preserve">Six </w:t>
      </w:r>
      <w:r w:rsidR="004B6ACC" w:rsidRPr="00B06F4E">
        <w:rPr>
          <w:rFonts w:ascii="Book Antiqua" w:hAnsi="Book Antiqua" w:cs="Arial"/>
          <w:sz w:val="24"/>
          <w:szCs w:val="24"/>
          <w:lang w:eastAsia="zh-CN"/>
        </w:rPr>
        <w:t>[</w:t>
      </w:r>
      <w:r w:rsidRPr="00B06F4E">
        <w:rPr>
          <w:rFonts w:ascii="Book Antiqua" w:hAnsi="Book Antiqua" w:cs="Arial"/>
          <w:sz w:val="24"/>
          <w:szCs w:val="24"/>
        </w:rPr>
        <w:t>13%</w:t>
      </w:r>
      <w:r w:rsidR="001F431C" w:rsidRPr="00B06F4E">
        <w:rPr>
          <w:rFonts w:ascii="Book Antiqua" w:hAnsi="Book Antiqua" w:cs="Arial"/>
          <w:sz w:val="24"/>
          <w:szCs w:val="24"/>
        </w:rPr>
        <w:t>; CD</w:t>
      </w:r>
      <w:r w:rsidR="004B6ACC" w:rsidRPr="00B06F4E">
        <w:rPr>
          <w:rFonts w:ascii="Book Antiqua" w:hAnsi="Book Antiqua" w:cs="Arial"/>
          <w:sz w:val="24"/>
          <w:szCs w:val="24"/>
        </w:rPr>
        <w:t xml:space="preserve"> = </w:t>
      </w:r>
      <w:r w:rsidR="00A2243A" w:rsidRPr="00B06F4E">
        <w:rPr>
          <w:rFonts w:ascii="Book Antiqua" w:hAnsi="Book Antiqua" w:cs="Arial"/>
          <w:sz w:val="24"/>
          <w:szCs w:val="24"/>
        </w:rPr>
        <w:t>3</w:t>
      </w:r>
      <w:r w:rsidR="004B6ACC" w:rsidRPr="00B06F4E">
        <w:rPr>
          <w:rFonts w:ascii="Book Antiqua" w:hAnsi="Book Antiqua" w:cs="Arial"/>
          <w:sz w:val="24"/>
          <w:szCs w:val="24"/>
        </w:rPr>
        <w:t xml:space="preserve">, ulcerative colitis </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UC</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 xml:space="preserve"> = </w:t>
      </w:r>
      <w:r w:rsidR="00944CFF" w:rsidRPr="00B06F4E">
        <w:rPr>
          <w:rFonts w:ascii="Book Antiqua" w:hAnsi="Book Antiqua" w:cs="Arial"/>
          <w:sz w:val="24"/>
          <w:szCs w:val="24"/>
        </w:rPr>
        <w:t>2</w:t>
      </w:r>
      <w:r w:rsidR="00A2243A" w:rsidRPr="00B06F4E">
        <w:rPr>
          <w:rFonts w:ascii="Book Antiqua" w:hAnsi="Book Antiqua" w:cs="Arial"/>
          <w:sz w:val="24"/>
          <w:szCs w:val="24"/>
        </w:rPr>
        <w:t xml:space="preserve">, IBD-unclassified, </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IBD-U</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 xml:space="preserve"> = </w:t>
      </w:r>
      <w:r w:rsidR="00A2243A" w:rsidRPr="00B06F4E">
        <w:rPr>
          <w:rFonts w:ascii="Book Antiqua" w:hAnsi="Book Antiqua" w:cs="Arial"/>
          <w:sz w:val="24"/>
          <w:szCs w:val="24"/>
        </w:rPr>
        <w:t>1</w:t>
      </w:r>
      <w:r w:rsidR="004B6ACC" w:rsidRPr="00B06F4E">
        <w:rPr>
          <w:rFonts w:ascii="Book Antiqua" w:hAnsi="Book Antiqua" w:cs="Arial"/>
          <w:sz w:val="24"/>
          <w:szCs w:val="24"/>
          <w:lang w:eastAsia="zh-CN"/>
        </w:rPr>
        <w:t>]</w:t>
      </w:r>
      <w:r w:rsidRPr="00B06F4E">
        <w:rPr>
          <w:rFonts w:ascii="Book Antiqua" w:hAnsi="Book Antiqua" w:cs="Arial"/>
          <w:sz w:val="24"/>
          <w:szCs w:val="24"/>
        </w:rPr>
        <w:t xml:space="preserve"> of the 48 </w:t>
      </w:r>
      <w:r w:rsidR="00944CFF" w:rsidRPr="00B06F4E">
        <w:rPr>
          <w:rFonts w:ascii="Book Antiqua" w:hAnsi="Book Antiqua" w:cs="Arial"/>
          <w:sz w:val="24"/>
          <w:szCs w:val="24"/>
        </w:rPr>
        <w:t>children (CD</w:t>
      </w:r>
      <w:r w:rsidR="004B6ACC" w:rsidRPr="00B06F4E">
        <w:rPr>
          <w:rFonts w:ascii="Book Antiqua" w:hAnsi="Book Antiqua" w:cs="Arial"/>
          <w:sz w:val="24"/>
          <w:szCs w:val="24"/>
        </w:rPr>
        <w:t xml:space="preserve"> = </w:t>
      </w:r>
      <w:r w:rsidR="00944CFF" w:rsidRPr="00B06F4E">
        <w:rPr>
          <w:rFonts w:ascii="Book Antiqua" w:hAnsi="Book Antiqua" w:cs="Arial"/>
          <w:sz w:val="24"/>
          <w:szCs w:val="24"/>
        </w:rPr>
        <w:t>25; UC</w:t>
      </w:r>
      <w:r w:rsidR="004B6ACC" w:rsidRPr="00B06F4E">
        <w:rPr>
          <w:rFonts w:ascii="Book Antiqua" w:hAnsi="Book Antiqua" w:cs="Arial"/>
          <w:sz w:val="24"/>
          <w:szCs w:val="24"/>
        </w:rPr>
        <w:t xml:space="preserve"> = </w:t>
      </w:r>
      <w:r w:rsidR="00944CFF" w:rsidRPr="00B06F4E">
        <w:rPr>
          <w:rFonts w:ascii="Book Antiqua" w:hAnsi="Book Antiqua" w:cs="Arial"/>
          <w:sz w:val="24"/>
          <w:szCs w:val="24"/>
        </w:rPr>
        <w:t xml:space="preserve">23) with IBD have </w:t>
      </w:r>
      <w:r w:rsidR="00E46B22" w:rsidRPr="00B06F4E">
        <w:rPr>
          <w:rFonts w:ascii="Book Antiqua" w:hAnsi="Book Antiqua" w:cs="Arial"/>
          <w:sz w:val="24"/>
          <w:szCs w:val="24"/>
        </w:rPr>
        <w:t>IO</w:t>
      </w:r>
      <w:r w:rsidR="00944CFF" w:rsidRPr="00B06F4E">
        <w:rPr>
          <w:rFonts w:ascii="Book Antiqua" w:hAnsi="Book Antiqua" w:cs="Arial"/>
          <w:sz w:val="24"/>
          <w:szCs w:val="24"/>
        </w:rPr>
        <w:t xml:space="preserve">-IBD. </w:t>
      </w:r>
      <w:r w:rsidR="00E960DC" w:rsidRPr="00B06F4E">
        <w:rPr>
          <w:rFonts w:ascii="Book Antiqua" w:hAnsi="Book Antiqua" w:cs="Arial"/>
          <w:sz w:val="24"/>
          <w:szCs w:val="24"/>
        </w:rPr>
        <w:t>At</w:t>
      </w:r>
      <w:r w:rsidR="000517F3" w:rsidRPr="00B06F4E">
        <w:rPr>
          <w:rFonts w:ascii="Book Antiqua" w:hAnsi="Book Antiqua" w:cs="Arial"/>
          <w:sz w:val="24"/>
          <w:szCs w:val="24"/>
        </w:rPr>
        <w:t xml:space="preserve"> final review </w:t>
      </w:r>
      <w:r w:rsidR="004B6ACC" w:rsidRPr="00B06F4E">
        <w:rPr>
          <w:rFonts w:ascii="Book Antiqua" w:hAnsi="Book Antiqua" w:cs="Arial"/>
          <w:sz w:val="24"/>
          <w:szCs w:val="24"/>
          <w:lang w:eastAsia="zh-CN"/>
        </w:rPr>
        <w:t>[</w:t>
      </w:r>
      <w:r w:rsidR="000517F3" w:rsidRPr="00B06F4E">
        <w:rPr>
          <w:rFonts w:ascii="Book Antiqua" w:hAnsi="Book Antiqua" w:cs="Arial"/>
          <w:sz w:val="24"/>
          <w:szCs w:val="24"/>
        </w:rPr>
        <w:t xml:space="preserve">median </w:t>
      </w:r>
      <w:r w:rsidR="004B6ACC" w:rsidRPr="00B06F4E">
        <w:rPr>
          <w:rFonts w:ascii="Book Antiqua" w:hAnsi="Book Antiqua" w:cs="Arial"/>
          <w:sz w:val="24"/>
          <w:szCs w:val="24"/>
          <w:lang w:eastAsia="zh-CN"/>
        </w:rPr>
        <w:t>(</w:t>
      </w:r>
      <w:r w:rsidR="000517F3" w:rsidRPr="00B06F4E">
        <w:rPr>
          <w:rFonts w:ascii="Book Antiqua" w:hAnsi="Book Antiqua" w:cs="Arial"/>
          <w:sz w:val="24"/>
          <w:szCs w:val="24"/>
        </w:rPr>
        <w:t>rang</w:t>
      </w:r>
      <w:r w:rsidR="00B8223A" w:rsidRPr="00B06F4E">
        <w:rPr>
          <w:rFonts w:ascii="Book Antiqua" w:hAnsi="Book Antiqua" w:cs="Arial"/>
          <w:sz w:val="24"/>
          <w:szCs w:val="24"/>
        </w:rPr>
        <w:t>e</w:t>
      </w:r>
      <w:r w:rsidR="004B6ACC" w:rsidRPr="00B06F4E">
        <w:rPr>
          <w:rFonts w:ascii="Book Antiqua" w:hAnsi="Book Antiqua" w:cs="Arial"/>
          <w:sz w:val="24"/>
          <w:szCs w:val="24"/>
          <w:lang w:eastAsia="zh-CN"/>
        </w:rPr>
        <w:t>)</w:t>
      </w:r>
      <w:r w:rsidR="00B8223A" w:rsidRPr="00B06F4E">
        <w:rPr>
          <w:rFonts w:ascii="Book Antiqua" w:hAnsi="Book Antiqua" w:cs="Arial"/>
          <w:sz w:val="24"/>
          <w:szCs w:val="24"/>
        </w:rPr>
        <w:t xml:space="preserve"> duration of follow-up: 6.5 </w:t>
      </w:r>
      <w:r w:rsidR="004B6ACC" w:rsidRPr="00B06F4E">
        <w:rPr>
          <w:rFonts w:ascii="Book Antiqua" w:hAnsi="Book Antiqua" w:cs="Arial"/>
          <w:sz w:val="24"/>
          <w:szCs w:val="24"/>
          <w:lang w:eastAsia="zh-CN"/>
        </w:rPr>
        <w:t>(</w:t>
      </w:r>
      <w:r w:rsidR="00B8223A" w:rsidRPr="00B06F4E">
        <w:rPr>
          <w:rFonts w:ascii="Book Antiqua" w:hAnsi="Book Antiqua" w:cs="Arial"/>
          <w:sz w:val="24"/>
          <w:szCs w:val="24"/>
        </w:rPr>
        <w:t>3</w:t>
      </w:r>
      <w:r w:rsidR="00630A47" w:rsidRPr="00B06F4E">
        <w:rPr>
          <w:rFonts w:ascii="Book Antiqua" w:hAnsi="Book Antiqua" w:cs="Arial"/>
          <w:sz w:val="24"/>
          <w:szCs w:val="24"/>
        </w:rPr>
        <w:t>.0</w:t>
      </w:r>
      <w:r w:rsidR="004B6ACC" w:rsidRPr="00B06F4E">
        <w:rPr>
          <w:rFonts w:ascii="Book Antiqua" w:hAnsi="Book Antiqua" w:cs="Arial"/>
          <w:sz w:val="24"/>
          <w:szCs w:val="24"/>
        </w:rPr>
        <w:t>–20</w:t>
      </w:r>
      <w:r w:rsidR="004B6ACC" w:rsidRPr="00B06F4E">
        <w:rPr>
          <w:rFonts w:ascii="Book Antiqua" w:hAnsi="Book Antiqua" w:cs="Arial"/>
          <w:sz w:val="24"/>
          <w:szCs w:val="24"/>
          <w:lang w:eastAsia="zh-CN"/>
        </w:rPr>
        <w:t>)</w:t>
      </w:r>
      <w:r w:rsidR="000517F3" w:rsidRPr="00B06F4E">
        <w:rPr>
          <w:rFonts w:ascii="Book Antiqua" w:hAnsi="Book Antiqua" w:cs="Arial"/>
          <w:sz w:val="24"/>
          <w:szCs w:val="24"/>
        </w:rPr>
        <w:t xml:space="preserve"> years</w:t>
      </w:r>
      <w:r w:rsidR="004B6ACC" w:rsidRPr="00B06F4E">
        <w:rPr>
          <w:rFonts w:ascii="Book Antiqua" w:hAnsi="Book Antiqua" w:cs="Arial"/>
          <w:sz w:val="24"/>
          <w:szCs w:val="24"/>
          <w:lang w:eastAsia="zh-CN"/>
        </w:rPr>
        <w:t>]</w:t>
      </w:r>
      <w:r w:rsidR="000517F3" w:rsidRPr="00B06F4E">
        <w:rPr>
          <w:rFonts w:ascii="Book Antiqua" w:hAnsi="Book Antiqua" w:cs="Arial"/>
          <w:sz w:val="24"/>
          <w:szCs w:val="24"/>
        </w:rPr>
        <w:t>, three patients were i</w:t>
      </w:r>
      <w:r w:rsidR="00820105" w:rsidRPr="00B06F4E">
        <w:rPr>
          <w:rFonts w:ascii="Book Antiqua" w:hAnsi="Book Antiqua" w:cs="Arial"/>
          <w:sz w:val="24"/>
          <w:szCs w:val="24"/>
        </w:rPr>
        <w:t>n</w:t>
      </w:r>
      <w:r w:rsidR="000517F3" w:rsidRPr="00B06F4E">
        <w:rPr>
          <w:rFonts w:ascii="Book Antiqua" w:hAnsi="Book Antiqua" w:cs="Arial"/>
          <w:sz w:val="24"/>
          <w:szCs w:val="24"/>
        </w:rPr>
        <w:t xml:space="preserve"> remission </w:t>
      </w:r>
      <w:r w:rsidR="009B7BF9" w:rsidRPr="00B06F4E">
        <w:rPr>
          <w:rFonts w:ascii="Book Antiqua" w:hAnsi="Book Antiqua" w:cs="Arial"/>
          <w:sz w:val="24"/>
          <w:szCs w:val="24"/>
        </w:rPr>
        <w:t>without immunosuppression</w:t>
      </w:r>
      <w:r w:rsidR="00933991" w:rsidRPr="00B06F4E">
        <w:rPr>
          <w:rFonts w:ascii="Book Antiqua" w:hAnsi="Book Antiqua" w:cs="Arial"/>
          <w:sz w:val="24"/>
          <w:szCs w:val="24"/>
        </w:rPr>
        <w:t xml:space="preserve"> </w:t>
      </w:r>
      <w:r w:rsidR="004B6ACC" w:rsidRPr="00B06F4E">
        <w:rPr>
          <w:rFonts w:ascii="Book Antiqua" w:hAnsi="Book Antiqua" w:cs="Arial"/>
          <w:sz w:val="24"/>
          <w:szCs w:val="24"/>
          <w:lang w:eastAsia="zh-CN"/>
        </w:rPr>
        <w:t>[</w:t>
      </w:r>
      <w:r w:rsidR="00A2243A" w:rsidRPr="00B06F4E">
        <w:rPr>
          <w:rFonts w:ascii="Book Antiqua" w:hAnsi="Book Antiqua" w:cs="Arial"/>
          <w:sz w:val="24"/>
          <w:szCs w:val="24"/>
        </w:rPr>
        <w:t xml:space="preserve">one </w:t>
      </w:r>
      <w:r w:rsidR="005E739F" w:rsidRPr="00B06F4E">
        <w:rPr>
          <w:rFonts w:ascii="Book Antiqua" w:hAnsi="Book Antiqua" w:cs="Arial"/>
          <w:sz w:val="24"/>
          <w:szCs w:val="24"/>
        </w:rPr>
        <w:t xml:space="preserve">each </w:t>
      </w:r>
      <w:r w:rsidR="00C82792" w:rsidRPr="00B06F4E">
        <w:rPr>
          <w:rFonts w:ascii="Book Antiqua" w:hAnsi="Book Antiqua" w:cs="Arial"/>
          <w:sz w:val="24"/>
          <w:szCs w:val="24"/>
        </w:rPr>
        <w:t xml:space="preserve">for </w:t>
      </w:r>
      <w:r w:rsidR="005E739F" w:rsidRPr="00B06F4E">
        <w:rPr>
          <w:rFonts w:ascii="Book Antiqua" w:hAnsi="Book Antiqua" w:cs="Arial"/>
          <w:sz w:val="24"/>
          <w:szCs w:val="24"/>
        </w:rPr>
        <w:t>post-</w:t>
      </w:r>
      <w:r w:rsidR="00820105" w:rsidRPr="00B06F4E">
        <w:rPr>
          <w:rFonts w:ascii="Book Antiqua" w:hAnsi="Book Antiqua" w:cs="Arial"/>
          <w:sz w:val="24"/>
          <w:szCs w:val="24"/>
        </w:rPr>
        <w:t>colostomy</w:t>
      </w:r>
      <w:r w:rsidR="005E739F" w:rsidRPr="00B06F4E">
        <w:rPr>
          <w:rFonts w:ascii="Book Antiqua" w:hAnsi="Book Antiqua" w:cs="Arial"/>
          <w:sz w:val="24"/>
          <w:szCs w:val="24"/>
        </w:rPr>
        <w:t xml:space="preserve"> </w:t>
      </w:r>
      <w:r w:rsidR="004B6ACC" w:rsidRPr="00B06F4E">
        <w:rPr>
          <w:rFonts w:ascii="Book Antiqua" w:hAnsi="Book Antiqua" w:cs="Arial"/>
          <w:sz w:val="24"/>
          <w:szCs w:val="24"/>
          <w:lang w:eastAsia="zh-CN"/>
        </w:rPr>
        <w:t>(</w:t>
      </w:r>
      <w:r w:rsidR="005E739F" w:rsidRPr="00B06F4E">
        <w:rPr>
          <w:rFonts w:ascii="Book Antiqua" w:hAnsi="Book Antiqua" w:cs="Arial"/>
          <w:sz w:val="24"/>
          <w:szCs w:val="24"/>
        </w:rPr>
        <w:t>IBD-U</w:t>
      </w:r>
      <w:r w:rsidR="004B6ACC" w:rsidRPr="00B06F4E">
        <w:rPr>
          <w:rFonts w:ascii="Book Antiqua" w:hAnsi="Book Antiqua" w:cs="Arial"/>
          <w:sz w:val="24"/>
          <w:szCs w:val="24"/>
          <w:lang w:eastAsia="zh-CN"/>
        </w:rPr>
        <w:t>)</w:t>
      </w:r>
      <w:r w:rsidR="00820105" w:rsidRPr="00B06F4E">
        <w:rPr>
          <w:rFonts w:ascii="Book Antiqua" w:hAnsi="Book Antiqua" w:cs="Arial"/>
          <w:sz w:val="24"/>
          <w:szCs w:val="24"/>
        </w:rPr>
        <w:t>, after standard</w:t>
      </w:r>
      <w:r w:rsidR="009B7BF9" w:rsidRPr="00B06F4E">
        <w:rPr>
          <w:rFonts w:ascii="Book Antiqua" w:hAnsi="Book Antiqua" w:cs="Arial"/>
          <w:sz w:val="24"/>
          <w:szCs w:val="24"/>
        </w:rPr>
        <w:t xml:space="preserve"> </w:t>
      </w:r>
      <w:r w:rsidR="00F85E72" w:rsidRPr="00B06F4E">
        <w:rPr>
          <w:rFonts w:ascii="Book Antiqua" w:hAnsi="Book Antiqua" w:cs="Arial"/>
          <w:sz w:val="24"/>
          <w:szCs w:val="24"/>
        </w:rPr>
        <w:t>immunosuppression</w:t>
      </w:r>
      <w:r w:rsidR="005E739F" w:rsidRPr="00B06F4E">
        <w:rPr>
          <w:rFonts w:ascii="Book Antiqua" w:hAnsi="Book Antiqua" w:cs="Arial"/>
          <w:sz w:val="24"/>
          <w:szCs w:val="24"/>
        </w:rPr>
        <w:t xml:space="preserve"> </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CD</w:t>
      </w:r>
      <w:r w:rsidR="004B6ACC" w:rsidRPr="00B06F4E">
        <w:rPr>
          <w:rFonts w:ascii="Book Antiqua" w:hAnsi="Book Antiqua" w:cs="Arial"/>
          <w:sz w:val="24"/>
          <w:szCs w:val="24"/>
          <w:lang w:eastAsia="zh-CN"/>
        </w:rPr>
        <w:t>)</w:t>
      </w:r>
      <w:r w:rsidR="001F431C" w:rsidRPr="00B06F4E">
        <w:rPr>
          <w:rFonts w:ascii="Book Antiqua" w:hAnsi="Book Antiqua" w:cs="Arial"/>
          <w:sz w:val="24"/>
          <w:szCs w:val="24"/>
        </w:rPr>
        <w:t>,</w:t>
      </w:r>
      <w:r w:rsidR="005E739F" w:rsidRPr="00B06F4E">
        <w:rPr>
          <w:rFonts w:ascii="Book Antiqua" w:hAnsi="Book Antiqua" w:cs="Arial"/>
          <w:sz w:val="24"/>
          <w:szCs w:val="24"/>
        </w:rPr>
        <w:t xml:space="preserve"> </w:t>
      </w:r>
      <w:r w:rsidR="00C82792" w:rsidRPr="00B06F4E">
        <w:rPr>
          <w:rFonts w:ascii="Book Antiqua" w:hAnsi="Book Antiqua" w:cs="Arial"/>
          <w:sz w:val="24"/>
          <w:szCs w:val="24"/>
        </w:rPr>
        <w:t xml:space="preserve">and </w:t>
      </w:r>
      <w:r w:rsidR="00820105" w:rsidRPr="00B06F4E">
        <w:rPr>
          <w:rFonts w:ascii="Book Antiqua" w:hAnsi="Book Antiqua" w:cs="Arial"/>
          <w:sz w:val="24"/>
          <w:szCs w:val="24"/>
        </w:rPr>
        <w:t>after total colectomy</w:t>
      </w:r>
      <w:r w:rsidR="004B6ACC" w:rsidRPr="00B06F4E">
        <w:rPr>
          <w:rFonts w:ascii="Book Antiqua" w:hAnsi="Book Antiqua" w:cs="Arial"/>
          <w:sz w:val="24"/>
          <w:szCs w:val="24"/>
        </w:rPr>
        <w:t xml:space="preserve"> </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UC</w:t>
      </w:r>
      <w:r w:rsidR="004B6ACC" w:rsidRPr="00B06F4E">
        <w:rPr>
          <w:rFonts w:ascii="Book Antiqua" w:hAnsi="Book Antiqua" w:cs="Arial"/>
          <w:sz w:val="24"/>
          <w:szCs w:val="24"/>
          <w:lang w:eastAsia="zh-CN"/>
        </w:rPr>
        <w:t>)]</w:t>
      </w:r>
      <w:r w:rsidR="00820105" w:rsidRPr="00B06F4E">
        <w:rPr>
          <w:rFonts w:ascii="Book Antiqua" w:hAnsi="Book Antiqua" w:cs="Arial"/>
          <w:sz w:val="24"/>
          <w:szCs w:val="24"/>
        </w:rPr>
        <w:t>. Three pa</w:t>
      </w:r>
      <w:r w:rsidR="00F85E72" w:rsidRPr="00B06F4E">
        <w:rPr>
          <w:rFonts w:ascii="Book Antiqua" w:hAnsi="Book Antiqua" w:cs="Arial"/>
          <w:sz w:val="24"/>
          <w:szCs w:val="24"/>
        </w:rPr>
        <w:t>tients were</w:t>
      </w:r>
      <w:r w:rsidR="009B7BF9" w:rsidRPr="00B06F4E">
        <w:rPr>
          <w:rFonts w:ascii="Book Antiqua" w:hAnsi="Book Antiqua" w:cs="Arial"/>
          <w:sz w:val="24"/>
          <w:szCs w:val="24"/>
        </w:rPr>
        <w:t xml:space="preserve"> on immunosuppression</w:t>
      </w:r>
      <w:r w:rsidR="00820105" w:rsidRPr="00B06F4E">
        <w:rPr>
          <w:rFonts w:ascii="Book Antiqua" w:hAnsi="Book Antiqua" w:cs="Arial"/>
          <w:sz w:val="24"/>
          <w:szCs w:val="24"/>
        </w:rPr>
        <w:t>:</w:t>
      </w:r>
      <w:r w:rsidR="000517F3" w:rsidRPr="00B06F4E">
        <w:rPr>
          <w:rFonts w:ascii="Book Antiqua" w:hAnsi="Book Antiqua" w:cs="Arial"/>
          <w:sz w:val="24"/>
          <w:szCs w:val="24"/>
        </w:rPr>
        <w:t xml:space="preserve"> one </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UC</w:t>
      </w:r>
      <w:r w:rsidR="004B6ACC" w:rsidRPr="00B06F4E">
        <w:rPr>
          <w:rFonts w:ascii="Book Antiqua" w:hAnsi="Book Antiqua" w:cs="Arial"/>
          <w:sz w:val="24"/>
          <w:szCs w:val="24"/>
          <w:lang w:eastAsia="zh-CN"/>
        </w:rPr>
        <w:t>)</w:t>
      </w:r>
      <w:r w:rsidR="00820105" w:rsidRPr="00B06F4E">
        <w:rPr>
          <w:rFonts w:ascii="Book Antiqua" w:hAnsi="Book Antiqua" w:cs="Arial"/>
          <w:sz w:val="24"/>
          <w:szCs w:val="24"/>
        </w:rPr>
        <w:t xml:space="preserve"> was </w:t>
      </w:r>
      <w:r w:rsidR="000517F3" w:rsidRPr="00B06F4E">
        <w:rPr>
          <w:rFonts w:ascii="Book Antiqua" w:hAnsi="Book Antiqua" w:cs="Arial"/>
          <w:sz w:val="24"/>
          <w:szCs w:val="24"/>
        </w:rPr>
        <w:t xml:space="preserve">in remission while </w:t>
      </w:r>
      <w:r w:rsidR="00C6672A" w:rsidRPr="00B06F4E">
        <w:rPr>
          <w:rFonts w:ascii="Book Antiqua" w:hAnsi="Book Antiqua" w:cs="Arial"/>
          <w:sz w:val="24"/>
          <w:szCs w:val="24"/>
        </w:rPr>
        <w:t xml:space="preserve">two </w:t>
      </w:r>
      <w:r w:rsidR="004B6ACC" w:rsidRPr="00B06F4E">
        <w:rPr>
          <w:rFonts w:ascii="Book Antiqua" w:hAnsi="Book Antiqua" w:cs="Arial"/>
          <w:sz w:val="24"/>
          <w:szCs w:val="24"/>
          <w:lang w:eastAsia="zh-CN"/>
        </w:rPr>
        <w:t>(</w:t>
      </w:r>
      <w:r w:rsidR="004B6ACC" w:rsidRPr="00B06F4E">
        <w:rPr>
          <w:rFonts w:ascii="Book Antiqua" w:hAnsi="Book Antiqua" w:cs="Arial"/>
          <w:sz w:val="24"/>
          <w:szCs w:val="24"/>
        </w:rPr>
        <w:t>both CD</w:t>
      </w:r>
      <w:r w:rsidR="004B6ACC" w:rsidRPr="00B06F4E">
        <w:rPr>
          <w:rFonts w:ascii="Book Antiqua" w:hAnsi="Book Antiqua" w:cs="Arial"/>
          <w:sz w:val="24"/>
          <w:szCs w:val="24"/>
          <w:lang w:eastAsia="zh-CN"/>
        </w:rPr>
        <w:t>)</w:t>
      </w:r>
      <w:r w:rsidR="00820105" w:rsidRPr="00B06F4E">
        <w:rPr>
          <w:rFonts w:ascii="Book Antiqua" w:hAnsi="Book Antiqua" w:cs="Arial"/>
          <w:sz w:val="24"/>
          <w:szCs w:val="24"/>
        </w:rPr>
        <w:t xml:space="preserve"> </w:t>
      </w:r>
      <w:r w:rsidR="000517F3" w:rsidRPr="00B06F4E">
        <w:rPr>
          <w:rFonts w:ascii="Book Antiqua" w:hAnsi="Book Antiqua" w:cs="Arial"/>
          <w:sz w:val="24"/>
          <w:szCs w:val="24"/>
        </w:rPr>
        <w:t xml:space="preserve">had </w:t>
      </w:r>
      <w:r w:rsidR="00C82792" w:rsidRPr="00B06F4E">
        <w:rPr>
          <w:rFonts w:ascii="Book Antiqua" w:hAnsi="Book Antiqua" w:cs="Arial"/>
          <w:sz w:val="24"/>
          <w:szCs w:val="24"/>
        </w:rPr>
        <w:t>persistent</w:t>
      </w:r>
      <w:r w:rsidR="000517F3" w:rsidRPr="00B06F4E">
        <w:rPr>
          <w:rFonts w:ascii="Book Antiqua" w:hAnsi="Book Antiqua" w:cs="Arial"/>
          <w:sz w:val="24"/>
          <w:szCs w:val="24"/>
        </w:rPr>
        <w:t xml:space="preserve"> disease. </w:t>
      </w:r>
      <w:r w:rsidR="00630A47" w:rsidRPr="00B06F4E">
        <w:rPr>
          <w:rFonts w:ascii="Book Antiqua" w:hAnsi="Book Antiqua" w:cs="Arial"/>
          <w:sz w:val="24"/>
          <w:szCs w:val="24"/>
        </w:rPr>
        <w:t>As compared</w:t>
      </w:r>
      <w:r w:rsidR="00307070" w:rsidRPr="00B06F4E">
        <w:rPr>
          <w:rFonts w:ascii="Book Antiqua" w:hAnsi="Book Antiqua" w:cs="Arial"/>
          <w:sz w:val="24"/>
          <w:szCs w:val="24"/>
        </w:rPr>
        <w:t xml:space="preserve"> with </w:t>
      </w:r>
      <w:r w:rsidR="00630A47" w:rsidRPr="00B06F4E">
        <w:rPr>
          <w:rFonts w:ascii="Book Antiqua" w:hAnsi="Book Antiqua" w:cs="Arial"/>
          <w:sz w:val="24"/>
          <w:szCs w:val="24"/>
        </w:rPr>
        <w:t>later-onset</w:t>
      </w:r>
      <w:r w:rsidR="00307070" w:rsidRPr="00B06F4E">
        <w:rPr>
          <w:rFonts w:ascii="Book Antiqua" w:hAnsi="Book Antiqua" w:cs="Arial"/>
          <w:sz w:val="24"/>
          <w:szCs w:val="24"/>
        </w:rPr>
        <w:t xml:space="preserve"> </w:t>
      </w:r>
      <w:r w:rsidR="00C6672A" w:rsidRPr="00B06F4E">
        <w:rPr>
          <w:rFonts w:ascii="Book Antiqua" w:hAnsi="Book Antiqua" w:cs="Arial"/>
          <w:sz w:val="24"/>
          <w:szCs w:val="24"/>
        </w:rPr>
        <w:t>disease</w:t>
      </w:r>
      <w:r w:rsidR="005E739F" w:rsidRPr="00B06F4E">
        <w:rPr>
          <w:rFonts w:ascii="Book Antiqua" w:hAnsi="Book Antiqua" w:cs="Arial"/>
          <w:sz w:val="24"/>
          <w:szCs w:val="24"/>
        </w:rPr>
        <w:t xml:space="preserve">, </w:t>
      </w:r>
      <w:r w:rsidR="00E46B22" w:rsidRPr="00B06F4E">
        <w:rPr>
          <w:rFonts w:ascii="Book Antiqua" w:hAnsi="Book Antiqua" w:cs="Arial"/>
          <w:sz w:val="24"/>
          <w:szCs w:val="24"/>
        </w:rPr>
        <w:t>IO</w:t>
      </w:r>
      <w:r w:rsidR="00880BE1" w:rsidRPr="00B06F4E">
        <w:rPr>
          <w:rFonts w:ascii="Book Antiqua" w:hAnsi="Book Antiqua" w:cs="Arial"/>
          <w:sz w:val="24"/>
          <w:szCs w:val="24"/>
        </w:rPr>
        <w:t xml:space="preserve">-IBD were more likely to </w:t>
      </w:r>
      <w:r w:rsidR="00862AB1" w:rsidRPr="00B06F4E">
        <w:rPr>
          <w:rFonts w:ascii="Book Antiqua" w:hAnsi="Book Antiqua" w:cs="Arial"/>
          <w:sz w:val="24"/>
          <w:szCs w:val="24"/>
        </w:rPr>
        <w:t xml:space="preserve">present with </w:t>
      </w:r>
      <w:r w:rsidR="00880BE1" w:rsidRPr="00B06F4E">
        <w:rPr>
          <w:rFonts w:ascii="Book Antiqua" w:hAnsi="Book Antiqua" w:cs="Arial"/>
          <w:sz w:val="24"/>
          <w:szCs w:val="24"/>
        </w:rPr>
        <w:t xml:space="preserve">bloody diarrhea </w:t>
      </w:r>
      <w:r w:rsidR="000517F3" w:rsidRPr="00B06F4E">
        <w:rPr>
          <w:rFonts w:ascii="Book Antiqua" w:hAnsi="Book Antiqua" w:cs="Arial"/>
          <w:sz w:val="24"/>
          <w:szCs w:val="24"/>
        </w:rPr>
        <w:t>(1</w:t>
      </w:r>
      <w:r w:rsidR="005E739F" w:rsidRPr="00B06F4E">
        <w:rPr>
          <w:rFonts w:ascii="Book Antiqua" w:hAnsi="Book Antiqua" w:cs="Arial"/>
          <w:sz w:val="24"/>
          <w:szCs w:val="24"/>
        </w:rPr>
        <w:t xml:space="preserve">00% </w:t>
      </w:r>
      <w:r w:rsidR="004B6ACC" w:rsidRPr="00B06F4E">
        <w:rPr>
          <w:rFonts w:ascii="Book Antiqua" w:hAnsi="Book Antiqua" w:cs="Arial"/>
          <w:i/>
          <w:sz w:val="24"/>
          <w:szCs w:val="24"/>
        </w:rPr>
        <w:t>vs</w:t>
      </w:r>
      <w:r w:rsidR="005E739F" w:rsidRPr="00B06F4E">
        <w:rPr>
          <w:rFonts w:ascii="Book Antiqua" w:hAnsi="Book Antiqua" w:cs="Arial"/>
          <w:sz w:val="24"/>
          <w:szCs w:val="24"/>
        </w:rPr>
        <w:t xml:space="preserve"> 55%</w:t>
      </w:r>
      <w:r w:rsidR="001D704A" w:rsidRPr="00B06F4E">
        <w:rPr>
          <w:rFonts w:ascii="Book Antiqua" w:hAnsi="Book Antiqua" w:cs="Arial"/>
          <w:sz w:val="24"/>
          <w:szCs w:val="24"/>
          <w:lang w:eastAsia="zh-CN"/>
        </w:rPr>
        <w:t>,</w:t>
      </w:r>
      <w:r w:rsidR="005E739F"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00A8608B" w:rsidRPr="00B06F4E">
        <w:rPr>
          <w:rFonts w:ascii="Book Antiqua" w:hAnsi="Book Antiqua" w:cs="Arial"/>
          <w:sz w:val="24"/>
          <w:szCs w:val="24"/>
          <w:lang w:eastAsia="zh-CN"/>
        </w:rPr>
        <w:t>0</w:t>
      </w:r>
      <w:r w:rsidR="0077033F" w:rsidRPr="00B06F4E">
        <w:rPr>
          <w:rFonts w:ascii="Book Antiqua" w:hAnsi="Book Antiqua" w:cs="Arial"/>
          <w:sz w:val="24"/>
          <w:szCs w:val="24"/>
        </w:rPr>
        <w:t>.039</w:t>
      </w:r>
      <w:r w:rsidR="000517F3" w:rsidRPr="00B06F4E">
        <w:rPr>
          <w:rFonts w:ascii="Book Antiqua" w:hAnsi="Book Antiqua" w:cs="Arial"/>
          <w:sz w:val="24"/>
          <w:szCs w:val="24"/>
        </w:rPr>
        <w:t>)</w:t>
      </w:r>
      <w:r w:rsidR="009D1D99" w:rsidRPr="00B06F4E">
        <w:rPr>
          <w:rFonts w:ascii="Book Antiqua" w:hAnsi="Book Antiqua" w:cs="Arial"/>
          <w:sz w:val="24"/>
          <w:szCs w:val="24"/>
        </w:rPr>
        <w:t xml:space="preserve"> </w:t>
      </w:r>
      <w:r w:rsidR="00307070" w:rsidRPr="00B06F4E">
        <w:rPr>
          <w:rFonts w:ascii="Book Antiqua" w:hAnsi="Book Antiqua" w:cs="Arial"/>
          <w:sz w:val="24"/>
          <w:szCs w:val="24"/>
        </w:rPr>
        <w:t xml:space="preserve">but </w:t>
      </w:r>
      <w:r w:rsidR="00630A47" w:rsidRPr="00B06F4E">
        <w:rPr>
          <w:rFonts w:ascii="Book Antiqua" w:hAnsi="Book Antiqua" w:cs="Arial"/>
          <w:sz w:val="24"/>
          <w:szCs w:val="24"/>
        </w:rPr>
        <w:t xml:space="preserve">were </w:t>
      </w:r>
      <w:r w:rsidR="005F21E9" w:rsidRPr="00B06F4E">
        <w:rPr>
          <w:rFonts w:ascii="Book Antiqua" w:hAnsi="Book Antiqua" w:cs="Arial"/>
          <w:sz w:val="24"/>
          <w:szCs w:val="24"/>
        </w:rPr>
        <w:t xml:space="preserve">similar in terms of </w:t>
      </w:r>
      <w:r w:rsidR="006D7E31" w:rsidRPr="00B06F4E">
        <w:rPr>
          <w:rFonts w:ascii="Book Antiqua" w:hAnsi="Book Antiqua" w:cs="Arial"/>
          <w:sz w:val="24"/>
          <w:szCs w:val="24"/>
        </w:rPr>
        <w:t xml:space="preserve">an associated </w:t>
      </w:r>
      <w:r w:rsidR="0077033F" w:rsidRPr="00B06F4E">
        <w:rPr>
          <w:rFonts w:ascii="Book Antiqua" w:hAnsi="Book Antiqua" w:cs="Arial"/>
          <w:sz w:val="24"/>
          <w:szCs w:val="24"/>
        </w:rPr>
        <w:t>autoimmun</w:t>
      </w:r>
      <w:r w:rsidR="005E739F" w:rsidRPr="00B06F4E">
        <w:rPr>
          <w:rFonts w:ascii="Book Antiqua" w:hAnsi="Book Antiqua" w:cs="Arial"/>
          <w:sz w:val="24"/>
          <w:szCs w:val="24"/>
        </w:rPr>
        <w:t xml:space="preserve">e liver disease (0% </w:t>
      </w:r>
      <w:r w:rsidR="004B6ACC" w:rsidRPr="00B06F4E">
        <w:rPr>
          <w:rFonts w:ascii="Book Antiqua" w:hAnsi="Book Antiqua" w:cs="Arial"/>
          <w:i/>
          <w:sz w:val="24"/>
          <w:szCs w:val="24"/>
        </w:rPr>
        <w:t>vs</w:t>
      </w:r>
      <w:r w:rsidR="005E739F" w:rsidRPr="00B06F4E">
        <w:rPr>
          <w:rFonts w:ascii="Book Antiqua" w:hAnsi="Book Antiqua" w:cs="Arial"/>
          <w:sz w:val="24"/>
          <w:szCs w:val="24"/>
        </w:rPr>
        <w:t xml:space="preserve"> 19%</w:t>
      </w:r>
      <w:r w:rsidR="001D704A" w:rsidRPr="00B06F4E">
        <w:rPr>
          <w:rFonts w:ascii="Book Antiqua" w:hAnsi="Book Antiqua" w:cs="Arial"/>
          <w:sz w:val="24"/>
          <w:szCs w:val="24"/>
          <w:lang w:eastAsia="zh-CN"/>
        </w:rPr>
        <w:t>,</w:t>
      </w:r>
      <w:r w:rsidR="005E739F"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004B6ACC" w:rsidRPr="00B06F4E">
        <w:rPr>
          <w:rFonts w:ascii="Book Antiqua" w:hAnsi="Book Antiqua" w:cs="Arial"/>
          <w:sz w:val="24"/>
          <w:szCs w:val="24"/>
          <w:lang w:eastAsia="zh-CN"/>
        </w:rPr>
        <w:t>0</w:t>
      </w:r>
      <w:r w:rsidR="0077033F" w:rsidRPr="00B06F4E">
        <w:rPr>
          <w:rFonts w:ascii="Book Antiqua" w:hAnsi="Book Antiqua" w:cs="Arial"/>
          <w:sz w:val="24"/>
          <w:szCs w:val="24"/>
        </w:rPr>
        <w:t xml:space="preserve">.31), </w:t>
      </w:r>
      <w:r w:rsidR="00307070" w:rsidRPr="00B06F4E">
        <w:rPr>
          <w:rFonts w:ascii="Book Antiqua" w:hAnsi="Book Antiqua" w:cs="Arial"/>
          <w:sz w:val="24"/>
          <w:szCs w:val="24"/>
        </w:rPr>
        <w:t>requir</w:t>
      </w:r>
      <w:r w:rsidR="0077033F" w:rsidRPr="00B06F4E">
        <w:rPr>
          <w:rFonts w:ascii="Book Antiqua" w:hAnsi="Book Antiqua" w:cs="Arial"/>
          <w:sz w:val="24"/>
          <w:szCs w:val="24"/>
        </w:rPr>
        <w:t>ing</w:t>
      </w:r>
      <w:r w:rsidR="005E739F" w:rsidRPr="00B06F4E">
        <w:rPr>
          <w:rFonts w:ascii="Book Antiqua" w:hAnsi="Book Antiqua" w:cs="Arial"/>
          <w:sz w:val="24"/>
          <w:szCs w:val="24"/>
        </w:rPr>
        <w:t xml:space="preserve"> biologics </w:t>
      </w:r>
      <w:r w:rsidR="006D7E31" w:rsidRPr="00B06F4E">
        <w:rPr>
          <w:rFonts w:ascii="Book Antiqua" w:hAnsi="Book Antiqua" w:cs="Arial"/>
          <w:sz w:val="24"/>
          <w:szCs w:val="24"/>
        </w:rPr>
        <w:t xml:space="preserve">therapy </w:t>
      </w:r>
      <w:r w:rsidR="005E739F" w:rsidRPr="00B06F4E">
        <w:rPr>
          <w:rFonts w:ascii="Book Antiqua" w:hAnsi="Book Antiqua" w:cs="Arial"/>
          <w:sz w:val="24"/>
          <w:szCs w:val="24"/>
        </w:rPr>
        <w:t xml:space="preserve">(50% </w:t>
      </w:r>
      <w:r w:rsidR="004B6ACC" w:rsidRPr="00B06F4E">
        <w:rPr>
          <w:rFonts w:ascii="Book Antiqua" w:hAnsi="Book Antiqua" w:cs="Arial"/>
          <w:i/>
          <w:sz w:val="24"/>
          <w:szCs w:val="24"/>
        </w:rPr>
        <w:t>vs</w:t>
      </w:r>
      <w:r w:rsidR="005E739F" w:rsidRPr="00B06F4E">
        <w:rPr>
          <w:rFonts w:ascii="Book Antiqua" w:hAnsi="Book Antiqua" w:cs="Arial"/>
          <w:sz w:val="24"/>
          <w:szCs w:val="24"/>
        </w:rPr>
        <w:t xml:space="preserve"> 36%</w:t>
      </w:r>
      <w:r w:rsidR="001D704A" w:rsidRPr="00B06F4E">
        <w:rPr>
          <w:rFonts w:ascii="Book Antiqua" w:hAnsi="Book Antiqua" w:cs="Arial"/>
          <w:sz w:val="24"/>
          <w:szCs w:val="24"/>
          <w:lang w:eastAsia="zh-CN"/>
        </w:rPr>
        <w:t>,</w:t>
      </w:r>
      <w:r w:rsidR="005E739F"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004B6ACC" w:rsidRPr="00B06F4E">
        <w:rPr>
          <w:rFonts w:ascii="Book Antiqua" w:hAnsi="Book Antiqua" w:cs="Arial"/>
          <w:sz w:val="24"/>
          <w:szCs w:val="24"/>
          <w:lang w:eastAsia="zh-CN"/>
        </w:rPr>
        <w:t>0</w:t>
      </w:r>
      <w:r w:rsidR="00E960DC" w:rsidRPr="00B06F4E">
        <w:rPr>
          <w:rFonts w:ascii="Book Antiqua" w:hAnsi="Book Antiqua" w:cs="Arial"/>
          <w:sz w:val="24"/>
          <w:szCs w:val="24"/>
        </w:rPr>
        <w:t>.40)</w:t>
      </w:r>
      <w:r w:rsidR="000517F3" w:rsidRPr="00B06F4E">
        <w:rPr>
          <w:rFonts w:ascii="Book Antiqua" w:hAnsi="Book Antiqua" w:cs="Arial"/>
          <w:sz w:val="24"/>
          <w:szCs w:val="24"/>
        </w:rPr>
        <w:t>, surgery</w:t>
      </w:r>
      <w:r w:rsidR="005E739F" w:rsidRPr="00B06F4E">
        <w:rPr>
          <w:rFonts w:ascii="Book Antiqua" w:hAnsi="Book Antiqua" w:cs="Arial"/>
          <w:sz w:val="24"/>
          <w:szCs w:val="24"/>
        </w:rPr>
        <w:t xml:space="preserve"> (50% </w:t>
      </w:r>
      <w:r w:rsidR="004B6ACC" w:rsidRPr="00B06F4E">
        <w:rPr>
          <w:rFonts w:ascii="Book Antiqua" w:hAnsi="Book Antiqua" w:cs="Arial"/>
          <w:i/>
          <w:sz w:val="24"/>
          <w:szCs w:val="24"/>
        </w:rPr>
        <w:t>vs</w:t>
      </w:r>
      <w:r w:rsidR="005E739F" w:rsidRPr="00B06F4E">
        <w:rPr>
          <w:rFonts w:ascii="Book Antiqua" w:hAnsi="Book Antiqua" w:cs="Arial"/>
          <w:sz w:val="24"/>
          <w:szCs w:val="24"/>
        </w:rPr>
        <w:t xml:space="preserve"> 29%</w:t>
      </w:r>
      <w:r w:rsidR="001D704A" w:rsidRPr="00B06F4E">
        <w:rPr>
          <w:rFonts w:ascii="Book Antiqua" w:hAnsi="Book Antiqua" w:cs="Arial"/>
          <w:sz w:val="24"/>
          <w:szCs w:val="24"/>
          <w:lang w:eastAsia="zh-CN"/>
        </w:rPr>
        <w:t>,</w:t>
      </w:r>
      <w:r w:rsidR="005E739F"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004B6ACC" w:rsidRPr="00B06F4E">
        <w:rPr>
          <w:rFonts w:ascii="Book Antiqua" w:hAnsi="Book Antiqua" w:cs="Arial"/>
          <w:sz w:val="24"/>
          <w:szCs w:val="24"/>
          <w:lang w:eastAsia="zh-CN"/>
        </w:rPr>
        <w:t>0</w:t>
      </w:r>
      <w:r w:rsidR="00E960DC" w:rsidRPr="00B06F4E">
        <w:rPr>
          <w:rFonts w:ascii="Book Antiqua" w:hAnsi="Book Antiqua" w:cs="Arial"/>
          <w:sz w:val="24"/>
          <w:szCs w:val="24"/>
        </w:rPr>
        <w:t>.27)</w:t>
      </w:r>
      <w:r w:rsidR="000517F3" w:rsidRPr="00B06F4E">
        <w:rPr>
          <w:rFonts w:ascii="Book Antiqua" w:hAnsi="Book Antiqua" w:cs="Arial"/>
          <w:sz w:val="24"/>
          <w:szCs w:val="24"/>
        </w:rPr>
        <w:t xml:space="preserve">, or </w:t>
      </w:r>
      <w:r w:rsidR="00E960DC" w:rsidRPr="00B06F4E">
        <w:rPr>
          <w:rFonts w:ascii="Book Antiqua" w:hAnsi="Book Antiqua" w:cs="Arial"/>
          <w:sz w:val="24"/>
          <w:szCs w:val="24"/>
        </w:rPr>
        <w:t>achi</w:t>
      </w:r>
      <w:r w:rsidR="00307070" w:rsidRPr="00B06F4E">
        <w:rPr>
          <w:rFonts w:ascii="Book Antiqua" w:hAnsi="Book Antiqua" w:cs="Arial"/>
          <w:sz w:val="24"/>
          <w:szCs w:val="24"/>
        </w:rPr>
        <w:t>eving remission</w:t>
      </w:r>
      <w:r w:rsidR="005E739F" w:rsidRPr="00B06F4E">
        <w:rPr>
          <w:rFonts w:ascii="Book Antiqua" w:hAnsi="Book Antiqua" w:cs="Arial"/>
          <w:sz w:val="24"/>
          <w:szCs w:val="24"/>
        </w:rPr>
        <w:t xml:space="preserve"> (50% </w:t>
      </w:r>
      <w:r w:rsidR="004B6ACC" w:rsidRPr="00B06F4E">
        <w:rPr>
          <w:rFonts w:ascii="Book Antiqua" w:hAnsi="Book Antiqua" w:cs="Arial"/>
          <w:i/>
          <w:sz w:val="24"/>
          <w:szCs w:val="24"/>
        </w:rPr>
        <w:t>vs</w:t>
      </w:r>
      <w:r w:rsidR="005E739F" w:rsidRPr="00B06F4E">
        <w:rPr>
          <w:rFonts w:ascii="Book Antiqua" w:hAnsi="Book Antiqua" w:cs="Arial"/>
          <w:sz w:val="24"/>
          <w:szCs w:val="24"/>
        </w:rPr>
        <w:t xml:space="preserve"> 64%</w:t>
      </w:r>
      <w:r w:rsidR="001D704A" w:rsidRPr="00B06F4E">
        <w:rPr>
          <w:rFonts w:ascii="Book Antiqua" w:hAnsi="Book Antiqua" w:cs="Arial"/>
          <w:sz w:val="24"/>
          <w:szCs w:val="24"/>
          <w:lang w:eastAsia="zh-CN"/>
        </w:rPr>
        <w:t>,</w:t>
      </w:r>
      <w:r w:rsidR="005E739F"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004B6ACC" w:rsidRPr="00B06F4E">
        <w:rPr>
          <w:rFonts w:ascii="Book Antiqua" w:hAnsi="Book Antiqua" w:cs="Arial"/>
          <w:sz w:val="24"/>
          <w:szCs w:val="24"/>
          <w:lang w:eastAsia="zh-CN"/>
        </w:rPr>
        <w:t>0</w:t>
      </w:r>
      <w:r w:rsidR="00E960DC" w:rsidRPr="00B06F4E">
        <w:rPr>
          <w:rFonts w:ascii="Book Antiqua" w:hAnsi="Book Antiqua" w:cs="Arial"/>
          <w:sz w:val="24"/>
          <w:szCs w:val="24"/>
        </w:rPr>
        <w:t>.40).</w:t>
      </w:r>
      <w:r w:rsidR="009D1D99" w:rsidRPr="00B06F4E">
        <w:rPr>
          <w:rFonts w:ascii="Book Antiqua" w:hAnsi="Book Antiqua" w:cs="Arial"/>
          <w:sz w:val="24"/>
          <w:szCs w:val="24"/>
        </w:rPr>
        <w:t xml:space="preserve"> </w:t>
      </w:r>
      <w:r w:rsidR="005E739F" w:rsidRPr="00B06F4E">
        <w:rPr>
          <w:rFonts w:ascii="Book Antiqua" w:hAnsi="Book Antiqua" w:cs="Arial"/>
          <w:sz w:val="24"/>
          <w:szCs w:val="24"/>
        </w:rPr>
        <w:t>N</w:t>
      </w:r>
      <w:r w:rsidR="00B8223A" w:rsidRPr="00B06F4E">
        <w:rPr>
          <w:rFonts w:ascii="Book Antiqua" w:hAnsi="Book Antiqua" w:cs="Arial"/>
          <w:sz w:val="24"/>
          <w:szCs w:val="24"/>
        </w:rPr>
        <w:t>o mutations in either IL10 or IL10R in the three patients with CD and the only patient with IBD-U</w:t>
      </w:r>
      <w:r w:rsidR="005E739F" w:rsidRPr="00B06F4E">
        <w:rPr>
          <w:rFonts w:ascii="Book Antiqua" w:hAnsi="Book Antiqua" w:cs="Arial"/>
          <w:sz w:val="24"/>
          <w:szCs w:val="24"/>
        </w:rPr>
        <w:t xml:space="preserve"> were identified</w:t>
      </w:r>
      <w:r w:rsidR="00B8223A" w:rsidRPr="00B06F4E">
        <w:rPr>
          <w:rFonts w:ascii="Book Antiqua" w:hAnsi="Book Antiqua" w:cs="Arial"/>
          <w:sz w:val="24"/>
          <w:szCs w:val="24"/>
        </w:rPr>
        <w:t>.</w:t>
      </w:r>
    </w:p>
    <w:p w14:paraId="5ED25585" w14:textId="77777777" w:rsidR="004B6ACC" w:rsidRPr="00B06F4E" w:rsidRDefault="004B6ACC" w:rsidP="008631C4">
      <w:pPr>
        <w:adjustRightInd w:val="0"/>
        <w:snapToGrid w:val="0"/>
        <w:spacing w:after="0" w:line="360" w:lineRule="auto"/>
        <w:jc w:val="both"/>
        <w:rPr>
          <w:rFonts w:ascii="Book Antiqua" w:hAnsi="Book Antiqua" w:cs="Arial"/>
          <w:sz w:val="24"/>
          <w:szCs w:val="24"/>
          <w:lang w:eastAsia="zh-CN"/>
        </w:rPr>
      </w:pPr>
    </w:p>
    <w:p w14:paraId="13D2897A" w14:textId="4C72F9AB" w:rsidR="004B6ACC" w:rsidRPr="00B06F4E" w:rsidRDefault="004B6ACC"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CONCLUSION</w:t>
      </w:r>
    </w:p>
    <w:p w14:paraId="49A70A57" w14:textId="432F4B96" w:rsidR="00E76BE1" w:rsidRPr="00B06F4E" w:rsidRDefault="006D7E31"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sz w:val="24"/>
          <w:szCs w:val="24"/>
        </w:rPr>
        <w:lastRenderedPageBreak/>
        <w:t>The clinical features</w:t>
      </w:r>
      <w:r w:rsidR="00883CCD" w:rsidRPr="00B06F4E">
        <w:rPr>
          <w:rFonts w:ascii="Book Antiqua" w:hAnsi="Book Antiqua" w:cs="Arial"/>
          <w:sz w:val="24"/>
          <w:szCs w:val="24"/>
        </w:rPr>
        <w:t xml:space="preserve"> of IO-IBD in this Asian cohort of children </w:t>
      </w:r>
      <w:r w:rsidRPr="00B06F4E">
        <w:rPr>
          <w:rFonts w:ascii="Book Antiqua" w:hAnsi="Book Antiqua" w:cs="Arial"/>
          <w:sz w:val="24"/>
          <w:szCs w:val="24"/>
        </w:rPr>
        <w:t xml:space="preserve">who </w:t>
      </w:r>
      <w:r w:rsidR="00F85E72" w:rsidRPr="00B06F4E">
        <w:rPr>
          <w:rFonts w:ascii="Book Antiqua" w:hAnsi="Book Antiqua" w:cs="Arial"/>
          <w:sz w:val="24"/>
          <w:szCs w:val="24"/>
        </w:rPr>
        <w:t xml:space="preserve">were </w:t>
      </w:r>
      <w:r w:rsidRPr="00B06F4E">
        <w:rPr>
          <w:rFonts w:ascii="Book Antiqua" w:hAnsi="Book Antiqua" w:cs="Arial"/>
          <w:sz w:val="24"/>
          <w:szCs w:val="24"/>
        </w:rPr>
        <w:t xml:space="preserve">negative for </w:t>
      </w:r>
      <w:r w:rsidRPr="00B06F4E">
        <w:rPr>
          <w:rFonts w:ascii="Book Antiqua" w:hAnsi="Book Antiqua" w:cs="Arial"/>
          <w:i/>
          <w:sz w:val="24"/>
          <w:szCs w:val="24"/>
        </w:rPr>
        <w:t xml:space="preserve">IL-10 </w:t>
      </w:r>
      <w:r w:rsidRPr="00B06F4E">
        <w:rPr>
          <w:rFonts w:ascii="Book Antiqua" w:hAnsi="Book Antiqua" w:cs="Arial"/>
          <w:sz w:val="24"/>
          <w:szCs w:val="24"/>
        </w:rPr>
        <w:t xml:space="preserve">or </w:t>
      </w:r>
      <w:r w:rsidRPr="00B06F4E">
        <w:rPr>
          <w:rFonts w:ascii="Book Antiqua" w:hAnsi="Book Antiqua" w:cs="Arial"/>
          <w:i/>
          <w:sz w:val="24"/>
          <w:szCs w:val="24"/>
        </w:rPr>
        <w:t>IL-10R</w:t>
      </w:r>
      <w:r w:rsidRPr="00B06F4E">
        <w:rPr>
          <w:rFonts w:ascii="Book Antiqua" w:hAnsi="Book Antiqua" w:cs="Arial"/>
          <w:sz w:val="24"/>
          <w:szCs w:val="24"/>
        </w:rPr>
        <w:t xml:space="preserve"> mutations were variable. </w:t>
      </w:r>
      <w:r w:rsidR="00883CCD" w:rsidRPr="00B06F4E">
        <w:rPr>
          <w:rFonts w:ascii="Book Antiqua" w:hAnsi="Book Antiqua" w:cs="Arial"/>
          <w:sz w:val="24"/>
          <w:szCs w:val="24"/>
        </w:rPr>
        <w:t>A</w:t>
      </w:r>
      <w:r w:rsidRPr="00B06F4E">
        <w:rPr>
          <w:rFonts w:ascii="Book Antiqua" w:hAnsi="Book Antiqua" w:cs="Arial"/>
          <w:sz w:val="24"/>
          <w:szCs w:val="24"/>
        </w:rPr>
        <w:t>s compared to child</w:t>
      </w:r>
      <w:r w:rsidR="00883CCD" w:rsidRPr="00B06F4E">
        <w:rPr>
          <w:rFonts w:ascii="Book Antiqua" w:hAnsi="Book Antiqua" w:cs="Arial"/>
          <w:sz w:val="24"/>
          <w:szCs w:val="24"/>
        </w:rPr>
        <w:t>hood</w:t>
      </w:r>
      <w:r w:rsidRPr="00B06F4E">
        <w:rPr>
          <w:rFonts w:ascii="Book Antiqua" w:hAnsi="Book Antiqua" w:cs="Arial"/>
          <w:sz w:val="24"/>
          <w:szCs w:val="24"/>
        </w:rPr>
        <w:t xml:space="preserve"> IBD w</w:t>
      </w:r>
      <w:r w:rsidR="00883CCD" w:rsidRPr="00B06F4E">
        <w:rPr>
          <w:rFonts w:ascii="Book Antiqua" w:hAnsi="Book Antiqua" w:cs="Arial"/>
          <w:sz w:val="24"/>
          <w:szCs w:val="24"/>
        </w:rPr>
        <w:t>it</w:t>
      </w:r>
      <w:r w:rsidRPr="00B06F4E">
        <w:rPr>
          <w:rFonts w:ascii="Book Antiqua" w:hAnsi="Book Antiqua" w:cs="Arial"/>
          <w:sz w:val="24"/>
          <w:szCs w:val="24"/>
        </w:rPr>
        <w:t>h onset of di</w:t>
      </w:r>
      <w:r w:rsidR="00883CCD" w:rsidRPr="00B06F4E">
        <w:rPr>
          <w:rFonts w:ascii="Book Antiqua" w:hAnsi="Book Antiqua" w:cs="Arial"/>
          <w:sz w:val="24"/>
          <w:szCs w:val="24"/>
        </w:rPr>
        <w:t>s</w:t>
      </w:r>
      <w:r w:rsidRPr="00B06F4E">
        <w:rPr>
          <w:rFonts w:ascii="Book Antiqua" w:hAnsi="Book Antiqua" w:cs="Arial"/>
          <w:sz w:val="24"/>
          <w:szCs w:val="24"/>
        </w:rPr>
        <w:t xml:space="preserve">ease after 12 </w:t>
      </w:r>
      <w:r w:rsidR="00A8608B" w:rsidRPr="00B06F4E">
        <w:rPr>
          <w:rFonts w:ascii="Book Antiqua" w:hAnsi="Book Antiqua" w:cs="Arial"/>
          <w:sz w:val="24"/>
          <w:szCs w:val="24"/>
          <w:lang w:eastAsia="zh-CN"/>
        </w:rPr>
        <w:t>mo</w:t>
      </w:r>
      <w:r w:rsidRPr="00B06F4E">
        <w:rPr>
          <w:rFonts w:ascii="Book Antiqua" w:hAnsi="Book Antiqua" w:cs="Arial"/>
          <w:sz w:val="24"/>
          <w:szCs w:val="24"/>
        </w:rPr>
        <w:t xml:space="preserve"> of age, </w:t>
      </w:r>
      <w:r w:rsidR="00883CCD" w:rsidRPr="00B06F4E">
        <w:rPr>
          <w:rFonts w:ascii="Book Antiqua" w:hAnsi="Book Antiqua" w:cs="Arial"/>
          <w:sz w:val="24"/>
          <w:szCs w:val="24"/>
        </w:rPr>
        <w:t>IO-IBD achieved remission at a similar rate</w:t>
      </w:r>
      <w:r w:rsidR="00BF6E71" w:rsidRPr="00B06F4E">
        <w:rPr>
          <w:rFonts w:ascii="Book Antiqua" w:hAnsi="Book Antiqua" w:cs="Arial"/>
          <w:sz w:val="24"/>
          <w:szCs w:val="24"/>
        </w:rPr>
        <w:t>.</w:t>
      </w:r>
    </w:p>
    <w:p w14:paraId="28447543" w14:textId="77777777" w:rsidR="00E76BE1" w:rsidRPr="00B06F4E" w:rsidRDefault="00E76BE1" w:rsidP="008631C4">
      <w:pPr>
        <w:adjustRightInd w:val="0"/>
        <w:snapToGrid w:val="0"/>
        <w:spacing w:after="0" w:line="360" w:lineRule="auto"/>
        <w:jc w:val="both"/>
        <w:rPr>
          <w:rFonts w:ascii="Book Antiqua" w:hAnsi="Book Antiqua" w:cs="Arial"/>
          <w:b/>
          <w:sz w:val="24"/>
          <w:szCs w:val="24"/>
        </w:rPr>
      </w:pPr>
    </w:p>
    <w:p w14:paraId="2ED69BAD" w14:textId="77777777" w:rsidR="00A8608B" w:rsidRPr="00B06F4E" w:rsidRDefault="00E76BE1" w:rsidP="008631C4">
      <w:pPr>
        <w:adjustRightInd w:val="0"/>
        <w:snapToGrid w:val="0"/>
        <w:spacing w:after="0" w:line="360" w:lineRule="auto"/>
        <w:jc w:val="both"/>
        <w:rPr>
          <w:rFonts w:ascii="Book Antiqua" w:hAnsi="Book Antiqua" w:cs="Arial"/>
          <w:sz w:val="24"/>
          <w:szCs w:val="24"/>
          <w:lang w:eastAsia="zh-CN"/>
        </w:rPr>
      </w:pPr>
      <w:r w:rsidRPr="00B06F4E">
        <w:rPr>
          <w:rFonts w:ascii="Book Antiqua" w:hAnsi="Book Antiqua" w:cs="Arial"/>
          <w:b/>
          <w:sz w:val="24"/>
          <w:szCs w:val="24"/>
        </w:rPr>
        <w:t>Key</w:t>
      </w:r>
      <w:r w:rsidR="00A8608B" w:rsidRPr="00B06F4E">
        <w:rPr>
          <w:rFonts w:ascii="Book Antiqua" w:hAnsi="Book Antiqua" w:cs="Arial"/>
          <w:b/>
          <w:sz w:val="24"/>
          <w:szCs w:val="24"/>
          <w:lang w:eastAsia="zh-CN"/>
        </w:rPr>
        <w:t xml:space="preserve"> </w:t>
      </w:r>
      <w:r w:rsidRPr="00B06F4E">
        <w:rPr>
          <w:rFonts w:ascii="Book Antiqua" w:hAnsi="Book Antiqua" w:cs="Arial"/>
          <w:b/>
          <w:sz w:val="24"/>
          <w:szCs w:val="24"/>
        </w:rPr>
        <w:t xml:space="preserve">words: </w:t>
      </w:r>
      <w:r w:rsidR="00A8608B" w:rsidRPr="00B06F4E">
        <w:rPr>
          <w:rFonts w:ascii="Book Antiqua" w:hAnsi="Book Antiqua" w:cs="Arial"/>
          <w:sz w:val="24"/>
          <w:szCs w:val="24"/>
        </w:rPr>
        <w:t>Infantile</w:t>
      </w:r>
      <w:r w:rsidRPr="00B06F4E">
        <w:rPr>
          <w:rFonts w:ascii="Book Antiqua" w:hAnsi="Book Antiqua" w:cs="Arial"/>
          <w:sz w:val="24"/>
          <w:szCs w:val="24"/>
        </w:rPr>
        <w:t>-onset inflammatory bowel disease</w:t>
      </w:r>
      <w:r w:rsidR="00A8608B" w:rsidRPr="00B06F4E">
        <w:rPr>
          <w:rFonts w:ascii="Book Antiqua" w:hAnsi="Book Antiqua" w:cs="Arial"/>
          <w:sz w:val="24"/>
          <w:szCs w:val="24"/>
          <w:lang w:eastAsia="zh-CN"/>
        </w:rPr>
        <w:t>;</w:t>
      </w:r>
      <w:r w:rsidRPr="00B06F4E">
        <w:rPr>
          <w:rFonts w:ascii="Book Antiqua" w:hAnsi="Book Antiqua" w:cs="Arial"/>
          <w:sz w:val="24"/>
          <w:szCs w:val="24"/>
        </w:rPr>
        <w:t xml:space="preserve"> </w:t>
      </w:r>
      <w:r w:rsidR="00A8608B" w:rsidRPr="00B06F4E">
        <w:rPr>
          <w:rFonts w:ascii="Book Antiqua" w:hAnsi="Book Antiqua" w:cs="Arial"/>
          <w:sz w:val="24"/>
          <w:szCs w:val="24"/>
        </w:rPr>
        <w:t>Pediatric</w:t>
      </w:r>
    </w:p>
    <w:p w14:paraId="1211DAD5" w14:textId="77777777" w:rsidR="00A8608B" w:rsidRPr="00B06F4E" w:rsidRDefault="00A8608B" w:rsidP="008631C4">
      <w:pPr>
        <w:adjustRightInd w:val="0"/>
        <w:snapToGrid w:val="0"/>
        <w:spacing w:after="0" w:line="360" w:lineRule="auto"/>
        <w:jc w:val="both"/>
        <w:rPr>
          <w:rFonts w:ascii="Book Antiqua" w:hAnsi="Book Antiqua" w:cs="Arial"/>
          <w:sz w:val="24"/>
          <w:szCs w:val="24"/>
          <w:lang w:eastAsia="zh-CN"/>
        </w:rPr>
      </w:pPr>
    </w:p>
    <w:p w14:paraId="1ED7B1C1" w14:textId="77777777" w:rsidR="00A8608B" w:rsidRPr="00B06F4E" w:rsidRDefault="00A8608B" w:rsidP="008631C4">
      <w:pPr>
        <w:widowControl w:val="0"/>
        <w:adjustRightInd w:val="0"/>
        <w:snapToGrid w:val="0"/>
        <w:spacing w:after="0" w:line="360" w:lineRule="auto"/>
        <w:jc w:val="both"/>
        <w:rPr>
          <w:rFonts w:ascii="Book Antiqua" w:hAnsi="Book Antiqua" w:cs="Times New Roman"/>
          <w:kern w:val="2"/>
          <w:sz w:val="24"/>
          <w:szCs w:val="24"/>
          <w:lang w:eastAsia="zh-CN"/>
        </w:rPr>
      </w:pPr>
      <w:bookmarkStart w:id="267" w:name="OLE_LINK3790"/>
      <w:bookmarkStart w:id="268" w:name="OLE_LINK73"/>
      <w:bookmarkStart w:id="269" w:name="OLE_LINK68"/>
      <w:bookmarkStart w:id="270" w:name="OLE_LINK3632"/>
      <w:bookmarkStart w:id="271" w:name="OLE_LINK66"/>
      <w:bookmarkStart w:id="272" w:name="OLE_LINK3236"/>
      <w:bookmarkStart w:id="273" w:name="OLE_LINK3212"/>
      <w:bookmarkStart w:id="274" w:name="OLE_LINK3172"/>
      <w:bookmarkStart w:id="275" w:name="OLE_LINK3036"/>
      <w:bookmarkStart w:id="276" w:name="OLE_LINK3130"/>
      <w:bookmarkStart w:id="277" w:name="OLE_LINK3497"/>
      <w:bookmarkStart w:id="278" w:name="OLE_LINK2950"/>
      <w:bookmarkStart w:id="279" w:name="OLE_LINK3527"/>
      <w:bookmarkStart w:id="280" w:name="OLE_LINK2933"/>
      <w:bookmarkStart w:id="281" w:name="OLE_LINK2910"/>
      <w:bookmarkStart w:id="282" w:name="OLE_LINK52"/>
      <w:bookmarkStart w:id="283" w:name="OLE_LINK2775"/>
      <w:bookmarkStart w:id="284" w:name="OLE_LINK2658"/>
      <w:bookmarkStart w:id="285" w:name="OLE_LINK2732"/>
      <w:bookmarkStart w:id="286" w:name="OLE_LINK2695"/>
      <w:bookmarkStart w:id="287" w:name="OLE_LINK2654"/>
      <w:bookmarkStart w:id="288" w:name="OLE_LINK2608"/>
      <w:bookmarkStart w:id="289" w:name="OLE_LINK2563"/>
      <w:bookmarkStart w:id="290" w:name="OLE_LINK2467"/>
      <w:bookmarkStart w:id="291" w:name="OLE_LINK2448"/>
      <w:bookmarkStart w:id="292" w:name="OLE_LINK2353"/>
      <w:bookmarkStart w:id="293" w:name="OLE_LINK2332"/>
      <w:bookmarkStart w:id="294" w:name="OLE_LINK768"/>
      <w:bookmarkStart w:id="295" w:name="OLE_LINK2186"/>
      <w:bookmarkStart w:id="296" w:name="OLE_LINK1975"/>
      <w:bookmarkStart w:id="297" w:name="OLE_LINK1887"/>
      <w:bookmarkStart w:id="298" w:name="OLE_LINK1797"/>
      <w:bookmarkStart w:id="299" w:name="OLE_LINK1727"/>
      <w:bookmarkStart w:id="300" w:name="OLE_LINK1694"/>
      <w:bookmarkStart w:id="301" w:name="OLE_LINK1546"/>
      <w:bookmarkStart w:id="302" w:name="OLE_LINK1469"/>
      <w:bookmarkStart w:id="303" w:name="OLE_LINK1356"/>
      <w:bookmarkStart w:id="304" w:name="OLE_LINK1581"/>
      <w:bookmarkStart w:id="305" w:name="OLE_LINK1497"/>
      <w:bookmarkStart w:id="306" w:name="OLE_LINK1429"/>
      <w:bookmarkStart w:id="307" w:name="OLE_LINK1375"/>
      <w:bookmarkStart w:id="308" w:name="OLE_LINK1438"/>
      <w:bookmarkStart w:id="309" w:name="OLE_LINK11"/>
      <w:bookmarkStart w:id="310" w:name="OLE_LINK1666"/>
      <w:bookmarkStart w:id="311" w:name="OLE_LINK1571"/>
      <w:bookmarkStart w:id="312" w:name="OLE_LINK1519"/>
      <w:bookmarkStart w:id="313" w:name="OLE_LINK1348"/>
      <w:bookmarkStart w:id="314" w:name="OLE_LINK1174"/>
      <w:bookmarkStart w:id="315" w:name="OLE_LINK1327"/>
      <w:bookmarkStart w:id="316" w:name="OLE_LINK1062"/>
      <w:bookmarkStart w:id="317" w:name="OLE_LINK1140"/>
      <w:bookmarkStart w:id="318" w:name="OLE_LINK1195"/>
      <w:bookmarkStart w:id="319" w:name="OLE_LINK1037"/>
      <w:bookmarkStart w:id="320" w:name="OLE_LINK2"/>
      <w:bookmarkStart w:id="321" w:name="OLE_LINK359"/>
      <w:bookmarkStart w:id="322" w:name="OLE_LINK364"/>
      <w:bookmarkStart w:id="323" w:name="OLE_LINK363"/>
      <w:r w:rsidRPr="00B06F4E">
        <w:rPr>
          <w:rFonts w:ascii="Book Antiqua" w:hAnsi="Book Antiqua" w:cs="Times New Roman"/>
          <w:b/>
          <w:kern w:val="2"/>
          <w:sz w:val="24"/>
          <w:szCs w:val="24"/>
          <w:lang w:eastAsia="zh-CN"/>
        </w:rPr>
        <w:t>© The Author(s) 2016.</w:t>
      </w:r>
      <w:r w:rsidRPr="00B06F4E">
        <w:rPr>
          <w:rFonts w:ascii="Book Antiqua" w:hAnsi="Book Antiqua" w:cs="Times New Roman"/>
          <w:kern w:val="2"/>
          <w:sz w:val="24"/>
          <w:szCs w:val="24"/>
          <w:lang w:eastAsia="zh-CN"/>
        </w:rPr>
        <w:t xml:space="preserve"> Published by Baishideng Publishing Group Inc. All rights reserved.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53CAFF8C" w14:textId="77777777" w:rsidR="00A8608B" w:rsidRPr="00B06F4E" w:rsidRDefault="00A8608B" w:rsidP="008631C4">
      <w:pPr>
        <w:adjustRightInd w:val="0"/>
        <w:snapToGrid w:val="0"/>
        <w:spacing w:after="0" w:line="360" w:lineRule="auto"/>
        <w:jc w:val="both"/>
        <w:rPr>
          <w:rFonts w:ascii="Book Antiqua" w:hAnsi="Book Antiqua" w:cs="Arial"/>
          <w:b/>
          <w:sz w:val="24"/>
          <w:szCs w:val="24"/>
          <w:lang w:eastAsia="zh-CN"/>
        </w:rPr>
      </w:pPr>
    </w:p>
    <w:p w14:paraId="0184C506" w14:textId="77777777" w:rsidR="00A8608B" w:rsidRPr="00B06F4E" w:rsidRDefault="00A8608B" w:rsidP="008631C4">
      <w:pPr>
        <w:adjustRightInd w:val="0"/>
        <w:snapToGrid w:val="0"/>
        <w:spacing w:after="0" w:line="360" w:lineRule="auto"/>
        <w:jc w:val="both"/>
        <w:rPr>
          <w:rFonts w:ascii="Book Antiqua" w:eastAsia="Arial Unicode MS" w:hAnsi="Book Antiqua" w:cs="Arial Unicode MS"/>
          <w:sz w:val="24"/>
          <w:szCs w:val="24"/>
          <w:lang w:eastAsia="zh-CN"/>
        </w:rPr>
      </w:pPr>
      <w:bookmarkStart w:id="324" w:name="OLE_LINK770"/>
      <w:bookmarkStart w:id="325" w:name="OLE_LINK769"/>
      <w:bookmarkStart w:id="326" w:name="OLE_LINK3120"/>
      <w:bookmarkStart w:id="327" w:name="OLE_LINK53"/>
      <w:bookmarkStart w:id="328" w:name="OLE_LINK1345"/>
      <w:bookmarkStart w:id="329" w:name="OLE_LINK1344"/>
      <w:r w:rsidRPr="00B06F4E">
        <w:rPr>
          <w:rFonts w:ascii="Book Antiqua" w:eastAsia="Arial Unicode MS" w:hAnsi="Book Antiqua" w:cs="Arial Unicode MS"/>
          <w:b/>
          <w:sz w:val="24"/>
          <w:szCs w:val="24"/>
        </w:rPr>
        <w:t>Core tip:</w:t>
      </w:r>
      <w:bookmarkEnd w:id="324"/>
      <w:bookmarkEnd w:id="325"/>
      <w:r w:rsidRPr="00B06F4E">
        <w:rPr>
          <w:rFonts w:ascii="Book Antiqua" w:eastAsia="Arial Unicode MS" w:hAnsi="Book Antiqua" w:cs="Arial Unicode MS"/>
          <w:b/>
          <w:sz w:val="24"/>
          <w:szCs w:val="24"/>
        </w:rPr>
        <w:t xml:space="preserve"> </w:t>
      </w:r>
      <w:bookmarkEnd w:id="326"/>
      <w:bookmarkEnd w:id="327"/>
      <w:bookmarkEnd w:id="328"/>
      <w:bookmarkEnd w:id="329"/>
      <w:r w:rsidRPr="00B06F4E">
        <w:rPr>
          <w:rFonts w:ascii="Book Antiqua" w:eastAsia="Arial Unicode MS" w:hAnsi="Book Antiqua" w:cs="Arial Unicode MS"/>
          <w:sz w:val="24"/>
          <w:szCs w:val="24"/>
        </w:rPr>
        <w:t xml:space="preserve">We described the clinical features, outcome and role of mutation in </w:t>
      </w:r>
      <w:r w:rsidRPr="00B06F4E">
        <w:rPr>
          <w:rFonts w:ascii="Book Antiqua" w:eastAsia="Arial Unicode MS" w:hAnsi="Book Antiqua" w:cs="Arial Unicode MS"/>
          <w:i/>
          <w:sz w:val="24"/>
          <w:szCs w:val="24"/>
        </w:rPr>
        <w:t>IL-10</w:t>
      </w:r>
      <w:r w:rsidRPr="00B06F4E">
        <w:rPr>
          <w:rFonts w:ascii="Book Antiqua" w:eastAsia="Arial Unicode MS" w:hAnsi="Book Antiqua" w:cs="Arial Unicode MS"/>
          <w:sz w:val="24"/>
          <w:szCs w:val="24"/>
        </w:rPr>
        <w:t xml:space="preserve"> and</w:t>
      </w:r>
      <w:r w:rsidRPr="00B06F4E">
        <w:rPr>
          <w:rFonts w:ascii="Book Antiqua" w:eastAsia="Arial Unicode MS" w:hAnsi="Book Antiqua" w:cs="Arial Unicode MS"/>
          <w:i/>
          <w:sz w:val="24"/>
          <w:szCs w:val="24"/>
        </w:rPr>
        <w:t xml:space="preserve"> IL-10R</w:t>
      </w:r>
      <w:r w:rsidRPr="00B06F4E">
        <w:rPr>
          <w:rFonts w:ascii="Book Antiqua" w:eastAsia="Arial Unicode MS" w:hAnsi="Book Antiqua" w:cs="Arial Unicode MS"/>
          <w:sz w:val="24"/>
          <w:szCs w:val="24"/>
        </w:rPr>
        <w:t xml:space="preserve"> in Asian children with infantile-onset inflammatory bowel disease (IO-IBD). We reviewed all cases of IO-IBD, defined as onset of disease before 12 </w:t>
      </w:r>
      <w:r w:rsidRPr="00B06F4E">
        <w:rPr>
          <w:rFonts w:ascii="Book Antiqua" w:eastAsia="Arial Unicode MS" w:hAnsi="Book Antiqua" w:cs="Arial Unicode MS"/>
          <w:sz w:val="24"/>
          <w:szCs w:val="24"/>
          <w:lang w:eastAsia="zh-CN"/>
        </w:rPr>
        <w:t>mo</w:t>
      </w:r>
      <w:r w:rsidRPr="00B06F4E">
        <w:rPr>
          <w:rFonts w:ascii="Book Antiqua" w:eastAsia="Arial Unicode MS" w:hAnsi="Book Antiqua" w:cs="Arial Unicode MS"/>
          <w:sz w:val="24"/>
          <w:szCs w:val="24"/>
        </w:rPr>
        <w:t xml:space="preserve"> of age, seen at a single center in Malaysia. We conclude that the clinical features of IO-IBD in this Asian cohort of children were variable. IO-IBD achieved remission at a similar rate, were more likely to discontinue immunosuppression therapy at final review and not more likely to require biologics therapy or surgery.</w:t>
      </w:r>
    </w:p>
    <w:p w14:paraId="27568B5E" w14:textId="77777777" w:rsidR="00A8608B" w:rsidRPr="00B06F4E" w:rsidRDefault="00A8608B" w:rsidP="008631C4">
      <w:pPr>
        <w:adjustRightInd w:val="0"/>
        <w:snapToGrid w:val="0"/>
        <w:spacing w:after="0" w:line="360" w:lineRule="auto"/>
        <w:jc w:val="both"/>
        <w:rPr>
          <w:rFonts w:ascii="Book Antiqua" w:eastAsia="Arial Unicode MS" w:hAnsi="Book Antiqua" w:cs="Arial Unicode MS"/>
          <w:sz w:val="24"/>
          <w:szCs w:val="24"/>
          <w:lang w:eastAsia="zh-CN"/>
        </w:rPr>
      </w:pPr>
    </w:p>
    <w:p w14:paraId="46D6C7F6" w14:textId="59F76E37" w:rsidR="00D205BB" w:rsidRPr="00B06F4E" w:rsidRDefault="00A8608B" w:rsidP="008631C4">
      <w:pPr>
        <w:adjustRightInd w:val="0"/>
        <w:snapToGrid w:val="0"/>
        <w:spacing w:after="0" w:line="360" w:lineRule="auto"/>
        <w:jc w:val="both"/>
        <w:rPr>
          <w:rFonts w:ascii="Book Antiqua" w:hAnsi="Book Antiqua"/>
          <w:sz w:val="24"/>
          <w:szCs w:val="24"/>
        </w:rPr>
      </w:pPr>
      <w:r w:rsidRPr="00B06F4E">
        <w:rPr>
          <w:rFonts w:ascii="Book Antiqua" w:hAnsi="Book Antiqua" w:cs="Arial"/>
          <w:sz w:val="24"/>
          <w:szCs w:val="24"/>
        </w:rPr>
        <w:t>Lee</w:t>
      </w:r>
      <w:r w:rsidRPr="00B06F4E">
        <w:rPr>
          <w:rFonts w:ascii="Book Antiqua" w:hAnsi="Book Antiqua" w:cs="Arial"/>
          <w:sz w:val="24"/>
          <w:szCs w:val="24"/>
          <w:lang w:eastAsia="zh-CN"/>
        </w:rPr>
        <w:t xml:space="preserve"> WS</w:t>
      </w:r>
      <w:r w:rsidRPr="00B06F4E">
        <w:rPr>
          <w:rFonts w:ascii="Book Antiqua" w:hAnsi="Book Antiqua" w:cs="Arial"/>
          <w:sz w:val="24"/>
          <w:szCs w:val="24"/>
        </w:rPr>
        <w:t>,</w:t>
      </w:r>
      <w:r w:rsidRPr="00B06F4E">
        <w:rPr>
          <w:rFonts w:ascii="Book Antiqua" w:hAnsi="Book Antiqua" w:cs="Arial"/>
          <w:sz w:val="24"/>
          <w:szCs w:val="24"/>
          <w:vertAlign w:val="superscript"/>
        </w:rPr>
        <w:t xml:space="preserve"> </w:t>
      </w:r>
      <w:r w:rsidRPr="00B06F4E">
        <w:rPr>
          <w:rFonts w:ascii="Book Antiqua" w:hAnsi="Book Antiqua" w:cs="Arial"/>
          <w:sz w:val="24"/>
          <w:szCs w:val="24"/>
        </w:rPr>
        <w:t>Ng</w:t>
      </w:r>
      <w:r w:rsidRPr="00B06F4E">
        <w:rPr>
          <w:rFonts w:ascii="Book Antiqua" w:hAnsi="Book Antiqua" w:cs="Arial"/>
          <w:sz w:val="24"/>
          <w:szCs w:val="24"/>
          <w:lang w:eastAsia="zh-CN"/>
        </w:rPr>
        <w:t xml:space="preserve"> RT</w:t>
      </w:r>
      <w:r w:rsidRPr="00B06F4E">
        <w:rPr>
          <w:rFonts w:ascii="Book Antiqua" w:hAnsi="Book Antiqua" w:cs="Arial"/>
          <w:sz w:val="24"/>
          <w:szCs w:val="24"/>
        </w:rPr>
        <w:t>,</w:t>
      </w:r>
      <w:r w:rsidRPr="00B06F4E">
        <w:rPr>
          <w:rFonts w:ascii="Book Antiqua" w:hAnsi="Book Antiqua" w:cs="Arial"/>
          <w:sz w:val="24"/>
          <w:szCs w:val="24"/>
          <w:vertAlign w:val="superscript"/>
        </w:rPr>
        <w:t xml:space="preserve"> </w:t>
      </w:r>
      <w:r w:rsidRPr="00B06F4E">
        <w:rPr>
          <w:rFonts w:ascii="Book Antiqua" w:hAnsi="Book Antiqua" w:cs="Arial"/>
          <w:sz w:val="24"/>
          <w:szCs w:val="24"/>
        </w:rPr>
        <w:t>Chan</w:t>
      </w:r>
      <w:r w:rsidRPr="00B06F4E">
        <w:rPr>
          <w:rFonts w:ascii="Book Antiqua" w:hAnsi="Book Antiqua" w:cs="Arial"/>
          <w:sz w:val="24"/>
          <w:szCs w:val="24"/>
          <w:lang w:eastAsia="zh-CN"/>
        </w:rPr>
        <w:t xml:space="preserve"> KW</w:t>
      </w:r>
      <w:r w:rsidRPr="00B06F4E">
        <w:rPr>
          <w:rFonts w:ascii="Book Antiqua" w:hAnsi="Book Antiqua" w:cs="Arial"/>
          <w:sz w:val="24"/>
          <w:szCs w:val="24"/>
        </w:rPr>
        <w:t>, Lau</w:t>
      </w:r>
      <w:r w:rsidRPr="00B06F4E">
        <w:rPr>
          <w:rFonts w:ascii="Book Antiqua" w:hAnsi="Book Antiqua" w:cs="Arial"/>
          <w:sz w:val="24"/>
          <w:szCs w:val="24"/>
          <w:lang w:eastAsia="zh-CN"/>
        </w:rPr>
        <w:t xml:space="preserve"> YL. Variable </w:t>
      </w:r>
      <w:r w:rsidR="008631C4" w:rsidRPr="00B06F4E">
        <w:rPr>
          <w:rFonts w:ascii="Book Antiqua" w:hAnsi="Book Antiqua" w:cs="Arial"/>
          <w:sz w:val="24"/>
          <w:szCs w:val="24"/>
          <w:lang w:eastAsia="zh-CN"/>
        </w:rPr>
        <w:t xml:space="preserve">outcome </w:t>
      </w:r>
      <w:r w:rsidRPr="00B06F4E">
        <w:rPr>
          <w:rFonts w:ascii="Book Antiqua" w:hAnsi="Book Antiqua" w:cs="Arial"/>
          <w:sz w:val="24"/>
          <w:szCs w:val="24"/>
          <w:lang w:eastAsia="zh-CN"/>
        </w:rPr>
        <w:t>in infantile-onset inflammatory bowel disease in an Asian</w:t>
      </w:r>
      <w:r w:rsidR="00D205BB" w:rsidRPr="00B06F4E">
        <w:rPr>
          <w:rFonts w:ascii="Book Antiqua" w:hAnsi="Book Antiqua" w:cs="Arial"/>
          <w:sz w:val="24"/>
          <w:szCs w:val="24"/>
          <w:lang w:eastAsia="zh-CN"/>
        </w:rPr>
        <w:t xml:space="preserve"> cohort</w:t>
      </w:r>
      <w:r w:rsidRPr="00B06F4E">
        <w:rPr>
          <w:rFonts w:ascii="Book Antiqua" w:hAnsi="Book Antiqua" w:cs="Arial"/>
          <w:sz w:val="24"/>
          <w:szCs w:val="24"/>
          <w:lang w:eastAsia="zh-CN"/>
        </w:rPr>
        <w:t>.</w:t>
      </w:r>
      <w:r w:rsidR="00D205BB" w:rsidRPr="00B06F4E">
        <w:rPr>
          <w:rFonts w:ascii="Book Antiqua" w:hAnsi="Book Antiqua" w:cs="Arial"/>
          <w:sz w:val="24"/>
          <w:szCs w:val="24"/>
          <w:lang w:eastAsia="zh-CN"/>
        </w:rPr>
        <w:t xml:space="preserve"> </w:t>
      </w:r>
      <w:bookmarkStart w:id="330" w:name="OLE_LINK110"/>
      <w:bookmarkStart w:id="331" w:name="OLE_LINK111"/>
      <w:bookmarkStart w:id="332" w:name="OLE_LINK140"/>
      <w:bookmarkStart w:id="333" w:name="OLE_LINK699"/>
      <w:bookmarkStart w:id="334" w:name="OLE_LINK658"/>
      <w:bookmarkStart w:id="335" w:name="OLE_LINK1236"/>
      <w:bookmarkStart w:id="336" w:name="OLE_LINK1369"/>
      <w:bookmarkStart w:id="337" w:name="OLE_LINK1802"/>
      <w:bookmarkStart w:id="338" w:name="OLE_LINK1719"/>
      <w:bookmarkStart w:id="339" w:name="OLE_LINK1796"/>
      <w:bookmarkStart w:id="340" w:name="OLE_LINK1869"/>
      <w:bookmarkStart w:id="341" w:name="OLE_LINK1875"/>
      <w:bookmarkStart w:id="342" w:name="OLE_LINK1917"/>
      <w:bookmarkStart w:id="343" w:name="OLE_LINK1942"/>
      <w:bookmarkStart w:id="344" w:name="OLE_LINK2176"/>
      <w:bookmarkStart w:id="345" w:name="OLE_LINK2074"/>
      <w:bookmarkStart w:id="346" w:name="OLE_LINK2158"/>
      <w:bookmarkStart w:id="347" w:name="OLE_LINK2206"/>
      <w:bookmarkStart w:id="348" w:name="OLE_LINK2028"/>
      <w:bookmarkStart w:id="349" w:name="OLE_LINK3314"/>
      <w:bookmarkStart w:id="350" w:name="OLE_LINK3369"/>
      <w:bookmarkStart w:id="351" w:name="OLE_LINK2039"/>
      <w:bookmarkStart w:id="352" w:name="OLE_LINK2178"/>
      <w:bookmarkStart w:id="353" w:name="OLE_LINK2212"/>
      <w:bookmarkStart w:id="354" w:name="OLE_LINK2245"/>
      <w:bookmarkStart w:id="355" w:name="OLE_LINK2285"/>
      <w:bookmarkStart w:id="356" w:name="OLE_LINK2329"/>
      <w:bookmarkStart w:id="357" w:name="OLE_LINK2309"/>
      <w:bookmarkStart w:id="358" w:name="OLE_LINK2287"/>
      <w:bookmarkStart w:id="359" w:name="OLE_LINK2413"/>
      <w:bookmarkStart w:id="360" w:name="OLE_LINK2349"/>
      <w:bookmarkStart w:id="361" w:name="OLE_LINK2756"/>
      <w:bookmarkStart w:id="362" w:name="OLE_LINK106"/>
      <w:bookmarkStart w:id="363" w:name="OLE_LINK105"/>
      <w:bookmarkStart w:id="364" w:name="OLE_LINK82"/>
      <w:bookmarkStart w:id="365" w:name="OLE_LINK3566"/>
      <w:bookmarkStart w:id="366" w:name="OLE_LINK3534"/>
      <w:bookmarkStart w:id="367" w:name="OLE_LINK3752"/>
      <w:bookmarkStart w:id="368" w:name="OLE_LINK3294"/>
      <w:bookmarkStart w:id="369" w:name="OLE_LINK69"/>
      <w:bookmarkStart w:id="370" w:name="OLE_LINK3179"/>
      <w:bookmarkStart w:id="371" w:name="OLE_LINK3178"/>
      <w:bookmarkStart w:id="372" w:name="OLE_LINK3169"/>
      <w:bookmarkStart w:id="373" w:name="OLE_LINK3055"/>
      <w:bookmarkStart w:id="374" w:name="OLE_LINK61"/>
      <w:bookmarkStart w:id="375" w:name="OLE_LINK3037"/>
      <w:bookmarkStart w:id="376" w:name="OLE_LINK58"/>
      <w:bookmarkStart w:id="377" w:name="OLE_LINK3500"/>
      <w:bookmarkStart w:id="378" w:name="OLE_LINK2951"/>
      <w:bookmarkStart w:id="379" w:name="OLE_LINK48"/>
      <w:bookmarkStart w:id="380" w:name="OLE_LINK47"/>
      <w:r w:rsidR="00D205BB" w:rsidRPr="00B06F4E">
        <w:rPr>
          <w:rFonts w:ascii="Book Antiqua" w:hAnsi="Book Antiqua"/>
          <w:i/>
          <w:sz w:val="24"/>
          <w:szCs w:val="24"/>
        </w:rPr>
        <w:t xml:space="preserve">World J Gastroenterol </w:t>
      </w:r>
      <w:r w:rsidR="00D205BB" w:rsidRPr="00B06F4E">
        <w:rPr>
          <w:rFonts w:ascii="Book Antiqua" w:hAnsi="Book Antiqua"/>
          <w:sz w:val="24"/>
          <w:szCs w:val="24"/>
        </w:rPr>
        <w:t>2016; In press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232C426" w14:textId="437DB570" w:rsidR="00A8608B" w:rsidRPr="00B06F4E" w:rsidRDefault="00A8608B" w:rsidP="008631C4">
      <w:pPr>
        <w:adjustRightInd w:val="0"/>
        <w:snapToGrid w:val="0"/>
        <w:spacing w:after="0" w:line="360" w:lineRule="auto"/>
        <w:jc w:val="both"/>
        <w:rPr>
          <w:rFonts w:ascii="Book Antiqua" w:hAnsi="Book Antiqua" w:cs="Arial"/>
          <w:sz w:val="24"/>
          <w:szCs w:val="24"/>
          <w:lang w:eastAsia="zh-CN"/>
        </w:rPr>
      </w:pPr>
    </w:p>
    <w:p w14:paraId="747A2389" w14:textId="79B7AFF4" w:rsidR="00A8608B" w:rsidRPr="00B06F4E" w:rsidRDefault="00A8608B" w:rsidP="008631C4">
      <w:pPr>
        <w:adjustRightInd w:val="0"/>
        <w:snapToGrid w:val="0"/>
        <w:spacing w:after="0" w:line="360" w:lineRule="auto"/>
        <w:jc w:val="both"/>
        <w:rPr>
          <w:rFonts w:ascii="Book Antiqua" w:hAnsi="Book Antiqua" w:cs="Arial"/>
          <w:sz w:val="24"/>
          <w:szCs w:val="24"/>
          <w:vertAlign w:val="superscript"/>
          <w:lang w:eastAsia="zh-CN"/>
        </w:rPr>
      </w:pPr>
    </w:p>
    <w:p w14:paraId="65535405" w14:textId="5D873704" w:rsidR="00F42EFC" w:rsidRPr="00B06F4E" w:rsidRDefault="00F42EFC"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sz w:val="24"/>
          <w:szCs w:val="24"/>
        </w:rPr>
        <w:br w:type="page"/>
      </w:r>
    </w:p>
    <w:p w14:paraId="48CB2500" w14:textId="796436CC" w:rsidR="00AB1303" w:rsidRPr="00B06F4E" w:rsidRDefault="00196373"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b/>
          <w:sz w:val="24"/>
          <w:szCs w:val="24"/>
        </w:rPr>
        <w:lastRenderedPageBreak/>
        <w:t xml:space="preserve">INTRODUCTION </w:t>
      </w:r>
    </w:p>
    <w:p w14:paraId="11806711" w14:textId="386EC937" w:rsidR="00A80AB5" w:rsidRPr="00B06F4E" w:rsidRDefault="00925006"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Most of the </w:t>
      </w:r>
      <w:r w:rsidR="003125A7" w:rsidRPr="00B06F4E">
        <w:rPr>
          <w:rFonts w:ascii="Book Antiqua" w:hAnsi="Book Antiqua" w:cs="Arial"/>
          <w:sz w:val="24"/>
          <w:szCs w:val="24"/>
        </w:rPr>
        <w:t xml:space="preserve">patients with </w:t>
      </w:r>
      <w:r w:rsidR="006F4294" w:rsidRPr="00B06F4E">
        <w:rPr>
          <w:rFonts w:ascii="Book Antiqua" w:hAnsi="Book Antiqua" w:cs="Arial"/>
          <w:sz w:val="24"/>
          <w:szCs w:val="24"/>
        </w:rPr>
        <w:t>inflammatory bowel disease (</w:t>
      </w:r>
      <w:r w:rsidRPr="00B06F4E">
        <w:rPr>
          <w:rFonts w:ascii="Book Antiqua" w:hAnsi="Book Antiqua" w:cs="Arial"/>
          <w:sz w:val="24"/>
          <w:szCs w:val="24"/>
        </w:rPr>
        <w:t>IBD</w:t>
      </w:r>
      <w:r w:rsidR="006F4294" w:rsidRPr="00B06F4E">
        <w:rPr>
          <w:rFonts w:ascii="Book Antiqua" w:hAnsi="Book Antiqua" w:cs="Arial"/>
          <w:sz w:val="24"/>
          <w:szCs w:val="24"/>
        </w:rPr>
        <w:t>)</w:t>
      </w:r>
      <w:r w:rsidR="00933991" w:rsidRPr="00B06F4E">
        <w:rPr>
          <w:rFonts w:ascii="Book Antiqua" w:hAnsi="Book Antiqua" w:cs="Arial"/>
          <w:sz w:val="24"/>
          <w:szCs w:val="24"/>
        </w:rPr>
        <w:t xml:space="preserve"> </w:t>
      </w:r>
      <w:r w:rsidR="00E83EAC" w:rsidRPr="00B06F4E">
        <w:rPr>
          <w:rFonts w:ascii="Book Antiqua" w:hAnsi="Book Antiqua" w:cs="Arial"/>
          <w:sz w:val="24"/>
          <w:szCs w:val="24"/>
        </w:rPr>
        <w:t>have the onset of</w:t>
      </w:r>
      <w:r w:rsidR="003125A7" w:rsidRPr="00B06F4E">
        <w:rPr>
          <w:rFonts w:ascii="Book Antiqua" w:hAnsi="Book Antiqua" w:cs="Arial"/>
          <w:sz w:val="24"/>
          <w:szCs w:val="24"/>
        </w:rPr>
        <w:t xml:space="preserve"> disease</w:t>
      </w:r>
      <w:r w:rsidRPr="00B06F4E">
        <w:rPr>
          <w:rFonts w:ascii="Book Antiqua" w:hAnsi="Book Antiqua" w:cs="Arial"/>
          <w:sz w:val="24"/>
          <w:szCs w:val="24"/>
        </w:rPr>
        <w:t xml:space="preserve"> </w:t>
      </w:r>
      <w:r w:rsidR="00577049" w:rsidRPr="00B06F4E">
        <w:rPr>
          <w:rFonts w:ascii="Book Antiqua" w:hAnsi="Book Antiqua" w:cs="Arial"/>
          <w:sz w:val="24"/>
          <w:szCs w:val="24"/>
        </w:rPr>
        <w:t>dur</w:t>
      </w:r>
      <w:r w:rsidRPr="00B06F4E">
        <w:rPr>
          <w:rFonts w:ascii="Book Antiqua" w:hAnsi="Book Antiqua" w:cs="Arial"/>
          <w:sz w:val="24"/>
          <w:szCs w:val="24"/>
        </w:rPr>
        <w:t>in</w:t>
      </w:r>
      <w:r w:rsidR="00577049" w:rsidRPr="00B06F4E">
        <w:rPr>
          <w:rFonts w:ascii="Book Antiqua" w:hAnsi="Book Antiqua" w:cs="Arial"/>
          <w:sz w:val="24"/>
          <w:szCs w:val="24"/>
        </w:rPr>
        <w:t>g</w:t>
      </w:r>
      <w:r w:rsidRPr="00B06F4E">
        <w:rPr>
          <w:rFonts w:ascii="Book Antiqua" w:hAnsi="Book Antiqua" w:cs="Arial"/>
          <w:sz w:val="24"/>
          <w:szCs w:val="24"/>
        </w:rPr>
        <w:t xml:space="preserve"> adolescence or </w:t>
      </w:r>
      <w:r w:rsidR="003125A7" w:rsidRPr="00B06F4E">
        <w:rPr>
          <w:rFonts w:ascii="Book Antiqua" w:hAnsi="Book Antiqua" w:cs="Arial"/>
          <w:sz w:val="24"/>
          <w:szCs w:val="24"/>
        </w:rPr>
        <w:t xml:space="preserve">early </w:t>
      </w:r>
      <w:r w:rsidRPr="00B06F4E">
        <w:rPr>
          <w:rFonts w:ascii="Book Antiqua" w:hAnsi="Book Antiqua" w:cs="Arial"/>
          <w:sz w:val="24"/>
          <w:szCs w:val="24"/>
        </w:rPr>
        <w:t>adulthood</w:t>
      </w:r>
      <w:r w:rsidR="00196373" w:rsidRPr="00B06F4E">
        <w:rPr>
          <w:rFonts w:ascii="Book Antiqua" w:hAnsi="Book Antiqua" w:cs="Arial" w:hint="eastAsia"/>
          <w:sz w:val="24"/>
          <w:szCs w:val="24"/>
          <w:vertAlign w:val="superscript"/>
          <w:lang w:eastAsia="zh-CN"/>
        </w:rPr>
        <w:t>[</w:t>
      </w:r>
      <w:r w:rsidR="00196373" w:rsidRPr="00B06F4E">
        <w:rPr>
          <w:rFonts w:ascii="Book Antiqua" w:hAnsi="Book Antiqua" w:cs="Arial"/>
          <w:sz w:val="24"/>
          <w:szCs w:val="24"/>
          <w:vertAlign w:val="superscript"/>
          <w:lang w:eastAsia="zh-CN"/>
        </w:rPr>
        <w:t>1,2</w:t>
      </w:r>
      <w:r w:rsidR="00196373" w:rsidRPr="00B06F4E">
        <w:rPr>
          <w:rFonts w:ascii="Book Antiqua" w:hAnsi="Book Antiqua" w:cs="Arial" w:hint="eastAsia"/>
          <w:sz w:val="24"/>
          <w:szCs w:val="24"/>
          <w:vertAlign w:val="superscript"/>
          <w:lang w:eastAsia="zh-CN"/>
        </w:rPr>
        <w:t>]</w:t>
      </w:r>
      <w:r w:rsidRPr="00B06F4E">
        <w:rPr>
          <w:rFonts w:ascii="Book Antiqua" w:hAnsi="Book Antiqua" w:cs="Arial"/>
          <w:sz w:val="24"/>
          <w:szCs w:val="24"/>
        </w:rPr>
        <w:t>.</w:t>
      </w:r>
      <w:r w:rsidR="00AC4373" w:rsidRPr="00B06F4E">
        <w:rPr>
          <w:rFonts w:ascii="Book Antiqua" w:hAnsi="Book Antiqua" w:cs="Arial"/>
          <w:sz w:val="24"/>
          <w:szCs w:val="24"/>
          <w:vertAlign w:val="superscript"/>
        </w:rPr>
        <w:t xml:space="preserve"> </w:t>
      </w:r>
      <w:r w:rsidR="007E1220" w:rsidRPr="00B06F4E">
        <w:rPr>
          <w:rFonts w:ascii="Book Antiqua" w:hAnsi="Book Antiqua" w:cs="Arial"/>
          <w:sz w:val="24"/>
          <w:szCs w:val="24"/>
        </w:rPr>
        <w:t xml:space="preserve">There is a well-documented </w:t>
      </w:r>
      <w:r w:rsidR="007C7D35" w:rsidRPr="00B06F4E">
        <w:rPr>
          <w:rFonts w:ascii="Book Antiqua" w:hAnsi="Book Antiqua" w:cs="Arial"/>
          <w:sz w:val="24"/>
          <w:szCs w:val="24"/>
        </w:rPr>
        <w:t xml:space="preserve">increase in the incidence of IBD with an onset </w:t>
      </w:r>
      <w:r w:rsidR="00BF6E71" w:rsidRPr="00B06F4E">
        <w:rPr>
          <w:rFonts w:ascii="Book Antiqua" w:hAnsi="Book Antiqua" w:cs="Arial"/>
          <w:sz w:val="24"/>
          <w:szCs w:val="24"/>
        </w:rPr>
        <w:t xml:space="preserve">of disease </w:t>
      </w:r>
      <w:r w:rsidR="007C7D35" w:rsidRPr="00B06F4E">
        <w:rPr>
          <w:rFonts w:ascii="Book Antiqua" w:hAnsi="Book Antiqua" w:cs="Arial"/>
          <w:sz w:val="24"/>
          <w:szCs w:val="24"/>
        </w:rPr>
        <w:t>within the first two decades of life</w:t>
      </w:r>
      <w:r w:rsidR="00196373" w:rsidRPr="00B06F4E">
        <w:rPr>
          <w:rFonts w:ascii="Book Antiqua" w:hAnsi="Book Antiqua" w:cs="Arial" w:hint="eastAsia"/>
          <w:sz w:val="24"/>
          <w:szCs w:val="24"/>
          <w:vertAlign w:val="superscript"/>
          <w:lang w:eastAsia="zh-CN"/>
        </w:rPr>
        <w:t>[3]</w:t>
      </w:r>
      <w:r w:rsidR="007C7D35" w:rsidRPr="00B06F4E">
        <w:rPr>
          <w:rFonts w:ascii="Book Antiqua" w:hAnsi="Book Antiqua" w:cs="Arial"/>
          <w:sz w:val="24"/>
          <w:szCs w:val="24"/>
        </w:rPr>
        <w:t>.</w:t>
      </w:r>
      <w:r w:rsidR="00AF0CB9" w:rsidRPr="00B06F4E">
        <w:rPr>
          <w:rFonts w:ascii="Book Antiqua" w:hAnsi="Book Antiqua" w:cs="Arial"/>
          <w:sz w:val="24"/>
          <w:szCs w:val="24"/>
          <w:vertAlign w:val="superscript"/>
        </w:rPr>
        <w:t xml:space="preserve"> </w:t>
      </w:r>
      <w:r w:rsidR="00AF0CB9" w:rsidRPr="00B06F4E">
        <w:rPr>
          <w:rFonts w:ascii="Book Antiqua" w:hAnsi="Book Antiqua" w:cs="Arial"/>
          <w:sz w:val="24"/>
          <w:szCs w:val="24"/>
        </w:rPr>
        <w:t>In child</w:t>
      </w:r>
      <w:r w:rsidR="00BE0926" w:rsidRPr="00B06F4E">
        <w:rPr>
          <w:rFonts w:ascii="Book Antiqua" w:hAnsi="Book Antiqua" w:cs="Arial"/>
          <w:sz w:val="24"/>
          <w:szCs w:val="24"/>
        </w:rPr>
        <w:t>hood</w:t>
      </w:r>
      <w:r w:rsidR="00AF0CB9" w:rsidRPr="00B06F4E">
        <w:rPr>
          <w:rFonts w:ascii="Book Antiqua" w:hAnsi="Book Antiqua" w:cs="Arial"/>
          <w:sz w:val="24"/>
          <w:szCs w:val="24"/>
        </w:rPr>
        <w:t xml:space="preserve"> IBD, the disease phenotype and subsequent disease course are influenced by the age at first diagnosis</w:t>
      </w:r>
      <w:r w:rsidR="00196373" w:rsidRPr="00B06F4E">
        <w:rPr>
          <w:rFonts w:ascii="Book Antiqua" w:hAnsi="Book Antiqua" w:cs="Arial" w:hint="eastAsia"/>
          <w:sz w:val="24"/>
          <w:szCs w:val="24"/>
          <w:vertAlign w:val="superscript"/>
          <w:lang w:eastAsia="zh-CN"/>
        </w:rPr>
        <w:t>[4]</w:t>
      </w:r>
      <w:r w:rsidR="007C7D35" w:rsidRPr="00B06F4E">
        <w:rPr>
          <w:rFonts w:ascii="Book Antiqua" w:hAnsi="Book Antiqua" w:cs="Arial"/>
          <w:sz w:val="24"/>
          <w:szCs w:val="24"/>
        </w:rPr>
        <w:t>.</w:t>
      </w:r>
      <w:r w:rsidR="00AF0CB9" w:rsidRPr="00B06F4E">
        <w:rPr>
          <w:rFonts w:ascii="Book Antiqua" w:hAnsi="Book Antiqua" w:cs="Arial"/>
          <w:sz w:val="24"/>
          <w:szCs w:val="24"/>
          <w:vertAlign w:val="superscript"/>
        </w:rPr>
        <w:t xml:space="preserve"> </w:t>
      </w:r>
      <w:r w:rsidR="00AF0CB9" w:rsidRPr="00B06F4E">
        <w:rPr>
          <w:rFonts w:ascii="Book Antiqua" w:hAnsi="Book Antiqua" w:cs="Arial"/>
          <w:sz w:val="24"/>
          <w:szCs w:val="24"/>
        </w:rPr>
        <w:t xml:space="preserve">In a large North American cohort of childhood IBD, those who had </w:t>
      </w:r>
      <w:r w:rsidR="00542F39" w:rsidRPr="00B06F4E">
        <w:rPr>
          <w:rFonts w:ascii="Book Antiqua" w:hAnsi="Book Antiqua" w:cs="Arial"/>
          <w:sz w:val="24"/>
          <w:szCs w:val="24"/>
        </w:rPr>
        <w:t xml:space="preserve">an </w:t>
      </w:r>
      <w:r w:rsidR="00AF0CB9" w:rsidRPr="00B06F4E">
        <w:rPr>
          <w:rFonts w:ascii="Book Antiqua" w:hAnsi="Book Antiqua" w:cs="Arial"/>
          <w:sz w:val="24"/>
          <w:szCs w:val="24"/>
        </w:rPr>
        <w:t xml:space="preserve">onset </w:t>
      </w:r>
      <w:r w:rsidR="00542F39" w:rsidRPr="00B06F4E">
        <w:rPr>
          <w:rFonts w:ascii="Book Antiqua" w:hAnsi="Book Antiqua" w:cs="Arial"/>
          <w:sz w:val="24"/>
          <w:szCs w:val="24"/>
        </w:rPr>
        <w:t xml:space="preserve">of disease </w:t>
      </w:r>
      <w:r w:rsidR="00AF0CB9" w:rsidRPr="00B06F4E">
        <w:rPr>
          <w:rFonts w:ascii="Book Antiqua" w:hAnsi="Book Antiqua" w:cs="Arial"/>
          <w:sz w:val="24"/>
          <w:szCs w:val="24"/>
        </w:rPr>
        <w:t>between 1 to 5 years (very early-onset) were more likely to h</w:t>
      </w:r>
      <w:r w:rsidR="00A2243A" w:rsidRPr="00B06F4E">
        <w:rPr>
          <w:rFonts w:ascii="Book Antiqua" w:hAnsi="Book Antiqua" w:cs="Arial"/>
          <w:sz w:val="24"/>
          <w:szCs w:val="24"/>
        </w:rPr>
        <w:t>ave a mild disease at diagnosis</w:t>
      </w:r>
      <w:r w:rsidR="00AF0CB9" w:rsidRPr="00B06F4E">
        <w:rPr>
          <w:rFonts w:ascii="Book Antiqua" w:hAnsi="Book Antiqua" w:cs="Arial"/>
          <w:sz w:val="24"/>
          <w:szCs w:val="24"/>
        </w:rPr>
        <w:t xml:space="preserve"> but a more aggressive phenotype over time</w:t>
      </w:r>
      <w:r w:rsidR="00A2243A" w:rsidRPr="00B06F4E">
        <w:rPr>
          <w:rFonts w:ascii="Book Antiqua" w:hAnsi="Book Antiqua" w:cs="Arial"/>
          <w:sz w:val="24"/>
          <w:szCs w:val="24"/>
        </w:rPr>
        <w:t xml:space="preserve"> as compared to children who had an onset between 6 to 10 years of age</w:t>
      </w:r>
      <w:r w:rsidR="00196373" w:rsidRPr="00B06F4E">
        <w:rPr>
          <w:rFonts w:ascii="Book Antiqua" w:hAnsi="Book Antiqua" w:cs="Arial" w:hint="eastAsia"/>
          <w:sz w:val="24"/>
          <w:szCs w:val="24"/>
          <w:vertAlign w:val="superscript"/>
        </w:rPr>
        <w:t>[4]</w:t>
      </w:r>
      <w:r w:rsidR="00AF0CB9" w:rsidRPr="00B06F4E">
        <w:rPr>
          <w:rFonts w:ascii="Book Antiqua" w:hAnsi="Book Antiqua" w:cs="Arial"/>
          <w:sz w:val="24"/>
          <w:szCs w:val="24"/>
        </w:rPr>
        <w:t>.</w:t>
      </w:r>
    </w:p>
    <w:p w14:paraId="3A32DB56" w14:textId="7B9E0501" w:rsidR="00974ABF" w:rsidRPr="00B06F4E" w:rsidRDefault="004725E1" w:rsidP="00196373">
      <w:pPr>
        <w:adjustRightInd w:val="0"/>
        <w:snapToGrid w:val="0"/>
        <w:spacing w:after="0" w:line="360" w:lineRule="auto"/>
        <w:ind w:firstLineChars="100" w:firstLine="240"/>
        <w:jc w:val="both"/>
        <w:rPr>
          <w:rFonts w:ascii="Book Antiqua" w:hAnsi="Book Antiqua" w:cs="Arial"/>
          <w:sz w:val="24"/>
          <w:szCs w:val="24"/>
          <w:vertAlign w:val="superscript"/>
        </w:rPr>
      </w:pPr>
      <w:r w:rsidRPr="00B06F4E">
        <w:rPr>
          <w:rFonts w:ascii="Book Antiqua" w:hAnsi="Book Antiqua" w:cs="Arial"/>
          <w:sz w:val="24"/>
          <w:szCs w:val="24"/>
        </w:rPr>
        <w:t>T</w:t>
      </w:r>
      <w:r w:rsidR="00A80AB5" w:rsidRPr="00B06F4E">
        <w:rPr>
          <w:rFonts w:ascii="Book Antiqua" w:hAnsi="Book Antiqua" w:cs="Arial"/>
          <w:sz w:val="24"/>
          <w:szCs w:val="24"/>
        </w:rPr>
        <w:t>he development of IBD in infancy is extremely rare</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1</w:t>
      </w:r>
      <w:r w:rsidR="00196373" w:rsidRPr="00B06F4E">
        <w:rPr>
          <w:rFonts w:ascii="Book Antiqua" w:hAnsi="Book Antiqua" w:cs="Arial" w:hint="eastAsia"/>
          <w:sz w:val="24"/>
          <w:szCs w:val="24"/>
          <w:vertAlign w:val="superscript"/>
        </w:rPr>
        <w:t>]</w:t>
      </w:r>
      <w:r w:rsidR="00A80AB5" w:rsidRPr="00B06F4E">
        <w:rPr>
          <w:rFonts w:ascii="Book Antiqua" w:hAnsi="Book Antiqua" w:cs="Arial"/>
          <w:sz w:val="24"/>
          <w:szCs w:val="24"/>
        </w:rPr>
        <w:t>.</w:t>
      </w:r>
      <w:r w:rsidR="00AC4373" w:rsidRPr="00B06F4E">
        <w:rPr>
          <w:rFonts w:ascii="Book Antiqua" w:hAnsi="Book Antiqua" w:cs="Arial"/>
          <w:sz w:val="24"/>
          <w:szCs w:val="24"/>
          <w:vertAlign w:val="superscript"/>
        </w:rPr>
        <w:t xml:space="preserve"> </w:t>
      </w:r>
      <w:r w:rsidR="003125A7" w:rsidRPr="00B06F4E">
        <w:rPr>
          <w:rFonts w:ascii="Book Antiqua" w:hAnsi="Book Antiqua" w:cs="Arial"/>
          <w:sz w:val="24"/>
          <w:szCs w:val="24"/>
        </w:rPr>
        <w:t>D</w:t>
      </w:r>
      <w:r w:rsidR="00A80AB5" w:rsidRPr="00B06F4E">
        <w:rPr>
          <w:rFonts w:ascii="Book Antiqua" w:hAnsi="Book Antiqua" w:cs="Arial"/>
          <w:sz w:val="24"/>
          <w:szCs w:val="24"/>
        </w:rPr>
        <w:t xml:space="preserve">ata from epidemiological </w:t>
      </w:r>
      <w:r w:rsidR="008D4D10" w:rsidRPr="00B06F4E">
        <w:rPr>
          <w:rFonts w:ascii="Book Antiqua" w:hAnsi="Book Antiqua" w:cs="Arial"/>
          <w:sz w:val="24"/>
          <w:szCs w:val="24"/>
        </w:rPr>
        <w:t>studies and IBD registries, most</w:t>
      </w:r>
      <w:r w:rsidR="00A80AB5" w:rsidRPr="00B06F4E">
        <w:rPr>
          <w:rFonts w:ascii="Book Antiqua" w:hAnsi="Book Antiqua" w:cs="Arial"/>
          <w:sz w:val="24"/>
          <w:szCs w:val="24"/>
        </w:rPr>
        <w:t xml:space="preserve">ly from North America and Europe, suggest that less than 1% of children with IBD have </w:t>
      </w:r>
      <w:r w:rsidR="00A2243A" w:rsidRPr="00B06F4E">
        <w:rPr>
          <w:rFonts w:ascii="Book Antiqua" w:hAnsi="Book Antiqua" w:cs="Arial"/>
          <w:sz w:val="24"/>
          <w:szCs w:val="24"/>
        </w:rPr>
        <w:t xml:space="preserve">an </w:t>
      </w:r>
      <w:r w:rsidR="00A80AB5" w:rsidRPr="00B06F4E">
        <w:rPr>
          <w:rFonts w:ascii="Book Antiqua" w:hAnsi="Book Antiqua" w:cs="Arial"/>
          <w:sz w:val="24"/>
          <w:szCs w:val="24"/>
        </w:rPr>
        <w:t xml:space="preserve">onset during the first 12 </w:t>
      </w:r>
      <w:r w:rsidR="00196373" w:rsidRPr="00B06F4E">
        <w:rPr>
          <w:rFonts w:ascii="Book Antiqua" w:hAnsi="Book Antiqua" w:cs="Arial" w:hint="eastAsia"/>
          <w:sz w:val="24"/>
          <w:szCs w:val="24"/>
          <w:lang w:eastAsia="zh-CN"/>
        </w:rPr>
        <w:t>mo</w:t>
      </w:r>
      <w:r w:rsidR="00A80AB5" w:rsidRPr="00B06F4E">
        <w:rPr>
          <w:rFonts w:ascii="Book Antiqua" w:hAnsi="Book Antiqua" w:cs="Arial"/>
          <w:sz w:val="24"/>
          <w:szCs w:val="24"/>
        </w:rPr>
        <w:t xml:space="preserve"> of life</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5-9</w:t>
      </w:r>
      <w:r w:rsidR="00196373" w:rsidRPr="00B06F4E">
        <w:rPr>
          <w:rFonts w:ascii="Book Antiqua" w:hAnsi="Book Antiqua" w:cs="Arial" w:hint="eastAsia"/>
          <w:sz w:val="24"/>
          <w:szCs w:val="24"/>
          <w:vertAlign w:val="superscript"/>
        </w:rPr>
        <w:t>]</w:t>
      </w:r>
      <w:r w:rsidR="00A80AB5"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2A5916" w:rsidRPr="00B06F4E">
        <w:rPr>
          <w:rFonts w:ascii="Book Antiqua" w:hAnsi="Book Antiqua" w:cs="Arial"/>
          <w:sz w:val="24"/>
          <w:szCs w:val="24"/>
        </w:rPr>
        <w:t>Crohn</w:t>
      </w:r>
      <w:r w:rsidR="009B44CC" w:rsidRPr="00B06F4E">
        <w:rPr>
          <w:rFonts w:ascii="Book Antiqua" w:hAnsi="Book Antiqua" w:cs="Arial"/>
          <w:sz w:val="24"/>
          <w:szCs w:val="24"/>
        </w:rPr>
        <w:t>’s</w:t>
      </w:r>
      <w:r w:rsidR="002A5916" w:rsidRPr="00B06F4E">
        <w:rPr>
          <w:rFonts w:ascii="Book Antiqua" w:hAnsi="Book Antiqua" w:cs="Arial"/>
          <w:sz w:val="24"/>
          <w:szCs w:val="24"/>
        </w:rPr>
        <w:t xml:space="preserve"> disease (</w:t>
      </w:r>
      <w:r w:rsidR="00836A92" w:rsidRPr="00B06F4E">
        <w:rPr>
          <w:rFonts w:ascii="Book Antiqua" w:hAnsi="Book Antiqua" w:cs="Arial"/>
          <w:sz w:val="24"/>
          <w:szCs w:val="24"/>
        </w:rPr>
        <w:t>CD</w:t>
      </w:r>
      <w:r w:rsidR="002A5916" w:rsidRPr="00B06F4E">
        <w:rPr>
          <w:rFonts w:ascii="Book Antiqua" w:hAnsi="Book Antiqua" w:cs="Arial"/>
          <w:sz w:val="24"/>
          <w:szCs w:val="24"/>
        </w:rPr>
        <w:t>)</w:t>
      </w:r>
      <w:r w:rsidR="00836A92" w:rsidRPr="00B06F4E">
        <w:rPr>
          <w:rFonts w:ascii="Book Antiqua" w:hAnsi="Book Antiqua" w:cs="Arial"/>
          <w:sz w:val="24"/>
          <w:szCs w:val="24"/>
        </w:rPr>
        <w:t xml:space="preserve"> appeared to be </w:t>
      </w:r>
      <w:r w:rsidR="00097114" w:rsidRPr="00B06F4E">
        <w:rPr>
          <w:rFonts w:ascii="Book Antiqua" w:hAnsi="Book Antiqua" w:cs="Arial"/>
          <w:sz w:val="24"/>
          <w:szCs w:val="24"/>
        </w:rPr>
        <w:t xml:space="preserve">more common than </w:t>
      </w:r>
      <w:r w:rsidR="002A5916" w:rsidRPr="00B06F4E">
        <w:rPr>
          <w:rFonts w:ascii="Book Antiqua" w:hAnsi="Book Antiqua" w:cs="Arial"/>
          <w:sz w:val="24"/>
          <w:szCs w:val="24"/>
        </w:rPr>
        <w:t>ulcerative colitis (</w:t>
      </w:r>
      <w:r w:rsidR="00097114" w:rsidRPr="00B06F4E">
        <w:rPr>
          <w:rFonts w:ascii="Book Antiqua" w:hAnsi="Book Antiqua" w:cs="Arial"/>
          <w:sz w:val="24"/>
          <w:szCs w:val="24"/>
        </w:rPr>
        <w:t>UC</w:t>
      </w:r>
      <w:r w:rsidR="002A5916" w:rsidRPr="00B06F4E">
        <w:rPr>
          <w:rFonts w:ascii="Book Antiqua" w:hAnsi="Book Antiqua" w:cs="Arial"/>
          <w:sz w:val="24"/>
          <w:szCs w:val="24"/>
        </w:rPr>
        <w:t>)</w:t>
      </w:r>
      <w:r w:rsidR="00097114" w:rsidRPr="00B06F4E">
        <w:rPr>
          <w:rFonts w:ascii="Book Antiqua" w:hAnsi="Book Antiqua" w:cs="Arial"/>
          <w:sz w:val="24"/>
          <w:szCs w:val="24"/>
        </w:rPr>
        <w:t xml:space="preserve"> in these</w:t>
      </w:r>
      <w:r w:rsidR="00836A92" w:rsidRPr="00B06F4E">
        <w:rPr>
          <w:rFonts w:ascii="Book Antiqua" w:hAnsi="Book Antiqua" w:cs="Arial"/>
          <w:sz w:val="24"/>
          <w:szCs w:val="24"/>
        </w:rPr>
        <w:t xml:space="preserve"> studies</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5-8]</w:t>
      </w:r>
      <w:r w:rsidR="00836A92" w:rsidRPr="00B06F4E">
        <w:rPr>
          <w:rFonts w:ascii="Book Antiqua" w:hAnsi="Book Antiqua" w:cs="Arial"/>
          <w:sz w:val="24"/>
          <w:szCs w:val="24"/>
        </w:rPr>
        <w:t>.</w:t>
      </w:r>
      <w:r w:rsidR="00BE0926" w:rsidRPr="00B06F4E">
        <w:rPr>
          <w:rFonts w:ascii="Book Antiqua" w:hAnsi="Book Antiqua" w:cs="Arial"/>
          <w:sz w:val="24"/>
          <w:szCs w:val="24"/>
          <w:vertAlign w:val="superscript"/>
        </w:rPr>
        <w:t xml:space="preserve"> </w:t>
      </w:r>
      <w:r w:rsidR="007E1220" w:rsidRPr="00B06F4E">
        <w:rPr>
          <w:rFonts w:ascii="Book Antiqua" w:hAnsi="Book Antiqua" w:cs="Arial"/>
          <w:sz w:val="24"/>
          <w:szCs w:val="24"/>
        </w:rPr>
        <w:t>However, a</w:t>
      </w:r>
      <w:r w:rsidR="00E83EAC" w:rsidRPr="00B06F4E">
        <w:rPr>
          <w:rFonts w:ascii="Book Antiqua" w:hAnsi="Book Antiqua" w:cs="Arial"/>
          <w:sz w:val="24"/>
          <w:szCs w:val="24"/>
        </w:rPr>
        <w:t xml:space="preserve"> recent large cohort study from North America involving close to 2000 cases of childhood IBD did not identify any cases with an onset of disease &lt; 1 year of age</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4</w:t>
      </w:r>
      <w:r w:rsidR="00196373" w:rsidRPr="00B06F4E">
        <w:rPr>
          <w:rFonts w:ascii="Book Antiqua" w:hAnsi="Book Antiqua" w:cs="Arial" w:hint="eastAsia"/>
          <w:sz w:val="24"/>
          <w:szCs w:val="24"/>
          <w:vertAlign w:val="superscript"/>
        </w:rPr>
        <w:t>]</w:t>
      </w:r>
      <w:r w:rsidR="00E83EAC" w:rsidRPr="00B06F4E">
        <w:rPr>
          <w:rFonts w:ascii="Book Antiqua" w:hAnsi="Book Antiqua" w:cs="Arial"/>
          <w:sz w:val="24"/>
          <w:szCs w:val="24"/>
        </w:rPr>
        <w:t xml:space="preserve">. </w:t>
      </w:r>
    </w:p>
    <w:p w14:paraId="7283665D" w14:textId="1FB63047" w:rsidR="002A5916" w:rsidRPr="00B06F4E" w:rsidRDefault="00D159BD" w:rsidP="00196373">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The current concept of the pathogenesis of IBD is that </w:t>
      </w:r>
      <w:r w:rsidR="007E1220" w:rsidRPr="00B06F4E">
        <w:rPr>
          <w:rFonts w:ascii="Book Antiqua" w:hAnsi="Book Antiqua" w:cs="Arial"/>
          <w:sz w:val="24"/>
          <w:szCs w:val="24"/>
        </w:rPr>
        <w:t>it</w:t>
      </w:r>
      <w:r w:rsidR="00FE0EA7" w:rsidRPr="00B06F4E">
        <w:rPr>
          <w:rFonts w:ascii="Book Antiqua" w:hAnsi="Book Antiqua" w:cs="Arial"/>
          <w:sz w:val="24"/>
          <w:szCs w:val="24"/>
        </w:rPr>
        <w:t xml:space="preserve"> develops in</w:t>
      </w:r>
      <w:r w:rsidR="00836A92" w:rsidRPr="00B06F4E">
        <w:rPr>
          <w:rFonts w:ascii="Book Antiqua" w:hAnsi="Book Antiqua" w:cs="Arial"/>
          <w:sz w:val="24"/>
          <w:szCs w:val="24"/>
        </w:rPr>
        <w:t xml:space="preserve"> g</w:t>
      </w:r>
      <w:r w:rsidR="00FF4B0B" w:rsidRPr="00B06F4E">
        <w:rPr>
          <w:rFonts w:ascii="Book Antiqua" w:hAnsi="Book Antiqua" w:cs="Arial"/>
          <w:sz w:val="24"/>
          <w:szCs w:val="24"/>
        </w:rPr>
        <w:t>enetically susceptible host</w:t>
      </w:r>
      <w:r w:rsidR="00FE0EA7" w:rsidRPr="00B06F4E">
        <w:rPr>
          <w:rFonts w:ascii="Book Antiqua" w:hAnsi="Book Antiqua" w:cs="Arial"/>
          <w:sz w:val="24"/>
          <w:szCs w:val="24"/>
        </w:rPr>
        <w:t>s</w:t>
      </w:r>
      <w:r w:rsidR="00FF4B0B" w:rsidRPr="00B06F4E">
        <w:rPr>
          <w:rFonts w:ascii="Book Antiqua" w:hAnsi="Book Antiqua" w:cs="Arial"/>
          <w:sz w:val="24"/>
          <w:szCs w:val="24"/>
        </w:rPr>
        <w:t xml:space="preserve"> w</w:t>
      </w:r>
      <w:r w:rsidR="007E1220" w:rsidRPr="00B06F4E">
        <w:rPr>
          <w:rFonts w:ascii="Book Antiqua" w:hAnsi="Book Antiqua" w:cs="Arial"/>
          <w:sz w:val="24"/>
          <w:szCs w:val="24"/>
        </w:rPr>
        <w:t>ith</w:t>
      </w:r>
      <w:r w:rsidR="00836A92" w:rsidRPr="00B06F4E">
        <w:rPr>
          <w:rFonts w:ascii="Book Antiqua" w:hAnsi="Book Antiqua" w:cs="Arial"/>
          <w:sz w:val="24"/>
          <w:szCs w:val="24"/>
        </w:rPr>
        <w:t xml:space="preserve"> </w:t>
      </w:r>
      <w:r w:rsidR="00BF6E71" w:rsidRPr="00B06F4E">
        <w:rPr>
          <w:rFonts w:ascii="Book Antiqua" w:hAnsi="Book Antiqua" w:cs="Arial"/>
          <w:sz w:val="24"/>
          <w:szCs w:val="24"/>
        </w:rPr>
        <w:t xml:space="preserve">an </w:t>
      </w:r>
      <w:r w:rsidR="00836A92" w:rsidRPr="00B06F4E">
        <w:rPr>
          <w:rFonts w:ascii="Book Antiqua" w:hAnsi="Book Antiqua" w:cs="Arial"/>
          <w:sz w:val="24"/>
          <w:szCs w:val="24"/>
        </w:rPr>
        <w:t>altered intestinal response</w:t>
      </w:r>
      <w:r w:rsidR="00FE0EA7" w:rsidRPr="00B06F4E">
        <w:rPr>
          <w:rFonts w:ascii="Book Antiqua" w:hAnsi="Book Antiqua" w:cs="Arial"/>
          <w:sz w:val="24"/>
          <w:szCs w:val="24"/>
        </w:rPr>
        <w:t xml:space="preserve"> to various external stimuli</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10,11</w:t>
      </w:r>
      <w:r w:rsidR="00196373" w:rsidRPr="00B06F4E">
        <w:rPr>
          <w:rFonts w:ascii="Book Antiqua" w:hAnsi="Book Antiqua" w:cs="Arial" w:hint="eastAsia"/>
          <w:sz w:val="24"/>
          <w:szCs w:val="24"/>
          <w:vertAlign w:val="superscript"/>
        </w:rPr>
        <w:t>]</w:t>
      </w:r>
      <w:r w:rsidR="00836A92"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974ABF" w:rsidRPr="00B06F4E">
        <w:rPr>
          <w:rFonts w:ascii="Book Antiqua" w:hAnsi="Book Antiqua" w:cs="Arial"/>
          <w:sz w:val="24"/>
          <w:szCs w:val="24"/>
        </w:rPr>
        <w:t xml:space="preserve">In infantile-onset (IO-) </w:t>
      </w:r>
      <w:r w:rsidRPr="00B06F4E">
        <w:rPr>
          <w:rFonts w:ascii="Book Antiqua" w:hAnsi="Book Antiqua" w:cs="Arial"/>
          <w:sz w:val="24"/>
          <w:szCs w:val="24"/>
        </w:rPr>
        <w:t>IBD,</w:t>
      </w:r>
      <w:r w:rsidR="00974ABF" w:rsidRPr="00B06F4E">
        <w:rPr>
          <w:rFonts w:ascii="Book Antiqua" w:hAnsi="Book Antiqua" w:cs="Arial"/>
          <w:sz w:val="24"/>
          <w:szCs w:val="24"/>
        </w:rPr>
        <w:t xml:space="preserve"> monogenic diseases </w:t>
      </w:r>
      <w:r w:rsidRPr="00B06F4E">
        <w:rPr>
          <w:rFonts w:ascii="Book Antiqua" w:hAnsi="Book Antiqua" w:cs="Arial"/>
          <w:sz w:val="24"/>
          <w:szCs w:val="24"/>
        </w:rPr>
        <w:t xml:space="preserve">causing </w:t>
      </w:r>
      <w:r w:rsidR="00974ABF" w:rsidRPr="00B06F4E">
        <w:rPr>
          <w:rFonts w:ascii="Book Antiqua" w:hAnsi="Book Antiqua" w:cs="Arial"/>
          <w:sz w:val="24"/>
          <w:szCs w:val="24"/>
        </w:rPr>
        <w:t xml:space="preserve">persistent intestinal inflammation, such </w:t>
      </w:r>
      <w:r w:rsidR="00607DCF" w:rsidRPr="00B06F4E">
        <w:rPr>
          <w:rFonts w:ascii="Book Antiqua" w:hAnsi="Book Antiqua" w:cs="Arial"/>
          <w:sz w:val="24"/>
          <w:szCs w:val="24"/>
        </w:rPr>
        <w:t>as Wiskott-Aldrich syndrome</w:t>
      </w:r>
      <w:r w:rsidR="00974ABF" w:rsidRPr="00B06F4E">
        <w:rPr>
          <w:rFonts w:ascii="Book Antiqua" w:hAnsi="Book Antiqua" w:cs="Arial"/>
          <w:sz w:val="24"/>
          <w:szCs w:val="24"/>
        </w:rPr>
        <w:t xml:space="preserve"> </w:t>
      </w:r>
      <w:r w:rsidR="00607DCF" w:rsidRPr="00B06F4E">
        <w:rPr>
          <w:rFonts w:ascii="Book Antiqua" w:hAnsi="Book Antiqua" w:cs="Arial"/>
          <w:sz w:val="24"/>
          <w:szCs w:val="24"/>
        </w:rPr>
        <w:t xml:space="preserve">and </w:t>
      </w:r>
      <w:r w:rsidR="00974ABF" w:rsidRPr="00B06F4E">
        <w:rPr>
          <w:rFonts w:ascii="Book Antiqua" w:hAnsi="Book Antiqua" w:cs="Arial"/>
          <w:sz w:val="24"/>
          <w:szCs w:val="24"/>
        </w:rPr>
        <w:t>hyper-IgM syndrome</w:t>
      </w:r>
      <w:r w:rsidRPr="00B06F4E">
        <w:rPr>
          <w:rFonts w:ascii="Book Antiqua" w:hAnsi="Book Antiqua" w:cs="Arial"/>
          <w:sz w:val="24"/>
          <w:szCs w:val="24"/>
        </w:rPr>
        <w:t>, are well documented</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12,13</w:t>
      </w:r>
      <w:r w:rsidR="00196373" w:rsidRPr="00B06F4E">
        <w:rPr>
          <w:rFonts w:ascii="Book Antiqua" w:hAnsi="Book Antiqua" w:cs="Arial" w:hint="eastAsia"/>
          <w:sz w:val="24"/>
          <w:szCs w:val="24"/>
          <w:vertAlign w:val="superscript"/>
        </w:rPr>
        <w:t>]</w:t>
      </w:r>
      <w:r w:rsidR="00974ABF" w:rsidRPr="00B06F4E">
        <w:rPr>
          <w:rFonts w:ascii="Book Antiqua" w:hAnsi="Book Antiqua" w:cs="Arial"/>
          <w:sz w:val="24"/>
          <w:szCs w:val="24"/>
        </w:rPr>
        <w:t>. M</w:t>
      </w:r>
      <w:r w:rsidR="0042332A" w:rsidRPr="00B06F4E">
        <w:rPr>
          <w:rFonts w:ascii="Book Antiqua" w:hAnsi="Book Antiqua" w:cs="Arial"/>
          <w:sz w:val="24"/>
          <w:szCs w:val="24"/>
        </w:rPr>
        <w:t xml:space="preserve">utations in genes encoding the </w:t>
      </w:r>
      <w:r w:rsidR="003C5DB3" w:rsidRPr="00B06F4E">
        <w:rPr>
          <w:rFonts w:ascii="Book Antiqua" w:hAnsi="Book Antiqua" w:cs="Arial"/>
          <w:sz w:val="24"/>
          <w:szCs w:val="24"/>
        </w:rPr>
        <w:t>interleukin-10 (</w:t>
      </w:r>
      <w:r w:rsidR="0042332A" w:rsidRPr="00B06F4E">
        <w:rPr>
          <w:rFonts w:ascii="Book Antiqua" w:hAnsi="Book Antiqua" w:cs="Arial"/>
          <w:i/>
          <w:sz w:val="24"/>
          <w:szCs w:val="24"/>
        </w:rPr>
        <w:t>IL10</w:t>
      </w:r>
      <w:r w:rsidR="003C5DB3" w:rsidRPr="00B06F4E">
        <w:rPr>
          <w:rFonts w:ascii="Book Antiqua" w:hAnsi="Book Antiqua" w:cs="Arial"/>
          <w:sz w:val="24"/>
          <w:szCs w:val="24"/>
        </w:rPr>
        <w:t>) or interleukin</w:t>
      </w:r>
      <w:r w:rsidR="00FE0EA7" w:rsidRPr="00B06F4E">
        <w:rPr>
          <w:rFonts w:ascii="Book Antiqua" w:hAnsi="Book Antiqua" w:cs="Arial"/>
          <w:sz w:val="24"/>
          <w:szCs w:val="24"/>
        </w:rPr>
        <w:t>-</w:t>
      </w:r>
      <w:r w:rsidR="003C5DB3" w:rsidRPr="00B06F4E">
        <w:rPr>
          <w:rFonts w:ascii="Book Antiqua" w:hAnsi="Book Antiqua" w:cs="Arial"/>
          <w:sz w:val="24"/>
          <w:szCs w:val="24"/>
        </w:rPr>
        <w:t>10 receptors (IL10</w:t>
      </w:r>
      <w:r w:rsidR="0042332A" w:rsidRPr="00B06F4E">
        <w:rPr>
          <w:rFonts w:ascii="Book Antiqua" w:hAnsi="Book Antiqua" w:cs="Arial"/>
          <w:sz w:val="24"/>
          <w:szCs w:val="24"/>
        </w:rPr>
        <w:t>R</w:t>
      </w:r>
      <w:r w:rsidR="003C5DB3" w:rsidRPr="00B06F4E">
        <w:rPr>
          <w:rFonts w:ascii="Book Antiqua" w:hAnsi="Book Antiqua" w:cs="Arial"/>
          <w:sz w:val="24"/>
          <w:szCs w:val="24"/>
        </w:rPr>
        <w:t>)</w:t>
      </w:r>
      <w:r w:rsidR="00AC4373" w:rsidRPr="00B06F4E">
        <w:rPr>
          <w:rFonts w:ascii="Book Antiqua" w:hAnsi="Book Antiqua" w:cs="Arial"/>
          <w:sz w:val="24"/>
          <w:szCs w:val="24"/>
        </w:rPr>
        <w:t xml:space="preserve"> </w:t>
      </w:r>
      <w:r w:rsidR="00FE0EA7" w:rsidRPr="00B06F4E">
        <w:rPr>
          <w:rFonts w:ascii="Book Antiqua" w:hAnsi="Book Antiqua" w:cs="Arial"/>
          <w:sz w:val="24"/>
          <w:szCs w:val="24"/>
        </w:rPr>
        <w:t>subunit proteins have been discovered</w:t>
      </w:r>
      <w:r w:rsidR="0042332A" w:rsidRPr="00B06F4E">
        <w:rPr>
          <w:rFonts w:ascii="Book Antiqua" w:hAnsi="Book Antiqua" w:cs="Arial"/>
          <w:sz w:val="24"/>
          <w:szCs w:val="24"/>
        </w:rPr>
        <w:t xml:space="preserve"> in patients with </w:t>
      </w:r>
      <w:r w:rsidR="00974ABF" w:rsidRPr="00B06F4E">
        <w:rPr>
          <w:rFonts w:ascii="Book Antiqua" w:hAnsi="Book Antiqua" w:cs="Arial"/>
          <w:sz w:val="24"/>
          <w:szCs w:val="24"/>
        </w:rPr>
        <w:t>IO</w:t>
      </w:r>
      <w:r w:rsidR="0042332A" w:rsidRPr="00B06F4E">
        <w:rPr>
          <w:rFonts w:ascii="Book Antiqua" w:hAnsi="Book Antiqua" w:cs="Arial"/>
          <w:sz w:val="24"/>
          <w:szCs w:val="24"/>
        </w:rPr>
        <w:t xml:space="preserve"> enterocolitis</w:t>
      </w:r>
      <w:r w:rsidR="007D694F" w:rsidRPr="00B06F4E">
        <w:rPr>
          <w:rFonts w:ascii="Book Antiqua" w:hAnsi="Book Antiqua" w:cs="Arial"/>
          <w:sz w:val="24"/>
          <w:szCs w:val="24"/>
        </w:rPr>
        <w:t>, usually within the first three months of life</w:t>
      </w:r>
      <w:r w:rsidR="00196373" w:rsidRPr="00B06F4E">
        <w:rPr>
          <w:rFonts w:ascii="Book Antiqua" w:hAnsi="Book Antiqua" w:cs="Arial" w:hint="eastAsia"/>
          <w:sz w:val="24"/>
          <w:szCs w:val="24"/>
          <w:vertAlign w:val="superscript"/>
        </w:rPr>
        <w:t>[1</w:t>
      </w:r>
      <w:r w:rsidR="00196373" w:rsidRPr="00B06F4E">
        <w:rPr>
          <w:rFonts w:ascii="Book Antiqua" w:hAnsi="Book Antiqua" w:cs="Arial" w:hint="eastAsia"/>
          <w:sz w:val="24"/>
          <w:szCs w:val="24"/>
          <w:vertAlign w:val="superscript"/>
          <w:lang w:eastAsia="zh-CN"/>
        </w:rPr>
        <w:t>4-18</w:t>
      </w:r>
      <w:r w:rsidR="00196373" w:rsidRPr="00B06F4E">
        <w:rPr>
          <w:rFonts w:ascii="Book Antiqua" w:hAnsi="Book Antiqua" w:cs="Arial" w:hint="eastAsia"/>
          <w:sz w:val="24"/>
          <w:szCs w:val="24"/>
          <w:vertAlign w:val="superscript"/>
        </w:rPr>
        <w:t>]</w:t>
      </w:r>
      <w:r w:rsidR="007D694F" w:rsidRPr="00B06F4E">
        <w:rPr>
          <w:rFonts w:ascii="Book Antiqua" w:hAnsi="Book Antiqua" w:cs="Arial"/>
          <w:sz w:val="24"/>
          <w:szCs w:val="24"/>
        </w:rPr>
        <w:t>. Th</w:t>
      </w:r>
      <w:r w:rsidR="008D4D10" w:rsidRPr="00B06F4E">
        <w:rPr>
          <w:rFonts w:ascii="Book Antiqua" w:hAnsi="Book Antiqua" w:cs="Arial"/>
          <w:sz w:val="24"/>
          <w:szCs w:val="24"/>
        </w:rPr>
        <w:t xml:space="preserve">ese </w:t>
      </w:r>
      <w:r w:rsidR="00974ABF" w:rsidRPr="00B06F4E">
        <w:rPr>
          <w:rFonts w:ascii="Book Antiqua" w:hAnsi="Book Antiqua" w:cs="Arial"/>
          <w:sz w:val="24"/>
          <w:szCs w:val="24"/>
        </w:rPr>
        <w:t>infants</w:t>
      </w:r>
      <w:r w:rsidR="008D4D10" w:rsidRPr="00B06F4E">
        <w:rPr>
          <w:rFonts w:ascii="Book Antiqua" w:hAnsi="Book Antiqua" w:cs="Arial"/>
          <w:sz w:val="24"/>
          <w:szCs w:val="24"/>
        </w:rPr>
        <w:t xml:space="preserve"> have </w:t>
      </w:r>
      <w:r w:rsidR="007D694F" w:rsidRPr="00B06F4E">
        <w:rPr>
          <w:rFonts w:ascii="Book Antiqua" w:hAnsi="Book Antiqua" w:cs="Arial"/>
          <w:sz w:val="24"/>
          <w:szCs w:val="24"/>
        </w:rPr>
        <w:t>severe perianal disease and extra</w:t>
      </w:r>
      <w:r w:rsidR="00862AB1" w:rsidRPr="00B06F4E">
        <w:rPr>
          <w:rFonts w:ascii="Book Antiqua" w:hAnsi="Book Antiqua" w:cs="Arial"/>
          <w:sz w:val="24"/>
          <w:szCs w:val="24"/>
        </w:rPr>
        <w:t>-</w:t>
      </w:r>
      <w:r w:rsidR="007D694F" w:rsidRPr="00B06F4E">
        <w:rPr>
          <w:rFonts w:ascii="Book Antiqua" w:hAnsi="Book Antiqua" w:cs="Arial"/>
          <w:sz w:val="24"/>
          <w:szCs w:val="24"/>
        </w:rPr>
        <w:t xml:space="preserve">intestinal </w:t>
      </w:r>
      <w:r w:rsidR="00BF6E71" w:rsidRPr="00B06F4E">
        <w:rPr>
          <w:rFonts w:ascii="Book Antiqua" w:hAnsi="Book Antiqua" w:cs="Arial"/>
          <w:sz w:val="24"/>
          <w:szCs w:val="24"/>
        </w:rPr>
        <w:t>features</w:t>
      </w:r>
      <w:r w:rsidR="007D694F" w:rsidRPr="00B06F4E">
        <w:rPr>
          <w:rFonts w:ascii="Book Antiqua" w:hAnsi="Book Antiqua" w:cs="Arial"/>
          <w:sz w:val="24"/>
          <w:szCs w:val="24"/>
        </w:rPr>
        <w:t xml:space="preserve"> such as folliculitis and arthritis</w:t>
      </w:r>
      <w:r w:rsidR="00196373" w:rsidRPr="00B06F4E">
        <w:rPr>
          <w:rFonts w:ascii="Book Antiqua" w:hAnsi="Book Antiqua" w:cs="Arial" w:hint="eastAsia"/>
          <w:sz w:val="24"/>
          <w:szCs w:val="24"/>
          <w:vertAlign w:val="superscript"/>
        </w:rPr>
        <w:t>[14-1</w:t>
      </w:r>
      <w:r w:rsidR="00196373" w:rsidRPr="00B06F4E">
        <w:rPr>
          <w:rFonts w:ascii="Book Antiqua" w:hAnsi="Book Antiqua" w:cs="Arial" w:hint="eastAsia"/>
          <w:sz w:val="24"/>
          <w:szCs w:val="24"/>
          <w:vertAlign w:val="superscript"/>
          <w:lang w:eastAsia="zh-CN"/>
        </w:rPr>
        <w:t>7</w:t>
      </w:r>
      <w:r w:rsidR="00196373" w:rsidRPr="00B06F4E">
        <w:rPr>
          <w:rFonts w:ascii="Book Antiqua" w:hAnsi="Book Antiqua" w:cs="Arial" w:hint="eastAsia"/>
          <w:sz w:val="24"/>
          <w:szCs w:val="24"/>
          <w:vertAlign w:val="superscript"/>
        </w:rPr>
        <w:t>]</w:t>
      </w:r>
      <w:r w:rsidR="0042332A"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577049" w:rsidRPr="00B06F4E">
        <w:rPr>
          <w:rFonts w:ascii="Book Antiqua" w:hAnsi="Book Antiqua" w:cs="Arial"/>
          <w:sz w:val="24"/>
          <w:szCs w:val="24"/>
        </w:rPr>
        <w:t>In some</w:t>
      </w:r>
      <w:r w:rsidR="00E83EAC" w:rsidRPr="00B06F4E">
        <w:rPr>
          <w:rFonts w:ascii="Book Antiqua" w:hAnsi="Book Antiqua" w:cs="Arial"/>
          <w:sz w:val="24"/>
          <w:szCs w:val="24"/>
        </w:rPr>
        <w:t xml:space="preserve"> cases</w:t>
      </w:r>
      <w:r w:rsidR="007D694F" w:rsidRPr="00B06F4E">
        <w:rPr>
          <w:rFonts w:ascii="Book Antiqua" w:hAnsi="Book Antiqua" w:cs="Arial"/>
          <w:sz w:val="24"/>
          <w:szCs w:val="24"/>
        </w:rPr>
        <w:t xml:space="preserve">, </w:t>
      </w:r>
      <w:r w:rsidR="00613E21" w:rsidRPr="00B06F4E">
        <w:rPr>
          <w:rFonts w:ascii="Book Antiqua" w:hAnsi="Book Antiqua" w:cs="Arial"/>
          <w:sz w:val="24"/>
          <w:szCs w:val="24"/>
        </w:rPr>
        <w:t>hematopoietic</w:t>
      </w:r>
      <w:r w:rsidR="00FE0EA7" w:rsidRPr="00B06F4E">
        <w:rPr>
          <w:rFonts w:ascii="Book Antiqua" w:hAnsi="Book Antiqua" w:cs="Arial"/>
          <w:sz w:val="24"/>
          <w:szCs w:val="24"/>
        </w:rPr>
        <w:t xml:space="preserve"> stem cell transplant (HSCT) </w:t>
      </w:r>
      <w:r w:rsidR="00C42939" w:rsidRPr="00B06F4E">
        <w:rPr>
          <w:rFonts w:ascii="Book Antiqua" w:hAnsi="Book Antiqua" w:cs="Arial"/>
          <w:sz w:val="24"/>
          <w:szCs w:val="24"/>
        </w:rPr>
        <w:t>is curative in IBD secondary to IL10/IL10R deficiency</w:t>
      </w:r>
      <w:r w:rsidR="00196373" w:rsidRPr="00B06F4E">
        <w:rPr>
          <w:rFonts w:ascii="Book Antiqua" w:hAnsi="Book Antiqua" w:cs="Arial" w:hint="eastAsia"/>
          <w:sz w:val="24"/>
          <w:szCs w:val="24"/>
          <w:vertAlign w:val="superscript"/>
          <w:lang w:eastAsia="zh-CN"/>
        </w:rPr>
        <w:t>[14-17]</w:t>
      </w:r>
      <w:r w:rsidR="00FE0EA7"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FE0EA7" w:rsidRPr="00B06F4E">
        <w:rPr>
          <w:rFonts w:ascii="Book Antiqua" w:hAnsi="Book Antiqua" w:cs="Arial"/>
          <w:sz w:val="24"/>
          <w:szCs w:val="24"/>
        </w:rPr>
        <w:t xml:space="preserve">Nevertheless, </w:t>
      </w:r>
      <w:r w:rsidR="00172E29" w:rsidRPr="00B06F4E">
        <w:rPr>
          <w:rFonts w:ascii="Book Antiqua" w:hAnsi="Book Antiqua" w:cs="Arial"/>
          <w:sz w:val="24"/>
          <w:szCs w:val="24"/>
        </w:rPr>
        <w:t xml:space="preserve">it has been shown that </w:t>
      </w:r>
      <w:r w:rsidR="00BF6E71" w:rsidRPr="00B06F4E">
        <w:rPr>
          <w:rFonts w:ascii="Book Antiqua" w:hAnsi="Book Antiqua" w:cs="Arial"/>
          <w:sz w:val="24"/>
          <w:szCs w:val="24"/>
        </w:rPr>
        <w:t xml:space="preserve">the </w:t>
      </w:r>
      <w:r w:rsidR="00580824" w:rsidRPr="00B06F4E">
        <w:rPr>
          <w:rFonts w:ascii="Book Antiqua" w:hAnsi="Book Antiqua" w:cs="Arial"/>
          <w:sz w:val="24"/>
          <w:szCs w:val="24"/>
        </w:rPr>
        <w:t xml:space="preserve">majority of </w:t>
      </w:r>
      <w:r w:rsidR="00172E29" w:rsidRPr="00B06F4E">
        <w:rPr>
          <w:rFonts w:ascii="Book Antiqua" w:hAnsi="Book Antiqua" w:cs="Arial"/>
          <w:sz w:val="24"/>
          <w:szCs w:val="24"/>
        </w:rPr>
        <w:t xml:space="preserve">patients with </w:t>
      </w:r>
      <w:r w:rsidR="00580824" w:rsidRPr="00B06F4E">
        <w:rPr>
          <w:rFonts w:ascii="Book Antiqua" w:hAnsi="Book Antiqua" w:cs="Arial"/>
          <w:sz w:val="24"/>
          <w:szCs w:val="24"/>
        </w:rPr>
        <w:t xml:space="preserve">severe </w:t>
      </w:r>
      <w:r w:rsidR="00FE0EA7" w:rsidRPr="00B06F4E">
        <w:rPr>
          <w:rFonts w:ascii="Book Antiqua" w:hAnsi="Book Antiqua" w:cs="Arial"/>
          <w:sz w:val="24"/>
          <w:szCs w:val="24"/>
        </w:rPr>
        <w:t xml:space="preserve">infantile colitis </w:t>
      </w:r>
      <w:r w:rsidR="00580824" w:rsidRPr="00B06F4E">
        <w:rPr>
          <w:rFonts w:ascii="Book Antiqua" w:hAnsi="Book Antiqua" w:cs="Arial"/>
          <w:sz w:val="24"/>
          <w:szCs w:val="24"/>
        </w:rPr>
        <w:t>produce and respond to IL10</w:t>
      </w:r>
      <w:r w:rsidR="00AC4373" w:rsidRPr="00B06F4E">
        <w:rPr>
          <w:rFonts w:ascii="Book Antiqua" w:hAnsi="Book Antiqua" w:cs="Arial"/>
          <w:sz w:val="24"/>
          <w:szCs w:val="24"/>
        </w:rPr>
        <w:t xml:space="preserve"> </w:t>
      </w:r>
      <w:r w:rsidR="008D4D10" w:rsidRPr="00B06F4E">
        <w:rPr>
          <w:rFonts w:ascii="Book Antiqua" w:hAnsi="Book Antiqua" w:cs="Arial"/>
          <w:sz w:val="24"/>
          <w:szCs w:val="24"/>
        </w:rPr>
        <w:t>normally</w:t>
      </w:r>
      <w:r w:rsidR="00196373" w:rsidRPr="00B06F4E">
        <w:rPr>
          <w:rFonts w:ascii="Book Antiqua" w:hAnsi="Book Antiqua" w:cs="Arial" w:hint="eastAsia"/>
          <w:sz w:val="24"/>
          <w:szCs w:val="24"/>
          <w:vertAlign w:val="superscript"/>
          <w:lang w:eastAsia="zh-CN"/>
        </w:rPr>
        <w:t>[15]</w:t>
      </w:r>
      <w:r w:rsidR="00580824"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580824" w:rsidRPr="00B06F4E">
        <w:rPr>
          <w:rFonts w:ascii="Book Antiqua" w:hAnsi="Book Antiqua" w:cs="Arial"/>
          <w:sz w:val="24"/>
          <w:szCs w:val="24"/>
        </w:rPr>
        <w:t>suggesting addi</w:t>
      </w:r>
      <w:r w:rsidR="002A5916" w:rsidRPr="00B06F4E">
        <w:rPr>
          <w:rFonts w:ascii="Book Antiqua" w:hAnsi="Book Antiqua" w:cs="Arial"/>
          <w:sz w:val="24"/>
          <w:szCs w:val="24"/>
        </w:rPr>
        <w:t xml:space="preserve">tional pathways </w:t>
      </w:r>
      <w:r w:rsidR="008D4D10" w:rsidRPr="00B06F4E">
        <w:rPr>
          <w:rFonts w:ascii="Book Antiqua" w:hAnsi="Book Antiqua" w:cs="Arial"/>
          <w:sz w:val="24"/>
          <w:szCs w:val="24"/>
        </w:rPr>
        <w:t xml:space="preserve">to inflammation </w:t>
      </w:r>
      <w:r w:rsidR="002A5916" w:rsidRPr="00B06F4E">
        <w:rPr>
          <w:rFonts w:ascii="Book Antiqua" w:hAnsi="Book Antiqua" w:cs="Arial"/>
          <w:sz w:val="24"/>
          <w:szCs w:val="24"/>
        </w:rPr>
        <w:t>and the complex nature</w:t>
      </w:r>
      <w:r w:rsidR="008D4D10" w:rsidRPr="00B06F4E">
        <w:rPr>
          <w:rFonts w:ascii="Book Antiqua" w:hAnsi="Book Antiqua" w:cs="Arial"/>
          <w:sz w:val="24"/>
          <w:szCs w:val="24"/>
        </w:rPr>
        <w:t xml:space="preserve"> of</w:t>
      </w:r>
      <w:r w:rsidR="00580824" w:rsidRPr="00B06F4E">
        <w:rPr>
          <w:rFonts w:ascii="Book Antiqua" w:hAnsi="Book Antiqua" w:cs="Arial"/>
          <w:sz w:val="24"/>
          <w:szCs w:val="24"/>
        </w:rPr>
        <w:t xml:space="preserve"> the pathogenesis of </w:t>
      </w:r>
      <w:r w:rsidR="00E46B22" w:rsidRPr="00B06F4E">
        <w:rPr>
          <w:rFonts w:ascii="Book Antiqua" w:hAnsi="Book Antiqua" w:cs="Arial"/>
          <w:sz w:val="24"/>
          <w:szCs w:val="24"/>
        </w:rPr>
        <w:t>IO</w:t>
      </w:r>
      <w:r w:rsidR="00862AB1" w:rsidRPr="00B06F4E">
        <w:rPr>
          <w:rFonts w:ascii="Book Antiqua" w:hAnsi="Book Antiqua" w:cs="Arial"/>
          <w:sz w:val="24"/>
          <w:szCs w:val="24"/>
        </w:rPr>
        <w:t>-</w:t>
      </w:r>
      <w:r w:rsidR="00580824" w:rsidRPr="00B06F4E">
        <w:rPr>
          <w:rFonts w:ascii="Book Antiqua" w:hAnsi="Book Antiqua" w:cs="Arial"/>
          <w:sz w:val="24"/>
          <w:szCs w:val="24"/>
        </w:rPr>
        <w:t>IBD</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19</w:t>
      </w:r>
      <w:r w:rsidR="00196373" w:rsidRPr="00B06F4E">
        <w:rPr>
          <w:rFonts w:ascii="Book Antiqua" w:hAnsi="Book Antiqua" w:cs="Arial" w:hint="eastAsia"/>
          <w:sz w:val="24"/>
          <w:szCs w:val="24"/>
          <w:vertAlign w:val="superscript"/>
        </w:rPr>
        <w:t>]</w:t>
      </w:r>
      <w:r w:rsidR="00580824" w:rsidRPr="00B06F4E">
        <w:rPr>
          <w:rFonts w:ascii="Book Antiqua" w:hAnsi="Book Antiqua" w:cs="Arial"/>
          <w:sz w:val="24"/>
          <w:szCs w:val="24"/>
        </w:rPr>
        <w:t xml:space="preserve">. </w:t>
      </w:r>
    </w:p>
    <w:p w14:paraId="35FAFCCA" w14:textId="77777777" w:rsidR="002A5916" w:rsidRPr="00B06F4E" w:rsidRDefault="002A5916" w:rsidP="008631C4">
      <w:pPr>
        <w:adjustRightInd w:val="0"/>
        <w:snapToGrid w:val="0"/>
        <w:spacing w:after="0" w:line="360" w:lineRule="auto"/>
        <w:jc w:val="both"/>
        <w:rPr>
          <w:rFonts w:ascii="Book Antiqua" w:hAnsi="Book Antiqua" w:cs="Arial"/>
          <w:sz w:val="24"/>
          <w:szCs w:val="24"/>
        </w:rPr>
      </w:pPr>
    </w:p>
    <w:p w14:paraId="78C0A6B9" w14:textId="73B8E0F1" w:rsidR="00AC4373" w:rsidRPr="00B06F4E" w:rsidRDefault="005102BA" w:rsidP="00196373">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lastRenderedPageBreak/>
        <w:t>IBD is not as common in Asians as</w:t>
      </w:r>
      <w:r w:rsidR="00933991" w:rsidRPr="00B06F4E">
        <w:rPr>
          <w:rFonts w:ascii="Book Antiqua" w:hAnsi="Book Antiqua" w:cs="Arial"/>
          <w:sz w:val="24"/>
          <w:szCs w:val="24"/>
        </w:rPr>
        <w:t xml:space="preserve"> </w:t>
      </w:r>
      <w:r w:rsidR="00613E21" w:rsidRPr="00B06F4E">
        <w:rPr>
          <w:rFonts w:ascii="Book Antiqua" w:hAnsi="Book Antiqua" w:cs="Arial"/>
          <w:sz w:val="24"/>
          <w:szCs w:val="24"/>
        </w:rPr>
        <w:t>in</w:t>
      </w:r>
      <w:r w:rsidRPr="00B06F4E">
        <w:rPr>
          <w:rFonts w:ascii="Book Antiqua" w:hAnsi="Book Antiqua" w:cs="Arial"/>
          <w:sz w:val="24"/>
          <w:szCs w:val="24"/>
        </w:rPr>
        <w:t xml:space="preserve"> the Caucasians</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20</w:t>
      </w:r>
      <w:r w:rsidR="00196373" w:rsidRPr="00B06F4E">
        <w:rPr>
          <w:rFonts w:ascii="Book Antiqua" w:hAnsi="Book Antiqua" w:cs="Arial" w:hint="eastAsia"/>
          <w:sz w:val="24"/>
          <w:szCs w:val="24"/>
          <w:vertAlign w:val="superscript"/>
        </w:rPr>
        <w:t>]</w:t>
      </w:r>
      <w:r w:rsidR="003C5DB3" w:rsidRPr="00B06F4E">
        <w:rPr>
          <w:rFonts w:ascii="Book Antiqua" w:hAnsi="Book Antiqua" w:cs="Arial"/>
          <w:sz w:val="24"/>
          <w:szCs w:val="24"/>
        </w:rPr>
        <w:t>.</w:t>
      </w:r>
      <w:r w:rsidR="00172E29" w:rsidRPr="00B06F4E">
        <w:rPr>
          <w:rFonts w:ascii="Book Antiqua" w:hAnsi="Book Antiqua" w:cs="Arial"/>
          <w:sz w:val="24"/>
          <w:szCs w:val="24"/>
        </w:rPr>
        <w:t xml:space="preserve"> </w:t>
      </w:r>
      <w:r w:rsidR="00CF17E1" w:rsidRPr="00B06F4E">
        <w:rPr>
          <w:rFonts w:ascii="Book Antiqua" w:hAnsi="Book Antiqua" w:cs="Arial"/>
          <w:sz w:val="24"/>
          <w:szCs w:val="24"/>
        </w:rPr>
        <w:t xml:space="preserve">We reported the first </w:t>
      </w:r>
      <w:r w:rsidR="00974ABF" w:rsidRPr="00B06F4E">
        <w:rPr>
          <w:rFonts w:ascii="Book Antiqua" w:hAnsi="Book Antiqua" w:cs="Arial"/>
          <w:sz w:val="24"/>
          <w:szCs w:val="24"/>
        </w:rPr>
        <w:t>case</w:t>
      </w:r>
      <w:r w:rsidR="00AC4373" w:rsidRPr="00B06F4E">
        <w:rPr>
          <w:rFonts w:ascii="Book Antiqua" w:hAnsi="Book Antiqua" w:cs="Arial"/>
          <w:sz w:val="24"/>
          <w:szCs w:val="24"/>
        </w:rPr>
        <w:t xml:space="preserve"> of </w:t>
      </w:r>
      <w:r w:rsidR="00E46B22" w:rsidRPr="00B06F4E">
        <w:rPr>
          <w:rFonts w:ascii="Book Antiqua" w:hAnsi="Book Antiqua" w:cs="Arial"/>
          <w:sz w:val="24"/>
          <w:szCs w:val="24"/>
        </w:rPr>
        <w:t>IO</w:t>
      </w:r>
      <w:r w:rsidR="00AC4373" w:rsidRPr="00B06F4E">
        <w:rPr>
          <w:rFonts w:ascii="Book Antiqua" w:hAnsi="Book Antiqua" w:cs="Arial"/>
          <w:sz w:val="24"/>
          <w:szCs w:val="24"/>
        </w:rPr>
        <w:t xml:space="preserve">-IBD in </w:t>
      </w:r>
      <w:r w:rsidR="00974ABF" w:rsidRPr="00B06F4E">
        <w:rPr>
          <w:rFonts w:ascii="Book Antiqua" w:hAnsi="Book Antiqua" w:cs="Arial"/>
          <w:sz w:val="24"/>
          <w:szCs w:val="24"/>
        </w:rPr>
        <w:t xml:space="preserve">an </w:t>
      </w:r>
      <w:r w:rsidR="00AC4373" w:rsidRPr="00B06F4E">
        <w:rPr>
          <w:rFonts w:ascii="Book Antiqua" w:hAnsi="Book Antiqua" w:cs="Arial"/>
          <w:sz w:val="24"/>
          <w:szCs w:val="24"/>
        </w:rPr>
        <w:t>Asia</w:t>
      </w:r>
      <w:r w:rsidR="00974ABF" w:rsidRPr="00B06F4E">
        <w:rPr>
          <w:rFonts w:ascii="Book Antiqua" w:hAnsi="Book Antiqua" w:cs="Arial"/>
          <w:sz w:val="24"/>
          <w:szCs w:val="24"/>
        </w:rPr>
        <w:t>n infant</w:t>
      </w:r>
      <w:r w:rsidR="00AC4373" w:rsidRPr="00B06F4E">
        <w:rPr>
          <w:rFonts w:ascii="Book Antiqua" w:hAnsi="Book Antiqua" w:cs="Arial"/>
          <w:sz w:val="24"/>
          <w:szCs w:val="24"/>
        </w:rPr>
        <w:t xml:space="preserve"> due to mutation</w:t>
      </w:r>
      <w:r w:rsidR="00172E29" w:rsidRPr="00B06F4E">
        <w:rPr>
          <w:rFonts w:ascii="Book Antiqua" w:hAnsi="Book Antiqua" w:cs="Arial"/>
          <w:sz w:val="24"/>
          <w:szCs w:val="24"/>
        </w:rPr>
        <w:t xml:space="preserve">s in the </w:t>
      </w:r>
      <w:r w:rsidR="00CF17E1" w:rsidRPr="00B06F4E">
        <w:rPr>
          <w:rFonts w:ascii="Book Antiqua" w:hAnsi="Book Antiqua" w:cs="Arial"/>
          <w:sz w:val="24"/>
          <w:szCs w:val="24"/>
        </w:rPr>
        <w:t>IL10R by using exome sequencing</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21</w:t>
      </w:r>
      <w:r w:rsidR="00196373" w:rsidRPr="00B06F4E">
        <w:rPr>
          <w:rFonts w:ascii="Book Antiqua" w:hAnsi="Book Antiqua" w:cs="Arial" w:hint="eastAsia"/>
          <w:sz w:val="24"/>
          <w:szCs w:val="24"/>
          <w:vertAlign w:val="superscript"/>
        </w:rPr>
        <w:t>]</w:t>
      </w:r>
      <w:r w:rsidR="00AC4373" w:rsidRPr="00B06F4E">
        <w:rPr>
          <w:rFonts w:ascii="Book Antiqua" w:hAnsi="Book Antiqua" w:cs="Arial"/>
          <w:sz w:val="24"/>
          <w:szCs w:val="24"/>
        </w:rPr>
        <w:t xml:space="preserve">. </w:t>
      </w:r>
      <w:r w:rsidR="00CF17E1" w:rsidRPr="00B06F4E">
        <w:rPr>
          <w:rFonts w:ascii="Book Antiqua" w:hAnsi="Book Antiqua" w:cs="Arial"/>
          <w:sz w:val="24"/>
          <w:szCs w:val="24"/>
        </w:rPr>
        <w:t>Subsequently, other authors have also reported early-onset IBD due to mutations in IL-10R</w:t>
      </w:r>
      <w:r w:rsidR="00196373" w:rsidRPr="00B06F4E">
        <w:rPr>
          <w:rFonts w:ascii="Book Antiqua" w:hAnsi="Book Antiqua" w:cs="Arial" w:hint="eastAsia"/>
          <w:sz w:val="24"/>
          <w:szCs w:val="24"/>
          <w:vertAlign w:val="superscript"/>
        </w:rPr>
        <w:t>[</w:t>
      </w:r>
      <w:r w:rsidR="00196373" w:rsidRPr="00B06F4E">
        <w:rPr>
          <w:rFonts w:ascii="Book Antiqua" w:hAnsi="Book Antiqua" w:cs="Arial" w:hint="eastAsia"/>
          <w:sz w:val="24"/>
          <w:szCs w:val="24"/>
          <w:vertAlign w:val="superscript"/>
          <w:lang w:eastAsia="zh-CN"/>
        </w:rPr>
        <w:t>22</w:t>
      </w:r>
      <w:r w:rsidR="00196373" w:rsidRPr="00B06F4E">
        <w:rPr>
          <w:rFonts w:ascii="Book Antiqua" w:hAnsi="Book Antiqua" w:cs="Arial" w:hint="eastAsia"/>
          <w:sz w:val="24"/>
          <w:szCs w:val="24"/>
          <w:vertAlign w:val="superscript"/>
        </w:rPr>
        <w:t>]</w:t>
      </w:r>
      <w:r w:rsidR="00CF17E1" w:rsidRPr="00B06F4E">
        <w:rPr>
          <w:rFonts w:ascii="Book Antiqua" w:hAnsi="Book Antiqua" w:cs="Arial"/>
          <w:sz w:val="24"/>
          <w:szCs w:val="24"/>
        </w:rPr>
        <w:t xml:space="preserve">. </w:t>
      </w:r>
      <w:r w:rsidR="003C5DB3" w:rsidRPr="00B06F4E">
        <w:rPr>
          <w:rFonts w:ascii="Book Antiqua" w:hAnsi="Book Antiqua" w:cs="Arial"/>
          <w:sz w:val="24"/>
          <w:szCs w:val="24"/>
        </w:rPr>
        <w:t>The aim</w:t>
      </w:r>
      <w:r w:rsidR="00546724" w:rsidRPr="00B06F4E">
        <w:rPr>
          <w:rFonts w:ascii="Book Antiqua" w:hAnsi="Book Antiqua" w:cs="Arial"/>
          <w:sz w:val="24"/>
          <w:szCs w:val="24"/>
        </w:rPr>
        <w:t>s</w:t>
      </w:r>
      <w:r w:rsidR="003C5DB3" w:rsidRPr="00B06F4E">
        <w:rPr>
          <w:rFonts w:ascii="Book Antiqua" w:hAnsi="Book Antiqua" w:cs="Arial"/>
          <w:sz w:val="24"/>
          <w:szCs w:val="24"/>
        </w:rPr>
        <w:t xml:space="preserve"> of the present study w</w:t>
      </w:r>
      <w:r w:rsidR="00546724" w:rsidRPr="00B06F4E">
        <w:rPr>
          <w:rFonts w:ascii="Book Antiqua" w:hAnsi="Book Antiqua" w:cs="Arial"/>
          <w:sz w:val="24"/>
          <w:szCs w:val="24"/>
        </w:rPr>
        <w:t>ere</w:t>
      </w:r>
      <w:r w:rsidR="003C5DB3" w:rsidRPr="00B06F4E">
        <w:rPr>
          <w:rFonts w:ascii="Book Antiqua" w:hAnsi="Book Antiqua" w:cs="Arial"/>
          <w:sz w:val="24"/>
          <w:szCs w:val="24"/>
        </w:rPr>
        <w:t xml:space="preserve"> to describe </w:t>
      </w:r>
      <w:r w:rsidR="00965042" w:rsidRPr="00B06F4E">
        <w:rPr>
          <w:rFonts w:ascii="Book Antiqua" w:hAnsi="Book Antiqua" w:cs="Arial"/>
          <w:sz w:val="24"/>
          <w:szCs w:val="24"/>
        </w:rPr>
        <w:t xml:space="preserve">the </w:t>
      </w:r>
      <w:r w:rsidRPr="00B06F4E">
        <w:rPr>
          <w:rFonts w:ascii="Book Antiqua" w:hAnsi="Book Antiqua" w:cs="Arial"/>
          <w:sz w:val="24"/>
          <w:szCs w:val="24"/>
        </w:rPr>
        <w:t>phenotypic chara</w:t>
      </w:r>
      <w:r w:rsidR="00613E21" w:rsidRPr="00B06F4E">
        <w:rPr>
          <w:rFonts w:ascii="Book Antiqua" w:hAnsi="Book Antiqua" w:cs="Arial"/>
          <w:sz w:val="24"/>
          <w:szCs w:val="24"/>
        </w:rPr>
        <w:t>c</w:t>
      </w:r>
      <w:r w:rsidRPr="00B06F4E">
        <w:rPr>
          <w:rFonts w:ascii="Book Antiqua" w:hAnsi="Book Antiqua" w:cs="Arial"/>
          <w:sz w:val="24"/>
          <w:szCs w:val="24"/>
        </w:rPr>
        <w:t xml:space="preserve">teristics </w:t>
      </w:r>
      <w:r w:rsidR="003C5DB3" w:rsidRPr="00B06F4E">
        <w:rPr>
          <w:rFonts w:ascii="Book Antiqua" w:hAnsi="Book Antiqua" w:cs="Arial"/>
          <w:sz w:val="24"/>
          <w:szCs w:val="24"/>
        </w:rPr>
        <w:t xml:space="preserve">and outcome of </w:t>
      </w:r>
      <w:r w:rsidR="00E46B22" w:rsidRPr="00B06F4E">
        <w:rPr>
          <w:rFonts w:ascii="Book Antiqua" w:hAnsi="Book Antiqua" w:cs="Arial"/>
          <w:sz w:val="24"/>
          <w:szCs w:val="24"/>
        </w:rPr>
        <w:t>IO</w:t>
      </w:r>
      <w:r w:rsidR="00974ABF" w:rsidRPr="00B06F4E">
        <w:rPr>
          <w:rFonts w:ascii="Book Antiqua" w:hAnsi="Book Antiqua" w:cs="Arial"/>
          <w:sz w:val="24"/>
          <w:szCs w:val="24"/>
        </w:rPr>
        <w:t>-</w:t>
      </w:r>
      <w:r w:rsidR="002A5916" w:rsidRPr="00B06F4E">
        <w:rPr>
          <w:rFonts w:ascii="Book Antiqua" w:hAnsi="Book Antiqua" w:cs="Arial"/>
          <w:sz w:val="24"/>
          <w:szCs w:val="24"/>
        </w:rPr>
        <w:t>colitis</w:t>
      </w:r>
      <w:r w:rsidR="00933991" w:rsidRPr="00B06F4E">
        <w:rPr>
          <w:rFonts w:ascii="Book Antiqua" w:hAnsi="Book Antiqua" w:cs="Arial"/>
          <w:sz w:val="24"/>
          <w:szCs w:val="24"/>
        </w:rPr>
        <w:t xml:space="preserve"> </w:t>
      </w:r>
      <w:r w:rsidR="003C5DB3" w:rsidRPr="00B06F4E">
        <w:rPr>
          <w:rFonts w:ascii="Book Antiqua" w:hAnsi="Book Antiqua" w:cs="Arial"/>
          <w:sz w:val="24"/>
          <w:szCs w:val="24"/>
        </w:rPr>
        <w:t xml:space="preserve">in </w:t>
      </w:r>
      <w:r w:rsidR="002A5916" w:rsidRPr="00B06F4E">
        <w:rPr>
          <w:rFonts w:ascii="Book Antiqua" w:hAnsi="Book Antiqua" w:cs="Arial"/>
          <w:sz w:val="24"/>
          <w:szCs w:val="24"/>
        </w:rPr>
        <w:t xml:space="preserve">a cohort of </w:t>
      </w:r>
      <w:r w:rsidR="003C5DB3" w:rsidRPr="00B06F4E">
        <w:rPr>
          <w:rFonts w:ascii="Book Antiqua" w:hAnsi="Book Antiqua" w:cs="Arial"/>
          <w:sz w:val="24"/>
          <w:szCs w:val="24"/>
        </w:rPr>
        <w:t>Asian children</w:t>
      </w:r>
      <w:r w:rsidR="00965042" w:rsidRPr="00B06F4E">
        <w:rPr>
          <w:rFonts w:ascii="Book Antiqua" w:hAnsi="Book Antiqua" w:cs="Arial"/>
          <w:sz w:val="24"/>
          <w:szCs w:val="24"/>
        </w:rPr>
        <w:t xml:space="preserve"> </w:t>
      </w:r>
      <w:r w:rsidR="00172E29" w:rsidRPr="00B06F4E">
        <w:rPr>
          <w:rFonts w:ascii="Book Antiqua" w:hAnsi="Book Antiqua" w:cs="Arial"/>
          <w:sz w:val="24"/>
          <w:szCs w:val="24"/>
        </w:rPr>
        <w:t>a</w:t>
      </w:r>
      <w:r w:rsidR="00B95D61" w:rsidRPr="00B06F4E">
        <w:rPr>
          <w:rFonts w:ascii="Book Antiqua" w:hAnsi="Book Antiqua" w:cs="Arial"/>
          <w:sz w:val="24"/>
          <w:szCs w:val="24"/>
        </w:rPr>
        <w:t>nd</w:t>
      </w:r>
      <w:r w:rsidR="00172E29" w:rsidRPr="00B06F4E">
        <w:rPr>
          <w:rFonts w:ascii="Book Antiqua" w:hAnsi="Book Antiqua" w:cs="Arial"/>
          <w:sz w:val="24"/>
          <w:szCs w:val="24"/>
        </w:rPr>
        <w:t xml:space="preserve"> to </w:t>
      </w:r>
      <w:r w:rsidR="00974ABF" w:rsidRPr="00B06F4E">
        <w:rPr>
          <w:rFonts w:ascii="Book Antiqua" w:hAnsi="Book Antiqua" w:cs="Arial"/>
          <w:sz w:val="24"/>
          <w:szCs w:val="24"/>
        </w:rPr>
        <w:t>define</w:t>
      </w:r>
      <w:r w:rsidR="00172E29" w:rsidRPr="00B06F4E">
        <w:rPr>
          <w:rFonts w:ascii="Book Antiqua" w:hAnsi="Book Antiqua" w:cs="Arial"/>
          <w:sz w:val="24"/>
          <w:szCs w:val="24"/>
        </w:rPr>
        <w:t xml:space="preserve"> </w:t>
      </w:r>
      <w:r w:rsidR="00CF17E1" w:rsidRPr="00B06F4E">
        <w:rPr>
          <w:rFonts w:ascii="Book Antiqua" w:hAnsi="Book Antiqua" w:cs="Arial"/>
          <w:sz w:val="24"/>
          <w:szCs w:val="24"/>
        </w:rPr>
        <w:t xml:space="preserve">the role of </w:t>
      </w:r>
      <w:r w:rsidRPr="00B06F4E">
        <w:rPr>
          <w:rFonts w:ascii="Book Antiqua" w:hAnsi="Book Antiqua" w:cs="Arial"/>
          <w:i/>
          <w:sz w:val="24"/>
          <w:szCs w:val="24"/>
        </w:rPr>
        <w:t>IL10</w:t>
      </w:r>
      <w:r w:rsidRPr="00B06F4E">
        <w:rPr>
          <w:rFonts w:ascii="Book Antiqua" w:hAnsi="Book Antiqua" w:cs="Arial"/>
          <w:sz w:val="24"/>
          <w:szCs w:val="24"/>
        </w:rPr>
        <w:t xml:space="preserve"> and </w:t>
      </w:r>
      <w:r w:rsidRPr="00B06F4E">
        <w:rPr>
          <w:rFonts w:ascii="Book Antiqua" w:hAnsi="Book Antiqua" w:cs="Arial"/>
          <w:i/>
          <w:sz w:val="24"/>
          <w:szCs w:val="24"/>
        </w:rPr>
        <w:t>IL10R</w:t>
      </w:r>
      <w:r w:rsidR="00AC4373" w:rsidRPr="00B06F4E">
        <w:rPr>
          <w:rFonts w:ascii="Book Antiqua" w:hAnsi="Book Antiqua" w:cs="Arial"/>
          <w:i/>
          <w:sz w:val="24"/>
          <w:szCs w:val="24"/>
        </w:rPr>
        <w:t xml:space="preserve"> </w:t>
      </w:r>
      <w:r w:rsidR="00965042" w:rsidRPr="00B06F4E">
        <w:rPr>
          <w:rFonts w:ascii="Book Antiqua" w:hAnsi="Book Antiqua" w:cs="Arial"/>
          <w:sz w:val="24"/>
          <w:szCs w:val="24"/>
        </w:rPr>
        <w:t>mutation</w:t>
      </w:r>
      <w:r w:rsidR="002A5916" w:rsidRPr="00B06F4E">
        <w:rPr>
          <w:rFonts w:ascii="Book Antiqua" w:hAnsi="Book Antiqua" w:cs="Arial"/>
          <w:sz w:val="24"/>
          <w:szCs w:val="24"/>
        </w:rPr>
        <w:t>s</w:t>
      </w:r>
      <w:r w:rsidR="00CF17E1" w:rsidRPr="00B06F4E">
        <w:rPr>
          <w:rFonts w:ascii="Book Antiqua" w:hAnsi="Book Antiqua" w:cs="Arial"/>
          <w:sz w:val="24"/>
          <w:szCs w:val="24"/>
        </w:rPr>
        <w:t xml:space="preserve"> in these patients</w:t>
      </w:r>
      <w:r w:rsidRPr="00B06F4E">
        <w:rPr>
          <w:rFonts w:ascii="Book Antiqua" w:hAnsi="Book Antiqua" w:cs="Arial"/>
          <w:sz w:val="24"/>
          <w:szCs w:val="24"/>
        </w:rPr>
        <w:t>.</w:t>
      </w:r>
    </w:p>
    <w:p w14:paraId="11C90324" w14:textId="77777777" w:rsidR="00AC4373" w:rsidRPr="00B06F4E" w:rsidRDefault="00AC4373" w:rsidP="008631C4">
      <w:pPr>
        <w:adjustRightInd w:val="0"/>
        <w:snapToGrid w:val="0"/>
        <w:spacing w:after="0" w:line="360" w:lineRule="auto"/>
        <w:jc w:val="both"/>
        <w:rPr>
          <w:rFonts w:ascii="Book Antiqua" w:hAnsi="Book Antiqua" w:cs="Arial"/>
          <w:sz w:val="24"/>
          <w:szCs w:val="24"/>
        </w:rPr>
      </w:pPr>
    </w:p>
    <w:p w14:paraId="17DE4A11" w14:textId="77777777" w:rsidR="00196373" w:rsidRPr="00B06F4E" w:rsidRDefault="00196373" w:rsidP="00196373">
      <w:pPr>
        <w:widowControl w:val="0"/>
        <w:adjustRightInd w:val="0"/>
        <w:snapToGrid w:val="0"/>
        <w:spacing w:after="0" w:line="360" w:lineRule="auto"/>
        <w:jc w:val="both"/>
        <w:rPr>
          <w:rFonts w:ascii="Book Antiqua" w:hAnsi="Book Antiqua" w:cs="Times New Roman"/>
          <w:b/>
          <w:caps/>
          <w:kern w:val="2"/>
          <w:sz w:val="24"/>
          <w:szCs w:val="24"/>
          <w:lang w:eastAsia="zh-CN"/>
        </w:rPr>
      </w:pPr>
      <w:bookmarkStart w:id="381" w:name="OLE_LINK3213"/>
      <w:bookmarkStart w:id="382" w:name="OLE_LINK3103"/>
      <w:bookmarkStart w:id="383" w:name="OLE_LINK3501"/>
      <w:bookmarkStart w:id="384" w:name="OLE_LINK49"/>
      <w:bookmarkStart w:id="385" w:name="OLE_LINK2149"/>
      <w:bookmarkStart w:id="386" w:name="OLE_LINK1930"/>
      <w:bookmarkStart w:id="387" w:name="OLE_LINK1350"/>
      <w:bookmarkStart w:id="388" w:name="OLE_LINK1349"/>
      <w:r w:rsidRPr="00B06F4E">
        <w:rPr>
          <w:rFonts w:ascii="Book Antiqua" w:hAnsi="Book Antiqua" w:cs="Times New Roman"/>
          <w:b/>
          <w:caps/>
          <w:kern w:val="2"/>
          <w:sz w:val="24"/>
          <w:szCs w:val="24"/>
          <w:lang w:eastAsia="zh-CN"/>
        </w:rPr>
        <w:t>Materials and Methods</w:t>
      </w:r>
      <w:bookmarkEnd w:id="381"/>
      <w:bookmarkEnd w:id="382"/>
      <w:bookmarkEnd w:id="383"/>
      <w:bookmarkEnd w:id="384"/>
      <w:bookmarkEnd w:id="385"/>
      <w:bookmarkEnd w:id="386"/>
      <w:bookmarkEnd w:id="387"/>
      <w:bookmarkEnd w:id="388"/>
    </w:p>
    <w:p w14:paraId="3DD30F4A" w14:textId="6A94610F" w:rsidR="00FF72F8" w:rsidRPr="00B06F4E" w:rsidRDefault="00FF72F8"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The </w:t>
      </w:r>
      <w:r w:rsidR="00B95D61" w:rsidRPr="00B06F4E">
        <w:rPr>
          <w:rFonts w:ascii="Book Antiqua" w:hAnsi="Book Antiqua" w:cs="Arial"/>
          <w:sz w:val="24"/>
          <w:szCs w:val="24"/>
        </w:rPr>
        <w:t>present</w:t>
      </w:r>
      <w:r w:rsidRPr="00B06F4E">
        <w:rPr>
          <w:rFonts w:ascii="Book Antiqua" w:hAnsi="Book Antiqua" w:cs="Arial"/>
          <w:sz w:val="24"/>
          <w:szCs w:val="24"/>
        </w:rPr>
        <w:t xml:space="preserve"> study was a retrospective review of all patients with childhood IBD wh</w:t>
      </w:r>
      <w:r w:rsidR="00DF2627" w:rsidRPr="00B06F4E">
        <w:rPr>
          <w:rFonts w:ascii="Book Antiqua" w:hAnsi="Book Antiqua" w:cs="Arial"/>
          <w:sz w:val="24"/>
          <w:szCs w:val="24"/>
        </w:rPr>
        <w:t>o were seen</w:t>
      </w:r>
      <w:r w:rsidRPr="00B06F4E">
        <w:rPr>
          <w:rFonts w:ascii="Book Antiqua" w:hAnsi="Book Antiqua" w:cs="Arial"/>
          <w:sz w:val="24"/>
          <w:szCs w:val="24"/>
        </w:rPr>
        <w:t xml:space="preserve"> at the Department</w:t>
      </w:r>
      <w:r w:rsidR="00933991" w:rsidRPr="00B06F4E">
        <w:rPr>
          <w:rFonts w:ascii="Book Antiqua" w:hAnsi="Book Antiqua" w:cs="Arial"/>
          <w:sz w:val="24"/>
          <w:szCs w:val="24"/>
        </w:rPr>
        <w:t xml:space="preserve"> </w:t>
      </w:r>
      <w:r w:rsidR="005D6773" w:rsidRPr="00B06F4E">
        <w:rPr>
          <w:rFonts w:ascii="Book Antiqua" w:hAnsi="Book Antiqua" w:cs="Arial"/>
          <w:sz w:val="24"/>
          <w:szCs w:val="24"/>
        </w:rPr>
        <w:t>of Paediatrics</w:t>
      </w:r>
      <w:r w:rsidRPr="00B06F4E">
        <w:rPr>
          <w:rFonts w:ascii="Book Antiqua" w:hAnsi="Book Antiqua" w:cs="Arial"/>
          <w:sz w:val="24"/>
          <w:szCs w:val="24"/>
        </w:rPr>
        <w:t>, University Malaya Medical Center (UMMC), Kuala Lumpur, Malaysia</w:t>
      </w:r>
      <w:r w:rsidR="00C3164E" w:rsidRPr="00B06F4E">
        <w:rPr>
          <w:rFonts w:ascii="Book Antiqua" w:hAnsi="Book Antiqua" w:cs="Arial"/>
          <w:sz w:val="24"/>
          <w:szCs w:val="24"/>
        </w:rPr>
        <w:t>,</w:t>
      </w:r>
      <w:r w:rsidR="00546724" w:rsidRPr="00B06F4E">
        <w:rPr>
          <w:rFonts w:ascii="Book Antiqua" w:hAnsi="Book Antiqua" w:cs="Arial"/>
          <w:sz w:val="24"/>
          <w:szCs w:val="24"/>
        </w:rPr>
        <w:t xml:space="preserve"> from 1996 to 2014</w:t>
      </w:r>
      <w:r w:rsidR="00CA3E30" w:rsidRPr="00B06F4E">
        <w:rPr>
          <w:rFonts w:ascii="Book Antiqua" w:hAnsi="Book Antiqua" w:cs="Arial"/>
          <w:sz w:val="24"/>
          <w:szCs w:val="24"/>
        </w:rPr>
        <w:t xml:space="preserve">. During the study period, UMMC was the major referral center for pediatric </w:t>
      </w:r>
      <w:r w:rsidR="00C42939" w:rsidRPr="00B06F4E">
        <w:rPr>
          <w:rFonts w:ascii="Book Antiqua" w:hAnsi="Book Antiqua" w:cs="Arial"/>
          <w:sz w:val="24"/>
          <w:szCs w:val="24"/>
        </w:rPr>
        <w:t>I</w:t>
      </w:r>
      <w:r w:rsidR="00CA3E30" w:rsidRPr="00B06F4E">
        <w:rPr>
          <w:rFonts w:ascii="Book Antiqua" w:hAnsi="Book Antiqua" w:cs="Arial"/>
          <w:sz w:val="24"/>
          <w:szCs w:val="24"/>
        </w:rPr>
        <w:t>BD for entire Malaysia, serving both peninsular Malaysia and East Malaysia.</w:t>
      </w:r>
      <w:r w:rsidRPr="00B06F4E">
        <w:rPr>
          <w:rFonts w:ascii="Book Antiqua" w:hAnsi="Book Antiqua" w:cs="Arial"/>
          <w:sz w:val="24"/>
          <w:szCs w:val="24"/>
        </w:rPr>
        <w:t xml:space="preserve"> </w:t>
      </w:r>
      <w:r w:rsidR="00CA3E30" w:rsidRPr="00B06F4E">
        <w:rPr>
          <w:rFonts w:ascii="Book Antiqua" w:hAnsi="Book Antiqua" w:cs="Arial"/>
          <w:sz w:val="24"/>
          <w:szCs w:val="24"/>
        </w:rPr>
        <w:t>The present study</w:t>
      </w:r>
      <w:r w:rsidRPr="00B06F4E">
        <w:rPr>
          <w:rFonts w:ascii="Book Antiqua" w:hAnsi="Book Antiqua" w:cs="Arial"/>
          <w:sz w:val="24"/>
          <w:szCs w:val="24"/>
        </w:rPr>
        <w:t xml:space="preserve"> was funded by </w:t>
      </w:r>
      <w:r w:rsidR="00BF67AC" w:rsidRPr="00B06F4E">
        <w:rPr>
          <w:rFonts w:ascii="Book Antiqua" w:hAnsi="Book Antiqua" w:cs="Arial"/>
          <w:sz w:val="24"/>
          <w:szCs w:val="24"/>
        </w:rPr>
        <w:t xml:space="preserve">the </w:t>
      </w:r>
      <w:r w:rsidR="007209D4" w:rsidRPr="00B06F4E">
        <w:rPr>
          <w:rFonts w:ascii="Book Antiqua" w:hAnsi="Book Antiqua" w:cs="Arial"/>
          <w:sz w:val="24"/>
          <w:szCs w:val="24"/>
        </w:rPr>
        <w:t xml:space="preserve">High Impact Research </w:t>
      </w:r>
      <w:r w:rsidR="00114611" w:rsidRPr="00B06F4E">
        <w:rPr>
          <w:rFonts w:ascii="Book Antiqua" w:hAnsi="Book Antiqua" w:cs="Arial"/>
          <w:sz w:val="24"/>
          <w:szCs w:val="24"/>
        </w:rPr>
        <w:t xml:space="preserve">Fund </w:t>
      </w:r>
      <w:r w:rsidR="007209D4" w:rsidRPr="00B06F4E">
        <w:rPr>
          <w:rFonts w:ascii="Book Antiqua" w:hAnsi="Book Antiqua" w:cs="Arial"/>
          <w:sz w:val="24"/>
          <w:szCs w:val="24"/>
        </w:rPr>
        <w:t>from Ministry of Higher Education</w:t>
      </w:r>
      <w:r w:rsidR="00114611" w:rsidRPr="00B06F4E">
        <w:rPr>
          <w:rFonts w:ascii="Book Antiqua" w:hAnsi="Book Antiqua" w:cs="Arial"/>
          <w:sz w:val="24"/>
          <w:szCs w:val="24"/>
        </w:rPr>
        <w:t>, Malaysia</w:t>
      </w:r>
      <w:r w:rsidR="00933991" w:rsidRPr="00B06F4E">
        <w:rPr>
          <w:rFonts w:ascii="Book Antiqua" w:hAnsi="Book Antiqua" w:cs="Arial"/>
          <w:sz w:val="24"/>
          <w:szCs w:val="24"/>
        </w:rPr>
        <w:t xml:space="preserve"> </w:t>
      </w:r>
      <w:r w:rsidR="007209D4" w:rsidRPr="00B06F4E">
        <w:rPr>
          <w:rFonts w:ascii="Book Antiqua" w:hAnsi="Book Antiqua" w:cs="Arial"/>
          <w:sz w:val="24"/>
          <w:szCs w:val="24"/>
        </w:rPr>
        <w:t>(</w:t>
      </w:r>
      <w:r w:rsidR="00CC52F0" w:rsidRPr="00B06F4E">
        <w:rPr>
          <w:rFonts w:ascii="Book Antiqua" w:hAnsi="Book Antiqua" w:cs="Arial"/>
          <w:sz w:val="24"/>
          <w:szCs w:val="24"/>
        </w:rPr>
        <w:t>UM.C/625/HIR/MOHE/CHAN/13/1</w:t>
      </w:r>
      <w:r w:rsidR="007209D4" w:rsidRPr="00B06F4E">
        <w:rPr>
          <w:rFonts w:ascii="Book Antiqua" w:hAnsi="Book Antiqua" w:cs="Arial"/>
          <w:sz w:val="24"/>
          <w:szCs w:val="24"/>
        </w:rPr>
        <w:t>)</w:t>
      </w:r>
      <w:r w:rsidR="00BF67AC" w:rsidRPr="00B06F4E">
        <w:rPr>
          <w:rFonts w:ascii="Book Antiqua" w:hAnsi="Book Antiqua" w:cs="Arial"/>
          <w:sz w:val="24"/>
          <w:szCs w:val="24"/>
        </w:rPr>
        <w:t xml:space="preserve"> and </w:t>
      </w:r>
      <w:r w:rsidRPr="00B06F4E">
        <w:rPr>
          <w:rFonts w:ascii="Book Antiqua" w:hAnsi="Book Antiqua" w:cs="Arial"/>
          <w:sz w:val="24"/>
          <w:szCs w:val="24"/>
        </w:rPr>
        <w:t xml:space="preserve">was approved by the institutional </w:t>
      </w:r>
      <w:r w:rsidR="007A0BD6" w:rsidRPr="00B06F4E">
        <w:rPr>
          <w:rFonts w:ascii="Book Antiqua" w:hAnsi="Book Antiqua" w:cs="Arial"/>
          <w:sz w:val="24"/>
          <w:szCs w:val="24"/>
        </w:rPr>
        <w:t xml:space="preserve">ethical committee of UMMC </w:t>
      </w:r>
      <w:r w:rsidR="00EC3F15" w:rsidRPr="00B06F4E">
        <w:rPr>
          <w:rFonts w:ascii="Book Antiqua" w:hAnsi="Book Antiqua" w:cs="Arial"/>
          <w:sz w:val="24"/>
          <w:szCs w:val="24"/>
        </w:rPr>
        <w:t xml:space="preserve">(UMMC </w:t>
      </w:r>
      <w:r w:rsidR="007A0BD6" w:rsidRPr="00B06F4E">
        <w:rPr>
          <w:rFonts w:ascii="Book Antiqua" w:hAnsi="Book Antiqua" w:cs="Arial"/>
          <w:sz w:val="24"/>
          <w:szCs w:val="24"/>
        </w:rPr>
        <w:t>975.7</w:t>
      </w:r>
      <w:r w:rsidR="00EC3F15" w:rsidRPr="00B06F4E">
        <w:rPr>
          <w:rFonts w:ascii="Book Antiqua" w:hAnsi="Book Antiqua" w:cs="Arial"/>
          <w:sz w:val="24"/>
          <w:szCs w:val="24"/>
        </w:rPr>
        <w:t>)</w:t>
      </w:r>
      <w:r w:rsidRPr="00B06F4E">
        <w:rPr>
          <w:rFonts w:ascii="Book Antiqua" w:hAnsi="Book Antiqua" w:cs="Arial"/>
          <w:sz w:val="24"/>
          <w:szCs w:val="24"/>
        </w:rPr>
        <w:t xml:space="preserve">. </w:t>
      </w:r>
      <w:r w:rsidR="00DC7699" w:rsidRPr="00B06F4E">
        <w:rPr>
          <w:rFonts w:ascii="Book Antiqua" w:hAnsi="Book Antiqua" w:cs="Arial"/>
          <w:sz w:val="24"/>
          <w:szCs w:val="24"/>
        </w:rPr>
        <w:t xml:space="preserve">Written informed consent was given by the parents of the children for their clinical record, as well as the results of the mutational analysis to be used in the present study. </w:t>
      </w:r>
    </w:p>
    <w:p w14:paraId="64FE60DF" w14:textId="77777777" w:rsidR="00FF72F8" w:rsidRPr="00B06F4E" w:rsidRDefault="00FF72F8" w:rsidP="008631C4">
      <w:pPr>
        <w:adjustRightInd w:val="0"/>
        <w:snapToGrid w:val="0"/>
        <w:spacing w:after="0" w:line="360" w:lineRule="auto"/>
        <w:jc w:val="both"/>
        <w:rPr>
          <w:rFonts w:ascii="Book Antiqua" w:hAnsi="Book Antiqua" w:cs="Arial"/>
          <w:sz w:val="24"/>
          <w:szCs w:val="24"/>
        </w:rPr>
      </w:pPr>
    </w:p>
    <w:p w14:paraId="45CC2626" w14:textId="03FC2808" w:rsidR="00196373" w:rsidRPr="00B06F4E" w:rsidRDefault="00FF72F8"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Patients</w:t>
      </w:r>
    </w:p>
    <w:p w14:paraId="0DD746CC" w14:textId="7398FB6B" w:rsidR="00FF72F8" w:rsidRPr="00B06F4E" w:rsidRDefault="00B6769C"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The medical records of all children </w:t>
      </w:r>
      <w:r w:rsidR="00097114" w:rsidRPr="00B06F4E">
        <w:rPr>
          <w:rFonts w:ascii="Book Antiqua" w:hAnsi="Book Antiqua" w:cs="Arial"/>
          <w:sz w:val="24"/>
          <w:szCs w:val="24"/>
        </w:rPr>
        <w:t>younger than</w:t>
      </w:r>
      <w:r w:rsidRPr="00B06F4E">
        <w:rPr>
          <w:rFonts w:ascii="Book Antiqua" w:hAnsi="Book Antiqua" w:cs="Arial"/>
          <w:sz w:val="24"/>
          <w:szCs w:val="24"/>
        </w:rPr>
        <w:t xml:space="preserve"> 18 years o</w:t>
      </w:r>
      <w:r w:rsidR="002A5916" w:rsidRPr="00B06F4E">
        <w:rPr>
          <w:rFonts w:ascii="Book Antiqua" w:hAnsi="Book Antiqua" w:cs="Arial"/>
          <w:sz w:val="24"/>
          <w:szCs w:val="24"/>
        </w:rPr>
        <w:t>f age</w:t>
      </w:r>
      <w:r w:rsidR="00B878AA" w:rsidRPr="00B06F4E">
        <w:rPr>
          <w:rFonts w:ascii="Book Antiqua" w:hAnsi="Book Antiqua" w:cs="Arial"/>
          <w:sz w:val="24"/>
          <w:szCs w:val="24"/>
        </w:rPr>
        <w:t xml:space="preserve"> </w:t>
      </w:r>
      <w:r w:rsidRPr="00B06F4E">
        <w:rPr>
          <w:rFonts w:ascii="Book Antiqua" w:hAnsi="Book Antiqua" w:cs="Arial"/>
          <w:sz w:val="24"/>
          <w:szCs w:val="24"/>
        </w:rPr>
        <w:t xml:space="preserve">who have a diagnosis of IBD were reviewed. </w:t>
      </w:r>
      <w:r w:rsidR="0053018A" w:rsidRPr="00B06F4E">
        <w:rPr>
          <w:rFonts w:ascii="Book Antiqua" w:hAnsi="Book Antiqua" w:cs="Arial"/>
          <w:sz w:val="24"/>
          <w:szCs w:val="24"/>
        </w:rPr>
        <w:t xml:space="preserve">Patients who have the onset of </w:t>
      </w:r>
      <w:r w:rsidR="00097114" w:rsidRPr="00B06F4E">
        <w:rPr>
          <w:rFonts w:ascii="Book Antiqua" w:hAnsi="Book Antiqua" w:cs="Arial"/>
          <w:sz w:val="24"/>
          <w:szCs w:val="24"/>
        </w:rPr>
        <w:t xml:space="preserve">the </w:t>
      </w:r>
      <w:r w:rsidR="00E83EAC" w:rsidRPr="00B06F4E">
        <w:rPr>
          <w:rFonts w:ascii="Book Antiqua" w:hAnsi="Book Antiqua" w:cs="Arial"/>
          <w:sz w:val="24"/>
          <w:szCs w:val="24"/>
        </w:rPr>
        <w:t>disease</w:t>
      </w:r>
      <w:r w:rsidR="0053018A" w:rsidRPr="00B06F4E">
        <w:rPr>
          <w:rFonts w:ascii="Book Antiqua" w:hAnsi="Book Antiqua" w:cs="Arial"/>
          <w:sz w:val="24"/>
          <w:szCs w:val="24"/>
        </w:rPr>
        <w:t xml:space="preserve"> in the first </w:t>
      </w:r>
      <w:r w:rsidR="00E83EAC" w:rsidRPr="00B06F4E">
        <w:rPr>
          <w:rFonts w:ascii="Book Antiqua" w:hAnsi="Book Antiqua" w:cs="Arial"/>
          <w:sz w:val="24"/>
          <w:szCs w:val="24"/>
        </w:rPr>
        <w:t>12</w:t>
      </w:r>
      <w:r w:rsidR="00097114" w:rsidRPr="00B06F4E">
        <w:rPr>
          <w:rFonts w:ascii="Book Antiqua" w:hAnsi="Book Antiqua" w:cs="Arial"/>
          <w:sz w:val="24"/>
          <w:szCs w:val="24"/>
        </w:rPr>
        <w:t xml:space="preserve"> </w:t>
      </w:r>
      <w:r w:rsidR="00196373" w:rsidRPr="00B06F4E">
        <w:rPr>
          <w:rFonts w:ascii="Book Antiqua" w:hAnsi="Book Antiqua" w:cs="Arial" w:hint="eastAsia"/>
          <w:sz w:val="24"/>
          <w:szCs w:val="24"/>
          <w:lang w:eastAsia="zh-CN"/>
        </w:rPr>
        <w:t>mo</w:t>
      </w:r>
      <w:r w:rsidR="00097114" w:rsidRPr="00B06F4E">
        <w:rPr>
          <w:rFonts w:ascii="Book Antiqua" w:hAnsi="Book Antiqua" w:cs="Arial"/>
          <w:sz w:val="24"/>
          <w:szCs w:val="24"/>
        </w:rPr>
        <w:t xml:space="preserve"> of </w:t>
      </w:r>
      <w:r w:rsidR="00E83EAC" w:rsidRPr="00B06F4E">
        <w:rPr>
          <w:rFonts w:ascii="Book Antiqua" w:hAnsi="Book Antiqua" w:cs="Arial"/>
          <w:sz w:val="24"/>
          <w:szCs w:val="24"/>
        </w:rPr>
        <w:t>age</w:t>
      </w:r>
      <w:r w:rsidR="00097114" w:rsidRPr="00B06F4E">
        <w:rPr>
          <w:rFonts w:ascii="Book Antiqua" w:hAnsi="Book Antiqua" w:cs="Arial"/>
          <w:sz w:val="24"/>
          <w:szCs w:val="24"/>
        </w:rPr>
        <w:t xml:space="preserve"> were included</w:t>
      </w:r>
      <w:r w:rsidR="00B878AA" w:rsidRPr="00B06F4E">
        <w:rPr>
          <w:rFonts w:ascii="Book Antiqua" w:hAnsi="Book Antiqua" w:cs="Arial"/>
          <w:sz w:val="24"/>
          <w:szCs w:val="24"/>
        </w:rPr>
        <w:t>.</w:t>
      </w:r>
      <w:r w:rsidR="00B95D61" w:rsidRPr="00B06F4E">
        <w:rPr>
          <w:rFonts w:ascii="Book Antiqua" w:hAnsi="Book Antiqua" w:cs="Arial"/>
          <w:sz w:val="24"/>
          <w:szCs w:val="24"/>
        </w:rPr>
        <w:t xml:space="preserve"> </w:t>
      </w:r>
      <w:r w:rsidR="00D816BD" w:rsidRPr="00B06F4E">
        <w:rPr>
          <w:rFonts w:ascii="Book Antiqua" w:hAnsi="Book Antiqua" w:cs="Arial"/>
          <w:sz w:val="24"/>
          <w:szCs w:val="24"/>
        </w:rPr>
        <w:t>D</w:t>
      </w:r>
      <w:r w:rsidR="00B95D61" w:rsidRPr="00B06F4E">
        <w:rPr>
          <w:rFonts w:ascii="Book Antiqua" w:hAnsi="Book Antiqua" w:cs="Arial"/>
          <w:sz w:val="24"/>
          <w:szCs w:val="24"/>
        </w:rPr>
        <w:t xml:space="preserve">ata on all children aged ≤ 18 years of age with a diagnosis of IBD who are currently followed up at the </w:t>
      </w:r>
      <w:r w:rsidR="00C84ABC" w:rsidRPr="00B06F4E">
        <w:rPr>
          <w:rFonts w:ascii="Book Antiqua" w:hAnsi="Book Antiqua" w:cs="Arial"/>
          <w:sz w:val="24"/>
          <w:szCs w:val="24"/>
        </w:rPr>
        <w:t>d</w:t>
      </w:r>
      <w:r w:rsidR="00B95D61" w:rsidRPr="00B06F4E">
        <w:rPr>
          <w:rFonts w:ascii="Book Antiqua" w:hAnsi="Book Antiqua" w:cs="Arial"/>
          <w:sz w:val="24"/>
          <w:szCs w:val="24"/>
        </w:rPr>
        <w:t>epartment</w:t>
      </w:r>
      <w:r w:rsidR="00D816BD" w:rsidRPr="00B06F4E">
        <w:rPr>
          <w:rFonts w:ascii="Book Antiqua" w:hAnsi="Book Antiqua" w:cs="Arial"/>
          <w:sz w:val="24"/>
          <w:szCs w:val="24"/>
        </w:rPr>
        <w:t xml:space="preserve"> were</w:t>
      </w:r>
      <w:r w:rsidR="00B95D61" w:rsidRPr="00B06F4E">
        <w:rPr>
          <w:rFonts w:ascii="Book Antiqua" w:hAnsi="Book Antiqua" w:cs="Arial"/>
          <w:sz w:val="24"/>
          <w:szCs w:val="24"/>
        </w:rPr>
        <w:t xml:space="preserve"> also reviewed. </w:t>
      </w:r>
      <w:r w:rsidR="00CA3E30" w:rsidRPr="00B06F4E">
        <w:rPr>
          <w:rFonts w:ascii="Book Antiqua" w:hAnsi="Book Antiqua" w:cs="Arial"/>
          <w:sz w:val="24"/>
          <w:szCs w:val="24"/>
        </w:rPr>
        <w:t>The following patients were excluded: (1) patients with incomplete medical data</w:t>
      </w:r>
      <w:r w:rsidR="009D1D99" w:rsidRPr="00B06F4E">
        <w:rPr>
          <w:rFonts w:ascii="Book Antiqua" w:hAnsi="Book Antiqua" w:cs="Arial"/>
          <w:sz w:val="24"/>
          <w:szCs w:val="24"/>
        </w:rPr>
        <w:t>;</w:t>
      </w:r>
      <w:r w:rsidR="00CA3E30" w:rsidRPr="00B06F4E">
        <w:rPr>
          <w:rFonts w:ascii="Book Antiqua" w:hAnsi="Book Antiqua" w:cs="Arial"/>
          <w:sz w:val="24"/>
          <w:szCs w:val="24"/>
        </w:rPr>
        <w:t xml:space="preserve"> or follow-up or outcome data were incomplete</w:t>
      </w:r>
      <w:r w:rsidR="009D1D99" w:rsidRPr="00B06F4E">
        <w:rPr>
          <w:rFonts w:ascii="Book Antiqua" w:hAnsi="Book Antiqua" w:cs="Arial"/>
          <w:sz w:val="24"/>
          <w:szCs w:val="24"/>
        </w:rPr>
        <w:t xml:space="preserve">; </w:t>
      </w:r>
      <w:r w:rsidR="00196373" w:rsidRPr="00B06F4E">
        <w:rPr>
          <w:rFonts w:ascii="Book Antiqua" w:hAnsi="Book Antiqua" w:cs="Arial" w:hint="eastAsia"/>
          <w:sz w:val="24"/>
          <w:szCs w:val="24"/>
          <w:lang w:eastAsia="zh-CN"/>
        </w:rPr>
        <w:t xml:space="preserve">and </w:t>
      </w:r>
      <w:r w:rsidR="009D1D99" w:rsidRPr="00B06F4E">
        <w:rPr>
          <w:rFonts w:ascii="Book Antiqua" w:hAnsi="Book Antiqua" w:cs="Arial"/>
          <w:sz w:val="24"/>
          <w:szCs w:val="24"/>
        </w:rPr>
        <w:t>(2) patients with an alternative diagnosis, such as infective, allergic, or iatrogenic (</w:t>
      </w:r>
      <w:r w:rsidR="00196373" w:rsidRPr="00B06F4E">
        <w:rPr>
          <w:rFonts w:ascii="Book Antiqua" w:hAnsi="Book Antiqua" w:cs="Arial"/>
          <w:i/>
          <w:sz w:val="24"/>
          <w:szCs w:val="24"/>
        </w:rPr>
        <w:t>i.e.,</w:t>
      </w:r>
      <w:r w:rsidR="009D1D99" w:rsidRPr="00B06F4E">
        <w:rPr>
          <w:rFonts w:ascii="Book Antiqua" w:hAnsi="Book Antiqua" w:cs="Arial"/>
          <w:sz w:val="24"/>
          <w:szCs w:val="24"/>
        </w:rPr>
        <w:t xml:space="preserve"> radiation colitis or graft-</w:t>
      </w:r>
      <w:r w:rsidR="00196373" w:rsidRPr="00B06F4E">
        <w:rPr>
          <w:rFonts w:ascii="Book Antiqua" w:hAnsi="Book Antiqua" w:cs="Arial" w:hint="eastAsia"/>
          <w:i/>
          <w:sz w:val="24"/>
          <w:szCs w:val="24"/>
          <w:lang w:eastAsia="zh-CN"/>
        </w:rPr>
        <w:t>vs</w:t>
      </w:r>
      <w:r w:rsidR="009D1D99" w:rsidRPr="00B06F4E">
        <w:rPr>
          <w:rFonts w:ascii="Book Antiqua" w:hAnsi="Book Antiqua" w:cs="Arial"/>
          <w:sz w:val="24"/>
          <w:szCs w:val="24"/>
        </w:rPr>
        <w:t>-host diseases) causes of colitis.</w:t>
      </w:r>
    </w:p>
    <w:p w14:paraId="16C3B649" w14:textId="77777777" w:rsidR="0053018A" w:rsidRPr="00B06F4E" w:rsidRDefault="0053018A" w:rsidP="008631C4">
      <w:pPr>
        <w:adjustRightInd w:val="0"/>
        <w:snapToGrid w:val="0"/>
        <w:spacing w:after="0" w:line="360" w:lineRule="auto"/>
        <w:jc w:val="both"/>
        <w:rPr>
          <w:rFonts w:ascii="Book Antiqua" w:hAnsi="Book Antiqua" w:cs="Arial"/>
          <w:sz w:val="24"/>
          <w:szCs w:val="24"/>
        </w:rPr>
      </w:pPr>
    </w:p>
    <w:p w14:paraId="31A5B253" w14:textId="2E6CB486" w:rsidR="00196373" w:rsidRPr="00B06F4E" w:rsidRDefault="0053018A"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Diagnosis</w:t>
      </w:r>
    </w:p>
    <w:p w14:paraId="19E45F71" w14:textId="44C5B2F6" w:rsidR="003F1015" w:rsidRPr="00B06F4E" w:rsidRDefault="00114611" w:rsidP="008631C4">
      <w:pPr>
        <w:adjustRightInd w:val="0"/>
        <w:snapToGrid w:val="0"/>
        <w:spacing w:after="0" w:line="360" w:lineRule="auto"/>
        <w:jc w:val="both"/>
        <w:rPr>
          <w:rFonts w:ascii="Book Antiqua" w:hAnsi="Book Antiqua" w:cs="Arial"/>
          <w:sz w:val="24"/>
          <w:szCs w:val="24"/>
          <w:u w:val="single"/>
        </w:rPr>
      </w:pPr>
      <w:r w:rsidRPr="00B06F4E">
        <w:rPr>
          <w:rFonts w:ascii="Book Antiqua" w:hAnsi="Book Antiqua" w:cs="Arial"/>
          <w:sz w:val="24"/>
          <w:szCs w:val="24"/>
        </w:rPr>
        <w:lastRenderedPageBreak/>
        <w:t>The patien</w:t>
      </w:r>
      <w:r w:rsidR="00BF67AC" w:rsidRPr="00B06F4E">
        <w:rPr>
          <w:rFonts w:ascii="Book Antiqua" w:hAnsi="Book Antiqua" w:cs="Arial"/>
          <w:sz w:val="24"/>
          <w:szCs w:val="24"/>
        </w:rPr>
        <w:t>ts were diagnosed to have</w:t>
      </w:r>
      <w:r w:rsidRPr="00B06F4E">
        <w:rPr>
          <w:rFonts w:ascii="Book Antiqua" w:hAnsi="Book Antiqua" w:cs="Arial"/>
          <w:sz w:val="24"/>
          <w:szCs w:val="24"/>
        </w:rPr>
        <w:t xml:space="preserve"> CD</w:t>
      </w:r>
      <w:r w:rsidR="002A5916" w:rsidRPr="00B06F4E">
        <w:rPr>
          <w:rFonts w:ascii="Book Antiqua" w:hAnsi="Book Antiqua" w:cs="Arial"/>
          <w:sz w:val="24"/>
          <w:szCs w:val="24"/>
        </w:rPr>
        <w:t>, UC or</w:t>
      </w:r>
      <w:r w:rsidR="00546724" w:rsidRPr="00B06F4E">
        <w:rPr>
          <w:rFonts w:ascii="Book Antiqua" w:hAnsi="Book Antiqua" w:cs="Arial"/>
          <w:sz w:val="24"/>
          <w:szCs w:val="24"/>
        </w:rPr>
        <w:t xml:space="preserve"> IBD-unclassified</w:t>
      </w:r>
      <w:r w:rsidR="002A5916" w:rsidRPr="00B06F4E">
        <w:rPr>
          <w:rFonts w:ascii="Book Antiqua" w:hAnsi="Book Antiqua" w:cs="Arial"/>
          <w:sz w:val="24"/>
          <w:szCs w:val="24"/>
        </w:rPr>
        <w:t xml:space="preserve"> (I</w:t>
      </w:r>
      <w:r w:rsidR="00546724" w:rsidRPr="00B06F4E">
        <w:rPr>
          <w:rFonts w:ascii="Book Antiqua" w:hAnsi="Book Antiqua" w:cs="Arial"/>
          <w:sz w:val="24"/>
          <w:szCs w:val="24"/>
        </w:rPr>
        <w:t>BD-U</w:t>
      </w:r>
      <w:r w:rsidR="002A5916" w:rsidRPr="00B06F4E">
        <w:rPr>
          <w:rFonts w:ascii="Book Antiqua" w:hAnsi="Book Antiqua" w:cs="Arial"/>
          <w:sz w:val="24"/>
          <w:szCs w:val="24"/>
        </w:rPr>
        <w:t xml:space="preserve">) </w:t>
      </w:r>
      <w:r w:rsidRPr="00B06F4E">
        <w:rPr>
          <w:rFonts w:ascii="Book Antiqua" w:hAnsi="Book Antiqua" w:cs="Arial"/>
          <w:sz w:val="24"/>
          <w:szCs w:val="24"/>
        </w:rPr>
        <w:t>according to established clinical, biochemical, radiologic, endoscopic, and histologic criteria</w:t>
      </w:r>
      <w:r w:rsidR="00196373" w:rsidRPr="00B06F4E">
        <w:rPr>
          <w:rFonts w:ascii="Book Antiqua" w:hAnsi="Book Antiqua" w:cs="Arial" w:hint="eastAsia"/>
          <w:sz w:val="24"/>
          <w:szCs w:val="24"/>
          <w:vertAlign w:val="superscript"/>
          <w:lang w:eastAsia="zh-CN"/>
        </w:rPr>
        <w:t>[23,24]</w:t>
      </w:r>
      <w:r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BF67AC" w:rsidRPr="00B06F4E">
        <w:rPr>
          <w:rFonts w:ascii="Book Antiqua" w:hAnsi="Book Antiqua" w:cs="Arial"/>
          <w:sz w:val="24"/>
          <w:szCs w:val="24"/>
        </w:rPr>
        <w:t>In UMMC, a</w:t>
      </w:r>
      <w:r w:rsidR="007209D4" w:rsidRPr="00B06F4E">
        <w:rPr>
          <w:rFonts w:ascii="Book Antiqua" w:hAnsi="Book Antiqua" w:cs="Arial"/>
          <w:sz w:val="24"/>
          <w:szCs w:val="24"/>
        </w:rPr>
        <w:t>ll patients</w:t>
      </w:r>
      <w:r w:rsidR="0053018A" w:rsidRPr="00B06F4E">
        <w:rPr>
          <w:rFonts w:ascii="Book Antiqua" w:hAnsi="Book Antiqua" w:cs="Arial"/>
          <w:sz w:val="24"/>
          <w:szCs w:val="24"/>
        </w:rPr>
        <w:t xml:space="preserve"> suspected </w:t>
      </w:r>
      <w:r w:rsidR="007209D4" w:rsidRPr="00B06F4E">
        <w:rPr>
          <w:rFonts w:ascii="Book Antiqua" w:hAnsi="Book Antiqua" w:cs="Arial"/>
          <w:sz w:val="24"/>
          <w:szCs w:val="24"/>
        </w:rPr>
        <w:t xml:space="preserve">of having an IBD were investigated according to the recommendations by the European </w:t>
      </w:r>
      <w:r w:rsidR="00546AE9" w:rsidRPr="00B06F4E">
        <w:rPr>
          <w:rFonts w:ascii="Book Antiqua" w:hAnsi="Book Antiqua" w:cs="Arial"/>
          <w:sz w:val="24"/>
          <w:szCs w:val="24"/>
        </w:rPr>
        <w:t>Society for Pediatric Gastroenterology, Hepatology and Nutrition</w:t>
      </w:r>
      <w:r w:rsidR="00BF67AC" w:rsidRPr="00B06F4E">
        <w:rPr>
          <w:rFonts w:ascii="Book Antiqua" w:hAnsi="Book Antiqua" w:cs="Arial"/>
          <w:sz w:val="24"/>
          <w:szCs w:val="24"/>
        </w:rPr>
        <w:t xml:space="preserve"> (ESPGHAN)</w:t>
      </w:r>
      <w:r w:rsidR="00196373" w:rsidRPr="00B06F4E">
        <w:rPr>
          <w:rFonts w:ascii="Book Antiqua" w:hAnsi="Book Antiqua" w:cs="Arial" w:hint="eastAsia"/>
          <w:sz w:val="24"/>
          <w:szCs w:val="24"/>
          <w:vertAlign w:val="superscript"/>
          <w:lang w:eastAsia="zh-CN"/>
        </w:rPr>
        <w:t>[23]</w:t>
      </w:r>
      <w:r w:rsidR="00546AE9"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B95D61" w:rsidRPr="00B06F4E">
        <w:rPr>
          <w:rFonts w:ascii="Book Antiqua" w:hAnsi="Book Antiqua" w:cs="Arial"/>
          <w:sz w:val="24"/>
          <w:szCs w:val="24"/>
        </w:rPr>
        <w:t>In addition, c</w:t>
      </w:r>
      <w:r w:rsidR="003F1015" w:rsidRPr="00B06F4E">
        <w:rPr>
          <w:rFonts w:ascii="Book Antiqua" w:hAnsi="Book Antiqua" w:cs="Arial"/>
          <w:sz w:val="24"/>
          <w:szCs w:val="24"/>
        </w:rPr>
        <w:t xml:space="preserve">ongenital or acquired immune deficiencies causing infantile colitis such as human immunodeficiency virus infection (HIV), severe combined immune deficiency (SCID), chronic granulomatous disease, </w:t>
      </w:r>
      <w:r w:rsidR="00546724" w:rsidRPr="00B06F4E">
        <w:rPr>
          <w:rFonts w:ascii="Book Antiqua" w:hAnsi="Book Antiqua" w:cs="Arial"/>
          <w:sz w:val="24"/>
          <w:szCs w:val="24"/>
        </w:rPr>
        <w:t xml:space="preserve">hyper-IgM syndrome, </w:t>
      </w:r>
      <w:r w:rsidR="003F1015" w:rsidRPr="00B06F4E">
        <w:rPr>
          <w:rFonts w:ascii="Book Antiqua" w:hAnsi="Book Antiqua" w:cs="Arial"/>
          <w:sz w:val="24"/>
          <w:szCs w:val="24"/>
        </w:rPr>
        <w:t xml:space="preserve">and Wiskott-Aldrich syndrome were excluded by complete blood count, platelet count, peripheral blood film, HIV </w:t>
      </w:r>
      <w:r w:rsidR="00E83EAC" w:rsidRPr="00B06F4E">
        <w:rPr>
          <w:rFonts w:ascii="Book Antiqua" w:hAnsi="Book Antiqua" w:cs="Arial"/>
          <w:sz w:val="24"/>
          <w:szCs w:val="24"/>
        </w:rPr>
        <w:t>serology, immunoglobulins level</w:t>
      </w:r>
      <w:r w:rsidR="00CA3E30" w:rsidRPr="00B06F4E">
        <w:rPr>
          <w:rFonts w:ascii="Book Antiqua" w:hAnsi="Book Antiqua" w:cs="Arial"/>
          <w:sz w:val="24"/>
          <w:szCs w:val="24"/>
        </w:rPr>
        <w:t xml:space="preserve"> (IgG, IgA, IgM and IgE)</w:t>
      </w:r>
      <w:r w:rsidR="003F1015" w:rsidRPr="00B06F4E">
        <w:rPr>
          <w:rFonts w:ascii="Book Antiqua" w:hAnsi="Book Antiqua" w:cs="Arial"/>
          <w:sz w:val="24"/>
          <w:szCs w:val="24"/>
        </w:rPr>
        <w:t xml:space="preserve">, </w:t>
      </w:r>
      <w:r w:rsidR="00CA3E30" w:rsidRPr="00B06F4E">
        <w:rPr>
          <w:rFonts w:ascii="Book Antiqua" w:hAnsi="Book Antiqua" w:cs="Arial"/>
          <w:sz w:val="24"/>
          <w:szCs w:val="24"/>
        </w:rPr>
        <w:t xml:space="preserve">lymphocyte subset, </w:t>
      </w:r>
      <w:r w:rsidR="003F1015" w:rsidRPr="00B06F4E">
        <w:rPr>
          <w:rFonts w:ascii="Book Antiqua" w:hAnsi="Book Antiqua" w:cs="Arial"/>
          <w:sz w:val="24"/>
          <w:szCs w:val="24"/>
        </w:rPr>
        <w:t>nitroblue tetrazolium test, and anti</w:t>
      </w:r>
      <w:r w:rsidR="00546724" w:rsidRPr="00B06F4E">
        <w:rPr>
          <w:rFonts w:ascii="Book Antiqua" w:hAnsi="Book Antiqua" w:cs="Arial"/>
          <w:sz w:val="24"/>
          <w:szCs w:val="24"/>
        </w:rPr>
        <w:t>-</w:t>
      </w:r>
      <w:r w:rsidR="003F1015" w:rsidRPr="00B06F4E">
        <w:rPr>
          <w:rFonts w:ascii="Book Antiqua" w:hAnsi="Book Antiqua" w:cs="Arial"/>
          <w:sz w:val="24"/>
          <w:szCs w:val="24"/>
        </w:rPr>
        <w:t xml:space="preserve">enterocyte antibody. </w:t>
      </w:r>
    </w:p>
    <w:p w14:paraId="6D34CE82" w14:textId="10D59ACE" w:rsidR="0053018A" w:rsidRPr="00B06F4E" w:rsidRDefault="00114611" w:rsidP="00196373">
      <w:pPr>
        <w:adjustRightInd w:val="0"/>
        <w:snapToGrid w:val="0"/>
        <w:spacing w:after="0" w:line="360" w:lineRule="auto"/>
        <w:ind w:firstLineChars="100" w:firstLine="240"/>
        <w:jc w:val="both"/>
        <w:rPr>
          <w:rFonts w:ascii="Book Antiqua" w:hAnsi="Book Antiqua" w:cs="Arial"/>
          <w:sz w:val="24"/>
          <w:szCs w:val="24"/>
          <w:lang w:eastAsia="zh-CN"/>
        </w:rPr>
      </w:pPr>
      <w:r w:rsidRPr="00B06F4E">
        <w:rPr>
          <w:rFonts w:ascii="Book Antiqua" w:hAnsi="Book Antiqua" w:cs="Arial"/>
          <w:sz w:val="24"/>
          <w:szCs w:val="24"/>
        </w:rPr>
        <w:t>The diagnosis of IBD required endoscopic evaluation, including histologic assessment of mucosal pinch biopsies. All patients underwent esophagogastroduodenoscopy (EGDS) and colonoscop</w:t>
      </w:r>
      <w:r w:rsidR="00862AB1" w:rsidRPr="00B06F4E">
        <w:rPr>
          <w:rFonts w:ascii="Book Antiqua" w:hAnsi="Book Antiqua" w:cs="Arial"/>
          <w:sz w:val="24"/>
          <w:szCs w:val="24"/>
        </w:rPr>
        <w:t>y</w:t>
      </w:r>
      <w:r w:rsidRPr="00B06F4E">
        <w:rPr>
          <w:rFonts w:ascii="Book Antiqua" w:hAnsi="Book Antiqua" w:cs="Arial"/>
          <w:sz w:val="24"/>
          <w:szCs w:val="24"/>
        </w:rPr>
        <w:t>. Multiple mucosal biopsies were reviewed by clinical pathologists. Stool studies were performed in all patients to exclude infectious causes of diarrheal illness.</w:t>
      </w:r>
      <w:r w:rsidR="00933991" w:rsidRPr="00B06F4E">
        <w:rPr>
          <w:rFonts w:ascii="Book Antiqua" w:hAnsi="Book Antiqua" w:cs="Arial"/>
          <w:sz w:val="24"/>
          <w:szCs w:val="24"/>
        </w:rPr>
        <w:t xml:space="preserve"> </w:t>
      </w:r>
      <w:r w:rsidR="0053018A" w:rsidRPr="00B06F4E">
        <w:rPr>
          <w:rFonts w:ascii="Book Antiqua" w:hAnsi="Book Antiqua" w:cs="Arial"/>
          <w:sz w:val="24"/>
          <w:szCs w:val="24"/>
        </w:rPr>
        <w:t>Disease</w:t>
      </w:r>
      <w:r w:rsidR="00115C58" w:rsidRPr="00B06F4E">
        <w:rPr>
          <w:rFonts w:ascii="Book Antiqua" w:hAnsi="Book Antiqua" w:cs="Arial"/>
          <w:sz w:val="24"/>
          <w:szCs w:val="24"/>
        </w:rPr>
        <w:t xml:space="preserve"> location and behavior were classified according to the Paris Classification of Pediatric IBD</w:t>
      </w:r>
      <w:bookmarkStart w:id="389" w:name="OLE_LINK12"/>
      <w:bookmarkStart w:id="390" w:name="OLE_LINK13"/>
      <w:r w:rsidR="00196373" w:rsidRPr="00B06F4E">
        <w:rPr>
          <w:rFonts w:ascii="Book Antiqua" w:hAnsi="Book Antiqua" w:cs="Arial" w:hint="eastAsia"/>
          <w:sz w:val="24"/>
          <w:szCs w:val="24"/>
          <w:vertAlign w:val="superscript"/>
          <w:lang w:eastAsia="zh-CN"/>
        </w:rPr>
        <w:t>[24]</w:t>
      </w:r>
      <w:bookmarkEnd w:id="389"/>
      <w:bookmarkEnd w:id="390"/>
      <w:r w:rsidR="00115C58"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443488" w:rsidRPr="00B06F4E">
        <w:rPr>
          <w:rFonts w:ascii="Book Antiqua" w:hAnsi="Book Antiqua" w:cs="Arial"/>
          <w:sz w:val="24"/>
          <w:szCs w:val="24"/>
        </w:rPr>
        <w:t xml:space="preserve">Features which favor the diagnosis of CD are </w:t>
      </w:r>
      <w:r w:rsidR="008D4D10" w:rsidRPr="00B06F4E">
        <w:rPr>
          <w:rFonts w:ascii="Book Antiqua" w:hAnsi="Book Antiqua" w:cs="Arial"/>
          <w:sz w:val="24"/>
          <w:szCs w:val="24"/>
        </w:rPr>
        <w:t>extensive endoscopic inflammation of the upper gastrointestinal tract; presence of perianal disease;</w:t>
      </w:r>
      <w:r w:rsidR="00933991" w:rsidRPr="00B06F4E">
        <w:rPr>
          <w:rFonts w:ascii="Book Antiqua" w:hAnsi="Book Antiqua" w:cs="Arial"/>
          <w:sz w:val="24"/>
          <w:szCs w:val="24"/>
        </w:rPr>
        <w:t xml:space="preserve"> </w:t>
      </w:r>
      <w:r w:rsidR="008D4D10" w:rsidRPr="00B06F4E">
        <w:rPr>
          <w:rFonts w:ascii="Book Antiqua" w:hAnsi="Book Antiqua" w:cs="Arial"/>
          <w:sz w:val="24"/>
          <w:szCs w:val="24"/>
        </w:rPr>
        <w:t xml:space="preserve">normal looking rectum; presence of stenosis, cobblestoning, and linear ulceration in the ileum; </w:t>
      </w:r>
      <w:r w:rsidR="00B878AA" w:rsidRPr="00B06F4E">
        <w:rPr>
          <w:rFonts w:ascii="Book Antiqua" w:hAnsi="Book Antiqua" w:cs="Arial"/>
          <w:sz w:val="24"/>
          <w:szCs w:val="24"/>
        </w:rPr>
        <w:t xml:space="preserve">and </w:t>
      </w:r>
      <w:r w:rsidR="008D4D10" w:rsidRPr="00B06F4E">
        <w:rPr>
          <w:rFonts w:ascii="Book Antiqua" w:hAnsi="Book Antiqua" w:cs="Arial"/>
          <w:sz w:val="24"/>
          <w:szCs w:val="24"/>
        </w:rPr>
        <w:t>macroscopic ileitis in the presen</w:t>
      </w:r>
      <w:r w:rsidR="00B878AA" w:rsidRPr="00B06F4E">
        <w:rPr>
          <w:rFonts w:ascii="Book Antiqua" w:hAnsi="Book Antiqua" w:cs="Arial"/>
          <w:sz w:val="24"/>
          <w:szCs w:val="24"/>
        </w:rPr>
        <w:t>ce of normally looking cecum</w:t>
      </w:r>
      <w:r w:rsidR="00AD4DBC" w:rsidRPr="00B06F4E">
        <w:rPr>
          <w:rFonts w:ascii="Book Antiqua" w:hAnsi="Book Antiqua" w:cs="Arial" w:hint="eastAsia"/>
          <w:sz w:val="24"/>
          <w:szCs w:val="24"/>
          <w:vertAlign w:val="superscript"/>
        </w:rPr>
        <w:t>[24]</w:t>
      </w:r>
      <w:r w:rsidR="008D4D10" w:rsidRPr="00B06F4E">
        <w:rPr>
          <w:rFonts w:ascii="Book Antiqua" w:hAnsi="Book Antiqua" w:cs="Arial"/>
          <w:sz w:val="24"/>
          <w:szCs w:val="24"/>
        </w:rPr>
        <w:t xml:space="preserve">. Histological features favoring CD include </w:t>
      </w:r>
      <w:r w:rsidR="00443488" w:rsidRPr="00B06F4E">
        <w:rPr>
          <w:rFonts w:ascii="Book Antiqua" w:hAnsi="Book Antiqua" w:cs="Arial"/>
          <w:sz w:val="24"/>
          <w:szCs w:val="24"/>
        </w:rPr>
        <w:t>microscopically normal ap</w:t>
      </w:r>
      <w:r w:rsidR="00DB17DC" w:rsidRPr="00B06F4E">
        <w:rPr>
          <w:rFonts w:ascii="Book Antiqua" w:hAnsi="Book Antiqua" w:cs="Arial"/>
          <w:sz w:val="24"/>
          <w:szCs w:val="24"/>
        </w:rPr>
        <w:t>pearing skip lesions as well as</w:t>
      </w:r>
      <w:r w:rsidR="00443488" w:rsidRPr="00B06F4E">
        <w:rPr>
          <w:rFonts w:ascii="Book Antiqua" w:hAnsi="Book Antiqua" w:cs="Arial"/>
          <w:sz w:val="24"/>
          <w:szCs w:val="24"/>
        </w:rPr>
        <w:t xml:space="preserve"> presence o</w:t>
      </w:r>
      <w:r w:rsidR="008D4D10" w:rsidRPr="00B06F4E">
        <w:rPr>
          <w:rFonts w:ascii="Book Antiqua" w:hAnsi="Book Antiqua" w:cs="Arial"/>
          <w:sz w:val="24"/>
          <w:szCs w:val="24"/>
        </w:rPr>
        <w:t>f we</w:t>
      </w:r>
      <w:r w:rsidR="00443488" w:rsidRPr="00B06F4E">
        <w:rPr>
          <w:rFonts w:ascii="Book Antiqua" w:hAnsi="Book Antiqua" w:cs="Arial"/>
          <w:sz w:val="24"/>
          <w:szCs w:val="24"/>
        </w:rPr>
        <w:t>ll-formed granul</w:t>
      </w:r>
      <w:r w:rsidR="00DB17DC" w:rsidRPr="00B06F4E">
        <w:rPr>
          <w:rFonts w:ascii="Book Antiqua" w:hAnsi="Book Antiqua" w:cs="Arial"/>
          <w:sz w:val="24"/>
          <w:szCs w:val="24"/>
        </w:rPr>
        <w:t>oma remote from ruptured crypts</w:t>
      </w:r>
      <w:r w:rsidR="00196373" w:rsidRPr="00B06F4E">
        <w:rPr>
          <w:rFonts w:ascii="Book Antiqua" w:hAnsi="Book Antiqua" w:cs="Arial" w:hint="eastAsia"/>
          <w:sz w:val="24"/>
          <w:szCs w:val="24"/>
          <w:vertAlign w:val="superscript"/>
        </w:rPr>
        <w:t>[24]</w:t>
      </w:r>
      <w:r w:rsidR="00196373" w:rsidRPr="00B06F4E">
        <w:rPr>
          <w:rFonts w:ascii="Book Antiqua" w:hAnsi="Book Antiqua" w:cs="Arial" w:hint="eastAsia"/>
          <w:sz w:val="24"/>
          <w:szCs w:val="24"/>
          <w:lang w:eastAsia="zh-CN"/>
        </w:rPr>
        <w:t>.</w:t>
      </w:r>
    </w:p>
    <w:p w14:paraId="2553ACFC" w14:textId="77777777" w:rsidR="00196373" w:rsidRPr="00B06F4E" w:rsidRDefault="00196373" w:rsidP="008631C4">
      <w:pPr>
        <w:adjustRightInd w:val="0"/>
        <w:snapToGrid w:val="0"/>
        <w:spacing w:after="0" w:line="360" w:lineRule="auto"/>
        <w:jc w:val="both"/>
        <w:rPr>
          <w:rFonts w:ascii="Book Antiqua" w:hAnsi="Book Antiqua" w:cs="Arial"/>
          <w:i/>
          <w:sz w:val="24"/>
          <w:szCs w:val="24"/>
          <w:lang w:eastAsia="zh-CN"/>
        </w:rPr>
      </w:pPr>
    </w:p>
    <w:p w14:paraId="161FF5CC" w14:textId="4AA34238" w:rsidR="00196373" w:rsidRPr="00B06F4E" w:rsidRDefault="000E04D8"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Medical therapy</w:t>
      </w:r>
    </w:p>
    <w:p w14:paraId="3BE9B22A" w14:textId="5F109FC2" w:rsidR="000E04D8" w:rsidRPr="00B06F4E" w:rsidRDefault="000E04D8"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In children with CD, </w:t>
      </w:r>
      <w:r w:rsidR="00EC7443" w:rsidRPr="00B06F4E">
        <w:rPr>
          <w:rFonts w:ascii="Book Antiqua" w:hAnsi="Book Antiqua" w:cs="Arial"/>
          <w:sz w:val="24"/>
          <w:szCs w:val="24"/>
        </w:rPr>
        <w:t xml:space="preserve">exclusive </w:t>
      </w:r>
      <w:r w:rsidRPr="00B06F4E">
        <w:rPr>
          <w:rFonts w:ascii="Book Antiqua" w:hAnsi="Book Antiqua" w:cs="Arial"/>
          <w:sz w:val="24"/>
          <w:szCs w:val="24"/>
        </w:rPr>
        <w:t xml:space="preserve">enteral nutrition </w:t>
      </w:r>
      <w:r w:rsidR="00EC7443" w:rsidRPr="00B06F4E">
        <w:rPr>
          <w:rFonts w:ascii="Book Antiqua" w:hAnsi="Book Antiqua" w:cs="Arial"/>
          <w:sz w:val="24"/>
          <w:szCs w:val="24"/>
        </w:rPr>
        <w:t xml:space="preserve">(EEN) </w:t>
      </w:r>
      <w:r w:rsidRPr="00B06F4E">
        <w:rPr>
          <w:rFonts w:ascii="Book Antiqua" w:hAnsi="Book Antiqua" w:cs="Arial"/>
          <w:sz w:val="24"/>
          <w:szCs w:val="24"/>
        </w:rPr>
        <w:t xml:space="preserve">was the initial treatment of choice. In children who </w:t>
      </w:r>
      <w:r w:rsidR="00B32005" w:rsidRPr="00B06F4E">
        <w:rPr>
          <w:rFonts w:ascii="Book Antiqua" w:hAnsi="Book Antiqua" w:cs="Arial"/>
          <w:sz w:val="24"/>
          <w:szCs w:val="24"/>
        </w:rPr>
        <w:t xml:space="preserve">were unable to comply with EEN, or who </w:t>
      </w:r>
      <w:r w:rsidRPr="00B06F4E">
        <w:rPr>
          <w:rFonts w:ascii="Book Antiqua" w:hAnsi="Book Antiqua" w:cs="Arial"/>
          <w:sz w:val="24"/>
          <w:szCs w:val="24"/>
        </w:rPr>
        <w:t xml:space="preserve">did not respond to </w:t>
      </w:r>
      <w:r w:rsidR="00EC7443" w:rsidRPr="00B06F4E">
        <w:rPr>
          <w:rFonts w:ascii="Book Antiqua" w:hAnsi="Book Antiqua" w:cs="Arial"/>
          <w:sz w:val="24"/>
          <w:szCs w:val="24"/>
        </w:rPr>
        <w:t>EEN</w:t>
      </w:r>
      <w:r w:rsidRPr="00B06F4E">
        <w:rPr>
          <w:rFonts w:ascii="Book Antiqua" w:hAnsi="Book Antiqua" w:cs="Arial"/>
          <w:sz w:val="24"/>
          <w:szCs w:val="24"/>
        </w:rPr>
        <w:t xml:space="preserve">, corticosteroid </w:t>
      </w:r>
      <w:r w:rsidR="00674488" w:rsidRPr="00B06F4E">
        <w:rPr>
          <w:rFonts w:ascii="Book Antiqua" w:hAnsi="Book Antiqua" w:cs="Arial"/>
          <w:sz w:val="24"/>
          <w:szCs w:val="24"/>
        </w:rPr>
        <w:t>(CS; 1-2 mg/kg body weight, maximum 60 mg) was the initial immunosuppression</w:t>
      </w:r>
      <w:r w:rsidR="00B32005" w:rsidRPr="00B06F4E">
        <w:rPr>
          <w:rFonts w:ascii="Book Antiqua" w:hAnsi="Book Antiqua" w:cs="Arial"/>
          <w:sz w:val="24"/>
          <w:szCs w:val="24"/>
        </w:rPr>
        <w:t xml:space="preserve"> of choice</w:t>
      </w:r>
      <w:r w:rsidR="00AD4DBC" w:rsidRPr="00B06F4E">
        <w:rPr>
          <w:rFonts w:ascii="Book Antiqua" w:hAnsi="Book Antiqua" w:cs="Arial" w:hint="eastAsia"/>
          <w:sz w:val="24"/>
          <w:szCs w:val="24"/>
          <w:vertAlign w:val="superscript"/>
        </w:rPr>
        <w:t>[2</w:t>
      </w:r>
      <w:r w:rsidR="00AD4DBC" w:rsidRPr="00B06F4E">
        <w:rPr>
          <w:rFonts w:ascii="Book Antiqua" w:hAnsi="Book Antiqua" w:cs="Arial" w:hint="eastAsia"/>
          <w:sz w:val="24"/>
          <w:szCs w:val="24"/>
          <w:vertAlign w:val="superscript"/>
          <w:lang w:eastAsia="zh-CN"/>
        </w:rPr>
        <w:t>5</w:t>
      </w:r>
      <w:r w:rsidR="00AD4DBC" w:rsidRPr="00B06F4E">
        <w:rPr>
          <w:rFonts w:ascii="Book Antiqua" w:hAnsi="Book Antiqua" w:cs="Arial" w:hint="eastAsia"/>
          <w:sz w:val="24"/>
          <w:szCs w:val="24"/>
          <w:vertAlign w:val="superscript"/>
        </w:rPr>
        <w:t>]</w:t>
      </w:r>
      <w:r w:rsidR="00674488" w:rsidRPr="00B06F4E">
        <w:rPr>
          <w:rFonts w:ascii="Book Antiqua" w:hAnsi="Book Antiqua" w:cs="Arial"/>
          <w:sz w:val="24"/>
          <w:szCs w:val="24"/>
        </w:rPr>
        <w:t>. Azathioprine (</w:t>
      </w:r>
      <w:r w:rsidR="00BA157B" w:rsidRPr="00B06F4E">
        <w:rPr>
          <w:rFonts w:ascii="Book Antiqua" w:hAnsi="Book Antiqua" w:cs="Arial"/>
          <w:sz w:val="24"/>
          <w:szCs w:val="24"/>
        </w:rPr>
        <w:t>A</w:t>
      </w:r>
      <w:r w:rsidR="00674488" w:rsidRPr="00B06F4E">
        <w:rPr>
          <w:rFonts w:ascii="Book Antiqua" w:hAnsi="Book Antiqua" w:cs="Arial"/>
          <w:sz w:val="24"/>
          <w:szCs w:val="24"/>
        </w:rPr>
        <w:t>za) at a maximum dose of 2.</w:t>
      </w:r>
      <w:r w:rsidR="00087B5F" w:rsidRPr="00B06F4E">
        <w:rPr>
          <w:rFonts w:ascii="Book Antiqua" w:hAnsi="Book Antiqua" w:cs="Arial"/>
          <w:sz w:val="24"/>
          <w:szCs w:val="24"/>
        </w:rPr>
        <w:t>5</w:t>
      </w:r>
      <w:r w:rsidR="00674488" w:rsidRPr="00B06F4E">
        <w:rPr>
          <w:rFonts w:ascii="Book Antiqua" w:hAnsi="Book Antiqua" w:cs="Arial"/>
          <w:sz w:val="24"/>
          <w:szCs w:val="24"/>
        </w:rPr>
        <w:t xml:space="preserve"> mg/kg body weight was used as steroid-sparing drug</w:t>
      </w:r>
      <w:r w:rsidR="00AD4DBC" w:rsidRPr="00B06F4E">
        <w:rPr>
          <w:rFonts w:ascii="Book Antiqua" w:hAnsi="Book Antiqua" w:cs="Arial" w:hint="eastAsia"/>
          <w:sz w:val="24"/>
          <w:szCs w:val="24"/>
          <w:vertAlign w:val="superscript"/>
        </w:rPr>
        <w:t>[2</w:t>
      </w:r>
      <w:r w:rsidR="00AD4DBC" w:rsidRPr="00B06F4E">
        <w:rPr>
          <w:rFonts w:ascii="Book Antiqua" w:hAnsi="Book Antiqua" w:cs="Arial" w:hint="eastAsia"/>
          <w:sz w:val="24"/>
          <w:szCs w:val="24"/>
          <w:vertAlign w:val="superscript"/>
          <w:lang w:eastAsia="zh-CN"/>
        </w:rPr>
        <w:t>5,26</w:t>
      </w:r>
      <w:r w:rsidR="00AD4DBC" w:rsidRPr="00B06F4E">
        <w:rPr>
          <w:rFonts w:ascii="Book Antiqua" w:hAnsi="Book Antiqua" w:cs="Arial" w:hint="eastAsia"/>
          <w:sz w:val="24"/>
          <w:szCs w:val="24"/>
          <w:vertAlign w:val="superscript"/>
        </w:rPr>
        <w:t>]</w:t>
      </w:r>
      <w:r w:rsidR="00674488" w:rsidRPr="00B06F4E">
        <w:rPr>
          <w:rFonts w:ascii="Book Antiqua" w:hAnsi="Book Antiqua" w:cs="Arial"/>
          <w:sz w:val="24"/>
          <w:szCs w:val="24"/>
        </w:rPr>
        <w:t>.</w:t>
      </w:r>
      <w:r w:rsidR="00A26008">
        <w:rPr>
          <w:rFonts w:ascii="Book Antiqua" w:hAnsi="Book Antiqua" w:cs="Arial"/>
          <w:sz w:val="24"/>
          <w:szCs w:val="24"/>
          <w:vertAlign w:val="superscript"/>
        </w:rPr>
        <w:t xml:space="preserve"> </w:t>
      </w:r>
      <w:r w:rsidR="00BA157B" w:rsidRPr="00B06F4E">
        <w:rPr>
          <w:rFonts w:ascii="Book Antiqua" w:hAnsi="Book Antiqua" w:cs="Arial"/>
          <w:sz w:val="24"/>
          <w:szCs w:val="24"/>
        </w:rPr>
        <w:t>Monitoring of the</w:t>
      </w:r>
      <w:r w:rsidR="00674488" w:rsidRPr="00B06F4E">
        <w:rPr>
          <w:rFonts w:ascii="Book Antiqua" w:hAnsi="Book Antiqua" w:cs="Arial"/>
          <w:sz w:val="24"/>
          <w:szCs w:val="24"/>
        </w:rPr>
        <w:t xml:space="preserve"> therapeutic levels for </w:t>
      </w:r>
      <w:r w:rsidR="00BA157B" w:rsidRPr="00B06F4E">
        <w:rPr>
          <w:rFonts w:ascii="Book Antiqua" w:hAnsi="Book Antiqua" w:cs="Arial"/>
          <w:sz w:val="24"/>
          <w:szCs w:val="24"/>
        </w:rPr>
        <w:t>A</w:t>
      </w:r>
      <w:r w:rsidR="00674488" w:rsidRPr="00B06F4E">
        <w:rPr>
          <w:rFonts w:ascii="Book Antiqua" w:hAnsi="Book Antiqua" w:cs="Arial"/>
          <w:sz w:val="24"/>
          <w:szCs w:val="24"/>
        </w:rPr>
        <w:t xml:space="preserve">za </w:t>
      </w:r>
      <w:r w:rsidR="00087B5F" w:rsidRPr="00B06F4E">
        <w:rPr>
          <w:rFonts w:ascii="Book Antiqua" w:hAnsi="Book Antiqua" w:cs="Arial"/>
          <w:sz w:val="24"/>
          <w:szCs w:val="24"/>
        </w:rPr>
        <w:t xml:space="preserve">or determination of thiopurines methyltransferase (TMPT) genotype or phenotype </w:t>
      </w:r>
      <w:r w:rsidR="00674488" w:rsidRPr="00B06F4E">
        <w:rPr>
          <w:rFonts w:ascii="Book Antiqua" w:hAnsi="Book Antiqua" w:cs="Arial"/>
          <w:sz w:val="24"/>
          <w:szCs w:val="24"/>
        </w:rPr>
        <w:lastRenderedPageBreak/>
        <w:t>w</w:t>
      </w:r>
      <w:r w:rsidR="00087B5F" w:rsidRPr="00B06F4E">
        <w:rPr>
          <w:rFonts w:ascii="Book Antiqua" w:hAnsi="Book Antiqua" w:cs="Arial"/>
          <w:sz w:val="24"/>
          <w:szCs w:val="24"/>
        </w:rPr>
        <w:t>ere</w:t>
      </w:r>
      <w:r w:rsidR="00674488" w:rsidRPr="00B06F4E">
        <w:rPr>
          <w:rFonts w:ascii="Book Antiqua" w:hAnsi="Book Antiqua" w:cs="Arial"/>
          <w:sz w:val="24"/>
          <w:szCs w:val="24"/>
        </w:rPr>
        <w:t xml:space="preserve"> </w:t>
      </w:r>
      <w:r w:rsidR="000D16AC" w:rsidRPr="00B06F4E">
        <w:rPr>
          <w:rFonts w:ascii="Book Antiqua" w:hAnsi="Book Antiqua" w:cs="Arial"/>
          <w:sz w:val="24"/>
          <w:szCs w:val="24"/>
        </w:rPr>
        <w:t>un</w:t>
      </w:r>
      <w:r w:rsidR="00674488" w:rsidRPr="00B06F4E">
        <w:rPr>
          <w:rFonts w:ascii="Book Antiqua" w:hAnsi="Book Antiqua" w:cs="Arial"/>
          <w:sz w:val="24"/>
          <w:szCs w:val="24"/>
        </w:rPr>
        <w:t>available in the unit throughout the study period</w:t>
      </w:r>
      <w:r w:rsidR="00BA157B" w:rsidRPr="00B06F4E">
        <w:rPr>
          <w:rFonts w:ascii="Book Antiqua" w:hAnsi="Book Antiqua" w:cs="Arial"/>
          <w:sz w:val="24"/>
          <w:szCs w:val="24"/>
        </w:rPr>
        <w:t>. T</w:t>
      </w:r>
      <w:r w:rsidR="00674488" w:rsidRPr="00B06F4E">
        <w:rPr>
          <w:rFonts w:ascii="Book Antiqua" w:hAnsi="Book Antiqua" w:cs="Arial"/>
          <w:sz w:val="24"/>
          <w:szCs w:val="24"/>
        </w:rPr>
        <w:t xml:space="preserve">he clinical response </w:t>
      </w:r>
      <w:r w:rsidR="00D3611C" w:rsidRPr="00B06F4E">
        <w:rPr>
          <w:rFonts w:ascii="Book Antiqua" w:hAnsi="Book Antiqua" w:cs="Arial"/>
          <w:sz w:val="24"/>
          <w:szCs w:val="24"/>
        </w:rPr>
        <w:t xml:space="preserve">to Aza </w:t>
      </w:r>
      <w:r w:rsidR="00674488" w:rsidRPr="00B06F4E">
        <w:rPr>
          <w:rFonts w:ascii="Book Antiqua" w:hAnsi="Book Antiqua" w:cs="Arial"/>
          <w:sz w:val="24"/>
          <w:szCs w:val="24"/>
        </w:rPr>
        <w:t xml:space="preserve">was closely </w:t>
      </w:r>
      <w:r w:rsidR="00087B5F" w:rsidRPr="00B06F4E">
        <w:rPr>
          <w:rFonts w:ascii="Book Antiqua" w:hAnsi="Book Antiqua" w:cs="Arial"/>
          <w:sz w:val="24"/>
          <w:szCs w:val="24"/>
        </w:rPr>
        <w:t xml:space="preserve">observed while </w:t>
      </w:r>
      <w:r w:rsidR="00D3611C" w:rsidRPr="00B06F4E">
        <w:rPr>
          <w:rFonts w:ascii="Book Antiqua" w:hAnsi="Book Antiqua" w:cs="Arial"/>
          <w:sz w:val="24"/>
          <w:szCs w:val="24"/>
        </w:rPr>
        <w:t xml:space="preserve">its </w:t>
      </w:r>
      <w:r w:rsidR="00087B5F" w:rsidRPr="00B06F4E">
        <w:rPr>
          <w:rFonts w:ascii="Book Antiqua" w:hAnsi="Book Antiqua" w:cs="Arial"/>
          <w:sz w:val="24"/>
          <w:szCs w:val="24"/>
        </w:rPr>
        <w:t>side effects such as acute pancreatitis and marrow suppression were regularly monitored</w:t>
      </w:r>
      <w:r w:rsidR="00AD4DBC" w:rsidRPr="00B06F4E">
        <w:rPr>
          <w:rFonts w:ascii="Book Antiqua" w:hAnsi="Book Antiqua" w:cs="Arial" w:hint="eastAsia"/>
          <w:sz w:val="24"/>
          <w:szCs w:val="24"/>
          <w:vertAlign w:val="superscript"/>
        </w:rPr>
        <w:t>[2</w:t>
      </w:r>
      <w:r w:rsidR="00AD4DBC" w:rsidRPr="00B06F4E">
        <w:rPr>
          <w:rFonts w:ascii="Book Antiqua" w:hAnsi="Book Antiqua" w:cs="Arial" w:hint="eastAsia"/>
          <w:sz w:val="24"/>
          <w:szCs w:val="24"/>
          <w:vertAlign w:val="superscript"/>
          <w:lang w:eastAsia="zh-CN"/>
        </w:rPr>
        <w:t>6</w:t>
      </w:r>
      <w:r w:rsidR="00AD4DBC" w:rsidRPr="00B06F4E">
        <w:rPr>
          <w:rFonts w:ascii="Book Antiqua" w:hAnsi="Book Antiqua" w:cs="Arial" w:hint="eastAsia"/>
          <w:sz w:val="24"/>
          <w:szCs w:val="24"/>
          <w:vertAlign w:val="superscript"/>
        </w:rPr>
        <w:t>]</w:t>
      </w:r>
      <w:r w:rsidR="00674488" w:rsidRPr="00B06F4E">
        <w:rPr>
          <w:rFonts w:ascii="Book Antiqua" w:hAnsi="Book Antiqua" w:cs="Arial"/>
          <w:sz w:val="24"/>
          <w:szCs w:val="24"/>
        </w:rPr>
        <w:t xml:space="preserve">. Infliximab (IFX) was used </w:t>
      </w:r>
      <w:r w:rsidR="00087B5F" w:rsidRPr="00B06F4E">
        <w:rPr>
          <w:rFonts w:ascii="Book Antiqua" w:hAnsi="Book Antiqua" w:cs="Arial"/>
          <w:sz w:val="24"/>
          <w:szCs w:val="24"/>
        </w:rPr>
        <w:t xml:space="preserve">in </w:t>
      </w:r>
      <w:r w:rsidR="00386084" w:rsidRPr="00B06F4E">
        <w:rPr>
          <w:rFonts w:ascii="Book Antiqua" w:hAnsi="Book Antiqua" w:cs="Arial"/>
          <w:sz w:val="24"/>
          <w:szCs w:val="24"/>
        </w:rPr>
        <w:t xml:space="preserve">children with </w:t>
      </w:r>
      <w:r w:rsidR="00087B5F" w:rsidRPr="00B06F4E">
        <w:rPr>
          <w:rFonts w:ascii="Book Antiqua" w:hAnsi="Book Antiqua" w:cs="Arial"/>
          <w:sz w:val="24"/>
          <w:szCs w:val="24"/>
        </w:rPr>
        <w:t xml:space="preserve">refractory </w:t>
      </w:r>
      <w:r w:rsidR="00674488" w:rsidRPr="00B06F4E">
        <w:rPr>
          <w:rFonts w:ascii="Book Antiqua" w:hAnsi="Book Antiqua" w:cs="Arial"/>
          <w:sz w:val="24"/>
          <w:szCs w:val="24"/>
        </w:rPr>
        <w:t xml:space="preserve">disease, </w:t>
      </w:r>
      <w:r w:rsidR="00087B5F" w:rsidRPr="00B06F4E">
        <w:rPr>
          <w:rFonts w:ascii="Book Antiqua" w:hAnsi="Book Antiqua" w:cs="Arial"/>
          <w:sz w:val="24"/>
          <w:szCs w:val="24"/>
        </w:rPr>
        <w:t xml:space="preserve">fistulating </w:t>
      </w:r>
      <w:r w:rsidR="00674488" w:rsidRPr="00B06F4E">
        <w:rPr>
          <w:rFonts w:ascii="Book Antiqua" w:hAnsi="Book Antiqua" w:cs="Arial"/>
          <w:sz w:val="24"/>
          <w:szCs w:val="24"/>
        </w:rPr>
        <w:t>CD</w:t>
      </w:r>
      <w:r w:rsidR="00087B5F" w:rsidRPr="00B06F4E">
        <w:rPr>
          <w:rFonts w:ascii="Book Antiqua" w:hAnsi="Book Antiqua" w:cs="Arial"/>
          <w:sz w:val="24"/>
          <w:szCs w:val="24"/>
        </w:rPr>
        <w:t>, or in luminal CD despite optimal immunomodulatory therapy</w:t>
      </w:r>
      <w:r w:rsidR="00AD4DBC" w:rsidRPr="00B06F4E">
        <w:rPr>
          <w:rFonts w:ascii="Book Antiqua" w:hAnsi="Book Antiqua" w:cs="Arial" w:hint="eastAsia"/>
          <w:sz w:val="24"/>
          <w:szCs w:val="24"/>
          <w:vertAlign w:val="superscript"/>
        </w:rPr>
        <w:t>[2</w:t>
      </w:r>
      <w:r w:rsidR="00AD4DBC" w:rsidRPr="00B06F4E">
        <w:rPr>
          <w:rFonts w:ascii="Book Antiqua" w:hAnsi="Book Antiqua" w:cs="Arial" w:hint="eastAsia"/>
          <w:sz w:val="24"/>
          <w:szCs w:val="24"/>
          <w:vertAlign w:val="superscript"/>
          <w:lang w:eastAsia="zh-CN"/>
        </w:rPr>
        <w:t>5,26</w:t>
      </w:r>
      <w:r w:rsidR="00AD4DBC" w:rsidRPr="00B06F4E">
        <w:rPr>
          <w:rFonts w:ascii="Book Antiqua" w:hAnsi="Book Antiqua" w:cs="Arial" w:hint="eastAsia"/>
          <w:sz w:val="24"/>
          <w:szCs w:val="24"/>
          <w:vertAlign w:val="superscript"/>
        </w:rPr>
        <w:t>]</w:t>
      </w:r>
      <w:r w:rsidR="00674488" w:rsidRPr="00B06F4E">
        <w:rPr>
          <w:rFonts w:ascii="Book Antiqua" w:hAnsi="Book Antiqua" w:cs="Arial"/>
          <w:sz w:val="24"/>
          <w:szCs w:val="24"/>
        </w:rPr>
        <w:t xml:space="preserve">. </w:t>
      </w:r>
      <w:r w:rsidR="00087B5F" w:rsidRPr="00B06F4E">
        <w:rPr>
          <w:rFonts w:ascii="Book Antiqua" w:hAnsi="Book Antiqua" w:cs="Arial"/>
          <w:sz w:val="24"/>
          <w:szCs w:val="24"/>
        </w:rPr>
        <w:t xml:space="preserve">The IFX was administered in dose of 5 mg/kg body weight at </w:t>
      </w:r>
      <w:r w:rsidR="0031593A" w:rsidRPr="00B06F4E">
        <w:rPr>
          <w:rFonts w:ascii="Book Antiqua" w:hAnsi="Book Antiqua" w:cs="Arial"/>
          <w:sz w:val="24"/>
          <w:szCs w:val="24"/>
        </w:rPr>
        <w:t>weeks zero, two and six, followed by 8-weekly infusions</w:t>
      </w:r>
      <w:r w:rsidR="00AD4DBC" w:rsidRPr="00B06F4E">
        <w:rPr>
          <w:rFonts w:ascii="Book Antiqua" w:hAnsi="Book Antiqua" w:cs="Arial" w:hint="eastAsia"/>
          <w:sz w:val="24"/>
          <w:szCs w:val="24"/>
          <w:vertAlign w:val="superscript"/>
        </w:rPr>
        <w:t>[2</w:t>
      </w:r>
      <w:r w:rsidR="00AD4DBC" w:rsidRPr="00B06F4E">
        <w:rPr>
          <w:rFonts w:ascii="Book Antiqua" w:hAnsi="Book Antiqua" w:cs="Arial" w:hint="eastAsia"/>
          <w:sz w:val="24"/>
          <w:szCs w:val="24"/>
          <w:vertAlign w:val="superscript"/>
          <w:lang w:eastAsia="zh-CN"/>
        </w:rPr>
        <w:t>5</w:t>
      </w:r>
      <w:r w:rsidR="00AD4DBC" w:rsidRPr="00B06F4E">
        <w:rPr>
          <w:rFonts w:ascii="Book Antiqua" w:hAnsi="Book Antiqua" w:cs="Arial" w:hint="eastAsia"/>
          <w:sz w:val="24"/>
          <w:szCs w:val="24"/>
          <w:vertAlign w:val="superscript"/>
        </w:rPr>
        <w:t>]</w:t>
      </w:r>
      <w:r w:rsidR="00087B5F" w:rsidRPr="00B06F4E">
        <w:rPr>
          <w:rFonts w:ascii="Book Antiqua" w:hAnsi="Book Antiqua" w:cs="Arial"/>
          <w:sz w:val="24"/>
          <w:szCs w:val="24"/>
        </w:rPr>
        <w:t>.</w:t>
      </w:r>
      <w:r w:rsidR="0031593A" w:rsidRPr="00B06F4E">
        <w:rPr>
          <w:rFonts w:ascii="Book Antiqua" w:hAnsi="Book Antiqua" w:cs="Arial"/>
          <w:sz w:val="24"/>
          <w:szCs w:val="24"/>
        </w:rPr>
        <w:t xml:space="preserve"> </w:t>
      </w:r>
      <w:r w:rsidR="006F7881" w:rsidRPr="00B06F4E">
        <w:rPr>
          <w:rFonts w:ascii="Book Antiqua" w:hAnsi="Book Antiqua" w:cs="Arial"/>
          <w:sz w:val="24"/>
          <w:szCs w:val="24"/>
        </w:rPr>
        <w:t xml:space="preserve">This dosing regimen was adjusted according to the response of the patients, either by shortening the duration between two consecutive infusions, or </w:t>
      </w:r>
      <w:r w:rsidR="00386084" w:rsidRPr="00B06F4E">
        <w:rPr>
          <w:rFonts w:ascii="Book Antiqua" w:hAnsi="Book Antiqua" w:cs="Arial"/>
          <w:sz w:val="24"/>
          <w:szCs w:val="24"/>
        </w:rPr>
        <w:t xml:space="preserve">an increase in </w:t>
      </w:r>
      <w:r w:rsidR="006F7881" w:rsidRPr="00B06F4E">
        <w:rPr>
          <w:rFonts w:ascii="Book Antiqua" w:hAnsi="Book Antiqua" w:cs="Arial"/>
          <w:sz w:val="24"/>
          <w:szCs w:val="24"/>
        </w:rPr>
        <w:t>the dose administered</w:t>
      </w:r>
      <w:r w:rsidR="00386084" w:rsidRPr="00B06F4E">
        <w:rPr>
          <w:rFonts w:ascii="Book Antiqua" w:hAnsi="Book Antiqua" w:cs="Arial"/>
          <w:sz w:val="24"/>
          <w:szCs w:val="24"/>
        </w:rPr>
        <w:t xml:space="preserve"> (maximum 10 mg/kg)</w:t>
      </w:r>
      <w:r w:rsidR="006F7881" w:rsidRPr="00B06F4E">
        <w:rPr>
          <w:rFonts w:ascii="Book Antiqua" w:hAnsi="Book Antiqua" w:cs="Arial"/>
          <w:sz w:val="24"/>
          <w:szCs w:val="24"/>
        </w:rPr>
        <w:t xml:space="preserve">. </w:t>
      </w:r>
      <w:r w:rsidR="00674488" w:rsidRPr="00B06F4E">
        <w:rPr>
          <w:rFonts w:ascii="Book Antiqua" w:hAnsi="Book Antiqua" w:cs="Arial"/>
          <w:sz w:val="24"/>
          <w:szCs w:val="24"/>
        </w:rPr>
        <w:t xml:space="preserve">No therapeutic </w:t>
      </w:r>
      <w:r w:rsidR="00751A1B" w:rsidRPr="00B06F4E">
        <w:rPr>
          <w:rFonts w:ascii="Book Antiqua" w:hAnsi="Book Antiqua" w:cs="Arial"/>
          <w:sz w:val="24"/>
          <w:szCs w:val="24"/>
        </w:rPr>
        <w:t>level of IFX or antibodies against IFX was</w:t>
      </w:r>
      <w:r w:rsidR="00674488" w:rsidRPr="00B06F4E">
        <w:rPr>
          <w:rFonts w:ascii="Book Antiqua" w:hAnsi="Book Antiqua" w:cs="Arial"/>
          <w:sz w:val="24"/>
          <w:szCs w:val="24"/>
        </w:rPr>
        <w:t xml:space="preserve"> available </w:t>
      </w:r>
      <w:r w:rsidR="000D16AC" w:rsidRPr="00B06F4E">
        <w:rPr>
          <w:rFonts w:ascii="Book Antiqua" w:hAnsi="Book Antiqua" w:cs="Arial"/>
          <w:sz w:val="24"/>
          <w:szCs w:val="24"/>
        </w:rPr>
        <w:t xml:space="preserve">within the country or the region </w:t>
      </w:r>
      <w:r w:rsidR="00674488" w:rsidRPr="00B06F4E">
        <w:rPr>
          <w:rFonts w:ascii="Book Antiqua" w:hAnsi="Book Antiqua" w:cs="Arial"/>
          <w:sz w:val="24"/>
          <w:szCs w:val="24"/>
        </w:rPr>
        <w:t xml:space="preserve">during the study period. </w:t>
      </w:r>
      <w:r w:rsidR="00386084" w:rsidRPr="00B06F4E">
        <w:rPr>
          <w:rFonts w:ascii="Book Antiqua" w:hAnsi="Book Antiqua" w:cs="Arial"/>
          <w:sz w:val="24"/>
          <w:szCs w:val="24"/>
        </w:rPr>
        <w:t xml:space="preserve">Adalimumab (Ada) was given </w:t>
      </w:r>
      <w:r w:rsidR="00FE02E3" w:rsidRPr="00B06F4E">
        <w:rPr>
          <w:rFonts w:ascii="Book Antiqua" w:hAnsi="Book Antiqua" w:cs="Arial"/>
          <w:sz w:val="24"/>
          <w:szCs w:val="24"/>
        </w:rPr>
        <w:t>to</w:t>
      </w:r>
      <w:r w:rsidR="002619D5" w:rsidRPr="00B06F4E">
        <w:rPr>
          <w:rFonts w:ascii="Book Antiqua" w:hAnsi="Book Antiqua" w:cs="Arial"/>
          <w:sz w:val="24"/>
          <w:szCs w:val="24"/>
        </w:rPr>
        <w:t xml:space="preserve"> patients who developed</w:t>
      </w:r>
      <w:r w:rsidR="00386084" w:rsidRPr="00B06F4E">
        <w:rPr>
          <w:rFonts w:ascii="Book Antiqua" w:hAnsi="Book Antiqua" w:cs="Arial"/>
          <w:sz w:val="24"/>
          <w:szCs w:val="24"/>
        </w:rPr>
        <w:t xml:space="preserve"> a loss of effect </w:t>
      </w:r>
      <w:r w:rsidR="00FE02E3" w:rsidRPr="00B06F4E">
        <w:rPr>
          <w:rFonts w:ascii="Book Antiqua" w:hAnsi="Book Antiqua" w:cs="Arial"/>
          <w:sz w:val="24"/>
          <w:szCs w:val="24"/>
        </w:rPr>
        <w:t>t</w:t>
      </w:r>
      <w:r w:rsidR="00386084" w:rsidRPr="00B06F4E">
        <w:rPr>
          <w:rFonts w:ascii="Book Antiqua" w:hAnsi="Book Antiqua" w:cs="Arial"/>
          <w:sz w:val="24"/>
          <w:szCs w:val="24"/>
        </w:rPr>
        <w:t xml:space="preserve">o IFX. </w:t>
      </w:r>
      <w:r w:rsidR="00FE02E3" w:rsidRPr="00B06F4E">
        <w:rPr>
          <w:rFonts w:ascii="Book Antiqua" w:hAnsi="Book Antiqua" w:cs="Arial"/>
          <w:sz w:val="24"/>
          <w:szCs w:val="24"/>
        </w:rPr>
        <w:t>Ada was administered subcutaneously at week zero and two (160 mg and 80 mg, or 80 mg and 40 mg, for body weight ≥ 40 kg or &lt; 40 kg)</w:t>
      </w:r>
      <w:r w:rsidR="00751A1B" w:rsidRPr="00B06F4E">
        <w:rPr>
          <w:rFonts w:ascii="Book Antiqua" w:hAnsi="Book Antiqua" w:cs="Arial"/>
          <w:sz w:val="24"/>
          <w:szCs w:val="24"/>
        </w:rPr>
        <w:t xml:space="preserve"> and subsequently 40 mg every other week</w:t>
      </w:r>
      <w:r w:rsidR="00592628" w:rsidRPr="00B06F4E">
        <w:rPr>
          <w:rFonts w:ascii="Book Antiqua" w:hAnsi="Book Antiqua" w:cs="Arial"/>
          <w:sz w:val="24"/>
          <w:szCs w:val="24"/>
        </w:rPr>
        <w:t xml:space="preserve"> irrespective of body weight</w:t>
      </w:r>
      <w:r w:rsidR="00AD4DBC" w:rsidRPr="00B06F4E">
        <w:rPr>
          <w:rFonts w:ascii="Book Antiqua" w:hAnsi="Book Antiqua" w:cs="Arial" w:hint="eastAsia"/>
          <w:sz w:val="24"/>
          <w:szCs w:val="24"/>
          <w:vertAlign w:val="superscript"/>
        </w:rPr>
        <w:t>[2</w:t>
      </w:r>
      <w:r w:rsidR="00AD4DBC" w:rsidRPr="00B06F4E">
        <w:rPr>
          <w:rFonts w:ascii="Book Antiqua" w:hAnsi="Book Antiqua" w:cs="Arial" w:hint="eastAsia"/>
          <w:sz w:val="24"/>
          <w:szCs w:val="24"/>
          <w:vertAlign w:val="superscript"/>
          <w:lang w:eastAsia="zh-CN"/>
        </w:rPr>
        <w:t>7</w:t>
      </w:r>
      <w:r w:rsidR="00AD4DBC" w:rsidRPr="00B06F4E">
        <w:rPr>
          <w:rFonts w:ascii="Book Antiqua" w:hAnsi="Book Antiqua" w:cs="Arial" w:hint="eastAsia"/>
          <w:sz w:val="24"/>
          <w:szCs w:val="24"/>
          <w:vertAlign w:val="superscript"/>
        </w:rPr>
        <w:t>]</w:t>
      </w:r>
      <w:r w:rsidR="00751A1B" w:rsidRPr="00B06F4E">
        <w:rPr>
          <w:rFonts w:ascii="Book Antiqua" w:hAnsi="Book Antiqua" w:cs="Arial"/>
          <w:sz w:val="24"/>
          <w:szCs w:val="24"/>
        </w:rPr>
        <w:t>.</w:t>
      </w:r>
      <w:r w:rsidR="00751A1B" w:rsidRPr="00B06F4E">
        <w:rPr>
          <w:rFonts w:ascii="Book Antiqua" w:hAnsi="Book Antiqua" w:cs="Arial"/>
          <w:sz w:val="24"/>
          <w:szCs w:val="24"/>
          <w:vertAlign w:val="superscript"/>
        </w:rPr>
        <w:t xml:space="preserve"> </w:t>
      </w:r>
    </w:p>
    <w:p w14:paraId="26B2230D" w14:textId="77777777" w:rsidR="000E04D8" w:rsidRPr="00B06F4E" w:rsidRDefault="000E04D8" w:rsidP="008631C4">
      <w:pPr>
        <w:adjustRightInd w:val="0"/>
        <w:snapToGrid w:val="0"/>
        <w:spacing w:after="0" w:line="360" w:lineRule="auto"/>
        <w:jc w:val="both"/>
        <w:rPr>
          <w:rFonts w:ascii="Book Antiqua" w:hAnsi="Book Antiqua" w:cs="Arial"/>
          <w:i/>
          <w:sz w:val="24"/>
          <w:szCs w:val="24"/>
          <w:u w:val="single"/>
        </w:rPr>
      </w:pPr>
    </w:p>
    <w:p w14:paraId="5A93FD29" w14:textId="6EB40933" w:rsidR="00AD4DBC" w:rsidRPr="00B06F4E" w:rsidRDefault="007E62A6"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Data collection</w:t>
      </w:r>
    </w:p>
    <w:p w14:paraId="2FAA34E8" w14:textId="552C37D9" w:rsidR="007E62A6" w:rsidRPr="00B06F4E" w:rsidRDefault="00BE764B" w:rsidP="008631C4">
      <w:pPr>
        <w:adjustRightInd w:val="0"/>
        <w:snapToGrid w:val="0"/>
        <w:spacing w:after="0" w:line="360" w:lineRule="auto"/>
        <w:jc w:val="both"/>
        <w:rPr>
          <w:rFonts w:ascii="Book Antiqua" w:hAnsi="Book Antiqua" w:cs="Arial"/>
          <w:i/>
          <w:sz w:val="24"/>
          <w:szCs w:val="24"/>
        </w:rPr>
      </w:pPr>
      <w:r w:rsidRPr="00B06F4E">
        <w:rPr>
          <w:rFonts w:ascii="Book Antiqua" w:hAnsi="Book Antiqua" w:cs="Arial"/>
          <w:sz w:val="24"/>
          <w:szCs w:val="24"/>
        </w:rPr>
        <w:t>The following data</w:t>
      </w:r>
      <w:r w:rsidR="007E62A6" w:rsidRPr="00B06F4E">
        <w:rPr>
          <w:rFonts w:ascii="Book Antiqua" w:hAnsi="Book Antiqua" w:cs="Arial"/>
          <w:sz w:val="24"/>
          <w:szCs w:val="24"/>
        </w:rPr>
        <w:t xml:space="preserve"> w</w:t>
      </w:r>
      <w:r w:rsidRPr="00B06F4E">
        <w:rPr>
          <w:rFonts w:ascii="Book Antiqua" w:hAnsi="Book Antiqua" w:cs="Arial"/>
          <w:sz w:val="24"/>
          <w:szCs w:val="24"/>
        </w:rPr>
        <w:t>ere</w:t>
      </w:r>
      <w:r w:rsidR="007E62A6" w:rsidRPr="00B06F4E">
        <w:rPr>
          <w:rFonts w:ascii="Book Antiqua" w:hAnsi="Book Antiqua" w:cs="Arial"/>
          <w:sz w:val="24"/>
          <w:szCs w:val="24"/>
        </w:rPr>
        <w:t xml:space="preserve"> collected: demographic data, clinical features, </w:t>
      </w:r>
      <w:r w:rsidR="00443488" w:rsidRPr="00B06F4E">
        <w:rPr>
          <w:rFonts w:ascii="Book Antiqua" w:hAnsi="Book Antiqua" w:cs="Arial"/>
          <w:sz w:val="24"/>
          <w:szCs w:val="24"/>
        </w:rPr>
        <w:t xml:space="preserve">radiologic and </w:t>
      </w:r>
      <w:r w:rsidR="007E62A6" w:rsidRPr="00B06F4E">
        <w:rPr>
          <w:rFonts w:ascii="Book Antiqua" w:hAnsi="Book Antiqua" w:cs="Arial"/>
          <w:sz w:val="24"/>
          <w:szCs w:val="24"/>
        </w:rPr>
        <w:t>histologic findings, medical and surgical therapies if applicable</w:t>
      </w:r>
      <w:r w:rsidR="00685E2D" w:rsidRPr="00B06F4E">
        <w:rPr>
          <w:rFonts w:ascii="Book Antiqua" w:hAnsi="Book Antiqua" w:cs="Arial"/>
          <w:sz w:val="24"/>
          <w:szCs w:val="24"/>
        </w:rPr>
        <w:t>,</w:t>
      </w:r>
      <w:r w:rsidR="007E62A6" w:rsidRPr="00B06F4E">
        <w:rPr>
          <w:rFonts w:ascii="Book Antiqua" w:hAnsi="Book Antiqua" w:cs="Arial"/>
          <w:sz w:val="24"/>
          <w:szCs w:val="24"/>
        </w:rPr>
        <w:t xml:space="preserve"> and </w:t>
      </w:r>
      <w:r w:rsidR="00DB17DC" w:rsidRPr="00B06F4E">
        <w:rPr>
          <w:rFonts w:ascii="Book Antiqua" w:hAnsi="Book Antiqua" w:cs="Arial"/>
          <w:sz w:val="24"/>
          <w:szCs w:val="24"/>
        </w:rPr>
        <w:t>disease status at final review</w:t>
      </w:r>
      <w:r w:rsidR="007E62A6" w:rsidRPr="00B06F4E">
        <w:rPr>
          <w:rFonts w:ascii="Book Antiqua" w:hAnsi="Book Antiqua" w:cs="Arial"/>
          <w:sz w:val="24"/>
          <w:szCs w:val="24"/>
        </w:rPr>
        <w:t>.</w:t>
      </w:r>
      <w:r w:rsidR="00933991" w:rsidRPr="00B06F4E">
        <w:rPr>
          <w:rFonts w:ascii="Book Antiqua" w:hAnsi="Book Antiqua" w:cs="Arial"/>
          <w:sz w:val="24"/>
          <w:szCs w:val="24"/>
        </w:rPr>
        <w:t xml:space="preserve"> </w:t>
      </w:r>
      <w:r w:rsidR="004E759C" w:rsidRPr="00B06F4E">
        <w:rPr>
          <w:rFonts w:ascii="Book Antiqua" w:hAnsi="Book Antiqua" w:cs="Arial"/>
          <w:sz w:val="24"/>
          <w:szCs w:val="24"/>
        </w:rPr>
        <w:t>P</w:t>
      </w:r>
      <w:r w:rsidR="00BF67AC" w:rsidRPr="00B06F4E">
        <w:rPr>
          <w:rFonts w:ascii="Book Antiqua" w:hAnsi="Book Antiqua" w:cs="Arial"/>
          <w:sz w:val="24"/>
          <w:szCs w:val="24"/>
        </w:rPr>
        <w:t>atient</w:t>
      </w:r>
      <w:r w:rsidR="004E759C" w:rsidRPr="00B06F4E">
        <w:rPr>
          <w:rFonts w:ascii="Book Antiqua" w:hAnsi="Book Antiqua" w:cs="Arial"/>
          <w:sz w:val="24"/>
          <w:szCs w:val="24"/>
        </w:rPr>
        <w:t>s</w:t>
      </w:r>
      <w:r w:rsidR="00933991" w:rsidRPr="00B06F4E">
        <w:rPr>
          <w:rFonts w:ascii="Book Antiqua" w:hAnsi="Book Antiqua" w:cs="Arial"/>
          <w:sz w:val="24"/>
          <w:szCs w:val="24"/>
        </w:rPr>
        <w:t xml:space="preserve"> </w:t>
      </w:r>
      <w:r w:rsidR="0038724D" w:rsidRPr="00B06F4E">
        <w:rPr>
          <w:rFonts w:ascii="Book Antiqua" w:hAnsi="Book Antiqua" w:cs="Arial"/>
          <w:sz w:val="24"/>
          <w:szCs w:val="24"/>
        </w:rPr>
        <w:t xml:space="preserve">with CD </w:t>
      </w:r>
      <w:r w:rsidR="00BF67AC" w:rsidRPr="00B06F4E">
        <w:rPr>
          <w:rFonts w:ascii="Book Antiqua" w:hAnsi="Book Antiqua" w:cs="Arial"/>
          <w:sz w:val="24"/>
          <w:szCs w:val="24"/>
        </w:rPr>
        <w:t>w</w:t>
      </w:r>
      <w:r w:rsidR="004E759C" w:rsidRPr="00B06F4E">
        <w:rPr>
          <w:rFonts w:ascii="Book Antiqua" w:hAnsi="Book Antiqua" w:cs="Arial"/>
          <w:sz w:val="24"/>
          <w:szCs w:val="24"/>
        </w:rPr>
        <w:t>ere</w:t>
      </w:r>
      <w:r w:rsidR="00BF67AC" w:rsidRPr="00B06F4E">
        <w:rPr>
          <w:rFonts w:ascii="Book Antiqua" w:hAnsi="Book Antiqua" w:cs="Arial"/>
          <w:sz w:val="24"/>
          <w:szCs w:val="24"/>
        </w:rPr>
        <w:t xml:space="preserve"> considered </w:t>
      </w:r>
      <w:r w:rsidR="004E759C" w:rsidRPr="00B06F4E">
        <w:rPr>
          <w:rFonts w:ascii="Book Antiqua" w:hAnsi="Book Antiqua" w:cs="Arial"/>
          <w:sz w:val="24"/>
          <w:szCs w:val="24"/>
        </w:rPr>
        <w:t xml:space="preserve">to </w:t>
      </w:r>
      <w:r w:rsidR="0038724D" w:rsidRPr="00B06F4E">
        <w:rPr>
          <w:rFonts w:ascii="Book Antiqua" w:hAnsi="Book Antiqua" w:cs="Arial"/>
          <w:sz w:val="24"/>
          <w:szCs w:val="24"/>
        </w:rPr>
        <w:t xml:space="preserve">have inactive disease if </w:t>
      </w:r>
      <w:r w:rsidR="00BF67AC" w:rsidRPr="00B06F4E">
        <w:rPr>
          <w:rFonts w:ascii="Book Antiqua" w:hAnsi="Book Antiqua" w:cs="Arial"/>
          <w:sz w:val="24"/>
          <w:szCs w:val="24"/>
        </w:rPr>
        <w:t xml:space="preserve">the Pediatric Crohn Disease Activity Index (PCDAI) score </w:t>
      </w:r>
      <w:r w:rsidR="00DB17DC" w:rsidRPr="00B06F4E">
        <w:rPr>
          <w:rFonts w:ascii="Book Antiqua" w:hAnsi="Book Antiqua" w:cs="Arial"/>
          <w:sz w:val="24"/>
          <w:szCs w:val="24"/>
        </w:rPr>
        <w:t xml:space="preserve">was </w:t>
      </w:r>
      <w:r w:rsidR="00BF67AC" w:rsidRPr="00B06F4E">
        <w:rPr>
          <w:rFonts w:ascii="Book Antiqua" w:hAnsi="Book Antiqua" w:cs="Arial"/>
          <w:sz w:val="24"/>
          <w:szCs w:val="24"/>
        </w:rPr>
        <w:t>≤ 10</w:t>
      </w:r>
      <w:r w:rsidR="0066132D" w:rsidRPr="00B06F4E">
        <w:rPr>
          <w:rFonts w:ascii="Book Antiqua" w:hAnsi="Book Antiqua" w:cs="Arial"/>
          <w:sz w:val="24"/>
          <w:szCs w:val="24"/>
        </w:rPr>
        <w:t xml:space="preserve">, </w:t>
      </w:r>
      <w:r w:rsidR="0038724D" w:rsidRPr="00B06F4E">
        <w:rPr>
          <w:rFonts w:ascii="Book Antiqua" w:hAnsi="Book Antiqua" w:cs="Arial"/>
          <w:sz w:val="24"/>
          <w:szCs w:val="24"/>
        </w:rPr>
        <w:t xml:space="preserve">while patients with UC were considered to be in remission if </w:t>
      </w:r>
      <w:r w:rsidR="0066132D" w:rsidRPr="00B06F4E">
        <w:rPr>
          <w:rFonts w:ascii="Book Antiqua" w:hAnsi="Book Antiqua" w:cs="Arial"/>
          <w:sz w:val="24"/>
          <w:szCs w:val="24"/>
        </w:rPr>
        <w:t xml:space="preserve">the Pediatric Ulcerative Colitis Index (PUCAI) </w:t>
      </w:r>
      <w:r w:rsidR="00DB17DC" w:rsidRPr="00B06F4E">
        <w:rPr>
          <w:rFonts w:ascii="Book Antiqua" w:hAnsi="Book Antiqua" w:cs="Arial"/>
          <w:sz w:val="24"/>
          <w:szCs w:val="24"/>
        </w:rPr>
        <w:t>was</w:t>
      </w:r>
      <w:r w:rsidR="0066132D" w:rsidRPr="00B06F4E">
        <w:rPr>
          <w:rFonts w:ascii="Book Antiqua" w:hAnsi="Book Antiqua" w:cs="Arial"/>
          <w:sz w:val="24"/>
          <w:szCs w:val="24"/>
        </w:rPr>
        <w:sym w:font="Symbol" w:char="F0A3"/>
      </w:r>
      <w:r w:rsidR="0066132D" w:rsidRPr="00B06F4E">
        <w:rPr>
          <w:rFonts w:ascii="Book Antiqua" w:hAnsi="Book Antiqua" w:cs="Arial"/>
          <w:sz w:val="24"/>
          <w:szCs w:val="24"/>
        </w:rPr>
        <w:t xml:space="preserve"> 10</w:t>
      </w:r>
      <w:r w:rsidR="00667FB1" w:rsidRPr="00B06F4E">
        <w:rPr>
          <w:rFonts w:ascii="Book Antiqua" w:hAnsi="Book Antiqua" w:cs="Arial" w:hint="eastAsia"/>
          <w:sz w:val="24"/>
          <w:szCs w:val="24"/>
          <w:vertAlign w:val="superscript"/>
        </w:rPr>
        <w:t>[2</w:t>
      </w:r>
      <w:r w:rsidR="00667FB1" w:rsidRPr="00B06F4E">
        <w:rPr>
          <w:rFonts w:ascii="Book Antiqua" w:hAnsi="Book Antiqua" w:cs="Arial" w:hint="eastAsia"/>
          <w:sz w:val="24"/>
          <w:szCs w:val="24"/>
          <w:vertAlign w:val="superscript"/>
          <w:lang w:eastAsia="zh-CN"/>
        </w:rPr>
        <w:t>8,29</w:t>
      </w:r>
      <w:r w:rsidR="00667FB1" w:rsidRPr="00B06F4E">
        <w:rPr>
          <w:rFonts w:ascii="Book Antiqua" w:hAnsi="Book Antiqua" w:cs="Arial" w:hint="eastAsia"/>
          <w:sz w:val="24"/>
          <w:szCs w:val="24"/>
          <w:vertAlign w:val="superscript"/>
        </w:rPr>
        <w:t>]</w:t>
      </w:r>
      <w:r w:rsidR="004E759C" w:rsidRPr="00B06F4E">
        <w:rPr>
          <w:rFonts w:ascii="Book Antiqua" w:hAnsi="Book Antiqua" w:cs="Arial"/>
          <w:sz w:val="24"/>
          <w:szCs w:val="24"/>
        </w:rPr>
        <w:t>.</w:t>
      </w:r>
    </w:p>
    <w:p w14:paraId="6B073164" w14:textId="6DB832E5" w:rsidR="00CF3EAD" w:rsidRPr="00B06F4E" w:rsidRDefault="00CF3EAD" w:rsidP="00667FB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Com</w:t>
      </w:r>
      <w:r w:rsidR="00172E29" w:rsidRPr="00B06F4E">
        <w:rPr>
          <w:rFonts w:ascii="Book Antiqua" w:hAnsi="Book Antiqua" w:cs="Arial"/>
          <w:sz w:val="24"/>
          <w:szCs w:val="24"/>
        </w:rPr>
        <w:t>parisons were made between</w:t>
      </w:r>
      <w:r w:rsidRPr="00B06F4E">
        <w:rPr>
          <w:rFonts w:ascii="Book Antiqua" w:hAnsi="Book Antiqua" w:cs="Arial"/>
          <w:sz w:val="24"/>
          <w:szCs w:val="24"/>
        </w:rPr>
        <w:t xml:space="preserve"> patients with </w:t>
      </w:r>
      <w:r w:rsidR="00E46B22" w:rsidRPr="00B06F4E">
        <w:rPr>
          <w:rFonts w:ascii="Book Antiqua" w:hAnsi="Book Antiqua" w:cs="Arial"/>
          <w:sz w:val="24"/>
          <w:szCs w:val="24"/>
        </w:rPr>
        <w:t>IO</w:t>
      </w:r>
      <w:r w:rsidRPr="00B06F4E">
        <w:rPr>
          <w:rFonts w:ascii="Book Antiqua" w:hAnsi="Book Antiqua" w:cs="Arial"/>
          <w:sz w:val="24"/>
          <w:szCs w:val="24"/>
        </w:rPr>
        <w:t xml:space="preserve">-IBD and </w:t>
      </w:r>
      <w:r w:rsidR="00172E29" w:rsidRPr="00B06F4E">
        <w:rPr>
          <w:rFonts w:ascii="Book Antiqua" w:hAnsi="Book Antiqua" w:cs="Arial"/>
          <w:sz w:val="24"/>
          <w:szCs w:val="24"/>
        </w:rPr>
        <w:t>patients</w:t>
      </w:r>
      <w:r w:rsidRPr="00B06F4E">
        <w:rPr>
          <w:rFonts w:ascii="Book Antiqua" w:hAnsi="Book Antiqua" w:cs="Arial"/>
          <w:sz w:val="24"/>
          <w:szCs w:val="24"/>
        </w:rPr>
        <w:t xml:space="preserve"> who have an onset of disease after the first year of life (defined as later-onset disease) in their presenting features, immunosuppressive therapy and the need for surgery, as well as disease status at final review.</w:t>
      </w:r>
    </w:p>
    <w:p w14:paraId="0DFEC7A9" w14:textId="77777777" w:rsidR="007E62A6" w:rsidRPr="00B06F4E" w:rsidRDefault="007E62A6" w:rsidP="008631C4">
      <w:pPr>
        <w:adjustRightInd w:val="0"/>
        <w:snapToGrid w:val="0"/>
        <w:spacing w:after="0" w:line="360" w:lineRule="auto"/>
        <w:jc w:val="both"/>
        <w:rPr>
          <w:rFonts w:ascii="Book Antiqua" w:hAnsi="Book Antiqua" w:cs="Arial"/>
          <w:i/>
          <w:sz w:val="24"/>
          <w:szCs w:val="24"/>
        </w:rPr>
      </w:pPr>
    </w:p>
    <w:p w14:paraId="1C675554" w14:textId="5BBA3033" w:rsidR="00667FB1" w:rsidRPr="00B06F4E" w:rsidRDefault="00FF72F8"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Mutational analysis</w:t>
      </w:r>
    </w:p>
    <w:p w14:paraId="023E5B77" w14:textId="433E62C5" w:rsidR="004043F1" w:rsidRPr="00B06F4E" w:rsidRDefault="0053018A" w:rsidP="008631C4">
      <w:pPr>
        <w:adjustRightInd w:val="0"/>
        <w:snapToGrid w:val="0"/>
        <w:spacing w:after="0" w:line="360" w:lineRule="auto"/>
        <w:jc w:val="both"/>
        <w:rPr>
          <w:rFonts w:ascii="Book Antiqua" w:hAnsi="Book Antiqua" w:cs="Arial"/>
          <w:i/>
          <w:sz w:val="24"/>
          <w:szCs w:val="24"/>
        </w:rPr>
      </w:pPr>
      <w:r w:rsidRPr="00B06F4E">
        <w:rPr>
          <w:rFonts w:ascii="Book Antiqua" w:hAnsi="Book Antiqua" w:cs="Arial"/>
          <w:sz w:val="24"/>
          <w:szCs w:val="24"/>
        </w:rPr>
        <w:t xml:space="preserve">Blood samples were obtained </w:t>
      </w:r>
      <w:r w:rsidR="00DB17DC" w:rsidRPr="00B06F4E">
        <w:rPr>
          <w:rFonts w:ascii="Book Antiqua" w:hAnsi="Book Antiqua" w:cs="Arial"/>
          <w:sz w:val="24"/>
          <w:szCs w:val="24"/>
        </w:rPr>
        <w:t xml:space="preserve">from </w:t>
      </w:r>
      <w:r w:rsidRPr="00B06F4E">
        <w:rPr>
          <w:rFonts w:ascii="Book Antiqua" w:hAnsi="Book Antiqua" w:cs="Arial"/>
          <w:sz w:val="24"/>
          <w:szCs w:val="24"/>
        </w:rPr>
        <w:t xml:space="preserve">patients and their parents for </w:t>
      </w:r>
      <w:r w:rsidR="00115C58" w:rsidRPr="00B06F4E">
        <w:rPr>
          <w:rFonts w:ascii="Book Antiqua" w:hAnsi="Book Antiqua" w:cs="Arial"/>
          <w:sz w:val="24"/>
          <w:szCs w:val="24"/>
        </w:rPr>
        <w:t>mutational analysis</w:t>
      </w:r>
      <w:r w:rsidR="00172E29" w:rsidRPr="00B06F4E">
        <w:rPr>
          <w:rFonts w:ascii="Book Antiqua" w:hAnsi="Book Antiqua" w:cs="Arial"/>
          <w:sz w:val="24"/>
          <w:szCs w:val="24"/>
        </w:rPr>
        <w:t xml:space="preserve"> after obtaining written informed consent</w:t>
      </w:r>
      <w:r w:rsidR="00115C58" w:rsidRPr="00B06F4E">
        <w:rPr>
          <w:rFonts w:ascii="Book Antiqua" w:hAnsi="Book Antiqua" w:cs="Arial"/>
          <w:sz w:val="24"/>
          <w:szCs w:val="24"/>
        </w:rPr>
        <w:t>. The analysis wa</w:t>
      </w:r>
      <w:r w:rsidR="00F071FC" w:rsidRPr="00B06F4E">
        <w:rPr>
          <w:rFonts w:ascii="Book Antiqua" w:hAnsi="Book Antiqua" w:cs="Arial"/>
          <w:sz w:val="24"/>
          <w:szCs w:val="24"/>
        </w:rPr>
        <w:t xml:space="preserve">s performed at the Research Laboratory of the Department of Paediatrics and Adolescent Medicine, the University of </w:t>
      </w:r>
      <w:r w:rsidR="00F071FC" w:rsidRPr="00B06F4E">
        <w:rPr>
          <w:rFonts w:ascii="Book Antiqua" w:hAnsi="Book Antiqua" w:cs="Arial"/>
          <w:sz w:val="24"/>
          <w:szCs w:val="24"/>
        </w:rPr>
        <w:lastRenderedPageBreak/>
        <w:t>Hong Kong</w:t>
      </w:r>
      <w:r w:rsidR="00685E2D" w:rsidRPr="00B06F4E">
        <w:rPr>
          <w:rFonts w:ascii="Book Antiqua" w:hAnsi="Book Antiqua" w:cs="Arial"/>
          <w:sz w:val="24"/>
          <w:szCs w:val="24"/>
        </w:rPr>
        <w:t>.</w:t>
      </w:r>
      <w:r w:rsidR="00933991" w:rsidRPr="00B06F4E">
        <w:rPr>
          <w:rFonts w:ascii="Book Antiqua" w:hAnsi="Book Antiqua" w:cs="Arial"/>
          <w:sz w:val="24"/>
          <w:szCs w:val="24"/>
        </w:rPr>
        <w:t xml:space="preserve"> </w:t>
      </w:r>
      <w:r w:rsidR="004043F1" w:rsidRPr="00B06F4E">
        <w:rPr>
          <w:rFonts w:ascii="Book Antiqua" w:hAnsi="Book Antiqua" w:cs="Arial"/>
          <w:sz w:val="24"/>
          <w:szCs w:val="24"/>
        </w:rPr>
        <w:t xml:space="preserve">The </w:t>
      </w:r>
      <w:r w:rsidR="004043F1" w:rsidRPr="00B06F4E">
        <w:rPr>
          <w:rFonts w:ascii="Book Antiqua" w:hAnsi="Book Antiqua" w:cs="Arial"/>
          <w:sz w:val="24"/>
          <w:szCs w:val="24"/>
          <w:lang w:eastAsia="zh-CN"/>
        </w:rPr>
        <w:t xml:space="preserve">genomic </w:t>
      </w:r>
      <w:r w:rsidR="004043F1" w:rsidRPr="00B06F4E">
        <w:rPr>
          <w:rFonts w:ascii="Book Antiqua" w:hAnsi="Book Antiqua" w:cs="Arial"/>
          <w:sz w:val="24"/>
          <w:szCs w:val="24"/>
        </w:rPr>
        <w:t>PCR</w:t>
      </w:r>
      <w:r w:rsidR="00933991" w:rsidRPr="00B06F4E">
        <w:rPr>
          <w:rFonts w:ascii="Book Antiqua" w:hAnsi="Book Antiqua" w:cs="Arial"/>
          <w:sz w:val="24"/>
          <w:szCs w:val="24"/>
        </w:rPr>
        <w:t xml:space="preserve"> </w:t>
      </w:r>
      <w:r w:rsidR="004043F1" w:rsidRPr="00B06F4E">
        <w:rPr>
          <w:rFonts w:ascii="Book Antiqua" w:hAnsi="Book Antiqua" w:cs="Arial"/>
          <w:sz w:val="24"/>
          <w:szCs w:val="24"/>
        </w:rPr>
        <w:t>w</w:t>
      </w:r>
      <w:r w:rsidR="004043F1" w:rsidRPr="00B06F4E">
        <w:rPr>
          <w:rFonts w:ascii="Book Antiqua" w:hAnsi="Book Antiqua" w:cs="Arial"/>
          <w:sz w:val="24"/>
          <w:szCs w:val="24"/>
          <w:lang w:eastAsia="zh-CN"/>
        </w:rPr>
        <w:t>as</w:t>
      </w:r>
      <w:r w:rsidR="004043F1" w:rsidRPr="00B06F4E">
        <w:rPr>
          <w:rFonts w:ascii="Book Antiqua" w:hAnsi="Book Antiqua" w:cs="Arial"/>
          <w:sz w:val="24"/>
          <w:szCs w:val="24"/>
        </w:rPr>
        <w:t xml:space="preserve"> performed </w:t>
      </w:r>
      <w:r w:rsidR="004043F1" w:rsidRPr="00B06F4E">
        <w:rPr>
          <w:rFonts w:ascii="Book Antiqua" w:hAnsi="Book Antiqua" w:cs="Arial"/>
          <w:sz w:val="24"/>
          <w:szCs w:val="24"/>
          <w:lang w:eastAsia="zh-CN"/>
        </w:rPr>
        <w:t>using the HotStarTaq</w:t>
      </w:r>
      <w:r w:rsidR="004043F1" w:rsidRPr="00B06F4E">
        <w:rPr>
          <w:rFonts w:ascii="Book Antiqua" w:hAnsi="Book Antiqua" w:cs="Arial"/>
          <w:sz w:val="24"/>
          <w:szCs w:val="24"/>
          <w:vertAlign w:val="superscript"/>
          <w:lang w:eastAsia="zh-CN"/>
        </w:rPr>
        <w:t>®</w:t>
      </w:r>
      <w:r w:rsidR="004043F1" w:rsidRPr="00B06F4E">
        <w:rPr>
          <w:rFonts w:ascii="Book Antiqua" w:hAnsi="Book Antiqua" w:cs="Arial"/>
          <w:sz w:val="24"/>
          <w:szCs w:val="24"/>
          <w:lang w:eastAsia="zh-CN"/>
        </w:rPr>
        <w:t xml:space="preserve"> Plus PCR system (Qiagen GmbH, Germany). </w:t>
      </w:r>
      <w:r w:rsidR="00115C58" w:rsidRPr="00B06F4E">
        <w:rPr>
          <w:rFonts w:ascii="Book Antiqua" w:hAnsi="Book Antiqua" w:cs="Arial"/>
          <w:sz w:val="24"/>
          <w:szCs w:val="24"/>
          <w:lang w:eastAsia="zh-CN"/>
        </w:rPr>
        <w:t xml:space="preserve">Between </w:t>
      </w:r>
      <w:r w:rsidR="004043F1" w:rsidRPr="00B06F4E">
        <w:rPr>
          <w:rFonts w:ascii="Book Antiqua" w:hAnsi="Book Antiqua" w:cs="Arial"/>
          <w:sz w:val="24"/>
          <w:szCs w:val="24"/>
        </w:rPr>
        <w:t>10-100</w:t>
      </w:r>
      <w:r w:rsidR="00395CE3" w:rsidRPr="00B06F4E">
        <w:rPr>
          <w:rFonts w:ascii="Book Antiqua" w:hAnsi="Book Antiqua" w:cs="Arial"/>
          <w:sz w:val="24"/>
          <w:szCs w:val="24"/>
        </w:rPr>
        <w:t xml:space="preserve"> </w:t>
      </w:r>
      <w:r w:rsidR="004043F1" w:rsidRPr="00B06F4E">
        <w:rPr>
          <w:rFonts w:ascii="Book Antiqua" w:hAnsi="Book Antiqua" w:cs="Arial"/>
          <w:sz w:val="24"/>
          <w:szCs w:val="24"/>
        </w:rPr>
        <w:t xml:space="preserve">ng of genomic DNA </w:t>
      </w:r>
      <w:r w:rsidR="004043F1" w:rsidRPr="00B06F4E">
        <w:rPr>
          <w:rFonts w:ascii="Book Antiqua" w:hAnsi="Book Antiqua" w:cs="Arial"/>
          <w:sz w:val="24"/>
          <w:szCs w:val="24"/>
          <w:lang w:eastAsia="zh-CN"/>
        </w:rPr>
        <w:t>was amplified using the sense and antisense primers, flanking the coding regions and splice junctions,</w:t>
      </w:r>
      <w:r w:rsidR="00BE764B" w:rsidRPr="00B06F4E">
        <w:rPr>
          <w:rFonts w:ascii="Book Antiqua" w:hAnsi="Book Antiqua" w:cs="Arial"/>
          <w:sz w:val="24"/>
          <w:szCs w:val="24"/>
          <w:lang w:eastAsia="zh-CN"/>
        </w:rPr>
        <w:t xml:space="preserve"> </w:t>
      </w:r>
      <w:r w:rsidR="004043F1" w:rsidRPr="00B06F4E">
        <w:rPr>
          <w:rFonts w:ascii="Book Antiqua" w:hAnsi="Book Antiqua" w:cs="Arial"/>
          <w:sz w:val="24"/>
          <w:szCs w:val="24"/>
          <w:lang w:eastAsia="zh-CN"/>
        </w:rPr>
        <w:t>according</w:t>
      </w:r>
      <w:r w:rsidR="00DB17DC" w:rsidRPr="00B06F4E">
        <w:rPr>
          <w:rFonts w:ascii="Book Antiqua" w:hAnsi="Book Antiqua" w:cs="Arial"/>
          <w:sz w:val="24"/>
          <w:szCs w:val="24"/>
          <w:lang w:eastAsia="zh-CN"/>
        </w:rPr>
        <w:t xml:space="preserve"> to the manufacturer’s protocol</w:t>
      </w:r>
      <w:r w:rsidR="004043F1" w:rsidRPr="00B06F4E">
        <w:rPr>
          <w:rFonts w:ascii="Book Antiqua" w:hAnsi="Book Antiqua" w:cs="Arial"/>
          <w:sz w:val="24"/>
          <w:szCs w:val="24"/>
          <w:lang w:eastAsia="zh-CN"/>
        </w:rPr>
        <w:t>. DNA sequencing was performed</w:t>
      </w:r>
      <w:r w:rsidR="004043F1" w:rsidRPr="00B06F4E">
        <w:rPr>
          <w:rFonts w:ascii="Book Antiqua" w:hAnsi="Book Antiqua" w:cs="Arial"/>
          <w:sz w:val="24"/>
          <w:szCs w:val="24"/>
        </w:rPr>
        <w:t xml:space="preserve"> on both strands </w:t>
      </w:r>
      <w:r w:rsidR="004043F1" w:rsidRPr="00B06F4E">
        <w:rPr>
          <w:rFonts w:ascii="Book Antiqua" w:hAnsi="Book Antiqua" w:cs="Arial"/>
          <w:sz w:val="24"/>
          <w:szCs w:val="24"/>
          <w:lang w:eastAsia="zh-CN"/>
        </w:rPr>
        <w:t>using BigDye Terminator v3.1 Cycle Sequencing Kit and</w:t>
      </w:r>
      <w:r w:rsidR="004043F1" w:rsidRPr="00B06F4E">
        <w:rPr>
          <w:rFonts w:ascii="Book Antiqua" w:hAnsi="Book Antiqua" w:cs="Arial"/>
          <w:sz w:val="24"/>
          <w:szCs w:val="24"/>
        </w:rPr>
        <w:t xml:space="preserve"> 3730xl DNA Analyzer</w:t>
      </w:r>
      <w:r w:rsidR="004043F1" w:rsidRPr="00B06F4E">
        <w:rPr>
          <w:rFonts w:ascii="Book Antiqua" w:hAnsi="Book Antiqua" w:cs="Arial"/>
          <w:sz w:val="24"/>
          <w:szCs w:val="24"/>
          <w:lang w:eastAsia="zh-CN"/>
        </w:rPr>
        <w:t xml:space="preserve"> (Applied Biosystems CA., USA). Homology analysis with the reference genomic sequence was performed using the NCBI program BLAST (</w:t>
      </w:r>
      <w:hyperlink r:id="rId10" w:history="1">
        <w:r w:rsidR="004043F1" w:rsidRPr="00B06F4E">
          <w:rPr>
            <w:rStyle w:val="Hyperlink"/>
            <w:rFonts w:ascii="Book Antiqua" w:hAnsi="Book Antiqua" w:cs="Arial"/>
            <w:color w:val="auto"/>
            <w:sz w:val="24"/>
            <w:szCs w:val="24"/>
            <w:lang w:eastAsia="zh-CN"/>
          </w:rPr>
          <w:t>http://blast.ncbi.nlm.nih.gov/Blast.cgi</w:t>
        </w:r>
      </w:hyperlink>
      <w:r w:rsidR="004043F1" w:rsidRPr="00B06F4E">
        <w:rPr>
          <w:rFonts w:ascii="Book Antiqua" w:hAnsi="Book Antiqua" w:cs="Arial"/>
          <w:sz w:val="24"/>
          <w:szCs w:val="24"/>
          <w:lang w:eastAsia="zh-CN"/>
        </w:rPr>
        <w:t>)</w:t>
      </w:r>
      <w:r w:rsidR="00DB17DC" w:rsidRPr="00B06F4E">
        <w:rPr>
          <w:rFonts w:ascii="Book Antiqua" w:hAnsi="Book Antiqua" w:cs="Arial"/>
          <w:sz w:val="24"/>
          <w:szCs w:val="24"/>
          <w:lang w:eastAsia="zh-CN"/>
        </w:rPr>
        <w:t>.</w:t>
      </w:r>
      <w:r w:rsidR="00C648E4" w:rsidRPr="00B06F4E">
        <w:rPr>
          <w:rFonts w:ascii="Book Antiqua" w:hAnsi="Book Antiqua" w:cs="Arial"/>
          <w:sz w:val="24"/>
          <w:szCs w:val="24"/>
          <w:lang w:eastAsia="zh-CN"/>
        </w:rPr>
        <w:t xml:space="preserve"> The mutations screened </w:t>
      </w:r>
      <w:r w:rsidR="00BA4521" w:rsidRPr="00B06F4E">
        <w:rPr>
          <w:rFonts w:ascii="Book Antiqua" w:hAnsi="Book Antiqua" w:cs="Arial"/>
          <w:sz w:val="24"/>
          <w:szCs w:val="24"/>
          <w:lang w:eastAsia="zh-CN"/>
        </w:rPr>
        <w:t xml:space="preserve">for the purpose of the present study are shown in </w:t>
      </w:r>
      <w:r w:rsidR="00B06F4E" w:rsidRPr="00B06F4E">
        <w:rPr>
          <w:rFonts w:ascii="Book Antiqua" w:hAnsi="Book Antiqua" w:cs="Arial"/>
          <w:sz w:val="24"/>
          <w:szCs w:val="24"/>
          <w:lang w:eastAsia="zh-CN"/>
        </w:rPr>
        <w:t>Supplementary material</w:t>
      </w:r>
      <w:r w:rsidR="00BA4521" w:rsidRPr="00B06F4E">
        <w:rPr>
          <w:rFonts w:ascii="Book Antiqua" w:hAnsi="Book Antiqua" w:cs="Arial"/>
          <w:sz w:val="24"/>
          <w:szCs w:val="24"/>
          <w:lang w:eastAsia="zh-CN"/>
        </w:rPr>
        <w:t>.</w:t>
      </w:r>
    </w:p>
    <w:p w14:paraId="2D479922" w14:textId="77777777" w:rsidR="004043F1" w:rsidRPr="00B06F4E" w:rsidRDefault="004043F1" w:rsidP="008631C4">
      <w:pPr>
        <w:adjustRightInd w:val="0"/>
        <w:snapToGrid w:val="0"/>
        <w:spacing w:after="0" w:line="360" w:lineRule="auto"/>
        <w:jc w:val="both"/>
        <w:rPr>
          <w:rFonts w:ascii="Book Antiqua" w:hAnsi="Book Antiqua" w:cs="Arial"/>
          <w:sz w:val="24"/>
          <w:szCs w:val="24"/>
        </w:rPr>
      </w:pPr>
    </w:p>
    <w:p w14:paraId="10D7ECB9" w14:textId="73896EF9" w:rsidR="00667FB1" w:rsidRPr="00B06F4E" w:rsidRDefault="00BF67AC" w:rsidP="008631C4">
      <w:pPr>
        <w:autoSpaceDE w:val="0"/>
        <w:autoSpaceDN w:val="0"/>
        <w:adjustRightInd w:val="0"/>
        <w:snapToGrid w:val="0"/>
        <w:spacing w:after="0" w:line="360" w:lineRule="auto"/>
        <w:jc w:val="both"/>
        <w:rPr>
          <w:rFonts w:ascii="Book Antiqua" w:hAnsi="Book Antiqua" w:cs="Arial"/>
          <w:b/>
          <w:i/>
          <w:sz w:val="24"/>
          <w:szCs w:val="24"/>
          <w:lang w:val="en-MY" w:eastAsia="zh-CN"/>
        </w:rPr>
      </w:pPr>
      <w:r w:rsidRPr="00B06F4E">
        <w:rPr>
          <w:rFonts w:ascii="Book Antiqua" w:eastAsia="Times New Roman" w:hAnsi="Book Antiqua" w:cs="Arial"/>
          <w:b/>
          <w:i/>
          <w:sz w:val="24"/>
          <w:szCs w:val="24"/>
          <w:lang w:val="en-MY"/>
        </w:rPr>
        <w:t>Statistical analysis</w:t>
      </w:r>
    </w:p>
    <w:p w14:paraId="2ECA69F9" w14:textId="316AEA2A" w:rsidR="00BF67AC" w:rsidRPr="00B06F4E" w:rsidRDefault="00BF67AC" w:rsidP="008631C4">
      <w:pPr>
        <w:autoSpaceDE w:val="0"/>
        <w:autoSpaceDN w:val="0"/>
        <w:adjustRightInd w:val="0"/>
        <w:snapToGrid w:val="0"/>
        <w:spacing w:after="0" w:line="360" w:lineRule="auto"/>
        <w:jc w:val="both"/>
        <w:rPr>
          <w:rFonts w:ascii="Book Antiqua" w:eastAsia="Times New Roman" w:hAnsi="Book Antiqua" w:cs="Arial"/>
          <w:i/>
          <w:sz w:val="24"/>
          <w:szCs w:val="24"/>
          <w:lang w:val="en-MY"/>
        </w:rPr>
      </w:pPr>
      <w:r w:rsidRPr="00B06F4E">
        <w:rPr>
          <w:rFonts w:ascii="Book Antiqua" w:hAnsi="Book Antiqua" w:cs="Arial"/>
          <w:sz w:val="24"/>
          <w:szCs w:val="24"/>
        </w:rPr>
        <w:t xml:space="preserve">Data were managed with IBM SPSS statistical package version 21.0.0 for Windows. Dichotomous measures were compared by means </w:t>
      </w:r>
      <w:r w:rsidR="003F1015" w:rsidRPr="00B06F4E">
        <w:rPr>
          <w:rFonts w:ascii="Book Antiqua" w:hAnsi="Book Antiqua" w:cs="Arial"/>
          <w:sz w:val="24"/>
          <w:szCs w:val="24"/>
        </w:rPr>
        <w:t>Fisher exact test</w:t>
      </w:r>
      <w:r w:rsidRPr="00B06F4E">
        <w:rPr>
          <w:rFonts w:ascii="Book Antiqua" w:hAnsi="Book Antiqua" w:cs="Arial"/>
          <w:sz w:val="24"/>
          <w:szCs w:val="24"/>
        </w:rPr>
        <w:t xml:space="preserve">. Statistical significance was set at a </w:t>
      </w:r>
      <w:r w:rsidRPr="00B06F4E">
        <w:rPr>
          <w:rFonts w:ascii="Book Antiqua" w:hAnsi="Book Antiqua" w:cs="Arial"/>
          <w:i/>
          <w:sz w:val="24"/>
          <w:szCs w:val="24"/>
        </w:rPr>
        <w:t>P</w:t>
      </w:r>
      <w:r w:rsidR="00667FB1" w:rsidRPr="00B06F4E">
        <w:rPr>
          <w:rFonts w:ascii="Book Antiqua" w:hAnsi="Book Antiqua" w:cs="Arial" w:hint="eastAsia"/>
          <w:sz w:val="24"/>
          <w:szCs w:val="24"/>
          <w:lang w:eastAsia="zh-CN"/>
        </w:rPr>
        <w:t xml:space="preserve"> </w:t>
      </w:r>
      <w:r w:rsidR="00DB17DC" w:rsidRPr="00B06F4E">
        <w:rPr>
          <w:rFonts w:ascii="Book Antiqua" w:hAnsi="Book Antiqua" w:cs="Arial"/>
          <w:sz w:val="24"/>
          <w:szCs w:val="24"/>
        </w:rPr>
        <w:t>value of</w:t>
      </w:r>
      <w:r w:rsidR="00BE764B" w:rsidRPr="00B06F4E">
        <w:rPr>
          <w:rFonts w:ascii="Book Antiqua" w:hAnsi="Book Antiqua" w:cs="Arial"/>
          <w:sz w:val="24"/>
          <w:szCs w:val="24"/>
        </w:rPr>
        <w:t xml:space="preserve"> </w:t>
      </w:r>
      <w:r w:rsidRPr="00B06F4E">
        <w:rPr>
          <w:rFonts w:ascii="Book Antiqua" w:hAnsi="Book Antiqua" w:cs="Arial"/>
          <w:sz w:val="24"/>
          <w:szCs w:val="24"/>
        </w:rPr>
        <w:t>&lt; 0.05.</w:t>
      </w:r>
    </w:p>
    <w:p w14:paraId="26503DEA" w14:textId="77777777" w:rsidR="00B878AA" w:rsidRPr="00B06F4E" w:rsidRDefault="00B878AA" w:rsidP="008631C4">
      <w:pPr>
        <w:autoSpaceDE w:val="0"/>
        <w:autoSpaceDN w:val="0"/>
        <w:adjustRightInd w:val="0"/>
        <w:snapToGrid w:val="0"/>
        <w:spacing w:after="0" w:line="360" w:lineRule="auto"/>
        <w:jc w:val="both"/>
        <w:rPr>
          <w:rFonts w:ascii="Book Antiqua" w:hAnsi="Book Antiqua" w:cs="Arial"/>
          <w:sz w:val="24"/>
          <w:szCs w:val="24"/>
        </w:rPr>
      </w:pPr>
    </w:p>
    <w:p w14:paraId="6F640648" w14:textId="6F3B5AAB" w:rsidR="00115C58" w:rsidRPr="00B06F4E" w:rsidRDefault="00667FB1"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b/>
          <w:sz w:val="24"/>
          <w:szCs w:val="24"/>
        </w:rPr>
        <w:t>RESULTS</w:t>
      </w:r>
    </w:p>
    <w:p w14:paraId="6B51F4E9" w14:textId="46E5E057" w:rsidR="00115C58" w:rsidRPr="00B06F4E" w:rsidRDefault="00115C58"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During </w:t>
      </w:r>
      <w:r w:rsidR="00790645" w:rsidRPr="00B06F4E">
        <w:rPr>
          <w:rFonts w:ascii="Book Antiqua" w:hAnsi="Book Antiqua" w:cs="Arial"/>
          <w:sz w:val="24"/>
          <w:szCs w:val="24"/>
        </w:rPr>
        <w:t>the study period, a total of 48</w:t>
      </w:r>
      <w:r w:rsidRPr="00B06F4E">
        <w:rPr>
          <w:rFonts w:ascii="Book Antiqua" w:hAnsi="Book Antiqua" w:cs="Arial"/>
          <w:sz w:val="24"/>
          <w:szCs w:val="24"/>
        </w:rPr>
        <w:t xml:space="preserve"> children with </w:t>
      </w:r>
      <w:r w:rsidR="00594907" w:rsidRPr="00B06F4E">
        <w:rPr>
          <w:rFonts w:ascii="Book Antiqua" w:hAnsi="Book Antiqua" w:cs="Arial"/>
          <w:sz w:val="24"/>
          <w:szCs w:val="24"/>
        </w:rPr>
        <w:t xml:space="preserve">a diagnosis of </w:t>
      </w:r>
      <w:r w:rsidRPr="00B06F4E">
        <w:rPr>
          <w:rFonts w:ascii="Book Antiqua" w:hAnsi="Book Antiqua" w:cs="Arial"/>
          <w:sz w:val="24"/>
          <w:szCs w:val="24"/>
        </w:rPr>
        <w:t xml:space="preserve">IBD </w:t>
      </w:r>
      <w:r w:rsidR="00790645" w:rsidRPr="00B06F4E">
        <w:rPr>
          <w:rFonts w:ascii="Book Antiqua" w:hAnsi="Book Antiqua" w:cs="Arial"/>
          <w:sz w:val="24"/>
          <w:szCs w:val="24"/>
        </w:rPr>
        <w:t>(</w:t>
      </w:r>
      <w:r w:rsidR="005D6773" w:rsidRPr="00B06F4E">
        <w:rPr>
          <w:rFonts w:ascii="Book Antiqua" w:hAnsi="Book Antiqua" w:cs="Arial"/>
          <w:sz w:val="24"/>
          <w:szCs w:val="24"/>
        </w:rPr>
        <w:t>CD</w:t>
      </w:r>
      <w:r w:rsidR="004B6ACC" w:rsidRPr="00B06F4E">
        <w:rPr>
          <w:rFonts w:ascii="Book Antiqua" w:hAnsi="Book Antiqua" w:cs="Arial"/>
          <w:sz w:val="24"/>
          <w:szCs w:val="24"/>
        </w:rPr>
        <w:t xml:space="preserve"> = </w:t>
      </w:r>
      <w:r w:rsidR="00790645" w:rsidRPr="00B06F4E">
        <w:rPr>
          <w:rFonts w:ascii="Book Antiqua" w:hAnsi="Book Antiqua" w:cs="Arial"/>
          <w:sz w:val="24"/>
          <w:szCs w:val="24"/>
        </w:rPr>
        <w:t xml:space="preserve">25, </w:t>
      </w:r>
      <w:r w:rsidR="005D6773" w:rsidRPr="00B06F4E">
        <w:rPr>
          <w:rFonts w:ascii="Book Antiqua" w:hAnsi="Book Antiqua" w:cs="Arial"/>
          <w:sz w:val="24"/>
          <w:szCs w:val="24"/>
        </w:rPr>
        <w:t>UC</w:t>
      </w:r>
      <w:r w:rsidR="004B6ACC" w:rsidRPr="00B06F4E">
        <w:rPr>
          <w:rFonts w:ascii="Book Antiqua" w:hAnsi="Book Antiqua" w:cs="Arial"/>
          <w:sz w:val="24"/>
          <w:szCs w:val="24"/>
        </w:rPr>
        <w:t xml:space="preserve"> = </w:t>
      </w:r>
      <w:r w:rsidR="00790645" w:rsidRPr="00B06F4E">
        <w:rPr>
          <w:rFonts w:ascii="Book Antiqua" w:hAnsi="Book Antiqua" w:cs="Arial"/>
          <w:sz w:val="24"/>
          <w:szCs w:val="24"/>
        </w:rPr>
        <w:t xml:space="preserve">23) </w:t>
      </w:r>
      <w:r w:rsidRPr="00B06F4E">
        <w:rPr>
          <w:rFonts w:ascii="Book Antiqua" w:hAnsi="Book Antiqua" w:cs="Arial"/>
          <w:sz w:val="24"/>
          <w:szCs w:val="24"/>
        </w:rPr>
        <w:t xml:space="preserve">were followed </w:t>
      </w:r>
      <w:r w:rsidR="00EC3F15" w:rsidRPr="00B06F4E">
        <w:rPr>
          <w:rFonts w:ascii="Book Antiqua" w:hAnsi="Book Antiqua" w:cs="Arial"/>
          <w:sz w:val="24"/>
          <w:szCs w:val="24"/>
        </w:rPr>
        <w:t>up</w:t>
      </w:r>
      <w:r w:rsidRPr="00B06F4E">
        <w:rPr>
          <w:rFonts w:ascii="Book Antiqua" w:hAnsi="Book Antiqua" w:cs="Arial"/>
          <w:sz w:val="24"/>
          <w:szCs w:val="24"/>
        </w:rPr>
        <w:t xml:space="preserve"> at the </w:t>
      </w:r>
      <w:r w:rsidR="005D6773" w:rsidRPr="00B06F4E">
        <w:rPr>
          <w:rFonts w:ascii="Book Antiqua" w:hAnsi="Book Antiqua" w:cs="Arial"/>
          <w:sz w:val="24"/>
          <w:szCs w:val="24"/>
        </w:rPr>
        <w:t xml:space="preserve">Department of </w:t>
      </w:r>
      <w:r w:rsidRPr="00B06F4E">
        <w:rPr>
          <w:rFonts w:ascii="Book Antiqua" w:hAnsi="Book Antiqua" w:cs="Arial"/>
          <w:sz w:val="24"/>
          <w:szCs w:val="24"/>
        </w:rPr>
        <w:t>Paediat</w:t>
      </w:r>
      <w:r w:rsidR="003F3921" w:rsidRPr="00B06F4E">
        <w:rPr>
          <w:rFonts w:ascii="Book Antiqua" w:hAnsi="Book Antiqua" w:cs="Arial"/>
          <w:sz w:val="24"/>
          <w:szCs w:val="24"/>
        </w:rPr>
        <w:t>ric</w:t>
      </w:r>
      <w:r w:rsidR="00CF3EAD" w:rsidRPr="00B06F4E">
        <w:rPr>
          <w:rFonts w:ascii="Book Antiqua" w:hAnsi="Book Antiqua" w:cs="Arial"/>
          <w:sz w:val="24"/>
          <w:szCs w:val="24"/>
        </w:rPr>
        <w:t>s</w:t>
      </w:r>
      <w:r w:rsidR="003F3921" w:rsidRPr="00B06F4E">
        <w:rPr>
          <w:rFonts w:ascii="Book Antiqua" w:hAnsi="Book Antiqua" w:cs="Arial"/>
          <w:sz w:val="24"/>
          <w:szCs w:val="24"/>
        </w:rPr>
        <w:t xml:space="preserve"> of UMMC. Of these, six</w:t>
      </w:r>
      <w:r w:rsidR="00790645" w:rsidRPr="00B06F4E">
        <w:rPr>
          <w:rFonts w:ascii="Book Antiqua" w:hAnsi="Book Antiqua" w:cs="Arial"/>
          <w:sz w:val="24"/>
          <w:szCs w:val="24"/>
        </w:rPr>
        <w:t xml:space="preserve"> (13</w:t>
      </w:r>
      <w:r w:rsidRPr="00B06F4E">
        <w:rPr>
          <w:rFonts w:ascii="Book Antiqua" w:hAnsi="Book Antiqua" w:cs="Arial"/>
          <w:sz w:val="24"/>
          <w:szCs w:val="24"/>
        </w:rPr>
        <w:t>%) had the onset of disease</w:t>
      </w:r>
      <w:r w:rsidR="00933991" w:rsidRPr="00B06F4E">
        <w:rPr>
          <w:rFonts w:ascii="Book Antiqua" w:hAnsi="Book Antiqua" w:cs="Arial"/>
          <w:sz w:val="24"/>
          <w:szCs w:val="24"/>
        </w:rPr>
        <w:t xml:space="preserve"> </w:t>
      </w:r>
      <w:r w:rsidRPr="00B06F4E">
        <w:rPr>
          <w:rFonts w:ascii="Book Antiqua" w:hAnsi="Book Antiqua" w:cs="Arial"/>
          <w:sz w:val="24"/>
          <w:szCs w:val="24"/>
        </w:rPr>
        <w:t>within the first year of life</w:t>
      </w:r>
      <w:r w:rsidR="00CF3EAD" w:rsidRPr="00B06F4E">
        <w:rPr>
          <w:rFonts w:ascii="Book Antiqua" w:hAnsi="Book Antiqua" w:cs="Arial"/>
          <w:sz w:val="24"/>
          <w:szCs w:val="24"/>
        </w:rPr>
        <w:t xml:space="preserve"> (</w:t>
      </w:r>
      <w:r w:rsidR="00E46B22" w:rsidRPr="00B06F4E">
        <w:rPr>
          <w:rFonts w:ascii="Book Antiqua" w:hAnsi="Book Antiqua" w:cs="Arial"/>
          <w:sz w:val="24"/>
          <w:szCs w:val="24"/>
        </w:rPr>
        <w:t>IO</w:t>
      </w:r>
      <w:r w:rsidR="00CF3EAD" w:rsidRPr="00B06F4E">
        <w:rPr>
          <w:rFonts w:ascii="Book Antiqua" w:hAnsi="Book Antiqua" w:cs="Arial"/>
          <w:sz w:val="24"/>
          <w:szCs w:val="24"/>
        </w:rPr>
        <w:t>-IBD)</w:t>
      </w:r>
      <w:r w:rsidRPr="00B06F4E">
        <w:rPr>
          <w:rFonts w:ascii="Book Antiqua" w:hAnsi="Book Antiqua" w:cs="Arial"/>
          <w:sz w:val="24"/>
          <w:szCs w:val="24"/>
        </w:rPr>
        <w:t>.</w:t>
      </w:r>
      <w:r w:rsidR="00074501" w:rsidRPr="00B06F4E">
        <w:rPr>
          <w:rFonts w:ascii="Book Antiqua" w:hAnsi="Book Antiqua" w:cs="Arial"/>
          <w:sz w:val="24"/>
          <w:szCs w:val="24"/>
        </w:rPr>
        <w:t xml:space="preserve"> </w:t>
      </w:r>
      <w:r w:rsidR="0009741A" w:rsidRPr="00B06F4E">
        <w:rPr>
          <w:rFonts w:ascii="Book Antiqua" w:hAnsi="Book Antiqua" w:cs="Arial"/>
          <w:sz w:val="24"/>
          <w:szCs w:val="24"/>
        </w:rPr>
        <w:t>According to the Paris Classification for Pediatric IBD</w:t>
      </w:r>
      <w:r w:rsidR="00667FB1" w:rsidRPr="00B06F4E">
        <w:rPr>
          <w:rFonts w:ascii="Book Antiqua" w:hAnsi="Book Antiqua" w:cs="Arial"/>
          <w:sz w:val="24"/>
          <w:szCs w:val="24"/>
          <w:vertAlign w:val="superscript"/>
          <w:lang w:eastAsia="zh-CN"/>
        </w:rPr>
        <w:t>[24]</w:t>
      </w:r>
      <w:r w:rsidR="00CF3EAD" w:rsidRPr="00B06F4E">
        <w:rPr>
          <w:rFonts w:ascii="Book Antiqua" w:hAnsi="Book Antiqua" w:cs="Arial"/>
          <w:sz w:val="24"/>
          <w:szCs w:val="24"/>
        </w:rPr>
        <w:t>, t</w:t>
      </w:r>
      <w:r w:rsidR="007C0234" w:rsidRPr="00B06F4E">
        <w:rPr>
          <w:rFonts w:ascii="Book Antiqua" w:hAnsi="Book Antiqua" w:cs="Arial"/>
          <w:sz w:val="24"/>
          <w:szCs w:val="24"/>
        </w:rPr>
        <w:t xml:space="preserve">wo </w:t>
      </w:r>
      <w:r w:rsidR="00790645" w:rsidRPr="00B06F4E">
        <w:rPr>
          <w:rFonts w:ascii="Book Antiqua" w:hAnsi="Book Antiqua" w:cs="Arial"/>
          <w:sz w:val="24"/>
          <w:szCs w:val="24"/>
        </w:rPr>
        <w:t xml:space="preserve">of the six patients </w:t>
      </w:r>
      <w:r w:rsidR="00DB17DC" w:rsidRPr="00B06F4E">
        <w:rPr>
          <w:rFonts w:ascii="Book Antiqua" w:hAnsi="Book Antiqua" w:cs="Arial"/>
          <w:sz w:val="24"/>
          <w:szCs w:val="24"/>
        </w:rPr>
        <w:t>had UC</w:t>
      </w:r>
      <w:r w:rsidR="00546724" w:rsidRPr="00B06F4E">
        <w:rPr>
          <w:rFonts w:ascii="Book Antiqua" w:hAnsi="Book Antiqua" w:cs="Arial"/>
          <w:sz w:val="24"/>
          <w:szCs w:val="24"/>
        </w:rPr>
        <w:t>, three</w:t>
      </w:r>
      <w:r w:rsidR="007C0234" w:rsidRPr="00B06F4E">
        <w:rPr>
          <w:rFonts w:ascii="Book Antiqua" w:hAnsi="Book Antiqua" w:cs="Arial"/>
          <w:sz w:val="24"/>
          <w:szCs w:val="24"/>
        </w:rPr>
        <w:t xml:space="preserve"> had CD</w:t>
      </w:r>
      <w:r w:rsidR="00546724" w:rsidRPr="00B06F4E">
        <w:rPr>
          <w:rFonts w:ascii="Book Antiqua" w:hAnsi="Book Antiqua" w:cs="Arial"/>
          <w:sz w:val="24"/>
          <w:szCs w:val="24"/>
        </w:rPr>
        <w:t>, and one had IBD-U</w:t>
      </w:r>
      <w:r w:rsidR="007C0234" w:rsidRPr="00B06F4E">
        <w:rPr>
          <w:rFonts w:ascii="Book Antiqua" w:hAnsi="Book Antiqua" w:cs="Arial"/>
          <w:sz w:val="24"/>
          <w:szCs w:val="24"/>
        </w:rPr>
        <w:t>.</w:t>
      </w:r>
    </w:p>
    <w:p w14:paraId="422D791E" w14:textId="77777777" w:rsidR="007C0234" w:rsidRPr="00B06F4E" w:rsidRDefault="007C0234" w:rsidP="008631C4">
      <w:pPr>
        <w:adjustRightInd w:val="0"/>
        <w:snapToGrid w:val="0"/>
        <w:spacing w:after="0" w:line="360" w:lineRule="auto"/>
        <w:jc w:val="both"/>
        <w:rPr>
          <w:rFonts w:ascii="Book Antiqua" w:hAnsi="Book Antiqua" w:cs="Arial"/>
          <w:i/>
          <w:sz w:val="24"/>
          <w:szCs w:val="24"/>
          <w:u w:val="single"/>
        </w:rPr>
      </w:pPr>
    </w:p>
    <w:p w14:paraId="7BDC5679" w14:textId="0AD93055" w:rsidR="00667FB1" w:rsidRPr="00B06F4E" w:rsidRDefault="00B0705F"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Demography</w:t>
      </w:r>
    </w:p>
    <w:p w14:paraId="658C5215" w14:textId="431C611B" w:rsidR="00EC3F15" w:rsidRPr="00B06F4E" w:rsidRDefault="00EC3F15" w:rsidP="008631C4">
      <w:pPr>
        <w:adjustRightInd w:val="0"/>
        <w:snapToGrid w:val="0"/>
        <w:spacing w:after="0" w:line="360" w:lineRule="auto"/>
        <w:jc w:val="both"/>
        <w:rPr>
          <w:rFonts w:ascii="Book Antiqua" w:hAnsi="Book Antiqua" w:cs="Arial"/>
          <w:sz w:val="24"/>
          <w:szCs w:val="24"/>
          <w:u w:val="single"/>
        </w:rPr>
      </w:pPr>
      <w:r w:rsidRPr="00B06F4E">
        <w:rPr>
          <w:rFonts w:ascii="Book Antiqua" w:hAnsi="Book Antiqua" w:cs="Arial"/>
          <w:sz w:val="24"/>
          <w:szCs w:val="24"/>
        </w:rPr>
        <w:t>There</w:t>
      </w:r>
      <w:r w:rsidR="00C3779F" w:rsidRPr="00B06F4E">
        <w:rPr>
          <w:rFonts w:ascii="Book Antiqua" w:hAnsi="Book Antiqua" w:cs="Arial"/>
          <w:sz w:val="24"/>
          <w:szCs w:val="24"/>
        </w:rPr>
        <w:t xml:space="preserve"> were four males and two fe</w:t>
      </w:r>
      <w:r w:rsidRPr="00B06F4E">
        <w:rPr>
          <w:rFonts w:ascii="Book Antiqua" w:hAnsi="Book Antiqua" w:cs="Arial"/>
          <w:sz w:val="24"/>
          <w:szCs w:val="24"/>
        </w:rPr>
        <w:t>m</w:t>
      </w:r>
      <w:r w:rsidR="00C3779F" w:rsidRPr="00B06F4E">
        <w:rPr>
          <w:rFonts w:ascii="Book Antiqua" w:hAnsi="Book Antiqua" w:cs="Arial"/>
          <w:sz w:val="24"/>
          <w:szCs w:val="24"/>
        </w:rPr>
        <w:t>a</w:t>
      </w:r>
      <w:r w:rsidRPr="00B06F4E">
        <w:rPr>
          <w:rFonts w:ascii="Book Antiqua" w:hAnsi="Book Antiqua" w:cs="Arial"/>
          <w:sz w:val="24"/>
          <w:szCs w:val="24"/>
        </w:rPr>
        <w:t xml:space="preserve">les. </w:t>
      </w:r>
      <w:r w:rsidR="00761865" w:rsidRPr="00B06F4E">
        <w:rPr>
          <w:rFonts w:ascii="Book Antiqua" w:hAnsi="Book Antiqua" w:cs="Arial"/>
          <w:sz w:val="24"/>
          <w:szCs w:val="24"/>
        </w:rPr>
        <w:t>None of the patient</w:t>
      </w:r>
      <w:r w:rsidR="00213B57" w:rsidRPr="00B06F4E">
        <w:rPr>
          <w:rFonts w:ascii="Book Antiqua" w:hAnsi="Book Antiqua" w:cs="Arial"/>
          <w:sz w:val="24"/>
          <w:szCs w:val="24"/>
        </w:rPr>
        <w:t>s</w:t>
      </w:r>
      <w:r w:rsidR="00761865" w:rsidRPr="00B06F4E">
        <w:rPr>
          <w:rFonts w:ascii="Book Antiqua" w:hAnsi="Book Antiqua" w:cs="Arial"/>
          <w:sz w:val="24"/>
          <w:szCs w:val="24"/>
        </w:rPr>
        <w:t xml:space="preserve"> ha</w:t>
      </w:r>
      <w:r w:rsidR="003307FD" w:rsidRPr="00B06F4E">
        <w:rPr>
          <w:rFonts w:ascii="Book Antiqua" w:hAnsi="Book Antiqua" w:cs="Arial"/>
          <w:sz w:val="24"/>
          <w:szCs w:val="24"/>
        </w:rPr>
        <w:t>s</w:t>
      </w:r>
      <w:r w:rsidR="00761865" w:rsidRPr="00B06F4E">
        <w:rPr>
          <w:rFonts w:ascii="Book Antiqua" w:hAnsi="Book Antiqua" w:cs="Arial"/>
          <w:sz w:val="24"/>
          <w:szCs w:val="24"/>
        </w:rPr>
        <w:t xml:space="preserve"> any first degree family members who </w:t>
      </w:r>
      <w:r w:rsidR="003307FD" w:rsidRPr="00B06F4E">
        <w:rPr>
          <w:rFonts w:ascii="Book Antiqua" w:hAnsi="Book Antiqua" w:cs="Arial"/>
          <w:sz w:val="24"/>
          <w:szCs w:val="24"/>
        </w:rPr>
        <w:t>also have</w:t>
      </w:r>
      <w:r w:rsidR="009475F9" w:rsidRPr="00B06F4E">
        <w:rPr>
          <w:rFonts w:ascii="Book Antiqua" w:hAnsi="Book Antiqua" w:cs="Arial"/>
          <w:sz w:val="24"/>
          <w:szCs w:val="24"/>
        </w:rPr>
        <w:t xml:space="preserve"> I</w:t>
      </w:r>
      <w:r w:rsidR="00761865" w:rsidRPr="00B06F4E">
        <w:rPr>
          <w:rFonts w:ascii="Book Antiqua" w:hAnsi="Book Antiqua" w:cs="Arial"/>
          <w:sz w:val="24"/>
          <w:szCs w:val="24"/>
        </w:rPr>
        <w:t>BD</w:t>
      </w:r>
      <w:r w:rsidR="00D54559" w:rsidRPr="00B06F4E">
        <w:rPr>
          <w:rFonts w:ascii="Book Antiqua" w:hAnsi="Book Antiqua" w:cs="Arial"/>
          <w:sz w:val="24"/>
          <w:szCs w:val="24"/>
        </w:rPr>
        <w:t xml:space="preserve"> or other autoimmune conditions</w:t>
      </w:r>
      <w:r w:rsidR="00761865" w:rsidRPr="00B06F4E">
        <w:rPr>
          <w:rFonts w:ascii="Book Antiqua" w:hAnsi="Book Antiqua" w:cs="Arial"/>
          <w:sz w:val="24"/>
          <w:szCs w:val="24"/>
        </w:rPr>
        <w:t xml:space="preserve">. </w:t>
      </w:r>
      <w:r w:rsidR="00225B7D" w:rsidRPr="00B06F4E">
        <w:rPr>
          <w:rFonts w:ascii="Book Antiqua" w:hAnsi="Book Antiqua" w:cs="Arial"/>
          <w:sz w:val="24"/>
          <w:szCs w:val="24"/>
        </w:rPr>
        <w:t xml:space="preserve">With the exception of patient </w:t>
      </w:r>
      <w:r w:rsidR="00667FB1" w:rsidRPr="00B06F4E">
        <w:rPr>
          <w:rFonts w:ascii="Book Antiqua" w:hAnsi="Book Antiqua" w:cs="Arial" w:hint="eastAsia"/>
          <w:sz w:val="24"/>
          <w:szCs w:val="24"/>
          <w:lang w:eastAsia="zh-CN"/>
        </w:rPr>
        <w:t xml:space="preserve">No. </w:t>
      </w:r>
      <w:r w:rsidR="00225B7D" w:rsidRPr="00B06F4E">
        <w:rPr>
          <w:rFonts w:ascii="Book Antiqua" w:hAnsi="Book Antiqua" w:cs="Arial"/>
          <w:sz w:val="24"/>
          <w:szCs w:val="24"/>
        </w:rPr>
        <w:t xml:space="preserve">1, none of the patient had any significant perinatal history. </w:t>
      </w:r>
      <w:r w:rsidR="003F3921" w:rsidRPr="00B06F4E">
        <w:rPr>
          <w:rFonts w:ascii="Book Antiqua" w:hAnsi="Book Antiqua" w:cs="Arial"/>
          <w:sz w:val="24"/>
          <w:szCs w:val="24"/>
        </w:rPr>
        <w:t xml:space="preserve">The age of onset </w:t>
      </w:r>
      <w:r w:rsidR="00225B7D" w:rsidRPr="00B06F4E">
        <w:rPr>
          <w:rFonts w:ascii="Book Antiqua" w:hAnsi="Book Antiqua" w:cs="Arial"/>
          <w:sz w:val="24"/>
          <w:szCs w:val="24"/>
        </w:rPr>
        <w:t xml:space="preserve">of first symptom </w:t>
      </w:r>
      <w:r w:rsidR="003F3921" w:rsidRPr="00B06F4E">
        <w:rPr>
          <w:rFonts w:ascii="Book Antiqua" w:hAnsi="Book Antiqua" w:cs="Arial"/>
          <w:sz w:val="24"/>
          <w:szCs w:val="24"/>
        </w:rPr>
        <w:t xml:space="preserve">ranged from first week to 12 </w:t>
      </w:r>
      <w:r w:rsidR="00667FB1" w:rsidRPr="00B06F4E">
        <w:rPr>
          <w:rFonts w:ascii="Book Antiqua" w:hAnsi="Book Antiqua" w:cs="Arial" w:hint="eastAsia"/>
          <w:sz w:val="24"/>
          <w:szCs w:val="24"/>
          <w:lang w:eastAsia="zh-CN"/>
        </w:rPr>
        <w:t>mo</w:t>
      </w:r>
      <w:r w:rsidR="003F3921" w:rsidRPr="00B06F4E">
        <w:rPr>
          <w:rFonts w:ascii="Book Antiqua" w:hAnsi="Book Antiqua" w:cs="Arial"/>
          <w:sz w:val="24"/>
          <w:szCs w:val="24"/>
        </w:rPr>
        <w:t xml:space="preserve"> of life (median 5 </w:t>
      </w:r>
      <w:r w:rsidR="00667FB1" w:rsidRPr="00B06F4E">
        <w:rPr>
          <w:rFonts w:ascii="Book Antiqua" w:hAnsi="Book Antiqua" w:cs="Arial" w:hint="eastAsia"/>
          <w:sz w:val="24"/>
          <w:szCs w:val="24"/>
          <w:lang w:eastAsia="zh-CN"/>
        </w:rPr>
        <w:t>mo</w:t>
      </w:r>
      <w:r w:rsidR="003F3921" w:rsidRPr="00B06F4E">
        <w:rPr>
          <w:rFonts w:ascii="Book Antiqua" w:hAnsi="Book Antiqua" w:cs="Arial"/>
          <w:sz w:val="24"/>
          <w:szCs w:val="24"/>
        </w:rPr>
        <w:t>; Table 1).</w:t>
      </w:r>
    </w:p>
    <w:p w14:paraId="56650CDC" w14:textId="77777777" w:rsidR="00225B7D" w:rsidRPr="00B06F4E" w:rsidRDefault="00225B7D" w:rsidP="008631C4">
      <w:pPr>
        <w:adjustRightInd w:val="0"/>
        <w:snapToGrid w:val="0"/>
        <w:spacing w:after="0" w:line="360" w:lineRule="auto"/>
        <w:jc w:val="both"/>
        <w:rPr>
          <w:rFonts w:ascii="Book Antiqua" w:hAnsi="Book Antiqua" w:cs="Arial"/>
          <w:sz w:val="24"/>
          <w:szCs w:val="24"/>
          <w:u w:val="single"/>
        </w:rPr>
      </w:pPr>
    </w:p>
    <w:p w14:paraId="32C6257F" w14:textId="7148070D" w:rsidR="00667FB1" w:rsidRPr="00B06F4E" w:rsidRDefault="00B0705F"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 xml:space="preserve">Phenotypic </w:t>
      </w:r>
      <w:r w:rsidR="00B81866" w:rsidRPr="00B06F4E">
        <w:rPr>
          <w:rFonts w:ascii="Book Antiqua" w:hAnsi="Book Antiqua" w:cs="Arial"/>
          <w:b/>
          <w:i/>
          <w:sz w:val="24"/>
          <w:szCs w:val="24"/>
        </w:rPr>
        <w:t>characteristics</w:t>
      </w:r>
      <w:r w:rsidR="00933991" w:rsidRPr="00B06F4E">
        <w:rPr>
          <w:rFonts w:ascii="Book Antiqua" w:hAnsi="Book Antiqua" w:cs="Arial"/>
          <w:b/>
          <w:i/>
          <w:sz w:val="24"/>
          <w:szCs w:val="24"/>
        </w:rPr>
        <w:t xml:space="preserve"> </w:t>
      </w:r>
    </w:p>
    <w:p w14:paraId="53591CED" w14:textId="3D4162CC" w:rsidR="00B0705F" w:rsidRPr="00B06F4E" w:rsidRDefault="00B0705F" w:rsidP="008631C4">
      <w:pPr>
        <w:adjustRightInd w:val="0"/>
        <w:snapToGrid w:val="0"/>
        <w:spacing w:after="0" w:line="360" w:lineRule="auto"/>
        <w:jc w:val="both"/>
        <w:rPr>
          <w:rFonts w:ascii="Book Antiqua" w:hAnsi="Book Antiqua" w:cs="Arial"/>
          <w:i/>
          <w:sz w:val="24"/>
          <w:szCs w:val="24"/>
        </w:rPr>
      </w:pPr>
      <w:r w:rsidRPr="00B06F4E">
        <w:rPr>
          <w:rFonts w:ascii="Book Antiqua" w:hAnsi="Book Antiqua" w:cs="Arial"/>
          <w:sz w:val="24"/>
          <w:szCs w:val="24"/>
        </w:rPr>
        <w:lastRenderedPageBreak/>
        <w:t>Phenotypically, the patients can be classifi</w:t>
      </w:r>
      <w:r w:rsidR="003307FD" w:rsidRPr="00B06F4E">
        <w:rPr>
          <w:rFonts w:ascii="Book Antiqua" w:hAnsi="Book Antiqua" w:cs="Arial"/>
          <w:sz w:val="24"/>
          <w:szCs w:val="24"/>
        </w:rPr>
        <w:t>ed into CD (</w:t>
      </w:r>
      <w:r w:rsidR="002E0AA4" w:rsidRPr="00B06F4E">
        <w:rPr>
          <w:rFonts w:ascii="Book Antiqua" w:hAnsi="Book Antiqua" w:cs="Arial"/>
          <w:i/>
          <w:sz w:val="24"/>
          <w:szCs w:val="24"/>
        </w:rPr>
        <w:t>n =</w:t>
      </w:r>
      <w:r w:rsidR="004B6ACC" w:rsidRPr="00B06F4E">
        <w:rPr>
          <w:rFonts w:ascii="Book Antiqua" w:hAnsi="Book Antiqua" w:cs="Arial"/>
          <w:sz w:val="24"/>
          <w:szCs w:val="24"/>
        </w:rPr>
        <w:t xml:space="preserve"> </w:t>
      </w:r>
      <w:r w:rsidR="002E0809" w:rsidRPr="00B06F4E">
        <w:rPr>
          <w:rFonts w:ascii="Book Antiqua" w:hAnsi="Book Antiqua" w:cs="Arial"/>
          <w:sz w:val="24"/>
          <w:szCs w:val="24"/>
        </w:rPr>
        <w:t>3</w:t>
      </w:r>
      <w:r w:rsidR="003307FD" w:rsidRPr="00B06F4E">
        <w:rPr>
          <w:rFonts w:ascii="Book Antiqua" w:hAnsi="Book Antiqua" w:cs="Arial"/>
          <w:sz w:val="24"/>
          <w:szCs w:val="24"/>
        </w:rPr>
        <w:t>)</w:t>
      </w:r>
      <w:r w:rsidR="002E0809" w:rsidRPr="00B06F4E">
        <w:rPr>
          <w:rFonts w:ascii="Book Antiqua" w:hAnsi="Book Antiqua" w:cs="Arial"/>
          <w:sz w:val="24"/>
          <w:szCs w:val="24"/>
        </w:rPr>
        <w:t>,</w:t>
      </w:r>
      <w:r w:rsidR="003307FD" w:rsidRPr="00B06F4E">
        <w:rPr>
          <w:rFonts w:ascii="Book Antiqua" w:hAnsi="Book Antiqua" w:cs="Arial"/>
          <w:sz w:val="24"/>
          <w:szCs w:val="24"/>
        </w:rPr>
        <w:t xml:space="preserve"> UC (</w:t>
      </w:r>
      <w:r w:rsidR="002E0AA4" w:rsidRPr="00B06F4E">
        <w:rPr>
          <w:rFonts w:ascii="Book Antiqua" w:hAnsi="Book Antiqua" w:cs="Arial"/>
          <w:i/>
          <w:sz w:val="24"/>
          <w:szCs w:val="24"/>
        </w:rPr>
        <w:t>n =</w:t>
      </w:r>
      <w:r w:rsidR="004B6ACC" w:rsidRPr="00B06F4E">
        <w:rPr>
          <w:rFonts w:ascii="Book Antiqua" w:hAnsi="Book Antiqua" w:cs="Arial"/>
          <w:sz w:val="24"/>
          <w:szCs w:val="24"/>
        </w:rPr>
        <w:t xml:space="preserve"> </w:t>
      </w:r>
      <w:r w:rsidR="003307FD" w:rsidRPr="00B06F4E">
        <w:rPr>
          <w:rFonts w:ascii="Book Antiqua" w:hAnsi="Book Antiqua" w:cs="Arial"/>
          <w:sz w:val="24"/>
          <w:szCs w:val="24"/>
        </w:rPr>
        <w:t xml:space="preserve">2), </w:t>
      </w:r>
      <w:r w:rsidR="002E0809" w:rsidRPr="00B06F4E">
        <w:rPr>
          <w:rFonts w:ascii="Book Antiqua" w:hAnsi="Book Antiqua" w:cs="Arial"/>
          <w:sz w:val="24"/>
          <w:szCs w:val="24"/>
        </w:rPr>
        <w:t>and IBD-U (</w:t>
      </w:r>
      <w:r w:rsidR="002E0AA4" w:rsidRPr="00B06F4E">
        <w:rPr>
          <w:rFonts w:ascii="Book Antiqua" w:hAnsi="Book Antiqua" w:cs="Arial"/>
          <w:i/>
          <w:sz w:val="24"/>
          <w:szCs w:val="24"/>
        </w:rPr>
        <w:t>n =</w:t>
      </w:r>
      <w:r w:rsidR="004B6ACC" w:rsidRPr="00B06F4E">
        <w:rPr>
          <w:rFonts w:ascii="Book Antiqua" w:hAnsi="Book Antiqua" w:cs="Arial"/>
          <w:sz w:val="24"/>
          <w:szCs w:val="24"/>
        </w:rPr>
        <w:t xml:space="preserve"> </w:t>
      </w:r>
      <w:r w:rsidR="002E0809" w:rsidRPr="00B06F4E">
        <w:rPr>
          <w:rFonts w:ascii="Book Antiqua" w:hAnsi="Book Antiqua" w:cs="Arial"/>
          <w:sz w:val="24"/>
          <w:szCs w:val="24"/>
        </w:rPr>
        <w:t xml:space="preserve">1) at initial presentation, </w:t>
      </w:r>
      <w:r w:rsidR="003307FD" w:rsidRPr="00B06F4E">
        <w:rPr>
          <w:rFonts w:ascii="Book Antiqua" w:hAnsi="Book Antiqua" w:cs="Arial"/>
          <w:sz w:val="24"/>
          <w:szCs w:val="24"/>
        </w:rPr>
        <w:t>b</w:t>
      </w:r>
      <w:r w:rsidRPr="00B06F4E">
        <w:rPr>
          <w:rFonts w:ascii="Book Antiqua" w:hAnsi="Book Antiqua" w:cs="Arial"/>
          <w:sz w:val="24"/>
          <w:szCs w:val="24"/>
        </w:rPr>
        <w:t xml:space="preserve">ut the </w:t>
      </w:r>
      <w:r w:rsidR="002E0809" w:rsidRPr="00B06F4E">
        <w:rPr>
          <w:rFonts w:ascii="Book Antiqua" w:hAnsi="Book Antiqua" w:cs="Arial"/>
          <w:sz w:val="24"/>
          <w:szCs w:val="24"/>
        </w:rPr>
        <w:t xml:space="preserve">subsequent </w:t>
      </w:r>
      <w:r w:rsidRPr="00B06F4E">
        <w:rPr>
          <w:rFonts w:ascii="Book Antiqua" w:hAnsi="Book Antiqua" w:cs="Arial"/>
          <w:sz w:val="24"/>
          <w:szCs w:val="24"/>
        </w:rPr>
        <w:t xml:space="preserve">disease </w:t>
      </w:r>
      <w:r w:rsidR="002E0809" w:rsidRPr="00B06F4E">
        <w:rPr>
          <w:rFonts w:ascii="Book Antiqua" w:hAnsi="Book Antiqua" w:cs="Arial"/>
          <w:sz w:val="24"/>
          <w:szCs w:val="24"/>
        </w:rPr>
        <w:t>course</w:t>
      </w:r>
      <w:r w:rsidRPr="00B06F4E">
        <w:rPr>
          <w:rFonts w:ascii="Book Antiqua" w:hAnsi="Book Antiqua" w:cs="Arial"/>
          <w:sz w:val="24"/>
          <w:szCs w:val="24"/>
        </w:rPr>
        <w:t xml:space="preserve"> was diverse.</w:t>
      </w:r>
      <w:r w:rsidR="00A26008">
        <w:rPr>
          <w:rFonts w:ascii="Book Antiqua" w:hAnsi="Book Antiqua" w:cs="Arial"/>
          <w:sz w:val="24"/>
          <w:szCs w:val="24"/>
        </w:rPr>
        <w:t xml:space="preserve"> </w:t>
      </w:r>
    </w:p>
    <w:p w14:paraId="1CB7940E" w14:textId="77777777" w:rsidR="00B0705F" w:rsidRPr="00B06F4E" w:rsidRDefault="00B0705F" w:rsidP="008631C4">
      <w:pPr>
        <w:adjustRightInd w:val="0"/>
        <w:snapToGrid w:val="0"/>
        <w:spacing w:after="0" w:line="360" w:lineRule="auto"/>
        <w:jc w:val="both"/>
        <w:rPr>
          <w:rFonts w:ascii="Book Antiqua" w:hAnsi="Book Antiqua" w:cs="Arial"/>
          <w:sz w:val="24"/>
          <w:szCs w:val="24"/>
        </w:rPr>
      </w:pPr>
    </w:p>
    <w:p w14:paraId="0C947E2A" w14:textId="69A921F3" w:rsidR="002E0AA4" w:rsidRPr="00B06F4E" w:rsidRDefault="00B0705F"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Clinical presentation</w:t>
      </w:r>
    </w:p>
    <w:p w14:paraId="49B79C66" w14:textId="37B8C0FD" w:rsidR="00213B57" w:rsidRPr="00B06F4E" w:rsidRDefault="00C123AE"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sz w:val="24"/>
          <w:szCs w:val="24"/>
        </w:rPr>
        <w:t>All the children presented initially with bloody diarrhea</w:t>
      </w:r>
      <w:r w:rsidR="00213B57" w:rsidRPr="00B06F4E">
        <w:rPr>
          <w:rFonts w:ascii="Book Antiqua" w:hAnsi="Book Antiqua" w:cs="Arial"/>
          <w:sz w:val="24"/>
          <w:szCs w:val="24"/>
        </w:rPr>
        <w:t xml:space="preserve"> (Table 1)</w:t>
      </w:r>
      <w:r w:rsidRPr="00B06F4E">
        <w:rPr>
          <w:rFonts w:ascii="Book Antiqua" w:hAnsi="Book Antiqua" w:cs="Arial"/>
          <w:sz w:val="24"/>
          <w:szCs w:val="24"/>
        </w:rPr>
        <w:t xml:space="preserve">. </w:t>
      </w:r>
      <w:r w:rsidR="00F071FC" w:rsidRPr="00B06F4E">
        <w:rPr>
          <w:rFonts w:ascii="Book Antiqua" w:hAnsi="Book Antiqua" w:cs="Arial"/>
          <w:sz w:val="24"/>
          <w:szCs w:val="24"/>
        </w:rPr>
        <w:t>One patient</w:t>
      </w:r>
      <w:r w:rsidR="00525E48" w:rsidRPr="00B06F4E">
        <w:rPr>
          <w:rFonts w:ascii="Book Antiqua" w:hAnsi="Book Antiqua" w:cs="Arial"/>
          <w:sz w:val="24"/>
          <w:szCs w:val="24"/>
        </w:rPr>
        <w:t xml:space="preserve"> was diagnosed to have </w:t>
      </w:r>
      <w:r w:rsidR="00872326" w:rsidRPr="00B06F4E">
        <w:rPr>
          <w:rFonts w:ascii="Book Antiqua" w:hAnsi="Book Antiqua" w:cs="Arial"/>
          <w:sz w:val="24"/>
          <w:szCs w:val="24"/>
        </w:rPr>
        <w:t>postnatal</w:t>
      </w:r>
      <w:r w:rsidR="00525E48" w:rsidRPr="00B06F4E">
        <w:rPr>
          <w:rFonts w:ascii="Book Antiqua" w:hAnsi="Book Antiqua" w:cs="Arial"/>
          <w:sz w:val="24"/>
          <w:szCs w:val="24"/>
        </w:rPr>
        <w:t xml:space="preserve"> cytomegalovirus infection at birth. </w:t>
      </w:r>
      <w:r w:rsidR="00D50E4D" w:rsidRPr="00B06F4E">
        <w:rPr>
          <w:rFonts w:ascii="Book Antiqua" w:hAnsi="Book Antiqua" w:cs="Arial"/>
          <w:sz w:val="24"/>
          <w:szCs w:val="24"/>
        </w:rPr>
        <w:t>Oral ulcer</w:t>
      </w:r>
      <w:r w:rsidR="00D816BD" w:rsidRPr="00B06F4E">
        <w:rPr>
          <w:rFonts w:ascii="Book Antiqua" w:hAnsi="Book Antiqua" w:cs="Arial"/>
          <w:sz w:val="24"/>
          <w:szCs w:val="24"/>
        </w:rPr>
        <w:t>s</w:t>
      </w:r>
      <w:r w:rsidR="00213B57" w:rsidRPr="00B06F4E">
        <w:rPr>
          <w:rFonts w:ascii="Book Antiqua" w:hAnsi="Book Antiqua" w:cs="Arial"/>
          <w:sz w:val="24"/>
          <w:szCs w:val="24"/>
        </w:rPr>
        <w:t xml:space="preserve"> w</w:t>
      </w:r>
      <w:r w:rsidR="00D816BD" w:rsidRPr="00B06F4E">
        <w:rPr>
          <w:rFonts w:ascii="Book Antiqua" w:hAnsi="Book Antiqua" w:cs="Arial"/>
          <w:sz w:val="24"/>
          <w:szCs w:val="24"/>
        </w:rPr>
        <w:t>ere</w:t>
      </w:r>
      <w:r w:rsidR="003307FD" w:rsidRPr="00B06F4E">
        <w:rPr>
          <w:rFonts w:ascii="Book Antiqua" w:hAnsi="Book Antiqua" w:cs="Arial"/>
          <w:sz w:val="24"/>
          <w:szCs w:val="24"/>
        </w:rPr>
        <w:t xml:space="preserve"> noted</w:t>
      </w:r>
      <w:r w:rsidR="00213B57" w:rsidRPr="00B06F4E">
        <w:rPr>
          <w:rFonts w:ascii="Book Antiqua" w:hAnsi="Book Antiqua" w:cs="Arial"/>
          <w:sz w:val="24"/>
          <w:szCs w:val="24"/>
        </w:rPr>
        <w:t xml:space="preserve"> in one patient with CD</w:t>
      </w:r>
      <w:r w:rsidR="003307FD" w:rsidRPr="00B06F4E">
        <w:rPr>
          <w:rFonts w:ascii="Book Antiqua" w:hAnsi="Book Antiqua" w:cs="Arial"/>
          <w:sz w:val="24"/>
          <w:szCs w:val="24"/>
        </w:rPr>
        <w:t xml:space="preserve"> while </w:t>
      </w:r>
      <w:r w:rsidR="00213B57" w:rsidRPr="00B06F4E">
        <w:rPr>
          <w:rFonts w:ascii="Book Antiqua" w:hAnsi="Book Antiqua" w:cs="Arial"/>
          <w:sz w:val="24"/>
          <w:szCs w:val="24"/>
        </w:rPr>
        <w:t xml:space="preserve">perianal disease was </w:t>
      </w:r>
      <w:r w:rsidR="003307FD" w:rsidRPr="00B06F4E">
        <w:rPr>
          <w:rFonts w:ascii="Book Antiqua" w:hAnsi="Book Antiqua" w:cs="Arial"/>
          <w:sz w:val="24"/>
          <w:szCs w:val="24"/>
        </w:rPr>
        <w:t>present</w:t>
      </w:r>
      <w:r w:rsidR="00292A34" w:rsidRPr="00B06F4E">
        <w:rPr>
          <w:rFonts w:ascii="Book Antiqua" w:hAnsi="Book Antiqua" w:cs="Arial"/>
          <w:sz w:val="24"/>
          <w:szCs w:val="24"/>
        </w:rPr>
        <w:t xml:space="preserve"> in two</w:t>
      </w:r>
      <w:r w:rsidR="00213B57" w:rsidRPr="00B06F4E">
        <w:rPr>
          <w:rFonts w:ascii="Book Antiqua" w:hAnsi="Book Antiqua" w:cs="Arial"/>
          <w:sz w:val="24"/>
          <w:szCs w:val="24"/>
        </w:rPr>
        <w:t xml:space="preserve"> of the </w:t>
      </w:r>
      <w:r w:rsidR="00292A34" w:rsidRPr="00B06F4E">
        <w:rPr>
          <w:rFonts w:ascii="Book Antiqua" w:hAnsi="Book Antiqua" w:cs="Arial"/>
          <w:sz w:val="24"/>
          <w:szCs w:val="24"/>
        </w:rPr>
        <w:t>three</w:t>
      </w:r>
      <w:r w:rsidR="00213B57" w:rsidRPr="00B06F4E">
        <w:rPr>
          <w:rFonts w:ascii="Book Antiqua" w:hAnsi="Book Antiqua" w:cs="Arial"/>
          <w:sz w:val="24"/>
          <w:szCs w:val="24"/>
        </w:rPr>
        <w:t xml:space="preserve"> patients with CD</w:t>
      </w:r>
      <w:r w:rsidR="00292A34" w:rsidRPr="00B06F4E">
        <w:rPr>
          <w:rFonts w:ascii="Book Antiqua" w:hAnsi="Book Antiqua" w:cs="Arial"/>
          <w:sz w:val="24"/>
          <w:szCs w:val="24"/>
        </w:rPr>
        <w:t xml:space="preserve"> and the infant with IBD-U</w:t>
      </w:r>
      <w:r w:rsidR="00213B57" w:rsidRPr="00B06F4E">
        <w:rPr>
          <w:rFonts w:ascii="Book Antiqua" w:hAnsi="Book Antiqua" w:cs="Arial"/>
          <w:sz w:val="24"/>
          <w:szCs w:val="24"/>
        </w:rPr>
        <w:t xml:space="preserve">. </w:t>
      </w:r>
    </w:p>
    <w:p w14:paraId="23F7E18E" w14:textId="77777777" w:rsidR="00525E48" w:rsidRPr="00B06F4E" w:rsidRDefault="00525E48" w:rsidP="008631C4">
      <w:pPr>
        <w:adjustRightInd w:val="0"/>
        <w:snapToGrid w:val="0"/>
        <w:spacing w:after="0" w:line="360" w:lineRule="auto"/>
        <w:jc w:val="both"/>
        <w:rPr>
          <w:rFonts w:ascii="Book Antiqua" w:hAnsi="Book Antiqua" w:cs="Arial"/>
          <w:sz w:val="24"/>
          <w:szCs w:val="24"/>
        </w:rPr>
      </w:pPr>
    </w:p>
    <w:p w14:paraId="18884923" w14:textId="385576E2" w:rsidR="002E0AA4" w:rsidRPr="00B06F4E" w:rsidRDefault="00B0705F"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Associated medical and autoimmune conditions</w:t>
      </w:r>
    </w:p>
    <w:p w14:paraId="7794B8A8" w14:textId="4D8FEC07" w:rsidR="00525E48" w:rsidRPr="00B06F4E" w:rsidRDefault="00525E48" w:rsidP="008631C4">
      <w:pPr>
        <w:adjustRightInd w:val="0"/>
        <w:snapToGrid w:val="0"/>
        <w:spacing w:after="0" w:line="360" w:lineRule="auto"/>
        <w:jc w:val="both"/>
        <w:rPr>
          <w:rFonts w:ascii="Book Antiqua" w:hAnsi="Book Antiqua" w:cs="Arial"/>
          <w:i/>
          <w:sz w:val="24"/>
          <w:szCs w:val="24"/>
        </w:rPr>
      </w:pPr>
      <w:r w:rsidRPr="00B06F4E">
        <w:rPr>
          <w:rFonts w:ascii="Book Antiqua" w:hAnsi="Book Antiqua" w:cs="Arial"/>
          <w:sz w:val="24"/>
          <w:szCs w:val="24"/>
        </w:rPr>
        <w:t xml:space="preserve">None of the patients developed other autoimmune diseases. </w:t>
      </w:r>
      <w:r w:rsidR="00213B57" w:rsidRPr="00B06F4E">
        <w:rPr>
          <w:rFonts w:ascii="Book Antiqua" w:hAnsi="Book Antiqua" w:cs="Arial"/>
          <w:sz w:val="24"/>
          <w:szCs w:val="24"/>
        </w:rPr>
        <w:t>One patient (</w:t>
      </w:r>
      <w:r w:rsidR="002258C0" w:rsidRPr="00B06F4E">
        <w:rPr>
          <w:rFonts w:ascii="Book Antiqua" w:hAnsi="Book Antiqua" w:cs="Arial"/>
          <w:sz w:val="24"/>
          <w:szCs w:val="24"/>
        </w:rPr>
        <w:t xml:space="preserve">infant </w:t>
      </w:r>
      <w:r w:rsidR="002E0AA4" w:rsidRPr="00B06F4E">
        <w:rPr>
          <w:rFonts w:ascii="Book Antiqua" w:hAnsi="Book Antiqua" w:cs="Arial" w:hint="eastAsia"/>
          <w:sz w:val="24"/>
          <w:szCs w:val="24"/>
          <w:lang w:eastAsia="zh-CN"/>
        </w:rPr>
        <w:t>No.</w:t>
      </w:r>
      <w:r w:rsidR="002258C0" w:rsidRPr="00B06F4E">
        <w:rPr>
          <w:rFonts w:ascii="Book Antiqua" w:hAnsi="Book Antiqua" w:cs="Arial"/>
          <w:sz w:val="24"/>
          <w:szCs w:val="24"/>
        </w:rPr>
        <w:t xml:space="preserve"> 3</w:t>
      </w:r>
      <w:r w:rsidR="00213B57" w:rsidRPr="00B06F4E">
        <w:rPr>
          <w:rFonts w:ascii="Book Antiqua" w:hAnsi="Book Antiqua" w:cs="Arial"/>
          <w:sz w:val="24"/>
          <w:szCs w:val="24"/>
        </w:rPr>
        <w:t xml:space="preserve">) developed </w:t>
      </w:r>
      <w:r w:rsidR="005D67F7" w:rsidRPr="00B06F4E">
        <w:rPr>
          <w:rFonts w:ascii="Book Antiqua" w:hAnsi="Book Antiqua" w:cs="Arial"/>
          <w:sz w:val="24"/>
          <w:szCs w:val="24"/>
        </w:rPr>
        <w:t>developmental regression</w:t>
      </w:r>
      <w:r w:rsidR="00213B57" w:rsidRPr="00B06F4E">
        <w:rPr>
          <w:rFonts w:ascii="Book Antiqua" w:hAnsi="Book Antiqua" w:cs="Arial"/>
          <w:sz w:val="24"/>
          <w:szCs w:val="24"/>
        </w:rPr>
        <w:t xml:space="preserve"> at </w:t>
      </w:r>
      <w:r w:rsidR="00D85C7F" w:rsidRPr="00B06F4E">
        <w:rPr>
          <w:rFonts w:ascii="Book Antiqua" w:hAnsi="Book Antiqua" w:cs="Arial"/>
          <w:sz w:val="24"/>
          <w:szCs w:val="24"/>
        </w:rPr>
        <w:t>seven years of</w:t>
      </w:r>
      <w:r w:rsidR="00D50E4D" w:rsidRPr="00B06F4E">
        <w:rPr>
          <w:rFonts w:ascii="Book Antiqua" w:hAnsi="Book Antiqua" w:cs="Arial"/>
          <w:sz w:val="24"/>
          <w:szCs w:val="24"/>
        </w:rPr>
        <w:t xml:space="preserve"> age</w:t>
      </w:r>
      <w:r w:rsidR="005D67F7" w:rsidRPr="00B06F4E">
        <w:rPr>
          <w:rFonts w:ascii="Book Antiqua" w:hAnsi="Book Antiqua" w:cs="Arial"/>
          <w:sz w:val="24"/>
          <w:szCs w:val="24"/>
        </w:rPr>
        <w:t xml:space="preserve"> with course tremors</w:t>
      </w:r>
      <w:r w:rsidR="00213B57" w:rsidRPr="00B06F4E">
        <w:rPr>
          <w:rFonts w:ascii="Book Antiqua" w:hAnsi="Book Antiqua" w:cs="Arial"/>
          <w:sz w:val="24"/>
          <w:szCs w:val="24"/>
        </w:rPr>
        <w:t xml:space="preserve">. </w:t>
      </w:r>
      <w:r w:rsidR="000A000C" w:rsidRPr="00B06F4E">
        <w:rPr>
          <w:rFonts w:ascii="Book Antiqua" w:hAnsi="Book Antiqua" w:cs="Arial"/>
          <w:sz w:val="24"/>
          <w:szCs w:val="24"/>
        </w:rPr>
        <w:t>No etiology can be ascertained despite extensive investigations.</w:t>
      </w:r>
      <w:r w:rsidR="00933991" w:rsidRPr="00B06F4E">
        <w:rPr>
          <w:rFonts w:ascii="Book Antiqua" w:hAnsi="Book Antiqua" w:cs="Arial"/>
          <w:sz w:val="24"/>
          <w:szCs w:val="24"/>
        </w:rPr>
        <w:t xml:space="preserve"> </w:t>
      </w:r>
      <w:r w:rsidR="005D67F7" w:rsidRPr="00B06F4E">
        <w:rPr>
          <w:rFonts w:ascii="Book Antiqua" w:hAnsi="Book Antiqua" w:cs="Arial"/>
          <w:sz w:val="24"/>
          <w:szCs w:val="24"/>
        </w:rPr>
        <w:t xml:space="preserve">Investigations for immune system did not reveal the presence of immunodeficiency. </w:t>
      </w:r>
      <w:r w:rsidR="00D85C7F" w:rsidRPr="00B06F4E">
        <w:rPr>
          <w:rFonts w:ascii="Book Antiqua" w:hAnsi="Book Antiqua" w:cs="Arial"/>
          <w:sz w:val="24"/>
          <w:szCs w:val="24"/>
        </w:rPr>
        <w:t xml:space="preserve">. </w:t>
      </w:r>
    </w:p>
    <w:p w14:paraId="1F7D0E74" w14:textId="77777777" w:rsidR="00D85C7F" w:rsidRPr="00B06F4E" w:rsidRDefault="00D85C7F" w:rsidP="008631C4">
      <w:pPr>
        <w:adjustRightInd w:val="0"/>
        <w:snapToGrid w:val="0"/>
        <w:spacing w:after="0" w:line="360" w:lineRule="auto"/>
        <w:jc w:val="both"/>
        <w:rPr>
          <w:rFonts w:ascii="Book Antiqua" w:hAnsi="Book Antiqua" w:cs="Arial"/>
          <w:sz w:val="24"/>
          <w:szCs w:val="24"/>
        </w:rPr>
      </w:pPr>
    </w:p>
    <w:p w14:paraId="255EAA1A" w14:textId="425D3C66" w:rsidR="002E0AA4" w:rsidRPr="00B06F4E" w:rsidRDefault="00B0705F"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Ulcerative colitis</w:t>
      </w:r>
    </w:p>
    <w:p w14:paraId="752091A6" w14:textId="1E8A3D9E" w:rsidR="00B0705F" w:rsidRPr="00B06F4E" w:rsidRDefault="00872326"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Patient</w:t>
      </w:r>
      <w:r w:rsidR="002258C0" w:rsidRPr="00B06F4E">
        <w:rPr>
          <w:rFonts w:ascii="Book Antiqua" w:hAnsi="Book Antiqua" w:cs="Arial"/>
          <w:sz w:val="24"/>
          <w:szCs w:val="24"/>
        </w:rPr>
        <w:t xml:space="preserve"> </w:t>
      </w:r>
      <w:r w:rsidR="002E0AA4" w:rsidRPr="00B06F4E">
        <w:rPr>
          <w:rFonts w:ascii="Book Antiqua" w:hAnsi="Book Antiqua" w:cs="Arial" w:hint="eastAsia"/>
          <w:sz w:val="24"/>
          <w:szCs w:val="24"/>
          <w:lang w:eastAsia="zh-CN"/>
        </w:rPr>
        <w:t>No.</w:t>
      </w:r>
      <w:r w:rsidR="002258C0" w:rsidRPr="00B06F4E">
        <w:rPr>
          <w:rFonts w:ascii="Book Antiqua" w:hAnsi="Book Antiqua" w:cs="Arial"/>
          <w:sz w:val="24"/>
          <w:szCs w:val="24"/>
        </w:rPr>
        <w:t xml:space="preserve"> 1</w:t>
      </w:r>
      <w:r w:rsidR="00B0705F" w:rsidRPr="00B06F4E">
        <w:rPr>
          <w:rFonts w:ascii="Book Antiqua" w:hAnsi="Book Antiqua" w:cs="Arial"/>
          <w:sz w:val="24"/>
          <w:szCs w:val="24"/>
        </w:rPr>
        <w:t xml:space="preserve"> developed watery, non-bloody diarrhea </w:t>
      </w:r>
      <w:r w:rsidR="00D816BD" w:rsidRPr="00B06F4E">
        <w:rPr>
          <w:rFonts w:ascii="Book Antiqua" w:hAnsi="Book Antiqua" w:cs="Arial"/>
          <w:sz w:val="24"/>
          <w:szCs w:val="24"/>
        </w:rPr>
        <w:t>on</w:t>
      </w:r>
      <w:r w:rsidR="00B0705F" w:rsidRPr="00B06F4E">
        <w:rPr>
          <w:rFonts w:ascii="Book Antiqua" w:hAnsi="Book Antiqua" w:cs="Arial"/>
          <w:sz w:val="24"/>
          <w:szCs w:val="24"/>
        </w:rPr>
        <w:t xml:space="preserve"> third day of life (Table 1)</w:t>
      </w:r>
      <w:r w:rsidR="00FA2DB1" w:rsidRPr="00B06F4E">
        <w:rPr>
          <w:rFonts w:ascii="Book Antiqua" w:hAnsi="Book Antiqua" w:cs="Arial"/>
          <w:sz w:val="24"/>
          <w:szCs w:val="24"/>
        </w:rPr>
        <w:t>,</w:t>
      </w:r>
      <w:r w:rsidR="00B0705F" w:rsidRPr="00B06F4E">
        <w:rPr>
          <w:rFonts w:ascii="Book Antiqua" w:hAnsi="Book Antiqua" w:cs="Arial"/>
          <w:sz w:val="24"/>
          <w:szCs w:val="24"/>
        </w:rPr>
        <w:t xml:space="preserve"> and was started on extensi</w:t>
      </w:r>
      <w:r w:rsidR="00F071FC" w:rsidRPr="00B06F4E">
        <w:rPr>
          <w:rFonts w:ascii="Book Antiqua" w:hAnsi="Book Antiqua" w:cs="Arial"/>
          <w:sz w:val="24"/>
          <w:szCs w:val="24"/>
        </w:rPr>
        <w:t>vely hydrolyzed and</w:t>
      </w:r>
      <w:r w:rsidR="00B0705F" w:rsidRPr="00B06F4E">
        <w:rPr>
          <w:rFonts w:ascii="Book Antiqua" w:hAnsi="Book Antiqua" w:cs="Arial"/>
          <w:sz w:val="24"/>
          <w:szCs w:val="24"/>
        </w:rPr>
        <w:t xml:space="preserve"> amino acid-based formula</w:t>
      </w:r>
      <w:r w:rsidR="00F071FC" w:rsidRPr="00B06F4E">
        <w:rPr>
          <w:rFonts w:ascii="Book Antiqua" w:hAnsi="Book Antiqua" w:cs="Arial"/>
          <w:sz w:val="24"/>
          <w:szCs w:val="24"/>
        </w:rPr>
        <w:t>e</w:t>
      </w:r>
      <w:r w:rsidR="00B0705F" w:rsidRPr="00B06F4E">
        <w:rPr>
          <w:rFonts w:ascii="Book Antiqua" w:hAnsi="Book Antiqua" w:cs="Arial"/>
          <w:sz w:val="24"/>
          <w:szCs w:val="24"/>
        </w:rPr>
        <w:t xml:space="preserve">. The diarrhea became bloody from three months onwards. </w:t>
      </w:r>
      <w:r w:rsidR="00C31542" w:rsidRPr="00B06F4E">
        <w:rPr>
          <w:rFonts w:ascii="Book Antiqua" w:hAnsi="Book Antiqua" w:cs="Arial"/>
          <w:sz w:val="24"/>
          <w:szCs w:val="24"/>
        </w:rPr>
        <w:t xml:space="preserve">When </w:t>
      </w:r>
      <w:r w:rsidR="003307FD" w:rsidRPr="00B06F4E">
        <w:rPr>
          <w:rFonts w:ascii="Book Antiqua" w:hAnsi="Book Antiqua" w:cs="Arial"/>
          <w:sz w:val="24"/>
          <w:szCs w:val="24"/>
        </w:rPr>
        <w:t>re</w:t>
      </w:r>
      <w:r w:rsidR="00292A34" w:rsidRPr="00B06F4E">
        <w:rPr>
          <w:rFonts w:ascii="Book Antiqua" w:hAnsi="Book Antiqua" w:cs="Arial"/>
          <w:sz w:val="24"/>
          <w:szCs w:val="24"/>
        </w:rPr>
        <w:t>ferred</w:t>
      </w:r>
      <w:r w:rsidR="00C31542" w:rsidRPr="00B06F4E">
        <w:rPr>
          <w:rFonts w:ascii="Book Antiqua" w:hAnsi="Book Antiqua" w:cs="Arial"/>
          <w:sz w:val="24"/>
          <w:szCs w:val="24"/>
        </w:rPr>
        <w:t xml:space="preserve"> at </w:t>
      </w:r>
      <w:r w:rsidR="00292A34" w:rsidRPr="00B06F4E">
        <w:rPr>
          <w:rFonts w:ascii="Book Antiqua" w:hAnsi="Book Antiqua" w:cs="Arial"/>
          <w:sz w:val="24"/>
          <w:szCs w:val="24"/>
        </w:rPr>
        <w:t>our center</w:t>
      </w:r>
      <w:r w:rsidR="00395CE3" w:rsidRPr="00B06F4E">
        <w:rPr>
          <w:rFonts w:ascii="Book Antiqua" w:hAnsi="Book Antiqua" w:cs="Arial"/>
          <w:sz w:val="24"/>
          <w:szCs w:val="24"/>
        </w:rPr>
        <w:t xml:space="preserve"> at</w:t>
      </w:r>
      <w:r w:rsidR="00292A34" w:rsidRPr="00B06F4E">
        <w:rPr>
          <w:rFonts w:ascii="Book Antiqua" w:hAnsi="Book Antiqua" w:cs="Arial"/>
          <w:sz w:val="24"/>
          <w:szCs w:val="24"/>
        </w:rPr>
        <w:t xml:space="preserve"> </w:t>
      </w:r>
      <w:r w:rsidR="00C31542" w:rsidRPr="00B06F4E">
        <w:rPr>
          <w:rFonts w:ascii="Book Antiqua" w:hAnsi="Book Antiqua" w:cs="Arial"/>
          <w:sz w:val="24"/>
          <w:szCs w:val="24"/>
        </w:rPr>
        <w:t>four months of age, t</w:t>
      </w:r>
      <w:r w:rsidR="00B0705F" w:rsidRPr="00B06F4E">
        <w:rPr>
          <w:rFonts w:ascii="Book Antiqua" w:hAnsi="Book Antiqua" w:cs="Arial"/>
          <w:sz w:val="24"/>
          <w:szCs w:val="24"/>
        </w:rPr>
        <w:t xml:space="preserve">here was no oral ulcer or perianal disease. During bowel rest and total parenteral nutrition, there was </w:t>
      </w:r>
      <w:r w:rsidR="003307FD" w:rsidRPr="00B06F4E">
        <w:rPr>
          <w:rFonts w:ascii="Book Antiqua" w:hAnsi="Book Antiqua" w:cs="Arial"/>
          <w:sz w:val="24"/>
          <w:szCs w:val="24"/>
        </w:rPr>
        <w:t>no</w:t>
      </w:r>
      <w:r w:rsidR="00B0705F" w:rsidRPr="00B06F4E">
        <w:rPr>
          <w:rFonts w:ascii="Book Antiqua" w:hAnsi="Book Antiqua" w:cs="Arial"/>
          <w:sz w:val="24"/>
          <w:szCs w:val="24"/>
        </w:rPr>
        <w:t xml:space="preserve"> diarrhea</w:t>
      </w:r>
      <w:r w:rsidR="003307FD" w:rsidRPr="00B06F4E">
        <w:rPr>
          <w:rFonts w:ascii="Book Antiqua" w:hAnsi="Book Antiqua" w:cs="Arial"/>
          <w:sz w:val="24"/>
          <w:szCs w:val="24"/>
        </w:rPr>
        <w:t>, b</w:t>
      </w:r>
      <w:r w:rsidR="00B0705F" w:rsidRPr="00B06F4E">
        <w:rPr>
          <w:rFonts w:ascii="Book Antiqua" w:hAnsi="Book Antiqua" w:cs="Arial"/>
          <w:sz w:val="24"/>
          <w:szCs w:val="24"/>
        </w:rPr>
        <w:t xml:space="preserve">ut diarrhea </w:t>
      </w:r>
      <w:r w:rsidR="003307FD" w:rsidRPr="00B06F4E">
        <w:rPr>
          <w:rFonts w:ascii="Book Antiqua" w:hAnsi="Book Antiqua" w:cs="Arial"/>
          <w:sz w:val="24"/>
          <w:szCs w:val="24"/>
        </w:rPr>
        <w:t xml:space="preserve">promptly </w:t>
      </w:r>
      <w:r w:rsidR="00B0705F" w:rsidRPr="00B06F4E">
        <w:rPr>
          <w:rFonts w:ascii="Book Antiqua" w:hAnsi="Book Antiqua" w:cs="Arial"/>
          <w:sz w:val="24"/>
          <w:szCs w:val="24"/>
        </w:rPr>
        <w:t>r</w:t>
      </w:r>
      <w:r w:rsidR="00933991" w:rsidRPr="00B06F4E">
        <w:rPr>
          <w:rFonts w:ascii="Book Antiqua" w:hAnsi="Book Antiqua" w:cs="Arial"/>
          <w:sz w:val="24"/>
          <w:szCs w:val="24"/>
        </w:rPr>
        <w:t>esumed when extensively hydrolyz</w:t>
      </w:r>
      <w:r w:rsidR="00B0705F" w:rsidRPr="00B06F4E">
        <w:rPr>
          <w:rFonts w:ascii="Book Antiqua" w:hAnsi="Book Antiqua" w:cs="Arial"/>
          <w:sz w:val="24"/>
          <w:szCs w:val="24"/>
        </w:rPr>
        <w:t>ed formula was introduced.</w:t>
      </w:r>
      <w:r w:rsidR="00933991" w:rsidRPr="00B06F4E">
        <w:rPr>
          <w:rFonts w:ascii="Book Antiqua" w:hAnsi="Book Antiqua" w:cs="Arial"/>
          <w:sz w:val="24"/>
          <w:szCs w:val="24"/>
        </w:rPr>
        <w:t xml:space="preserve"> </w:t>
      </w:r>
      <w:r w:rsidR="00B0705F" w:rsidRPr="00B06F4E">
        <w:rPr>
          <w:rFonts w:ascii="Book Antiqua" w:hAnsi="Book Antiqua" w:cs="Arial"/>
          <w:sz w:val="24"/>
          <w:szCs w:val="24"/>
        </w:rPr>
        <w:t>A colonoscop</w:t>
      </w:r>
      <w:r w:rsidR="00933991" w:rsidRPr="00B06F4E">
        <w:rPr>
          <w:rFonts w:ascii="Book Antiqua" w:hAnsi="Book Antiqua" w:cs="Arial"/>
          <w:sz w:val="24"/>
          <w:szCs w:val="24"/>
        </w:rPr>
        <w:t>y showed pancolitis with inflam</w:t>
      </w:r>
      <w:r w:rsidR="00B0705F" w:rsidRPr="00B06F4E">
        <w:rPr>
          <w:rFonts w:ascii="Book Antiqua" w:hAnsi="Book Antiqua" w:cs="Arial"/>
          <w:sz w:val="24"/>
          <w:szCs w:val="24"/>
        </w:rPr>
        <w:t xml:space="preserve">ed mucosa and friability but no ulceration. The rectum, sigmoid and descending colon were the most severely affected. Histologically, there was dense lymphoplasmacytic and </w:t>
      </w:r>
      <w:r w:rsidR="00B81866" w:rsidRPr="00B06F4E">
        <w:rPr>
          <w:rFonts w:ascii="Book Antiqua" w:hAnsi="Book Antiqua" w:cs="Arial"/>
          <w:sz w:val="24"/>
          <w:szCs w:val="24"/>
        </w:rPr>
        <w:t>eo</w:t>
      </w:r>
      <w:r w:rsidR="00B0705F" w:rsidRPr="00B06F4E">
        <w:rPr>
          <w:rFonts w:ascii="Book Antiqua" w:hAnsi="Book Antiqua" w:cs="Arial"/>
          <w:sz w:val="24"/>
          <w:szCs w:val="24"/>
        </w:rPr>
        <w:t xml:space="preserve">sinophilic infiltration of the colonic mucosa. A course of oral </w:t>
      </w:r>
      <w:r w:rsidR="00FA2DB1" w:rsidRPr="00B06F4E">
        <w:rPr>
          <w:rFonts w:ascii="Book Antiqua" w:hAnsi="Book Antiqua" w:cs="Arial"/>
          <w:sz w:val="24"/>
          <w:szCs w:val="24"/>
        </w:rPr>
        <w:t>CS</w:t>
      </w:r>
      <w:r w:rsidR="00B0705F" w:rsidRPr="00B06F4E">
        <w:rPr>
          <w:rFonts w:ascii="Book Antiqua" w:hAnsi="Book Antiqua" w:cs="Arial"/>
          <w:sz w:val="24"/>
          <w:szCs w:val="24"/>
        </w:rPr>
        <w:t xml:space="preserve"> failed to improve his symptoms. The diarrhea </w:t>
      </w:r>
      <w:r w:rsidR="00483244" w:rsidRPr="00B06F4E">
        <w:rPr>
          <w:rFonts w:ascii="Book Antiqua" w:hAnsi="Book Antiqua" w:cs="Arial"/>
          <w:sz w:val="24"/>
          <w:szCs w:val="24"/>
        </w:rPr>
        <w:t xml:space="preserve">gradually </w:t>
      </w:r>
      <w:r w:rsidR="00B0705F" w:rsidRPr="00B06F4E">
        <w:rPr>
          <w:rFonts w:ascii="Book Antiqua" w:hAnsi="Book Antiqua" w:cs="Arial"/>
          <w:sz w:val="24"/>
          <w:szCs w:val="24"/>
        </w:rPr>
        <w:t>improved with amino acid-based formula. The stool frequency improved but w</w:t>
      </w:r>
      <w:r w:rsidR="00483244" w:rsidRPr="00B06F4E">
        <w:rPr>
          <w:rFonts w:ascii="Book Antiqua" w:hAnsi="Book Antiqua" w:cs="Arial"/>
          <w:sz w:val="24"/>
          <w:szCs w:val="24"/>
        </w:rPr>
        <w:t>as</w:t>
      </w:r>
      <w:r w:rsidR="00B0705F" w:rsidRPr="00B06F4E">
        <w:rPr>
          <w:rFonts w:ascii="Book Antiqua" w:hAnsi="Book Antiqua" w:cs="Arial"/>
          <w:sz w:val="24"/>
          <w:szCs w:val="24"/>
        </w:rPr>
        <w:t xml:space="preserve"> persistently blood stained. </w:t>
      </w:r>
    </w:p>
    <w:p w14:paraId="47CD0575" w14:textId="49C287E3" w:rsidR="00B0705F" w:rsidRPr="00B06F4E" w:rsidRDefault="00B0705F" w:rsidP="002E0AA4">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There was a relapse of bloody diarrhea at sixteen month of age</w:t>
      </w:r>
      <w:r w:rsidR="00B63506" w:rsidRPr="00B06F4E">
        <w:rPr>
          <w:rFonts w:ascii="Book Antiqua" w:hAnsi="Book Antiqua" w:cs="Arial"/>
          <w:sz w:val="24"/>
          <w:szCs w:val="24"/>
        </w:rPr>
        <w:t xml:space="preserve"> when the child was gradually weaned off from amino acid formula to a normal diet</w:t>
      </w:r>
      <w:r w:rsidRPr="00B06F4E">
        <w:rPr>
          <w:rFonts w:ascii="Book Antiqua" w:hAnsi="Book Antiqua" w:cs="Arial"/>
          <w:sz w:val="24"/>
          <w:szCs w:val="24"/>
        </w:rPr>
        <w:t xml:space="preserve">. </w:t>
      </w:r>
      <w:r w:rsidR="00C31542" w:rsidRPr="00B06F4E">
        <w:rPr>
          <w:rFonts w:ascii="Book Antiqua" w:hAnsi="Book Antiqua" w:cs="Arial"/>
          <w:sz w:val="24"/>
          <w:szCs w:val="24"/>
        </w:rPr>
        <w:t>Repeated c</w:t>
      </w:r>
      <w:r w:rsidRPr="00B06F4E">
        <w:rPr>
          <w:rFonts w:ascii="Book Antiqua" w:hAnsi="Book Antiqua" w:cs="Arial"/>
          <w:sz w:val="24"/>
          <w:szCs w:val="24"/>
        </w:rPr>
        <w:t>ourse</w:t>
      </w:r>
      <w:r w:rsidR="00C31542" w:rsidRPr="00B06F4E">
        <w:rPr>
          <w:rFonts w:ascii="Book Antiqua" w:hAnsi="Book Antiqua" w:cs="Arial"/>
          <w:sz w:val="24"/>
          <w:szCs w:val="24"/>
        </w:rPr>
        <w:t>s</w:t>
      </w:r>
      <w:r w:rsidRPr="00B06F4E">
        <w:rPr>
          <w:rFonts w:ascii="Book Antiqua" w:hAnsi="Book Antiqua" w:cs="Arial"/>
          <w:sz w:val="24"/>
          <w:szCs w:val="24"/>
        </w:rPr>
        <w:t xml:space="preserve"> of </w:t>
      </w:r>
      <w:r w:rsidR="00FA2DB1" w:rsidRPr="00B06F4E">
        <w:rPr>
          <w:rFonts w:ascii="Book Antiqua" w:hAnsi="Book Antiqua" w:cs="Arial"/>
          <w:sz w:val="24"/>
          <w:szCs w:val="24"/>
        </w:rPr>
        <w:t xml:space="preserve">CS </w:t>
      </w:r>
      <w:r w:rsidRPr="00B06F4E">
        <w:rPr>
          <w:rFonts w:ascii="Book Antiqua" w:hAnsi="Book Antiqua" w:cs="Arial"/>
          <w:sz w:val="24"/>
          <w:szCs w:val="24"/>
        </w:rPr>
        <w:lastRenderedPageBreak/>
        <w:t xml:space="preserve">and </w:t>
      </w:r>
      <w:r w:rsidR="00C31542" w:rsidRPr="00B06F4E">
        <w:rPr>
          <w:rFonts w:ascii="Book Antiqua" w:hAnsi="Book Antiqua" w:cs="Arial"/>
          <w:sz w:val="24"/>
          <w:szCs w:val="24"/>
        </w:rPr>
        <w:t xml:space="preserve">a course of </w:t>
      </w:r>
      <w:r w:rsidR="00E3137A" w:rsidRPr="00B06F4E">
        <w:rPr>
          <w:rFonts w:ascii="Book Antiqua" w:hAnsi="Book Antiqua" w:cs="Arial"/>
          <w:sz w:val="24"/>
          <w:szCs w:val="24"/>
        </w:rPr>
        <w:t xml:space="preserve">oral </w:t>
      </w:r>
      <w:r w:rsidR="00933991" w:rsidRPr="00B06F4E">
        <w:rPr>
          <w:rFonts w:ascii="Book Antiqua" w:hAnsi="Book Antiqua" w:cs="Arial"/>
          <w:sz w:val="24"/>
          <w:szCs w:val="24"/>
        </w:rPr>
        <w:t>cyclosporin failed to im</w:t>
      </w:r>
      <w:r w:rsidRPr="00B06F4E">
        <w:rPr>
          <w:rFonts w:ascii="Book Antiqua" w:hAnsi="Book Antiqua" w:cs="Arial"/>
          <w:sz w:val="24"/>
          <w:szCs w:val="24"/>
        </w:rPr>
        <w:t>p</w:t>
      </w:r>
      <w:r w:rsidR="00933991" w:rsidRPr="00B06F4E">
        <w:rPr>
          <w:rFonts w:ascii="Book Antiqua" w:hAnsi="Book Antiqua" w:cs="Arial"/>
          <w:sz w:val="24"/>
          <w:szCs w:val="24"/>
        </w:rPr>
        <w:t>r</w:t>
      </w:r>
      <w:r w:rsidRPr="00B06F4E">
        <w:rPr>
          <w:rFonts w:ascii="Book Antiqua" w:hAnsi="Book Antiqua" w:cs="Arial"/>
          <w:sz w:val="24"/>
          <w:szCs w:val="24"/>
        </w:rPr>
        <w:t>ove his sym</w:t>
      </w:r>
      <w:r w:rsidR="00933991" w:rsidRPr="00B06F4E">
        <w:rPr>
          <w:rFonts w:ascii="Book Antiqua" w:hAnsi="Book Antiqua" w:cs="Arial"/>
          <w:sz w:val="24"/>
          <w:szCs w:val="24"/>
        </w:rPr>
        <w:t>p</w:t>
      </w:r>
      <w:r w:rsidRPr="00B06F4E">
        <w:rPr>
          <w:rFonts w:ascii="Book Antiqua" w:hAnsi="Book Antiqua" w:cs="Arial"/>
          <w:sz w:val="24"/>
          <w:szCs w:val="24"/>
        </w:rPr>
        <w:t>toms. A total colectomy was performed. Macroscopically, the entire colon was</w:t>
      </w:r>
      <w:r w:rsidR="00B63506" w:rsidRPr="00B06F4E">
        <w:rPr>
          <w:rFonts w:ascii="Book Antiqua" w:hAnsi="Book Antiqua" w:cs="Arial"/>
          <w:sz w:val="24"/>
          <w:szCs w:val="24"/>
        </w:rPr>
        <w:t xml:space="preserve"> pale in appearance with prominent submucosal vascular pattern, indicating mucosal atrophy.</w:t>
      </w:r>
      <w:r w:rsidRPr="00B06F4E">
        <w:rPr>
          <w:rFonts w:ascii="Book Antiqua" w:hAnsi="Book Antiqua" w:cs="Arial"/>
          <w:sz w:val="24"/>
          <w:szCs w:val="24"/>
        </w:rPr>
        <w:t xml:space="preserve"> </w:t>
      </w:r>
      <w:r w:rsidR="00B63506" w:rsidRPr="00B06F4E">
        <w:rPr>
          <w:rFonts w:ascii="Book Antiqua" w:hAnsi="Book Antiqua" w:cs="Arial"/>
          <w:sz w:val="24"/>
          <w:szCs w:val="24"/>
        </w:rPr>
        <w:t>N</w:t>
      </w:r>
      <w:r w:rsidRPr="00B06F4E">
        <w:rPr>
          <w:rFonts w:ascii="Book Antiqua" w:hAnsi="Book Antiqua" w:cs="Arial"/>
          <w:sz w:val="24"/>
          <w:szCs w:val="24"/>
        </w:rPr>
        <w:t xml:space="preserve">o ulcers were noted. Histologically </w:t>
      </w:r>
      <w:r w:rsidR="00B63506" w:rsidRPr="00B06F4E">
        <w:rPr>
          <w:rFonts w:ascii="Book Antiqua" w:hAnsi="Book Antiqua" w:cs="Arial"/>
          <w:sz w:val="24"/>
          <w:szCs w:val="24"/>
        </w:rPr>
        <w:t>the mucosa was thin. T</w:t>
      </w:r>
      <w:r w:rsidRPr="00B06F4E">
        <w:rPr>
          <w:rFonts w:ascii="Book Antiqua" w:hAnsi="Book Antiqua" w:cs="Arial"/>
          <w:sz w:val="24"/>
          <w:szCs w:val="24"/>
        </w:rPr>
        <w:t>here w</w:t>
      </w:r>
      <w:r w:rsidR="00356CCC" w:rsidRPr="00B06F4E">
        <w:rPr>
          <w:rFonts w:ascii="Book Antiqua" w:hAnsi="Book Antiqua" w:cs="Arial"/>
          <w:sz w:val="24"/>
          <w:szCs w:val="24"/>
        </w:rPr>
        <w:t>ere areas of patchy inflammation, with</w:t>
      </w:r>
      <w:r w:rsidRPr="00B06F4E">
        <w:rPr>
          <w:rFonts w:ascii="Book Antiqua" w:hAnsi="Book Antiqua" w:cs="Arial"/>
          <w:sz w:val="24"/>
          <w:szCs w:val="24"/>
        </w:rPr>
        <w:t xml:space="preserve"> </w:t>
      </w:r>
      <w:r w:rsidR="00356CCC" w:rsidRPr="00B06F4E">
        <w:rPr>
          <w:rFonts w:ascii="Book Antiqua" w:hAnsi="Book Antiqua" w:cs="Arial"/>
          <w:sz w:val="24"/>
          <w:szCs w:val="24"/>
        </w:rPr>
        <w:t xml:space="preserve">evidence of chronic inflammation, </w:t>
      </w:r>
      <w:r w:rsidRPr="00B06F4E">
        <w:rPr>
          <w:rFonts w:ascii="Book Antiqua" w:hAnsi="Book Antiqua" w:cs="Arial"/>
          <w:sz w:val="24"/>
          <w:szCs w:val="24"/>
        </w:rPr>
        <w:t>dense lymphoplasmacytic infiltration i</w:t>
      </w:r>
      <w:r w:rsidR="00B63506" w:rsidRPr="00B06F4E">
        <w:rPr>
          <w:rFonts w:ascii="Book Antiqua" w:hAnsi="Book Antiqua" w:cs="Arial"/>
          <w:sz w:val="24"/>
          <w:szCs w:val="24"/>
        </w:rPr>
        <w:t>n</w:t>
      </w:r>
      <w:r w:rsidRPr="00B06F4E">
        <w:rPr>
          <w:rFonts w:ascii="Book Antiqua" w:hAnsi="Book Antiqua" w:cs="Arial"/>
          <w:sz w:val="24"/>
          <w:szCs w:val="24"/>
        </w:rPr>
        <w:t xml:space="preserve"> the mucosa, sparing the submucosa, muscular layer and serosa. </w:t>
      </w:r>
      <w:r w:rsidR="00356CCC" w:rsidRPr="00B06F4E">
        <w:rPr>
          <w:rFonts w:ascii="Book Antiqua" w:hAnsi="Book Antiqua" w:cs="Arial"/>
          <w:sz w:val="24"/>
          <w:szCs w:val="24"/>
        </w:rPr>
        <w:t xml:space="preserve">There was no crypt branching, or irregularity in the shape and sizes of the crypt. </w:t>
      </w:r>
      <w:r w:rsidRPr="00B06F4E">
        <w:rPr>
          <w:rFonts w:ascii="Book Antiqua" w:hAnsi="Book Antiqua" w:cs="Arial"/>
          <w:sz w:val="24"/>
          <w:szCs w:val="24"/>
        </w:rPr>
        <w:t>There w</w:t>
      </w:r>
      <w:r w:rsidR="00933991" w:rsidRPr="00B06F4E">
        <w:rPr>
          <w:rFonts w:ascii="Book Antiqua" w:hAnsi="Book Antiqua" w:cs="Arial"/>
          <w:sz w:val="24"/>
          <w:szCs w:val="24"/>
        </w:rPr>
        <w:t>as</w:t>
      </w:r>
      <w:r w:rsidRPr="00B06F4E">
        <w:rPr>
          <w:rFonts w:ascii="Book Antiqua" w:hAnsi="Book Antiqua" w:cs="Arial"/>
          <w:sz w:val="24"/>
          <w:szCs w:val="24"/>
        </w:rPr>
        <w:t xml:space="preserve"> </w:t>
      </w:r>
      <w:r w:rsidR="00356CCC" w:rsidRPr="00B06F4E">
        <w:rPr>
          <w:rFonts w:ascii="Book Antiqua" w:hAnsi="Book Antiqua" w:cs="Arial"/>
          <w:sz w:val="24"/>
          <w:szCs w:val="24"/>
        </w:rPr>
        <w:t xml:space="preserve">also </w:t>
      </w:r>
      <w:r w:rsidRPr="00B06F4E">
        <w:rPr>
          <w:rFonts w:ascii="Book Antiqua" w:hAnsi="Book Antiqua" w:cs="Arial"/>
          <w:sz w:val="24"/>
          <w:szCs w:val="24"/>
        </w:rPr>
        <w:t xml:space="preserve">scant </w:t>
      </w:r>
      <w:r w:rsidR="00B81866" w:rsidRPr="00B06F4E">
        <w:rPr>
          <w:rFonts w:ascii="Book Antiqua" w:hAnsi="Book Antiqua" w:cs="Arial"/>
          <w:sz w:val="24"/>
          <w:szCs w:val="24"/>
        </w:rPr>
        <w:t>eo</w:t>
      </w:r>
      <w:r w:rsidRPr="00B06F4E">
        <w:rPr>
          <w:rFonts w:ascii="Book Antiqua" w:hAnsi="Book Antiqua" w:cs="Arial"/>
          <w:sz w:val="24"/>
          <w:szCs w:val="24"/>
        </w:rPr>
        <w:t xml:space="preserve">sinophilic infiltration. </w:t>
      </w:r>
      <w:r w:rsidR="00C31542" w:rsidRPr="00B06F4E">
        <w:rPr>
          <w:rFonts w:ascii="Book Antiqua" w:hAnsi="Book Antiqua" w:cs="Arial"/>
          <w:sz w:val="24"/>
          <w:szCs w:val="24"/>
        </w:rPr>
        <w:t xml:space="preserve">The child remained symptom free after total colectomy. </w:t>
      </w:r>
    </w:p>
    <w:p w14:paraId="1F572974" w14:textId="77777777" w:rsidR="00B0705F" w:rsidRPr="00B06F4E" w:rsidRDefault="00B0705F" w:rsidP="008631C4">
      <w:pPr>
        <w:adjustRightInd w:val="0"/>
        <w:snapToGrid w:val="0"/>
        <w:spacing w:after="0" w:line="360" w:lineRule="auto"/>
        <w:jc w:val="both"/>
        <w:rPr>
          <w:rFonts w:ascii="Book Antiqua" w:hAnsi="Book Antiqua" w:cs="Arial"/>
          <w:sz w:val="24"/>
          <w:szCs w:val="24"/>
        </w:rPr>
      </w:pPr>
    </w:p>
    <w:p w14:paraId="386AA0BA" w14:textId="7A050326" w:rsidR="002E0AA4" w:rsidRPr="00B06F4E" w:rsidRDefault="00B0705F"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C</w:t>
      </w:r>
      <w:r w:rsidR="00EA0EFC" w:rsidRPr="00B06F4E">
        <w:rPr>
          <w:rFonts w:ascii="Book Antiqua" w:hAnsi="Book Antiqua" w:cs="Arial" w:hint="eastAsia"/>
          <w:b/>
          <w:i/>
          <w:sz w:val="24"/>
          <w:szCs w:val="24"/>
          <w:lang w:eastAsia="zh-CN"/>
        </w:rPr>
        <w:t>D</w:t>
      </w:r>
    </w:p>
    <w:p w14:paraId="2349073B" w14:textId="6595B551" w:rsidR="00C8013A" w:rsidRPr="00B06F4E" w:rsidRDefault="001948AF"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Patient </w:t>
      </w:r>
      <w:r w:rsidR="00EA0EFC" w:rsidRPr="00B06F4E">
        <w:rPr>
          <w:rFonts w:ascii="Book Antiqua" w:hAnsi="Book Antiqua" w:cs="Arial" w:hint="eastAsia"/>
          <w:sz w:val="24"/>
          <w:szCs w:val="24"/>
          <w:lang w:eastAsia="zh-CN"/>
        </w:rPr>
        <w:t xml:space="preserve">No. </w:t>
      </w:r>
      <w:r w:rsidRPr="00B06F4E">
        <w:rPr>
          <w:rFonts w:ascii="Book Antiqua" w:hAnsi="Book Antiqua" w:cs="Arial"/>
          <w:sz w:val="24"/>
          <w:szCs w:val="24"/>
        </w:rPr>
        <w:t xml:space="preserve">3 developed </w:t>
      </w:r>
      <w:r w:rsidR="00913BE4" w:rsidRPr="00B06F4E">
        <w:rPr>
          <w:rFonts w:ascii="Book Antiqua" w:hAnsi="Book Antiqua" w:cs="Arial"/>
          <w:sz w:val="24"/>
          <w:szCs w:val="24"/>
        </w:rPr>
        <w:t>symptoms of recurrent bloody diarrhea at the age of seven months</w:t>
      </w:r>
      <w:r w:rsidR="00EC7443" w:rsidRPr="00B06F4E">
        <w:rPr>
          <w:rFonts w:ascii="Book Antiqua" w:hAnsi="Book Antiqua" w:cs="Arial"/>
          <w:sz w:val="24"/>
          <w:szCs w:val="24"/>
        </w:rPr>
        <w:t xml:space="preserve"> (Table 1)</w:t>
      </w:r>
      <w:r w:rsidR="00913BE4" w:rsidRPr="00B06F4E">
        <w:rPr>
          <w:rFonts w:ascii="Book Antiqua" w:hAnsi="Book Antiqua" w:cs="Arial"/>
          <w:sz w:val="24"/>
          <w:szCs w:val="24"/>
        </w:rPr>
        <w:t xml:space="preserve">. A diagnosis of </w:t>
      </w:r>
      <w:r w:rsidR="00872326" w:rsidRPr="00B06F4E">
        <w:rPr>
          <w:rFonts w:ascii="Book Antiqua" w:hAnsi="Book Antiqua" w:cs="Arial"/>
          <w:sz w:val="24"/>
          <w:szCs w:val="24"/>
        </w:rPr>
        <w:t>postnatal</w:t>
      </w:r>
      <w:r w:rsidR="00913BE4" w:rsidRPr="00B06F4E">
        <w:rPr>
          <w:rFonts w:ascii="Book Antiqua" w:hAnsi="Book Antiqua" w:cs="Arial"/>
          <w:sz w:val="24"/>
          <w:szCs w:val="24"/>
        </w:rPr>
        <w:t xml:space="preserve"> cytomegalovirus (CMV) infection was made at another hospital at the age of three months due to persistent neonatal cholestasis. The IgM for CMV was positive. The jaundice subsided at the age of six months. The bloody diarrhea was intermittent in nature. </w:t>
      </w:r>
      <w:r w:rsidR="00872326" w:rsidRPr="00B06F4E">
        <w:rPr>
          <w:rFonts w:ascii="Book Antiqua" w:hAnsi="Book Antiqua" w:cs="Arial"/>
          <w:sz w:val="24"/>
          <w:szCs w:val="24"/>
        </w:rPr>
        <w:t>At</w:t>
      </w:r>
      <w:r w:rsidR="00913BE4" w:rsidRPr="00B06F4E">
        <w:rPr>
          <w:rFonts w:ascii="Book Antiqua" w:hAnsi="Book Antiqua" w:cs="Arial"/>
          <w:sz w:val="24"/>
          <w:szCs w:val="24"/>
        </w:rPr>
        <w:t xml:space="preserve"> re</w:t>
      </w:r>
      <w:r w:rsidR="00646E79" w:rsidRPr="00B06F4E">
        <w:rPr>
          <w:rFonts w:ascii="Book Antiqua" w:hAnsi="Book Antiqua" w:cs="Arial"/>
          <w:sz w:val="24"/>
          <w:szCs w:val="24"/>
        </w:rPr>
        <w:t>ferr</w:t>
      </w:r>
      <w:r w:rsidR="00872326" w:rsidRPr="00B06F4E">
        <w:rPr>
          <w:rFonts w:ascii="Book Antiqua" w:hAnsi="Book Antiqua" w:cs="Arial"/>
          <w:sz w:val="24"/>
          <w:szCs w:val="24"/>
        </w:rPr>
        <w:t>al</w:t>
      </w:r>
      <w:r w:rsidR="00646E79" w:rsidRPr="00B06F4E">
        <w:rPr>
          <w:rFonts w:ascii="Book Antiqua" w:hAnsi="Book Antiqua" w:cs="Arial"/>
          <w:sz w:val="24"/>
          <w:szCs w:val="24"/>
        </w:rPr>
        <w:t xml:space="preserve"> to our unit</w:t>
      </w:r>
      <w:r w:rsidR="00913BE4" w:rsidRPr="00B06F4E">
        <w:rPr>
          <w:rFonts w:ascii="Book Antiqua" w:hAnsi="Book Antiqua" w:cs="Arial"/>
          <w:sz w:val="24"/>
          <w:szCs w:val="24"/>
        </w:rPr>
        <w:t xml:space="preserve"> </w:t>
      </w:r>
      <w:r w:rsidR="00646E79" w:rsidRPr="00B06F4E">
        <w:rPr>
          <w:rFonts w:ascii="Book Antiqua" w:hAnsi="Book Antiqua" w:cs="Arial"/>
          <w:sz w:val="24"/>
          <w:szCs w:val="24"/>
        </w:rPr>
        <w:t>at two years of age</w:t>
      </w:r>
      <w:r w:rsidR="00872326" w:rsidRPr="00B06F4E">
        <w:rPr>
          <w:rFonts w:ascii="Book Antiqua" w:hAnsi="Book Antiqua" w:cs="Arial"/>
          <w:sz w:val="24"/>
          <w:szCs w:val="24"/>
        </w:rPr>
        <w:t>, the child had</w:t>
      </w:r>
      <w:r w:rsidR="00646E79" w:rsidRPr="00B06F4E">
        <w:rPr>
          <w:rFonts w:ascii="Book Antiqua" w:hAnsi="Book Antiqua" w:cs="Arial"/>
          <w:sz w:val="24"/>
          <w:szCs w:val="24"/>
        </w:rPr>
        <w:t xml:space="preserve"> failure to thrive, abdominal pain and bloody diarrhea</w:t>
      </w:r>
      <w:r w:rsidR="00872326" w:rsidRPr="00B06F4E">
        <w:rPr>
          <w:rFonts w:ascii="Book Antiqua" w:hAnsi="Book Antiqua" w:cs="Arial"/>
          <w:sz w:val="24"/>
          <w:szCs w:val="24"/>
        </w:rPr>
        <w:t>, with</w:t>
      </w:r>
      <w:r w:rsidR="00646E79" w:rsidRPr="00B06F4E">
        <w:rPr>
          <w:rFonts w:ascii="Book Antiqua" w:hAnsi="Book Antiqua" w:cs="Arial"/>
          <w:sz w:val="24"/>
          <w:szCs w:val="24"/>
        </w:rPr>
        <w:t xml:space="preserve"> multiple perianal fistulae and abscesses. EGDS showed duodenitis. Colonoscopy showed extensive ulceration with pseudopolyps formation. </w:t>
      </w:r>
      <w:r w:rsidR="002619D5" w:rsidRPr="00B06F4E">
        <w:rPr>
          <w:rFonts w:ascii="Book Antiqua" w:hAnsi="Book Antiqua" w:cs="Arial"/>
          <w:sz w:val="24"/>
          <w:szCs w:val="24"/>
        </w:rPr>
        <w:t>EEN was commenced, together with</w:t>
      </w:r>
      <w:r w:rsidR="00646E79" w:rsidRPr="00B06F4E">
        <w:rPr>
          <w:rFonts w:ascii="Book Antiqua" w:hAnsi="Book Antiqua" w:cs="Arial"/>
          <w:sz w:val="24"/>
          <w:szCs w:val="24"/>
        </w:rPr>
        <w:t xml:space="preserve"> antibiotics, </w:t>
      </w:r>
      <w:r w:rsidR="002619D5" w:rsidRPr="00B06F4E">
        <w:rPr>
          <w:rFonts w:ascii="Book Antiqua" w:hAnsi="Book Antiqua" w:cs="Arial"/>
          <w:sz w:val="24"/>
          <w:szCs w:val="24"/>
        </w:rPr>
        <w:t xml:space="preserve">CS and Aza. IFX was given in view of severe perianal disease. After one year, there was improvement in general condition but minimal improvement in the perianal disease. </w:t>
      </w:r>
      <w:r w:rsidR="00C8013A" w:rsidRPr="00B06F4E">
        <w:rPr>
          <w:rFonts w:ascii="Book Antiqua" w:hAnsi="Book Antiqua" w:cs="Arial"/>
          <w:sz w:val="24"/>
          <w:szCs w:val="24"/>
        </w:rPr>
        <w:t xml:space="preserve">He was noted to have three episodes of pneumonia and two episodes of </w:t>
      </w:r>
      <w:r w:rsidR="00945A5E" w:rsidRPr="00B06F4E">
        <w:rPr>
          <w:rFonts w:ascii="Book Antiqua" w:hAnsi="Book Antiqua" w:cs="Arial"/>
          <w:sz w:val="24"/>
          <w:szCs w:val="24"/>
        </w:rPr>
        <w:t xml:space="preserve">herpes </w:t>
      </w:r>
      <w:r w:rsidR="00C8013A" w:rsidRPr="00B06F4E">
        <w:rPr>
          <w:rFonts w:ascii="Book Antiqua" w:hAnsi="Book Antiqua" w:cs="Arial"/>
          <w:sz w:val="24"/>
          <w:szCs w:val="24"/>
        </w:rPr>
        <w:t xml:space="preserve">zoster infection when he was receiving IFX therapy. However, no recurrent infections were noted when the therapy was discontinued. In addition, investigations into an underlying immunedeficiency were negative. </w:t>
      </w:r>
    </w:p>
    <w:p w14:paraId="5BB63C9D" w14:textId="6910E0AF" w:rsidR="002E0809" w:rsidRPr="00B06F4E" w:rsidRDefault="002619D5" w:rsidP="00EA0EFC">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A defunctioning colostomy was performed at six years of age. There was persistent perianal disease. A course </w:t>
      </w:r>
      <w:r w:rsidR="00945A5E" w:rsidRPr="00B06F4E">
        <w:rPr>
          <w:rFonts w:ascii="Book Antiqua" w:hAnsi="Book Antiqua" w:cs="Arial"/>
          <w:sz w:val="24"/>
          <w:szCs w:val="24"/>
        </w:rPr>
        <w:t xml:space="preserve">of </w:t>
      </w:r>
      <w:r w:rsidRPr="00B06F4E">
        <w:rPr>
          <w:rFonts w:ascii="Book Antiqua" w:hAnsi="Book Antiqua" w:cs="Arial"/>
          <w:sz w:val="24"/>
          <w:szCs w:val="24"/>
        </w:rPr>
        <w:t xml:space="preserve">Ada (six doses) </w:t>
      </w:r>
      <w:r w:rsidR="00213629" w:rsidRPr="00B06F4E">
        <w:rPr>
          <w:rFonts w:ascii="Book Antiqua" w:hAnsi="Book Antiqua" w:cs="Arial"/>
          <w:sz w:val="24"/>
          <w:szCs w:val="24"/>
        </w:rPr>
        <w:t xml:space="preserve">was given with no improvement. A repeat colonoscopy showed extensive colonic ulceration. There was persistent and severe perianal disease. EEN (amino acid-based formula) was recommenced in addition to low dose CS (10 mg). </w:t>
      </w:r>
      <w:r w:rsidR="00C3076F" w:rsidRPr="00B06F4E">
        <w:rPr>
          <w:rFonts w:ascii="Book Antiqua" w:hAnsi="Book Antiqua" w:cs="Arial"/>
          <w:sz w:val="24"/>
          <w:szCs w:val="24"/>
        </w:rPr>
        <w:t xml:space="preserve">Repeated </w:t>
      </w:r>
      <w:r w:rsidR="00213629" w:rsidRPr="00B06F4E">
        <w:rPr>
          <w:rFonts w:ascii="Book Antiqua" w:hAnsi="Book Antiqua" w:cs="Arial"/>
          <w:sz w:val="24"/>
          <w:szCs w:val="24"/>
        </w:rPr>
        <w:t>course</w:t>
      </w:r>
      <w:r w:rsidR="00C3076F" w:rsidRPr="00B06F4E">
        <w:rPr>
          <w:rFonts w:ascii="Book Antiqua" w:hAnsi="Book Antiqua" w:cs="Arial"/>
          <w:sz w:val="24"/>
          <w:szCs w:val="24"/>
        </w:rPr>
        <w:t>s</w:t>
      </w:r>
      <w:r w:rsidR="00213629" w:rsidRPr="00B06F4E">
        <w:rPr>
          <w:rFonts w:ascii="Book Antiqua" w:hAnsi="Book Antiqua" w:cs="Arial"/>
          <w:sz w:val="24"/>
          <w:szCs w:val="24"/>
        </w:rPr>
        <w:t xml:space="preserve"> of oral antibiotics</w:t>
      </w:r>
      <w:r w:rsidR="00B4381E" w:rsidRPr="00B06F4E">
        <w:rPr>
          <w:rFonts w:ascii="Book Antiqua" w:hAnsi="Book Antiqua" w:cs="Arial"/>
          <w:sz w:val="24"/>
          <w:szCs w:val="24"/>
        </w:rPr>
        <w:t xml:space="preserve"> (</w:t>
      </w:r>
      <w:r w:rsidR="00C3076F" w:rsidRPr="00B06F4E">
        <w:rPr>
          <w:rFonts w:ascii="Book Antiqua" w:hAnsi="Book Antiqua" w:cs="Arial"/>
          <w:sz w:val="24"/>
          <w:szCs w:val="24"/>
        </w:rPr>
        <w:t>amoxicillin</w:t>
      </w:r>
      <w:r w:rsidR="00B4381E" w:rsidRPr="00B06F4E">
        <w:rPr>
          <w:rFonts w:ascii="Book Antiqua" w:hAnsi="Book Antiqua" w:cs="Arial"/>
          <w:sz w:val="24"/>
          <w:szCs w:val="24"/>
        </w:rPr>
        <w:t>, doxycycline, metronidazole and vancomycin)</w:t>
      </w:r>
      <w:r w:rsidR="00C3076F" w:rsidRPr="00B06F4E">
        <w:rPr>
          <w:rFonts w:ascii="Book Antiqua" w:hAnsi="Book Antiqua" w:cs="Arial"/>
          <w:sz w:val="24"/>
          <w:szCs w:val="24"/>
        </w:rPr>
        <w:t xml:space="preserve"> were also given</w:t>
      </w:r>
      <w:r w:rsidR="00EA0EFC" w:rsidRPr="00B06F4E">
        <w:rPr>
          <w:rFonts w:ascii="Book Antiqua" w:hAnsi="Book Antiqua" w:cs="Arial" w:hint="eastAsia"/>
          <w:sz w:val="24"/>
          <w:szCs w:val="24"/>
          <w:vertAlign w:val="superscript"/>
          <w:lang w:eastAsia="zh-CN"/>
        </w:rPr>
        <w:t>[30]</w:t>
      </w:r>
      <w:r w:rsidR="00C3076F" w:rsidRPr="00B06F4E">
        <w:rPr>
          <w:rFonts w:ascii="Book Antiqua" w:hAnsi="Book Antiqua" w:cs="Arial"/>
          <w:sz w:val="24"/>
          <w:szCs w:val="24"/>
        </w:rPr>
        <w:t>.</w:t>
      </w:r>
      <w:r w:rsidR="00213629" w:rsidRPr="00B06F4E">
        <w:rPr>
          <w:rFonts w:ascii="Book Antiqua" w:hAnsi="Book Antiqua" w:cs="Arial"/>
          <w:sz w:val="24"/>
          <w:szCs w:val="24"/>
        </w:rPr>
        <w:t xml:space="preserve"> </w:t>
      </w:r>
      <w:r w:rsidR="0020462D" w:rsidRPr="00B06F4E">
        <w:rPr>
          <w:rFonts w:ascii="Book Antiqua" w:hAnsi="Book Antiqua" w:cs="Arial"/>
          <w:sz w:val="24"/>
          <w:szCs w:val="24"/>
        </w:rPr>
        <w:t xml:space="preserve">The condition improved with this regime with a reduction </w:t>
      </w:r>
      <w:r w:rsidR="0020462D" w:rsidRPr="00B06F4E">
        <w:rPr>
          <w:rFonts w:ascii="Book Antiqua" w:hAnsi="Book Antiqua" w:cs="Arial"/>
          <w:sz w:val="24"/>
          <w:szCs w:val="24"/>
        </w:rPr>
        <w:lastRenderedPageBreak/>
        <w:t>of</w:t>
      </w:r>
      <w:r w:rsidR="00C3076F" w:rsidRPr="00B06F4E">
        <w:rPr>
          <w:rFonts w:ascii="Book Antiqua" w:hAnsi="Book Antiqua" w:cs="Arial"/>
          <w:sz w:val="24"/>
          <w:szCs w:val="24"/>
        </w:rPr>
        <w:t xml:space="preserve"> the number of bloody stools</w:t>
      </w:r>
      <w:r w:rsidR="0020462D" w:rsidRPr="00B06F4E">
        <w:rPr>
          <w:rFonts w:ascii="Book Antiqua" w:hAnsi="Book Antiqua" w:cs="Arial"/>
          <w:sz w:val="24"/>
          <w:szCs w:val="24"/>
        </w:rPr>
        <w:t>. T</w:t>
      </w:r>
      <w:r w:rsidR="00C3076F" w:rsidRPr="00B06F4E">
        <w:rPr>
          <w:rFonts w:ascii="Book Antiqua" w:hAnsi="Book Antiqua" w:cs="Arial"/>
          <w:sz w:val="24"/>
          <w:szCs w:val="24"/>
        </w:rPr>
        <w:t>he perianal disease became quiescent</w:t>
      </w:r>
      <w:r w:rsidR="0020462D" w:rsidRPr="00B06F4E">
        <w:rPr>
          <w:rFonts w:ascii="Book Antiqua" w:hAnsi="Book Antiqua" w:cs="Arial"/>
          <w:sz w:val="24"/>
          <w:szCs w:val="24"/>
        </w:rPr>
        <w:t xml:space="preserve"> with no abscess or fistula</w:t>
      </w:r>
      <w:r w:rsidR="00C3076F" w:rsidRPr="00B06F4E">
        <w:rPr>
          <w:rFonts w:ascii="Book Antiqua" w:hAnsi="Book Antiqua" w:cs="Arial"/>
          <w:sz w:val="24"/>
          <w:szCs w:val="24"/>
        </w:rPr>
        <w:t xml:space="preserve">. </w:t>
      </w:r>
    </w:p>
    <w:p w14:paraId="748427C6" w14:textId="77777777" w:rsidR="00EC7443" w:rsidRPr="00B06F4E" w:rsidRDefault="00EC7443" w:rsidP="008631C4">
      <w:pPr>
        <w:adjustRightInd w:val="0"/>
        <w:snapToGrid w:val="0"/>
        <w:spacing w:after="0" w:line="360" w:lineRule="auto"/>
        <w:jc w:val="both"/>
        <w:rPr>
          <w:rFonts w:ascii="Book Antiqua" w:hAnsi="Book Antiqua" w:cs="Arial"/>
          <w:sz w:val="24"/>
          <w:szCs w:val="24"/>
        </w:rPr>
      </w:pPr>
    </w:p>
    <w:p w14:paraId="47887C55" w14:textId="7236E841" w:rsidR="00EA0EFC" w:rsidRPr="00B06F4E" w:rsidRDefault="002E0809"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IBD-U</w:t>
      </w:r>
    </w:p>
    <w:p w14:paraId="6DDE19B6" w14:textId="5A169741" w:rsidR="00B0705F" w:rsidRPr="00B06F4E" w:rsidRDefault="0093056D"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I</w:t>
      </w:r>
      <w:r w:rsidR="002258C0" w:rsidRPr="00B06F4E">
        <w:rPr>
          <w:rFonts w:ascii="Book Antiqua" w:hAnsi="Book Antiqua" w:cs="Arial"/>
          <w:sz w:val="24"/>
          <w:szCs w:val="24"/>
        </w:rPr>
        <w:t>nfant #6</w:t>
      </w:r>
      <w:r w:rsidR="00B0705F" w:rsidRPr="00B06F4E">
        <w:rPr>
          <w:rFonts w:ascii="Book Antiqua" w:hAnsi="Book Antiqua" w:cs="Arial"/>
          <w:sz w:val="24"/>
          <w:szCs w:val="24"/>
        </w:rPr>
        <w:t xml:space="preserve"> developed chronic bloody diarrhea at four months of age. She has been breast-fed exclusively since birth. She was given repeated courses of antibiotics even though the stool studies w</w:t>
      </w:r>
      <w:r w:rsidR="00C31542" w:rsidRPr="00B06F4E">
        <w:rPr>
          <w:rFonts w:ascii="Book Antiqua" w:hAnsi="Book Antiqua" w:cs="Arial"/>
          <w:sz w:val="24"/>
          <w:szCs w:val="24"/>
        </w:rPr>
        <w:t>ere negative for any pathogens.</w:t>
      </w:r>
      <w:r w:rsidR="00933991" w:rsidRPr="00B06F4E">
        <w:rPr>
          <w:rFonts w:ascii="Book Antiqua" w:hAnsi="Book Antiqua" w:cs="Arial"/>
          <w:sz w:val="24"/>
          <w:szCs w:val="24"/>
        </w:rPr>
        <w:t xml:space="preserve"> </w:t>
      </w:r>
      <w:r w:rsidR="00B0705F" w:rsidRPr="00B06F4E">
        <w:rPr>
          <w:rFonts w:ascii="Book Antiqua" w:hAnsi="Book Antiqua"/>
          <w:sz w:val="24"/>
          <w:szCs w:val="24"/>
        </w:rPr>
        <w:t>Subsequently she had several perianal abscess</w:t>
      </w:r>
      <w:r w:rsidR="00B81866" w:rsidRPr="00B06F4E">
        <w:rPr>
          <w:rFonts w:ascii="Book Antiqua" w:hAnsi="Book Antiqua"/>
          <w:sz w:val="24"/>
          <w:szCs w:val="24"/>
        </w:rPr>
        <w:t>e</w:t>
      </w:r>
      <w:r w:rsidR="00B0705F" w:rsidRPr="00B06F4E">
        <w:rPr>
          <w:rFonts w:ascii="Book Antiqua" w:hAnsi="Book Antiqua"/>
          <w:sz w:val="24"/>
          <w:szCs w:val="24"/>
        </w:rPr>
        <w:t>s and fistulas</w:t>
      </w:r>
      <w:r w:rsidR="00933991" w:rsidRPr="00B06F4E">
        <w:rPr>
          <w:rFonts w:ascii="Book Antiqua" w:hAnsi="Book Antiqua"/>
          <w:sz w:val="24"/>
          <w:szCs w:val="24"/>
        </w:rPr>
        <w:t xml:space="preserve"> </w:t>
      </w:r>
      <w:r w:rsidR="00C31542" w:rsidRPr="00B06F4E">
        <w:rPr>
          <w:rFonts w:ascii="Book Antiqua" w:hAnsi="Book Antiqua"/>
          <w:sz w:val="24"/>
          <w:szCs w:val="24"/>
        </w:rPr>
        <w:t>requiring</w:t>
      </w:r>
      <w:r w:rsidR="00B0705F" w:rsidRPr="00B06F4E">
        <w:rPr>
          <w:rFonts w:ascii="Book Antiqua" w:hAnsi="Book Antiqua"/>
          <w:sz w:val="24"/>
          <w:szCs w:val="24"/>
        </w:rPr>
        <w:t xml:space="preserve"> incision and drainage. She was seen at another hospital at five months of age, where a limited sigmoidoscopy showed extensive, deep linear ulceration up to the sigmoid colon. A sigmoidal colostomy was performed. </w:t>
      </w:r>
      <w:r w:rsidR="00C31542" w:rsidRPr="00B06F4E">
        <w:rPr>
          <w:rFonts w:ascii="Book Antiqua" w:hAnsi="Book Antiqua"/>
          <w:sz w:val="24"/>
          <w:szCs w:val="24"/>
        </w:rPr>
        <w:t>H</w:t>
      </w:r>
      <w:r w:rsidR="00933991" w:rsidRPr="00B06F4E">
        <w:rPr>
          <w:rFonts w:ascii="Book Antiqua" w:hAnsi="Book Antiqua"/>
          <w:sz w:val="24"/>
          <w:szCs w:val="24"/>
        </w:rPr>
        <w:t>istological examination of the</w:t>
      </w:r>
      <w:r w:rsidR="00C31542" w:rsidRPr="00B06F4E">
        <w:rPr>
          <w:rFonts w:ascii="Book Antiqua" w:hAnsi="Book Antiqua"/>
          <w:sz w:val="24"/>
          <w:szCs w:val="24"/>
        </w:rPr>
        <w:t xml:space="preserve"> bowel tissue </w:t>
      </w:r>
      <w:r w:rsidR="00933991" w:rsidRPr="00B06F4E">
        <w:rPr>
          <w:rFonts w:ascii="Book Antiqua" w:hAnsi="Book Antiqua"/>
          <w:sz w:val="24"/>
          <w:szCs w:val="24"/>
        </w:rPr>
        <w:t>obtained</w:t>
      </w:r>
      <w:r w:rsidR="00C31542" w:rsidRPr="00B06F4E">
        <w:rPr>
          <w:rFonts w:ascii="Book Antiqua" w:hAnsi="Book Antiqua"/>
          <w:sz w:val="24"/>
          <w:szCs w:val="24"/>
        </w:rPr>
        <w:t xml:space="preserve"> during the operation showed transmural inflammation involving the muscular layer and the serosa. </w:t>
      </w:r>
      <w:r w:rsidR="003307FD" w:rsidRPr="00B06F4E">
        <w:rPr>
          <w:rFonts w:ascii="Book Antiqua" w:hAnsi="Book Antiqua"/>
          <w:sz w:val="24"/>
          <w:szCs w:val="24"/>
        </w:rPr>
        <w:t xml:space="preserve">After the colostomy, </w:t>
      </w:r>
      <w:r w:rsidR="00B0705F" w:rsidRPr="00B06F4E">
        <w:rPr>
          <w:rFonts w:ascii="Book Antiqua" w:hAnsi="Book Antiqua"/>
          <w:sz w:val="24"/>
          <w:szCs w:val="24"/>
        </w:rPr>
        <w:t>the</w:t>
      </w:r>
      <w:r w:rsidR="003307FD" w:rsidRPr="00B06F4E">
        <w:rPr>
          <w:rFonts w:ascii="Book Antiqua" w:hAnsi="Book Antiqua"/>
          <w:sz w:val="24"/>
          <w:szCs w:val="24"/>
        </w:rPr>
        <w:t xml:space="preserve"> child improved</w:t>
      </w:r>
      <w:r w:rsidR="00B0705F" w:rsidRPr="00B06F4E">
        <w:rPr>
          <w:rFonts w:ascii="Book Antiqua" w:hAnsi="Book Antiqua"/>
          <w:sz w:val="24"/>
          <w:szCs w:val="24"/>
        </w:rPr>
        <w:t xml:space="preserve"> with weight gain and </w:t>
      </w:r>
      <w:r w:rsidR="008B5AE2" w:rsidRPr="00B06F4E">
        <w:rPr>
          <w:rFonts w:ascii="Book Antiqua" w:hAnsi="Book Antiqua"/>
          <w:sz w:val="24"/>
          <w:szCs w:val="24"/>
        </w:rPr>
        <w:t xml:space="preserve">a </w:t>
      </w:r>
      <w:r w:rsidR="00B0705F" w:rsidRPr="00B06F4E">
        <w:rPr>
          <w:rFonts w:ascii="Book Antiqua" w:hAnsi="Book Antiqua"/>
          <w:sz w:val="24"/>
          <w:szCs w:val="24"/>
        </w:rPr>
        <w:t xml:space="preserve">complete cessation of diarrhea. No </w:t>
      </w:r>
      <w:r w:rsidR="00B81866" w:rsidRPr="00B06F4E">
        <w:rPr>
          <w:rFonts w:ascii="Book Antiqua" w:hAnsi="Book Antiqua"/>
          <w:sz w:val="24"/>
          <w:szCs w:val="24"/>
        </w:rPr>
        <w:t>immunosuppression</w:t>
      </w:r>
      <w:r w:rsidR="00E3137A" w:rsidRPr="00B06F4E">
        <w:rPr>
          <w:rFonts w:ascii="Book Antiqua" w:hAnsi="Book Antiqua"/>
          <w:sz w:val="24"/>
          <w:szCs w:val="24"/>
        </w:rPr>
        <w:t xml:space="preserve"> treatment was started</w:t>
      </w:r>
      <w:r w:rsidR="00B0705F" w:rsidRPr="00B06F4E">
        <w:rPr>
          <w:rFonts w:ascii="Book Antiqua" w:hAnsi="Book Antiqua"/>
          <w:sz w:val="24"/>
          <w:szCs w:val="24"/>
        </w:rPr>
        <w:t xml:space="preserve">. </w:t>
      </w:r>
    </w:p>
    <w:p w14:paraId="512CA1A1" w14:textId="77777777" w:rsidR="00B0705F" w:rsidRPr="00B06F4E" w:rsidRDefault="00B0705F" w:rsidP="00EA0EFC">
      <w:pPr>
        <w:adjustRightInd w:val="0"/>
        <w:snapToGrid w:val="0"/>
        <w:spacing w:after="0" w:line="360" w:lineRule="auto"/>
        <w:ind w:firstLineChars="100" w:firstLine="240"/>
        <w:jc w:val="both"/>
        <w:rPr>
          <w:rFonts w:ascii="Book Antiqua" w:hAnsi="Book Antiqua"/>
          <w:sz w:val="24"/>
          <w:szCs w:val="24"/>
        </w:rPr>
      </w:pPr>
      <w:r w:rsidRPr="00B06F4E">
        <w:rPr>
          <w:rFonts w:ascii="Book Antiqua" w:hAnsi="Book Antiqua"/>
          <w:sz w:val="24"/>
          <w:szCs w:val="24"/>
        </w:rPr>
        <w:t xml:space="preserve">When seen at our hospital at seven months of age, the perianal area was </w:t>
      </w:r>
      <w:r w:rsidR="00933991" w:rsidRPr="00B06F4E">
        <w:rPr>
          <w:rFonts w:ascii="Book Antiqua" w:hAnsi="Book Antiqua"/>
          <w:sz w:val="24"/>
          <w:szCs w:val="24"/>
        </w:rPr>
        <w:t>quiescent</w:t>
      </w:r>
      <w:r w:rsidRPr="00B06F4E">
        <w:rPr>
          <w:rFonts w:ascii="Book Antiqua" w:hAnsi="Book Antiqua"/>
          <w:sz w:val="24"/>
          <w:szCs w:val="24"/>
        </w:rPr>
        <w:t xml:space="preserve"> with a skin tag. No abscess was noted. </w:t>
      </w:r>
      <w:r w:rsidR="00933991" w:rsidRPr="00B06F4E">
        <w:rPr>
          <w:rFonts w:ascii="Book Antiqua" w:hAnsi="Book Antiqua"/>
          <w:sz w:val="24"/>
          <w:szCs w:val="24"/>
        </w:rPr>
        <w:t>An</w:t>
      </w:r>
      <w:r w:rsidRPr="00B06F4E">
        <w:rPr>
          <w:rFonts w:ascii="Book Antiqua" w:hAnsi="Book Antiqua"/>
          <w:sz w:val="24"/>
          <w:szCs w:val="24"/>
        </w:rPr>
        <w:t xml:space="preserve"> EGDS was normal. A colonoscopy showed multiple flat nodules with relatively normal mucosa over the rectum. The remaining colon was pale with loss of normal vascular pattern. There were no pseudopolyps, mucosal ulcerations or friability. Histologically, the colonic mucosa was inflamed. The tubular glands were devoid of </w:t>
      </w:r>
      <w:r w:rsidR="00933991" w:rsidRPr="00B06F4E">
        <w:rPr>
          <w:rFonts w:ascii="Book Antiqua" w:hAnsi="Book Antiqua"/>
          <w:sz w:val="24"/>
          <w:szCs w:val="24"/>
        </w:rPr>
        <w:t>significant</w:t>
      </w:r>
      <w:r w:rsidRPr="00B06F4E">
        <w:rPr>
          <w:rFonts w:ascii="Book Antiqua" w:hAnsi="Book Antiqua"/>
          <w:sz w:val="24"/>
          <w:szCs w:val="24"/>
        </w:rPr>
        <w:t xml:space="preserve"> architectural distortion. The lamina propria showed marked infiltration by lymphoplasmacytic cells</w:t>
      </w:r>
      <w:r w:rsidR="00933991" w:rsidRPr="00B06F4E">
        <w:rPr>
          <w:rFonts w:ascii="Book Antiqua" w:hAnsi="Book Antiqua"/>
          <w:sz w:val="24"/>
          <w:szCs w:val="24"/>
        </w:rPr>
        <w:t xml:space="preserve"> </w:t>
      </w:r>
      <w:r w:rsidRPr="00B06F4E">
        <w:rPr>
          <w:rFonts w:ascii="Book Antiqua" w:hAnsi="Book Antiqua"/>
          <w:sz w:val="24"/>
          <w:szCs w:val="24"/>
        </w:rPr>
        <w:t>with</w:t>
      </w:r>
      <w:r w:rsidR="00933991" w:rsidRPr="00B06F4E">
        <w:rPr>
          <w:rFonts w:ascii="Book Antiqua" w:hAnsi="Book Antiqua"/>
          <w:sz w:val="24"/>
          <w:szCs w:val="24"/>
        </w:rPr>
        <w:t xml:space="preserve"> </w:t>
      </w:r>
      <w:r w:rsidRPr="00B06F4E">
        <w:rPr>
          <w:rFonts w:ascii="Book Antiqua" w:hAnsi="Book Antiqua"/>
          <w:sz w:val="24"/>
          <w:szCs w:val="24"/>
        </w:rPr>
        <w:t>the formation of lymphoid follicles and mild neutrophilic infiltrates. There were occasional cryptitis, but no</w:t>
      </w:r>
      <w:r w:rsidR="00933991" w:rsidRPr="00B06F4E">
        <w:rPr>
          <w:rFonts w:ascii="Book Antiqua" w:hAnsi="Book Antiqua"/>
          <w:sz w:val="24"/>
          <w:szCs w:val="24"/>
        </w:rPr>
        <w:t xml:space="preserve"> crypt abscess or granuloma was</w:t>
      </w:r>
      <w:r w:rsidRPr="00B06F4E">
        <w:rPr>
          <w:rFonts w:ascii="Book Antiqua" w:hAnsi="Book Antiqua"/>
          <w:sz w:val="24"/>
          <w:szCs w:val="24"/>
        </w:rPr>
        <w:t xml:space="preserve"> noted. </w:t>
      </w:r>
    </w:p>
    <w:p w14:paraId="4229E796" w14:textId="1CA5A55C" w:rsidR="00B0705F" w:rsidRPr="00B06F4E" w:rsidRDefault="00B0705F" w:rsidP="00EA0EFC">
      <w:pPr>
        <w:adjustRightInd w:val="0"/>
        <w:snapToGrid w:val="0"/>
        <w:spacing w:after="0" w:line="360" w:lineRule="auto"/>
        <w:ind w:firstLineChars="100" w:firstLine="240"/>
        <w:jc w:val="both"/>
        <w:rPr>
          <w:rFonts w:ascii="Book Antiqua" w:hAnsi="Book Antiqua"/>
          <w:sz w:val="24"/>
          <w:szCs w:val="24"/>
        </w:rPr>
      </w:pPr>
      <w:r w:rsidRPr="00B06F4E">
        <w:rPr>
          <w:rFonts w:ascii="Book Antiqua" w:hAnsi="Book Antiqua"/>
          <w:sz w:val="24"/>
          <w:szCs w:val="24"/>
        </w:rPr>
        <w:t xml:space="preserve">She </w:t>
      </w:r>
      <w:r w:rsidR="00B81866" w:rsidRPr="00B06F4E">
        <w:rPr>
          <w:rFonts w:ascii="Book Antiqua" w:hAnsi="Book Antiqua"/>
          <w:sz w:val="24"/>
          <w:szCs w:val="24"/>
        </w:rPr>
        <w:t>received</w:t>
      </w:r>
      <w:r w:rsidRPr="00B06F4E">
        <w:rPr>
          <w:rFonts w:ascii="Book Antiqua" w:hAnsi="Book Antiqua"/>
          <w:sz w:val="24"/>
          <w:szCs w:val="24"/>
        </w:rPr>
        <w:t xml:space="preserve"> </w:t>
      </w:r>
      <w:r w:rsidR="00B81866" w:rsidRPr="00B06F4E">
        <w:rPr>
          <w:rFonts w:ascii="Book Antiqua" w:hAnsi="Book Antiqua"/>
          <w:sz w:val="24"/>
          <w:szCs w:val="24"/>
        </w:rPr>
        <w:t>nutritional</w:t>
      </w:r>
      <w:r w:rsidRPr="00B06F4E">
        <w:rPr>
          <w:rFonts w:ascii="Book Antiqua" w:hAnsi="Book Antiqua"/>
          <w:sz w:val="24"/>
          <w:szCs w:val="24"/>
        </w:rPr>
        <w:t xml:space="preserve"> supplement. No immunosuppressive therapy was started. A repeat</w:t>
      </w:r>
      <w:r w:rsidR="00933991" w:rsidRPr="00B06F4E">
        <w:rPr>
          <w:rFonts w:ascii="Book Antiqua" w:hAnsi="Book Antiqua"/>
          <w:sz w:val="24"/>
          <w:szCs w:val="24"/>
        </w:rPr>
        <w:t xml:space="preserve"> EGDS and colonoscopy </w:t>
      </w:r>
      <w:r w:rsidR="008B5AE2" w:rsidRPr="00B06F4E">
        <w:rPr>
          <w:rFonts w:ascii="Book Antiqua" w:hAnsi="Book Antiqua"/>
          <w:sz w:val="24"/>
          <w:szCs w:val="24"/>
        </w:rPr>
        <w:t xml:space="preserve">at 14 </w:t>
      </w:r>
      <w:r w:rsidR="00EA0EFC" w:rsidRPr="00B06F4E">
        <w:rPr>
          <w:rFonts w:ascii="Book Antiqua" w:hAnsi="Book Antiqua" w:hint="eastAsia"/>
          <w:sz w:val="24"/>
          <w:szCs w:val="24"/>
          <w:lang w:eastAsia="zh-CN"/>
        </w:rPr>
        <w:t>mo</w:t>
      </w:r>
      <w:r w:rsidR="008B5AE2" w:rsidRPr="00B06F4E">
        <w:rPr>
          <w:rFonts w:ascii="Book Antiqua" w:hAnsi="Book Antiqua"/>
          <w:sz w:val="24"/>
          <w:szCs w:val="24"/>
        </w:rPr>
        <w:t xml:space="preserve"> of age </w:t>
      </w:r>
      <w:r w:rsidR="00933991" w:rsidRPr="00B06F4E">
        <w:rPr>
          <w:rFonts w:ascii="Book Antiqua" w:hAnsi="Book Antiqua"/>
          <w:sz w:val="24"/>
          <w:szCs w:val="24"/>
        </w:rPr>
        <w:t>were entir</w:t>
      </w:r>
      <w:r w:rsidRPr="00B06F4E">
        <w:rPr>
          <w:rFonts w:ascii="Book Antiqua" w:hAnsi="Book Antiqua"/>
          <w:sz w:val="24"/>
          <w:szCs w:val="24"/>
        </w:rPr>
        <w:t>ely normal mac</w:t>
      </w:r>
      <w:r w:rsidR="007C3768" w:rsidRPr="00B06F4E">
        <w:rPr>
          <w:rFonts w:ascii="Book Antiqua" w:hAnsi="Book Antiqua"/>
          <w:sz w:val="24"/>
          <w:szCs w:val="24"/>
        </w:rPr>
        <w:t>roscopically. Histologically the colonic architecture was well preserved with minimal lymphoplasmocytic infiltration</w:t>
      </w:r>
      <w:r w:rsidRPr="00B06F4E">
        <w:rPr>
          <w:rFonts w:ascii="Book Antiqua" w:hAnsi="Book Antiqua"/>
          <w:sz w:val="24"/>
          <w:szCs w:val="24"/>
        </w:rPr>
        <w:t xml:space="preserve">. A closure </w:t>
      </w:r>
      <w:r w:rsidR="008B5AE2" w:rsidRPr="00B06F4E">
        <w:rPr>
          <w:rFonts w:ascii="Book Antiqua" w:hAnsi="Book Antiqua"/>
          <w:sz w:val="24"/>
          <w:szCs w:val="24"/>
        </w:rPr>
        <w:t>of</w:t>
      </w:r>
      <w:r w:rsidRPr="00B06F4E">
        <w:rPr>
          <w:rFonts w:ascii="Book Antiqua" w:hAnsi="Book Antiqua"/>
          <w:sz w:val="24"/>
          <w:szCs w:val="24"/>
        </w:rPr>
        <w:t xml:space="preserve"> the colostomy was performed at 15 </w:t>
      </w:r>
      <w:r w:rsidR="00EA0EFC" w:rsidRPr="00B06F4E">
        <w:rPr>
          <w:rFonts w:ascii="Book Antiqua" w:hAnsi="Book Antiqua" w:hint="eastAsia"/>
          <w:sz w:val="24"/>
          <w:szCs w:val="24"/>
          <w:lang w:eastAsia="zh-CN"/>
        </w:rPr>
        <w:t>mo</w:t>
      </w:r>
      <w:r w:rsidRPr="00B06F4E">
        <w:rPr>
          <w:rFonts w:ascii="Book Antiqua" w:hAnsi="Book Antiqua"/>
          <w:sz w:val="24"/>
          <w:szCs w:val="24"/>
        </w:rPr>
        <w:t xml:space="preserve"> of age. Postoperatively she remained well and asymptomatic.</w:t>
      </w:r>
      <w:r w:rsidR="006B7FD6" w:rsidRPr="00B06F4E">
        <w:rPr>
          <w:rFonts w:ascii="Book Antiqua" w:hAnsi="Book Antiqua"/>
          <w:sz w:val="24"/>
          <w:szCs w:val="24"/>
        </w:rPr>
        <w:t xml:space="preserve"> The clinical presentation, colonos</w:t>
      </w:r>
      <w:r w:rsidR="0015470E" w:rsidRPr="00B06F4E">
        <w:rPr>
          <w:rFonts w:ascii="Book Antiqua" w:hAnsi="Book Antiqua"/>
          <w:sz w:val="24"/>
          <w:szCs w:val="24"/>
        </w:rPr>
        <w:t>c</w:t>
      </w:r>
      <w:r w:rsidR="006B7FD6" w:rsidRPr="00B06F4E">
        <w:rPr>
          <w:rFonts w:ascii="Book Antiqua" w:hAnsi="Book Antiqua"/>
          <w:sz w:val="24"/>
          <w:szCs w:val="24"/>
        </w:rPr>
        <w:t xml:space="preserve">opic appearance and histologic features were classically that of CD, but the subsequent course, </w:t>
      </w:r>
      <w:r w:rsidR="00196373" w:rsidRPr="00B06F4E">
        <w:rPr>
          <w:rFonts w:ascii="Book Antiqua" w:hAnsi="Book Antiqua"/>
          <w:i/>
          <w:sz w:val="24"/>
          <w:szCs w:val="24"/>
        </w:rPr>
        <w:t>i.e.,</w:t>
      </w:r>
      <w:r w:rsidR="006B7FD6" w:rsidRPr="00B06F4E">
        <w:rPr>
          <w:rFonts w:ascii="Book Antiqua" w:hAnsi="Book Antiqua"/>
          <w:sz w:val="24"/>
          <w:szCs w:val="24"/>
        </w:rPr>
        <w:t xml:space="preserve"> sustained remission without immunosuppression made a diagnosis of CD unlikely. Hence a diagnosis of IBD-U was made.</w:t>
      </w:r>
    </w:p>
    <w:p w14:paraId="5CA6318B" w14:textId="77777777" w:rsidR="00E3137A" w:rsidRPr="00B06F4E" w:rsidRDefault="00E3137A" w:rsidP="008631C4">
      <w:pPr>
        <w:adjustRightInd w:val="0"/>
        <w:snapToGrid w:val="0"/>
        <w:spacing w:after="0" w:line="360" w:lineRule="auto"/>
        <w:jc w:val="both"/>
        <w:rPr>
          <w:rFonts w:ascii="Book Antiqua" w:hAnsi="Book Antiqua" w:cs="Arial"/>
          <w:i/>
          <w:sz w:val="24"/>
          <w:szCs w:val="24"/>
          <w:u w:val="single"/>
        </w:rPr>
      </w:pPr>
    </w:p>
    <w:p w14:paraId="19C57432" w14:textId="06806221" w:rsidR="00EA0EFC" w:rsidRPr="00B06F4E" w:rsidRDefault="009475F9"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 xml:space="preserve">Medical and surgical </w:t>
      </w:r>
      <w:r w:rsidR="00933991" w:rsidRPr="00B06F4E">
        <w:rPr>
          <w:rFonts w:ascii="Book Antiqua" w:hAnsi="Book Antiqua" w:cs="Arial"/>
          <w:b/>
          <w:i/>
          <w:sz w:val="24"/>
          <w:szCs w:val="24"/>
        </w:rPr>
        <w:t>therapies</w:t>
      </w:r>
    </w:p>
    <w:p w14:paraId="571C3B06" w14:textId="4E30E8D0" w:rsidR="000964AB" w:rsidRPr="00B06F4E" w:rsidRDefault="00213B57" w:rsidP="008631C4">
      <w:pPr>
        <w:adjustRightInd w:val="0"/>
        <w:snapToGrid w:val="0"/>
        <w:spacing w:after="0" w:line="360" w:lineRule="auto"/>
        <w:jc w:val="both"/>
        <w:rPr>
          <w:rFonts w:ascii="Book Antiqua" w:hAnsi="Book Antiqua" w:cs="Arial"/>
          <w:i/>
          <w:sz w:val="24"/>
          <w:szCs w:val="24"/>
        </w:rPr>
      </w:pPr>
      <w:r w:rsidRPr="00B06F4E">
        <w:rPr>
          <w:rFonts w:ascii="Book Antiqua" w:hAnsi="Book Antiqua" w:cs="Arial"/>
          <w:sz w:val="24"/>
          <w:szCs w:val="24"/>
        </w:rPr>
        <w:t xml:space="preserve">Five of the six patients </w:t>
      </w:r>
      <w:r w:rsidR="0066132D" w:rsidRPr="00B06F4E">
        <w:rPr>
          <w:rFonts w:ascii="Book Antiqua" w:hAnsi="Book Antiqua" w:cs="Arial"/>
          <w:sz w:val="24"/>
          <w:szCs w:val="24"/>
        </w:rPr>
        <w:t>had immunosuppressive therapies</w:t>
      </w:r>
      <w:r w:rsidRPr="00B06F4E">
        <w:rPr>
          <w:rFonts w:ascii="Book Antiqua" w:hAnsi="Book Antiqua" w:cs="Arial"/>
          <w:sz w:val="24"/>
          <w:szCs w:val="24"/>
        </w:rPr>
        <w:t xml:space="preserve"> consisted </w:t>
      </w:r>
      <w:r w:rsidR="00E3137A" w:rsidRPr="00B06F4E">
        <w:rPr>
          <w:rFonts w:ascii="Book Antiqua" w:hAnsi="Book Antiqua" w:cs="Arial"/>
          <w:sz w:val="24"/>
          <w:szCs w:val="24"/>
        </w:rPr>
        <w:t xml:space="preserve">of </w:t>
      </w:r>
      <w:r w:rsidR="00674488" w:rsidRPr="00B06F4E">
        <w:rPr>
          <w:rFonts w:ascii="Book Antiqua" w:hAnsi="Book Antiqua" w:cs="Arial"/>
          <w:sz w:val="24"/>
          <w:szCs w:val="24"/>
        </w:rPr>
        <w:t>CS</w:t>
      </w:r>
      <w:r w:rsidR="00E3137A" w:rsidRPr="00B06F4E">
        <w:rPr>
          <w:rFonts w:ascii="Book Antiqua" w:hAnsi="Book Antiqua" w:cs="Arial"/>
          <w:sz w:val="24"/>
          <w:szCs w:val="24"/>
        </w:rPr>
        <w:t xml:space="preserve">, </w:t>
      </w:r>
      <w:r w:rsidR="00674488" w:rsidRPr="00B06F4E">
        <w:rPr>
          <w:rFonts w:ascii="Book Antiqua" w:hAnsi="Book Antiqua" w:cs="Arial"/>
          <w:sz w:val="24"/>
          <w:szCs w:val="24"/>
        </w:rPr>
        <w:t>Aza</w:t>
      </w:r>
      <w:r w:rsidRPr="00B06F4E">
        <w:rPr>
          <w:rFonts w:ascii="Book Antiqua" w:hAnsi="Book Antiqua" w:cs="Arial"/>
          <w:sz w:val="24"/>
          <w:szCs w:val="24"/>
        </w:rPr>
        <w:t xml:space="preserve">, </w:t>
      </w:r>
      <w:r w:rsidR="00D75C46" w:rsidRPr="00B06F4E">
        <w:rPr>
          <w:rFonts w:ascii="Book Antiqua" w:hAnsi="Book Antiqua" w:cs="Arial"/>
          <w:sz w:val="24"/>
          <w:szCs w:val="24"/>
        </w:rPr>
        <w:t xml:space="preserve">cyclosporin and </w:t>
      </w:r>
      <w:r w:rsidR="00E3137A" w:rsidRPr="00B06F4E">
        <w:rPr>
          <w:rFonts w:ascii="Book Antiqua" w:hAnsi="Book Antiqua" w:cs="Arial"/>
          <w:sz w:val="24"/>
          <w:szCs w:val="24"/>
        </w:rPr>
        <w:t>IFX</w:t>
      </w:r>
      <w:r w:rsidR="00D75C46" w:rsidRPr="00B06F4E">
        <w:rPr>
          <w:rFonts w:ascii="Book Antiqua" w:hAnsi="Book Antiqua" w:cs="Arial"/>
          <w:sz w:val="24"/>
          <w:szCs w:val="24"/>
        </w:rPr>
        <w:t>. In addition, one patient (</w:t>
      </w:r>
      <w:r w:rsidR="00EA0EFC" w:rsidRPr="00B06F4E">
        <w:rPr>
          <w:rFonts w:ascii="Book Antiqua" w:hAnsi="Book Antiqua" w:cs="Arial"/>
          <w:sz w:val="24"/>
          <w:szCs w:val="24"/>
        </w:rPr>
        <w:t>infant N</w:t>
      </w:r>
      <w:r w:rsidR="00EA0EFC" w:rsidRPr="00B06F4E">
        <w:rPr>
          <w:rFonts w:ascii="Book Antiqua" w:hAnsi="Book Antiqua" w:cs="Arial" w:hint="eastAsia"/>
          <w:sz w:val="24"/>
          <w:szCs w:val="24"/>
          <w:lang w:eastAsia="zh-CN"/>
        </w:rPr>
        <w:t>o</w:t>
      </w:r>
      <w:r w:rsidR="00EA0EFC" w:rsidRPr="00B06F4E">
        <w:rPr>
          <w:rFonts w:ascii="Book Antiqua" w:hAnsi="Book Antiqua" w:cs="Arial"/>
          <w:sz w:val="24"/>
          <w:szCs w:val="24"/>
        </w:rPr>
        <w:t xml:space="preserve">. </w:t>
      </w:r>
      <w:r w:rsidR="002258C0" w:rsidRPr="00B06F4E">
        <w:rPr>
          <w:rFonts w:ascii="Book Antiqua" w:hAnsi="Book Antiqua" w:cs="Arial"/>
          <w:sz w:val="24"/>
          <w:szCs w:val="24"/>
        </w:rPr>
        <w:t>1</w:t>
      </w:r>
      <w:r w:rsidR="00D75C46" w:rsidRPr="00B06F4E">
        <w:rPr>
          <w:rFonts w:ascii="Book Antiqua" w:hAnsi="Book Antiqua" w:cs="Arial"/>
          <w:sz w:val="24"/>
          <w:szCs w:val="24"/>
        </w:rPr>
        <w:t xml:space="preserve">) who </w:t>
      </w:r>
      <w:r w:rsidR="0066132D" w:rsidRPr="00B06F4E">
        <w:rPr>
          <w:rFonts w:ascii="Book Antiqua" w:hAnsi="Book Antiqua" w:cs="Arial"/>
          <w:sz w:val="24"/>
          <w:szCs w:val="24"/>
        </w:rPr>
        <w:t xml:space="preserve">had an </w:t>
      </w:r>
      <w:r w:rsidR="00D75C46" w:rsidRPr="00B06F4E">
        <w:rPr>
          <w:rFonts w:ascii="Book Antiqua" w:hAnsi="Book Antiqua" w:cs="Arial"/>
          <w:sz w:val="24"/>
          <w:szCs w:val="24"/>
        </w:rPr>
        <w:t>initial diagnos</w:t>
      </w:r>
      <w:r w:rsidR="0066132D" w:rsidRPr="00B06F4E">
        <w:rPr>
          <w:rFonts w:ascii="Book Antiqua" w:hAnsi="Book Antiqua" w:cs="Arial"/>
          <w:sz w:val="24"/>
          <w:szCs w:val="24"/>
        </w:rPr>
        <w:t>is of</w:t>
      </w:r>
      <w:r w:rsidR="00CF3EAD" w:rsidRPr="00B06F4E">
        <w:rPr>
          <w:rFonts w:ascii="Book Antiqua" w:hAnsi="Book Antiqua" w:cs="Arial"/>
          <w:sz w:val="24"/>
          <w:szCs w:val="24"/>
        </w:rPr>
        <w:t xml:space="preserve"> allergic</w:t>
      </w:r>
      <w:r w:rsidR="00D75C46" w:rsidRPr="00B06F4E">
        <w:rPr>
          <w:rFonts w:ascii="Book Antiqua" w:hAnsi="Book Antiqua" w:cs="Arial"/>
          <w:sz w:val="24"/>
          <w:szCs w:val="24"/>
        </w:rPr>
        <w:t xml:space="preserve"> colitis also had elemental diet. </w:t>
      </w:r>
      <w:r w:rsidR="00292A34" w:rsidRPr="00B06F4E">
        <w:rPr>
          <w:rFonts w:ascii="Book Antiqua" w:hAnsi="Book Antiqua" w:cs="Arial"/>
          <w:sz w:val="24"/>
          <w:szCs w:val="24"/>
        </w:rPr>
        <w:t>All the t</w:t>
      </w:r>
      <w:r w:rsidR="000964AB" w:rsidRPr="00B06F4E">
        <w:rPr>
          <w:rFonts w:ascii="Book Antiqua" w:hAnsi="Book Antiqua" w:cs="Arial"/>
          <w:sz w:val="24"/>
          <w:szCs w:val="24"/>
        </w:rPr>
        <w:t>hree patient</w:t>
      </w:r>
      <w:r w:rsidR="00E3137A" w:rsidRPr="00B06F4E">
        <w:rPr>
          <w:rFonts w:ascii="Book Antiqua" w:hAnsi="Book Antiqua" w:cs="Arial"/>
          <w:sz w:val="24"/>
          <w:szCs w:val="24"/>
        </w:rPr>
        <w:t xml:space="preserve">s with CD were given </w:t>
      </w:r>
      <w:r w:rsidR="00F33D46" w:rsidRPr="00B06F4E">
        <w:rPr>
          <w:rFonts w:ascii="Book Antiqua" w:hAnsi="Book Antiqua" w:cs="Arial"/>
          <w:sz w:val="24"/>
          <w:szCs w:val="24"/>
        </w:rPr>
        <w:t>IFX</w:t>
      </w:r>
      <w:r w:rsidR="00213629" w:rsidRPr="00B06F4E">
        <w:rPr>
          <w:rFonts w:ascii="Book Antiqua" w:hAnsi="Book Antiqua" w:cs="Arial"/>
          <w:sz w:val="24"/>
          <w:szCs w:val="24"/>
        </w:rPr>
        <w:t xml:space="preserve"> (see above)</w:t>
      </w:r>
      <w:r w:rsidR="00F33D46" w:rsidRPr="00B06F4E">
        <w:rPr>
          <w:rFonts w:ascii="Book Antiqua" w:hAnsi="Book Antiqua" w:cs="Arial"/>
          <w:sz w:val="24"/>
          <w:szCs w:val="24"/>
        </w:rPr>
        <w:t xml:space="preserve">. </w:t>
      </w:r>
    </w:p>
    <w:p w14:paraId="3F5635AC" w14:textId="36162544" w:rsidR="00D75C46" w:rsidRPr="00B06F4E" w:rsidRDefault="00D75C46" w:rsidP="00EA0EFC">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Three patients required surgery: one had total colectomy, one had colostomy and another had il</w:t>
      </w:r>
      <w:r w:rsidR="00B81866" w:rsidRPr="00B06F4E">
        <w:rPr>
          <w:rFonts w:ascii="Book Antiqua" w:hAnsi="Book Antiqua" w:cs="Arial"/>
          <w:sz w:val="24"/>
          <w:szCs w:val="24"/>
        </w:rPr>
        <w:t>eo</w:t>
      </w:r>
      <w:r w:rsidRPr="00B06F4E">
        <w:rPr>
          <w:rFonts w:ascii="Book Antiqua" w:hAnsi="Book Antiqua" w:cs="Arial"/>
          <w:sz w:val="24"/>
          <w:szCs w:val="24"/>
        </w:rPr>
        <w:t>stomy.</w:t>
      </w:r>
    </w:p>
    <w:p w14:paraId="6955E538" w14:textId="77777777" w:rsidR="00D75C46" w:rsidRPr="00B06F4E" w:rsidRDefault="00D75C46" w:rsidP="008631C4">
      <w:pPr>
        <w:adjustRightInd w:val="0"/>
        <w:snapToGrid w:val="0"/>
        <w:spacing w:after="0" w:line="360" w:lineRule="auto"/>
        <w:jc w:val="both"/>
        <w:rPr>
          <w:rFonts w:ascii="Book Antiqua" w:hAnsi="Book Antiqua" w:cs="Arial"/>
          <w:sz w:val="24"/>
          <w:szCs w:val="24"/>
        </w:rPr>
      </w:pPr>
    </w:p>
    <w:p w14:paraId="45605917" w14:textId="0FED163F" w:rsidR="00EA0EFC" w:rsidRPr="00B06F4E" w:rsidRDefault="00B10F1F"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Final d</w:t>
      </w:r>
      <w:r w:rsidR="009475F9" w:rsidRPr="00B06F4E">
        <w:rPr>
          <w:rFonts w:ascii="Book Antiqua" w:hAnsi="Book Antiqua" w:cs="Arial"/>
          <w:b/>
          <w:i/>
          <w:sz w:val="24"/>
          <w:szCs w:val="24"/>
        </w:rPr>
        <w:t xml:space="preserve">isease </w:t>
      </w:r>
      <w:r w:rsidRPr="00B06F4E">
        <w:rPr>
          <w:rFonts w:ascii="Book Antiqua" w:hAnsi="Book Antiqua" w:cs="Arial"/>
          <w:b/>
          <w:i/>
          <w:sz w:val="24"/>
          <w:szCs w:val="24"/>
        </w:rPr>
        <w:t>status</w:t>
      </w:r>
    </w:p>
    <w:p w14:paraId="1F47781A" w14:textId="32C6AFDC" w:rsidR="009475F9" w:rsidRPr="00B06F4E" w:rsidRDefault="005B388B"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A</w:t>
      </w:r>
      <w:r w:rsidR="00CF3EAD" w:rsidRPr="00B06F4E">
        <w:rPr>
          <w:rFonts w:ascii="Book Antiqua" w:hAnsi="Book Antiqua" w:cs="Arial"/>
          <w:sz w:val="24"/>
          <w:szCs w:val="24"/>
        </w:rPr>
        <w:t>t final review (</w:t>
      </w:r>
      <w:r w:rsidRPr="00B06F4E">
        <w:rPr>
          <w:rFonts w:ascii="Book Antiqua" w:hAnsi="Book Antiqua" w:cs="Arial"/>
          <w:sz w:val="24"/>
          <w:szCs w:val="24"/>
        </w:rPr>
        <w:t>median duration of follow up</w:t>
      </w:r>
      <w:r w:rsidR="00CF3EAD" w:rsidRPr="00B06F4E">
        <w:rPr>
          <w:rFonts w:ascii="Book Antiqua" w:hAnsi="Book Antiqua" w:cs="Arial"/>
          <w:sz w:val="24"/>
          <w:szCs w:val="24"/>
        </w:rPr>
        <w:t>:</w:t>
      </w:r>
      <w:r w:rsidRPr="00B06F4E">
        <w:rPr>
          <w:rFonts w:ascii="Book Antiqua" w:hAnsi="Book Antiqua" w:cs="Arial"/>
          <w:sz w:val="24"/>
          <w:szCs w:val="24"/>
        </w:rPr>
        <w:t xml:space="preserve"> 5</w:t>
      </w:r>
      <w:r w:rsidR="007C3768" w:rsidRPr="00B06F4E">
        <w:rPr>
          <w:rFonts w:ascii="Book Antiqua" w:hAnsi="Book Antiqua" w:cs="Arial"/>
          <w:sz w:val="24"/>
          <w:szCs w:val="24"/>
        </w:rPr>
        <w:t>.5</w:t>
      </w:r>
      <w:r w:rsidRPr="00B06F4E">
        <w:rPr>
          <w:rFonts w:ascii="Book Antiqua" w:hAnsi="Book Antiqua" w:cs="Arial"/>
          <w:sz w:val="24"/>
          <w:szCs w:val="24"/>
        </w:rPr>
        <w:t xml:space="preserve"> years</w:t>
      </w:r>
      <w:r w:rsidR="00933991" w:rsidRPr="00B06F4E">
        <w:rPr>
          <w:rFonts w:ascii="Book Antiqua" w:hAnsi="Book Antiqua" w:cs="Arial"/>
          <w:sz w:val="24"/>
          <w:szCs w:val="24"/>
        </w:rPr>
        <w:t>;</w:t>
      </w:r>
      <w:r w:rsidR="007C3768" w:rsidRPr="00B06F4E">
        <w:rPr>
          <w:rFonts w:ascii="Book Antiqua" w:hAnsi="Book Antiqua" w:cs="Arial"/>
          <w:sz w:val="24"/>
          <w:szCs w:val="24"/>
        </w:rPr>
        <w:t xml:space="preserve"> range 2.0</w:t>
      </w:r>
      <w:r w:rsidR="007B31AD" w:rsidRPr="00B06F4E">
        <w:rPr>
          <w:rFonts w:ascii="Book Antiqua" w:hAnsi="Book Antiqua" w:cs="Arial" w:hint="eastAsia"/>
          <w:sz w:val="24"/>
          <w:szCs w:val="24"/>
          <w:lang w:eastAsia="zh-CN"/>
        </w:rPr>
        <w:t>-</w:t>
      </w:r>
      <w:r w:rsidRPr="00B06F4E">
        <w:rPr>
          <w:rFonts w:ascii="Book Antiqua" w:hAnsi="Book Antiqua" w:cs="Arial"/>
          <w:sz w:val="24"/>
          <w:szCs w:val="24"/>
        </w:rPr>
        <w:t>20 years), all patie</w:t>
      </w:r>
      <w:r w:rsidR="00CF3EAD" w:rsidRPr="00B06F4E">
        <w:rPr>
          <w:rFonts w:ascii="Book Antiqua" w:hAnsi="Book Antiqua" w:cs="Arial"/>
          <w:sz w:val="24"/>
          <w:szCs w:val="24"/>
        </w:rPr>
        <w:t>nts survived</w:t>
      </w:r>
      <w:r w:rsidRPr="00B06F4E">
        <w:rPr>
          <w:rFonts w:ascii="Book Antiqua" w:hAnsi="Book Antiqua" w:cs="Arial"/>
          <w:sz w:val="24"/>
          <w:szCs w:val="24"/>
        </w:rPr>
        <w:t xml:space="preserve">. </w:t>
      </w:r>
      <w:r w:rsidR="00E3137A" w:rsidRPr="00B06F4E">
        <w:rPr>
          <w:rFonts w:ascii="Book Antiqua" w:hAnsi="Book Antiqua" w:cs="Arial"/>
          <w:sz w:val="24"/>
          <w:szCs w:val="24"/>
        </w:rPr>
        <w:t xml:space="preserve">Of </w:t>
      </w:r>
      <w:r w:rsidR="008B5AE2" w:rsidRPr="00B06F4E">
        <w:rPr>
          <w:rFonts w:ascii="Book Antiqua" w:hAnsi="Book Antiqua" w:cs="Arial"/>
          <w:sz w:val="24"/>
          <w:szCs w:val="24"/>
        </w:rPr>
        <w:t xml:space="preserve">these, </w:t>
      </w:r>
      <w:r w:rsidR="00E3137A" w:rsidRPr="00B06F4E">
        <w:rPr>
          <w:rFonts w:ascii="Book Antiqua" w:hAnsi="Book Antiqua" w:cs="Arial"/>
          <w:sz w:val="24"/>
          <w:szCs w:val="24"/>
        </w:rPr>
        <w:t>t</w:t>
      </w:r>
      <w:r w:rsidR="0066132D" w:rsidRPr="00B06F4E">
        <w:rPr>
          <w:rFonts w:ascii="Book Antiqua" w:hAnsi="Book Antiqua" w:cs="Arial"/>
          <w:sz w:val="24"/>
          <w:szCs w:val="24"/>
        </w:rPr>
        <w:t>hree patients (50%) were in complete remission</w:t>
      </w:r>
      <w:r w:rsidR="00E3137A" w:rsidRPr="00B06F4E">
        <w:rPr>
          <w:rFonts w:ascii="Book Antiqua" w:hAnsi="Book Antiqua" w:cs="Arial"/>
          <w:sz w:val="24"/>
          <w:szCs w:val="24"/>
        </w:rPr>
        <w:t>, t</w:t>
      </w:r>
      <w:r w:rsidR="0066132D" w:rsidRPr="00B06F4E">
        <w:rPr>
          <w:rFonts w:ascii="Book Antiqua" w:hAnsi="Book Antiqua" w:cs="Arial"/>
          <w:sz w:val="24"/>
          <w:szCs w:val="24"/>
        </w:rPr>
        <w:t xml:space="preserve">wo patients with CD </w:t>
      </w:r>
      <w:r w:rsidR="00C74D5E" w:rsidRPr="00B06F4E">
        <w:rPr>
          <w:rFonts w:ascii="Book Antiqua" w:hAnsi="Book Antiqua" w:cs="Arial"/>
          <w:sz w:val="24"/>
          <w:szCs w:val="24"/>
        </w:rPr>
        <w:t xml:space="preserve">had </w:t>
      </w:r>
      <w:r w:rsidRPr="00B06F4E">
        <w:rPr>
          <w:rFonts w:ascii="Book Antiqua" w:hAnsi="Book Antiqua" w:cs="Arial"/>
          <w:sz w:val="24"/>
          <w:szCs w:val="24"/>
        </w:rPr>
        <w:t>in</w:t>
      </w:r>
      <w:r w:rsidR="00C74D5E" w:rsidRPr="00B06F4E">
        <w:rPr>
          <w:rFonts w:ascii="Book Antiqua" w:hAnsi="Book Antiqua" w:cs="Arial"/>
          <w:sz w:val="24"/>
          <w:szCs w:val="24"/>
        </w:rPr>
        <w:t>active disease</w:t>
      </w:r>
      <w:r w:rsidRPr="00B06F4E">
        <w:rPr>
          <w:rFonts w:ascii="Book Antiqua" w:hAnsi="Book Antiqua" w:cs="Arial"/>
          <w:sz w:val="24"/>
          <w:szCs w:val="24"/>
        </w:rPr>
        <w:t xml:space="preserve"> with</w:t>
      </w:r>
      <w:r w:rsidR="007C3768" w:rsidRPr="00B06F4E">
        <w:rPr>
          <w:rFonts w:ascii="Book Antiqua" w:hAnsi="Book Antiqua" w:cs="Arial"/>
          <w:sz w:val="24"/>
          <w:szCs w:val="24"/>
        </w:rPr>
        <w:t xml:space="preserve"> no</w:t>
      </w:r>
      <w:r w:rsidR="00E3137A" w:rsidRPr="00B06F4E">
        <w:rPr>
          <w:rFonts w:ascii="Book Antiqua" w:hAnsi="Book Antiqua" w:cs="Arial"/>
          <w:sz w:val="24"/>
          <w:szCs w:val="24"/>
        </w:rPr>
        <w:t xml:space="preserve"> immunosuppression</w:t>
      </w:r>
      <w:r w:rsidR="0038724D" w:rsidRPr="00B06F4E">
        <w:rPr>
          <w:rFonts w:ascii="Book Antiqua" w:hAnsi="Book Antiqua" w:cs="Arial"/>
          <w:sz w:val="24"/>
          <w:szCs w:val="24"/>
        </w:rPr>
        <w:t xml:space="preserve"> while one patient with UC was in remission</w:t>
      </w:r>
      <w:r w:rsidRPr="00B06F4E">
        <w:rPr>
          <w:rFonts w:ascii="Book Antiqua" w:hAnsi="Book Antiqua" w:cs="Arial"/>
          <w:sz w:val="24"/>
          <w:szCs w:val="24"/>
        </w:rPr>
        <w:t xml:space="preserve"> af</w:t>
      </w:r>
      <w:r w:rsidR="0038724D" w:rsidRPr="00B06F4E">
        <w:rPr>
          <w:rFonts w:ascii="Book Antiqua" w:hAnsi="Book Antiqua" w:cs="Arial"/>
          <w:sz w:val="24"/>
          <w:szCs w:val="24"/>
        </w:rPr>
        <w:t>ter total colectomy (Table 1). O</w:t>
      </w:r>
      <w:r w:rsidRPr="00B06F4E">
        <w:rPr>
          <w:rFonts w:ascii="Book Antiqua" w:hAnsi="Book Antiqua" w:cs="Arial"/>
          <w:sz w:val="24"/>
          <w:szCs w:val="24"/>
        </w:rPr>
        <w:t xml:space="preserve">ne patient </w:t>
      </w:r>
      <w:r w:rsidR="0038724D" w:rsidRPr="00B06F4E">
        <w:rPr>
          <w:rFonts w:ascii="Book Antiqua" w:hAnsi="Book Antiqua" w:cs="Arial"/>
          <w:sz w:val="24"/>
          <w:szCs w:val="24"/>
        </w:rPr>
        <w:t>with UC</w:t>
      </w:r>
      <w:r w:rsidRPr="00B06F4E">
        <w:rPr>
          <w:rFonts w:ascii="Book Antiqua" w:hAnsi="Book Antiqua" w:cs="Arial"/>
          <w:sz w:val="24"/>
          <w:szCs w:val="24"/>
        </w:rPr>
        <w:t xml:space="preserve"> was in remission with </w:t>
      </w:r>
      <w:r w:rsidR="008B5AE2" w:rsidRPr="00B06F4E">
        <w:rPr>
          <w:rFonts w:ascii="Book Antiqua" w:hAnsi="Book Antiqua" w:cs="Arial"/>
          <w:sz w:val="24"/>
          <w:szCs w:val="24"/>
        </w:rPr>
        <w:t>Aza</w:t>
      </w:r>
      <w:r w:rsidR="0038724D" w:rsidRPr="00B06F4E">
        <w:rPr>
          <w:rFonts w:ascii="Book Antiqua" w:hAnsi="Book Antiqua" w:cs="Arial"/>
          <w:sz w:val="24"/>
          <w:szCs w:val="24"/>
        </w:rPr>
        <w:t xml:space="preserve">. Two </w:t>
      </w:r>
      <w:r w:rsidRPr="00B06F4E">
        <w:rPr>
          <w:rFonts w:ascii="Book Antiqua" w:hAnsi="Book Antiqua" w:cs="Arial"/>
          <w:sz w:val="24"/>
          <w:szCs w:val="24"/>
        </w:rPr>
        <w:t>patie</w:t>
      </w:r>
      <w:r w:rsidR="0038724D" w:rsidRPr="00B06F4E">
        <w:rPr>
          <w:rFonts w:ascii="Book Antiqua" w:hAnsi="Book Antiqua" w:cs="Arial"/>
          <w:sz w:val="24"/>
          <w:szCs w:val="24"/>
        </w:rPr>
        <w:t>nts have active disease despite adequate immunosuppressive</w:t>
      </w:r>
      <w:r w:rsidRPr="00B06F4E">
        <w:rPr>
          <w:rFonts w:ascii="Book Antiqua" w:hAnsi="Book Antiqua" w:cs="Arial"/>
          <w:sz w:val="24"/>
          <w:szCs w:val="24"/>
        </w:rPr>
        <w:t xml:space="preserve"> therapies</w:t>
      </w:r>
      <w:r w:rsidR="008B5AE2" w:rsidRPr="00B06F4E">
        <w:rPr>
          <w:rFonts w:ascii="Book Antiqua" w:hAnsi="Book Antiqua" w:cs="Arial"/>
          <w:sz w:val="24"/>
          <w:szCs w:val="24"/>
        </w:rPr>
        <w:t xml:space="preserve"> at a recommended dose</w:t>
      </w:r>
      <w:r w:rsidR="002D683A" w:rsidRPr="00B06F4E">
        <w:rPr>
          <w:rFonts w:ascii="Book Antiqua" w:hAnsi="Book Antiqua" w:cs="Arial"/>
          <w:sz w:val="24"/>
          <w:szCs w:val="24"/>
        </w:rPr>
        <w:t xml:space="preserve">. </w:t>
      </w:r>
    </w:p>
    <w:p w14:paraId="13D7405C" w14:textId="77777777" w:rsidR="009475F9" w:rsidRPr="00B06F4E" w:rsidRDefault="009475F9" w:rsidP="008631C4">
      <w:pPr>
        <w:adjustRightInd w:val="0"/>
        <w:snapToGrid w:val="0"/>
        <w:spacing w:after="0" w:line="360" w:lineRule="auto"/>
        <w:jc w:val="both"/>
        <w:rPr>
          <w:rFonts w:ascii="Book Antiqua" w:hAnsi="Book Antiqua" w:cs="Arial"/>
          <w:i/>
          <w:sz w:val="24"/>
          <w:szCs w:val="24"/>
          <w:u w:val="single"/>
        </w:rPr>
      </w:pPr>
    </w:p>
    <w:p w14:paraId="0B5562AB" w14:textId="19F0C5BC" w:rsidR="007B31AD" w:rsidRPr="00B06F4E" w:rsidRDefault="0009741A"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Comparison with patients with later-onset disease</w:t>
      </w:r>
    </w:p>
    <w:p w14:paraId="43CCC4C4" w14:textId="48E29A2E" w:rsidR="0009741A" w:rsidRPr="00B06F4E" w:rsidRDefault="0009741A" w:rsidP="008631C4">
      <w:pPr>
        <w:adjustRightInd w:val="0"/>
        <w:snapToGrid w:val="0"/>
        <w:spacing w:after="0" w:line="360" w:lineRule="auto"/>
        <w:jc w:val="both"/>
        <w:rPr>
          <w:rFonts w:ascii="Book Antiqua" w:hAnsi="Book Antiqua" w:cs="Arial"/>
          <w:i/>
          <w:sz w:val="24"/>
          <w:szCs w:val="24"/>
        </w:rPr>
      </w:pPr>
      <w:r w:rsidRPr="00B06F4E">
        <w:rPr>
          <w:rFonts w:ascii="Book Antiqua" w:hAnsi="Book Antiqua" w:cs="Arial"/>
          <w:sz w:val="24"/>
          <w:szCs w:val="24"/>
        </w:rPr>
        <w:t>A compari</w:t>
      </w:r>
      <w:r w:rsidR="00933991" w:rsidRPr="00B06F4E">
        <w:rPr>
          <w:rFonts w:ascii="Book Antiqua" w:hAnsi="Book Antiqua" w:cs="Arial"/>
          <w:sz w:val="24"/>
          <w:szCs w:val="24"/>
        </w:rPr>
        <w:t>s</w:t>
      </w:r>
      <w:r w:rsidRPr="00B06F4E">
        <w:rPr>
          <w:rFonts w:ascii="Book Antiqua" w:hAnsi="Book Antiqua" w:cs="Arial"/>
          <w:sz w:val="24"/>
          <w:szCs w:val="24"/>
        </w:rPr>
        <w:t xml:space="preserve">on was made between the </w:t>
      </w:r>
      <w:r w:rsidR="00E46B22" w:rsidRPr="00B06F4E">
        <w:rPr>
          <w:rFonts w:ascii="Book Antiqua" w:hAnsi="Book Antiqua" w:cs="Arial"/>
          <w:sz w:val="24"/>
          <w:szCs w:val="24"/>
        </w:rPr>
        <w:t>IO</w:t>
      </w:r>
      <w:r w:rsidR="00E16B7F" w:rsidRPr="00B06F4E">
        <w:rPr>
          <w:rFonts w:ascii="Book Antiqua" w:hAnsi="Book Antiqua" w:cs="Arial"/>
          <w:sz w:val="24"/>
          <w:szCs w:val="24"/>
        </w:rPr>
        <w:t xml:space="preserve">-IBD described </w:t>
      </w:r>
      <w:r w:rsidRPr="00B06F4E">
        <w:rPr>
          <w:rFonts w:ascii="Book Antiqua" w:hAnsi="Book Antiqua" w:cs="Arial"/>
          <w:sz w:val="24"/>
          <w:szCs w:val="24"/>
        </w:rPr>
        <w:t xml:space="preserve">in the present study and other </w:t>
      </w:r>
      <w:r w:rsidR="00C648E4" w:rsidRPr="00B06F4E">
        <w:rPr>
          <w:rFonts w:ascii="Book Antiqua" w:hAnsi="Book Antiqua" w:cs="Arial"/>
          <w:sz w:val="24"/>
          <w:szCs w:val="24"/>
        </w:rPr>
        <w:t>patients</w:t>
      </w:r>
      <w:r w:rsidRPr="00B06F4E">
        <w:rPr>
          <w:rFonts w:ascii="Book Antiqua" w:hAnsi="Book Antiqua" w:cs="Arial"/>
          <w:sz w:val="24"/>
          <w:szCs w:val="24"/>
        </w:rPr>
        <w:t xml:space="preserve"> with </w:t>
      </w:r>
      <w:r w:rsidR="00E16B7F" w:rsidRPr="00B06F4E">
        <w:rPr>
          <w:rFonts w:ascii="Book Antiqua" w:hAnsi="Book Antiqua" w:cs="Arial"/>
          <w:sz w:val="24"/>
          <w:szCs w:val="24"/>
        </w:rPr>
        <w:t xml:space="preserve">later-onset </w:t>
      </w:r>
      <w:r w:rsidRPr="00B06F4E">
        <w:rPr>
          <w:rFonts w:ascii="Book Antiqua" w:hAnsi="Book Antiqua" w:cs="Arial"/>
          <w:sz w:val="24"/>
          <w:szCs w:val="24"/>
        </w:rPr>
        <w:t xml:space="preserve">IBD </w:t>
      </w:r>
      <w:r w:rsidR="00E16B7F" w:rsidRPr="00B06F4E">
        <w:rPr>
          <w:rFonts w:ascii="Book Antiqua" w:hAnsi="Book Antiqua" w:cs="Arial"/>
          <w:sz w:val="24"/>
          <w:szCs w:val="24"/>
        </w:rPr>
        <w:t>(</w:t>
      </w:r>
      <w:r w:rsidRPr="00B06F4E">
        <w:rPr>
          <w:rFonts w:ascii="Book Antiqua" w:hAnsi="Book Antiqua" w:cs="Arial"/>
          <w:sz w:val="24"/>
          <w:szCs w:val="24"/>
        </w:rPr>
        <w:t xml:space="preserve">onset </w:t>
      </w:r>
      <w:r w:rsidR="00E16B7F" w:rsidRPr="00B06F4E">
        <w:rPr>
          <w:rFonts w:ascii="Book Antiqua" w:hAnsi="Book Antiqua" w:cs="Arial"/>
          <w:sz w:val="24"/>
          <w:szCs w:val="24"/>
        </w:rPr>
        <w:t xml:space="preserve">of disease </w:t>
      </w:r>
      <w:r w:rsidRPr="00B06F4E">
        <w:rPr>
          <w:rFonts w:ascii="Book Antiqua" w:hAnsi="Book Antiqua" w:cs="Arial"/>
          <w:sz w:val="24"/>
          <w:szCs w:val="24"/>
        </w:rPr>
        <w:t xml:space="preserve">after 12 </w:t>
      </w:r>
      <w:r w:rsidR="007B31AD" w:rsidRPr="00B06F4E">
        <w:rPr>
          <w:rFonts w:ascii="Book Antiqua" w:hAnsi="Book Antiqua" w:cs="Arial" w:hint="eastAsia"/>
          <w:sz w:val="24"/>
          <w:szCs w:val="24"/>
          <w:lang w:eastAsia="zh-CN"/>
        </w:rPr>
        <w:t>mo</w:t>
      </w:r>
      <w:r w:rsidRPr="00B06F4E">
        <w:rPr>
          <w:rFonts w:ascii="Book Antiqua" w:hAnsi="Book Antiqua" w:cs="Arial"/>
          <w:sz w:val="24"/>
          <w:szCs w:val="24"/>
        </w:rPr>
        <w:t xml:space="preserve"> of age</w:t>
      </w:r>
      <w:r w:rsidR="00E16B7F" w:rsidRPr="00B06F4E">
        <w:rPr>
          <w:rFonts w:ascii="Book Antiqua" w:hAnsi="Book Antiqua" w:cs="Arial"/>
          <w:sz w:val="24"/>
          <w:szCs w:val="24"/>
        </w:rPr>
        <w:t>)</w:t>
      </w:r>
      <w:r w:rsidR="00933991" w:rsidRPr="00B06F4E">
        <w:rPr>
          <w:rFonts w:ascii="Book Antiqua" w:hAnsi="Book Antiqua" w:cs="Arial"/>
          <w:sz w:val="24"/>
          <w:szCs w:val="24"/>
        </w:rPr>
        <w:t xml:space="preserve"> </w:t>
      </w:r>
      <w:r w:rsidR="00E16B7F" w:rsidRPr="00B06F4E">
        <w:rPr>
          <w:rFonts w:ascii="Book Antiqua" w:hAnsi="Book Antiqua" w:cs="Arial"/>
          <w:sz w:val="24"/>
          <w:szCs w:val="24"/>
        </w:rPr>
        <w:t>who</w:t>
      </w:r>
      <w:r w:rsidRPr="00B06F4E">
        <w:rPr>
          <w:rFonts w:ascii="Book Antiqua" w:hAnsi="Book Antiqua" w:cs="Arial"/>
          <w:sz w:val="24"/>
          <w:szCs w:val="24"/>
        </w:rPr>
        <w:t xml:space="preserve"> were followed up at the </w:t>
      </w:r>
      <w:r w:rsidR="008B5AE2" w:rsidRPr="00B06F4E">
        <w:rPr>
          <w:rFonts w:ascii="Book Antiqua" w:hAnsi="Book Antiqua" w:cs="Arial"/>
          <w:sz w:val="24"/>
          <w:szCs w:val="24"/>
        </w:rPr>
        <w:t>d</w:t>
      </w:r>
      <w:r w:rsidRPr="00B06F4E">
        <w:rPr>
          <w:rFonts w:ascii="Book Antiqua" w:hAnsi="Book Antiqua" w:cs="Arial"/>
          <w:sz w:val="24"/>
          <w:szCs w:val="24"/>
        </w:rPr>
        <w:t xml:space="preserve">epartment (Table 2). As compared to </w:t>
      </w:r>
      <w:r w:rsidR="00E16B7F" w:rsidRPr="00B06F4E">
        <w:rPr>
          <w:rFonts w:ascii="Book Antiqua" w:hAnsi="Book Antiqua" w:cs="Arial"/>
          <w:sz w:val="24"/>
          <w:szCs w:val="24"/>
        </w:rPr>
        <w:t>patients with later-onset disease</w:t>
      </w:r>
      <w:r w:rsidRPr="00B06F4E">
        <w:rPr>
          <w:rFonts w:ascii="Book Antiqua" w:hAnsi="Book Antiqua" w:cs="Arial"/>
          <w:sz w:val="24"/>
          <w:szCs w:val="24"/>
        </w:rPr>
        <w:t xml:space="preserve">, children with </w:t>
      </w:r>
      <w:r w:rsidR="00E46B22" w:rsidRPr="00B06F4E">
        <w:rPr>
          <w:rFonts w:ascii="Book Antiqua" w:hAnsi="Book Antiqua" w:cs="Arial"/>
          <w:sz w:val="24"/>
          <w:szCs w:val="24"/>
        </w:rPr>
        <w:t>IO</w:t>
      </w:r>
      <w:r w:rsidRPr="00B06F4E">
        <w:rPr>
          <w:rFonts w:ascii="Book Antiqua" w:hAnsi="Book Antiqua" w:cs="Arial"/>
          <w:sz w:val="24"/>
          <w:szCs w:val="24"/>
        </w:rPr>
        <w:t xml:space="preserve">-IBD were more likely to have bloody diarrhea at presentation (100% </w:t>
      </w:r>
      <w:r w:rsidR="004B6ACC" w:rsidRPr="00B06F4E">
        <w:rPr>
          <w:rFonts w:ascii="Book Antiqua" w:hAnsi="Book Antiqua" w:cs="Arial"/>
          <w:i/>
          <w:sz w:val="24"/>
          <w:szCs w:val="24"/>
        </w:rPr>
        <w:t>vs</w:t>
      </w:r>
      <w:r w:rsidRPr="00B06F4E">
        <w:rPr>
          <w:rFonts w:ascii="Book Antiqua" w:hAnsi="Book Antiqua" w:cs="Arial"/>
          <w:sz w:val="24"/>
          <w:szCs w:val="24"/>
        </w:rPr>
        <w:t xml:space="preserve"> 55%</w:t>
      </w:r>
      <w:r w:rsidR="00666922" w:rsidRPr="00B06F4E">
        <w:rPr>
          <w:rFonts w:ascii="Book Antiqua" w:hAnsi="Book Antiqua" w:cs="Arial" w:hint="eastAsia"/>
          <w:sz w:val="24"/>
          <w:szCs w:val="24"/>
          <w:lang w:eastAsia="zh-CN"/>
        </w:rPr>
        <w:t>,</w:t>
      </w:r>
      <w:r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Pr="00B06F4E">
        <w:rPr>
          <w:rFonts w:ascii="Book Antiqua" w:hAnsi="Book Antiqua" w:cs="Arial"/>
          <w:sz w:val="24"/>
          <w:szCs w:val="24"/>
        </w:rPr>
        <w:t xml:space="preserve">0.039) </w:t>
      </w:r>
      <w:r w:rsidR="00C648E4" w:rsidRPr="00B06F4E">
        <w:rPr>
          <w:rFonts w:ascii="Book Antiqua" w:hAnsi="Book Antiqua" w:cs="Arial"/>
          <w:sz w:val="24"/>
          <w:szCs w:val="24"/>
        </w:rPr>
        <w:t>but were</w:t>
      </w:r>
      <w:r w:rsidR="007C3768" w:rsidRPr="00B06F4E">
        <w:rPr>
          <w:rFonts w:ascii="Book Antiqua" w:hAnsi="Book Antiqua" w:cs="Arial"/>
          <w:sz w:val="24"/>
          <w:szCs w:val="24"/>
        </w:rPr>
        <w:t xml:space="preserve"> no</w:t>
      </w:r>
      <w:r w:rsidR="00C648E4" w:rsidRPr="00B06F4E">
        <w:rPr>
          <w:rFonts w:ascii="Book Antiqua" w:hAnsi="Book Antiqua" w:cs="Arial"/>
          <w:sz w:val="24"/>
          <w:szCs w:val="24"/>
        </w:rPr>
        <w:t>t</w:t>
      </w:r>
      <w:r w:rsidR="00292769" w:rsidRPr="00B06F4E">
        <w:rPr>
          <w:rFonts w:ascii="Book Antiqua" w:hAnsi="Book Antiqua" w:cs="Arial"/>
          <w:sz w:val="24"/>
          <w:szCs w:val="24"/>
        </w:rPr>
        <w:t xml:space="preserve"> more likely to have an associated autoimmune liver disease (0% </w:t>
      </w:r>
      <w:r w:rsidR="004B6ACC" w:rsidRPr="00B06F4E">
        <w:rPr>
          <w:rFonts w:ascii="Book Antiqua" w:hAnsi="Book Antiqua" w:cs="Arial"/>
          <w:i/>
          <w:sz w:val="24"/>
          <w:szCs w:val="24"/>
        </w:rPr>
        <w:t>vs</w:t>
      </w:r>
      <w:r w:rsidR="00292769" w:rsidRPr="00B06F4E">
        <w:rPr>
          <w:rFonts w:ascii="Book Antiqua" w:hAnsi="Book Antiqua" w:cs="Arial"/>
          <w:sz w:val="24"/>
          <w:szCs w:val="24"/>
        </w:rPr>
        <w:t xml:space="preserve"> 19%</w:t>
      </w:r>
      <w:r w:rsidR="007B31AD" w:rsidRPr="00B06F4E">
        <w:rPr>
          <w:rFonts w:ascii="Book Antiqua" w:hAnsi="Book Antiqua" w:cs="Arial" w:hint="eastAsia"/>
          <w:sz w:val="24"/>
          <w:szCs w:val="24"/>
          <w:lang w:eastAsia="zh-CN"/>
        </w:rPr>
        <w:t>,</w:t>
      </w:r>
      <w:r w:rsidR="00292769"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00292769" w:rsidRPr="00B06F4E">
        <w:rPr>
          <w:rFonts w:ascii="Book Antiqua" w:hAnsi="Book Antiqua" w:cs="Arial"/>
          <w:sz w:val="24"/>
          <w:szCs w:val="24"/>
        </w:rPr>
        <w:t xml:space="preserve">0.31), </w:t>
      </w:r>
      <w:r w:rsidRPr="00B06F4E">
        <w:rPr>
          <w:rFonts w:ascii="Book Antiqua" w:hAnsi="Book Antiqua" w:cs="Arial"/>
          <w:sz w:val="24"/>
          <w:szCs w:val="24"/>
        </w:rPr>
        <w:t xml:space="preserve">require the use of biologics (50% </w:t>
      </w:r>
      <w:r w:rsidR="004B6ACC" w:rsidRPr="00B06F4E">
        <w:rPr>
          <w:rFonts w:ascii="Book Antiqua" w:hAnsi="Book Antiqua" w:cs="Arial"/>
          <w:i/>
          <w:sz w:val="24"/>
          <w:szCs w:val="24"/>
        </w:rPr>
        <w:t>vs</w:t>
      </w:r>
      <w:r w:rsidRPr="00B06F4E">
        <w:rPr>
          <w:rFonts w:ascii="Book Antiqua" w:hAnsi="Book Antiqua" w:cs="Arial"/>
          <w:sz w:val="24"/>
          <w:szCs w:val="24"/>
        </w:rPr>
        <w:t xml:space="preserve"> 36%</w:t>
      </w:r>
      <w:r w:rsidR="007B31AD" w:rsidRPr="00B06F4E">
        <w:rPr>
          <w:rFonts w:ascii="Book Antiqua" w:hAnsi="Book Antiqua" w:cs="Arial" w:hint="eastAsia"/>
          <w:sz w:val="24"/>
          <w:szCs w:val="24"/>
          <w:lang w:eastAsia="zh-CN"/>
        </w:rPr>
        <w:t>,</w:t>
      </w:r>
      <w:r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Pr="00B06F4E">
        <w:rPr>
          <w:rFonts w:ascii="Book Antiqua" w:hAnsi="Book Antiqua" w:cs="Arial"/>
          <w:sz w:val="24"/>
          <w:szCs w:val="24"/>
        </w:rPr>
        <w:t xml:space="preserve">0.40), </w:t>
      </w:r>
      <w:r w:rsidR="00B10F1F" w:rsidRPr="00B06F4E">
        <w:rPr>
          <w:rFonts w:ascii="Book Antiqua" w:hAnsi="Book Antiqua" w:cs="Arial"/>
          <w:sz w:val="24"/>
          <w:szCs w:val="24"/>
        </w:rPr>
        <w:t>or</w:t>
      </w:r>
      <w:r w:rsidRPr="00B06F4E">
        <w:rPr>
          <w:rFonts w:ascii="Book Antiqua" w:hAnsi="Book Antiqua" w:cs="Arial"/>
          <w:sz w:val="24"/>
          <w:szCs w:val="24"/>
        </w:rPr>
        <w:t xml:space="preserve"> surgery (50% </w:t>
      </w:r>
      <w:r w:rsidR="004B6ACC" w:rsidRPr="00B06F4E">
        <w:rPr>
          <w:rFonts w:ascii="Book Antiqua" w:hAnsi="Book Antiqua" w:cs="Arial"/>
          <w:i/>
          <w:sz w:val="24"/>
          <w:szCs w:val="24"/>
        </w:rPr>
        <w:t>vs</w:t>
      </w:r>
      <w:r w:rsidRPr="00B06F4E">
        <w:rPr>
          <w:rFonts w:ascii="Book Antiqua" w:hAnsi="Book Antiqua" w:cs="Arial"/>
          <w:sz w:val="24"/>
          <w:szCs w:val="24"/>
        </w:rPr>
        <w:t xml:space="preserve"> 29%</w:t>
      </w:r>
      <w:r w:rsidR="007B31AD" w:rsidRPr="00B06F4E">
        <w:rPr>
          <w:rFonts w:ascii="Book Antiqua" w:hAnsi="Book Antiqua" w:cs="Arial" w:hint="eastAsia"/>
          <w:sz w:val="24"/>
          <w:szCs w:val="24"/>
          <w:lang w:eastAsia="zh-CN"/>
        </w:rPr>
        <w:t>,</w:t>
      </w:r>
      <w:r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Pr="00B06F4E">
        <w:rPr>
          <w:rFonts w:ascii="Book Antiqua" w:hAnsi="Book Antiqua" w:cs="Arial"/>
          <w:sz w:val="24"/>
          <w:szCs w:val="24"/>
        </w:rPr>
        <w:t xml:space="preserve">0.27), or achieving remission at final review (50% </w:t>
      </w:r>
      <w:r w:rsidR="004B6ACC" w:rsidRPr="00B06F4E">
        <w:rPr>
          <w:rFonts w:ascii="Book Antiqua" w:hAnsi="Book Antiqua" w:cs="Arial"/>
          <w:i/>
          <w:sz w:val="24"/>
          <w:szCs w:val="24"/>
        </w:rPr>
        <w:t>vs</w:t>
      </w:r>
      <w:r w:rsidRPr="00B06F4E">
        <w:rPr>
          <w:rFonts w:ascii="Book Antiqua" w:hAnsi="Book Antiqua" w:cs="Arial"/>
          <w:sz w:val="24"/>
          <w:szCs w:val="24"/>
        </w:rPr>
        <w:t xml:space="preserve"> 64%</w:t>
      </w:r>
      <w:r w:rsidR="007B31AD" w:rsidRPr="00B06F4E">
        <w:rPr>
          <w:rFonts w:ascii="Book Antiqua" w:hAnsi="Book Antiqua" w:cs="Arial" w:hint="eastAsia"/>
          <w:sz w:val="24"/>
          <w:szCs w:val="24"/>
          <w:lang w:eastAsia="zh-CN"/>
        </w:rPr>
        <w:t>,</w:t>
      </w:r>
      <w:r w:rsidRPr="00B06F4E">
        <w:rPr>
          <w:rFonts w:ascii="Book Antiqua" w:hAnsi="Book Antiqua" w:cs="Arial"/>
          <w:sz w:val="24"/>
          <w:szCs w:val="24"/>
        </w:rPr>
        <w:t xml:space="preserve">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Pr="00B06F4E">
        <w:rPr>
          <w:rFonts w:ascii="Book Antiqua" w:hAnsi="Book Antiqua" w:cs="Arial"/>
          <w:sz w:val="24"/>
          <w:szCs w:val="24"/>
        </w:rPr>
        <w:t>0.40).</w:t>
      </w:r>
      <w:r w:rsidR="00B10F1F" w:rsidRPr="00B06F4E">
        <w:rPr>
          <w:rFonts w:ascii="Book Antiqua" w:hAnsi="Book Antiqua" w:cs="Arial"/>
          <w:sz w:val="24"/>
          <w:szCs w:val="24"/>
        </w:rPr>
        <w:t xml:space="preserve"> However, there was a trend for patients with IO-IBD to </w:t>
      </w:r>
      <w:r w:rsidR="00C73403" w:rsidRPr="00B06F4E">
        <w:rPr>
          <w:rFonts w:ascii="Book Antiqua" w:hAnsi="Book Antiqua" w:cs="Arial"/>
          <w:sz w:val="24"/>
          <w:szCs w:val="24"/>
        </w:rPr>
        <w:t>discont</w:t>
      </w:r>
      <w:r w:rsidR="00592628" w:rsidRPr="00B06F4E">
        <w:rPr>
          <w:rFonts w:ascii="Book Antiqua" w:hAnsi="Book Antiqua" w:cs="Arial"/>
          <w:sz w:val="24"/>
          <w:szCs w:val="24"/>
        </w:rPr>
        <w:t>i</w:t>
      </w:r>
      <w:r w:rsidR="00C73403" w:rsidRPr="00B06F4E">
        <w:rPr>
          <w:rFonts w:ascii="Book Antiqua" w:hAnsi="Book Antiqua" w:cs="Arial"/>
          <w:sz w:val="24"/>
          <w:szCs w:val="24"/>
        </w:rPr>
        <w:t xml:space="preserve">nue </w:t>
      </w:r>
      <w:r w:rsidR="00B10F1F" w:rsidRPr="00B06F4E">
        <w:rPr>
          <w:rFonts w:ascii="Book Antiqua" w:hAnsi="Book Antiqua" w:cs="Arial"/>
          <w:sz w:val="24"/>
          <w:szCs w:val="24"/>
        </w:rPr>
        <w:t xml:space="preserve">immunosuppressive therapy (50% </w:t>
      </w:r>
      <w:r w:rsidR="004B6ACC" w:rsidRPr="00B06F4E">
        <w:rPr>
          <w:rFonts w:ascii="Book Antiqua" w:hAnsi="Book Antiqua" w:cs="Arial"/>
          <w:i/>
          <w:sz w:val="24"/>
          <w:szCs w:val="24"/>
        </w:rPr>
        <w:t>vs</w:t>
      </w:r>
      <w:r w:rsidR="00B10F1F" w:rsidRPr="00B06F4E">
        <w:rPr>
          <w:rFonts w:ascii="Book Antiqua" w:hAnsi="Book Antiqua" w:cs="Arial"/>
          <w:sz w:val="24"/>
          <w:szCs w:val="24"/>
        </w:rPr>
        <w:t xml:space="preserve"> 88%; </w:t>
      </w:r>
      <w:r w:rsidR="004B6ACC" w:rsidRPr="00B06F4E">
        <w:rPr>
          <w:rFonts w:ascii="Book Antiqua" w:hAnsi="Book Antiqua" w:cs="Arial"/>
          <w:i/>
          <w:sz w:val="24"/>
          <w:szCs w:val="24"/>
        </w:rPr>
        <w:t>P =</w:t>
      </w:r>
      <w:r w:rsidR="004B6ACC" w:rsidRPr="00B06F4E">
        <w:rPr>
          <w:rFonts w:ascii="Book Antiqua" w:hAnsi="Book Antiqua" w:cs="Arial"/>
          <w:sz w:val="24"/>
          <w:szCs w:val="24"/>
        </w:rPr>
        <w:t xml:space="preserve"> </w:t>
      </w:r>
      <w:r w:rsidR="00B10F1F" w:rsidRPr="00B06F4E">
        <w:rPr>
          <w:rFonts w:ascii="Book Antiqua" w:hAnsi="Book Antiqua" w:cs="Arial"/>
          <w:sz w:val="24"/>
          <w:szCs w:val="24"/>
        </w:rPr>
        <w:t>0.053).</w:t>
      </w:r>
    </w:p>
    <w:p w14:paraId="33E614C9" w14:textId="77777777" w:rsidR="009574AE" w:rsidRPr="00B06F4E" w:rsidRDefault="009574AE" w:rsidP="008631C4">
      <w:pPr>
        <w:adjustRightInd w:val="0"/>
        <w:snapToGrid w:val="0"/>
        <w:spacing w:after="0" w:line="360" w:lineRule="auto"/>
        <w:jc w:val="both"/>
        <w:rPr>
          <w:rFonts w:ascii="Book Antiqua" w:hAnsi="Book Antiqua" w:cs="Arial"/>
          <w:i/>
          <w:sz w:val="24"/>
          <w:szCs w:val="24"/>
          <w:u w:val="single"/>
        </w:rPr>
      </w:pPr>
    </w:p>
    <w:p w14:paraId="7EB7CFC5" w14:textId="0B7F03CE" w:rsidR="007B31AD" w:rsidRPr="00B06F4E" w:rsidRDefault="005B388B"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Comparison with Caucasian patients</w:t>
      </w:r>
    </w:p>
    <w:p w14:paraId="618619FA" w14:textId="228E744E" w:rsidR="009475F9" w:rsidRPr="00B06F4E" w:rsidRDefault="000B4419" w:rsidP="008631C4">
      <w:pPr>
        <w:adjustRightInd w:val="0"/>
        <w:snapToGrid w:val="0"/>
        <w:spacing w:after="0" w:line="360" w:lineRule="auto"/>
        <w:jc w:val="both"/>
        <w:rPr>
          <w:rFonts w:ascii="Book Antiqua" w:hAnsi="Book Antiqua" w:cs="Arial"/>
          <w:i/>
          <w:sz w:val="24"/>
          <w:szCs w:val="24"/>
          <w:u w:val="single"/>
        </w:rPr>
      </w:pPr>
      <w:r w:rsidRPr="00B06F4E">
        <w:rPr>
          <w:rFonts w:ascii="Book Antiqua" w:hAnsi="Book Antiqua" w:cs="Arial"/>
          <w:sz w:val="24"/>
          <w:szCs w:val="24"/>
        </w:rPr>
        <w:lastRenderedPageBreak/>
        <w:t xml:space="preserve">A comparison was made </w:t>
      </w:r>
      <w:r w:rsidR="0086560D" w:rsidRPr="00B06F4E">
        <w:rPr>
          <w:rFonts w:ascii="Book Antiqua" w:hAnsi="Book Antiqua" w:cs="Arial"/>
          <w:sz w:val="24"/>
          <w:szCs w:val="24"/>
        </w:rPr>
        <w:t>between patients described in the present study and those reporte</w:t>
      </w:r>
      <w:r w:rsidR="0052095E" w:rsidRPr="00B06F4E">
        <w:rPr>
          <w:rFonts w:ascii="Book Antiqua" w:hAnsi="Book Antiqua" w:cs="Arial"/>
          <w:sz w:val="24"/>
          <w:szCs w:val="24"/>
        </w:rPr>
        <w:t>d in the literature (Table 3</w:t>
      </w:r>
      <w:r w:rsidR="0086560D" w:rsidRPr="00B06F4E">
        <w:rPr>
          <w:rFonts w:ascii="Book Antiqua" w:hAnsi="Book Antiqua" w:cs="Arial"/>
          <w:sz w:val="24"/>
          <w:szCs w:val="24"/>
        </w:rPr>
        <w:t xml:space="preserve">). </w:t>
      </w:r>
      <w:r w:rsidR="0009741A" w:rsidRPr="00B06F4E">
        <w:rPr>
          <w:rFonts w:ascii="Book Antiqua" w:hAnsi="Book Antiqua" w:cs="Arial"/>
          <w:sz w:val="24"/>
          <w:szCs w:val="24"/>
        </w:rPr>
        <w:t>Three other studies, all from European centers</w:t>
      </w:r>
      <w:r w:rsidR="0052095E" w:rsidRPr="00B06F4E">
        <w:rPr>
          <w:rFonts w:ascii="Book Antiqua" w:hAnsi="Book Antiqua" w:cs="Arial"/>
          <w:sz w:val="24"/>
          <w:szCs w:val="24"/>
        </w:rPr>
        <w:t xml:space="preserve">, described </w:t>
      </w:r>
      <w:r w:rsidR="00E46B22" w:rsidRPr="00B06F4E">
        <w:rPr>
          <w:rFonts w:ascii="Book Antiqua" w:hAnsi="Book Antiqua" w:cs="Arial"/>
          <w:sz w:val="24"/>
          <w:szCs w:val="24"/>
        </w:rPr>
        <w:t>IO</w:t>
      </w:r>
      <w:r w:rsidR="0052095E" w:rsidRPr="00B06F4E">
        <w:rPr>
          <w:rFonts w:ascii="Book Antiqua" w:hAnsi="Book Antiqua" w:cs="Arial"/>
          <w:sz w:val="24"/>
          <w:szCs w:val="24"/>
        </w:rPr>
        <w:t>-IBD</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8,9,14</w:t>
      </w:r>
      <w:r w:rsidR="00666922" w:rsidRPr="00B06F4E">
        <w:rPr>
          <w:rFonts w:ascii="Book Antiqua" w:hAnsi="Book Antiqua" w:cs="Arial" w:hint="eastAsia"/>
          <w:sz w:val="24"/>
          <w:szCs w:val="24"/>
          <w:vertAlign w:val="superscript"/>
          <w:lang w:eastAsia="zh-CN"/>
        </w:rPr>
        <w:t>]</w:t>
      </w:r>
      <w:r w:rsidR="0052095E"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C648E4" w:rsidRPr="00B06F4E">
        <w:rPr>
          <w:rFonts w:ascii="Book Antiqua" w:hAnsi="Book Antiqua" w:cs="Arial"/>
          <w:sz w:val="24"/>
          <w:szCs w:val="24"/>
        </w:rPr>
        <w:t>Generally p</w:t>
      </w:r>
      <w:r w:rsidR="00933991" w:rsidRPr="00B06F4E">
        <w:rPr>
          <w:rFonts w:ascii="Book Antiqua" w:hAnsi="Book Antiqua" w:cs="Arial"/>
          <w:sz w:val="24"/>
          <w:szCs w:val="24"/>
        </w:rPr>
        <w:t xml:space="preserve">atients with </w:t>
      </w:r>
      <w:r w:rsidR="00E46B22" w:rsidRPr="00B06F4E">
        <w:rPr>
          <w:rFonts w:ascii="Book Antiqua" w:hAnsi="Book Antiqua" w:cs="Arial"/>
          <w:sz w:val="24"/>
          <w:szCs w:val="24"/>
        </w:rPr>
        <w:t>IO</w:t>
      </w:r>
      <w:r w:rsidR="00933991" w:rsidRPr="00B06F4E">
        <w:rPr>
          <w:rFonts w:ascii="Book Antiqua" w:hAnsi="Book Antiqua" w:cs="Arial"/>
          <w:sz w:val="24"/>
          <w:szCs w:val="24"/>
        </w:rPr>
        <w:t>-IBD required ag</w:t>
      </w:r>
      <w:r w:rsidR="00C648E4" w:rsidRPr="00B06F4E">
        <w:rPr>
          <w:rFonts w:ascii="Book Antiqua" w:hAnsi="Book Antiqua" w:cs="Arial"/>
          <w:sz w:val="24"/>
          <w:szCs w:val="24"/>
        </w:rPr>
        <w:t xml:space="preserve">gressive immunosuppression. Between 19% </w:t>
      </w:r>
      <w:r w:rsidR="00D76DB0" w:rsidRPr="00B06F4E">
        <w:rPr>
          <w:rFonts w:ascii="Book Antiqua" w:hAnsi="Book Antiqua" w:cs="Arial"/>
          <w:sz w:val="24"/>
          <w:szCs w:val="24"/>
        </w:rPr>
        <w:t>and</w:t>
      </w:r>
      <w:r w:rsidR="00C648E4" w:rsidRPr="00B06F4E">
        <w:rPr>
          <w:rFonts w:ascii="Book Antiqua" w:hAnsi="Book Antiqua" w:cs="Arial"/>
          <w:sz w:val="24"/>
          <w:szCs w:val="24"/>
        </w:rPr>
        <w:t xml:space="preserve"> 33% </w:t>
      </w:r>
      <w:r w:rsidR="0093056D" w:rsidRPr="00B06F4E">
        <w:rPr>
          <w:rFonts w:ascii="Book Antiqua" w:hAnsi="Book Antiqua" w:cs="Arial"/>
          <w:sz w:val="24"/>
          <w:szCs w:val="24"/>
        </w:rPr>
        <w:t xml:space="preserve">of </w:t>
      </w:r>
      <w:r w:rsidR="0020462D" w:rsidRPr="00B06F4E">
        <w:rPr>
          <w:rFonts w:ascii="Book Antiqua" w:hAnsi="Book Antiqua" w:cs="Arial"/>
          <w:sz w:val="24"/>
          <w:szCs w:val="24"/>
        </w:rPr>
        <w:t xml:space="preserve">the </w:t>
      </w:r>
      <w:r w:rsidR="0093056D" w:rsidRPr="00B06F4E">
        <w:rPr>
          <w:rFonts w:ascii="Book Antiqua" w:hAnsi="Book Antiqua" w:cs="Arial"/>
          <w:sz w:val="24"/>
          <w:szCs w:val="24"/>
        </w:rPr>
        <w:t>patient</w:t>
      </w:r>
      <w:r w:rsidR="00D76DB0" w:rsidRPr="00B06F4E">
        <w:rPr>
          <w:rFonts w:ascii="Book Antiqua" w:hAnsi="Book Antiqua" w:cs="Arial"/>
          <w:sz w:val="24"/>
          <w:szCs w:val="24"/>
        </w:rPr>
        <w:t>s</w:t>
      </w:r>
      <w:r w:rsidR="0093056D" w:rsidRPr="00B06F4E">
        <w:rPr>
          <w:rFonts w:ascii="Book Antiqua" w:hAnsi="Book Antiqua" w:cs="Arial"/>
          <w:sz w:val="24"/>
          <w:szCs w:val="24"/>
        </w:rPr>
        <w:t xml:space="preserve"> </w:t>
      </w:r>
      <w:r w:rsidR="00D76DB0" w:rsidRPr="00B06F4E">
        <w:rPr>
          <w:rFonts w:ascii="Book Antiqua" w:hAnsi="Book Antiqua" w:cs="Arial"/>
          <w:sz w:val="24"/>
          <w:szCs w:val="24"/>
        </w:rPr>
        <w:t>ha</w:t>
      </w:r>
      <w:r w:rsidR="00C648E4" w:rsidRPr="00B06F4E">
        <w:rPr>
          <w:rFonts w:ascii="Book Antiqua" w:hAnsi="Book Antiqua" w:cs="Arial"/>
          <w:sz w:val="24"/>
          <w:szCs w:val="24"/>
        </w:rPr>
        <w:t xml:space="preserve">d surgery. However, prolonged remission, some without immunosuppression, was achieved in 67% to 100% of patients. </w:t>
      </w:r>
    </w:p>
    <w:p w14:paraId="709F8161" w14:textId="77777777" w:rsidR="005B388B" w:rsidRPr="00B06F4E" w:rsidRDefault="005B388B" w:rsidP="008631C4">
      <w:pPr>
        <w:adjustRightInd w:val="0"/>
        <w:snapToGrid w:val="0"/>
        <w:spacing w:after="0" w:line="360" w:lineRule="auto"/>
        <w:jc w:val="both"/>
        <w:rPr>
          <w:rFonts w:ascii="Book Antiqua" w:hAnsi="Book Antiqua" w:cs="Arial"/>
          <w:i/>
          <w:sz w:val="24"/>
          <w:szCs w:val="24"/>
          <w:u w:val="single"/>
        </w:rPr>
      </w:pPr>
    </w:p>
    <w:p w14:paraId="4E10A063" w14:textId="30D1253F" w:rsidR="00666922" w:rsidRPr="00B06F4E" w:rsidRDefault="00D76DB0" w:rsidP="008631C4">
      <w:pPr>
        <w:adjustRightInd w:val="0"/>
        <w:snapToGrid w:val="0"/>
        <w:spacing w:after="0" w:line="360" w:lineRule="auto"/>
        <w:jc w:val="both"/>
        <w:rPr>
          <w:rFonts w:ascii="Book Antiqua" w:hAnsi="Book Antiqua" w:cs="Arial"/>
          <w:b/>
          <w:i/>
          <w:sz w:val="24"/>
          <w:szCs w:val="24"/>
          <w:lang w:eastAsia="zh-CN"/>
        </w:rPr>
      </w:pPr>
      <w:r w:rsidRPr="00B06F4E">
        <w:rPr>
          <w:rFonts w:ascii="Book Antiqua" w:hAnsi="Book Antiqua" w:cs="Arial"/>
          <w:b/>
          <w:i/>
          <w:sz w:val="24"/>
          <w:szCs w:val="24"/>
        </w:rPr>
        <w:t>Mutational analysis</w:t>
      </w:r>
    </w:p>
    <w:p w14:paraId="72A3049C" w14:textId="6EE5DDD0" w:rsidR="00D76DB0" w:rsidRPr="00B06F4E" w:rsidRDefault="00D76DB0"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Mutational analysis for </w:t>
      </w:r>
      <w:r w:rsidRPr="00B06F4E">
        <w:rPr>
          <w:rFonts w:ascii="Book Antiqua" w:hAnsi="Book Antiqua" w:cs="Arial"/>
          <w:sz w:val="24"/>
          <w:szCs w:val="24"/>
          <w:lang w:eastAsia="zh-HK"/>
        </w:rPr>
        <w:t xml:space="preserve">coding regions together with splice junctions of </w:t>
      </w:r>
      <w:r w:rsidRPr="00B06F4E">
        <w:rPr>
          <w:rFonts w:ascii="Book Antiqua" w:hAnsi="Book Antiqua" w:cs="Arial"/>
          <w:i/>
          <w:sz w:val="24"/>
          <w:szCs w:val="24"/>
        </w:rPr>
        <w:t>IL10</w:t>
      </w:r>
      <w:r w:rsidRPr="00B06F4E">
        <w:rPr>
          <w:rFonts w:ascii="Book Antiqua" w:hAnsi="Book Antiqua" w:cs="Arial"/>
          <w:sz w:val="24"/>
          <w:szCs w:val="24"/>
        </w:rPr>
        <w:t xml:space="preserve"> and </w:t>
      </w:r>
      <w:r w:rsidRPr="00B06F4E">
        <w:rPr>
          <w:rFonts w:ascii="Book Antiqua" w:hAnsi="Book Antiqua" w:cs="Arial"/>
          <w:i/>
          <w:sz w:val="24"/>
          <w:szCs w:val="24"/>
        </w:rPr>
        <w:t>IL10R</w:t>
      </w:r>
      <w:r w:rsidRPr="00B06F4E">
        <w:rPr>
          <w:rFonts w:ascii="Book Antiqua" w:hAnsi="Book Antiqua" w:cs="Arial"/>
          <w:sz w:val="24"/>
          <w:szCs w:val="24"/>
        </w:rPr>
        <w:t xml:space="preserve"> were performed </w:t>
      </w:r>
      <w:r w:rsidRPr="00B06F4E">
        <w:rPr>
          <w:rFonts w:ascii="Book Antiqua" w:hAnsi="Book Antiqua" w:cs="Arial"/>
          <w:sz w:val="24"/>
          <w:szCs w:val="24"/>
          <w:lang w:eastAsia="zh-HK"/>
        </w:rPr>
        <w:t>by genomic Sanger sequencing of</w:t>
      </w:r>
      <w:r w:rsidRPr="00B06F4E">
        <w:rPr>
          <w:rFonts w:ascii="Book Antiqua" w:hAnsi="Book Antiqua" w:cs="Arial"/>
          <w:sz w:val="24"/>
          <w:szCs w:val="24"/>
        </w:rPr>
        <w:t xml:space="preserve"> the three patients with CD and one infant with IBD-U. No </w:t>
      </w:r>
      <w:r w:rsidRPr="00B06F4E">
        <w:rPr>
          <w:rFonts w:ascii="Book Antiqua" w:hAnsi="Book Antiqua" w:cs="Arial"/>
          <w:sz w:val="24"/>
          <w:szCs w:val="24"/>
          <w:lang w:eastAsia="zh-HK"/>
        </w:rPr>
        <w:t xml:space="preserve">causative </w:t>
      </w:r>
      <w:r w:rsidRPr="00B06F4E">
        <w:rPr>
          <w:rFonts w:ascii="Book Antiqua" w:hAnsi="Book Antiqua" w:cs="Arial"/>
          <w:sz w:val="24"/>
          <w:szCs w:val="24"/>
        </w:rPr>
        <w:t xml:space="preserve">mutation </w:t>
      </w:r>
      <w:r w:rsidRPr="00B06F4E">
        <w:rPr>
          <w:rFonts w:ascii="Book Antiqua" w:hAnsi="Book Antiqua" w:cs="Arial"/>
          <w:sz w:val="24"/>
          <w:szCs w:val="24"/>
          <w:lang w:eastAsia="zh-HK"/>
        </w:rPr>
        <w:t>was</w:t>
      </w:r>
      <w:r w:rsidRPr="00B06F4E">
        <w:rPr>
          <w:rFonts w:ascii="Book Antiqua" w:hAnsi="Book Antiqua" w:cs="Arial"/>
          <w:sz w:val="24"/>
          <w:szCs w:val="24"/>
        </w:rPr>
        <w:t xml:space="preserve"> identified.</w:t>
      </w:r>
    </w:p>
    <w:p w14:paraId="32336638" w14:textId="5546A8C1" w:rsidR="009475F9" w:rsidRPr="00B06F4E" w:rsidRDefault="009475F9" w:rsidP="008631C4">
      <w:pPr>
        <w:adjustRightInd w:val="0"/>
        <w:snapToGrid w:val="0"/>
        <w:spacing w:after="0" w:line="360" w:lineRule="auto"/>
        <w:jc w:val="both"/>
        <w:rPr>
          <w:rFonts w:ascii="Book Antiqua" w:hAnsi="Book Antiqua" w:cs="Arial"/>
          <w:sz w:val="24"/>
          <w:szCs w:val="24"/>
        </w:rPr>
      </w:pPr>
    </w:p>
    <w:p w14:paraId="0B4D2AEE" w14:textId="171293C6" w:rsidR="00AB1303" w:rsidRPr="00B06F4E" w:rsidRDefault="00666922"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b/>
          <w:sz w:val="24"/>
          <w:szCs w:val="24"/>
        </w:rPr>
        <w:t xml:space="preserve">DISCUSSION </w:t>
      </w:r>
    </w:p>
    <w:p w14:paraId="2A74935A" w14:textId="31C9BD89" w:rsidR="00165462" w:rsidRPr="00B06F4E" w:rsidRDefault="000F4664"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t xml:space="preserve">Inherited genetic defect leading to immune dysregulation, </w:t>
      </w:r>
      <w:r w:rsidR="00C8013A" w:rsidRPr="00B06F4E">
        <w:rPr>
          <w:rFonts w:ascii="Book Antiqua" w:hAnsi="Book Antiqua" w:cs="Arial"/>
          <w:sz w:val="24"/>
          <w:szCs w:val="24"/>
        </w:rPr>
        <w:t xml:space="preserve">the influence of </w:t>
      </w:r>
      <w:r w:rsidRPr="00B06F4E">
        <w:rPr>
          <w:rFonts w:ascii="Book Antiqua" w:hAnsi="Book Antiqua" w:cs="Arial"/>
          <w:sz w:val="24"/>
          <w:szCs w:val="24"/>
        </w:rPr>
        <w:t>intestinal microbiome</w:t>
      </w:r>
      <w:r w:rsidR="00C8013A" w:rsidRPr="00B06F4E">
        <w:rPr>
          <w:rFonts w:ascii="Book Antiqua" w:hAnsi="Book Antiqua" w:cs="Arial"/>
          <w:sz w:val="24"/>
          <w:szCs w:val="24"/>
        </w:rPr>
        <w:t xml:space="preserve"> and</w:t>
      </w:r>
      <w:r w:rsidRPr="00B06F4E">
        <w:rPr>
          <w:rFonts w:ascii="Book Antiqua" w:hAnsi="Book Antiqua" w:cs="Arial"/>
          <w:sz w:val="24"/>
          <w:szCs w:val="24"/>
        </w:rPr>
        <w:t xml:space="preserve"> environmental factors have all been considered playing </w:t>
      </w:r>
      <w:r w:rsidR="00C8013A" w:rsidRPr="00B06F4E">
        <w:rPr>
          <w:rFonts w:ascii="Book Antiqua" w:hAnsi="Book Antiqua" w:cs="Arial"/>
          <w:sz w:val="24"/>
          <w:szCs w:val="24"/>
        </w:rPr>
        <w:t xml:space="preserve">an </w:t>
      </w:r>
      <w:r w:rsidRPr="00B06F4E">
        <w:rPr>
          <w:rFonts w:ascii="Book Antiqua" w:hAnsi="Book Antiqua" w:cs="Arial"/>
          <w:sz w:val="24"/>
          <w:szCs w:val="24"/>
        </w:rPr>
        <w:t>important role in the pathogenesis of IBD, including IO-IBD</w:t>
      </w:r>
      <w:r w:rsidR="00666922" w:rsidRPr="00B06F4E">
        <w:rPr>
          <w:rFonts w:ascii="Book Antiqua" w:hAnsi="Book Antiqua" w:cs="Arial" w:hint="eastAsia"/>
          <w:sz w:val="24"/>
          <w:szCs w:val="24"/>
          <w:vertAlign w:val="superscript"/>
          <w:lang w:eastAsia="zh-CN"/>
        </w:rPr>
        <w:t>[14]</w:t>
      </w:r>
      <w:r w:rsidRPr="00B06F4E">
        <w:rPr>
          <w:rFonts w:ascii="Book Antiqua" w:hAnsi="Book Antiqua" w:cs="Arial"/>
          <w:sz w:val="24"/>
          <w:szCs w:val="24"/>
        </w:rPr>
        <w:t xml:space="preserve">. </w:t>
      </w:r>
      <w:r w:rsidR="00165462" w:rsidRPr="00B06F4E">
        <w:rPr>
          <w:rFonts w:ascii="Book Antiqua" w:hAnsi="Book Antiqua" w:cs="Arial"/>
          <w:sz w:val="24"/>
          <w:szCs w:val="24"/>
        </w:rPr>
        <w:t xml:space="preserve">Mutations in IL10 and IL10R have been identified in a subset of infants with </w:t>
      </w:r>
      <w:r w:rsidR="00B74D0C" w:rsidRPr="00B06F4E">
        <w:rPr>
          <w:rFonts w:ascii="Book Antiqua" w:hAnsi="Book Antiqua" w:cs="Arial"/>
          <w:sz w:val="24"/>
          <w:szCs w:val="24"/>
        </w:rPr>
        <w:t xml:space="preserve">severe </w:t>
      </w:r>
      <w:r w:rsidR="00E46B22" w:rsidRPr="00B06F4E">
        <w:rPr>
          <w:rFonts w:ascii="Book Antiqua" w:hAnsi="Book Antiqua" w:cs="Arial"/>
          <w:sz w:val="24"/>
          <w:szCs w:val="24"/>
        </w:rPr>
        <w:t>IO</w:t>
      </w:r>
      <w:r w:rsidR="00165462" w:rsidRPr="00B06F4E">
        <w:rPr>
          <w:rFonts w:ascii="Book Antiqua" w:hAnsi="Book Antiqua" w:cs="Arial"/>
          <w:sz w:val="24"/>
          <w:szCs w:val="24"/>
        </w:rPr>
        <w:t>-IBD</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13-17,20</w:t>
      </w:r>
      <w:r w:rsidR="00666922" w:rsidRPr="00B06F4E">
        <w:rPr>
          <w:rFonts w:ascii="Book Antiqua" w:hAnsi="Book Antiqua" w:cs="Arial" w:hint="eastAsia"/>
          <w:sz w:val="24"/>
          <w:szCs w:val="24"/>
          <w:vertAlign w:val="superscript"/>
          <w:lang w:eastAsia="zh-CN"/>
        </w:rPr>
        <w:t>]</w:t>
      </w:r>
      <w:r w:rsidR="00B74D0C" w:rsidRPr="00B06F4E">
        <w:rPr>
          <w:rFonts w:ascii="Book Antiqua" w:hAnsi="Book Antiqua" w:cs="Arial"/>
          <w:sz w:val="24"/>
          <w:szCs w:val="24"/>
        </w:rPr>
        <w:t>,</w:t>
      </w:r>
      <w:r w:rsidR="00165462" w:rsidRPr="00B06F4E">
        <w:rPr>
          <w:rFonts w:ascii="Book Antiqua" w:hAnsi="Book Antiqua" w:cs="Arial"/>
          <w:sz w:val="24"/>
          <w:szCs w:val="24"/>
        </w:rPr>
        <w:t xml:space="preserve"> often present</w:t>
      </w:r>
      <w:r w:rsidR="00C73403" w:rsidRPr="00B06F4E">
        <w:rPr>
          <w:rFonts w:ascii="Book Antiqua" w:hAnsi="Book Antiqua" w:cs="Arial"/>
          <w:sz w:val="24"/>
          <w:szCs w:val="24"/>
        </w:rPr>
        <w:t>ing</w:t>
      </w:r>
      <w:r w:rsidR="00165462" w:rsidRPr="00B06F4E">
        <w:rPr>
          <w:rFonts w:ascii="Book Antiqua" w:hAnsi="Book Antiqua" w:cs="Arial"/>
          <w:sz w:val="24"/>
          <w:szCs w:val="24"/>
        </w:rPr>
        <w:t xml:space="preserve"> with perianal fistulae, respon</w:t>
      </w:r>
      <w:r w:rsidR="00C73403" w:rsidRPr="00B06F4E">
        <w:rPr>
          <w:rFonts w:ascii="Book Antiqua" w:hAnsi="Book Antiqua" w:cs="Arial"/>
          <w:sz w:val="24"/>
          <w:szCs w:val="24"/>
        </w:rPr>
        <w:t>d poorly</w:t>
      </w:r>
      <w:r w:rsidR="00165462" w:rsidRPr="00B06F4E">
        <w:rPr>
          <w:rFonts w:ascii="Book Antiqua" w:hAnsi="Book Antiqua" w:cs="Arial"/>
          <w:sz w:val="24"/>
          <w:szCs w:val="24"/>
        </w:rPr>
        <w:t xml:space="preserve"> to medical therapies and need</w:t>
      </w:r>
      <w:r w:rsidR="00C73403" w:rsidRPr="00B06F4E">
        <w:rPr>
          <w:rFonts w:ascii="Book Antiqua" w:hAnsi="Book Antiqua" w:cs="Arial"/>
          <w:sz w:val="24"/>
          <w:szCs w:val="24"/>
        </w:rPr>
        <w:t>ing</w:t>
      </w:r>
      <w:r w:rsidR="00165462" w:rsidRPr="00B06F4E">
        <w:rPr>
          <w:rFonts w:ascii="Book Antiqua" w:hAnsi="Book Antiqua" w:cs="Arial"/>
          <w:sz w:val="24"/>
          <w:szCs w:val="24"/>
        </w:rPr>
        <w:t xml:space="preserve"> early surgical interventions</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16</w:t>
      </w:r>
      <w:r w:rsidR="00666922" w:rsidRPr="00B06F4E">
        <w:rPr>
          <w:rFonts w:ascii="Book Antiqua" w:hAnsi="Book Antiqua" w:cs="Arial" w:hint="eastAsia"/>
          <w:sz w:val="24"/>
          <w:szCs w:val="24"/>
          <w:vertAlign w:val="superscript"/>
          <w:lang w:eastAsia="zh-CN"/>
        </w:rPr>
        <w:t>]</w:t>
      </w:r>
      <w:r w:rsidR="00165462" w:rsidRPr="00B06F4E">
        <w:rPr>
          <w:rFonts w:ascii="Book Antiqua" w:hAnsi="Book Antiqua" w:cs="Arial"/>
          <w:sz w:val="24"/>
          <w:szCs w:val="24"/>
        </w:rPr>
        <w:t>.</w:t>
      </w:r>
      <w:r w:rsidR="00933991" w:rsidRPr="00B06F4E">
        <w:rPr>
          <w:rFonts w:ascii="Book Antiqua" w:hAnsi="Book Antiqua" w:cs="Arial"/>
          <w:sz w:val="24"/>
          <w:szCs w:val="24"/>
          <w:vertAlign w:val="superscript"/>
        </w:rPr>
        <w:t xml:space="preserve"> </w:t>
      </w:r>
      <w:r w:rsidR="00BA4521" w:rsidRPr="00B06F4E">
        <w:rPr>
          <w:rFonts w:ascii="Book Antiqua" w:hAnsi="Book Antiqua" w:cs="Arial"/>
          <w:sz w:val="24"/>
          <w:szCs w:val="24"/>
        </w:rPr>
        <w:t xml:space="preserve">HSCT has been shown to </w:t>
      </w:r>
      <w:r w:rsidR="00C42939" w:rsidRPr="00B06F4E">
        <w:rPr>
          <w:rFonts w:ascii="Book Antiqua" w:hAnsi="Book Antiqua" w:cs="Arial"/>
          <w:sz w:val="24"/>
          <w:szCs w:val="24"/>
        </w:rPr>
        <w:t>be curative in IBD secondary to IL10/IL10R deficiency</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13-16</w:t>
      </w:r>
      <w:r w:rsidR="00666922" w:rsidRPr="00B06F4E">
        <w:rPr>
          <w:rFonts w:ascii="Book Antiqua" w:hAnsi="Book Antiqua" w:cs="Arial" w:hint="eastAsia"/>
          <w:sz w:val="24"/>
          <w:szCs w:val="24"/>
          <w:vertAlign w:val="superscript"/>
          <w:lang w:eastAsia="zh-CN"/>
        </w:rPr>
        <w:t>]</w:t>
      </w:r>
      <w:r w:rsidR="00BA4521" w:rsidRPr="00B06F4E">
        <w:rPr>
          <w:rFonts w:ascii="Book Antiqua" w:hAnsi="Book Antiqua" w:cs="Arial"/>
          <w:sz w:val="24"/>
          <w:szCs w:val="24"/>
        </w:rPr>
        <w:t>.</w:t>
      </w:r>
    </w:p>
    <w:p w14:paraId="6B54D2AD" w14:textId="41A62BC7" w:rsidR="005E15D5" w:rsidRPr="00B06F4E" w:rsidRDefault="00165462"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However, </w:t>
      </w:r>
      <w:r w:rsidR="00BA4521" w:rsidRPr="00B06F4E">
        <w:rPr>
          <w:rFonts w:ascii="Book Antiqua" w:hAnsi="Book Antiqua" w:cs="Arial"/>
          <w:sz w:val="24"/>
          <w:szCs w:val="24"/>
        </w:rPr>
        <w:t>clear</w:t>
      </w:r>
      <w:r w:rsidR="00B74D0C" w:rsidRPr="00B06F4E">
        <w:rPr>
          <w:rFonts w:ascii="Book Antiqua" w:hAnsi="Book Antiqua" w:cs="Arial"/>
          <w:sz w:val="24"/>
          <w:szCs w:val="24"/>
        </w:rPr>
        <w:t>ly</w:t>
      </w:r>
      <w:r w:rsidR="00933991" w:rsidRPr="00B06F4E">
        <w:rPr>
          <w:rFonts w:ascii="Book Antiqua" w:hAnsi="Book Antiqua" w:cs="Arial"/>
          <w:sz w:val="24"/>
          <w:szCs w:val="24"/>
        </w:rPr>
        <w:t xml:space="preserve"> </w:t>
      </w:r>
      <w:r w:rsidRPr="00B06F4E">
        <w:rPr>
          <w:rFonts w:ascii="Book Antiqua" w:hAnsi="Book Antiqua" w:cs="Arial"/>
          <w:sz w:val="24"/>
          <w:szCs w:val="24"/>
        </w:rPr>
        <w:t>not ev</w:t>
      </w:r>
      <w:r w:rsidR="006C0525" w:rsidRPr="00B06F4E">
        <w:rPr>
          <w:rFonts w:ascii="Book Antiqua" w:hAnsi="Book Antiqua" w:cs="Arial"/>
          <w:sz w:val="24"/>
          <w:szCs w:val="24"/>
        </w:rPr>
        <w:t>ery young child</w:t>
      </w:r>
      <w:r w:rsidRPr="00B06F4E">
        <w:rPr>
          <w:rFonts w:ascii="Book Antiqua" w:hAnsi="Book Antiqua" w:cs="Arial"/>
          <w:sz w:val="24"/>
          <w:szCs w:val="24"/>
        </w:rPr>
        <w:t xml:space="preserve"> with </w:t>
      </w:r>
      <w:r w:rsidR="00E46B22" w:rsidRPr="00B06F4E">
        <w:rPr>
          <w:rFonts w:ascii="Book Antiqua" w:hAnsi="Book Antiqua" w:cs="Arial"/>
          <w:sz w:val="24"/>
          <w:szCs w:val="24"/>
        </w:rPr>
        <w:t>IO</w:t>
      </w:r>
      <w:r w:rsidRPr="00B06F4E">
        <w:rPr>
          <w:rFonts w:ascii="Book Antiqua" w:hAnsi="Book Antiqua" w:cs="Arial"/>
          <w:sz w:val="24"/>
          <w:szCs w:val="24"/>
        </w:rPr>
        <w:t>-IBD have mutations in IL10 or IL10R</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14,15</w:t>
      </w:r>
      <w:r w:rsidR="00666922" w:rsidRPr="00B06F4E">
        <w:rPr>
          <w:rFonts w:ascii="Book Antiqua" w:hAnsi="Book Antiqua" w:cs="Arial" w:hint="eastAsia"/>
          <w:sz w:val="24"/>
          <w:szCs w:val="24"/>
          <w:vertAlign w:val="superscript"/>
          <w:lang w:eastAsia="zh-CN"/>
        </w:rPr>
        <w:t>]</w:t>
      </w:r>
      <w:r w:rsidRPr="00B06F4E">
        <w:rPr>
          <w:rFonts w:ascii="Book Antiqua" w:hAnsi="Book Antiqua" w:cs="Arial"/>
          <w:sz w:val="24"/>
          <w:szCs w:val="24"/>
        </w:rPr>
        <w:t>.</w:t>
      </w:r>
      <w:r w:rsidR="00B74D0C" w:rsidRPr="00B06F4E">
        <w:rPr>
          <w:rFonts w:ascii="Book Antiqua" w:hAnsi="Book Antiqua" w:cs="Arial"/>
          <w:sz w:val="24"/>
          <w:szCs w:val="24"/>
        </w:rPr>
        <w:t xml:space="preserve"> Of </w:t>
      </w:r>
      <w:r w:rsidR="006C0525" w:rsidRPr="00B06F4E">
        <w:rPr>
          <w:rFonts w:ascii="Book Antiqua" w:hAnsi="Book Antiqua" w:cs="Arial"/>
          <w:sz w:val="24"/>
          <w:szCs w:val="24"/>
        </w:rPr>
        <w:t xml:space="preserve">the </w:t>
      </w:r>
      <w:r w:rsidR="003F5375" w:rsidRPr="00B06F4E">
        <w:rPr>
          <w:rFonts w:ascii="Book Antiqua" w:hAnsi="Book Antiqua" w:cs="Arial"/>
          <w:sz w:val="24"/>
          <w:szCs w:val="24"/>
        </w:rPr>
        <w:t xml:space="preserve">13 infants with </w:t>
      </w:r>
      <w:r w:rsidR="005E15D5" w:rsidRPr="00B06F4E">
        <w:rPr>
          <w:rFonts w:ascii="Book Antiqua" w:hAnsi="Book Antiqua" w:cs="Arial"/>
          <w:sz w:val="24"/>
          <w:szCs w:val="24"/>
        </w:rPr>
        <w:t>infantile-onset</w:t>
      </w:r>
      <w:r w:rsidR="003F5375" w:rsidRPr="00B06F4E">
        <w:rPr>
          <w:rFonts w:ascii="Book Antiqua" w:hAnsi="Book Antiqua" w:cs="Arial"/>
          <w:sz w:val="24"/>
          <w:szCs w:val="24"/>
        </w:rPr>
        <w:t xml:space="preserve"> IBD </w:t>
      </w:r>
      <w:r w:rsidR="00B74D0C" w:rsidRPr="00B06F4E">
        <w:rPr>
          <w:rFonts w:ascii="Book Antiqua" w:hAnsi="Book Antiqua" w:cs="Arial"/>
          <w:sz w:val="24"/>
          <w:szCs w:val="24"/>
        </w:rPr>
        <w:t xml:space="preserve">reported by Begue </w:t>
      </w:r>
      <w:r w:rsidR="00B74D0C" w:rsidRPr="00B06F4E">
        <w:rPr>
          <w:rFonts w:ascii="Book Antiqua" w:hAnsi="Book Antiqua" w:cs="Arial"/>
          <w:i/>
          <w:sz w:val="24"/>
          <w:szCs w:val="24"/>
        </w:rPr>
        <w:t>et al</w:t>
      </w:r>
      <w:bookmarkStart w:id="391" w:name="OLE_LINK14"/>
      <w:bookmarkStart w:id="392" w:name="OLE_LINK15"/>
      <w:r w:rsidR="00666922" w:rsidRPr="00B06F4E">
        <w:rPr>
          <w:rFonts w:ascii="Book Antiqua" w:hAnsi="Book Antiqua" w:cs="Arial" w:hint="eastAsia"/>
          <w:sz w:val="24"/>
          <w:szCs w:val="24"/>
          <w:vertAlign w:val="superscript"/>
          <w:lang w:eastAsia="zh-CN"/>
        </w:rPr>
        <w:t>[15]</w:t>
      </w:r>
      <w:bookmarkEnd w:id="391"/>
      <w:bookmarkEnd w:id="392"/>
      <w:r w:rsidR="00B74D0C" w:rsidRPr="00B06F4E">
        <w:rPr>
          <w:rFonts w:ascii="Book Antiqua" w:hAnsi="Book Antiqua" w:cs="Arial"/>
          <w:i/>
          <w:sz w:val="24"/>
          <w:szCs w:val="24"/>
        </w:rPr>
        <w:t xml:space="preserve">, </w:t>
      </w:r>
      <w:r w:rsidR="00B74D0C" w:rsidRPr="00B06F4E">
        <w:rPr>
          <w:rFonts w:ascii="Book Antiqua" w:hAnsi="Book Antiqua" w:cs="Arial"/>
          <w:sz w:val="24"/>
          <w:szCs w:val="24"/>
        </w:rPr>
        <w:t xml:space="preserve">only two (15%) were found to have a </w:t>
      </w:r>
      <w:r w:rsidR="00AC21BA" w:rsidRPr="00B06F4E">
        <w:rPr>
          <w:rFonts w:ascii="Book Antiqua" w:hAnsi="Book Antiqua" w:cs="Arial"/>
          <w:sz w:val="24"/>
          <w:szCs w:val="24"/>
        </w:rPr>
        <w:t>deficien</w:t>
      </w:r>
      <w:r w:rsidR="00B74D0C" w:rsidRPr="00B06F4E">
        <w:rPr>
          <w:rFonts w:ascii="Book Antiqua" w:hAnsi="Book Antiqua" w:cs="Arial"/>
          <w:sz w:val="24"/>
          <w:szCs w:val="24"/>
        </w:rPr>
        <w:t>t</w:t>
      </w:r>
      <w:r w:rsidR="007C3768" w:rsidRPr="00B06F4E">
        <w:rPr>
          <w:rFonts w:ascii="Book Antiqua" w:hAnsi="Book Antiqua" w:cs="Arial"/>
          <w:sz w:val="24"/>
          <w:szCs w:val="24"/>
        </w:rPr>
        <w:t xml:space="preserve"> </w:t>
      </w:r>
      <w:r w:rsidR="005E15D5" w:rsidRPr="00B06F4E">
        <w:rPr>
          <w:rFonts w:ascii="Book Antiqua" w:hAnsi="Book Antiqua" w:cs="Arial"/>
          <w:sz w:val="24"/>
          <w:szCs w:val="24"/>
        </w:rPr>
        <w:t>IL</w:t>
      </w:r>
      <w:r w:rsidR="006C0525" w:rsidRPr="00B06F4E">
        <w:rPr>
          <w:rFonts w:ascii="Book Antiqua" w:hAnsi="Book Antiqua" w:cs="Arial"/>
          <w:sz w:val="24"/>
          <w:szCs w:val="24"/>
        </w:rPr>
        <w:t>10</w:t>
      </w:r>
      <w:r w:rsidR="00AC21BA" w:rsidRPr="00B06F4E">
        <w:rPr>
          <w:rFonts w:ascii="Book Antiqua" w:hAnsi="Book Antiqua" w:cs="Arial"/>
          <w:sz w:val="24"/>
          <w:szCs w:val="24"/>
        </w:rPr>
        <w:t xml:space="preserve"> signaling</w:t>
      </w:r>
      <w:r w:rsidR="00666922" w:rsidRPr="00B06F4E">
        <w:rPr>
          <w:rFonts w:ascii="Book Antiqua" w:hAnsi="Book Antiqua" w:cs="Arial" w:hint="eastAsia"/>
          <w:sz w:val="24"/>
          <w:szCs w:val="24"/>
          <w:vertAlign w:val="superscript"/>
        </w:rPr>
        <w:t>[</w:t>
      </w:r>
      <w:r w:rsidR="00666922" w:rsidRPr="00B06F4E">
        <w:rPr>
          <w:rFonts w:ascii="Book Antiqua" w:hAnsi="Book Antiqua" w:cs="Arial" w:hint="eastAsia"/>
          <w:sz w:val="24"/>
          <w:szCs w:val="24"/>
          <w:vertAlign w:val="superscript"/>
          <w:lang w:eastAsia="zh-CN"/>
        </w:rPr>
        <w:t>14</w:t>
      </w:r>
      <w:r w:rsidR="00666922" w:rsidRPr="00B06F4E">
        <w:rPr>
          <w:rFonts w:ascii="Book Antiqua" w:hAnsi="Book Antiqua" w:cs="Arial" w:hint="eastAsia"/>
          <w:sz w:val="24"/>
          <w:szCs w:val="24"/>
          <w:vertAlign w:val="superscript"/>
        </w:rPr>
        <w:t>]</w:t>
      </w:r>
      <w:r w:rsidR="006C0525" w:rsidRPr="00B06F4E">
        <w:rPr>
          <w:rFonts w:ascii="Book Antiqua" w:hAnsi="Book Antiqua" w:cs="Arial"/>
          <w:sz w:val="24"/>
          <w:szCs w:val="24"/>
        </w:rPr>
        <w:t>.</w:t>
      </w:r>
      <w:r w:rsidR="00AC21BA" w:rsidRPr="00B06F4E">
        <w:rPr>
          <w:rFonts w:ascii="Book Antiqua" w:hAnsi="Book Antiqua" w:cs="Arial"/>
          <w:sz w:val="24"/>
          <w:szCs w:val="24"/>
        </w:rPr>
        <w:t xml:space="preserve"> Instead the authors </w:t>
      </w:r>
      <w:r w:rsidR="00BA4521" w:rsidRPr="00B06F4E">
        <w:rPr>
          <w:rFonts w:ascii="Book Antiqua" w:hAnsi="Book Antiqua" w:cs="Arial"/>
          <w:sz w:val="24"/>
          <w:szCs w:val="24"/>
        </w:rPr>
        <w:t xml:space="preserve">found </w:t>
      </w:r>
      <w:r w:rsidR="00F9208E" w:rsidRPr="00B06F4E">
        <w:rPr>
          <w:rFonts w:ascii="Book Antiqua" w:hAnsi="Book Antiqua" w:cs="Arial"/>
          <w:sz w:val="24"/>
          <w:szCs w:val="24"/>
        </w:rPr>
        <w:t xml:space="preserve">additional </w:t>
      </w:r>
      <w:r w:rsidR="00AC21BA" w:rsidRPr="00B06F4E">
        <w:rPr>
          <w:rFonts w:ascii="Book Antiqua" w:hAnsi="Book Antiqua" w:cs="Arial"/>
          <w:sz w:val="24"/>
          <w:szCs w:val="24"/>
        </w:rPr>
        <w:t>compromised signaling in IL22</w:t>
      </w:r>
      <w:r w:rsidR="00F9208E" w:rsidRPr="00B06F4E">
        <w:rPr>
          <w:rFonts w:ascii="Book Antiqua" w:hAnsi="Book Antiqua" w:cs="Arial"/>
          <w:sz w:val="24"/>
          <w:szCs w:val="24"/>
        </w:rPr>
        <w:t xml:space="preserve"> in a patient</w:t>
      </w:r>
      <w:r w:rsidR="00AC21BA" w:rsidRPr="00B06F4E">
        <w:rPr>
          <w:rFonts w:ascii="Book Antiqua" w:hAnsi="Book Antiqua" w:cs="Arial"/>
          <w:sz w:val="24"/>
          <w:szCs w:val="24"/>
        </w:rPr>
        <w:t xml:space="preserve"> with </w:t>
      </w:r>
      <w:r w:rsidR="00F9208E" w:rsidRPr="00B06F4E">
        <w:rPr>
          <w:rFonts w:ascii="Book Antiqua" w:hAnsi="Book Antiqua" w:cs="Arial"/>
          <w:sz w:val="24"/>
          <w:szCs w:val="24"/>
        </w:rPr>
        <w:t>absent</w:t>
      </w:r>
      <w:r w:rsidR="00AC21BA" w:rsidRPr="00B06F4E">
        <w:rPr>
          <w:rFonts w:ascii="Book Antiqua" w:hAnsi="Book Antiqua" w:cs="Arial"/>
          <w:sz w:val="24"/>
          <w:szCs w:val="24"/>
        </w:rPr>
        <w:t xml:space="preserve"> IL10RB</w:t>
      </w:r>
      <w:r w:rsidR="00666922" w:rsidRPr="00B06F4E">
        <w:rPr>
          <w:rFonts w:ascii="Book Antiqua" w:hAnsi="Book Antiqua" w:cs="Arial" w:hint="eastAsia"/>
          <w:sz w:val="24"/>
          <w:szCs w:val="24"/>
          <w:vertAlign w:val="superscript"/>
        </w:rPr>
        <w:t>[1</w:t>
      </w:r>
      <w:r w:rsidR="00666922" w:rsidRPr="00B06F4E">
        <w:rPr>
          <w:rFonts w:ascii="Book Antiqua" w:hAnsi="Book Antiqua" w:cs="Arial" w:hint="eastAsia"/>
          <w:sz w:val="24"/>
          <w:szCs w:val="24"/>
          <w:vertAlign w:val="superscript"/>
          <w:lang w:eastAsia="zh-CN"/>
        </w:rPr>
        <w:t>4</w:t>
      </w:r>
      <w:r w:rsidR="00666922" w:rsidRPr="00B06F4E">
        <w:rPr>
          <w:rFonts w:ascii="Book Antiqua" w:hAnsi="Book Antiqua" w:cs="Arial" w:hint="eastAsia"/>
          <w:sz w:val="24"/>
          <w:szCs w:val="24"/>
          <w:vertAlign w:val="superscript"/>
        </w:rPr>
        <w:t>]</w:t>
      </w:r>
      <w:r w:rsidR="00AC21BA" w:rsidRPr="00B06F4E">
        <w:rPr>
          <w:rFonts w:ascii="Book Antiqua" w:hAnsi="Book Antiqua" w:cs="Arial"/>
          <w:sz w:val="24"/>
          <w:szCs w:val="24"/>
        </w:rPr>
        <w:t>.</w:t>
      </w:r>
      <w:r w:rsidR="0069330E" w:rsidRPr="00B06F4E">
        <w:rPr>
          <w:rFonts w:ascii="Book Antiqua" w:hAnsi="Book Antiqua" w:cs="Arial"/>
          <w:sz w:val="24"/>
          <w:szCs w:val="24"/>
          <w:vertAlign w:val="superscript"/>
        </w:rPr>
        <w:t xml:space="preserve"> </w:t>
      </w:r>
      <w:r w:rsidR="00AC21BA" w:rsidRPr="00B06F4E">
        <w:rPr>
          <w:rFonts w:ascii="Book Antiqua" w:hAnsi="Book Antiqua" w:cs="Arial"/>
          <w:sz w:val="24"/>
          <w:szCs w:val="24"/>
        </w:rPr>
        <w:t xml:space="preserve">Similarly, Shim </w:t>
      </w:r>
      <w:r w:rsidR="00AC21BA" w:rsidRPr="00B06F4E">
        <w:rPr>
          <w:rFonts w:ascii="Book Antiqua" w:hAnsi="Book Antiqua" w:cs="Arial"/>
          <w:i/>
          <w:sz w:val="24"/>
          <w:szCs w:val="24"/>
        </w:rPr>
        <w:t>et al</w:t>
      </w:r>
      <w:r w:rsidR="00666922" w:rsidRPr="00B06F4E">
        <w:rPr>
          <w:rFonts w:ascii="Book Antiqua" w:hAnsi="Book Antiqua" w:cs="Arial" w:hint="eastAsia"/>
          <w:sz w:val="24"/>
          <w:szCs w:val="24"/>
          <w:vertAlign w:val="superscript"/>
          <w:lang w:eastAsia="zh-CN"/>
        </w:rPr>
        <w:t>[22]</w:t>
      </w:r>
      <w:r w:rsidR="00AC21BA" w:rsidRPr="00B06F4E">
        <w:rPr>
          <w:rFonts w:ascii="Book Antiqua" w:hAnsi="Book Antiqua" w:cs="Arial"/>
          <w:sz w:val="24"/>
          <w:szCs w:val="24"/>
        </w:rPr>
        <w:t xml:space="preserve"> reported </w:t>
      </w:r>
      <w:r w:rsidR="00C73403" w:rsidRPr="00B06F4E">
        <w:rPr>
          <w:rFonts w:ascii="Book Antiqua" w:hAnsi="Book Antiqua" w:cs="Arial"/>
          <w:sz w:val="24"/>
          <w:szCs w:val="24"/>
        </w:rPr>
        <w:t xml:space="preserve">that only </w:t>
      </w:r>
      <w:r w:rsidR="00AC21BA" w:rsidRPr="00B06F4E">
        <w:rPr>
          <w:rFonts w:ascii="Book Antiqua" w:hAnsi="Book Antiqua" w:cs="Arial"/>
          <w:sz w:val="24"/>
          <w:szCs w:val="24"/>
        </w:rPr>
        <w:t xml:space="preserve">seven </w:t>
      </w:r>
      <w:r w:rsidR="00B74D0C" w:rsidRPr="00B06F4E">
        <w:rPr>
          <w:rFonts w:ascii="Book Antiqua" w:hAnsi="Book Antiqua" w:cs="Arial"/>
          <w:sz w:val="24"/>
          <w:szCs w:val="24"/>
        </w:rPr>
        <w:t xml:space="preserve">(50%) </w:t>
      </w:r>
      <w:r w:rsidR="00AC21BA" w:rsidRPr="00B06F4E">
        <w:rPr>
          <w:rFonts w:ascii="Book Antiqua" w:hAnsi="Book Antiqua" w:cs="Arial"/>
          <w:sz w:val="24"/>
          <w:szCs w:val="24"/>
        </w:rPr>
        <w:t xml:space="preserve">of the 14 </w:t>
      </w:r>
      <w:r w:rsidR="00BA4521" w:rsidRPr="00B06F4E">
        <w:rPr>
          <w:rFonts w:ascii="Book Antiqua" w:hAnsi="Book Antiqua" w:cs="Arial"/>
          <w:sz w:val="24"/>
          <w:szCs w:val="24"/>
        </w:rPr>
        <w:t xml:space="preserve">Korean </w:t>
      </w:r>
      <w:r w:rsidR="00AC21BA" w:rsidRPr="00B06F4E">
        <w:rPr>
          <w:rFonts w:ascii="Book Antiqua" w:hAnsi="Book Antiqua" w:cs="Arial"/>
          <w:sz w:val="24"/>
          <w:szCs w:val="24"/>
        </w:rPr>
        <w:t xml:space="preserve">infants with </w:t>
      </w:r>
      <w:r w:rsidR="00E46B22" w:rsidRPr="00B06F4E">
        <w:rPr>
          <w:rFonts w:ascii="Book Antiqua" w:hAnsi="Book Antiqua" w:cs="Arial"/>
          <w:sz w:val="24"/>
          <w:szCs w:val="24"/>
        </w:rPr>
        <w:t>IO</w:t>
      </w:r>
      <w:r w:rsidR="00AC21BA" w:rsidRPr="00B06F4E">
        <w:rPr>
          <w:rFonts w:ascii="Book Antiqua" w:hAnsi="Book Antiqua" w:cs="Arial"/>
          <w:sz w:val="24"/>
          <w:szCs w:val="24"/>
        </w:rPr>
        <w:t>-IBD had mutations in IL10RA.</w:t>
      </w:r>
      <w:r w:rsidR="0069330E" w:rsidRPr="00B06F4E">
        <w:rPr>
          <w:rFonts w:ascii="Book Antiqua" w:hAnsi="Book Antiqua" w:cs="Arial"/>
          <w:sz w:val="24"/>
          <w:szCs w:val="24"/>
          <w:vertAlign w:val="superscript"/>
        </w:rPr>
        <w:t xml:space="preserve"> </w:t>
      </w:r>
      <w:r w:rsidR="00F9208E" w:rsidRPr="00B06F4E">
        <w:rPr>
          <w:rFonts w:ascii="Book Antiqua" w:hAnsi="Book Antiqua" w:cs="Arial"/>
          <w:sz w:val="24"/>
          <w:szCs w:val="24"/>
        </w:rPr>
        <w:t>Thus i</w:t>
      </w:r>
      <w:r w:rsidR="00AC21BA" w:rsidRPr="00B06F4E">
        <w:rPr>
          <w:rFonts w:ascii="Book Antiqua" w:hAnsi="Book Antiqua" w:cs="Arial"/>
          <w:sz w:val="24"/>
          <w:szCs w:val="24"/>
        </w:rPr>
        <w:t xml:space="preserve">t is likely that </w:t>
      </w:r>
      <w:r w:rsidR="00E46B22" w:rsidRPr="00B06F4E">
        <w:rPr>
          <w:rFonts w:ascii="Book Antiqua" w:hAnsi="Book Antiqua" w:cs="Arial"/>
          <w:sz w:val="24"/>
          <w:szCs w:val="24"/>
        </w:rPr>
        <w:t>IO</w:t>
      </w:r>
      <w:r w:rsidR="00AC21BA" w:rsidRPr="00B06F4E">
        <w:rPr>
          <w:rFonts w:ascii="Book Antiqua" w:hAnsi="Book Antiqua" w:cs="Arial"/>
          <w:sz w:val="24"/>
          <w:szCs w:val="24"/>
        </w:rPr>
        <w:t>-IBD represents a</w:t>
      </w:r>
      <w:r w:rsidR="00F9208E" w:rsidRPr="00B06F4E">
        <w:rPr>
          <w:rFonts w:ascii="Book Antiqua" w:hAnsi="Book Antiqua" w:cs="Arial"/>
          <w:sz w:val="24"/>
          <w:szCs w:val="24"/>
        </w:rPr>
        <w:t xml:space="preserve"> heterogeneous group of disorders with the common feature of early-onset severe colitis within th</w:t>
      </w:r>
      <w:r w:rsidR="00666922" w:rsidRPr="00B06F4E">
        <w:rPr>
          <w:rFonts w:ascii="Book Antiqua" w:hAnsi="Book Antiqua" w:cs="Arial"/>
          <w:sz w:val="24"/>
          <w:szCs w:val="24"/>
        </w:rPr>
        <w:t>e first weeks to months of life</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8,9,14,</w:t>
      </w:r>
      <w:r w:rsidR="007B4331" w:rsidRPr="00B06F4E">
        <w:rPr>
          <w:rFonts w:ascii="Book Antiqua" w:hAnsi="Book Antiqua" w:cs="Arial"/>
          <w:sz w:val="24"/>
          <w:szCs w:val="24"/>
          <w:vertAlign w:val="superscript"/>
        </w:rPr>
        <w:t>2</w:t>
      </w:r>
      <w:r w:rsidR="000D16AC" w:rsidRPr="00B06F4E">
        <w:rPr>
          <w:rFonts w:ascii="Book Antiqua" w:hAnsi="Book Antiqua" w:cs="Arial"/>
          <w:sz w:val="24"/>
          <w:szCs w:val="24"/>
          <w:vertAlign w:val="superscript"/>
        </w:rPr>
        <w:t>2</w:t>
      </w:r>
      <w:r w:rsidR="00666922" w:rsidRPr="00B06F4E">
        <w:rPr>
          <w:rFonts w:ascii="Book Antiqua" w:hAnsi="Book Antiqua" w:cs="Arial" w:hint="eastAsia"/>
          <w:sz w:val="24"/>
          <w:szCs w:val="24"/>
          <w:vertAlign w:val="superscript"/>
          <w:lang w:eastAsia="zh-CN"/>
        </w:rPr>
        <w:t>].</w:t>
      </w:r>
      <w:r w:rsidR="0069330E" w:rsidRPr="00B06F4E">
        <w:rPr>
          <w:rFonts w:ascii="Book Antiqua" w:hAnsi="Book Antiqua" w:cs="Arial"/>
          <w:sz w:val="24"/>
          <w:szCs w:val="24"/>
        </w:rPr>
        <w:t xml:space="preserve"> </w:t>
      </w:r>
      <w:r w:rsidR="00B74D0C" w:rsidRPr="00B06F4E">
        <w:rPr>
          <w:rFonts w:ascii="Book Antiqua" w:hAnsi="Book Antiqua" w:cs="Arial"/>
          <w:sz w:val="24"/>
          <w:szCs w:val="24"/>
        </w:rPr>
        <w:t xml:space="preserve">Mutations in </w:t>
      </w:r>
      <w:r w:rsidR="00B74D0C" w:rsidRPr="00B06F4E">
        <w:rPr>
          <w:rFonts w:ascii="Book Antiqua" w:hAnsi="Book Antiqua" w:cs="Arial"/>
          <w:i/>
          <w:sz w:val="24"/>
          <w:szCs w:val="24"/>
        </w:rPr>
        <w:t>IL10</w:t>
      </w:r>
      <w:r w:rsidR="00B74D0C" w:rsidRPr="00B06F4E">
        <w:rPr>
          <w:rFonts w:ascii="Book Antiqua" w:hAnsi="Book Antiqua" w:cs="Arial"/>
          <w:sz w:val="24"/>
          <w:szCs w:val="24"/>
        </w:rPr>
        <w:t xml:space="preserve"> and </w:t>
      </w:r>
      <w:r w:rsidR="00B74D0C" w:rsidRPr="00B06F4E">
        <w:rPr>
          <w:rFonts w:ascii="Book Antiqua" w:hAnsi="Book Antiqua" w:cs="Arial"/>
          <w:i/>
          <w:sz w:val="24"/>
          <w:szCs w:val="24"/>
        </w:rPr>
        <w:t>IL10R</w:t>
      </w:r>
      <w:r w:rsidR="00B74D0C" w:rsidRPr="00B06F4E">
        <w:rPr>
          <w:rFonts w:ascii="Book Antiqua" w:hAnsi="Book Antiqua" w:cs="Arial"/>
          <w:sz w:val="24"/>
          <w:szCs w:val="24"/>
        </w:rPr>
        <w:t xml:space="preserve"> may be responsible in a significant p</w:t>
      </w:r>
      <w:r w:rsidR="0069330E" w:rsidRPr="00B06F4E">
        <w:rPr>
          <w:rFonts w:ascii="Book Antiqua" w:hAnsi="Book Antiqua" w:cs="Arial"/>
          <w:sz w:val="24"/>
          <w:szCs w:val="24"/>
        </w:rPr>
        <w:t>r</w:t>
      </w:r>
      <w:r w:rsidR="00B74D0C" w:rsidRPr="00B06F4E">
        <w:rPr>
          <w:rFonts w:ascii="Book Antiqua" w:hAnsi="Book Antiqua" w:cs="Arial"/>
          <w:sz w:val="24"/>
          <w:szCs w:val="24"/>
        </w:rPr>
        <w:t>oportion of, but no</w:t>
      </w:r>
      <w:r w:rsidR="007C3768" w:rsidRPr="00B06F4E">
        <w:rPr>
          <w:rFonts w:ascii="Book Antiqua" w:hAnsi="Book Antiqua" w:cs="Arial"/>
          <w:sz w:val="24"/>
          <w:szCs w:val="24"/>
        </w:rPr>
        <w:t>t</w:t>
      </w:r>
      <w:r w:rsidR="00B74D0C" w:rsidRPr="00B06F4E">
        <w:rPr>
          <w:rFonts w:ascii="Book Antiqua" w:hAnsi="Book Antiqua" w:cs="Arial"/>
          <w:sz w:val="24"/>
          <w:szCs w:val="24"/>
        </w:rPr>
        <w:t xml:space="preserve"> all, young children with </w:t>
      </w:r>
      <w:r w:rsidR="00E46B22" w:rsidRPr="00B06F4E">
        <w:rPr>
          <w:rFonts w:ascii="Book Antiqua" w:hAnsi="Book Antiqua" w:cs="Arial"/>
          <w:sz w:val="24"/>
          <w:szCs w:val="24"/>
        </w:rPr>
        <w:t>IO</w:t>
      </w:r>
      <w:r w:rsidR="003B471F" w:rsidRPr="00B06F4E">
        <w:rPr>
          <w:rFonts w:ascii="Book Antiqua" w:hAnsi="Book Antiqua" w:cs="Arial"/>
          <w:sz w:val="24"/>
          <w:szCs w:val="24"/>
        </w:rPr>
        <w:t xml:space="preserve">-IBD. Uhlig </w:t>
      </w:r>
      <w:r w:rsidR="003B471F" w:rsidRPr="00B06F4E">
        <w:rPr>
          <w:rFonts w:ascii="Book Antiqua" w:hAnsi="Book Antiqua" w:cs="Arial"/>
          <w:i/>
          <w:sz w:val="24"/>
          <w:szCs w:val="24"/>
        </w:rPr>
        <w:t>et al</w:t>
      </w:r>
      <w:r w:rsidR="00666922" w:rsidRPr="00B06F4E">
        <w:rPr>
          <w:rFonts w:ascii="Book Antiqua" w:hAnsi="Book Antiqua" w:cs="Arial"/>
          <w:sz w:val="24"/>
          <w:szCs w:val="24"/>
          <w:vertAlign w:val="superscript"/>
          <w:lang w:eastAsia="zh-CN"/>
        </w:rPr>
        <w:t>[</w:t>
      </w:r>
      <w:r w:rsidR="00666922" w:rsidRPr="00B06F4E">
        <w:rPr>
          <w:rFonts w:ascii="Book Antiqua" w:hAnsi="Book Antiqua" w:cs="Arial" w:hint="eastAsia"/>
          <w:sz w:val="24"/>
          <w:szCs w:val="24"/>
          <w:vertAlign w:val="superscript"/>
          <w:lang w:eastAsia="zh-CN"/>
        </w:rPr>
        <w:t>13</w:t>
      </w:r>
      <w:r w:rsidR="00666922" w:rsidRPr="00B06F4E">
        <w:rPr>
          <w:rFonts w:ascii="Book Antiqua" w:hAnsi="Book Antiqua" w:cs="Arial"/>
          <w:sz w:val="24"/>
          <w:szCs w:val="24"/>
          <w:vertAlign w:val="superscript"/>
          <w:lang w:eastAsia="zh-CN"/>
        </w:rPr>
        <w:t>]</w:t>
      </w:r>
      <w:r w:rsidR="003B471F" w:rsidRPr="00B06F4E">
        <w:rPr>
          <w:rFonts w:ascii="Book Antiqua" w:hAnsi="Book Antiqua" w:cs="Arial"/>
          <w:sz w:val="24"/>
          <w:szCs w:val="24"/>
        </w:rPr>
        <w:t xml:space="preserve"> have shown that many other monogenic </w:t>
      </w:r>
      <w:r w:rsidR="003B471F" w:rsidRPr="00B06F4E">
        <w:rPr>
          <w:rFonts w:ascii="Book Antiqua" w:hAnsi="Book Antiqua" w:cs="Arial"/>
          <w:sz w:val="24"/>
          <w:szCs w:val="24"/>
        </w:rPr>
        <w:lastRenderedPageBreak/>
        <w:t>disorders</w:t>
      </w:r>
      <w:r w:rsidR="006F393D" w:rsidRPr="00B06F4E">
        <w:rPr>
          <w:rFonts w:ascii="Book Antiqua" w:hAnsi="Book Antiqua" w:cs="Arial"/>
          <w:sz w:val="24"/>
          <w:szCs w:val="24"/>
        </w:rPr>
        <w:t xml:space="preserve"> and primary immunodeficiencies</w:t>
      </w:r>
      <w:r w:rsidR="003B471F" w:rsidRPr="00B06F4E">
        <w:rPr>
          <w:rFonts w:ascii="Book Antiqua" w:hAnsi="Book Antiqua" w:cs="Arial"/>
          <w:sz w:val="24"/>
          <w:szCs w:val="24"/>
        </w:rPr>
        <w:t xml:space="preserve">, including </w:t>
      </w:r>
      <w:r w:rsidR="006F393D" w:rsidRPr="00B06F4E">
        <w:rPr>
          <w:rFonts w:ascii="Book Antiqua" w:hAnsi="Book Antiqua" w:cs="Arial"/>
          <w:sz w:val="24"/>
          <w:szCs w:val="24"/>
        </w:rPr>
        <w:t>SCID and Wiskott-Aldrich syndrome, are recognized causes of infantile-onset colitis.</w:t>
      </w:r>
    </w:p>
    <w:p w14:paraId="40AC2B9B" w14:textId="6635E8AA" w:rsidR="003B471F" w:rsidRPr="00B06F4E" w:rsidRDefault="00F9208E"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In</w:t>
      </w:r>
      <w:r w:rsidR="002E643B" w:rsidRPr="00B06F4E">
        <w:rPr>
          <w:rFonts w:ascii="Book Antiqua" w:hAnsi="Book Antiqua" w:cs="Arial"/>
          <w:sz w:val="24"/>
          <w:szCs w:val="24"/>
        </w:rPr>
        <w:t xml:space="preserve"> the present study o</w:t>
      </w:r>
      <w:r w:rsidRPr="00B06F4E">
        <w:rPr>
          <w:rFonts w:ascii="Book Antiqua" w:hAnsi="Book Antiqua" w:cs="Arial"/>
          <w:sz w:val="24"/>
          <w:szCs w:val="24"/>
        </w:rPr>
        <w:t xml:space="preserve">n six Asian children with </w:t>
      </w:r>
      <w:r w:rsidR="00E46B22" w:rsidRPr="00B06F4E">
        <w:rPr>
          <w:rFonts w:ascii="Book Antiqua" w:hAnsi="Book Antiqua" w:cs="Arial"/>
          <w:sz w:val="24"/>
          <w:szCs w:val="24"/>
        </w:rPr>
        <w:t>IO</w:t>
      </w:r>
      <w:r w:rsidRPr="00B06F4E">
        <w:rPr>
          <w:rFonts w:ascii="Book Antiqua" w:hAnsi="Book Antiqua" w:cs="Arial"/>
          <w:sz w:val="24"/>
          <w:szCs w:val="24"/>
        </w:rPr>
        <w:t xml:space="preserve">-IBD, the disease phenotype was diverse. </w:t>
      </w:r>
      <w:r w:rsidR="003B471F" w:rsidRPr="00B06F4E">
        <w:rPr>
          <w:rFonts w:ascii="Book Antiqua" w:hAnsi="Book Antiqua" w:cs="Arial"/>
          <w:sz w:val="24"/>
          <w:szCs w:val="24"/>
        </w:rPr>
        <w:t>From the initial presentation and su</w:t>
      </w:r>
      <w:r w:rsidR="006F393D" w:rsidRPr="00B06F4E">
        <w:rPr>
          <w:rFonts w:ascii="Book Antiqua" w:hAnsi="Book Antiqua" w:cs="Arial"/>
          <w:sz w:val="24"/>
          <w:szCs w:val="24"/>
        </w:rPr>
        <w:t>bsequent disease course,</w:t>
      </w:r>
      <w:r w:rsidR="003B471F" w:rsidRPr="00B06F4E">
        <w:rPr>
          <w:rFonts w:ascii="Book Antiqua" w:hAnsi="Book Antiqua" w:cs="Arial"/>
          <w:sz w:val="24"/>
          <w:szCs w:val="24"/>
        </w:rPr>
        <w:t xml:space="preserve"> three patients </w:t>
      </w:r>
      <w:r w:rsidR="00666922" w:rsidRPr="00B06F4E">
        <w:rPr>
          <w:rFonts w:ascii="Book Antiqua" w:hAnsi="Book Antiqua" w:cs="Arial" w:hint="eastAsia"/>
          <w:sz w:val="24"/>
          <w:szCs w:val="24"/>
          <w:lang w:eastAsia="zh-CN"/>
        </w:rPr>
        <w:t>[</w:t>
      </w:r>
      <w:r w:rsidR="003B471F" w:rsidRPr="00B06F4E">
        <w:rPr>
          <w:rFonts w:ascii="Book Antiqua" w:hAnsi="Book Antiqua" w:cs="Arial"/>
          <w:sz w:val="24"/>
          <w:szCs w:val="24"/>
        </w:rPr>
        <w:t xml:space="preserve">1 UC </w:t>
      </w:r>
      <w:r w:rsidR="00666922" w:rsidRPr="00B06F4E">
        <w:rPr>
          <w:rFonts w:ascii="Book Antiqua" w:hAnsi="Book Antiqua" w:cs="Arial" w:hint="eastAsia"/>
          <w:sz w:val="24"/>
          <w:szCs w:val="24"/>
          <w:lang w:eastAsia="zh-CN"/>
        </w:rPr>
        <w:t>(</w:t>
      </w:r>
      <w:r w:rsidR="003B471F" w:rsidRPr="00B06F4E">
        <w:rPr>
          <w:rFonts w:ascii="Book Antiqua" w:hAnsi="Book Antiqua" w:cs="Arial"/>
          <w:sz w:val="24"/>
          <w:szCs w:val="24"/>
        </w:rPr>
        <w:t xml:space="preserve">patient </w:t>
      </w:r>
      <w:r w:rsidR="00666922" w:rsidRPr="00B06F4E">
        <w:rPr>
          <w:rFonts w:ascii="Book Antiqua" w:hAnsi="Book Antiqua" w:cs="Arial" w:hint="eastAsia"/>
          <w:sz w:val="24"/>
          <w:szCs w:val="24"/>
          <w:lang w:eastAsia="zh-CN"/>
        </w:rPr>
        <w:t xml:space="preserve">No. </w:t>
      </w:r>
      <w:r w:rsidR="003B471F" w:rsidRPr="00B06F4E">
        <w:rPr>
          <w:rFonts w:ascii="Book Antiqua" w:hAnsi="Book Antiqua" w:cs="Arial"/>
          <w:sz w:val="24"/>
          <w:szCs w:val="24"/>
        </w:rPr>
        <w:t>2</w:t>
      </w:r>
      <w:r w:rsidR="00666922" w:rsidRPr="00B06F4E">
        <w:rPr>
          <w:rFonts w:ascii="Book Antiqua" w:hAnsi="Book Antiqua" w:cs="Arial" w:hint="eastAsia"/>
          <w:sz w:val="24"/>
          <w:szCs w:val="24"/>
          <w:lang w:eastAsia="zh-CN"/>
        </w:rPr>
        <w:t>)</w:t>
      </w:r>
      <w:r w:rsidR="003B471F" w:rsidRPr="00B06F4E">
        <w:rPr>
          <w:rFonts w:ascii="Book Antiqua" w:hAnsi="Book Antiqua" w:cs="Arial"/>
          <w:sz w:val="24"/>
          <w:szCs w:val="24"/>
        </w:rPr>
        <w:t xml:space="preserve"> and 2 CD </w:t>
      </w:r>
      <w:r w:rsidR="00666922" w:rsidRPr="00B06F4E">
        <w:rPr>
          <w:rFonts w:ascii="Book Antiqua" w:hAnsi="Book Antiqua" w:cs="Arial" w:hint="eastAsia"/>
          <w:sz w:val="24"/>
          <w:szCs w:val="24"/>
          <w:lang w:eastAsia="zh-CN"/>
        </w:rPr>
        <w:t>(</w:t>
      </w:r>
      <w:r w:rsidR="003B471F" w:rsidRPr="00B06F4E">
        <w:rPr>
          <w:rFonts w:ascii="Book Antiqua" w:hAnsi="Book Antiqua" w:cs="Arial"/>
          <w:sz w:val="24"/>
          <w:szCs w:val="24"/>
        </w:rPr>
        <w:t>patie</w:t>
      </w:r>
      <w:r w:rsidR="006F393D" w:rsidRPr="00B06F4E">
        <w:rPr>
          <w:rFonts w:ascii="Book Antiqua" w:hAnsi="Book Antiqua" w:cs="Arial"/>
          <w:sz w:val="24"/>
          <w:szCs w:val="24"/>
        </w:rPr>
        <w:t xml:space="preserve">nt </w:t>
      </w:r>
      <w:r w:rsidR="00666922" w:rsidRPr="00B06F4E">
        <w:rPr>
          <w:rFonts w:ascii="Book Antiqua" w:hAnsi="Book Antiqua" w:cs="Arial" w:hint="eastAsia"/>
          <w:sz w:val="24"/>
          <w:szCs w:val="24"/>
          <w:lang w:eastAsia="zh-CN"/>
        </w:rPr>
        <w:t xml:space="preserve">No. </w:t>
      </w:r>
      <w:r w:rsidR="006F393D" w:rsidRPr="00B06F4E">
        <w:rPr>
          <w:rFonts w:ascii="Book Antiqua" w:hAnsi="Book Antiqua" w:cs="Arial"/>
          <w:sz w:val="24"/>
          <w:szCs w:val="24"/>
        </w:rPr>
        <w:t xml:space="preserve">4 </w:t>
      </w:r>
      <w:r w:rsidR="00666922" w:rsidRPr="00B06F4E">
        <w:rPr>
          <w:rFonts w:ascii="Book Antiqua" w:hAnsi="Book Antiqua" w:cs="Arial" w:hint="eastAsia"/>
          <w:sz w:val="24"/>
          <w:szCs w:val="24"/>
          <w:lang w:eastAsia="zh-CN"/>
        </w:rPr>
        <w:t>and</w:t>
      </w:r>
      <w:r w:rsidR="006F393D" w:rsidRPr="00B06F4E">
        <w:rPr>
          <w:rFonts w:ascii="Book Antiqua" w:hAnsi="Book Antiqua" w:cs="Arial"/>
          <w:sz w:val="24"/>
          <w:szCs w:val="24"/>
        </w:rPr>
        <w:t xml:space="preserve"> 5</w:t>
      </w:r>
      <w:r w:rsidR="00666922" w:rsidRPr="00B06F4E">
        <w:rPr>
          <w:rFonts w:ascii="Book Antiqua" w:hAnsi="Book Antiqua" w:cs="Arial" w:hint="eastAsia"/>
          <w:sz w:val="24"/>
          <w:szCs w:val="24"/>
          <w:lang w:eastAsia="zh-CN"/>
        </w:rPr>
        <w:t>)</w:t>
      </w:r>
      <w:r w:rsidR="006F393D" w:rsidRPr="00B06F4E">
        <w:rPr>
          <w:rFonts w:ascii="Book Antiqua" w:hAnsi="Book Antiqua" w:cs="Arial"/>
          <w:sz w:val="24"/>
          <w:szCs w:val="24"/>
        </w:rPr>
        <w:t>] closely resembled</w:t>
      </w:r>
      <w:r w:rsidR="003B471F" w:rsidRPr="00B06F4E">
        <w:rPr>
          <w:rFonts w:ascii="Book Antiqua" w:hAnsi="Book Antiqua" w:cs="Arial"/>
          <w:sz w:val="24"/>
          <w:szCs w:val="24"/>
        </w:rPr>
        <w:t xml:space="preserve"> classical UC and CD. </w:t>
      </w:r>
      <w:r w:rsidR="006F393D" w:rsidRPr="00B06F4E">
        <w:rPr>
          <w:rFonts w:ascii="Book Antiqua" w:hAnsi="Book Antiqua" w:cs="Arial"/>
          <w:sz w:val="24"/>
          <w:szCs w:val="24"/>
        </w:rPr>
        <w:t>In t</w:t>
      </w:r>
      <w:r w:rsidR="003B471F" w:rsidRPr="00B06F4E">
        <w:rPr>
          <w:rFonts w:ascii="Book Antiqua" w:hAnsi="Book Antiqua" w:cs="Arial"/>
          <w:sz w:val="24"/>
          <w:szCs w:val="24"/>
        </w:rPr>
        <w:t xml:space="preserve">he </w:t>
      </w:r>
      <w:r w:rsidR="006F393D" w:rsidRPr="00B06F4E">
        <w:rPr>
          <w:rFonts w:ascii="Book Antiqua" w:hAnsi="Book Antiqua" w:cs="Arial"/>
          <w:sz w:val="24"/>
          <w:szCs w:val="24"/>
        </w:rPr>
        <w:t xml:space="preserve">remaining three cases, the </w:t>
      </w:r>
      <w:r w:rsidR="003B471F" w:rsidRPr="00B06F4E">
        <w:rPr>
          <w:rFonts w:ascii="Book Antiqua" w:hAnsi="Book Antiqua" w:cs="Arial"/>
          <w:sz w:val="24"/>
          <w:szCs w:val="24"/>
        </w:rPr>
        <w:t>disease behavior and progression</w:t>
      </w:r>
      <w:r w:rsidR="006F393D" w:rsidRPr="00B06F4E">
        <w:rPr>
          <w:rFonts w:ascii="Book Antiqua" w:hAnsi="Book Antiqua" w:cs="Arial"/>
          <w:sz w:val="24"/>
          <w:szCs w:val="24"/>
        </w:rPr>
        <w:t xml:space="preserve"> significantly differed from </w:t>
      </w:r>
      <w:r w:rsidR="003B471F" w:rsidRPr="00B06F4E">
        <w:rPr>
          <w:rFonts w:ascii="Book Antiqua" w:hAnsi="Book Antiqua" w:cs="Arial"/>
          <w:sz w:val="24"/>
          <w:szCs w:val="24"/>
        </w:rPr>
        <w:t>classical CD or UC.</w:t>
      </w:r>
      <w:r w:rsidR="00A26008">
        <w:rPr>
          <w:rFonts w:ascii="Book Antiqua" w:hAnsi="Book Antiqua" w:cs="Arial"/>
          <w:sz w:val="24"/>
          <w:szCs w:val="24"/>
        </w:rPr>
        <w:t xml:space="preserve"> </w:t>
      </w:r>
    </w:p>
    <w:p w14:paraId="36C83236" w14:textId="4B06A17D" w:rsidR="00C73403" w:rsidRPr="00B06F4E" w:rsidRDefault="003B471F"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The only patient with IBD-U achieved</w:t>
      </w:r>
      <w:r w:rsidR="002E643B" w:rsidRPr="00B06F4E">
        <w:rPr>
          <w:rFonts w:ascii="Book Antiqua" w:hAnsi="Book Antiqua" w:cs="Arial"/>
          <w:sz w:val="24"/>
          <w:szCs w:val="24"/>
        </w:rPr>
        <w:t xml:space="preserve"> sustained remission </w:t>
      </w:r>
      <w:r w:rsidR="00077F0B" w:rsidRPr="00B06F4E">
        <w:rPr>
          <w:rFonts w:ascii="Book Antiqua" w:hAnsi="Book Antiqua" w:cs="Arial"/>
          <w:sz w:val="24"/>
          <w:szCs w:val="24"/>
        </w:rPr>
        <w:t xml:space="preserve">and resolution of the perianal disease </w:t>
      </w:r>
      <w:r w:rsidR="002E643B" w:rsidRPr="00B06F4E">
        <w:rPr>
          <w:rFonts w:ascii="Book Antiqua" w:hAnsi="Book Antiqua" w:cs="Arial"/>
          <w:sz w:val="24"/>
          <w:szCs w:val="24"/>
        </w:rPr>
        <w:t xml:space="preserve">after ileostomy </w:t>
      </w:r>
      <w:r w:rsidR="00077F0B" w:rsidRPr="00B06F4E">
        <w:rPr>
          <w:rFonts w:ascii="Book Antiqua" w:hAnsi="Book Antiqua" w:cs="Arial"/>
          <w:sz w:val="24"/>
          <w:szCs w:val="24"/>
        </w:rPr>
        <w:t xml:space="preserve">was created </w:t>
      </w:r>
      <w:r w:rsidR="002E643B" w:rsidRPr="00B06F4E">
        <w:rPr>
          <w:rFonts w:ascii="Book Antiqua" w:hAnsi="Book Antiqua" w:cs="Arial"/>
          <w:sz w:val="24"/>
          <w:szCs w:val="24"/>
        </w:rPr>
        <w:t>at four months of age, despite no immunosupp</w:t>
      </w:r>
      <w:r w:rsidR="001D5D26" w:rsidRPr="00B06F4E">
        <w:rPr>
          <w:rFonts w:ascii="Book Antiqua" w:hAnsi="Book Antiqua" w:cs="Arial"/>
          <w:sz w:val="24"/>
          <w:szCs w:val="24"/>
        </w:rPr>
        <w:t>ression. The in</w:t>
      </w:r>
      <w:r w:rsidR="0069330E" w:rsidRPr="00B06F4E">
        <w:rPr>
          <w:rFonts w:ascii="Book Antiqua" w:hAnsi="Book Antiqua" w:cs="Arial"/>
          <w:sz w:val="24"/>
          <w:szCs w:val="24"/>
        </w:rPr>
        <w:t>i</w:t>
      </w:r>
      <w:r w:rsidR="001D5D26" w:rsidRPr="00B06F4E">
        <w:rPr>
          <w:rFonts w:ascii="Book Antiqua" w:hAnsi="Book Antiqua" w:cs="Arial"/>
          <w:sz w:val="24"/>
          <w:szCs w:val="24"/>
        </w:rPr>
        <w:t>tial features were</w:t>
      </w:r>
      <w:r w:rsidR="00EB4AF5" w:rsidRPr="00B06F4E">
        <w:rPr>
          <w:rFonts w:ascii="Book Antiqua" w:hAnsi="Book Antiqua" w:cs="Arial"/>
          <w:sz w:val="24"/>
          <w:szCs w:val="24"/>
        </w:rPr>
        <w:t xml:space="preserve"> indistinguishable</w:t>
      </w:r>
      <w:r w:rsidR="002E643B" w:rsidRPr="00B06F4E">
        <w:rPr>
          <w:rFonts w:ascii="Book Antiqua" w:hAnsi="Book Antiqua" w:cs="Arial"/>
          <w:sz w:val="24"/>
          <w:szCs w:val="24"/>
        </w:rPr>
        <w:t xml:space="preserve"> with that of classic</w:t>
      </w:r>
      <w:r w:rsidR="0069330E" w:rsidRPr="00B06F4E">
        <w:rPr>
          <w:rFonts w:ascii="Book Antiqua" w:hAnsi="Book Antiqua" w:cs="Arial"/>
          <w:sz w:val="24"/>
          <w:szCs w:val="24"/>
        </w:rPr>
        <w:t>al CD with severe perianal absce</w:t>
      </w:r>
      <w:r w:rsidR="002E643B" w:rsidRPr="00B06F4E">
        <w:rPr>
          <w:rFonts w:ascii="Book Antiqua" w:hAnsi="Book Antiqua" w:cs="Arial"/>
          <w:sz w:val="24"/>
          <w:szCs w:val="24"/>
        </w:rPr>
        <w:t>s</w:t>
      </w:r>
      <w:r w:rsidR="0069330E" w:rsidRPr="00B06F4E">
        <w:rPr>
          <w:rFonts w:ascii="Book Antiqua" w:hAnsi="Book Antiqua" w:cs="Arial"/>
          <w:sz w:val="24"/>
          <w:szCs w:val="24"/>
        </w:rPr>
        <w:t>se</w:t>
      </w:r>
      <w:r w:rsidR="002E643B" w:rsidRPr="00B06F4E">
        <w:rPr>
          <w:rFonts w:ascii="Book Antiqua" w:hAnsi="Book Antiqua" w:cs="Arial"/>
          <w:sz w:val="24"/>
          <w:szCs w:val="24"/>
        </w:rPr>
        <w:t xml:space="preserve">s and fistulas, and </w:t>
      </w:r>
      <w:r w:rsidR="006F393D" w:rsidRPr="00B06F4E">
        <w:rPr>
          <w:rFonts w:ascii="Book Antiqua" w:hAnsi="Book Antiqua" w:cs="Arial"/>
          <w:sz w:val="24"/>
          <w:szCs w:val="24"/>
        </w:rPr>
        <w:t xml:space="preserve">the presence of </w:t>
      </w:r>
      <w:r w:rsidR="002E643B" w:rsidRPr="00B06F4E">
        <w:rPr>
          <w:rFonts w:ascii="Book Antiqua" w:hAnsi="Book Antiqua" w:cs="Arial"/>
          <w:sz w:val="24"/>
          <w:szCs w:val="24"/>
        </w:rPr>
        <w:t>deep</w:t>
      </w:r>
      <w:r w:rsidR="004117B1" w:rsidRPr="00B06F4E">
        <w:rPr>
          <w:rFonts w:ascii="Book Antiqua" w:hAnsi="Book Antiqua" w:cs="Arial"/>
          <w:sz w:val="24"/>
          <w:szCs w:val="24"/>
        </w:rPr>
        <w:t>, linear,</w:t>
      </w:r>
      <w:r w:rsidR="002E643B" w:rsidRPr="00B06F4E">
        <w:rPr>
          <w:rFonts w:ascii="Book Antiqua" w:hAnsi="Book Antiqua" w:cs="Arial"/>
          <w:sz w:val="24"/>
          <w:szCs w:val="24"/>
        </w:rPr>
        <w:t xml:space="preserve"> extensive ulcerations </w:t>
      </w:r>
      <w:r w:rsidR="006F393D" w:rsidRPr="00B06F4E">
        <w:rPr>
          <w:rFonts w:ascii="Book Antiqua" w:hAnsi="Book Antiqua" w:cs="Arial"/>
          <w:sz w:val="24"/>
          <w:szCs w:val="24"/>
        </w:rPr>
        <w:t>at</w:t>
      </w:r>
      <w:r w:rsidR="002E643B" w:rsidRPr="00B06F4E">
        <w:rPr>
          <w:rFonts w:ascii="Book Antiqua" w:hAnsi="Book Antiqua" w:cs="Arial"/>
          <w:sz w:val="24"/>
          <w:szCs w:val="24"/>
        </w:rPr>
        <w:t xml:space="preserve"> the rectum and sigmoid colon. </w:t>
      </w:r>
      <w:r w:rsidR="00CA3E30" w:rsidRPr="00B06F4E">
        <w:rPr>
          <w:rFonts w:ascii="Book Antiqua" w:hAnsi="Book Antiqua" w:cs="Arial"/>
          <w:sz w:val="24"/>
          <w:szCs w:val="24"/>
        </w:rPr>
        <w:t xml:space="preserve">Severe allergic colitis was unlikely as the initial histology showed transmural involvement. </w:t>
      </w:r>
      <w:r w:rsidR="002E643B" w:rsidRPr="00B06F4E">
        <w:rPr>
          <w:rFonts w:ascii="Book Antiqua" w:hAnsi="Book Antiqua" w:cs="Arial"/>
          <w:sz w:val="24"/>
          <w:szCs w:val="24"/>
        </w:rPr>
        <w:t xml:space="preserve">There was continuing remission even after the closure of ileostomy at 16 </w:t>
      </w:r>
      <w:r w:rsidR="00666922" w:rsidRPr="00B06F4E">
        <w:rPr>
          <w:rFonts w:ascii="Book Antiqua" w:hAnsi="Book Antiqua" w:cs="Arial" w:hint="eastAsia"/>
          <w:sz w:val="24"/>
          <w:szCs w:val="24"/>
          <w:lang w:eastAsia="zh-CN"/>
        </w:rPr>
        <w:t>mo</w:t>
      </w:r>
      <w:r w:rsidR="002E643B" w:rsidRPr="00B06F4E">
        <w:rPr>
          <w:rFonts w:ascii="Book Antiqua" w:hAnsi="Book Antiqua" w:cs="Arial"/>
          <w:sz w:val="24"/>
          <w:szCs w:val="24"/>
        </w:rPr>
        <w:t xml:space="preserve"> of age. </w:t>
      </w:r>
      <w:r w:rsidR="001D5D26" w:rsidRPr="00B06F4E">
        <w:rPr>
          <w:rFonts w:ascii="Book Antiqua" w:hAnsi="Book Antiqua" w:cs="Arial"/>
          <w:sz w:val="24"/>
          <w:szCs w:val="24"/>
        </w:rPr>
        <w:t>M</w:t>
      </w:r>
      <w:r w:rsidR="002E643B" w:rsidRPr="00B06F4E">
        <w:rPr>
          <w:rFonts w:ascii="Book Antiqua" w:hAnsi="Book Antiqua" w:cs="Arial"/>
          <w:sz w:val="24"/>
          <w:szCs w:val="24"/>
        </w:rPr>
        <w:t xml:space="preserve">utational analysis for </w:t>
      </w:r>
      <w:r w:rsidR="002E643B" w:rsidRPr="00B06F4E">
        <w:rPr>
          <w:rFonts w:ascii="Book Antiqua" w:hAnsi="Book Antiqua" w:cs="Arial"/>
          <w:i/>
          <w:sz w:val="24"/>
          <w:szCs w:val="24"/>
        </w:rPr>
        <w:t>IL10</w:t>
      </w:r>
      <w:r w:rsidR="002E643B" w:rsidRPr="00B06F4E">
        <w:rPr>
          <w:rFonts w:ascii="Book Antiqua" w:hAnsi="Book Antiqua" w:cs="Arial"/>
          <w:sz w:val="24"/>
          <w:szCs w:val="24"/>
        </w:rPr>
        <w:t xml:space="preserve"> and </w:t>
      </w:r>
      <w:r w:rsidR="002E643B" w:rsidRPr="00B06F4E">
        <w:rPr>
          <w:rFonts w:ascii="Book Antiqua" w:hAnsi="Book Antiqua" w:cs="Arial"/>
          <w:i/>
          <w:sz w:val="24"/>
          <w:szCs w:val="24"/>
        </w:rPr>
        <w:t>IL10R</w:t>
      </w:r>
      <w:r w:rsidR="002E643B" w:rsidRPr="00B06F4E">
        <w:rPr>
          <w:rFonts w:ascii="Book Antiqua" w:hAnsi="Book Antiqua" w:cs="Arial"/>
          <w:sz w:val="24"/>
          <w:szCs w:val="24"/>
        </w:rPr>
        <w:t xml:space="preserve"> was negative. </w:t>
      </w:r>
    </w:p>
    <w:p w14:paraId="253B8CBC" w14:textId="14EA38C4" w:rsidR="00F9208E" w:rsidRPr="00B06F4E" w:rsidRDefault="004117B1"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A review in th</w:t>
      </w:r>
      <w:r w:rsidR="001D5D26" w:rsidRPr="00B06F4E">
        <w:rPr>
          <w:rFonts w:ascii="Book Antiqua" w:hAnsi="Book Antiqua" w:cs="Arial"/>
          <w:sz w:val="24"/>
          <w:szCs w:val="24"/>
        </w:rPr>
        <w:t>e literature did not reveal any</w:t>
      </w:r>
      <w:r w:rsidRPr="00B06F4E">
        <w:rPr>
          <w:rFonts w:ascii="Book Antiqua" w:hAnsi="Book Antiqua" w:cs="Arial"/>
          <w:sz w:val="24"/>
          <w:szCs w:val="24"/>
        </w:rPr>
        <w:t xml:space="preserve"> cases </w:t>
      </w:r>
      <w:r w:rsidR="001D5D26" w:rsidRPr="00B06F4E">
        <w:rPr>
          <w:rFonts w:ascii="Book Antiqua" w:hAnsi="Book Antiqua" w:cs="Arial"/>
          <w:sz w:val="24"/>
          <w:szCs w:val="24"/>
        </w:rPr>
        <w:t xml:space="preserve">of CD </w:t>
      </w:r>
      <w:r w:rsidRPr="00B06F4E">
        <w:rPr>
          <w:rFonts w:ascii="Book Antiqua" w:hAnsi="Book Antiqua" w:cs="Arial"/>
          <w:sz w:val="24"/>
          <w:szCs w:val="24"/>
        </w:rPr>
        <w:t>with spontaneous remission without immunosuppression or other medical therapy</w:t>
      </w:r>
      <w:r w:rsidR="00666922" w:rsidRPr="00B06F4E">
        <w:rPr>
          <w:rFonts w:ascii="Book Antiqua" w:hAnsi="Book Antiqua" w:cs="Arial"/>
          <w:sz w:val="24"/>
          <w:szCs w:val="24"/>
          <w:vertAlign w:val="superscript"/>
          <w:lang w:eastAsia="zh-CN"/>
        </w:rPr>
        <w:t>[</w:t>
      </w:r>
      <w:r w:rsidR="00666922" w:rsidRPr="00B06F4E">
        <w:rPr>
          <w:rFonts w:ascii="Book Antiqua" w:hAnsi="Book Antiqua" w:cs="Arial" w:hint="eastAsia"/>
          <w:sz w:val="24"/>
          <w:szCs w:val="24"/>
          <w:vertAlign w:val="superscript"/>
          <w:lang w:eastAsia="zh-CN"/>
        </w:rPr>
        <w:t>31,32</w:t>
      </w:r>
      <w:r w:rsidR="00666922" w:rsidRPr="00B06F4E">
        <w:rPr>
          <w:rFonts w:ascii="Book Antiqua" w:hAnsi="Book Antiqua" w:cs="Arial"/>
          <w:sz w:val="24"/>
          <w:szCs w:val="24"/>
          <w:vertAlign w:val="superscript"/>
          <w:lang w:eastAsia="zh-CN"/>
        </w:rPr>
        <w:t>]</w:t>
      </w:r>
      <w:r w:rsidRPr="00B06F4E">
        <w:rPr>
          <w:rFonts w:ascii="Book Antiqua" w:hAnsi="Book Antiqua" w:cs="Arial"/>
          <w:sz w:val="24"/>
          <w:szCs w:val="24"/>
        </w:rPr>
        <w:t>.</w:t>
      </w:r>
      <w:r w:rsidR="0069330E" w:rsidRPr="00B06F4E">
        <w:rPr>
          <w:rFonts w:ascii="Book Antiqua" w:hAnsi="Book Antiqua" w:cs="Arial"/>
          <w:sz w:val="24"/>
          <w:szCs w:val="24"/>
          <w:vertAlign w:val="superscript"/>
        </w:rPr>
        <w:t xml:space="preserve"> </w:t>
      </w:r>
      <w:r w:rsidR="00C73403" w:rsidRPr="00B06F4E">
        <w:rPr>
          <w:rFonts w:ascii="Book Antiqua" w:hAnsi="Book Antiqua" w:cs="Arial"/>
          <w:sz w:val="24"/>
          <w:szCs w:val="24"/>
        </w:rPr>
        <w:t xml:space="preserve">Thus </w:t>
      </w:r>
      <w:r w:rsidR="006F393D" w:rsidRPr="00B06F4E">
        <w:rPr>
          <w:rFonts w:ascii="Book Antiqua" w:hAnsi="Book Antiqua" w:cs="Arial"/>
          <w:sz w:val="24"/>
          <w:szCs w:val="24"/>
        </w:rPr>
        <w:t xml:space="preserve">even though the clinical, colonoscopic and histological features in </w:t>
      </w:r>
      <w:r w:rsidR="00C73403" w:rsidRPr="00B06F4E">
        <w:rPr>
          <w:rFonts w:ascii="Book Antiqua" w:hAnsi="Book Antiqua" w:cs="Arial"/>
          <w:sz w:val="24"/>
          <w:szCs w:val="24"/>
        </w:rPr>
        <w:t xml:space="preserve">this patient </w:t>
      </w:r>
      <w:r w:rsidR="006F393D" w:rsidRPr="00B06F4E">
        <w:rPr>
          <w:rFonts w:ascii="Book Antiqua" w:hAnsi="Book Antiqua" w:cs="Arial"/>
          <w:sz w:val="24"/>
          <w:szCs w:val="24"/>
        </w:rPr>
        <w:t xml:space="preserve">closely resembled that of CD, the child </w:t>
      </w:r>
      <w:r w:rsidR="00C73403" w:rsidRPr="00B06F4E">
        <w:rPr>
          <w:rFonts w:ascii="Book Antiqua" w:hAnsi="Book Antiqua" w:cs="Arial"/>
          <w:sz w:val="24"/>
          <w:szCs w:val="24"/>
        </w:rPr>
        <w:t>was classifi</w:t>
      </w:r>
      <w:r w:rsidR="0015470E" w:rsidRPr="00B06F4E">
        <w:rPr>
          <w:rFonts w:ascii="Book Antiqua" w:hAnsi="Book Antiqua" w:cs="Arial"/>
          <w:sz w:val="24"/>
          <w:szCs w:val="24"/>
        </w:rPr>
        <w:t>e</w:t>
      </w:r>
      <w:r w:rsidR="00C73403" w:rsidRPr="00B06F4E">
        <w:rPr>
          <w:rFonts w:ascii="Book Antiqua" w:hAnsi="Book Antiqua" w:cs="Arial"/>
          <w:sz w:val="24"/>
          <w:szCs w:val="24"/>
        </w:rPr>
        <w:t xml:space="preserve">d as having IBD-U. </w:t>
      </w:r>
    </w:p>
    <w:p w14:paraId="35D1EC33" w14:textId="0EC8999E" w:rsidR="00D01E4B" w:rsidRPr="00B06F4E" w:rsidRDefault="00D01E4B"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Another interesting case </w:t>
      </w:r>
      <w:r w:rsidR="000F4664" w:rsidRPr="00B06F4E">
        <w:rPr>
          <w:rFonts w:ascii="Book Antiqua" w:hAnsi="Book Antiqua" w:cs="Arial"/>
          <w:sz w:val="24"/>
          <w:szCs w:val="24"/>
        </w:rPr>
        <w:t xml:space="preserve">that </w:t>
      </w:r>
      <w:r w:rsidRPr="00B06F4E">
        <w:rPr>
          <w:rFonts w:ascii="Book Antiqua" w:hAnsi="Book Antiqua" w:cs="Arial"/>
          <w:sz w:val="24"/>
          <w:szCs w:val="24"/>
        </w:rPr>
        <w:t xml:space="preserve">merits special attention was </w:t>
      </w:r>
      <w:r w:rsidR="005C7D64" w:rsidRPr="00B06F4E">
        <w:rPr>
          <w:rFonts w:ascii="Book Antiqua" w:hAnsi="Book Antiqua" w:cs="Arial"/>
          <w:sz w:val="24"/>
          <w:szCs w:val="24"/>
        </w:rPr>
        <w:t xml:space="preserve">the child </w:t>
      </w:r>
      <w:r w:rsidR="00747441" w:rsidRPr="00B06F4E">
        <w:rPr>
          <w:rFonts w:ascii="Book Antiqua" w:hAnsi="Book Antiqua" w:cs="Arial"/>
          <w:sz w:val="24"/>
          <w:szCs w:val="24"/>
        </w:rPr>
        <w:t>with initial</w:t>
      </w:r>
      <w:r w:rsidR="005C7D64" w:rsidRPr="00B06F4E">
        <w:rPr>
          <w:rFonts w:ascii="Book Antiqua" w:hAnsi="Book Antiqua" w:cs="Arial"/>
          <w:sz w:val="24"/>
          <w:szCs w:val="24"/>
        </w:rPr>
        <w:t xml:space="preserve"> present</w:t>
      </w:r>
      <w:r w:rsidR="00747441" w:rsidRPr="00B06F4E">
        <w:rPr>
          <w:rFonts w:ascii="Book Antiqua" w:hAnsi="Book Antiqua" w:cs="Arial"/>
          <w:sz w:val="24"/>
          <w:szCs w:val="24"/>
        </w:rPr>
        <w:t xml:space="preserve">ation </w:t>
      </w:r>
      <w:r w:rsidR="005C7D64" w:rsidRPr="00B06F4E">
        <w:rPr>
          <w:rFonts w:ascii="Book Antiqua" w:hAnsi="Book Antiqua" w:cs="Arial"/>
          <w:sz w:val="24"/>
          <w:szCs w:val="24"/>
        </w:rPr>
        <w:t xml:space="preserve">with </w:t>
      </w:r>
      <w:r w:rsidR="00747441" w:rsidRPr="00B06F4E">
        <w:rPr>
          <w:rFonts w:ascii="Book Antiqua" w:hAnsi="Book Antiqua" w:cs="Arial"/>
          <w:sz w:val="24"/>
          <w:szCs w:val="24"/>
        </w:rPr>
        <w:t xml:space="preserve">pancolitis, </w:t>
      </w:r>
      <w:r w:rsidR="005C7D64" w:rsidRPr="00B06F4E">
        <w:rPr>
          <w:rFonts w:ascii="Book Antiqua" w:hAnsi="Book Antiqua" w:cs="Arial"/>
          <w:sz w:val="24"/>
          <w:szCs w:val="24"/>
        </w:rPr>
        <w:t>heavy eosinophilic infiltration of the colonic mucosa</w:t>
      </w:r>
      <w:r w:rsidR="00747441" w:rsidRPr="00B06F4E">
        <w:rPr>
          <w:rFonts w:ascii="Book Antiqua" w:hAnsi="Book Antiqua" w:cs="Arial"/>
          <w:sz w:val="24"/>
          <w:szCs w:val="24"/>
        </w:rPr>
        <w:t>, and resistance</w:t>
      </w:r>
      <w:r w:rsidR="005C7D64" w:rsidRPr="00B06F4E">
        <w:rPr>
          <w:rFonts w:ascii="Book Antiqua" w:hAnsi="Book Antiqua" w:cs="Arial"/>
          <w:sz w:val="24"/>
          <w:szCs w:val="24"/>
        </w:rPr>
        <w:t xml:space="preserve"> to elemental formula and even immunosuppression. </w:t>
      </w:r>
      <w:r w:rsidR="001948AF" w:rsidRPr="00B06F4E">
        <w:rPr>
          <w:rFonts w:ascii="Book Antiqua" w:hAnsi="Book Antiqua" w:cs="Arial"/>
          <w:sz w:val="24"/>
          <w:szCs w:val="24"/>
        </w:rPr>
        <w:t xml:space="preserve">This closely resembled a case of severe allergic colitis. </w:t>
      </w:r>
      <w:r w:rsidR="005C7D64" w:rsidRPr="00B06F4E">
        <w:rPr>
          <w:rFonts w:ascii="Book Antiqua" w:hAnsi="Book Antiqua" w:cs="Arial"/>
          <w:sz w:val="24"/>
          <w:szCs w:val="24"/>
        </w:rPr>
        <w:t>Th</w:t>
      </w:r>
      <w:r w:rsidR="00747441" w:rsidRPr="00B06F4E">
        <w:rPr>
          <w:rFonts w:ascii="Book Antiqua" w:hAnsi="Book Antiqua" w:cs="Arial"/>
          <w:sz w:val="24"/>
          <w:szCs w:val="24"/>
        </w:rPr>
        <w:t xml:space="preserve">is was followed at later stage with lymphoplasmacytic infiltration seen typically in IBD. </w:t>
      </w:r>
      <w:r w:rsidR="001948AF" w:rsidRPr="00B06F4E">
        <w:rPr>
          <w:rFonts w:ascii="Book Antiqua" w:hAnsi="Book Antiqua" w:cs="Arial"/>
          <w:sz w:val="24"/>
          <w:szCs w:val="24"/>
        </w:rPr>
        <w:t>This transformation from allergic colitis to IBD has been similarly observed by other authors</w:t>
      </w:r>
      <w:r w:rsidR="00666922" w:rsidRPr="00B06F4E">
        <w:rPr>
          <w:rFonts w:ascii="Book Antiqua" w:hAnsi="Book Antiqua" w:cs="Arial"/>
          <w:sz w:val="24"/>
          <w:szCs w:val="24"/>
          <w:vertAlign w:val="superscript"/>
          <w:lang w:eastAsia="zh-CN"/>
        </w:rPr>
        <w:t>[</w:t>
      </w:r>
      <w:r w:rsidR="00666922" w:rsidRPr="00B06F4E">
        <w:rPr>
          <w:rFonts w:ascii="Book Antiqua" w:hAnsi="Book Antiqua" w:cs="Arial" w:hint="eastAsia"/>
          <w:sz w:val="24"/>
          <w:szCs w:val="24"/>
          <w:vertAlign w:val="superscript"/>
          <w:lang w:eastAsia="zh-CN"/>
        </w:rPr>
        <w:t>8</w:t>
      </w:r>
      <w:r w:rsidR="00666922" w:rsidRPr="00B06F4E">
        <w:rPr>
          <w:rFonts w:ascii="Book Antiqua" w:hAnsi="Book Antiqua" w:cs="Arial"/>
          <w:sz w:val="24"/>
          <w:szCs w:val="24"/>
          <w:vertAlign w:val="superscript"/>
          <w:lang w:eastAsia="zh-CN"/>
        </w:rPr>
        <w:t>]</w:t>
      </w:r>
      <w:r w:rsidR="001948AF" w:rsidRPr="00B06F4E">
        <w:rPr>
          <w:rFonts w:ascii="Book Antiqua" w:hAnsi="Book Antiqua" w:cs="Arial"/>
          <w:sz w:val="24"/>
          <w:szCs w:val="24"/>
        </w:rPr>
        <w:t>.</w:t>
      </w:r>
    </w:p>
    <w:p w14:paraId="4A639B72" w14:textId="0B49F76A" w:rsidR="00747441" w:rsidRPr="00B06F4E" w:rsidRDefault="00747441"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Our findings are similar to those described by other authors</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8,9,1</w:t>
      </w:r>
      <w:r w:rsidR="00666922" w:rsidRPr="00B06F4E">
        <w:rPr>
          <w:rFonts w:ascii="Book Antiqua" w:hAnsi="Book Antiqua" w:cs="Arial" w:hint="eastAsia"/>
          <w:sz w:val="24"/>
          <w:szCs w:val="24"/>
          <w:vertAlign w:val="superscript"/>
          <w:lang w:eastAsia="zh-CN"/>
        </w:rPr>
        <w:t>4]</w:t>
      </w:r>
      <w:r w:rsidRPr="00B06F4E">
        <w:rPr>
          <w:rFonts w:ascii="Book Antiqua" w:hAnsi="Book Antiqua" w:cs="Arial"/>
          <w:sz w:val="24"/>
          <w:szCs w:val="24"/>
        </w:rPr>
        <w:t>.</w:t>
      </w:r>
      <w:r w:rsidR="0069330E" w:rsidRPr="00B06F4E">
        <w:rPr>
          <w:rFonts w:ascii="Book Antiqua" w:hAnsi="Book Antiqua" w:cs="Arial"/>
          <w:sz w:val="24"/>
          <w:szCs w:val="24"/>
          <w:vertAlign w:val="superscript"/>
        </w:rPr>
        <w:t xml:space="preserve"> </w:t>
      </w:r>
      <w:r w:rsidR="007C3768" w:rsidRPr="00B06F4E">
        <w:rPr>
          <w:rFonts w:ascii="Book Antiqua" w:hAnsi="Book Antiqua" w:cs="Arial"/>
          <w:sz w:val="24"/>
          <w:szCs w:val="24"/>
        </w:rPr>
        <w:t>Generally, p</w:t>
      </w:r>
      <w:r w:rsidR="007512A9" w:rsidRPr="00B06F4E">
        <w:rPr>
          <w:rFonts w:ascii="Book Antiqua" w:hAnsi="Book Antiqua" w:cs="Arial"/>
          <w:sz w:val="24"/>
          <w:szCs w:val="24"/>
        </w:rPr>
        <w:t xml:space="preserve">atients with </w:t>
      </w:r>
      <w:r w:rsidR="00E46B22" w:rsidRPr="00B06F4E">
        <w:rPr>
          <w:rFonts w:ascii="Book Antiqua" w:hAnsi="Book Antiqua" w:cs="Arial"/>
          <w:sz w:val="24"/>
          <w:szCs w:val="24"/>
        </w:rPr>
        <w:t>IO</w:t>
      </w:r>
      <w:r w:rsidR="007512A9" w:rsidRPr="00B06F4E">
        <w:rPr>
          <w:rFonts w:ascii="Book Antiqua" w:hAnsi="Book Antiqua" w:cs="Arial"/>
          <w:sz w:val="24"/>
          <w:szCs w:val="24"/>
        </w:rPr>
        <w:t>-IBD need aggressive therapy, often with a combination of immunosuppression</w:t>
      </w:r>
      <w:r w:rsidR="00666922" w:rsidRPr="00B06F4E">
        <w:rPr>
          <w:rFonts w:ascii="Book Antiqua" w:hAnsi="Book Antiqua" w:cs="Arial" w:hint="eastAsia"/>
          <w:sz w:val="24"/>
          <w:szCs w:val="24"/>
          <w:vertAlign w:val="superscript"/>
        </w:rPr>
        <w:t>[</w:t>
      </w:r>
      <w:r w:rsidR="00666922" w:rsidRPr="00B06F4E">
        <w:rPr>
          <w:rFonts w:ascii="Book Antiqua" w:hAnsi="Book Antiqua" w:cs="Arial"/>
          <w:sz w:val="24"/>
          <w:szCs w:val="24"/>
          <w:vertAlign w:val="superscript"/>
        </w:rPr>
        <w:t>8,9,1</w:t>
      </w:r>
      <w:r w:rsidR="00666922" w:rsidRPr="00B06F4E">
        <w:rPr>
          <w:rFonts w:ascii="Book Antiqua" w:hAnsi="Book Antiqua" w:cs="Arial" w:hint="eastAsia"/>
          <w:sz w:val="24"/>
          <w:szCs w:val="24"/>
          <w:vertAlign w:val="superscript"/>
        </w:rPr>
        <w:t>4]</w:t>
      </w:r>
      <w:r w:rsidR="007512A9" w:rsidRPr="00B06F4E">
        <w:rPr>
          <w:rFonts w:ascii="Book Antiqua" w:hAnsi="Book Antiqua" w:cs="Arial"/>
          <w:sz w:val="24"/>
          <w:szCs w:val="24"/>
        </w:rPr>
        <w:t>. Some needed biologics such as IFX</w:t>
      </w:r>
      <w:r w:rsidR="00666922" w:rsidRPr="00B06F4E">
        <w:rPr>
          <w:rFonts w:ascii="Book Antiqua" w:hAnsi="Book Antiqua" w:cs="Arial" w:hint="eastAsia"/>
          <w:sz w:val="24"/>
          <w:szCs w:val="24"/>
          <w:vertAlign w:val="superscript"/>
        </w:rPr>
        <w:t>[</w:t>
      </w:r>
      <w:r w:rsidR="00666922" w:rsidRPr="00B06F4E">
        <w:rPr>
          <w:rFonts w:ascii="Book Antiqua" w:hAnsi="Book Antiqua" w:cs="Arial" w:hint="eastAsia"/>
          <w:sz w:val="24"/>
          <w:szCs w:val="24"/>
          <w:vertAlign w:val="superscript"/>
          <w:lang w:eastAsia="zh-CN"/>
        </w:rPr>
        <w:t>9</w:t>
      </w:r>
      <w:r w:rsidR="00666922" w:rsidRPr="00B06F4E">
        <w:rPr>
          <w:rFonts w:ascii="Book Antiqua" w:hAnsi="Book Antiqua" w:cs="Arial" w:hint="eastAsia"/>
          <w:sz w:val="24"/>
          <w:szCs w:val="24"/>
          <w:vertAlign w:val="superscript"/>
        </w:rPr>
        <w:t>]</w:t>
      </w:r>
      <w:r w:rsidR="007512A9" w:rsidRPr="00B06F4E">
        <w:rPr>
          <w:rFonts w:ascii="Book Antiqua" w:hAnsi="Book Antiqua" w:cs="Arial"/>
          <w:sz w:val="24"/>
          <w:szCs w:val="24"/>
        </w:rPr>
        <w:t>.</w:t>
      </w:r>
      <w:r w:rsidR="007512A9" w:rsidRPr="00B06F4E">
        <w:rPr>
          <w:rFonts w:ascii="Book Antiqua" w:hAnsi="Book Antiqua" w:cs="Arial"/>
          <w:sz w:val="24"/>
          <w:szCs w:val="24"/>
          <w:vertAlign w:val="superscript"/>
        </w:rPr>
        <w:t xml:space="preserve"> </w:t>
      </w:r>
      <w:r w:rsidR="007512A9" w:rsidRPr="00B06F4E">
        <w:rPr>
          <w:rFonts w:ascii="Book Antiqua" w:hAnsi="Book Antiqua" w:cs="Arial"/>
          <w:sz w:val="24"/>
          <w:szCs w:val="24"/>
        </w:rPr>
        <w:t>Between 19% to 33% needed surgery, either ileostomy or colectomy</w:t>
      </w:r>
      <w:r w:rsidR="00666922" w:rsidRPr="00B06F4E">
        <w:rPr>
          <w:rFonts w:ascii="Book Antiqua" w:hAnsi="Book Antiqua" w:cs="Arial" w:hint="eastAsia"/>
          <w:sz w:val="24"/>
          <w:szCs w:val="24"/>
          <w:vertAlign w:val="superscript"/>
        </w:rPr>
        <w:t>[</w:t>
      </w:r>
      <w:r w:rsidR="00666922" w:rsidRPr="00B06F4E">
        <w:rPr>
          <w:rFonts w:ascii="Book Antiqua" w:hAnsi="Book Antiqua" w:cs="Arial"/>
          <w:sz w:val="24"/>
          <w:szCs w:val="24"/>
          <w:vertAlign w:val="superscript"/>
        </w:rPr>
        <w:t>8,9</w:t>
      </w:r>
      <w:r w:rsidR="00666922" w:rsidRPr="00B06F4E">
        <w:rPr>
          <w:rFonts w:ascii="Book Antiqua" w:hAnsi="Book Antiqua" w:cs="Arial" w:hint="eastAsia"/>
          <w:sz w:val="24"/>
          <w:szCs w:val="24"/>
          <w:vertAlign w:val="superscript"/>
        </w:rPr>
        <w:t>]</w:t>
      </w:r>
      <w:r w:rsidR="007512A9" w:rsidRPr="00B06F4E">
        <w:rPr>
          <w:rFonts w:ascii="Book Antiqua" w:hAnsi="Book Antiqua" w:cs="Arial"/>
          <w:sz w:val="24"/>
          <w:szCs w:val="24"/>
        </w:rPr>
        <w:t>.</w:t>
      </w:r>
      <w:r w:rsidR="007512A9" w:rsidRPr="00B06F4E">
        <w:rPr>
          <w:rFonts w:ascii="Book Antiqua" w:hAnsi="Book Antiqua" w:cs="Arial"/>
          <w:sz w:val="24"/>
          <w:szCs w:val="24"/>
          <w:vertAlign w:val="superscript"/>
        </w:rPr>
        <w:t xml:space="preserve"> </w:t>
      </w:r>
      <w:r w:rsidR="007512A9" w:rsidRPr="00B06F4E">
        <w:rPr>
          <w:rFonts w:ascii="Book Antiqua" w:hAnsi="Book Antiqua" w:cs="Arial"/>
          <w:sz w:val="24"/>
          <w:szCs w:val="24"/>
        </w:rPr>
        <w:t xml:space="preserve">Nevertheless complete remission can be achieved </w:t>
      </w:r>
      <w:r w:rsidR="00292769" w:rsidRPr="00B06F4E">
        <w:rPr>
          <w:rFonts w:ascii="Book Antiqua" w:hAnsi="Book Antiqua" w:cs="Arial"/>
          <w:sz w:val="24"/>
          <w:szCs w:val="24"/>
        </w:rPr>
        <w:t xml:space="preserve">in a significant </w:t>
      </w:r>
      <w:r w:rsidR="00292769" w:rsidRPr="00B06F4E">
        <w:rPr>
          <w:rFonts w:ascii="Book Antiqua" w:hAnsi="Book Antiqua" w:cs="Arial"/>
          <w:sz w:val="24"/>
          <w:szCs w:val="24"/>
        </w:rPr>
        <w:lastRenderedPageBreak/>
        <w:t xml:space="preserve">proportion of patients </w:t>
      </w:r>
      <w:r w:rsidR="007512A9" w:rsidRPr="00B06F4E">
        <w:rPr>
          <w:rFonts w:ascii="Book Antiqua" w:hAnsi="Book Antiqua" w:cs="Arial"/>
          <w:sz w:val="24"/>
          <w:szCs w:val="24"/>
        </w:rPr>
        <w:t>either with ongoing immunosuppression or discontinuation of therapy</w:t>
      </w:r>
      <w:r w:rsidR="00666922" w:rsidRPr="00B06F4E">
        <w:rPr>
          <w:rFonts w:ascii="Book Antiqua" w:hAnsi="Book Antiqua" w:cs="Arial" w:hint="eastAsia"/>
          <w:sz w:val="24"/>
          <w:szCs w:val="24"/>
          <w:vertAlign w:val="superscript"/>
        </w:rPr>
        <w:t>[</w:t>
      </w:r>
      <w:r w:rsidR="00666922" w:rsidRPr="00B06F4E">
        <w:rPr>
          <w:rFonts w:ascii="Book Antiqua" w:hAnsi="Book Antiqua" w:cs="Arial"/>
          <w:sz w:val="24"/>
          <w:szCs w:val="24"/>
          <w:vertAlign w:val="superscript"/>
        </w:rPr>
        <w:t>8,9,1</w:t>
      </w:r>
      <w:r w:rsidR="00666922" w:rsidRPr="00B06F4E">
        <w:rPr>
          <w:rFonts w:ascii="Book Antiqua" w:hAnsi="Book Antiqua" w:cs="Arial" w:hint="eastAsia"/>
          <w:sz w:val="24"/>
          <w:szCs w:val="24"/>
          <w:vertAlign w:val="superscript"/>
        </w:rPr>
        <w:t>4]</w:t>
      </w:r>
      <w:r w:rsidR="007512A9" w:rsidRPr="00B06F4E">
        <w:rPr>
          <w:rFonts w:ascii="Book Antiqua" w:hAnsi="Book Antiqua" w:cs="Arial"/>
          <w:sz w:val="24"/>
          <w:szCs w:val="24"/>
        </w:rPr>
        <w:t>.</w:t>
      </w:r>
      <w:r w:rsidR="007512A9" w:rsidRPr="00B06F4E">
        <w:rPr>
          <w:rFonts w:ascii="Book Antiqua" w:hAnsi="Book Antiqua" w:cs="Arial"/>
          <w:sz w:val="24"/>
          <w:szCs w:val="24"/>
          <w:vertAlign w:val="superscript"/>
        </w:rPr>
        <w:t xml:space="preserve"> </w:t>
      </w:r>
    </w:p>
    <w:p w14:paraId="7C9B5AB7" w14:textId="17D7BB6C" w:rsidR="00292769" w:rsidRPr="00B06F4E" w:rsidRDefault="00292769"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With the exception that children with </w:t>
      </w:r>
      <w:r w:rsidR="00E46B22" w:rsidRPr="00B06F4E">
        <w:rPr>
          <w:rFonts w:ascii="Book Antiqua" w:hAnsi="Book Antiqua" w:cs="Arial"/>
          <w:sz w:val="24"/>
          <w:szCs w:val="24"/>
        </w:rPr>
        <w:t>IO</w:t>
      </w:r>
      <w:r w:rsidRPr="00B06F4E">
        <w:rPr>
          <w:rFonts w:ascii="Book Antiqua" w:hAnsi="Book Antiqua" w:cs="Arial"/>
          <w:sz w:val="24"/>
          <w:szCs w:val="24"/>
        </w:rPr>
        <w:t xml:space="preserve">-IBD were more likely to have bloody diarrhea at presentation, there were no significant differences between the </w:t>
      </w:r>
      <w:r w:rsidR="00330B36" w:rsidRPr="00B06F4E">
        <w:rPr>
          <w:rFonts w:ascii="Book Antiqua" w:hAnsi="Book Antiqua" w:cs="Arial"/>
          <w:sz w:val="24"/>
          <w:szCs w:val="24"/>
        </w:rPr>
        <w:t xml:space="preserve">IO-IBD and children with the onset of disease after one-year </w:t>
      </w:r>
      <w:r w:rsidR="009B44CC" w:rsidRPr="00B06F4E">
        <w:rPr>
          <w:rFonts w:ascii="Book Antiqua" w:hAnsi="Book Antiqua" w:cs="Arial"/>
          <w:sz w:val="24"/>
          <w:szCs w:val="24"/>
        </w:rPr>
        <w:t xml:space="preserve">of age </w:t>
      </w:r>
      <w:r w:rsidRPr="00B06F4E">
        <w:rPr>
          <w:rFonts w:ascii="Book Antiqua" w:hAnsi="Book Antiqua" w:cs="Arial"/>
          <w:sz w:val="24"/>
          <w:szCs w:val="24"/>
        </w:rPr>
        <w:t xml:space="preserve">in terms of developing autoimmune liver </w:t>
      </w:r>
      <w:r w:rsidR="00091983" w:rsidRPr="00B06F4E">
        <w:rPr>
          <w:rFonts w:ascii="Book Antiqua" w:hAnsi="Book Antiqua" w:cs="Arial"/>
          <w:sz w:val="24"/>
          <w:szCs w:val="24"/>
        </w:rPr>
        <w:t>disease, the need for biologics</w:t>
      </w:r>
      <w:r w:rsidRPr="00B06F4E">
        <w:rPr>
          <w:rFonts w:ascii="Book Antiqua" w:hAnsi="Book Antiqua" w:cs="Arial"/>
          <w:sz w:val="24"/>
          <w:szCs w:val="24"/>
        </w:rPr>
        <w:t xml:space="preserve">, risk for </w:t>
      </w:r>
      <w:r w:rsidR="00091983" w:rsidRPr="00B06F4E">
        <w:rPr>
          <w:rFonts w:ascii="Book Antiqua" w:hAnsi="Book Antiqua" w:cs="Arial"/>
          <w:sz w:val="24"/>
          <w:szCs w:val="24"/>
        </w:rPr>
        <w:t xml:space="preserve">subsequent </w:t>
      </w:r>
      <w:r w:rsidRPr="00B06F4E">
        <w:rPr>
          <w:rFonts w:ascii="Book Antiqua" w:hAnsi="Book Antiqua" w:cs="Arial"/>
          <w:sz w:val="24"/>
          <w:szCs w:val="24"/>
        </w:rPr>
        <w:t>surgery, achieving remission at final review</w:t>
      </w:r>
      <w:r w:rsidR="00554D17" w:rsidRPr="00B06F4E">
        <w:rPr>
          <w:rFonts w:ascii="Book Antiqua" w:hAnsi="Book Antiqua" w:cs="Arial"/>
          <w:sz w:val="24"/>
          <w:szCs w:val="24"/>
        </w:rPr>
        <w:t xml:space="preserve">, or achieving </w:t>
      </w:r>
      <w:r w:rsidR="00091983" w:rsidRPr="00B06F4E">
        <w:rPr>
          <w:rFonts w:ascii="Book Antiqua" w:hAnsi="Book Antiqua" w:cs="Arial"/>
          <w:sz w:val="24"/>
          <w:szCs w:val="24"/>
        </w:rPr>
        <w:t>remission without on-going immunosuppression.</w:t>
      </w:r>
    </w:p>
    <w:p w14:paraId="6EF40B80" w14:textId="015428FB" w:rsidR="007512A9" w:rsidRPr="00B06F4E" w:rsidRDefault="00292769"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Unlike the authors from Korea which showed that 50% of the 14 children with </w:t>
      </w:r>
      <w:r w:rsidR="00E46B22" w:rsidRPr="00B06F4E">
        <w:rPr>
          <w:rFonts w:ascii="Book Antiqua" w:hAnsi="Book Antiqua" w:cs="Arial"/>
          <w:sz w:val="24"/>
          <w:szCs w:val="24"/>
        </w:rPr>
        <w:t>IO</w:t>
      </w:r>
      <w:r w:rsidRPr="00B06F4E">
        <w:rPr>
          <w:rFonts w:ascii="Book Antiqua" w:hAnsi="Book Antiqua" w:cs="Arial"/>
          <w:sz w:val="24"/>
          <w:szCs w:val="24"/>
        </w:rPr>
        <w:t>-IBD</w:t>
      </w:r>
      <w:r w:rsidR="0069330E" w:rsidRPr="00B06F4E">
        <w:rPr>
          <w:rFonts w:ascii="Book Antiqua" w:hAnsi="Book Antiqua" w:cs="Arial"/>
          <w:sz w:val="24"/>
          <w:szCs w:val="24"/>
        </w:rPr>
        <w:t xml:space="preserve"> </w:t>
      </w:r>
      <w:r w:rsidRPr="00B06F4E">
        <w:rPr>
          <w:rFonts w:ascii="Book Antiqua" w:hAnsi="Book Antiqua" w:cs="Arial"/>
          <w:sz w:val="24"/>
          <w:szCs w:val="24"/>
        </w:rPr>
        <w:t>had mutations in IL10RA</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rPr>
        <w:t>19</w:t>
      </w:r>
      <w:r w:rsidR="00666922" w:rsidRPr="00B06F4E">
        <w:rPr>
          <w:rFonts w:ascii="Book Antiqua" w:hAnsi="Book Antiqua" w:cs="Arial" w:hint="eastAsia"/>
          <w:sz w:val="24"/>
          <w:szCs w:val="24"/>
          <w:vertAlign w:val="superscript"/>
          <w:lang w:eastAsia="zh-CN"/>
        </w:rPr>
        <w:t>]</w:t>
      </w:r>
      <w:r w:rsidRPr="00B06F4E">
        <w:rPr>
          <w:rFonts w:ascii="Book Antiqua" w:hAnsi="Book Antiqua" w:cs="Arial"/>
          <w:sz w:val="24"/>
          <w:szCs w:val="24"/>
        </w:rPr>
        <w:t>,</w:t>
      </w:r>
      <w:r w:rsidR="0069330E" w:rsidRPr="00B06F4E">
        <w:rPr>
          <w:rFonts w:ascii="Book Antiqua" w:hAnsi="Book Antiqua" w:cs="Arial"/>
          <w:sz w:val="24"/>
          <w:szCs w:val="24"/>
          <w:vertAlign w:val="superscript"/>
        </w:rPr>
        <w:t xml:space="preserve"> </w:t>
      </w:r>
      <w:r w:rsidR="00091983" w:rsidRPr="00B06F4E">
        <w:rPr>
          <w:rFonts w:ascii="Book Antiqua" w:hAnsi="Book Antiqua" w:cs="Arial"/>
          <w:sz w:val="24"/>
          <w:szCs w:val="24"/>
        </w:rPr>
        <w:t>none of the three</w:t>
      </w:r>
      <w:r w:rsidRPr="00B06F4E">
        <w:rPr>
          <w:rFonts w:ascii="Book Antiqua" w:hAnsi="Book Antiqua" w:cs="Arial"/>
          <w:sz w:val="24"/>
          <w:szCs w:val="24"/>
        </w:rPr>
        <w:t xml:space="preserve"> patients with CD phenotype </w:t>
      </w:r>
      <w:r w:rsidR="00091983" w:rsidRPr="00B06F4E">
        <w:rPr>
          <w:rFonts w:ascii="Book Antiqua" w:hAnsi="Book Antiqua" w:cs="Arial"/>
          <w:sz w:val="24"/>
          <w:szCs w:val="24"/>
        </w:rPr>
        <w:t xml:space="preserve">and the case with IBD-U </w:t>
      </w:r>
      <w:r w:rsidRPr="00B06F4E">
        <w:rPr>
          <w:rFonts w:ascii="Book Antiqua" w:hAnsi="Book Antiqua" w:cs="Arial"/>
          <w:sz w:val="24"/>
          <w:szCs w:val="24"/>
        </w:rPr>
        <w:t xml:space="preserve">in the present study had any identified mutations in </w:t>
      </w:r>
      <w:r w:rsidRPr="00B06F4E">
        <w:rPr>
          <w:rFonts w:ascii="Book Antiqua" w:hAnsi="Book Antiqua" w:cs="Arial"/>
          <w:i/>
          <w:sz w:val="24"/>
          <w:szCs w:val="24"/>
        </w:rPr>
        <w:t>IL10</w:t>
      </w:r>
      <w:r w:rsidRPr="00B06F4E">
        <w:rPr>
          <w:rFonts w:ascii="Book Antiqua" w:hAnsi="Book Antiqua" w:cs="Arial"/>
          <w:sz w:val="24"/>
          <w:szCs w:val="24"/>
        </w:rPr>
        <w:t xml:space="preserve"> or </w:t>
      </w:r>
      <w:r w:rsidRPr="00B06F4E">
        <w:rPr>
          <w:rFonts w:ascii="Book Antiqua" w:hAnsi="Book Antiqua" w:cs="Arial"/>
          <w:i/>
          <w:sz w:val="24"/>
          <w:szCs w:val="24"/>
        </w:rPr>
        <w:t>IL10R</w:t>
      </w:r>
      <w:r w:rsidRPr="00B06F4E">
        <w:rPr>
          <w:rFonts w:ascii="Book Antiqua" w:hAnsi="Book Antiqua" w:cs="Arial"/>
          <w:sz w:val="24"/>
          <w:szCs w:val="24"/>
        </w:rPr>
        <w:t xml:space="preserve">. </w:t>
      </w:r>
      <w:r w:rsidR="005C5934" w:rsidRPr="00B06F4E">
        <w:rPr>
          <w:rFonts w:ascii="Book Antiqua" w:hAnsi="Book Antiqua" w:cs="Arial"/>
          <w:sz w:val="24"/>
          <w:szCs w:val="24"/>
        </w:rPr>
        <w:t xml:space="preserve">Nevertheless continuing efforts is necessary to identify such mutations in all patients with </w:t>
      </w:r>
      <w:r w:rsidR="00E46B22" w:rsidRPr="00B06F4E">
        <w:rPr>
          <w:rFonts w:ascii="Book Antiqua" w:hAnsi="Book Antiqua" w:cs="Arial"/>
          <w:sz w:val="24"/>
          <w:szCs w:val="24"/>
        </w:rPr>
        <w:t>IO</w:t>
      </w:r>
      <w:r w:rsidR="005C5934" w:rsidRPr="00B06F4E">
        <w:rPr>
          <w:rFonts w:ascii="Book Antiqua" w:hAnsi="Book Antiqua" w:cs="Arial"/>
          <w:sz w:val="24"/>
          <w:szCs w:val="24"/>
        </w:rPr>
        <w:t xml:space="preserve">-IBD. </w:t>
      </w:r>
      <w:r w:rsidR="00861B91" w:rsidRPr="00B06F4E">
        <w:rPr>
          <w:rFonts w:ascii="Book Antiqua" w:hAnsi="Book Antiqua" w:cs="Arial"/>
          <w:sz w:val="24"/>
          <w:szCs w:val="24"/>
        </w:rPr>
        <w:t xml:space="preserve">However, it should be pointed out that only four of the six patients with IO-IBD had mutational analysis for </w:t>
      </w:r>
      <w:r w:rsidR="00861B91" w:rsidRPr="00B06F4E">
        <w:rPr>
          <w:rFonts w:ascii="Book Antiqua" w:hAnsi="Book Antiqua" w:cs="Arial"/>
          <w:i/>
          <w:sz w:val="24"/>
          <w:szCs w:val="24"/>
        </w:rPr>
        <w:t>IL10</w:t>
      </w:r>
      <w:r w:rsidR="00861B91" w:rsidRPr="00B06F4E">
        <w:rPr>
          <w:rFonts w:ascii="Book Antiqua" w:hAnsi="Book Antiqua" w:cs="Arial"/>
          <w:sz w:val="24"/>
          <w:szCs w:val="24"/>
        </w:rPr>
        <w:t xml:space="preserve"> and </w:t>
      </w:r>
      <w:r w:rsidR="00861B91" w:rsidRPr="00B06F4E">
        <w:rPr>
          <w:rFonts w:ascii="Book Antiqua" w:hAnsi="Book Antiqua" w:cs="Arial"/>
          <w:i/>
          <w:sz w:val="24"/>
          <w:szCs w:val="24"/>
        </w:rPr>
        <w:t>IL10R</w:t>
      </w:r>
      <w:r w:rsidR="00861B91" w:rsidRPr="00B06F4E">
        <w:rPr>
          <w:rFonts w:ascii="Book Antiqua" w:hAnsi="Book Antiqua" w:cs="Arial"/>
          <w:sz w:val="24"/>
          <w:szCs w:val="24"/>
        </w:rPr>
        <w:t xml:space="preserve"> performed. The remaining two patients, who both had phenotype similar to UC, had no mutational anaylsis. This was because IO-IBD secondary to mutations in </w:t>
      </w:r>
      <w:r w:rsidR="00861B91" w:rsidRPr="00B06F4E">
        <w:rPr>
          <w:rFonts w:ascii="Book Antiqua" w:hAnsi="Book Antiqua" w:cs="Arial"/>
          <w:i/>
          <w:sz w:val="24"/>
          <w:szCs w:val="24"/>
        </w:rPr>
        <w:t>IL10</w:t>
      </w:r>
      <w:r w:rsidR="00861B91" w:rsidRPr="00B06F4E">
        <w:rPr>
          <w:rFonts w:ascii="Book Antiqua" w:hAnsi="Book Antiqua" w:cs="Arial"/>
          <w:sz w:val="24"/>
          <w:szCs w:val="24"/>
        </w:rPr>
        <w:t xml:space="preserve"> and </w:t>
      </w:r>
      <w:r w:rsidR="00861B91" w:rsidRPr="00B06F4E">
        <w:rPr>
          <w:rFonts w:ascii="Book Antiqua" w:hAnsi="Book Antiqua" w:cs="Arial"/>
          <w:i/>
          <w:sz w:val="24"/>
          <w:szCs w:val="24"/>
        </w:rPr>
        <w:t>IL10R</w:t>
      </w:r>
      <w:r w:rsidR="00861B91" w:rsidRPr="00B06F4E">
        <w:rPr>
          <w:rFonts w:ascii="Book Antiqua" w:hAnsi="Book Antiqua" w:cs="Arial"/>
          <w:sz w:val="24"/>
          <w:szCs w:val="24"/>
        </w:rPr>
        <w:t xml:space="preserve"> genes usually present with CD phenotype.</w:t>
      </w:r>
    </w:p>
    <w:p w14:paraId="3751D336" w14:textId="129B5585" w:rsidR="007512A9" w:rsidRPr="00B06F4E" w:rsidRDefault="005C5934"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The present study was conducted from a region where the incidence of IBD is much lower as compared to the West</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lang w:eastAsia="zh-CN"/>
        </w:rPr>
        <w:t>33</w:t>
      </w:r>
      <w:r w:rsidR="00666922" w:rsidRPr="00B06F4E">
        <w:rPr>
          <w:rFonts w:ascii="Book Antiqua" w:hAnsi="Book Antiqua" w:cs="Arial" w:hint="eastAsia"/>
          <w:sz w:val="24"/>
          <w:szCs w:val="24"/>
          <w:vertAlign w:val="superscript"/>
          <w:lang w:eastAsia="zh-CN"/>
        </w:rPr>
        <w:t>]</w:t>
      </w:r>
      <w:r w:rsidRPr="00B06F4E">
        <w:rPr>
          <w:rFonts w:ascii="Book Antiqua" w:hAnsi="Book Antiqua" w:cs="Arial"/>
          <w:sz w:val="24"/>
          <w:szCs w:val="24"/>
        </w:rPr>
        <w:t>.</w:t>
      </w:r>
      <w:r w:rsidR="0069330E" w:rsidRPr="00B06F4E">
        <w:rPr>
          <w:rFonts w:ascii="Book Antiqua" w:hAnsi="Book Antiqua" w:cs="Arial"/>
          <w:sz w:val="24"/>
          <w:szCs w:val="24"/>
          <w:vertAlign w:val="superscript"/>
        </w:rPr>
        <w:t xml:space="preserve"> </w:t>
      </w:r>
      <w:r w:rsidR="007512A9" w:rsidRPr="00B06F4E">
        <w:rPr>
          <w:rFonts w:ascii="Book Antiqua" w:hAnsi="Book Antiqua" w:cs="Arial"/>
          <w:sz w:val="24"/>
          <w:szCs w:val="24"/>
        </w:rPr>
        <w:t>Th</w:t>
      </w:r>
      <w:r w:rsidR="00A86532" w:rsidRPr="00B06F4E">
        <w:rPr>
          <w:rFonts w:ascii="Book Antiqua" w:hAnsi="Book Antiqua" w:cs="Arial"/>
          <w:sz w:val="24"/>
          <w:szCs w:val="24"/>
        </w:rPr>
        <w:t>is</w:t>
      </w:r>
      <w:r w:rsidRPr="00B06F4E">
        <w:rPr>
          <w:rFonts w:ascii="Book Antiqua" w:hAnsi="Book Antiqua" w:cs="Arial"/>
          <w:sz w:val="24"/>
          <w:szCs w:val="24"/>
        </w:rPr>
        <w:t xml:space="preserve"> have contributed </w:t>
      </w:r>
      <w:r w:rsidR="007C3768" w:rsidRPr="00B06F4E">
        <w:rPr>
          <w:rFonts w:ascii="Book Antiqua" w:hAnsi="Book Antiqua" w:cs="Arial"/>
          <w:sz w:val="24"/>
          <w:szCs w:val="24"/>
        </w:rPr>
        <w:t xml:space="preserve">to </w:t>
      </w:r>
      <w:r w:rsidRPr="00B06F4E">
        <w:rPr>
          <w:rFonts w:ascii="Book Antiqua" w:hAnsi="Book Antiqua" w:cs="Arial"/>
          <w:sz w:val="24"/>
          <w:szCs w:val="24"/>
        </w:rPr>
        <w:t xml:space="preserve">the small number of patients with both </w:t>
      </w:r>
      <w:r w:rsidR="00E46B22" w:rsidRPr="00B06F4E">
        <w:rPr>
          <w:rFonts w:ascii="Book Antiqua" w:hAnsi="Book Antiqua" w:cs="Arial"/>
          <w:sz w:val="24"/>
          <w:szCs w:val="24"/>
        </w:rPr>
        <w:t>IO</w:t>
      </w:r>
      <w:r w:rsidRPr="00B06F4E">
        <w:rPr>
          <w:rFonts w:ascii="Book Antiqua" w:hAnsi="Book Antiqua" w:cs="Arial"/>
          <w:sz w:val="24"/>
          <w:szCs w:val="24"/>
        </w:rPr>
        <w:t xml:space="preserve">-IBD and later-onset disease </w:t>
      </w:r>
      <w:r w:rsidR="00A86532" w:rsidRPr="00B06F4E">
        <w:rPr>
          <w:rFonts w:ascii="Book Antiqua" w:hAnsi="Book Antiqua" w:cs="Arial"/>
          <w:sz w:val="24"/>
          <w:szCs w:val="24"/>
        </w:rPr>
        <w:t xml:space="preserve">reported </w:t>
      </w:r>
      <w:r w:rsidRPr="00B06F4E">
        <w:rPr>
          <w:rFonts w:ascii="Book Antiqua" w:hAnsi="Book Antiqua" w:cs="Arial"/>
          <w:sz w:val="24"/>
          <w:szCs w:val="24"/>
        </w:rPr>
        <w:t xml:space="preserve">in the present study. </w:t>
      </w:r>
    </w:p>
    <w:p w14:paraId="4A2D41D6" w14:textId="285644B1" w:rsidR="00486B29" w:rsidRPr="00B06F4E" w:rsidRDefault="00081CAE"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We did not perform anti-</w:t>
      </w:r>
      <w:r w:rsidRPr="00B06F4E">
        <w:rPr>
          <w:rFonts w:ascii="Book Antiqua" w:hAnsi="Book Antiqua" w:cs="Arial"/>
          <w:i/>
          <w:sz w:val="24"/>
          <w:szCs w:val="24"/>
        </w:rPr>
        <w:t xml:space="preserve">Saccharomyces </w:t>
      </w:r>
      <w:r w:rsidRPr="00B06F4E">
        <w:rPr>
          <w:rFonts w:ascii="Book Antiqua" w:hAnsi="Book Antiqua" w:cs="Arial"/>
          <w:sz w:val="24"/>
          <w:szCs w:val="24"/>
        </w:rPr>
        <w:t xml:space="preserve">cerevisae antibody (ASCA) for the patients with early onset disease. </w:t>
      </w:r>
      <w:r w:rsidR="00486B29" w:rsidRPr="00B06F4E">
        <w:rPr>
          <w:rFonts w:ascii="Book Antiqua" w:hAnsi="Book Antiqua" w:cs="Arial"/>
          <w:sz w:val="24"/>
          <w:szCs w:val="24"/>
        </w:rPr>
        <w:t xml:space="preserve">Recently, high </w:t>
      </w:r>
      <w:r w:rsidRPr="00B06F4E">
        <w:rPr>
          <w:rFonts w:ascii="Book Antiqua" w:hAnsi="Book Antiqua" w:cs="Arial"/>
          <w:sz w:val="24"/>
          <w:szCs w:val="24"/>
        </w:rPr>
        <w:t>A</w:t>
      </w:r>
      <w:r w:rsidR="00486B29" w:rsidRPr="00B06F4E">
        <w:rPr>
          <w:rFonts w:ascii="Book Antiqua" w:hAnsi="Book Antiqua" w:cs="Arial"/>
          <w:sz w:val="24"/>
          <w:szCs w:val="24"/>
        </w:rPr>
        <w:t>SC</w:t>
      </w:r>
      <w:r w:rsidRPr="00B06F4E">
        <w:rPr>
          <w:rFonts w:ascii="Book Antiqua" w:hAnsi="Book Antiqua" w:cs="Arial"/>
          <w:sz w:val="24"/>
          <w:szCs w:val="24"/>
        </w:rPr>
        <w:t>A</w:t>
      </w:r>
      <w:r w:rsidR="00486B29" w:rsidRPr="00B06F4E">
        <w:rPr>
          <w:rFonts w:ascii="Book Antiqua" w:hAnsi="Book Antiqua" w:cs="Arial"/>
          <w:sz w:val="24"/>
          <w:szCs w:val="24"/>
        </w:rPr>
        <w:t xml:space="preserve"> seropositivity rates have been found in patients with early-onset IBD</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lang w:eastAsia="zh-CN"/>
        </w:rPr>
        <w:t>34</w:t>
      </w:r>
      <w:r w:rsidR="00666922" w:rsidRPr="00B06F4E">
        <w:rPr>
          <w:rFonts w:ascii="Book Antiqua" w:hAnsi="Book Antiqua" w:cs="Arial" w:hint="eastAsia"/>
          <w:sz w:val="24"/>
          <w:szCs w:val="24"/>
          <w:vertAlign w:val="superscript"/>
          <w:lang w:eastAsia="zh-CN"/>
        </w:rPr>
        <w:t>]</w:t>
      </w:r>
      <w:r w:rsidR="00486B29" w:rsidRPr="00B06F4E">
        <w:rPr>
          <w:rFonts w:ascii="Book Antiqua" w:hAnsi="Book Antiqua" w:cs="Arial"/>
          <w:sz w:val="24"/>
          <w:szCs w:val="24"/>
        </w:rPr>
        <w:t>.</w:t>
      </w:r>
      <w:r w:rsidR="00476075" w:rsidRPr="00B06F4E">
        <w:rPr>
          <w:rFonts w:ascii="Book Antiqua" w:hAnsi="Book Antiqua" w:cs="Arial"/>
          <w:sz w:val="24"/>
          <w:szCs w:val="24"/>
          <w:vertAlign w:val="superscript"/>
        </w:rPr>
        <w:t xml:space="preserve"> </w:t>
      </w:r>
      <w:r w:rsidRPr="00B06F4E">
        <w:rPr>
          <w:rFonts w:ascii="Book Antiqua" w:hAnsi="Book Antiqua" w:cs="Arial"/>
          <w:sz w:val="24"/>
          <w:szCs w:val="24"/>
        </w:rPr>
        <w:t>The implications of finding a positive ASCA in patient with CD include oral involvement and a more severe disease</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lang w:eastAsia="zh-CN"/>
        </w:rPr>
        <w:t>35</w:t>
      </w:r>
      <w:r w:rsidR="00666922" w:rsidRPr="00B06F4E">
        <w:rPr>
          <w:rFonts w:ascii="Book Antiqua" w:hAnsi="Book Antiqua" w:cs="Arial" w:hint="eastAsia"/>
          <w:sz w:val="24"/>
          <w:szCs w:val="24"/>
          <w:vertAlign w:val="superscript"/>
          <w:lang w:eastAsia="zh-CN"/>
        </w:rPr>
        <w:t>]</w:t>
      </w:r>
      <w:r w:rsidRPr="00B06F4E">
        <w:rPr>
          <w:rFonts w:ascii="Book Antiqua" w:hAnsi="Book Antiqua" w:cs="Arial"/>
          <w:sz w:val="24"/>
          <w:szCs w:val="24"/>
        </w:rPr>
        <w:t>. However, the</w:t>
      </w:r>
      <w:r w:rsidR="00476075" w:rsidRPr="00B06F4E">
        <w:rPr>
          <w:rFonts w:ascii="Book Antiqua" w:hAnsi="Book Antiqua" w:cs="Arial"/>
          <w:sz w:val="24"/>
          <w:szCs w:val="24"/>
        </w:rPr>
        <w:t xml:space="preserve"> finding </w:t>
      </w:r>
      <w:r w:rsidRPr="00B06F4E">
        <w:rPr>
          <w:rFonts w:ascii="Book Antiqua" w:hAnsi="Book Antiqua" w:cs="Arial"/>
          <w:sz w:val="24"/>
          <w:szCs w:val="24"/>
        </w:rPr>
        <w:t xml:space="preserve">of high seropositivity rate of ASCA in early onset CD </w:t>
      </w:r>
      <w:r w:rsidR="00476075" w:rsidRPr="00B06F4E">
        <w:rPr>
          <w:rFonts w:ascii="Book Antiqua" w:hAnsi="Book Antiqua" w:cs="Arial"/>
          <w:sz w:val="24"/>
          <w:szCs w:val="24"/>
        </w:rPr>
        <w:t>has not been reported by other authors</w:t>
      </w:r>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lang w:eastAsia="zh-CN"/>
        </w:rPr>
        <w:t>36</w:t>
      </w:r>
      <w:r w:rsidR="00666922" w:rsidRPr="00B06F4E">
        <w:rPr>
          <w:rFonts w:ascii="Book Antiqua" w:hAnsi="Book Antiqua" w:cs="Arial" w:hint="eastAsia"/>
          <w:sz w:val="24"/>
          <w:szCs w:val="24"/>
          <w:vertAlign w:val="superscript"/>
          <w:lang w:eastAsia="zh-CN"/>
        </w:rPr>
        <w:t>]</w:t>
      </w:r>
      <w:r w:rsidRPr="00B06F4E">
        <w:rPr>
          <w:rFonts w:ascii="Book Antiqua" w:hAnsi="Book Antiqua" w:cs="Arial"/>
          <w:sz w:val="24"/>
          <w:szCs w:val="24"/>
        </w:rPr>
        <w:t>.</w:t>
      </w:r>
      <w:r w:rsidRPr="00B06F4E">
        <w:rPr>
          <w:rFonts w:ascii="Book Antiqua" w:hAnsi="Book Antiqua" w:cs="Arial"/>
          <w:sz w:val="24"/>
          <w:szCs w:val="24"/>
          <w:vertAlign w:val="superscript"/>
        </w:rPr>
        <w:t xml:space="preserve"> </w:t>
      </w:r>
    </w:p>
    <w:p w14:paraId="6F2B6640" w14:textId="334EE9CC" w:rsidR="001927F0" w:rsidRPr="00B06F4E" w:rsidRDefault="001927F0"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There are several </w:t>
      </w:r>
      <w:r w:rsidR="007E7409" w:rsidRPr="00B06F4E">
        <w:rPr>
          <w:rFonts w:ascii="Book Antiqua" w:hAnsi="Book Antiqua" w:cs="Arial"/>
          <w:sz w:val="24"/>
          <w:szCs w:val="24"/>
        </w:rPr>
        <w:t>weakness</w:t>
      </w:r>
      <w:r w:rsidRPr="00B06F4E">
        <w:rPr>
          <w:rFonts w:ascii="Book Antiqua" w:hAnsi="Book Antiqua" w:cs="Arial"/>
          <w:sz w:val="24"/>
          <w:szCs w:val="24"/>
        </w:rPr>
        <w:t>es</w:t>
      </w:r>
      <w:r w:rsidR="00527BAD" w:rsidRPr="00B06F4E">
        <w:rPr>
          <w:rFonts w:ascii="Book Antiqua" w:hAnsi="Book Antiqua" w:cs="Arial"/>
          <w:sz w:val="24"/>
          <w:szCs w:val="24"/>
        </w:rPr>
        <w:t xml:space="preserve"> in the present study</w:t>
      </w:r>
      <w:r w:rsidRPr="00B06F4E">
        <w:rPr>
          <w:rFonts w:ascii="Book Antiqua" w:hAnsi="Book Antiqua" w:cs="Arial"/>
          <w:sz w:val="24"/>
          <w:szCs w:val="24"/>
        </w:rPr>
        <w:t xml:space="preserve">. Firstly, </w:t>
      </w:r>
      <w:r w:rsidR="00E577D6" w:rsidRPr="00B06F4E">
        <w:rPr>
          <w:rFonts w:ascii="Book Antiqua" w:hAnsi="Book Antiqua" w:cs="Arial"/>
          <w:sz w:val="24"/>
          <w:szCs w:val="24"/>
        </w:rPr>
        <w:t>the number of children with infantile colitis described</w:t>
      </w:r>
      <w:r w:rsidRPr="00B06F4E">
        <w:rPr>
          <w:rFonts w:ascii="Book Antiqua" w:hAnsi="Book Antiqua" w:cs="Arial"/>
          <w:sz w:val="24"/>
          <w:szCs w:val="24"/>
        </w:rPr>
        <w:t xml:space="preserve"> was small</w:t>
      </w:r>
      <w:r w:rsidR="00A86532" w:rsidRPr="00B06F4E">
        <w:rPr>
          <w:rFonts w:ascii="Book Antiqua" w:hAnsi="Book Antiqua" w:cs="Arial"/>
          <w:sz w:val="24"/>
          <w:szCs w:val="24"/>
        </w:rPr>
        <w:t xml:space="preserve">. </w:t>
      </w:r>
      <w:r w:rsidR="00E577D6" w:rsidRPr="00B06F4E">
        <w:rPr>
          <w:rFonts w:ascii="Book Antiqua" w:hAnsi="Book Antiqua" w:cs="Arial"/>
          <w:sz w:val="24"/>
          <w:szCs w:val="24"/>
        </w:rPr>
        <w:t>T</w:t>
      </w:r>
      <w:r w:rsidR="009D1D99" w:rsidRPr="00B06F4E">
        <w:rPr>
          <w:rFonts w:ascii="Book Antiqua" w:hAnsi="Book Antiqua" w:cs="Arial"/>
          <w:sz w:val="24"/>
          <w:szCs w:val="24"/>
        </w:rPr>
        <w:t>he present study was conducted in an area with low incidence of IBD. Over the study period of 18 years in the only referral center for pediatric IBD in Malaysia, only six cases of IO-IBD were noted. Thus it may be difficult to draw many significant conclusions from the findings of the present study.</w:t>
      </w:r>
      <w:r w:rsidR="00E577D6" w:rsidRPr="00B06F4E">
        <w:rPr>
          <w:rFonts w:ascii="Book Antiqua" w:hAnsi="Book Antiqua" w:cs="Arial"/>
          <w:sz w:val="24"/>
          <w:szCs w:val="24"/>
        </w:rPr>
        <w:t xml:space="preserve"> </w:t>
      </w:r>
    </w:p>
    <w:p w14:paraId="1984488A" w14:textId="1917E7EB" w:rsidR="001927F0" w:rsidRPr="00B06F4E" w:rsidRDefault="001927F0"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lastRenderedPageBreak/>
        <w:t>Secondly, mutational analysis for other known causes of infantile colitis were not performed in the six cases of IO-IBD described in the present study</w:t>
      </w:r>
      <w:r w:rsidR="00666922" w:rsidRPr="00B06F4E">
        <w:rPr>
          <w:rFonts w:ascii="Book Antiqua" w:hAnsi="Book Antiqua" w:cs="Arial" w:hint="eastAsia"/>
          <w:sz w:val="24"/>
          <w:szCs w:val="24"/>
          <w:vertAlign w:val="superscript"/>
          <w:lang w:eastAsia="zh-CN"/>
        </w:rPr>
        <w:t>[10]</w:t>
      </w:r>
      <w:r w:rsidRPr="00B06F4E">
        <w:rPr>
          <w:rFonts w:ascii="Book Antiqua" w:hAnsi="Book Antiqua" w:cs="Arial"/>
          <w:sz w:val="24"/>
          <w:szCs w:val="24"/>
        </w:rPr>
        <w:t>.</w:t>
      </w:r>
      <w:r w:rsidRPr="00B06F4E">
        <w:rPr>
          <w:rFonts w:ascii="Book Antiqua" w:hAnsi="Book Antiqua" w:cs="Arial"/>
          <w:sz w:val="24"/>
          <w:szCs w:val="24"/>
          <w:vertAlign w:val="superscript"/>
        </w:rPr>
        <w:t xml:space="preserve"> </w:t>
      </w:r>
      <w:r w:rsidRPr="00B06F4E">
        <w:rPr>
          <w:rFonts w:ascii="Book Antiqua" w:hAnsi="Book Antiqua" w:cs="Arial"/>
          <w:sz w:val="24"/>
          <w:szCs w:val="24"/>
        </w:rPr>
        <w:t xml:space="preserve">Thus we were unable to characterize further the genetic basis of these six cases of IO-IBD described. </w:t>
      </w:r>
    </w:p>
    <w:p w14:paraId="0998FF25" w14:textId="43830BCD" w:rsidR="007E7409" w:rsidRPr="00B06F4E" w:rsidRDefault="001927F0"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In addition, there may be selection bias when comparing the outcome of IO-IBD with the outcome of patients with later-onset disease. It is well known that IO-IBD is a heterogenous group of condisitons and is comprised of several different disease caused different genetic mutations but characerized by early onset of disease.</w:t>
      </w:r>
      <w:r w:rsidR="00554D17" w:rsidRPr="00B06F4E">
        <w:rPr>
          <w:rFonts w:ascii="Book Antiqua" w:hAnsi="Book Antiqua" w:cs="Arial"/>
          <w:sz w:val="24"/>
          <w:szCs w:val="24"/>
        </w:rPr>
        <w:t xml:space="preserve"> </w:t>
      </w:r>
    </w:p>
    <w:p w14:paraId="52F74B41" w14:textId="2D0FEF61" w:rsidR="001927F0" w:rsidRPr="00B06F4E" w:rsidRDefault="001927F0"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However, it is well known that the incidence of IBD in Asian adults is increasing</w:t>
      </w:r>
      <w:bookmarkStart w:id="393" w:name="OLE_LINK16"/>
      <w:bookmarkStart w:id="394" w:name="OLE_LINK17"/>
      <w:r w:rsidR="00666922" w:rsidRPr="00B06F4E">
        <w:rPr>
          <w:rFonts w:ascii="Book Antiqua" w:hAnsi="Book Antiqua" w:cs="Arial" w:hint="eastAsia"/>
          <w:sz w:val="24"/>
          <w:szCs w:val="24"/>
          <w:vertAlign w:val="superscript"/>
          <w:lang w:eastAsia="zh-CN"/>
        </w:rPr>
        <w:t>[</w:t>
      </w:r>
      <w:r w:rsidR="00666922" w:rsidRPr="00B06F4E">
        <w:rPr>
          <w:rFonts w:ascii="Book Antiqua" w:hAnsi="Book Antiqua" w:cs="Arial"/>
          <w:sz w:val="24"/>
          <w:szCs w:val="24"/>
          <w:vertAlign w:val="superscript"/>
          <w:lang w:eastAsia="zh-CN"/>
        </w:rPr>
        <w:t>33</w:t>
      </w:r>
      <w:r w:rsidR="00666922" w:rsidRPr="00B06F4E">
        <w:rPr>
          <w:rFonts w:ascii="Book Antiqua" w:hAnsi="Book Antiqua" w:cs="Arial" w:hint="eastAsia"/>
          <w:sz w:val="24"/>
          <w:szCs w:val="24"/>
          <w:vertAlign w:val="superscript"/>
          <w:lang w:eastAsia="zh-CN"/>
        </w:rPr>
        <w:t>]</w:t>
      </w:r>
      <w:bookmarkEnd w:id="393"/>
      <w:bookmarkEnd w:id="394"/>
      <w:r w:rsidRPr="00B06F4E">
        <w:rPr>
          <w:rFonts w:ascii="Book Antiqua" w:hAnsi="Book Antiqua" w:cs="Arial"/>
          <w:sz w:val="24"/>
          <w:szCs w:val="24"/>
        </w:rPr>
        <w:t>. It is anticipated that the incidence of IBD in Asian children would similarly be increasing</w:t>
      </w:r>
      <w:r w:rsidR="00666922" w:rsidRPr="00B06F4E">
        <w:rPr>
          <w:rFonts w:ascii="Book Antiqua" w:hAnsi="Book Antiqua" w:cs="Arial" w:hint="eastAsia"/>
          <w:sz w:val="24"/>
          <w:szCs w:val="24"/>
          <w:vertAlign w:val="superscript"/>
        </w:rPr>
        <w:t>[</w:t>
      </w:r>
      <w:r w:rsidR="00666922" w:rsidRPr="00B06F4E">
        <w:rPr>
          <w:rFonts w:ascii="Book Antiqua" w:hAnsi="Book Antiqua" w:cs="Arial"/>
          <w:sz w:val="24"/>
          <w:szCs w:val="24"/>
          <w:vertAlign w:val="superscript"/>
        </w:rPr>
        <w:t>33</w:t>
      </w:r>
      <w:r w:rsidR="00666922" w:rsidRPr="00B06F4E">
        <w:rPr>
          <w:rFonts w:ascii="Book Antiqua" w:hAnsi="Book Antiqua" w:cs="Arial" w:hint="eastAsia"/>
          <w:sz w:val="24"/>
          <w:szCs w:val="24"/>
          <w:vertAlign w:val="superscript"/>
        </w:rPr>
        <w:t>]</w:t>
      </w:r>
      <w:r w:rsidRPr="00B06F4E">
        <w:rPr>
          <w:rFonts w:ascii="Book Antiqua" w:hAnsi="Book Antiqua" w:cs="Arial"/>
          <w:sz w:val="24"/>
          <w:szCs w:val="24"/>
        </w:rPr>
        <w:t>.</w:t>
      </w:r>
      <w:r w:rsidRPr="00B06F4E">
        <w:rPr>
          <w:rFonts w:ascii="Book Antiqua" w:hAnsi="Book Antiqua" w:cs="Arial"/>
          <w:sz w:val="24"/>
          <w:szCs w:val="24"/>
          <w:vertAlign w:val="superscript"/>
        </w:rPr>
        <w:t xml:space="preserve"> </w:t>
      </w:r>
      <w:r w:rsidRPr="00B06F4E">
        <w:rPr>
          <w:rFonts w:ascii="Book Antiqua" w:hAnsi="Book Antiqua" w:cs="Arial"/>
          <w:sz w:val="24"/>
          <w:szCs w:val="24"/>
        </w:rPr>
        <w:t xml:space="preserve">The present study will add to the body of knowledge for this rare disease in Asian children. </w:t>
      </w:r>
      <w:r w:rsidR="00554D17" w:rsidRPr="00B06F4E">
        <w:rPr>
          <w:rFonts w:ascii="Book Antiqua" w:hAnsi="Book Antiqua" w:cs="Arial"/>
          <w:sz w:val="24"/>
          <w:szCs w:val="24"/>
        </w:rPr>
        <w:t>Currently, most of the cases of IO-IBD described in the literature were from the Middle East or Caucasian population</w:t>
      </w:r>
      <w:r w:rsidR="00666922" w:rsidRPr="00B06F4E">
        <w:rPr>
          <w:rFonts w:ascii="Book Antiqua" w:hAnsi="Book Antiqua" w:cs="Arial" w:hint="eastAsia"/>
          <w:sz w:val="24"/>
          <w:szCs w:val="24"/>
          <w:vertAlign w:val="superscript"/>
        </w:rPr>
        <w:t>[</w:t>
      </w:r>
      <w:r w:rsidR="00666922" w:rsidRPr="00B06F4E">
        <w:rPr>
          <w:rFonts w:ascii="Book Antiqua" w:hAnsi="Book Antiqua" w:cs="Arial" w:hint="eastAsia"/>
          <w:sz w:val="24"/>
          <w:szCs w:val="24"/>
          <w:vertAlign w:val="superscript"/>
          <w:lang w:eastAsia="zh-CN"/>
        </w:rPr>
        <w:t>8,9</w:t>
      </w:r>
      <w:r w:rsidR="00666922" w:rsidRPr="00B06F4E">
        <w:rPr>
          <w:rFonts w:ascii="Book Antiqua" w:hAnsi="Book Antiqua" w:cs="Arial" w:hint="eastAsia"/>
          <w:sz w:val="24"/>
          <w:szCs w:val="24"/>
          <w:vertAlign w:val="superscript"/>
        </w:rPr>
        <w:t>]</w:t>
      </w:r>
      <w:r w:rsidR="00554D17" w:rsidRPr="00B06F4E">
        <w:rPr>
          <w:rFonts w:ascii="Book Antiqua" w:hAnsi="Book Antiqua" w:cs="Arial"/>
          <w:sz w:val="24"/>
          <w:szCs w:val="24"/>
        </w:rPr>
        <w:t>.</w:t>
      </w:r>
    </w:p>
    <w:p w14:paraId="54152033" w14:textId="667EE889" w:rsidR="00630A47" w:rsidRPr="00B06F4E" w:rsidRDefault="005E15D5" w:rsidP="00666922">
      <w:pPr>
        <w:adjustRightInd w:val="0"/>
        <w:snapToGrid w:val="0"/>
        <w:spacing w:after="0" w:line="360" w:lineRule="auto"/>
        <w:ind w:firstLineChars="100" w:firstLine="240"/>
        <w:jc w:val="both"/>
        <w:rPr>
          <w:rFonts w:ascii="Book Antiqua" w:hAnsi="Book Antiqua" w:cs="Arial"/>
          <w:sz w:val="24"/>
          <w:szCs w:val="24"/>
        </w:rPr>
      </w:pPr>
      <w:r w:rsidRPr="00B06F4E">
        <w:rPr>
          <w:rFonts w:ascii="Book Antiqua" w:hAnsi="Book Antiqua" w:cs="Arial"/>
          <w:sz w:val="24"/>
          <w:szCs w:val="24"/>
        </w:rPr>
        <w:t xml:space="preserve">We conclude that </w:t>
      </w:r>
      <w:r w:rsidR="00E46B22" w:rsidRPr="00B06F4E">
        <w:rPr>
          <w:rFonts w:ascii="Book Antiqua" w:hAnsi="Book Antiqua" w:cs="Arial"/>
          <w:sz w:val="24"/>
          <w:szCs w:val="24"/>
        </w:rPr>
        <w:t>IO</w:t>
      </w:r>
      <w:r w:rsidRPr="00B06F4E">
        <w:rPr>
          <w:rFonts w:ascii="Book Antiqua" w:hAnsi="Book Antiqua" w:cs="Arial"/>
          <w:sz w:val="24"/>
          <w:szCs w:val="24"/>
        </w:rPr>
        <w:t>-IBD consists of a heterogeneous group of disorders</w:t>
      </w:r>
      <w:r w:rsidR="004A7DDE" w:rsidRPr="00B06F4E">
        <w:rPr>
          <w:rFonts w:ascii="Book Antiqua" w:hAnsi="Book Antiqua" w:cs="Arial"/>
          <w:sz w:val="24"/>
          <w:szCs w:val="24"/>
        </w:rPr>
        <w:t xml:space="preserve"> with different pathogenic mechanisms but with the common manifestation of severe colitis presenting in the first few months of life</w:t>
      </w:r>
      <w:r w:rsidRPr="00B06F4E">
        <w:rPr>
          <w:rFonts w:ascii="Book Antiqua" w:hAnsi="Book Antiqua" w:cs="Arial"/>
          <w:sz w:val="24"/>
          <w:szCs w:val="24"/>
        </w:rPr>
        <w:t xml:space="preserve">. </w:t>
      </w:r>
      <w:r w:rsidR="004A7DDE" w:rsidRPr="00B06F4E">
        <w:rPr>
          <w:rFonts w:ascii="Book Antiqua" w:hAnsi="Book Antiqua" w:cs="Arial"/>
          <w:sz w:val="24"/>
          <w:szCs w:val="24"/>
        </w:rPr>
        <w:t>Aggressive immunosuppression and surgery are often necessary. Nevertheless sustained remission, in some cases without immunosuppression, can be achieved in a significant propo</w:t>
      </w:r>
      <w:r w:rsidR="0069330E" w:rsidRPr="00B06F4E">
        <w:rPr>
          <w:rFonts w:ascii="Book Antiqua" w:hAnsi="Book Antiqua" w:cs="Arial"/>
          <w:sz w:val="24"/>
          <w:szCs w:val="24"/>
        </w:rPr>
        <w:t>r</w:t>
      </w:r>
      <w:r w:rsidR="004A7DDE" w:rsidRPr="00B06F4E">
        <w:rPr>
          <w:rFonts w:ascii="Book Antiqua" w:hAnsi="Book Antiqua" w:cs="Arial"/>
          <w:sz w:val="24"/>
          <w:szCs w:val="24"/>
        </w:rPr>
        <w:t>tion of patients. Continuing efforts to elu</w:t>
      </w:r>
      <w:r w:rsidR="0069330E" w:rsidRPr="00B06F4E">
        <w:rPr>
          <w:rFonts w:ascii="Book Antiqua" w:hAnsi="Book Antiqua" w:cs="Arial"/>
          <w:sz w:val="24"/>
          <w:szCs w:val="24"/>
        </w:rPr>
        <w:t>cidate novel mechanisms respons</w:t>
      </w:r>
      <w:r w:rsidR="004A7DDE" w:rsidRPr="00B06F4E">
        <w:rPr>
          <w:rFonts w:ascii="Book Antiqua" w:hAnsi="Book Antiqua" w:cs="Arial"/>
          <w:sz w:val="24"/>
          <w:szCs w:val="24"/>
        </w:rPr>
        <w:t xml:space="preserve">ible for the breaking down of intestinal integrity is necessary in this group of infants. </w:t>
      </w:r>
    </w:p>
    <w:p w14:paraId="4981208A" w14:textId="77777777" w:rsidR="00630A47" w:rsidRPr="00B06F4E" w:rsidRDefault="00630A47" w:rsidP="008631C4">
      <w:pPr>
        <w:adjustRightInd w:val="0"/>
        <w:snapToGrid w:val="0"/>
        <w:spacing w:after="0" w:line="360" w:lineRule="auto"/>
        <w:jc w:val="both"/>
        <w:rPr>
          <w:rFonts w:ascii="Book Antiqua" w:hAnsi="Book Antiqua" w:cs="Arial"/>
          <w:sz w:val="24"/>
          <w:szCs w:val="24"/>
        </w:rPr>
      </w:pPr>
    </w:p>
    <w:p w14:paraId="79CA2A11" w14:textId="77B9D9F4" w:rsidR="00630A47" w:rsidRPr="00B06F4E" w:rsidRDefault="009A5394" w:rsidP="008631C4">
      <w:pPr>
        <w:adjustRightInd w:val="0"/>
        <w:snapToGrid w:val="0"/>
        <w:spacing w:after="0" w:line="360" w:lineRule="auto"/>
        <w:jc w:val="both"/>
        <w:rPr>
          <w:rFonts w:ascii="Book Antiqua" w:hAnsi="Book Antiqua" w:cs="Arial"/>
          <w:b/>
          <w:sz w:val="24"/>
          <w:szCs w:val="24"/>
          <w:lang w:eastAsia="zh-CN"/>
        </w:rPr>
      </w:pPr>
      <w:r w:rsidRPr="00B06F4E">
        <w:rPr>
          <w:rFonts w:ascii="Book Antiqua" w:hAnsi="Book Antiqua" w:cs="Arial"/>
          <w:b/>
          <w:sz w:val="24"/>
          <w:szCs w:val="24"/>
        </w:rPr>
        <w:t>ACKNOWLEDGMENT</w:t>
      </w:r>
      <w:r w:rsidRPr="00B06F4E">
        <w:rPr>
          <w:rFonts w:ascii="Book Antiqua" w:hAnsi="Book Antiqua" w:cs="Arial" w:hint="eastAsia"/>
          <w:b/>
          <w:sz w:val="24"/>
          <w:szCs w:val="24"/>
          <w:lang w:eastAsia="zh-CN"/>
        </w:rPr>
        <w:t>S</w:t>
      </w:r>
    </w:p>
    <w:p w14:paraId="16F8D172" w14:textId="77777777" w:rsidR="00AF5834" w:rsidRPr="00B06F4E" w:rsidRDefault="00630A47" w:rsidP="008631C4">
      <w:pPr>
        <w:adjustRightInd w:val="0"/>
        <w:snapToGrid w:val="0"/>
        <w:spacing w:after="0" w:line="360" w:lineRule="auto"/>
        <w:jc w:val="both"/>
        <w:rPr>
          <w:rFonts w:ascii="Book Antiqua" w:hAnsi="Book Antiqua"/>
          <w:sz w:val="24"/>
          <w:szCs w:val="24"/>
          <w:u w:val="single"/>
        </w:rPr>
      </w:pPr>
      <w:r w:rsidRPr="00B06F4E">
        <w:rPr>
          <w:rFonts w:ascii="Book Antiqua" w:eastAsia="Times New Roman" w:hAnsi="Book Antiqua" w:cs="Arial"/>
          <w:bCs/>
          <w:sz w:val="24"/>
          <w:szCs w:val="24"/>
          <w:lang w:val="en-MY"/>
        </w:rPr>
        <w:t>The present research was funded by a research grant from Ministry of Higher Education, Malaysia (</w:t>
      </w:r>
      <w:r w:rsidRPr="00B06F4E">
        <w:rPr>
          <w:rFonts w:ascii="Book Antiqua" w:hAnsi="Book Antiqua" w:cs="Arial"/>
          <w:sz w:val="24"/>
          <w:szCs w:val="24"/>
        </w:rPr>
        <w:t xml:space="preserve">UM.C/625/HIR/MOHE/CHAN/13/1). </w:t>
      </w:r>
      <w:r w:rsidR="00E908D3" w:rsidRPr="00B06F4E">
        <w:rPr>
          <w:rFonts w:ascii="Book Antiqua" w:hAnsi="Book Antiqua" w:cs="Arial"/>
          <w:sz w:val="24"/>
          <w:szCs w:val="24"/>
        </w:rPr>
        <w:t>None of the authors declared any potential conflict of interest.</w:t>
      </w:r>
      <w:r w:rsidR="00D3611C" w:rsidRPr="00B06F4E">
        <w:rPr>
          <w:rFonts w:ascii="Book Antiqua" w:hAnsi="Book Antiqua" w:cs="Arial"/>
          <w:sz w:val="24"/>
          <w:szCs w:val="24"/>
        </w:rPr>
        <w:t xml:space="preserve"> The genetics study of patients with primary immunodeficiencies was funded by the Hong Kong Society for the Relief of Disabled Children.</w:t>
      </w:r>
      <w:r w:rsidR="00D3611C" w:rsidRPr="00B06F4E">
        <w:rPr>
          <w:rFonts w:ascii="Book Antiqua" w:hAnsi="Book Antiqua"/>
          <w:sz w:val="24"/>
          <w:szCs w:val="24"/>
          <w:u w:val="single"/>
        </w:rPr>
        <w:t xml:space="preserve"> </w:t>
      </w:r>
    </w:p>
    <w:p w14:paraId="0DA4231F" w14:textId="77777777" w:rsidR="00AF5834" w:rsidRPr="00B06F4E" w:rsidRDefault="00AF5834" w:rsidP="008631C4">
      <w:pPr>
        <w:adjustRightInd w:val="0"/>
        <w:snapToGrid w:val="0"/>
        <w:spacing w:after="0" w:line="360" w:lineRule="auto"/>
        <w:jc w:val="both"/>
        <w:rPr>
          <w:rFonts w:ascii="Book Antiqua" w:hAnsi="Book Antiqua"/>
          <w:sz w:val="24"/>
          <w:szCs w:val="24"/>
          <w:u w:val="single"/>
        </w:rPr>
      </w:pPr>
    </w:p>
    <w:p w14:paraId="52DA2B06" w14:textId="64167E3F" w:rsidR="00AF5834" w:rsidRPr="00B06F4E" w:rsidRDefault="009A5394" w:rsidP="008631C4">
      <w:pPr>
        <w:adjustRightInd w:val="0"/>
        <w:snapToGrid w:val="0"/>
        <w:spacing w:after="0" w:line="360" w:lineRule="auto"/>
        <w:jc w:val="both"/>
        <w:rPr>
          <w:rFonts w:ascii="Book Antiqua" w:hAnsi="Book Antiqua"/>
          <w:b/>
          <w:sz w:val="24"/>
          <w:szCs w:val="24"/>
        </w:rPr>
      </w:pPr>
      <w:r w:rsidRPr="00B06F4E">
        <w:rPr>
          <w:rFonts w:ascii="Book Antiqua" w:hAnsi="Book Antiqua"/>
          <w:b/>
          <w:sz w:val="24"/>
          <w:szCs w:val="24"/>
        </w:rPr>
        <w:t>COMMENTS</w:t>
      </w:r>
    </w:p>
    <w:p w14:paraId="1833DC50" w14:textId="77777777" w:rsidR="00AF5834" w:rsidRPr="00B06F4E" w:rsidRDefault="00AF5834" w:rsidP="008631C4">
      <w:pPr>
        <w:adjustRightInd w:val="0"/>
        <w:snapToGrid w:val="0"/>
        <w:spacing w:after="0" w:line="360" w:lineRule="auto"/>
        <w:jc w:val="both"/>
        <w:rPr>
          <w:rFonts w:ascii="Book Antiqua" w:hAnsi="Book Antiqua"/>
          <w:b/>
          <w:i/>
          <w:sz w:val="24"/>
          <w:szCs w:val="24"/>
        </w:rPr>
      </w:pPr>
      <w:r w:rsidRPr="00B06F4E">
        <w:rPr>
          <w:rFonts w:ascii="Book Antiqua" w:hAnsi="Book Antiqua"/>
          <w:b/>
          <w:i/>
          <w:sz w:val="24"/>
          <w:szCs w:val="24"/>
        </w:rPr>
        <w:t xml:space="preserve">Background </w:t>
      </w:r>
    </w:p>
    <w:p w14:paraId="0197798C" w14:textId="39BF0B37" w:rsidR="00E50D29" w:rsidRPr="00B06F4E" w:rsidRDefault="00E50D29" w:rsidP="008631C4">
      <w:pPr>
        <w:adjustRightInd w:val="0"/>
        <w:snapToGrid w:val="0"/>
        <w:spacing w:after="0" w:line="360" w:lineRule="auto"/>
        <w:jc w:val="both"/>
        <w:rPr>
          <w:rFonts w:ascii="Book Antiqua" w:hAnsi="Book Antiqua"/>
          <w:sz w:val="24"/>
          <w:szCs w:val="24"/>
        </w:rPr>
      </w:pPr>
      <w:r w:rsidRPr="00B06F4E">
        <w:rPr>
          <w:rFonts w:ascii="Book Antiqua" w:hAnsi="Book Antiqua"/>
          <w:sz w:val="24"/>
          <w:szCs w:val="24"/>
        </w:rPr>
        <w:lastRenderedPageBreak/>
        <w:t xml:space="preserve">Inflammatory bowel disease is not as common in the Asian population as in the Caucasians, although recent epidemiology studies suggest that the incidence of inflammatory bowel disease in the Asian population is increasing. Infantile-onset inflammatory bowel disease is uncommon and is usually associated with a genetic mutation. One of the most common mutations described that is associated with infantile-onset inflammatory bowel disease is mutations in IL-10 and IL-10 receptor. </w:t>
      </w:r>
    </w:p>
    <w:p w14:paraId="004E9BA8" w14:textId="77777777" w:rsidR="00E50D29" w:rsidRPr="00B06F4E" w:rsidRDefault="00E50D29" w:rsidP="008631C4">
      <w:pPr>
        <w:adjustRightInd w:val="0"/>
        <w:snapToGrid w:val="0"/>
        <w:spacing w:after="0" w:line="360" w:lineRule="auto"/>
        <w:jc w:val="both"/>
        <w:rPr>
          <w:rFonts w:ascii="Book Antiqua" w:hAnsi="Book Antiqua"/>
          <w:sz w:val="24"/>
          <w:szCs w:val="24"/>
        </w:rPr>
      </w:pPr>
    </w:p>
    <w:p w14:paraId="358D685B" w14:textId="77777777" w:rsidR="00AF5834" w:rsidRPr="00B06F4E" w:rsidRDefault="00AF5834" w:rsidP="008631C4">
      <w:pPr>
        <w:adjustRightInd w:val="0"/>
        <w:snapToGrid w:val="0"/>
        <w:spacing w:after="0" w:line="360" w:lineRule="auto"/>
        <w:jc w:val="both"/>
        <w:rPr>
          <w:rFonts w:ascii="Book Antiqua" w:hAnsi="Book Antiqua"/>
          <w:b/>
          <w:i/>
          <w:sz w:val="24"/>
          <w:szCs w:val="24"/>
        </w:rPr>
      </w:pPr>
      <w:r w:rsidRPr="00B06F4E">
        <w:rPr>
          <w:rFonts w:ascii="Book Antiqua" w:hAnsi="Book Antiqua"/>
          <w:b/>
          <w:i/>
          <w:sz w:val="24"/>
          <w:szCs w:val="24"/>
        </w:rPr>
        <w:t xml:space="preserve">Research frontiers </w:t>
      </w:r>
    </w:p>
    <w:p w14:paraId="0EC66AA3" w14:textId="29E40A0E" w:rsidR="00E50D29" w:rsidRPr="00B06F4E" w:rsidRDefault="00E50D29" w:rsidP="008631C4">
      <w:pPr>
        <w:adjustRightInd w:val="0"/>
        <w:snapToGrid w:val="0"/>
        <w:spacing w:after="0" w:line="360" w:lineRule="auto"/>
        <w:jc w:val="both"/>
        <w:rPr>
          <w:rFonts w:ascii="Book Antiqua" w:hAnsi="Book Antiqua"/>
          <w:sz w:val="24"/>
          <w:szCs w:val="24"/>
        </w:rPr>
      </w:pPr>
      <w:r w:rsidRPr="00B06F4E">
        <w:rPr>
          <w:rFonts w:ascii="Book Antiqua" w:hAnsi="Book Antiqua"/>
          <w:sz w:val="24"/>
          <w:szCs w:val="24"/>
        </w:rPr>
        <w:t>It is important to elucidate the role of IL-10</w:t>
      </w:r>
      <w:r w:rsidRPr="00B06F4E">
        <w:rPr>
          <w:rFonts w:ascii="Book Antiqua" w:hAnsi="Book Antiqua"/>
          <w:i/>
          <w:sz w:val="24"/>
          <w:szCs w:val="24"/>
        </w:rPr>
        <w:t xml:space="preserve"> </w:t>
      </w:r>
      <w:r w:rsidRPr="00B06F4E">
        <w:rPr>
          <w:rFonts w:ascii="Book Antiqua" w:hAnsi="Book Antiqua"/>
          <w:sz w:val="24"/>
          <w:szCs w:val="24"/>
        </w:rPr>
        <w:t xml:space="preserve">and </w:t>
      </w:r>
      <w:r w:rsidRPr="00B06F4E">
        <w:rPr>
          <w:rFonts w:ascii="Book Antiqua" w:hAnsi="Book Antiqua"/>
          <w:i/>
          <w:sz w:val="24"/>
          <w:szCs w:val="24"/>
        </w:rPr>
        <w:t xml:space="preserve">IL-10 </w:t>
      </w:r>
      <w:r w:rsidRPr="00B06F4E">
        <w:rPr>
          <w:rFonts w:ascii="Book Antiqua" w:hAnsi="Book Antiqua"/>
          <w:sz w:val="24"/>
          <w:szCs w:val="24"/>
        </w:rPr>
        <w:t xml:space="preserve">mutations in children with infantile-onset inflammatory bowel disease as it is usually non-responsive to conventional immunosuppressive therapy but </w:t>
      </w:r>
      <w:r w:rsidR="001D26DA" w:rsidRPr="00B06F4E">
        <w:rPr>
          <w:rFonts w:ascii="Book Antiqua" w:hAnsi="Book Antiqua"/>
          <w:sz w:val="24"/>
          <w:szCs w:val="24"/>
        </w:rPr>
        <w:t xml:space="preserve">may be amendable to stem-cell transplantation. </w:t>
      </w:r>
    </w:p>
    <w:p w14:paraId="531B5221" w14:textId="77777777" w:rsidR="00E50D29" w:rsidRPr="00B06F4E" w:rsidRDefault="00E50D29" w:rsidP="008631C4">
      <w:pPr>
        <w:adjustRightInd w:val="0"/>
        <w:snapToGrid w:val="0"/>
        <w:spacing w:after="0" w:line="360" w:lineRule="auto"/>
        <w:jc w:val="both"/>
        <w:rPr>
          <w:rFonts w:ascii="Book Antiqua" w:hAnsi="Book Antiqua"/>
          <w:b/>
          <w:sz w:val="24"/>
          <w:szCs w:val="24"/>
        </w:rPr>
      </w:pPr>
    </w:p>
    <w:p w14:paraId="2CD4EDC0" w14:textId="77777777" w:rsidR="00AF5834" w:rsidRPr="00B06F4E" w:rsidRDefault="00AF5834" w:rsidP="008631C4">
      <w:pPr>
        <w:adjustRightInd w:val="0"/>
        <w:snapToGrid w:val="0"/>
        <w:spacing w:after="0" w:line="360" w:lineRule="auto"/>
        <w:jc w:val="both"/>
        <w:rPr>
          <w:rFonts w:ascii="Book Antiqua" w:hAnsi="Book Antiqua"/>
          <w:b/>
          <w:i/>
          <w:sz w:val="24"/>
          <w:szCs w:val="24"/>
        </w:rPr>
      </w:pPr>
      <w:r w:rsidRPr="00B06F4E">
        <w:rPr>
          <w:rFonts w:ascii="Book Antiqua" w:hAnsi="Book Antiqua"/>
          <w:b/>
          <w:i/>
          <w:sz w:val="24"/>
          <w:szCs w:val="24"/>
        </w:rPr>
        <w:t xml:space="preserve">Innovations and breakthrough </w:t>
      </w:r>
    </w:p>
    <w:p w14:paraId="2C628E1C" w14:textId="5CD940E4" w:rsidR="001D26DA" w:rsidRPr="00B06F4E" w:rsidRDefault="001D26DA"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sz w:val="24"/>
          <w:szCs w:val="24"/>
        </w:rPr>
        <w:t>As compared to children with inflammatory bowel disease with an onset after the first year of life, infantile-onset</w:t>
      </w:r>
      <w:r w:rsidRPr="00B06F4E">
        <w:rPr>
          <w:rFonts w:ascii="Book Antiqua" w:hAnsi="Book Antiqua" w:cs="Arial"/>
          <w:sz w:val="24"/>
          <w:szCs w:val="24"/>
        </w:rPr>
        <w:t xml:space="preserve"> inflammatory bowel disease achieved remission at a similar rate, were more likely to discontinue immunosuppression therapy while not more likely to require biologics therapy or surgical intervention.</w:t>
      </w:r>
    </w:p>
    <w:p w14:paraId="159B626B" w14:textId="77777777" w:rsidR="001D26DA" w:rsidRPr="00B06F4E" w:rsidRDefault="001D26DA" w:rsidP="008631C4">
      <w:pPr>
        <w:adjustRightInd w:val="0"/>
        <w:snapToGrid w:val="0"/>
        <w:spacing w:after="0" w:line="360" w:lineRule="auto"/>
        <w:jc w:val="both"/>
        <w:rPr>
          <w:rFonts w:ascii="Book Antiqua" w:hAnsi="Book Antiqua"/>
          <w:sz w:val="24"/>
          <w:szCs w:val="24"/>
        </w:rPr>
      </w:pPr>
    </w:p>
    <w:p w14:paraId="3566E265" w14:textId="77777777" w:rsidR="00AF5834" w:rsidRPr="00B06F4E" w:rsidRDefault="00AF5834" w:rsidP="008631C4">
      <w:pPr>
        <w:adjustRightInd w:val="0"/>
        <w:snapToGrid w:val="0"/>
        <w:spacing w:after="0" w:line="360" w:lineRule="auto"/>
        <w:jc w:val="both"/>
        <w:rPr>
          <w:rFonts w:ascii="Book Antiqua" w:hAnsi="Book Antiqua"/>
          <w:b/>
          <w:i/>
          <w:sz w:val="24"/>
          <w:szCs w:val="24"/>
        </w:rPr>
      </w:pPr>
      <w:r w:rsidRPr="00B06F4E">
        <w:rPr>
          <w:rFonts w:ascii="Book Antiqua" w:hAnsi="Book Antiqua"/>
          <w:b/>
          <w:i/>
          <w:sz w:val="24"/>
          <w:szCs w:val="24"/>
        </w:rPr>
        <w:t xml:space="preserve">Applications </w:t>
      </w:r>
    </w:p>
    <w:p w14:paraId="6CF5B0B3" w14:textId="6F4AA4C7" w:rsidR="00E50D29" w:rsidRPr="00B06F4E" w:rsidRDefault="001D26DA" w:rsidP="008631C4">
      <w:pPr>
        <w:adjustRightInd w:val="0"/>
        <w:snapToGrid w:val="0"/>
        <w:spacing w:after="0" w:line="360" w:lineRule="auto"/>
        <w:jc w:val="both"/>
        <w:rPr>
          <w:rFonts w:ascii="Book Antiqua" w:hAnsi="Book Antiqua"/>
          <w:sz w:val="24"/>
          <w:szCs w:val="24"/>
        </w:rPr>
      </w:pPr>
      <w:r w:rsidRPr="00B06F4E">
        <w:rPr>
          <w:rFonts w:ascii="Book Antiqua" w:hAnsi="Book Antiqua"/>
          <w:sz w:val="24"/>
          <w:szCs w:val="24"/>
        </w:rPr>
        <w:t>Although m</w:t>
      </w:r>
      <w:r w:rsidR="00E50D29" w:rsidRPr="00B06F4E">
        <w:rPr>
          <w:rFonts w:ascii="Book Antiqua" w:hAnsi="Book Antiqua"/>
          <w:sz w:val="24"/>
          <w:szCs w:val="24"/>
        </w:rPr>
        <w:t xml:space="preserve">utations in </w:t>
      </w:r>
      <w:r w:rsidR="00E50D29" w:rsidRPr="00B06F4E">
        <w:rPr>
          <w:rFonts w:ascii="Book Antiqua" w:hAnsi="Book Antiqua"/>
          <w:i/>
          <w:sz w:val="24"/>
          <w:szCs w:val="24"/>
        </w:rPr>
        <w:t>IL-10</w:t>
      </w:r>
      <w:r w:rsidR="00E50D29" w:rsidRPr="00B06F4E">
        <w:rPr>
          <w:rFonts w:ascii="Book Antiqua" w:hAnsi="Book Antiqua"/>
          <w:sz w:val="24"/>
          <w:szCs w:val="24"/>
        </w:rPr>
        <w:t xml:space="preserve"> and</w:t>
      </w:r>
      <w:r w:rsidR="00E50D29" w:rsidRPr="00B06F4E">
        <w:rPr>
          <w:rFonts w:ascii="Book Antiqua" w:hAnsi="Book Antiqua"/>
          <w:i/>
          <w:sz w:val="24"/>
          <w:szCs w:val="24"/>
        </w:rPr>
        <w:t xml:space="preserve"> IL-10R </w:t>
      </w:r>
      <w:r w:rsidR="00E50D29" w:rsidRPr="00B06F4E">
        <w:rPr>
          <w:rFonts w:ascii="Book Antiqua" w:hAnsi="Book Antiqua"/>
          <w:sz w:val="24"/>
          <w:szCs w:val="24"/>
        </w:rPr>
        <w:t xml:space="preserve">were not found </w:t>
      </w:r>
      <w:r w:rsidRPr="00B06F4E">
        <w:rPr>
          <w:rFonts w:ascii="Book Antiqua" w:hAnsi="Book Antiqua"/>
          <w:sz w:val="24"/>
          <w:szCs w:val="24"/>
        </w:rPr>
        <w:t>in the present cohort of infantile-onset inflammtory bowel disease, it is important to screen for such mutations in all cases of infantile-onset inflammatory bowel disease as the therapy and prognosis is different.</w:t>
      </w:r>
    </w:p>
    <w:p w14:paraId="3FCCAA57" w14:textId="77777777" w:rsidR="001D26DA" w:rsidRPr="00B06F4E" w:rsidRDefault="001D26DA" w:rsidP="008631C4">
      <w:pPr>
        <w:adjustRightInd w:val="0"/>
        <w:snapToGrid w:val="0"/>
        <w:spacing w:after="0" w:line="360" w:lineRule="auto"/>
        <w:jc w:val="both"/>
        <w:rPr>
          <w:rFonts w:ascii="Book Antiqua" w:hAnsi="Book Antiqua"/>
          <w:sz w:val="24"/>
          <w:szCs w:val="24"/>
        </w:rPr>
      </w:pPr>
    </w:p>
    <w:p w14:paraId="1B8C123F" w14:textId="77777777" w:rsidR="00AF5834" w:rsidRPr="00B06F4E" w:rsidRDefault="00AF5834" w:rsidP="008631C4">
      <w:pPr>
        <w:adjustRightInd w:val="0"/>
        <w:snapToGrid w:val="0"/>
        <w:spacing w:after="0" w:line="360" w:lineRule="auto"/>
        <w:jc w:val="both"/>
        <w:rPr>
          <w:rFonts w:ascii="Book Antiqua" w:hAnsi="Book Antiqua"/>
          <w:b/>
          <w:i/>
          <w:sz w:val="24"/>
          <w:szCs w:val="24"/>
        </w:rPr>
      </w:pPr>
      <w:r w:rsidRPr="00B06F4E">
        <w:rPr>
          <w:rFonts w:ascii="Book Antiqua" w:hAnsi="Book Antiqua"/>
          <w:b/>
          <w:i/>
          <w:sz w:val="24"/>
          <w:szCs w:val="24"/>
        </w:rPr>
        <w:t xml:space="preserve">Terminology </w:t>
      </w:r>
    </w:p>
    <w:p w14:paraId="1DA05EEE" w14:textId="3A08BD98" w:rsidR="001D26DA" w:rsidRPr="00B06F4E" w:rsidRDefault="001D26DA" w:rsidP="008631C4">
      <w:pPr>
        <w:adjustRightInd w:val="0"/>
        <w:snapToGrid w:val="0"/>
        <w:spacing w:after="0" w:line="360" w:lineRule="auto"/>
        <w:jc w:val="both"/>
        <w:rPr>
          <w:rFonts w:ascii="Book Antiqua" w:hAnsi="Book Antiqua"/>
          <w:sz w:val="24"/>
          <w:szCs w:val="24"/>
          <w:lang w:eastAsia="zh-CN"/>
        </w:rPr>
      </w:pPr>
      <w:r w:rsidRPr="00B06F4E">
        <w:rPr>
          <w:rFonts w:ascii="Book Antiqua" w:hAnsi="Book Antiqua"/>
          <w:sz w:val="24"/>
          <w:szCs w:val="24"/>
        </w:rPr>
        <w:t xml:space="preserve">Infantile-onset inflammatory bowel disease refers to a subset of early-onset inflammatory bowel disease with an onset before twelve months of life. </w:t>
      </w:r>
    </w:p>
    <w:p w14:paraId="1B21CBCD" w14:textId="77777777" w:rsidR="004303B0" w:rsidRPr="00B06F4E" w:rsidRDefault="004303B0" w:rsidP="008631C4">
      <w:pPr>
        <w:adjustRightInd w:val="0"/>
        <w:snapToGrid w:val="0"/>
        <w:spacing w:after="0" w:line="360" w:lineRule="auto"/>
        <w:jc w:val="both"/>
        <w:rPr>
          <w:rFonts w:ascii="Book Antiqua" w:hAnsi="Book Antiqua"/>
          <w:sz w:val="24"/>
          <w:szCs w:val="24"/>
          <w:lang w:eastAsia="zh-CN"/>
        </w:rPr>
      </w:pPr>
    </w:p>
    <w:p w14:paraId="7A94346C" w14:textId="22AC1D97" w:rsidR="004303B0" w:rsidRPr="00B06F4E" w:rsidRDefault="004303B0" w:rsidP="008631C4">
      <w:pPr>
        <w:adjustRightInd w:val="0"/>
        <w:snapToGrid w:val="0"/>
        <w:spacing w:after="0" w:line="360" w:lineRule="auto"/>
        <w:jc w:val="both"/>
        <w:rPr>
          <w:rFonts w:ascii="Book Antiqua" w:hAnsi="Book Antiqua"/>
          <w:b/>
          <w:i/>
          <w:sz w:val="24"/>
          <w:szCs w:val="24"/>
          <w:lang w:eastAsia="zh-CN"/>
        </w:rPr>
      </w:pPr>
      <w:r w:rsidRPr="00B06F4E">
        <w:rPr>
          <w:rFonts w:ascii="Book Antiqua" w:hAnsi="Book Antiqua" w:hint="eastAsia"/>
          <w:b/>
          <w:i/>
          <w:sz w:val="24"/>
          <w:szCs w:val="24"/>
          <w:lang w:eastAsia="zh-CN"/>
        </w:rPr>
        <w:t>Peer-review</w:t>
      </w:r>
    </w:p>
    <w:p w14:paraId="5BBCC982" w14:textId="6C2FAF35" w:rsidR="00AB1303" w:rsidRPr="00B06F4E" w:rsidRDefault="004303B0"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sz w:val="24"/>
          <w:szCs w:val="24"/>
        </w:rPr>
        <w:lastRenderedPageBreak/>
        <w:t>The manuscript is interesting and adds new knowledge in the field of infantile-onset inflammatory bowel disease</w:t>
      </w:r>
      <w:r w:rsidRPr="00B06F4E">
        <w:rPr>
          <w:rFonts w:ascii="Book Antiqua" w:hAnsi="Book Antiqua" w:cs="Arial" w:hint="eastAsia"/>
          <w:sz w:val="24"/>
          <w:szCs w:val="24"/>
          <w:lang w:eastAsia="zh-CN"/>
        </w:rPr>
        <w:t xml:space="preserve"> (</w:t>
      </w:r>
      <w:r w:rsidRPr="00B06F4E">
        <w:rPr>
          <w:rFonts w:ascii="Book Antiqua" w:hAnsi="Book Antiqua" w:cs="Arial"/>
          <w:sz w:val="24"/>
          <w:szCs w:val="24"/>
          <w:lang w:eastAsia="zh-CN"/>
        </w:rPr>
        <w:t>IO-IBD</w:t>
      </w:r>
      <w:r w:rsidRPr="00B06F4E">
        <w:rPr>
          <w:rFonts w:ascii="Book Antiqua" w:hAnsi="Book Antiqua" w:cs="Arial" w:hint="eastAsia"/>
          <w:sz w:val="24"/>
          <w:szCs w:val="24"/>
          <w:lang w:eastAsia="zh-CN"/>
        </w:rPr>
        <w:t>)</w:t>
      </w:r>
      <w:r w:rsidRPr="00B06F4E">
        <w:rPr>
          <w:rFonts w:ascii="Book Antiqua" w:hAnsi="Book Antiqua" w:cs="Arial"/>
          <w:sz w:val="24"/>
          <w:szCs w:val="24"/>
        </w:rPr>
        <w:t xml:space="preserve"> but requires a major statistical revision (or no statistical analysis as the conclusions may be false and can not be extrapolated on the bigger group of all IO-IBD patients)</w:t>
      </w:r>
      <w:r w:rsidRPr="00B06F4E">
        <w:rPr>
          <w:rFonts w:ascii="Book Antiqua" w:hAnsi="Book Antiqua" w:cs="Arial" w:hint="eastAsia"/>
          <w:sz w:val="24"/>
          <w:szCs w:val="24"/>
          <w:lang w:eastAsia="zh-CN"/>
        </w:rPr>
        <w:t>.</w:t>
      </w:r>
      <w:r w:rsidR="00AB1303" w:rsidRPr="00B06F4E">
        <w:rPr>
          <w:rFonts w:ascii="Book Antiqua" w:hAnsi="Book Antiqua" w:cs="Arial"/>
          <w:sz w:val="24"/>
          <w:szCs w:val="24"/>
        </w:rPr>
        <w:br w:type="page"/>
      </w:r>
    </w:p>
    <w:p w14:paraId="748B5977" w14:textId="4F845BC2" w:rsidR="005A1AA3" w:rsidRPr="00B06F4E" w:rsidRDefault="004303B0"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b/>
          <w:sz w:val="24"/>
          <w:szCs w:val="24"/>
        </w:rPr>
        <w:lastRenderedPageBreak/>
        <w:t xml:space="preserve">REFERENCES </w:t>
      </w:r>
    </w:p>
    <w:p w14:paraId="6348D90F"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1 </w:t>
      </w:r>
      <w:r w:rsidRPr="00B06F4E">
        <w:rPr>
          <w:rFonts w:ascii="Book Antiqua" w:hAnsi="Book Antiqua" w:cs="SimSun"/>
          <w:b/>
          <w:bCs/>
          <w:sz w:val="24"/>
          <w:szCs w:val="24"/>
          <w:lang w:eastAsia="zh-CN"/>
        </w:rPr>
        <w:t>Kappelman MD</w:t>
      </w:r>
      <w:r w:rsidRPr="00B06F4E">
        <w:rPr>
          <w:rFonts w:ascii="Book Antiqua" w:hAnsi="Book Antiqua" w:cs="SimSun"/>
          <w:sz w:val="24"/>
          <w:szCs w:val="24"/>
          <w:lang w:eastAsia="zh-CN"/>
        </w:rPr>
        <w:t>, Grand RJ. Does inflammatory bowel disease develop in infants? </w:t>
      </w:r>
      <w:r w:rsidRPr="00B06F4E">
        <w:rPr>
          <w:rFonts w:ascii="Book Antiqua" w:hAnsi="Book Antiqua" w:cs="SimSun"/>
          <w:i/>
          <w:iCs/>
          <w:sz w:val="24"/>
          <w:szCs w:val="24"/>
          <w:lang w:eastAsia="zh-CN"/>
        </w:rPr>
        <w:t>Inflamm Bowel Dis</w:t>
      </w:r>
      <w:r w:rsidRPr="00B06F4E">
        <w:rPr>
          <w:rFonts w:ascii="Book Antiqua" w:hAnsi="Book Antiqua" w:cs="SimSun"/>
          <w:sz w:val="24"/>
          <w:szCs w:val="24"/>
          <w:lang w:eastAsia="zh-CN"/>
        </w:rPr>
        <w:t> 2008; </w:t>
      </w:r>
      <w:r w:rsidRPr="00B06F4E">
        <w:rPr>
          <w:rFonts w:ascii="Book Antiqua" w:hAnsi="Book Antiqua" w:cs="SimSun"/>
          <w:b/>
          <w:bCs/>
          <w:sz w:val="24"/>
          <w:szCs w:val="24"/>
          <w:lang w:eastAsia="zh-CN"/>
        </w:rPr>
        <w:t>14 Suppl 2</w:t>
      </w:r>
      <w:r w:rsidRPr="00B06F4E">
        <w:rPr>
          <w:rFonts w:ascii="Book Antiqua" w:hAnsi="Book Antiqua" w:cs="SimSun"/>
          <w:sz w:val="24"/>
          <w:szCs w:val="24"/>
          <w:lang w:eastAsia="zh-CN"/>
        </w:rPr>
        <w:t>: S6-S8 [PMID: 18816729 DOI: 10.1002/ibd.20544]</w:t>
      </w:r>
    </w:p>
    <w:p w14:paraId="7CBBF28E"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2 </w:t>
      </w:r>
      <w:r w:rsidRPr="00B06F4E">
        <w:rPr>
          <w:rFonts w:ascii="Book Antiqua" w:hAnsi="Book Antiqua" w:cs="SimSun"/>
          <w:b/>
          <w:bCs/>
          <w:sz w:val="24"/>
          <w:szCs w:val="24"/>
          <w:lang w:eastAsia="zh-CN"/>
        </w:rPr>
        <w:t>Gower-Rousseau C</w:t>
      </w:r>
      <w:r w:rsidRPr="00B06F4E">
        <w:rPr>
          <w:rFonts w:ascii="Book Antiqua" w:hAnsi="Book Antiqua" w:cs="SimSun"/>
          <w:sz w:val="24"/>
          <w:szCs w:val="24"/>
          <w:lang w:eastAsia="zh-CN"/>
        </w:rPr>
        <w:t>, Salomez JL, Dupas JL, Marti R, Nuttens MC, Votte A, Lemahieu M, Lemaire B, Colombel JF, Cortot A. Incidence of inflammatory bowel disease in northern France (1988-1990). </w:t>
      </w:r>
      <w:r w:rsidRPr="00B06F4E">
        <w:rPr>
          <w:rFonts w:ascii="Book Antiqua" w:hAnsi="Book Antiqua" w:cs="SimSun"/>
          <w:i/>
          <w:iCs/>
          <w:sz w:val="24"/>
          <w:szCs w:val="24"/>
          <w:lang w:eastAsia="zh-CN"/>
        </w:rPr>
        <w:t>Gut</w:t>
      </w:r>
      <w:r w:rsidRPr="00B06F4E">
        <w:rPr>
          <w:rFonts w:ascii="Book Antiqua" w:hAnsi="Book Antiqua" w:cs="SimSun"/>
          <w:sz w:val="24"/>
          <w:szCs w:val="24"/>
          <w:lang w:eastAsia="zh-CN"/>
        </w:rPr>
        <w:t> 1994; </w:t>
      </w:r>
      <w:r w:rsidRPr="00B06F4E">
        <w:rPr>
          <w:rFonts w:ascii="Book Antiqua" w:hAnsi="Book Antiqua" w:cs="SimSun"/>
          <w:b/>
          <w:bCs/>
          <w:sz w:val="24"/>
          <w:szCs w:val="24"/>
          <w:lang w:eastAsia="zh-CN"/>
        </w:rPr>
        <w:t>35</w:t>
      </w:r>
      <w:r w:rsidRPr="00B06F4E">
        <w:rPr>
          <w:rFonts w:ascii="Book Antiqua" w:hAnsi="Book Antiqua" w:cs="SimSun"/>
          <w:sz w:val="24"/>
          <w:szCs w:val="24"/>
          <w:lang w:eastAsia="zh-CN"/>
        </w:rPr>
        <w:t>: 1433-1438 [PMID: 7959201]</w:t>
      </w:r>
    </w:p>
    <w:p w14:paraId="5155372F"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3 </w:t>
      </w:r>
      <w:r w:rsidRPr="00B06F4E">
        <w:rPr>
          <w:rFonts w:ascii="Book Antiqua" w:hAnsi="Book Antiqua" w:cs="SimSun"/>
          <w:b/>
          <w:bCs/>
          <w:sz w:val="24"/>
          <w:szCs w:val="24"/>
          <w:lang w:eastAsia="zh-CN"/>
        </w:rPr>
        <w:t>Miralles R</w:t>
      </w:r>
      <w:r w:rsidRPr="00B06F4E">
        <w:rPr>
          <w:rFonts w:ascii="Book Antiqua" w:hAnsi="Book Antiqua" w:cs="SimSun"/>
          <w:sz w:val="24"/>
          <w:szCs w:val="24"/>
          <w:lang w:eastAsia="zh-CN"/>
        </w:rPr>
        <w:t>, Santander H, Ide W, Bull R. Influence of mucosal mechanoreceptors on elevator muscle activity in healthy subjects. </w:t>
      </w:r>
      <w:r w:rsidRPr="00B06F4E">
        <w:rPr>
          <w:rFonts w:ascii="Book Antiqua" w:hAnsi="Book Antiqua" w:cs="SimSun"/>
          <w:i/>
          <w:iCs/>
          <w:sz w:val="24"/>
          <w:szCs w:val="24"/>
          <w:lang w:eastAsia="zh-CN"/>
        </w:rPr>
        <w:t>J Prosthet Dent</w:t>
      </w:r>
      <w:r w:rsidRPr="00B06F4E">
        <w:rPr>
          <w:rFonts w:ascii="Book Antiqua" w:hAnsi="Book Antiqua" w:cs="SimSun"/>
          <w:sz w:val="24"/>
          <w:szCs w:val="24"/>
          <w:lang w:eastAsia="zh-CN"/>
        </w:rPr>
        <w:t> 1991; </w:t>
      </w:r>
      <w:r w:rsidRPr="00B06F4E">
        <w:rPr>
          <w:rFonts w:ascii="Book Antiqua" w:hAnsi="Book Antiqua" w:cs="SimSun"/>
          <w:b/>
          <w:bCs/>
          <w:sz w:val="24"/>
          <w:szCs w:val="24"/>
          <w:lang w:eastAsia="zh-CN"/>
        </w:rPr>
        <w:t>65</w:t>
      </w:r>
      <w:r w:rsidRPr="00B06F4E">
        <w:rPr>
          <w:rFonts w:ascii="Book Antiqua" w:hAnsi="Book Antiqua" w:cs="SimSun"/>
          <w:sz w:val="24"/>
          <w:szCs w:val="24"/>
          <w:lang w:eastAsia="zh-CN"/>
        </w:rPr>
        <w:t>: 431-435 [PMID: 2056465 DOI: 10.1002/ibd.21349]</w:t>
      </w:r>
    </w:p>
    <w:p w14:paraId="4D32DAD1"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4 </w:t>
      </w:r>
      <w:r w:rsidRPr="00B06F4E">
        <w:rPr>
          <w:rFonts w:ascii="Book Antiqua" w:hAnsi="Book Antiqua" w:cs="SimSun"/>
          <w:b/>
          <w:bCs/>
          <w:sz w:val="24"/>
          <w:szCs w:val="24"/>
          <w:lang w:eastAsia="zh-CN"/>
        </w:rPr>
        <w:t>Oliva-Hemker M</w:t>
      </w:r>
      <w:r w:rsidRPr="00B06F4E">
        <w:rPr>
          <w:rFonts w:ascii="Book Antiqua" w:hAnsi="Book Antiqua" w:cs="SimSun"/>
          <w:sz w:val="24"/>
          <w:szCs w:val="24"/>
          <w:lang w:eastAsia="zh-CN"/>
        </w:rPr>
        <w:t>, Hutfless S, Al Kazzi ES, Lerer T, Mack D, LeLeiko N, Griffiths A, Cabrera J, Otley A, Rick J, Bousvaros A, Rosh J, Grossman A, Saeed S, Kay M, Carvalho R, Keljo D, Pfefferkorn M, Faubion W, Kappelman M, Sudel B, Schaefer ME, Markowitz J, Hyams JS. Clinical Presentation and Five-Year Therapeutic Management of Very Early-Onset Inflammatory Bowel Disease in a Large North American Cohort. </w:t>
      </w:r>
      <w:r w:rsidRPr="00B06F4E">
        <w:rPr>
          <w:rFonts w:ascii="Book Antiqua" w:hAnsi="Book Antiqua" w:cs="SimSun"/>
          <w:i/>
          <w:iCs/>
          <w:sz w:val="24"/>
          <w:szCs w:val="24"/>
          <w:lang w:eastAsia="zh-CN"/>
        </w:rPr>
        <w:t>J Pediatr</w:t>
      </w:r>
      <w:r w:rsidRPr="00B06F4E">
        <w:rPr>
          <w:rFonts w:ascii="Book Antiqua" w:hAnsi="Book Antiqua" w:cs="SimSun"/>
          <w:sz w:val="24"/>
          <w:szCs w:val="24"/>
          <w:lang w:eastAsia="zh-CN"/>
        </w:rPr>
        <w:t> 2015; </w:t>
      </w:r>
      <w:r w:rsidRPr="00B06F4E">
        <w:rPr>
          <w:rFonts w:ascii="Book Antiqua" w:hAnsi="Book Antiqua" w:cs="SimSun"/>
          <w:b/>
          <w:bCs/>
          <w:sz w:val="24"/>
          <w:szCs w:val="24"/>
          <w:lang w:eastAsia="zh-CN"/>
        </w:rPr>
        <w:t>167</w:t>
      </w:r>
      <w:r w:rsidRPr="00B06F4E">
        <w:rPr>
          <w:rFonts w:ascii="Book Antiqua" w:hAnsi="Book Antiqua" w:cs="SimSun"/>
          <w:sz w:val="24"/>
          <w:szCs w:val="24"/>
          <w:lang w:eastAsia="zh-CN"/>
        </w:rPr>
        <w:t>: 527-32.e1-3 [PMID: 25982142 DOI: 10.1016/j.jpeds.2015.04.045]</w:t>
      </w:r>
    </w:p>
    <w:p w14:paraId="33016E7A"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5 </w:t>
      </w:r>
      <w:r w:rsidRPr="00B06F4E">
        <w:rPr>
          <w:rFonts w:ascii="Book Antiqua" w:hAnsi="Book Antiqua" w:cs="SimSun"/>
          <w:b/>
          <w:bCs/>
          <w:sz w:val="24"/>
          <w:szCs w:val="24"/>
          <w:lang w:eastAsia="zh-CN"/>
        </w:rPr>
        <w:t>Kugathasan S</w:t>
      </w:r>
      <w:r w:rsidRPr="00B06F4E">
        <w:rPr>
          <w:rFonts w:ascii="Book Antiqua" w:hAnsi="Book Antiqua" w:cs="SimSun"/>
          <w:sz w:val="24"/>
          <w:szCs w:val="24"/>
          <w:lang w:eastAsia="zh-CN"/>
        </w:rPr>
        <w:t>, Judd RH, Hoffmann RG, Heikenen J, Telega G, Khan F, Weisdorf-Schindele S, San Pablo W, Perrault J, Park R, Yaffe M, Brown C, Rivera-Bennett MT, Halabi I, Martinez A, Blank E, Werlin SL, Rudolph CD, Binion DG. Epidemiologic and clinical characteristics of children with newly diagnosed inflammatory bowel disease in Wisconsin: a statewide population-based study. </w:t>
      </w:r>
      <w:r w:rsidRPr="00B06F4E">
        <w:rPr>
          <w:rFonts w:ascii="Book Antiqua" w:hAnsi="Book Antiqua" w:cs="SimSun"/>
          <w:i/>
          <w:iCs/>
          <w:sz w:val="24"/>
          <w:szCs w:val="24"/>
          <w:lang w:eastAsia="zh-CN"/>
        </w:rPr>
        <w:t>J Pediatr</w:t>
      </w:r>
      <w:r w:rsidRPr="00B06F4E">
        <w:rPr>
          <w:rFonts w:ascii="Book Antiqua" w:hAnsi="Book Antiqua" w:cs="SimSun"/>
          <w:sz w:val="24"/>
          <w:szCs w:val="24"/>
          <w:lang w:eastAsia="zh-CN"/>
        </w:rPr>
        <w:t> 2003; </w:t>
      </w:r>
      <w:r w:rsidRPr="00B06F4E">
        <w:rPr>
          <w:rFonts w:ascii="Book Antiqua" w:hAnsi="Book Antiqua" w:cs="SimSun"/>
          <w:b/>
          <w:bCs/>
          <w:sz w:val="24"/>
          <w:szCs w:val="24"/>
          <w:lang w:eastAsia="zh-CN"/>
        </w:rPr>
        <w:t>143</w:t>
      </w:r>
      <w:r w:rsidRPr="00B06F4E">
        <w:rPr>
          <w:rFonts w:ascii="Book Antiqua" w:hAnsi="Book Antiqua" w:cs="SimSun"/>
          <w:sz w:val="24"/>
          <w:szCs w:val="24"/>
          <w:lang w:eastAsia="zh-CN"/>
        </w:rPr>
        <w:t>: 525-531 [PMID: 14571234]</w:t>
      </w:r>
    </w:p>
    <w:p w14:paraId="58F7FD09"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6 </w:t>
      </w:r>
      <w:r w:rsidRPr="00B06F4E">
        <w:rPr>
          <w:rFonts w:ascii="Book Antiqua" w:hAnsi="Book Antiqua" w:cs="SimSun"/>
          <w:b/>
          <w:bCs/>
          <w:sz w:val="24"/>
          <w:szCs w:val="24"/>
          <w:lang w:eastAsia="zh-CN"/>
        </w:rPr>
        <w:t>Hildebrand H</w:t>
      </w:r>
      <w:r w:rsidRPr="00B06F4E">
        <w:rPr>
          <w:rFonts w:ascii="Book Antiqua" w:hAnsi="Book Antiqua" w:cs="SimSun"/>
          <w:sz w:val="24"/>
          <w:szCs w:val="24"/>
          <w:lang w:eastAsia="zh-CN"/>
        </w:rPr>
        <w:t>, Finkel Y, Grahnquist L, Lindholm J, Ekbom A, Askling J. Changing pattern of paediatric inflammatory bowel disease in northern Stockholm 1990-2001. </w:t>
      </w:r>
      <w:r w:rsidRPr="00B06F4E">
        <w:rPr>
          <w:rFonts w:ascii="Book Antiqua" w:hAnsi="Book Antiqua" w:cs="SimSun"/>
          <w:i/>
          <w:iCs/>
          <w:sz w:val="24"/>
          <w:szCs w:val="24"/>
          <w:lang w:eastAsia="zh-CN"/>
        </w:rPr>
        <w:t>Gut</w:t>
      </w:r>
      <w:r w:rsidRPr="00B06F4E">
        <w:rPr>
          <w:rFonts w:ascii="Book Antiqua" w:hAnsi="Book Antiqua" w:cs="SimSun"/>
          <w:sz w:val="24"/>
          <w:szCs w:val="24"/>
          <w:lang w:eastAsia="zh-CN"/>
        </w:rPr>
        <w:t> 2003; </w:t>
      </w:r>
      <w:r w:rsidRPr="00B06F4E">
        <w:rPr>
          <w:rFonts w:ascii="Book Antiqua" w:hAnsi="Book Antiqua" w:cs="SimSun"/>
          <w:b/>
          <w:bCs/>
          <w:sz w:val="24"/>
          <w:szCs w:val="24"/>
          <w:lang w:eastAsia="zh-CN"/>
        </w:rPr>
        <w:t>52</w:t>
      </w:r>
      <w:r w:rsidRPr="00B06F4E">
        <w:rPr>
          <w:rFonts w:ascii="Book Antiqua" w:hAnsi="Book Antiqua" w:cs="SimSun"/>
          <w:sz w:val="24"/>
          <w:szCs w:val="24"/>
          <w:lang w:eastAsia="zh-CN"/>
        </w:rPr>
        <w:t>: 1432-1434 [PMID: 12970135]</w:t>
      </w:r>
    </w:p>
    <w:p w14:paraId="3CB31D62"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7 </w:t>
      </w:r>
      <w:r w:rsidRPr="00B06F4E">
        <w:rPr>
          <w:rFonts w:ascii="Book Antiqua" w:hAnsi="Book Antiqua" w:cs="SimSun"/>
          <w:b/>
          <w:bCs/>
          <w:sz w:val="24"/>
          <w:szCs w:val="24"/>
          <w:lang w:eastAsia="zh-CN"/>
        </w:rPr>
        <w:t>Heyman MB</w:t>
      </w:r>
      <w:r w:rsidRPr="00B06F4E">
        <w:rPr>
          <w:rFonts w:ascii="Book Antiqua" w:hAnsi="Book Antiqua" w:cs="SimSun"/>
          <w:sz w:val="24"/>
          <w:szCs w:val="24"/>
          <w:lang w:eastAsia="zh-CN"/>
        </w:rPr>
        <w:t>, Kirschner BS, Gold BD, Ferry G, Baldassano R, Cohen SA, Winter HS, Fain P, King C, Smith T, El-Serag HB. Children with early-onset inflammatory bowel disease (IBD): analysis of a pediatric IBD consortium registry. </w:t>
      </w:r>
      <w:r w:rsidRPr="00B06F4E">
        <w:rPr>
          <w:rFonts w:ascii="Book Antiqua" w:hAnsi="Book Antiqua" w:cs="SimSun"/>
          <w:i/>
          <w:iCs/>
          <w:sz w:val="24"/>
          <w:szCs w:val="24"/>
          <w:lang w:eastAsia="zh-CN"/>
        </w:rPr>
        <w:t>J Pediatr</w:t>
      </w:r>
      <w:r w:rsidRPr="00B06F4E">
        <w:rPr>
          <w:rFonts w:ascii="Book Antiqua" w:hAnsi="Book Antiqua" w:cs="SimSun"/>
          <w:sz w:val="24"/>
          <w:szCs w:val="24"/>
          <w:lang w:eastAsia="zh-CN"/>
        </w:rPr>
        <w:t> 2005; </w:t>
      </w:r>
      <w:r w:rsidRPr="00B06F4E">
        <w:rPr>
          <w:rFonts w:ascii="Book Antiqua" w:hAnsi="Book Antiqua" w:cs="SimSun"/>
          <w:b/>
          <w:bCs/>
          <w:sz w:val="24"/>
          <w:szCs w:val="24"/>
          <w:lang w:eastAsia="zh-CN"/>
        </w:rPr>
        <w:t>146</w:t>
      </w:r>
      <w:r w:rsidRPr="00B06F4E">
        <w:rPr>
          <w:rFonts w:ascii="Book Antiqua" w:hAnsi="Book Antiqua" w:cs="SimSun"/>
          <w:sz w:val="24"/>
          <w:szCs w:val="24"/>
          <w:lang w:eastAsia="zh-CN"/>
        </w:rPr>
        <w:t>: 35-40 [PMID: 15644819]</w:t>
      </w:r>
    </w:p>
    <w:p w14:paraId="3E7B0DA5"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lastRenderedPageBreak/>
        <w:t>8 </w:t>
      </w:r>
      <w:r w:rsidRPr="00B06F4E">
        <w:rPr>
          <w:rFonts w:ascii="Book Antiqua" w:hAnsi="Book Antiqua" w:cs="SimSun"/>
          <w:b/>
          <w:bCs/>
          <w:sz w:val="24"/>
          <w:szCs w:val="24"/>
          <w:lang w:eastAsia="zh-CN"/>
        </w:rPr>
        <w:t>Ruemmele FM</w:t>
      </w:r>
      <w:r w:rsidRPr="00B06F4E">
        <w:rPr>
          <w:rFonts w:ascii="Book Antiqua" w:hAnsi="Book Antiqua" w:cs="SimSun"/>
          <w:sz w:val="24"/>
          <w:szCs w:val="24"/>
          <w:lang w:eastAsia="zh-CN"/>
        </w:rPr>
        <w:t>, El Khoury MG, Talbotec C, Maurage C, Mougenot JF, Schmitz J, Goulet O. Characteristics of inflammatory bowel disease with onset during the first year of life. </w:t>
      </w:r>
      <w:r w:rsidRPr="00B06F4E">
        <w:rPr>
          <w:rFonts w:ascii="Book Antiqua" w:hAnsi="Book Antiqua" w:cs="SimSun"/>
          <w:i/>
          <w:iCs/>
          <w:sz w:val="24"/>
          <w:szCs w:val="24"/>
          <w:lang w:eastAsia="zh-CN"/>
        </w:rPr>
        <w:t>J Pediatr Gastroenterol Nutr</w:t>
      </w:r>
      <w:r w:rsidRPr="00B06F4E">
        <w:rPr>
          <w:rFonts w:ascii="Book Antiqua" w:hAnsi="Book Antiqua" w:cs="SimSun"/>
          <w:sz w:val="24"/>
          <w:szCs w:val="24"/>
          <w:lang w:eastAsia="zh-CN"/>
        </w:rPr>
        <w:t> 2006; </w:t>
      </w:r>
      <w:r w:rsidRPr="00B06F4E">
        <w:rPr>
          <w:rFonts w:ascii="Book Antiqua" w:hAnsi="Book Antiqua" w:cs="SimSun"/>
          <w:b/>
          <w:bCs/>
          <w:sz w:val="24"/>
          <w:szCs w:val="24"/>
          <w:lang w:eastAsia="zh-CN"/>
        </w:rPr>
        <w:t>43</w:t>
      </w:r>
      <w:r w:rsidRPr="00B06F4E">
        <w:rPr>
          <w:rFonts w:ascii="Book Antiqua" w:hAnsi="Book Antiqua" w:cs="SimSun"/>
          <w:sz w:val="24"/>
          <w:szCs w:val="24"/>
          <w:lang w:eastAsia="zh-CN"/>
        </w:rPr>
        <w:t>: 603-609 [PMID: 17130735]</w:t>
      </w:r>
    </w:p>
    <w:p w14:paraId="11C75301"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9 </w:t>
      </w:r>
      <w:r w:rsidRPr="00B06F4E">
        <w:rPr>
          <w:rFonts w:ascii="Book Antiqua" w:hAnsi="Book Antiqua" w:cs="SimSun"/>
          <w:b/>
          <w:bCs/>
          <w:sz w:val="24"/>
          <w:szCs w:val="24"/>
          <w:lang w:eastAsia="zh-CN"/>
        </w:rPr>
        <w:t>Cannioto Z</w:t>
      </w:r>
      <w:r w:rsidRPr="00B06F4E">
        <w:rPr>
          <w:rFonts w:ascii="Book Antiqua" w:hAnsi="Book Antiqua" w:cs="SimSun"/>
          <w:sz w:val="24"/>
          <w:szCs w:val="24"/>
          <w:lang w:eastAsia="zh-CN"/>
        </w:rPr>
        <w:t>, Berti I, Martelossi S, Bruno I, Giurici N, Crovella S, Ventura A. IBD and IBD mimicking enterocolitis in children younger than 2 years of age. </w:t>
      </w:r>
      <w:r w:rsidRPr="00B06F4E">
        <w:rPr>
          <w:rFonts w:ascii="Book Antiqua" w:hAnsi="Book Antiqua" w:cs="SimSun"/>
          <w:i/>
          <w:iCs/>
          <w:sz w:val="24"/>
          <w:szCs w:val="24"/>
          <w:lang w:eastAsia="zh-CN"/>
        </w:rPr>
        <w:t>Eur J Pediatr</w:t>
      </w:r>
      <w:r w:rsidRPr="00B06F4E">
        <w:rPr>
          <w:rFonts w:ascii="Book Antiqua" w:hAnsi="Book Antiqua" w:cs="SimSun"/>
          <w:sz w:val="24"/>
          <w:szCs w:val="24"/>
          <w:lang w:eastAsia="zh-CN"/>
        </w:rPr>
        <w:t> 2009; </w:t>
      </w:r>
      <w:r w:rsidRPr="00B06F4E">
        <w:rPr>
          <w:rFonts w:ascii="Book Antiqua" w:hAnsi="Book Antiqua" w:cs="SimSun"/>
          <w:b/>
          <w:bCs/>
          <w:sz w:val="24"/>
          <w:szCs w:val="24"/>
          <w:lang w:eastAsia="zh-CN"/>
        </w:rPr>
        <w:t>168</w:t>
      </w:r>
      <w:r w:rsidRPr="00B06F4E">
        <w:rPr>
          <w:rFonts w:ascii="Book Antiqua" w:hAnsi="Book Antiqua" w:cs="SimSun"/>
          <w:sz w:val="24"/>
          <w:szCs w:val="24"/>
          <w:lang w:eastAsia="zh-CN"/>
        </w:rPr>
        <w:t>: 149-155 [PMID: 18546019]</w:t>
      </w:r>
    </w:p>
    <w:p w14:paraId="26C7FB99"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10 </w:t>
      </w:r>
      <w:r w:rsidRPr="00B06F4E">
        <w:rPr>
          <w:rFonts w:ascii="Book Antiqua" w:hAnsi="Book Antiqua" w:cs="SimSun"/>
          <w:b/>
          <w:bCs/>
          <w:sz w:val="24"/>
          <w:szCs w:val="24"/>
          <w:lang w:eastAsia="zh-CN"/>
        </w:rPr>
        <w:t>Uhlig HH</w:t>
      </w:r>
      <w:r w:rsidRPr="00B06F4E">
        <w:rPr>
          <w:rFonts w:ascii="Book Antiqua" w:hAnsi="Book Antiqua" w:cs="SimSun"/>
          <w:sz w:val="24"/>
          <w:szCs w:val="24"/>
          <w:lang w:eastAsia="zh-CN"/>
        </w:rPr>
        <w:t>. Monogenic diseases associated with intestinal inflammation: implications for the understanding of inflammatory bowel disease. </w:t>
      </w:r>
      <w:r w:rsidRPr="00B06F4E">
        <w:rPr>
          <w:rFonts w:ascii="Book Antiqua" w:hAnsi="Book Antiqua" w:cs="SimSun"/>
          <w:i/>
          <w:iCs/>
          <w:sz w:val="24"/>
          <w:szCs w:val="24"/>
          <w:lang w:eastAsia="zh-CN"/>
        </w:rPr>
        <w:t>Gut</w:t>
      </w:r>
      <w:r w:rsidRPr="00B06F4E">
        <w:rPr>
          <w:rFonts w:ascii="Book Antiqua" w:hAnsi="Book Antiqua" w:cs="SimSun"/>
          <w:sz w:val="24"/>
          <w:szCs w:val="24"/>
          <w:lang w:eastAsia="zh-CN"/>
        </w:rPr>
        <w:t> 2013; </w:t>
      </w:r>
      <w:r w:rsidRPr="00B06F4E">
        <w:rPr>
          <w:rFonts w:ascii="Book Antiqua" w:hAnsi="Book Antiqua" w:cs="SimSun"/>
          <w:b/>
          <w:bCs/>
          <w:sz w:val="24"/>
          <w:szCs w:val="24"/>
          <w:lang w:eastAsia="zh-CN"/>
        </w:rPr>
        <w:t>62</w:t>
      </w:r>
      <w:r w:rsidRPr="00B06F4E">
        <w:rPr>
          <w:rFonts w:ascii="Book Antiqua" w:hAnsi="Book Antiqua" w:cs="SimSun"/>
          <w:sz w:val="24"/>
          <w:szCs w:val="24"/>
          <w:lang w:eastAsia="zh-CN"/>
        </w:rPr>
        <w:t>: 1795-1805 [PMID: 24203055 DOI: 10.1136/gutjnl-2012-303956]</w:t>
      </w:r>
    </w:p>
    <w:p w14:paraId="610BD2D4"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11 </w:t>
      </w:r>
      <w:r w:rsidRPr="00B06F4E">
        <w:rPr>
          <w:rFonts w:ascii="Book Antiqua" w:hAnsi="Book Antiqua" w:cs="SimSun"/>
          <w:b/>
          <w:bCs/>
          <w:sz w:val="24"/>
          <w:szCs w:val="24"/>
          <w:lang w:eastAsia="zh-CN"/>
        </w:rPr>
        <w:t>Glocker EO</w:t>
      </w:r>
      <w:r w:rsidRPr="00B06F4E">
        <w:rPr>
          <w:rFonts w:ascii="Book Antiqua" w:hAnsi="Book Antiqua" w:cs="SimSun"/>
          <w:sz w:val="24"/>
          <w:szCs w:val="24"/>
          <w:lang w:eastAsia="zh-CN"/>
        </w:rPr>
        <w:t>, Frede N, Perro M, Sebire N, Elawad M, Shah N, Grimbacher B. Infant colitis--it's in the genes. </w:t>
      </w:r>
      <w:r w:rsidRPr="00B06F4E">
        <w:rPr>
          <w:rFonts w:ascii="Book Antiqua" w:hAnsi="Book Antiqua" w:cs="SimSun"/>
          <w:i/>
          <w:iCs/>
          <w:sz w:val="24"/>
          <w:szCs w:val="24"/>
          <w:lang w:eastAsia="zh-CN"/>
        </w:rPr>
        <w:t>Lancet</w:t>
      </w:r>
      <w:r w:rsidRPr="00B06F4E">
        <w:rPr>
          <w:rFonts w:ascii="Book Antiqua" w:hAnsi="Book Antiqua" w:cs="SimSun"/>
          <w:sz w:val="24"/>
          <w:szCs w:val="24"/>
          <w:lang w:eastAsia="zh-CN"/>
        </w:rPr>
        <w:t> 2010; </w:t>
      </w:r>
      <w:r w:rsidRPr="00B06F4E">
        <w:rPr>
          <w:rFonts w:ascii="Book Antiqua" w:hAnsi="Book Antiqua" w:cs="SimSun"/>
          <w:b/>
          <w:bCs/>
          <w:sz w:val="24"/>
          <w:szCs w:val="24"/>
          <w:lang w:eastAsia="zh-CN"/>
        </w:rPr>
        <w:t>376</w:t>
      </w:r>
      <w:r w:rsidRPr="00B06F4E">
        <w:rPr>
          <w:rFonts w:ascii="Book Antiqua" w:hAnsi="Book Antiqua" w:cs="SimSun"/>
          <w:sz w:val="24"/>
          <w:szCs w:val="24"/>
          <w:lang w:eastAsia="zh-CN"/>
        </w:rPr>
        <w:t>: 1272 [PMID: 20934598 DOI: 10.1016/S0140-6736(10)61008-2]</w:t>
      </w:r>
    </w:p>
    <w:p w14:paraId="1DA3FC57" w14:textId="77777777" w:rsidR="00D95952" w:rsidRPr="00B06F4E" w:rsidRDefault="00D95952" w:rsidP="00D95952">
      <w:pPr>
        <w:spacing w:after="0" w:line="360" w:lineRule="auto"/>
        <w:jc w:val="both"/>
        <w:rPr>
          <w:rFonts w:ascii="Book Antiqua" w:hAnsi="Book Antiqua" w:cs="SimSun"/>
          <w:sz w:val="24"/>
          <w:szCs w:val="24"/>
          <w:lang w:eastAsia="zh-CN"/>
        </w:rPr>
      </w:pPr>
      <w:r w:rsidRPr="004F50E8">
        <w:rPr>
          <w:rFonts w:ascii="Book Antiqua" w:hAnsi="Book Antiqua" w:cs="SimSun"/>
          <w:sz w:val="24"/>
          <w:szCs w:val="24"/>
          <w:lang w:val="es-ES_tradnl" w:eastAsia="zh-CN"/>
        </w:rPr>
        <w:t>12 </w:t>
      </w:r>
      <w:r w:rsidRPr="004F50E8">
        <w:rPr>
          <w:rFonts w:ascii="Book Antiqua" w:hAnsi="Book Antiqua" w:cs="SimSun"/>
          <w:b/>
          <w:bCs/>
          <w:sz w:val="24"/>
          <w:szCs w:val="24"/>
          <w:lang w:val="es-ES_tradnl" w:eastAsia="zh-CN"/>
        </w:rPr>
        <w:t>Soubiran JM</w:t>
      </w:r>
      <w:r w:rsidRPr="004F50E8">
        <w:rPr>
          <w:rFonts w:ascii="Book Antiqua" w:hAnsi="Book Antiqua" w:cs="SimSun"/>
          <w:sz w:val="24"/>
          <w:szCs w:val="24"/>
          <w:lang w:val="es-ES_tradnl" w:eastAsia="zh-CN"/>
        </w:rPr>
        <w:t>. [Decubitus ulcer. General conclusions]. </w:t>
      </w:r>
      <w:r w:rsidRPr="00B06F4E">
        <w:rPr>
          <w:rFonts w:ascii="Book Antiqua" w:hAnsi="Book Antiqua" w:cs="SimSun"/>
          <w:i/>
          <w:iCs/>
          <w:sz w:val="24"/>
          <w:szCs w:val="24"/>
          <w:lang w:eastAsia="zh-CN"/>
        </w:rPr>
        <w:t>Soins</w:t>
      </w:r>
      <w:r w:rsidRPr="00B06F4E">
        <w:rPr>
          <w:rFonts w:ascii="Book Antiqua" w:hAnsi="Book Antiqua" w:cs="SimSun"/>
          <w:sz w:val="24"/>
          <w:szCs w:val="24"/>
          <w:lang w:eastAsia="zh-CN"/>
        </w:rPr>
        <w:t> 1979; </w:t>
      </w:r>
      <w:r w:rsidRPr="00B06F4E">
        <w:rPr>
          <w:rFonts w:ascii="Book Antiqua" w:hAnsi="Book Antiqua" w:cs="SimSun"/>
          <w:b/>
          <w:bCs/>
          <w:sz w:val="24"/>
          <w:szCs w:val="24"/>
          <w:lang w:eastAsia="zh-CN"/>
        </w:rPr>
        <w:t>24</w:t>
      </w:r>
      <w:r w:rsidRPr="00B06F4E">
        <w:rPr>
          <w:rFonts w:ascii="Book Antiqua" w:hAnsi="Book Antiqua" w:cs="SimSun"/>
          <w:sz w:val="24"/>
          <w:szCs w:val="24"/>
          <w:lang w:eastAsia="zh-CN"/>
        </w:rPr>
        <w:t>: 43 [PMID: 256647 DOI: 10.1097/DCR.0000000000000274]</w:t>
      </w:r>
    </w:p>
    <w:p w14:paraId="3714499B"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13 </w:t>
      </w:r>
      <w:r w:rsidRPr="00B06F4E">
        <w:rPr>
          <w:rFonts w:ascii="Book Antiqua" w:hAnsi="Book Antiqua" w:cs="SimSun"/>
          <w:b/>
          <w:bCs/>
          <w:sz w:val="24"/>
          <w:szCs w:val="24"/>
          <w:lang w:eastAsia="zh-CN"/>
        </w:rPr>
        <w:t>Uhlig HH</w:t>
      </w:r>
      <w:r w:rsidRPr="00B06F4E">
        <w:rPr>
          <w:rFonts w:ascii="Book Antiqua" w:hAnsi="Book Antiqua" w:cs="SimSun"/>
          <w:sz w:val="24"/>
          <w:szCs w:val="24"/>
          <w:lang w:eastAsia="zh-CN"/>
        </w:rPr>
        <w:t>, Schwerd T, Koletzko S, Shah N, Kammermeier J, Elkadri A, Ouahed J, Wilson DC, Travis SP, Turner D, Klein C, Snapper SB, Muise AM. The diagnostic approach to monogenic very early onset inflammatory bowel disease. </w:t>
      </w:r>
      <w:r w:rsidRPr="00B06F4E">
        <w:rPr>
          <w:rFonts w:ascii="Book Antiqua" w:hAnsi="Book Antiqua" w:cs="SimSun"/>
          <w:i/>
          <w:iCs/>
          <w:sz w:val="24"/>
          <w:szCs w:val="24"/>
          <w:lang w:eastAsia="zh-CN"/>
        </w:rPr>
        <w:t>Gastroenterology</w:t>
      </w:r>
      <w:r w:rsidRPr="00B06F4E">
        <w:rPr>
          <w:rFonts w:ascii="Book Antiqua" w:hAnsi="Book Antiqua" w:cs="SimSun"/>
          <w:sz w:val="24"/>
          <w:szCs w:val="24"/>
          <w:lang w:eastAsia="zh-CN"/>
        </w:rPr>
        <w:t> 2014; </w:t>
      </w:r>
      <w:r w:rsidRPr="00B06F4E">
        <w:rPr>
          <w:rFonts w:ascii="Book Antiqua" w:hAnsi="Book Antiqua" w:cs="SimSun"/>
          <w:b/>
          <w:bCs/>
          <w:sz w:val="24"/>
          <w:szCs w:val="24"/>
          <w:lang w:eastAsia="zh-CN"/>
        </w:rPr>
        <w:t>147</w:t>
      </w:r>
      <w:r w:rsidRPr="00B06F4E">
        <w:rPr>
          <w:rFonts w:ascii="Book Antiqua" w:hAnsi="Book Antiqua" w:cs="SimSun"/>
          <w:sz w:val="24"/>
          <w:szCs w:val="24"/>
          <w:lang w:eastAsia="zh-CN"/>
        </w:rPr>
        <w:t>: 990-1007.e3 [PMID: 25058236 DOI: 10.1053/j.gastro.2014.07.023]</w:t>
      </w:r>
    </w:p>
    <w:p w14:paraId="20589B66"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14 </w:t>
      </w:r>
      <w:r w:rsidRPr="00B06F4E">
        <w:rPr>
          <w:rFonts w:ascii="Book Antiqua" w:hAnsi="Book Antiqua" w:cs="SimSun"/>
          <w:b/>
          <w:bCs/>
          <w:sz w:val="24"/>
          <w:szCs w:val="24"/>
          <w:lang w:eastAsia="zh-CN"/>
        </w:rPr>
        <w:t>Glocker EO</w:t>
      </w:r>
      <w:r w:rsidRPr="00B06F4E">
        <w:rPr>
          <w:rFonts w:ascii="Book Antiqua" w:hAnsi="Book Antiqua" w:cs="SimSun"/>
          <w:sz w:val="24"/>
          <w:szCs w:val="24"/>
          <w:lang w:eastAsia="zh-CN"/>
        </w:rPr>
        <w:t>,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B06F4E">
        <w:rPr>
          <w:rFonts w:ascii="Book Antiqua" w:hAnsi="Book Antiqua" w:cs="SimSun"/>
          <w:i/>
          <w:iCs/>
          <w:sz w:val="24"/>
          <w:szCs w:val="24"/>
          <w:lang w:eastAsia="zh-CN"/>
        </w:rPr>
        <w:t>N Engl J Med</w:t>
      </w:r>
      <w:r w:rsidRPr="00B06F4E">
        <w:rPr>
          <w:rFonts w:ascii="Book Antiqua" w:hAnsi="Book Antiqua" w:cs="SimSun"/>
          <w:sz w:val="24"/>
          <w:szCs w:val="24"/>
          <w:lang w:eastAsia="zh-CN"/>
        </w:rPr>
        <w:t> 2009; </w:t>
      </w:r>
      <w:r w:rsidRPr="00B06F4E">
        <w:rPr>
          <w:rFonts w:ascii="Book Antiqua" w:hAnsi="Book Antiqua" w:cs="SimSun"/>
          <w:b/>
          <w:bCs/>
          <w:sz w:val="24"/>
          <w:szCs w:val="24"/>
          <w:lang w:eastAsia="zh-CN"/>
        </w:rPr>
        <w:t>361</w:t>
      </w:r>
      <w:r w:rsidRPr="00B06F4E">
        <w:rPr>
          <w:rFonts w:ascii="Book Antiqua" w:hAnsi="Book Antiqua" w:cs="SimSun"/>
          <w:sz w:val="24"/>
          <w:szCs w:val="24"/>
          <w:lang w:eastAsia="zh-CN"/>
        </w:rPr>
        <w:t>: 2033-2045 [PMID: 19890111 DOI: 10.1056/NEJMoa0907206]</w:t>
      </w:r>
    </w:p>
    <w:p w14:paraId="024E549A"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15 </w:t>
      </w:r>
      <w:r w:rsidRPr="00B06F4E">
        <w:rPr>
          <w:rFonts w:ascii="Book Antiqua" w:hAnsi="Book Antiqua" w:cs="SimSun"/>
          <w:b/>
          <w:bCs/>
          <w:sz w:val="24"/>
          <w:szCs w:val="24"/>
          <w:lang w:eastAsia="zh-CN"/>
        </w:rPr>
        <w:t>Begue B</w:t>
      </w:r>
      <w:r w:rsidRPr="00B06F4E">
        <w:rPr>
          <w:rFonts w:ascii="Book Antiqua" w:hAnsi="Book Antiqua" w:cs="SimSun"/>
          <w:sz w:val="24"/>
          <w:szCs w:val="24"/>
          <w:lang w:eastAsia="zh-CN"/>
        </w:rPr>
        <w:t>, Verdier J, Rieux-Laucat F, Goulet O, Morali A, Canioni D, Hugot JP, Daussy C, Verkarre V, Pigneur B, Fischer A, Klein C, Cerf-Bensussan N, Ruemmele FM. Defective IL10 signaling defining a subgroup of patients with inflammatory bowel disease. </w:t>
      </w:r>
      <w:r w:rsidRPr="00B06F4E">
        <w:rPr>
          <w:rFonts w:ascii="Book Antiqua" w:hAnsi="Book Antiqua" w:cs="SimSun"/>
          <w:i/>
          <w:iCs/>
          <w:sz w:val="24"/>
          <w:szCs w:val="24"/>
          <w:lang w:eastAsia="zh-CN"/>
        </w:rPr>
        <w:t>Am J Gastroenterol</w:t>
      </w:r>
      <w:r w:rsidRPr="00B06F4E">
        <w:rPr>
          <w:rFonts w:ascii="Book Antiqua" w:hAnsi="Book Antiqua" w:cs="SimSun"/>
          <w:sz w:val="24"/>
          <w:szCs w:val="24"/>
          <w:lang w:eastAsia="zh-CN"/>
        </w:rPr>
        <w:t> 2011; </w:t>
      </w:r>
      <w:r w:rsidRPr="00B06F4E">
        <w:rPr>
          <w:rFonts w:ascii="Book Antiqua" w:hAnsi="Book Antiqua" w:cs="SimSun"/>
          <w:b/>
          <w:bCs/>
          <w:sz w:val="24"/>
          <w:szCs w:val="24"/>
          <w:lang w:eastAsia="zh-CN"/>
        </w:rPr>
        <w:t>106</w:t>
      </w:r>
      <w:r w:rsidRPr="00B06F4E">
        <w:rPr>
          <w:rFonts w:ascii="Book Antiqua" w:hAnsi="Book Antiqua" w:cs="SimSun"/>
          <w:sz w:val="24"/>
          <w:szCs w:val="24"/>
          <w:lang w:eastAsia="zh-CN"/>
        </w:rPr>
        <w:t>: 1544-1555 [PMID: 21519361 DOI: 10.1038/ajg.2011.112]</w:t>
      </w:r>
    </w:p>
    <w:p w14:paraId="1210426F"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lastRenderedPageBreak/>
        <w:t>16 </w:t>
      </w:r>
      <w:r w:rsidRPr="00B06F4E">
        <w:rPr>
          <w:rFonts w:ascii="Book Antiqua" w:hAnsi="Book Antiqua" w:cs="SimSun"/>
          <w:b/>
          <w:bCs/>
          <w:sz w:val="24"/>
          <w:szCs w:val="24"/>
          <w:lang w:eastAsia="zh-CN"/>
        </w:rPr>
        <w:t>Kotlarz D</w:t>
      </w:r>
      <w:r w:rsidRPr="00B06F4E">
        <w:rPr>
          <w:rFonts w:ascii="Book Antiqua" w:hAnsi="Book Antiqua" w:cs="SimSun"/>
          <w:sz w:val="24"/>
          <w:szCs w:val="24"/>
          <w:lang w:eastAsia="zh-CN"/>
        </w:rPr>
        <w:t>, Beier R, Murugan D, Diestelhorst J, Jensen O, Boztug K, Pfeifer D, Kreipe H, Pfister ED, Baumann U, Puchalka J, Bohne J, Egritas O, Dalgic B, Kolho KL, Sauerbrey A, Buderus S, Güngör T, Enninger A, Koda YK, Guariso G, Weiss B, Corbacioglu S, Socha P, Uslu N, Metin A, Wahbeh GT, Husain K, Ramadan D, Al-Herz W, Grimbacher B, Sauer M, Sykora KW, Koletzko S, Klein C. Loss of interleukin-10 signaling and infantile inflammatory bowel disease: implications for diagnosis and therapy. </w:t>
      </w:r>
      <w:r w:rsidRPr="00B06F4E">
        <w:rPr>
          <w:rFonts w:ascii="Book Antiqua" w:hAnsi="Book Antiqua" w:cs="SimSun"/>
          <w:i/>
          <w:iCs/>
          <w:sz w:val="24"/>
          <w:szCs w:val="24"/>
          <w:lang w:eastAsia="zh-CN"/>
        </w:rPr>
        <w:t>Gastroenterology</w:t>
      </w:r>
      <w:r w:rsidRPr="00B06F4E">
        <w:rPr>
          <w:rFonts w:ascii="Book Antiqua" w:hAnsi="Book Antiqua" w:cs="SimSun"/>
          <w:sz w:val="24"/>
          <w:szCs w:val="24"/>
          <w:lang w:eastAsia="zh-CN"/>
        </w:rPr>
        <w:t> 2012; </w:t>
      </w:r>
      <w:r w:rsidRPr="00B06F4E">
        <w:rPr>
          <w:rFonts w:ascii="Book Antiqua" w:hAnsi="Book Antiqua" w:cs="SimSun"/>
          <w:b/>
          <w:bCs/>
          <w:sz w:val="24"/>
          <w:szCs w:val="24"/>
          <w:lang w:eastAsia="zh-CN"/>
        </w:rPr>
        <w:t>143</w:t>
      </w:r>
      <w:r w:rsidRPr="00B06F4E">
        <w:rPr>
          <w:rFonts w:ascii="Book Antiqua" w:hAnsi="Book Antiqua" w:cs="SimSun"/>
          <w:sz w:val="24"/>
          <w:szCs w:val="24"/>
          <w:lang w:eastAsia="zh-CN"/>
        </w:rPr>
        <w:t>: 347-355 [PMID: 22549091 DOI: 10.1053/j.gastro.2012.04.045]</w:t>
      </w:r>
    </w:p>
    <w:p w14:paraId="14D14F6E"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17 </w:t>
      </w:r>
      <w:r w:rsidRPr="00B06F4E">
        <w:rPr>
          <w:rFonts w:ascii="Book Antiqua" w:hAnsi="Book Antiqua" w:cs="SimSun"/>
          <w:b/>
          <w:bCs/>
          <w:sz w:val="24"/>
          <w:szCs w:val="24"/>
          <w:lang w:eastAsia="zh-CN"/>
        </w:rPr>
        <w:t>Pigneur B</w:t>
      </w:r>
      <w:r w:rsidRPr="00B06F4E">
        <w:rPr>
          <w:rFonts w:ascii="Book Antiqua" w:hAnsi="Book Antiqua" w:cs="SimSun"/>
          <w:sz w:val="24"/>
          <w:szCs w:val="24"/>
          <w:lang w:eastAsia="zh-CN"/>
        </w:rPr>
        <w:t>, Escher J, Elawad M, Lima R, Buderus S, Kierkus J, Guariso G, Canioni D, Lambot K, Talbotec C, Shah N, Begue B, Rieux-Laucat F, Goulet O, Cerf-Bensussan N, Neven B, Ruemmele FM. Phenotypic characterization of very early-onset IBD due to mutations in the IL10, IL10 receptor alpha or beta gene: a survey of the Genius Working Group. </w:t>
      </w:r>
      <w:r w:rsidRPr="00B06F4E">
        <w:rPr>
          <w:rFonts w:ascii="Book Antiqua" w:hAnsi="Book Antiqua" w:cs="SimSun"/>
          <w:i/>
          <w:iCs/>
          <w:sz w:val="24"/>
          <w:szCs w:val="24"/>
          <w:lang w:eastAsia="zh-CN"/>
        </w:rPr>
        <w:t>Inflamm Bowel Dis</w:t>
      </w:r>
      <w:r w:rsidRPr="00B06F4E">
        <w:rPr>
          <w:rFonts w:ascii="Book Antiqua" w:hAnsi="Book Antiqua" w:cs="SimSun"/>
          <w:sz w:val="24"/>
          <w:szCs w:val="24"/>
          <w:lang w:eastAsia="zh-CN"/>
        </w:rPr>
        <w:t> 2013; </w:t>
      </w:r>
      <w:r w:rsidRPr="00B06F4E">
        <w:rPr>
          <w:rFonts w:ascii="Book Antiqua" w:hAnsi="Book Antiqua" w:cs="SimSun"/>
          <w:b/>
          <w:bCs/>
          <w:sz w:val="24"/>
          <w:szCs w:val="24"/>
          <w:lang w:eastAsia="zh-CN"/>
        </w:rPr>
        <w:t>19</w:t>
      </w:r>
      <w:r w:rsidRPr="00B06F4E">
        <w:rPr>
          <w:rFonts w:ascii="Book Antiqua" w:hAnsi="Book Antiqua" w:cs="SimSun"/>
          <w:sz w:val="24"/>
          <w:szCs w:val="24"/>
          <w:lang w:eastAsia="zh-CN"/>
        </w:rPr>
        <w:t>: 2820-2828 [PMID: 24216686 DOI: 10.1097/01.MIB.0000435439.22484.d3]</w:t>
      </w:r>
    </w:p>
    <w:p w14:paraId="3CE0F4CB"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18 </w:t>
      </w:r>
      <w:r w:rsidRPr="00B06F4E">
        <w:rPr>
          <w:rFonts w:ascii="Book Antiqua" w:hAnsi="Book Antiqua" w:cs="SimSun"/>
          <w:b/>
          <w:bCs/>
          <w:sz w:val="24"/>
          <w:szCs w:val="24"/>
          <w:lang w:eastAsia="zh-CN"/>
        </w:rPr>
        <w:t>Dinwiddie DL</w:t>
      </w:r>
      <w:r w:rsidRPr="00B06F4E">
        <w:rPr>
          <w:rFonts w:ascii="Book Antiqua" w:hAnsi="Book Antiqua" w:cs="SimSun"/>
          <w:sz w:val="24"/>
          <w:szCs w:val="24"/>
          <w:lang w:eastAsia="zh-CN"/>
        </w:rPr>
        <w:t>, Bracken JM, Bass JA, Christenson K, Soden SE, Saunders CJ, Miller NA, Singh V, Zwick DL, Roberts CC, Dalal J, Kingsmore SF. Molecular diagnosis of infantile onset inflammatory bowel disease by exome sequencing. </w:t>
      </w:r>
      <w:r w:rsidRPr="00B06F4E">
        <w:rPr>
          <w:rFonts w:ascii="Book Antiqua" w:hAnsi="Book Antiqua" w:cs="SimSun"/>
          <w:i/>
          <w:iCs/>
          <w:sz w:val="24"/>
          <w:szCs w:val="24"/>
          <w:lang w:eastAsia="zh-CN"/>
        </w:rPr>
        <w:t>Genomics</w:t>
      </w:r>
      <w:r w:rsidRPr="00B06F4E">
        <w:rPr>
          <w:rFonts w:ascii="Book Antiqua" w:hAnsi="Book Antiqua" w:cs="SimSun"/>
          <w:sz w:val="24"/>
          <w:szCs w:val="24"/>
          <w:lang w:eastAsia="zh-CN"/>
        </w:rPr>
        <w:t> </w:t>
      </w:r>
      <w:r w:rsidRPr="00B06F4E">
        <w:rPr>
          <w:rFonts w:ascii="Book Antiqua" w:hAnsi="Book Antiqua" w:cs="SimSun" w:hint="eastAsia"/>
          <w:sz w:val="24"/>
          <w:szCs w:val="24"/>
          <w:lang w:eastAsia="zh-CN"/>
        </w:rPr>
        <w:t>2013</w:t>
      </w:r>
      <w:r w:rsidRPr="00B06F4E">
        <w:rPr>
          <w:rFonts w:ascii="Book Antiqua" w:hAnsi="Book Antiqua" w:cs="SimSun"/>
          <w:sz w:val="24"/>
          <w:szCs w:val="24"/>
          <w:lang w:eastAsia="zh-CN"/>
        </w:rPr>
        <w:t>; </w:t>
      </w:r>
      <w:r w:rsidRPr="00B06F4E">
        <w:rPr>
          <w:rFonts w:ascii="Book Antiqua" w:hAnsi="Book Antiqua" w:cs="SimSun"/>
          <w:b/>
          <w:bCs/>
          <w:sz w:val="24"/>
          <w:szCs w:val="24"/>
          <w:lang w:eastAsia="zh-CN"/>
        </w:rPr>
        <w:t>102</w:t>
      </w:r>
      <w:r w:rsidRPr="00B06F4E">
        <w:rPr>
          <w:rFonts w:ascii="Book Antiqua" w:hAnsi="Book Antiqua" w:cs="SimSun"/>
          <w:sz w:val="24"/>
          <w:szCs w:val="24"/>
          <w:lang w:eastAsia="zh-CN"/>
        </w:rPr>
        <w:t>: 442-447 [PMID: 24001973 DOI: 10.1016/j.ygeno.2013.08.008]</w:t>
      </w:r>
    </w:p>
    <w:p w14:paraId="1D1BF4AD"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19 </w:t>
      </w:r>
      <w:r w:rsidRPr="00B06F4E">
        <w:rPr>
          <w:rFonts w:ascii="Book Antiqua" w:hAnsi="Book Antiqua" w:cs="SimSun"/>
          <w:b/>
          <w:bCs/>
          <w:sz w:val="24"/>
          <w:szCs w:val="24"/>
          <w:lang w:eastAsia="zh-CN"/>
        </w:rPr>
        <w:t>Engelhardt KR</w:t>
      </w:r>
      <w:r w:rsidRPr="00B06F4E">
        <w:rPr>
          <w:rFonts w:ascii="Book Antiqua" w:hAnsi="Book Antiqua" w:cs="SimSun"/>
          <w:sz w:val="24"/>
          <w:szCs w:val="24"/>
          <w:lang w:eastAsia="zh-CN"/>
        </w:rPr>
        <w:t>, Grimbacher B. IL-10 in humans: lessons from the gut, IL-10/IL-10 receptor deficiencies, and IL-10 polymorphisms. </w:t>
      </w:r>
      <w:r w:rsidRPr="00B06F4E">
        <w:rPr>
          <w:rFonts w:ascii="Book Antiqua" w:hAnsi="Book Antiqua" w:cs="SimSun"/>
          <w:i/>
          <w:iCs/>
          <w:sz w:val="24"/>
          <w:szCs w:val="24"/>
          <w:lang w:eastAsia="zh-CN"/>
        </w:rPr>
        <w:t>Curr Top Microbiol Immunol</w:t>
      </w:r>
      <w:r w:rsidRPr="00B06F4E">
        <w:rPr>
          <w:rFonts w:ascii="Book Antiqua" w:hAnsi="Book Antiqua" w:cs="SimSun"/>
          <w:sz w:val="24"/>
          <w:szCs w:val="24"/>
          <w:lang w:eastAsia="zh-CN"/>
        </w:rPr>
        <w:t> 2014; </w:t>
      </w:r>
      <w:r w:rsidRPr="00B06F4E">
        <w:rPr>
          <w:rFonts w:ascii="Book Antiqua" w:hAnsi="Book Antiqua" w:cs="SimSun"/>
          <w:b/>
          <w:bCs/>
          <w:sz w:val="24"/>
          <w:szCs w:val="24"/>
          <w:lang w:eastAsia="zh-CN"/>
        </w:rPr>
        <w:t>380</w:t>
      </w:r>
      <w:r w:rsidRPr="00B06F4E">
        <w:rPr>
          <w:rFonts w:ascii="Book Antiqua" w:hAnsi="Book Antiqua" w:cs="SimSun"/>
          <w:sz w:val="24"/>
          <w:szCs w:val="24"/>
          <w:lang w:eastAsia="zh-CN"/>
        </w:rPr>
        <w:t>: 1-18 [PMID: 25004811 DOI: 10.1007/978-3-662-43492-5_1]</w:t>
      </w:r>
    </w:p>
    <w:p w14:paraId="54865E06"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20 </w:t>
      </w:r>
      <w:r w:rsidRPr="00B06F4E">
        <w:rPr>
          <w:rFonts w:ascii="Book Antiqua" w:hAnsi="Book Antiqua" w:cs="SimSun"/>
          <w:b/>
          <w:bCs/>
          <w:sz w:val="24"/>
          <w:szCs w:val="24"/>
          <w:lang w:eastAsia="zh-CN"/>
        </w:rPr>
        <w:t>Prideaux L</w:t>
      </w:r>
      <w:r w:rsidRPr="00B06F4E">
        <w:rPr>
          <w:rFonts w:ascii="Book Antiqua" w:hAnsi="Book Antiqua" w:cs="SimSun"/>
          <w:sz w:val="24"/>
          <w:szCs w:val="24"/>
          <w:lang w:eastAsia="zh-CN"/>
        </w:rPr>
        <w:t>, Kamm MA, De Cruz PP, Chan FK, Ng SC. Inflammatory bowel disease in Asia: a systematic review. </w:t>
      </w:r>
      <w:r w:rsidRPr="00B06F4E">
        <w:rPr>
          <w:rFonts w:ascii="Book Antiqua" w:hAnsi="Book Antiqua" w:cs="SimSun"/>
          <w:i/>
          <w:iCs/>
          <w:sz w:val="24"/>
          <w:szCs w:val="24"/>
          <w:lang w:eastAsia="zh-CN"/>
        </w:rPr>
        <w:t>J Gastroenterol Hepatol</w:t>
      </w:r>
      <w:r w:rsidRPr="00B06F4E">
        <w:rPr>
          <w:rFonts w:ascii="Book Antiqua" w:hAnsi="Book Antiqua" w:cs="SimSun"/>
          <w:sz w:val="24"/>
          <w:szCs w:val="24"/>
          <w:lang w:eastAsia="zh-CN"/>
        </w:rPr>
        <w:t> 2012; </w:t>
      </w:r>
      <w:r w:rsidRPr="00B06F4E">
        <w:rPr>
          <w:rFonts w:ascii="Book Antiqua" w:hAnsi="Book Antiqua" w:cs="SimSun"/>
          <w:b/>
          <w:bCs/>
          <w:sz w:val="24"/>
          <w:szCs w:val="24"/>
          <w:lang w:eastAsia="zh-CN"/>
        </w:rPr>
        <w:t>27</w:t>
      </w:r>
      <w:r w:rsidRPr="00B06F4E">
        <w:rPr>
          <w:rFonts w:ascii="Book Antiqua" w:hAnsi="Book Antiqua" w:cs="SimSun"/>
          <w:sz w:val="24"/>
          <w:szCs w:val="24"/>
          <w:lang w:eastAsia="zh-CN"/>
        </w:rPr>
        <w:t>: 1266-1280 [PMID: 22497584 DOI: 10.1111/j.1440-1746.2012.07150.x]</w:t>
      </w:r>
    </w:p>
    <w:p w14:paraId="41D1E977"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21 </w:t>
      </w:r>
      <w:r w:rsidRPr="00B06F4E">
        <w:rPr>
          <w:rFonts w:ascii="Book Antiqua" w:hAnsi="Book Antiqua" w:cs="SimSun"/>
          <w:b/>
          <w:bCs/>
          <w:sz w:val="24"/>
          <w:szCs w:val="24"/>
          <w:lang w:eastAsia="zh-CN"/>
        </w:rPr>
        <w:t>Mao H</w:t>
      </w:r>
      <w:r w:rsidRPr="00B06F4E">
        <w:rPr>
          <w:rFonts w:ascii="Book Antiqua" w:hAnsi="Book Antiqua" w:cs="SimSun"/>
          <w:sz w:val="24"/>
          <w:szCs w:val="24"/>
          <w:lang w:eastAsia="zh-CN"/>
        </w:rPr>
        <w:t>, Yang W, Lee PP, Ho MH, Yang J, Zeng S, Chong CY, Lee TL, Tu W, Lau YL. Exome sequencing identifies novel compound heterozygous mutations of IL-10 receptor 1 in neonatal-onset Crohn's disease. </w:t>
      </w:r>
      <w:r w:rsidRPr="00B06F4E">
        <w:rPr>
          <w:rFonts w:ascii="Book Antiqua" w:hAnsi="Book Antiqua" w:cs="SimSun"/>
          <w:i/>
          <w:iCs/>
          <w:sz w:val="24"/>
          <w:szCs w:val="24"/>
          <w:lang w:eastAsia="zh-CN"/>
        </w:rPr>
        <w:t>Genes Immun</w:t>
      </w:r>
      <w:r w:rsidRPr="00B06F4E">
        <w:rPr>
          <w:rFonts w:ascii="Book Antiqua" w:hAnsi="Book Antiqua" w:cs="SimSun"/>
          <w:sz w:val="24"/>
          <w:szCs w:val="24"/>
          <w:lang w:eastAsia="zh-CN"/>
        </w:rPr>
        <w:t> 2012; </w:t>
      </w:r>
      <w:r w:rsidRPr="00B06F4E">
        <w:rPr>
          <w:rFonts w:ascii="Book Antiqua" w:hAnsi="Book Antiqua" w:cs="SimSun"/>
          <w:b/>
          <w:bCs/>
          <w:sz w:val="24"/>
          <w:szCs w:val="24"/>
          <w:lang w:eastAsia="zh-CN"/>
        </w:rPr>
        <w:t>13</w:t>
      </w:r>
      <w:r w:rsidRPr="00B06F4E">
        <w:rPr>
          <w:rFonts w:ascii="Book Antiqua" w:hAnsi="Book Antiqua" w:cs="SimSun"/>
          <w:sz w:val="24"/>
          <w:szCs w:val="24"/>
          <w:lang w:eastAsia="zh-CN"/>
        </w:rPr>
        <w:t>: 437-442 [PMID: 22476154 DOI: 10.1038/gene.2012.8]</w:t>
      </w:r>
    </w:p>
    <w:p w14:paraId="2CF6598A"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lastRenderedPageBreak/>
        <w:t>22 </w:t>
      </w:r>
      <w:r w:rsidRPr="00B06F4E">
        <w:rPr>
          <w:rFonts w:ascii="Book Antiqua" w:hAnsi="Book Antiqua" w:cs="SimSun"/>
          <w:b/>
          <w:bCs/>
          <w:sz w:val="24"/>
          <w:szCs w:val="24"/>
          <w:lang w:eastAsia="zh-CN"/>
        </w:rPr>
        <w:t>Shim JO</w:t>
      </w:r>
      <w:r w:rsidRPr="00B06F4E">
        <w:rPr>
          <w:rFonts w:ascii="Book Antiqua" w:hAnsi="Book Antiqua" w:cs="SimSun"/>
          <w:sz w:val="24"/>
          <w:szCs w:val="24"/>
          <w:lang w:eastAsia="zh-CN"/>
        </w:rPr>
        <w:t>, Seo JK. Very early-onset inflammatory bowel disease (IBD) in infancy is a different disease entity from adult-onset IBD; one form of interleukin-10 receptor mutations. </w:t>
      </w:r>
      <w:r w:rsidRPr="00B06F4E">
        <w:rPr>
          <w:rFonts w:ascii="Book Antiqua" w:hAnsi="Book Antiqua" w:cs="SimSun"/>
          <w:i/>
          <w:iCs/>
          <w:sz w:val="24"/>
          <w:szCs w:val="24"/>
          <w:lang w:eastAsia="zh-CN"/>
        </w:rPr>
        <w:t>J Hum Genet</w:t>
      </w:r>
      <w:r w:rsidRPr="00B06F4E">
        <w:rPr>
          <w:rFonts w:ascii="Book Antiqua" w:hAnsi="Book Antiqua" w:cs="SimSun"/>
          <w:sz w:val="24"/>
          <w:szCs w:val="24"/>
          <w:lang w:eastAsia="zh-CN"/>
        </w:rPr>
        <w:t> 2014; </w:t>
      </w:r>
      <w:r w:rsidRPr="00B06F4E">
        <w:rPr>
          <w:rFonts w:ascii="Book Antiqua" w:hAnsi="Book Antiqua" w:cs="SimSun"/>
          <w:b/>
          <w:bCs/>
          <w:sz w:val="24"/>
          <w:szCs w:val="24"/>
          <w:lang w:eastAsia="zh-CN"/>
        </w:rPr>
        <w:t>59</w:t>
      </w:r>
      <w:r w:rsidRPr="00B06F4E">
        <w:rPr>
          <w:rFonts w:ascii="Book Antiqua" w:hAnsi="Book Antiqua" w:cs="SimSun"/>
          <w:sz w:val="24"/>
          <w:szCs w:val="24"/>
          <w:lang w:eastAsia="zh-CN"/>
        </w:rPr>
        <w:t>: 337-341 [PMID: 24785691 DOI: 10.1038/jhg.2014.32]</w:t>
      </w:r>
    </w:p>
    <w:p w14:paraId="01D5DEC6"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23 </w:t>
      </w:r>
      <w:r w:rsidRPr="00B06F4E">
        <w:rPr>
          <w:rFonts w:ascii="Book Antiqua" w:hAnsi="Book Antiqua" w:cs="SimSun"/>
          <w:b/>
          <w:bCs/>
          <w:sz w:val="24"/>
          <w:szCs w:val="24"/>
          <w:lang w:eastAsia="zh-CN"/>
        </w:rPr>
        <w:t>Levine A</w:t>
      </w:r>
      <w:r w:rsidRPr="00B06F4E">
        <w:rPr>
          <w:rFonts w:ascii="Book Antiqua" w:hAnsi="Book Antiqua" w:cs="SimSun"/>
          <w:sz w:val="24"/>
          <w:szCs w:val="24"/>
          <w:lang w:eastAsia="zh-CN"/>
        </w:rPr>
        <w:t>, Koletzko S, Turner D, Escher JC, Cucchiara S, de Ridder L, Kolho KL, Veres G, Russell RK, Paerregaard A, Buderus S, Greer ML, Dias JA, Veereman-Wauters G, Lionetti P, Sladek M, Martin de Carpi J, Staiano A, Ruemmele FM, Wilson DC. ESPGHAN revised porto criteria for the diagnosis of inflammatory bowel disease in children and adolescents. </w:t>
      </w:r>
      <w:r w:rsidRPr="00B06F4E">
        <w:rPr>
          <w:rFonts w:ascii="Book Antiqua" w:hAnsi="Book Antiqua" w:cs="SimSun"/>
          <w:i/>
          <w:iCs/>
          <w:sz w:val="24"/>
          <w:szCs w:val="24"/>
          <w:lang w:eastAsia="zh-CN"/>
        </w:rPr>
        <w:t>J Pediatr Gastroenterol Nutr</w:t>
      </w:r>
      <w:r w:rsidRPr="00B06F4E">
        <w:rPr>
          <w:rFonts w:ascii="Book Antiqua" w:hAnsi="Book Antiqua" w:cs="SimSun"/>
          <w:sz w:val="24"/>
          <w:szCs w:val="24"/>
          <w:lang w:eastAsia="zh-CN"/>
        </w:rPr>
        <w:t> 2014; </w:t>
      </w:r>
      <w:r w:rsidRPr="00B06F4E">
        <w:rPr>
          <w:rFonts w:ascii="Book Antiqua" w:hAnsi="Book Antiqua" w:cs="SimSun"/>
          <w:b/>
          <w:bCs/>
          <w:sz w:val="24"/>
          <w:szCs w:val="24"/>
          <w:lang w:eastAsia="zh-CN"/>
        </w:rPr>
        <w:t>58</w:t>
      </w:r>
      <w:r w:rsidRPr="00B06F4E">
        <w:rPr>
          <w:rFonts w:ascii="Book Antiqua" w:hAnsi="Book Antiqua" w:cs="SimSun"/>
          <w:sz w:val="24"/>
          <w:szCs w:val="24"/>
          <w:lang w:eastAsia="zh-CN"/>
        </w:rPr>
        <w:t>: 795-806 [PMID: 24231644 DOI: 10.1097/MPG.0000000000000239]</w:t>
      </w:r>
    </w:p>
    <w:p w14:paraId="04D00B07"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24 </w:t>
      </w:r>
      <w:r w:rsidRPr="00B06F4E">
        <w:rPr>
          <w:rFonts w:ascii="Book Antiqua" w:hAnsi="Book Antiqua" w:cs="SimSun"/>
          <w:b/>
          <w:bCs/>
          <w:sz w:val="24"/>
          <w:szCs w:val="24"/>
          <w:lang w:eastAsia="zh-CN"/>
        </w:rPr>
        <w:t>Levine A</w:t>
      </w:r>
      <w:r w:rsidRPr="00B06F4E">
        <w:rPr>
          <w:rFonts w:ascii="Book Antiqua" w:hAnsi="Book Antiqua" w:cs="SimSun"/>
          <w:sz w:val="24"/>
          <w:szCs w:val="24"/>
          <w:lang w:eastAsia="zh-CN"/>
        </w:rPr>
        <w:t>, Griffiths A, Markowitz J, Wilson DC, Turner D, Russell RK, Fell J, Ruemmele FM, Walters T, Sherlock M, Dubinsky M, Hyams JS. Pediatric modification of the Montreal classification for inflammatory bowel disease: the Paris classification. </w:t>
      </w:r>
      <w:r w:rsidRPr="00B06F4E">
        <w:rPr>
          <w:rFonts w:ascii="Book Antiqua" w:hAnsi="Book Antiqua" w:cs="SimSun"/>
          <w:i/>
          <w:iCs/>
          <w:sz w:val="24"/>
          <w:szCs w:val="24"/>
          <w:lang w:eastAsia="zh-CN"/>
        </w:rPr>
        <w:t>Inflamm Bowel Dis</w:t>
      </w:r>
      <w:r w:rsidRPr="00B06F4E">
        <w:rPr>
          <w:rFonts w:ascii="Book Antiqua" w:hAnsi="Book Antiqua" w:cs="SimSun"/>
          <w:sz w:val="24"/>
          <w:szCs w:val="24"/>
          <w:lang w:eastAsia="zh-CN"/>
        </w:rPr>
        <w:t> 2011; </w:t>
      </w:r>
      <w:r w:rsidRPr="00B06F4E">
        <w:rPr>
          <w:rFonts w:ascii="Book Antiqua" w:hAnsi="Book Antiqua" w:cs="SimSun"/>
          <w:b/>
          <w:bCs/>
          <w:sz w:val="24"/>
          <w:szCs w:val="24"/>
          <w:lang w:eastAsia="zh-CN"/>
        </w:rPr>
        <w:t>17</w:t>
      </w:r>
      <w:r w:rsidRPr="00B06F4E">
        <w:rPr>
          <w:rFonts w:ascii="Book Antiqua" w:hAnsi="Book Antiqua" w:cs="SimSun"/>
          <w:sz w:val="24"/>
          <w:szCs w:val="24"/>
          <w:lang w:eastAsia="zh-CN"/>
        </w:rPr>
        <w:t>: 1314-1321 [PMID: 21560194 DOI: 10.1002/ibd.21493]</w:t>
      </w:r>
    </w:p>
    <w:p w14:paraId="3C43CEC2"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25 </w:t>
      </w:r>
      <w:r w:rsidRPr="00B06F4E">
        <w:rPr>
          <w:rFonts w:ascii="Book Antiqua" w:hAnsi="Book Antiqua" w:cs="SimSun"/>
          <w:b/>
          <w:bCs/>
          <w:sz w:val="24"/>
          <w:szCs w:val="24"/>
          <w:lang w:eastAsia="zh-CN"/>
        </w:rPr>
        <w:t>Kammermeier J</w:t>
      </w:r>
      <w:r w:rsidRPr="00B06F4E">
        <w:rPr>
          <w:rFonts w:ascii="Book Antiqua" w:hAnsi="Book Antiqua" w:cs="SimSun"/>
          <w:sz w:val="24"/>
          <w:szCs w:val="24"/>
          <w:lang w:eastAsia="zh-CN"/>
        </w:rPr>
        <w:t>, Morris MA, Garrick V, Furman M, Rodrigues A, Russell RK. Management of Crohn's disease. </w:t>
      </w:r>
      <w:r w:rsidRPr="00B06F4E">
        <w:rPr>
          <w:rFonts w:ascii="Book Antiqua" w:hAnsi="Book Antiqua" w:cs="SimSun"/>
          <w:i/>
          <w:iCs/>
          <w:sz w:val="24"/>
          <w:szCs w:val="24"/>
          <w:lang w:eastAsia="zh-CN"/>
        </w:rPr>
        <w:t>Arch Dis Child</w:t>
      </w:r>
      <w:r w:rsidRPr="00B06F4E">
        <w:rPr>
          <w:rFonts w:ascii="Book Antiqua" w:hAnsi="Book Antiqua" w:cs="SimSun"/>
          <w:sz w:val="24"/>
          <w:szCs w:val="24"/>
          <w:lang w:eastAsia="zh-CN"/>
        </w:rPr>
        <w:t> 2016; </w:t>
      </w:r>
      <w:r w:rsidRPr="00B06F4E">
        <w:rPr>
          <w:rFonts w:ascii="Book Antiqua" w:hAnsi="Book Antiqua" w:cs="SimSun"/>
          <w:b/>
          <w:bCs/>
          <w:sz w:val="24"/>
          <w:szCs w:val="24"/>
          <w:lang w:eastAsia="zh-CN"/>
        </w:rPr>
        <w:t>101</w:t>
      </w:r>
      <w:r w:rsidRPr="00B06F4E">
        <w:rPr>
          <w:rFonts w:ascii="Book Antiqua" w:hAnsi="Book Antiqua" w:cs="SimSun"/>
          <w:sz w:val="24"/>
          <w:szCs w:val="24"/>
          <w:lang w:eastAsia="zh-CN"/>
        </w:rPr>
        <w:t>: 475-480 [PMID: 26553907 DOI: 10.1136/archdischild-2014-307217]</w:t>
      </w:r>
    </w:p>
    <w:p w14:paraId="105FB055"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26 </w:t>
      </w:r>
      <w:r w:rsidRPr="00B06F4E">
        <w:rPr>
          <w:rFonts w:ascii="Book Antiqua" w:hAnsi="Book Antiqua" w:cs="SimSun"/>
          <w:b/>
          <w:bCs/>
          <w:sz w:val="24"/>
          <w:szCs w:val="24"/>
          <w:lang w:eastAsia="zh-CN"/>
        </w:rPr>
        <w:t>Nolte T</w:t>
      </w:r>
      <w:r w:rsidRPr="00B06F4E">
        <w:rPr>
          <w:rFonts w:ascii="Book Antiqua" w:hAnsi="Book Antiqua" w:cs="SimSun"/>
          <w:sz w:val="24"/>
          <w:szCs w:val="24"/>
          <w:lang w:eastAsia="zh-CN"/>
        </w:rPr>
        <w:t>. STFM LAUNCHES INTERPROFESSIONAL LEADING CHANGE FELLOWSHIP. </w:t>
      </w:r>
      <w:r w:rsidRPr="00B06F4E">
        <w:rPr>
          <w:rFonts w:ascii="Book Antiqua" w:hAnsi="Book Antiqua" w:cs="SimSun"/>
          <w:i/>
          <w:iCs/>
          <w:sz w:val="24"/>
          <w:szCs w:val="24"/>
          <w:lang w:eastAsia="zh-CN"/>
        </w:rPr>
        <w:t>Ann Fam Med</w:t>
      </w:r>
      <w:r w:rsidRPr="00B06F4E">
        <w:rPr>
          <w:rFonts w:ascii="Book Antiqua" w:hAnsi="Book Antiqua" w:cs="SimSun"/>
          <w:sz w:val="24"/>
          <w:szCs w:val="24"/>
          <w:lang w:eastAsia="zh-CN"/>
        </w:rPr>
        <w:t> 2015; </w:t>
      </w:r>
      <w:r w:rsidRPr="00B06F4E">
        <w:rPr>
          <w:rFonts w:ascii="Book Antiqua" w:hAnsi="Book Antiqua" w:cs="SimSun"/>
          <w:b/>
          <w:bCs/>
          <w:sz w:val="24"/>
          <w:szCs w:val="24"/>
          <w:lang w:eastAsia="zh-CN"/>
        </w:rPr>
        <w:t>13</w:t>
      </w:r>
      <w:r w:rsidRPr="00B06F4E">
        <w:rPr>
          <w:rFonts w:ascii="Book Antiqua" w:hAnsi="Book Antiqua" w:cs="SimSun"/>
          <w:sz w:val="24"/>
          <w:szCs w:val="24"/>
          <w:lang w:eastAsia="zh-CN"/>
        </w:rPr>
        <w:t>: 593 [PMID: 26553903 DOI: 10.1136/archdischild-2014-307218]</w:t>
      </w:r>
    </w:p>
    <w:p w14:paraId="41FC6021"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 xml:space="preserve">27 </w:t>
      </w:r>
      <w:r w:rsidRPr="00B06F4E">
        <w:rPr>
          <w:rFonts w:ascii="Book Antiqua" w:hAnsi="Book Antiqua" w:cs="SimSun"/>
          <w:b/>
          <w:bCs/>
          <w:sz w:val="24"/>
          <w:szCs w:val="24"/>
          <w:lang w:eastAsia="zh-CN"/>
        </w:rPr>
        <w:t>Hyams JS</w:t>
      </w:r>
      <w:r w:rsidRPr="00B06F4E">
        <w:rPr>
          <w:rFonts w:ascii="Book Antiqua" w:hAnsi="Book Antiqua" w:cs="SimSun"/>
          <w:sz w:val="24"/>
          <w:szCs w:val="24"/>
          <w:lang w:eastAsia="zh-CN"/>
        </w:rPr>
        <w:t>, Griffiths A, Markowitz J, Baldassano RN, Faubion WA, Colletti RB, Dubinsky M, Kierkus J, Rosh J, Wang Y, Huang B, Bittle B, Marshall M, Lazar A. Safety and efficacy of adalimumab for moderate to severe Crohn's disease in children. </w:t>
      </w:r>
      <w:r w:rsidRPr="00B06F4E">
        <w:rPr>
          <w:rFonts w:ascii="Book Antiqua" w:hAnsi="Book Antiqua" w:cs="SimSun"/>
          <w:i/>
          <w:iCs/>
          <w:sz w:val="24"/>
          <w:szCs w:val="24"/>
          <w:lang w:eastAsia="zh-CN"/>
        </w:rPr>
        <w:t>Gastroenterology</w:t>
      </w:r>
      <w:r w:rsidRPr="00B06F4E">
        <w:rPr>
          <w:rFonts w:ascii="Book Antiqua" w:hAnsi="Book Antiqua" w:cs="SimSun"/>
          <w:sz w:val="24"/>
          <w:szCs w:val="24"/>
          <w:lang w:eastAsia="zh-CN"/>
        </w:rPr>
        <w:t> 2012; </w:t>
      </w:r>
      <w:r w:rsidRPr="00B06F4E">
        <w:rPr>
          <w:rFonts w:ascii="Book Antiqua" w:hAnsi="Book Antiqua" w:cs="SimSun"/>
          <w:b/>
          <w:bCs/>
          <w:sz w:val="24"/>
          <w:szCs w:val="24"/>
          <w:lang w:eastAsia="zh-CN"/>
        </w:rPr>
        <w:t>143</w:t>
      </w:r>
      <w:r w:rsidRPr="00B06F4E">
        <w:rPr>
          <w:rFonts w:ascii="Book Antiqua" w:hAnsi="Book Antiqua" w:cs="SimSun"/>
          <w:sz w:val="24"/>
          <w:szCs w:val="24"/>
          <w:lang w:eastAsia="zh-CN"/>
        </w:rPr>
        <w:t>: 365-74.e2 [PMID: 22562021 DOI: 10.1053/j.gastro.2012.04.046]</w:t>
      </w:r>
    </w:p>
    <w:p w14:paraId="0A00B51F"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28 </w:t>
      </w:r>
      <w:r w:rsidRPr="00B06F4E">
        <w:rPr>
          <w:rFonts w:ascii="Book Antiqua" w:hAnsi="Book Antiqua" w:cs="SimSun"/>
          <w:b/>
          <w:bCs/>
          <w:sz w:val="24"/>
          <w:szCs w:val="24"/>
          <w:lang w:eastAsia="zh-CN"/>
        </w:rPr>
        <w:t>Hyams JS</w:t>
      </w:r>
      <w:r w:rsidRPr="00B06F4E">
        <w:rPr>
          <w:rFonts w:ascii="Book Antiqua" w:hAnsi="Book Antiqua" w:cs="SimSun"/>
          <w:sz w:val="24"/>
          <w:szCs w:val="24"/>
          <w:lang w:eastAsia="zh-CN"/>
        </w:rPr>
        <w:t>, Ferry GD, Mandel FS, Gryboski JD, Kibort PM, Kirschner BS, Griffiths AM, Katz AJ, Grand RJ, Boyle JT. Development and validation of a pediatric Crohn's disease activity index. </w:t>
      </w:r>
      <w:r w:rsidRPr="00B06F4E">
        <w:rPr>
          <w:rFonts w:ascii="Book Antiqua" w:hAnsi="Book Antiqua" w:cs="SimSun"/>
          <w:i/>
          <w:iCs/>
          <w:sz w:val="24"/>
          <w:szCs w:val="24"/>
          <w:lang w:eastAsia="zh-CN"/>
        </w:rPr>
        <w:t>J Pediatr Gastroenterol Nutr</w:t>
      </w:r>
      <w:r w:rsidRPr="00B06F4E">
        <w:rPr>
          <w:rFonts w:ascii="Book Antiqua" w:hAnsi="Book Antiqua" w:cs="SimSun"/>
          <w:sz w:val="24"/>
          <w:szCs w:val="24"/>
          <w:lang w:eastAsia="zh-CN"/>
        </w:rPr>
        <w:t> 1991; </w:t>
      </w:r>
      <w:r w:rsidRPr="00B06F4E">
        <w:rPr>
          <w:rFonts w:ascii="Book Antiqua" w:hAnsi="Book Antiqua" w:cs="SimSun"/>
          <w:b/>
          <w:bCs/>
          <w:sz w:val="24"/>
          <w:szCs w:val="24"/>
          <w:lang w:eastAsia="zh-CN"/>
        </w:rPr>
        <w:t>12</w:t>
      </w:r>
      <w:r w:rsidRPr="00B06F4E">
        <w:rPr>
          <w:rFonts w:ascii="Book Antiqua" w:hAnsi="Book Antiqua" w:cs="SimSun"/>
          <w:sz w:val="24"/>
          <w:szCs w:val="24"/>
          <w:lang w:eastAsia="zh-CN"/>
        </w:rPr>
        <w:t>: 439-447 [PMID: 1678008]</w:t>
      </w:r>
    </w:p>
    <w:p w14:paraId="583125A6"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29 </w:t>
      </w:r>
      <w:r w:rsidRPr="00B06F4E">
        <w:rPr>
          <w:rFonts w:ascii="Book Antiqua" w:hAnsi="Book Antiqua" w:cs="SimSun"/>
          <w:b/>
          <w:bCs/>
          <w:sz w:val="24"/>
          <w:szCs w:val="24"/>
          <w:lang w:eastAsia="zh-CN"/>
        </w:rPr>
        <w:t>Turner D</w:t>
      </w:r>
      <w:r w:rsidRPr="00B06F4E">
        <w:rPr>
          <w:rFonts w:ascii="Book Antiqua" w:hAnsi="Book Antiqua" w:cs="SimSun"/>
          <w:sz w:val="24"/>
          <w:szCs w:val="24"/>
          <w:lang w:eastAsia="zh-CN"/>
        </w:rPr>
        <w:t xml:space="preserve">, Hyams J, Markowitz J, Lerer T, Mack DR, Evans J, Pfefferkorn M, Rosh J, Kay M, Crandall W, Keljo D, Otley AR, Kugathasan S, Carvalho R, Oliva-Hemker M, Langton C, Mamula P, Bousvaros A, LeLeiko N, Griffiths AM. Appraisal of the pediatric ulcerative </w:t>
      </w:r>
      <w:r w:rsidRPr="00B06F4E">
        <w:rPr>
          <w:rFonts w:ascii="Book Antiqua" w:hAnsi="Book Antiqua" w:cs="SimSun"/>
          <w:sz w:val="24"/>
          <w:szCs w:val="24"/>
          <w:lang w:eastAsia="zh-CN"/>
        </w:rPr>
        <w:lastRenderedPageBreak/>
        <w:t>colitis activity index (PUCAI). </w:t>
      </w:r>
      <w:r w:rsidRPr="00B06F4E">
        <w:rPr>
          <w:rFonts w:ascii="Book Antiqua" w:hAnsi="Book Antiqua" w:cs="SimSun"/>
          <w:i/>
          <w:iCs/>
          <w:sz w:val="24"/>
          <w:szCs w:val="24"/>
          <w:lang w:eastAsia="zh-CN"/>
        </w:rPr>
        <w:t>Inflamm Bowel Dis</w:t>
      </w:r>
      <w:r w:rsidRPr="00B06F4E">
        <w:rPr>
          <w:rFonts w:ascii="Book Antiqua" w:hAnsi="Book Antiqua" w:cs="SimSun"/>
          <w:sz w:val="24"/>
          <w:szCs w:val="24"/>
          <w:lang w:eastAsia="zh-CN"/>
        </w:rPr>
        <w:t> 2009; </w:t>
      </w:r>
      <w:r w:rsidRPr="00B06F4E">
        <w:rPr>
          <w:rFonts w:ascii="Book Antiqua" w:hAnsi="Book Antiqua" w:cs="SimSun"/>
          <w:b/>
          <w:bCs/>
          <w:sz w:val="24"/>
          <w:szCs w:val="24"/>
          <w:lang w:eastAsia="zh-CN"/>
        </w:rPr>
        <w:t>15</w:t>
      </w:r>
      <w:r w:rsidRPr="00B06F4E">
        <w:rPr>
          <w:rFonts w:ascii="Book Antiqua" w:hAnsi="Book Antiqua" w:cs="SimSun"/>
          <w:sz w:val="24"/>
          <w:szCs w:val="24"/>
          <w:lang w:eastAsia="zh-CN"/>
        </w:rPr>
        <w:t>: 1218-1223 [PMID: 19161178 DOI: 10.1002/ibd.20867]</w:t>
      </w:r>
    </w:p>
    <w:p w14:paraId="707E44C4"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30 </w:t>
      </w:r>
      <w:r w:rsidRPr="00B06F4E">
        <w:rPr>
          <w:rFonts w:ascii="Book Antiqua" w:hAnsi="Book Antiqua" w:cs="SimSun"/>
          <w:b/>
          <w:bCs/>
          <w:sz w:val="24"/>
          <w:szCs w:val="24"/>
          <w:lang w:eastAsia="zh-CN"/>
        </w:rPr>
        <w:t>Turner D</w:t>
      </w:r>
      <w:r w:rsidRPr="00B06F4E">
        <w:rPr>
          <w:rFonts w:ascii="Book Antiqua" w:hAnsi="Book Antiqua" w:cs="SimSun"/>
          <w:sz w:val="24"/>
          <w:szCs w:val="24"/>
          <w:lang w:eastAsia="zh-CN"/>
        </w:rPr>
        <w:t>, Levine A, Kolho KL, Shaoul R, Ledder O. Combination of oral antibiotics may be effective in severe pediatric ulcerative colitis: a preliminary report. </w:t>
      </w:r>
      <w:r w:rsidRPr="00B06F4E">
        <w:rPr>
          <w:rFonts w:ascii="Book Antiqua" w:hAnsi="Book Antiqua" w:cs="SimSun"/>
          <w:i/>
          <w:iCs/>
          <w:sz w:val="24"/>
          <w:szCs w:val="24"/>
          <w:lang w:eastAsia="zh-CN"/>
        </w:rPr>
        <w:t>J Crohns Colitis</w:t>
      </w:r>
      <w:r w:rsidRPr="00B06F4E">
        <w:rPr>
          <w:rFonts w:ascii="Book Antiqua" w:hAnsi="Book Antiqua" w:cs="SimSun"/>
          <w:sz w:val="24"/>
          <w:szCs w:val="24"/>
          <w:lang w:eastAsia="zh-CN"/>
        </w:rPr>
        <w:t> 2014; </w:t>
      </w:r>
      <w:r w:rsidRPr="00B06F4E">
        <w:rPr>
          <w:rFonts w:ascii="Book Antiqua" w:hAnsi="Book Antiqua" w:cs="SimSun"/>
          <w:b/>
          <w:bCs/>
          <w:sz w:val="24"/>
          <w:szCs w:val="24"/>
          <w:lang w:eastAsia="zh-CN"/>
        </w:rPr>
        <w:t>8</w:t>
      </w:r>
      <w:r w:rsidRPr="00B06F4E">
        <w:rPr>
          <w:rFonts w:ascii="Book Antiqua" w:hAnsi="Book Antiqua" w:cs="SimSun"/>
          <w:sz w:val="24"/>
          <w:szCs w:val="24"/>
          <w:lang w:eastAsia="zh-CN"/>
        </w:rPr>
        <w:t>: 1464-1470 [PMID: 24958064 DOI: 10.1016/j.crohns.2014.05.010]</w:t>
      </w:r>
    </w:p>
    <w:p w14:paraId="37210FE2"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31 </w:t>
      </w:r>
      <w:r w:rsidRPr="00B06F4E">
        <w:rPr>
          <w:rFonts w:ascii="Book Antiqua" w:hAnsi="Book Antiqua" w:cs="SimSun"/>
          <w:b/>
          <w:bCs/>
          <w:sz w:val="24"/>
          <w:szCs w:val="24"/>
          <w:lang w:eastAsia="zh-CN"/>
        </w:rPr>
        <w:t>Hoption Cann SA</w:t>
      </w:r>
      <w:r w:rsidRPr="00B06F4E">
        <w:rPr>
          <w:rFonts w:ascii="Book Antiqua" w:hAnsi="Book Antiqua" w:cs="SimSun"/>
          <w:sz w:val="24"/>
          <w:szCs w:val="24"/>
          <w:lang w:eastAsia="zh-CN"/>
        </w:rPr>
        <w:t>, van Netten JP. Spontaneous remission of Crohn's disease following a febrile infection: case report and literature review. </w:t>
      </w:r>
      <w:r w:rsidRPr="00B06F4E">
        <w:rPr>
          <w:rFonts w:ascii="Book Antiqua" w:hAnsi="Book Antiqua" w:cs="SimSun"/>
          <w:i/>
          <w:iCs/>
          <w:sz w:val="24"/>
          <w:szCs w:val="24"/>
          <w:lang w:eastAsia="zh-CN"/>
        </w:rPr>
        <w:t>BMC Gastroenterol</w:t>
      </w:r>
      <w:r w:rsidRPr="00B06F4E">
        <w:rPr>
          <w:rFonts w:ascii="Book Antiqua" w:hAnsi="Book Antiqua" w:cs="SimSun"/>
          <w:sz w:val="24"/>
          <w:szCs w:val="24"/>
          <w:lang w:eastAsia="zh-CN"/>
        </w:rPr>
        <w:t> 2011; </w:t>
      </w:r>
      <w:r w:rsidRPr="00B06F4E">
        <w:rPr>
          <w:rFonts w:ascii="Book Antiqua" w:hAnsi="Book Antiqua" w:cs="SimSun"/>
          <w:b/>
          <w:bCs/>
          <w:sz w:val="24"/>
          <w:szCs w:val="24"/>
          <w:lang w:eastAsia="zh-CN"/>
        </w:rPr>
        <w:t>11</w:t>
      </w:r>
      <w:r w:rsidRPr="00B06F4E">
        <w:rPr>
          <w:rFonts w:ascii="Book Antiqua" w:hAnsi="Book Antiqua" w:cs="SimSun"/>
          <w:sz w:val="24"/>
          <w:szCs w:val="24"/>
          <w:lang w:eastAsia="zh-CN"/>
        </w:rPr>
        <w:t>: 57 [PMID: 21592411 DOI: 10.1186/1471-230X-11-57]</w:t>
      </w:r>
    </w:p>
    <w:p w14:paraId="0A6B3489"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32 </w:t>
      </w:r>
      <w:r w:rsidRPr="00B06F4E">
        <w:rPr>
          <w:rFonts w:ascii="Book Antiqua" w:hAnsi="Book Antiqua" w:cs="SimSun"/>
          <w:b/>
          <w:bCs/>
          <w:sz w:val="24"/>
          <w:szCs w:val="24"/>
          <w:lang w:eastAsia="zh-CN"/>
        </w:rPr>
        <w:t>Short SS</w:t>
      </w:r>
      <w:r w:rsidRPr="00B06F4E">
        <w:rPr>
          <w:rFonts w:ascii="Book Antiqua" w:hAnsi="Book Antiqua" w:cs="SimSun"/>
          <w:sz w:val="24"/>
          <w:szCs w:val="24"/>
          <w:lang w:eastAsia="zh-CN"/>
        </w:rPr>
        <w:t>, Dubinsky MC, Rabizadeh S, Farrior S, Berel D, Frykman PK. Distinct phenotypes of children with perianal perforating Crohn's disease. </w:t>
      </w:r>
      <w:r w:rsidRPr="00B06F4E">
        <w:rPr>
          <w:rFonts w:ascii="Book Antiqua" w:hAnsi="Book Antiqua" w:cs="SimSun"/>
          <w:i/>
          <w:iCs/>
          <w:sz w:val="24"/>
          <w:szCs w:val="24"/>
          <w:lang w:eastAsia="zh-CN"/>
        </w:rPr>
        <w:t>J Pediatr Surg</w:t>
      </w:r>
      <w:r w:rsidRPr="00B06F4E">
        <w:rPr>
          <w:rFonts w:ascii="Book Antiqua" w:hAnsi="Book Antiqua" w:cs="SimSun"/>
          <w:sz w:val="24"/>
          <w:szCs w:val="24"/>
          <w:lang w:eastAsia="zh-CN"/>
        </w:rPr>
        <w:t> 2013; </w:t>
      </w:r>
      <w:r w:rsidRPr="00B06F4E">
        <w:rPr>
          <w:rFonts w:ascii="Book Antiqua" w:hAnsi="Book Antiqua" w:cs="SimSun"/>
          <w:b/>
          <w:bCs/>
          <w:sz w:val="24"/>
          <w:szCs w:val="24"/>
          <w:lang w:eastAsia="zh-CN"/>
        </w:rPr>
        <w:t>48</w:t>
      </w:r>
      <w:r w:rsidRPr="00B06F4E">
        <w:rPr>
          <w:rFonts w:ascii="Book Antiqua" w:hAnsi="Book Antiqua" w:cs="SimSun"/>
          <w:sz w:val="24"/>
          <w:szCs w:val="24"/>
          <w:lang w:eastAsia="zh-CN"/>
        </w:rPr>
        <w:t>: 1301-1305 [PMID: 23845622 DOI: 10.1016/j.jpedsurg.2013.03.027]</w:t>
      </w:r>
    </w:p>
    <w:p w14:paraId="4DCB20AB" w14:textId="77777777" w:rsidR="00D95952" w:rsidRPr="00B06F4E" w:rsidRDefault="00D95952" w:rsidP="00D95952">
      <w:pPr>
        <w:spacing w:after="0" w:line="360" w:lineRule="auto"/>
        <w:jc w:val="both"/>
        <w:rPr>
          <w:rFonts w:ascii="Book Antiqua" w:hAnsi="Book Antiqua" w:cs="SimSun"/>
          <w:sz w:val="24"/>
          <w:szCs w:val="24"/>
          <w:lang w:val="es-ES_tradnl" w:eastAsia="zh-CN"/>
        </w:rPr>
      </w:pPr>
      <w:r w:rsidRPr="00B06F4E">
        <w:rPr>
          <w:rFonts w:ascii="Book Antiqua" w:hAnsi="Book Antiqua" w:cs="SimSun"/>
          <w:sz w:val="24"/>
          <w:szCs w:val="24"/>
          <w:lang w:eastAsia="zh-CN"/>
        </w:rPr>
        <w:t>33 </w:t>
      </w:r>
      <w:r w:rsidRPr="00B06F4E">
        <w:rPr>
          <w:rFonts w:ascii="Book Antiqua" w:hAnsi="Book Antiqua" w:cs="SimSun"/>
          <w:b/>
          <w:bCs/>
          <w:sz w:val="24"/>
          <w:szCs w:val="24"/>
          <w:lang w:eastAsia="zh-CN"/>
        </w:rPr>
        <w:t>Ng SC</w:t>
      </w:r>
      <w:r w:rsidRPr="00B06F4E">
        <w:rPr>
          <w:rFonts w:ascii="Book Antiqua" w:hAnsi="Book Antiqua" w:cs="SimSun"/>
          <w:sz w:val="24"/>
          <w:szCs w:val="24"/>
          <w:lang w:eastAsia="zh-CN"/>
        </w:rPr>
        <w:t>, Tang W, Ching JY, Wong M, Chow CM, Hui AJ, Wong TC, Leung VK, Tsang SW, Yu HH, Li MF, Ng KK, Kamm MA, Studd C, Bell S, Leong R, de Silva HJ, Kasturiratne A, Mufeena MN, Ling KL, Ooi CJ, Tan PS, Ong D, Goh KL, Hilmi I, Pisespongsa P, Manatsathit S, Rerknimitr R, Aniwan S, Wang YF, Ouyang Q, Zeng Z, Zhu Z, Chen MH, Hu PJ, Wu K, Wang X, Simadibrata M, Abdullah M, Wu JC, Sung JJ, Chan FK. Incidence and phenotype of inflammatory bowel disease based on results from the Asia-pacific Crohn's and colitis epidemiology study. </w:t>
      </w:r>
      <w:r w:rsidRPr="00B06F4E">
        <w:rPr>
          <w:rFonts w:ascii="Book Antiqua" w:hAnsi="Book Antiqua" w:cs="SimSun"/>
          <w:i/>
          <w:iCs/>
          <w:sz w:val="24"/>
          <w:szCs w:val="24"/>
          <w:lang w:val="es-ES_tradnl" w:eastAsia="zh-CN"/>
        </w:rPr>
        <w:t>Gastroenterology</w:t>
      </w:r>
      <w:r w:rsidRPr="00B06F4E">
        <w:rPr>
          <w:rFonts w:ascii="Book Antiqua" w:hAnsi="Book Antiqua" w:cs="SimSun"/>
          <w:sz w:val="24"/>
          <w:szCs w:val="24"/>
          <w:lang w:val="es-ES_tradnl" w:eastAsia="zh-CN"/>
        </w:rPr>
        <w:t> 2013; </w:t>
      </w:r>
      <w:r w:rsidRPr="00B06F4E">
        <w:rPr>
          <w:rFonts w:ascii="Book Antiqua" w:hAnsi="Book Antiqua" w:cs="SimSun"/>
          <w:b/>
          <w:bCs/>
          <w:sz w:val="24"/>
          <w:szCs w:val="24"/>
          <w:lang w:val="es-ES_tradnl" w:eastAsia="zh-CN"/>
        </w:rPr>
        <w:t>145</w:t>
      </w:r>
      <w:r w:rsidRPr="00B06F4E">
        <w:rPr>
          <w:rFonts w:ascii="Book Antiqua" w:hAnsi="Book Antiqua" w:cs="SimSun"/>
          <w:sz w:val="24"/>
          <w:szCs w:val="24"/>
          <w:lang w:val="es-ES_tradnl" w:eastAsia="zh-CN"/>
        </w:rPr>
        <w:t>: 158-165.e2 [PMID: 23583432 DOI: 10.1053/j.gastro.2013.04.007]</w:t>
      </w:r>
    </w:p>
    <w:p w14:paraId="04B1231B"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val="es-ES_tradnl" w:eastAsia="zh-CN"/>
        </w:rPr>
        <w:t>34 </w:t>
      </w:r>
      <w:r w:rsidRPr="00B06F4E">
        <w:rPr>
          <w:rFonts w:ascii="Book Antiqua" w:hAnsi="Book Antiqua" w:cs="SimSun"/>
          <w:b/>
          <w:bCs/>
          <w:sz w:val="24"/>
          <w:szCs w:val="24"/>
          <w:lang w:val="es-ES_tradnl" w:eastAsia="zh-CN"/>
        </w:rPr>
        <w:t>Nisihara RM</w:t>
      </w:r>
      <w:r w:rsidRPr="00B06F4E">
        <w:rPr>
          <w:rFonts w:ascii="Book Antiqua" w:hAnsi="Book Antiqua" w:cs="SimSun"/>
          <w:sz w:val="24"/>
          <w:szCs w:val="24"/>
          <w:lang w:val="es-ES_tradnl" w:eastAsia="zh-CN"/>
        </w:rPr>
        <w:t xml:space="preserve">, de Carvalho WB, Utiyama SR, Amarante H, Baptista ML. </w:t>
      </w:r>
      <w:r w:rsidRPr="00B06F4E">
        <w:rPr>
          <w:rFonts w:ascii="Book Antiqua" w:hAnsi="Book Antiqua" w:cs="SimSun"/>
          <w:sz w:val="24"/>
          <w:szCs w:val="24"/>
          <w:lang w:eastAsia="zh-CN"/>
        </w:rPr>
        <w:t>Diagnostic role and clinical association of ASCA and ANCA in Brazilian patients with inflammatory bowel disease. </w:t>
      </w:r>
      <w:r w:rsidRPr="00B06F4E">
        <w:rPr>
          <w:rFonts w:ascii="Book Antiqua" w:hAnsi="Book Antiqua" w:cs="SimSun"/>
          <w:i/>
          <w:iCs/>
          <w:sz w:val="24"/>
          <w:szCs w:val="24"/>
          <w:lang w:eastAsia="zh-CN"/>
        </w:rPr>
        <w:t>Dig Dis Sci</w:t>
      </w:r>
      <w:r w:rsidRPr="00B06F4E">
        <w:rPr>
          <w:rFonts w:ascii="Book Antiqua" w:hAnsi="Book Antiqua" w:cs="SimSun"/>
          <w:sz w:val="24"/>
          <w:szCs w:val="24"/>
          <w:lang w:eastAsia="zh-CN"/>
        </w:rPr>
        <w:t> 2010; </w:t>
      </w:r>
      <w:r w:rsidRPr="00B06F4E">
        <w:rPr>
          <w:rFonts w:ascii="Book Antiqua" w:hAnsi="Book Antiqua" w:cs="SimSun"/>
          <w:b/>
          <w:bCs/>
          <w:sz w:val="24"/>
          <w:szCs w:val="24"/>
          <w:lang w:eastAsia="zh-CN"/>
        </w:rPr>
        <w:t>55</w:t>
      </w:r>
      <w:r w:rsidRPr="00B06F4E">
        <w:rPr>
          <w:rFonts w:ascii="Book Antiqua" w:hAnsi="Book Antiqua" w:cs="SimSun"/>
          <w:sz w:val="24"/>
          <w:szCs w:val="24"/>
          <w:lang w:eastAsia="zh-CN"/>
        </w:rPr>
        <w:t>: 2309-2315 [PMID: 19826949 DOI: 10.1007/s10620-009-0998-7]</w:t>
      </w:r>
    </w:p>
    <w:p w14:paraId="1A9C7444"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eastAsia="zh-CN"/>
        </w:rPr>
        <w:t>35 </w:t>
      </w:r>
      <w:r w:rsidRPr="00B06F4E">
        <w:rPr>
          <w:rFonts w:ascii="Book Antiqua" w:hAnsi="Book Antiqua" w:cs="SimSun"/>
          <w:b/>
          <w:bCs/>
          <w:sz w:val="24"/>
          <w:szCs w:val="24"/>
          <w:lang w:eastAsia="zh-CN"/>
        </w:rPr>
        <w:t>Bueno de Mesquita M</w:t>
      </w:r>
      <w:r w:rsidRPr="00B06F4E">
        <w:rPr>
          <w:rFonts w:ascii="Book Antiqua" w:hAnsi="Book Antiqua" w:cs="SimSun"/>
          <w:sz w:val="24"/>
          <w:szCs w:val="24"/>
          <w:lang w:eastAsia="zh-CN"/>
        </w:rPr>
        <w:t>, Ferrante M, Henckaerts L, Joossens M, Janssens V, Hlavaty T, Pierik M, Joossens S, Van Schuerbeek N, Van Assche G, Rutgeerts P, Vermeire S, Hoffman I. Clustering of (auto)immune diseases with early-onset and complicated inflammatory bowel disease. </w:t>
      </w:r>
      <w:r w:rsidRPr="00B06F4E">
        <w:rPr>
          <w:rFonts w:ascii="Book Antiqua" w:hAnsi="Book Antiqua" w:cs="SimSun"/>
          <w:i/>
          <w:iCs/>
          <w:sz w:val="24"/>
          <w:szCs w:val="24"/>
          <w:lang w:eastAsia="zh-CN"/>
        </w:rPr>
        <w:t>Eur J Pediatr</w:t>
      </w:r>
      <w:r w:rsidRPr="00B06F4E">
        <w:rPr>
          <w:rFonts w:ascii="Book Antiqua" w:hAnsi="Book Antiqua" w:cs="SimSun"/>
          <w:sz w:val="24"/>
          <w:szCs w:val="24"/>
          <w:lang w:eastAsia="zh-CN"/>
        </w:rPr>
        <w:t> 2009; </w:t>
      </w:r>
      <w:r w:rsidRPr="00B06F4E">
        <w:rPr>
          <w:rFonts w:ascii="Book Antiqua" w:hAnsi="Book Antiqua" w:cs="SimSun"/>
          <w:b/>
          <w:bCs/>
          <w:sz w:val="24"/>
          <w:szCs w:val="24"/>
          <w:lang w:eastAsia="zh-CN"/>
        </w:rPr>
        <w:t>168</w:t>
      </w:r>
      <w:r w:rsidRPr="00B06F4E">
        <w:rPr>
          <w:rFonts w:ascii="Book Antiqua" w:hAnsi="Book Antiqua" w:cs="SimSun"/>
          <w:sz w:val="24"/>
          <w:szCs w:val="24"/>
          <w:lang w:eastAsia="zh-CN"/>
        </w:rPr>
        <w:t>: 575-583 [PMID: 18670786 DOI: 10.1007/s00431-008-0798-7]</w:t>
      </w:r>
    </w:p>
    <w:p w14:paraId="7F2503AE" w14:textId="77777777" w:rsidR="00D95952" w:rsidRPr="00B06F4E" w:rsidRDefault="00D95952" w:rsidP="00D95952">
      <w:pPr>
        <w:spacing w:after="0" w:line="360" w:lineRule="auto"/>
        <w:jc w:val="both"/>
        <w:rPr>
          <w:rFonts w:ascii="Book Antiqua" w:hAnsi="Book Antiqua" w:cs="SimSun"/>
          <w:sz w:val="24"/>
          <w:szCs w:val="24"/>
          <w:lang w:eastAsia="zh-CN"/>
        </w:rPr>
      </w:pPr>
      <w:r w:rsidRPr="00B06F4E">
        <w:rPr>
          <w:rFonts w:ascii="Book Antiqua" w:hAnsi="Book Antiqua" w:cs="SimSun"/>
          <w:sz w:val="24"/>
          <w:szCs w:val="24"/>
          <w:lang w:val="es-ES_tradnl" w:eastAsia="zh-CN"/>
        </w:rPr>
        <w:t>36 </w:t>
      </w:r>
      <w:r w:rsidRPr="00B06F4E">
        <w:rPr>
          <w:rFonts w:ascii="Book Antiqua" w:hAnsi="Book Antiqua" w:cs="SimSun"/>
          <w:b/>
          <w:bCs/>
          <w:sz w:val="24"/>
          <w:szCs w:val="24"/>
          <w:lang w:val="es-ES_tradnl" w:eastAsia="zh-CN"/>
        </w:rPr>
        <w:t>Mamula P</w:t>
      </w:r>
      <w:r w:rsidRPr="00B06F4E">
        <w:rPr>
          <w:rFonts w:ascii="Book Antiqua" w:hAnsi="Book Antiqua" w:cs="SimSun"/>
          <w:sz w:val="24"/>
          <w:szCs w:val="24"/>
          <w:lang w:val="es-ES_tradnl" w:eastAsia="zh-CN"/>
        </w:rPr>
        <w:t xml:space="preserve">, Telega GW, Markowitz JE, Brown KA, Russo PA, Piccoli DA, Baldassano RN. </w:t>
      </w:r>
      <w:r w:rsidRPr="00B06F4E">
        <w:rPr>
          <w:rFonts w:ascii="Book Antiqua" w:hAnsi="Book Antiqua" w:cs="SimSun"/>
          <w:sz w:val="24"/>
          <w:szCs w:val="24"/>
          <w:lang w:eastAsia="zh-CN"/>
        </w:rPr>
        <w:t>Inflammatory bowel disease in children 5 years of age and younger. </w:t>
      </w:r>
      <w:r w:rsidRPr="00B06F4E">
        <w:rPr>
          <w:rFonts w:ascii="Book Antiqua" w:hAnsi="Book Antiqua" w:cs="SimSun"/>
          <w:i/>
          <w:iCs/>
          <w:sz w:val="24"/>
          <w:szCs w:val="24"/>
          <w:lang w:eastAsia="zh-CN"/>
        </w:rPr>
        <w:t>Am J Gastroenterol</w:t>
      </w:r>
      <w:r w:rsidRPr="00B06F4E">
        <w:rPr>
          <w:rFonts w:ascii="Book Antiqua" w:hAnsi="Book Antiqua" w:cs="SimSun"/>
          <w:sz w:val="24"/>
          <w:szCs w:val="24"/>
          <w:lang w:eastAsia="zh-CN"/>
        </w:rPr>
        <w:t> 2002; </w:t>
      </w:r>
      <w:r w:rsidRPr="00B06F4E">
        <w:rPr>
          <w:rFonts w:ascii="Book Antiqua" w:hAnsi="Book Antiqua" w:cs="SimSun"/>
          <w:b/>
          <w:bCs/>
          <w:sz w:val="24"/>
          <w:szCs w:val="24"/>
          <w:lang w:eastAsia="zh-CN"/>
        </w:rPr>
        <w:t>97</w:t>
      </w:r>
      <w:r w:rsidRPr="00B06F4E">
        <w:rPr>
          <w:rFonts w:ascii="Book Antiqua" w:hAnsi="Book Antiqua" w:cs="SimSun"/>
          <w:sz w:val="24"/>
          <w:szCs w:val="24"/>
          <w:lang w:eastAsia="zh-CN"/>
        </w:rPr>
        <w:t>: 2005-2010 [PMID: 12190168 DOI: 10.1111/j.1572-0241.2002.05915.x]</w:t>
      </w:r>
    </w:p>
    <w:p w14:paraId="43FDD373" w14:textId="5818AE21" w:rsidR="004303B0" w:rsidRPr="00B06F4E" w:rsidRDefault="004303B0" w:rsidP="00D95952">
      <w:pPr>
        <w:pStyle w:val="ListParagraph"/>
        <w:wordWrap w:val="0"/>
        <w:spacing w:line="360" w:lineRule="auto"/>
        <w:ind w:left="360" w:right="120"/>
        <w:jc w:val="right"/>
        <w:rPr>
          <w:rFonts w:ascii="Book Antiqua" w:hAnsi="Book Antiqua"/>
          <w:sz w:val="24"/>
        </w:rPr>
      </w:pPr>
      <w:bookmarkStart w:id="395" w:name="OLE_LINK3549"/>
      <w:bookmarkStart w:id="396" w:name="OLE_LINK3796"/>
      <w:bookmarkStart w:id="397" w:name="OLE_LINK3755"/>
      <w:bookmarkStart w:id="398" w:name="OLE_LINK3640"/>
      <w:bookmarkStart w:id="399" w:name="OLE_LINK3435"/>
      <w:bookmarkStart w:id="400" w:name="OLE_LINK3372"/>
      <w:bookmarkStart w:id="401" w:name="OLE_LINK3324"/>
      <w:bookmarkStart w:id="402" w:name="OLE_LINK3412"/>
      <w:bookmarkStart w:id="403" w:name="OLE_LINK3378"/>
      <w:bookmarkStart w:id="404" w:name="OLE_LINK3281"/>
      <w:bookmarkStart w:id="405" w:name="OLE_LINK3263"/>
      <w:bookmarkStart w:id="406" w:name="OLE_LINK3249"/>
      <w:bookmarkStart w:id="407" w:name="OLE_LINK3254"/>
      <w:bookmarkStart w:id="408" w:name="OLE_LINK3245"/>
      <w:bookmarkStart w:id="409" w:name="OLE_LINK3187"/>
      <w:bookmarkStart w:id="410" w:name="OLE_LINK3380"/>
      <w:bookmarkStart w:id="411" w:name="OLE_LINK3248"/>
      <w:bookmarkStart w:id="412" w:name="OLE_LINK3219"/>
      <w:bookmarkStart w:id="413" w:name="OLE_LINK3167"/>
      <w:bookmarkStart w:id="414" w:name="OLE_LINK3218"/>
      <w:bookmarkStart w:id="415" w:name="OLE_LINK3184"/>
      <w:bookmarkStart w:id="416" w:name="OLE_LINK3186"/>
      <w:bookmarkStart w:id="417" w:name="OLE_LINK3192"/>
      <w:bookmarkStart w:id="418" w:name="OLE_LINK3160"/>
      <w:bookmarkStart w:id="419" w:name="OLE_LINK3118"/>
      <w:bookmarkStart w:id="420" w:name="OLE_LINK3142"/>
      <w:bookmarkStart w:id="421" w:name="OLE_LINK3114"/>
      <w:bookmarkStart w:id="422" w:name="OLE_LINK3089"/>
      <w:bookmarkStart w:id="423" w:name="OLE_LINK3071"/>
      <w:bookmarkStart w:id="424" w:name="OLE_LINK3065"/>
      <w:bookmarkStart w:id="425" w:name="OLE_LINK3059"/>
      <w:bookmarkStart w:id="426" w:name="OLE_LINK3039"/>
      <w:bookmarkStart w:id="427" w:name="OLE_LINK3015"/>
      <w:bookmarkStart w:id="428" w:name="OLE_LINK3135"/>
      <w:bookmarkStart w:id="429" w:name="OLE_LINK3108"/>
      <w:bookmarkStart w:id="430" w:name="OLE_LINK3067"/>
      <w:bookmarkStart w:id="431" w:name="OLE_LINK3020"/>
      <w:bookmarkStart w:id="432" w:name="OLE_LINK2972"/>
      <w:bookmarkStart w:id="433" w:name="OLE_LINK2953"/>
      <w:bookmarkStart w:id="434" w:name="OLE_LINK3506"/>
      <w:bookmarkStart w:id="435" w:name="OLE_LINK3031"/>
      <w:bookmarkStart w:id="436" w:name="OLE_LINK2986"/>
      <w:bookmarkStart w:id="437" w:name="OLE_LINK2954"/>
      <w:bookmarkStart w:id="438" w:name="OLE_LINK2920"/>
      <w:bookmarkStart w:id="439" w:name="OLE_LINK2938"/>
      <w:bookmarkStart w:id="440" w:name="OLE_LINK2915"/>
      <w:bookmarkStart w:id="441" w:name="OLE_LINK2889"/>
      <w:bookmarkStart w:id="442" w:name="OLE_LINK2853"/>
      <w:bookmarkStart w:id="443" w:name="OLE_LINK2837"/>
      <w:bookmarkStart w:id="444" w:name="OLE_LINK2893"/>
      <w:bookmarkStart w:id="445" w:name="OLE_LINK2846"/>
      <w:bookmarkStart w:id="446" w:name="OLE_LINK3467"/>
      <w:bookmarkStart w:id="447" w:name="OLE_LINK2864"/>
      <w:bookmarkStart w:id="448" w:name="OLE_LINK2834"/>
      <w:bookmarkStart w:id="449" w:name="OLE_LINK2858"/>
      <w:bookmarkStart w:id="450" w:name="OLE_LINK2777"/>
      <w:bookmarkStart w:id="451" w:name="OLE_LINK2744"/>
      <w:bookmarkStart w:id="452" w:name="OLE_LINK2733"/>
      <w:bookmarkStart w:id="453" w:name="OLE_LINK2724"/>
      <w:bookmarkStart w:id="454" w:name="OLE_LINK2779"/>
      <w:bookmarkStart w:id="455" w:name="OLE_LINK3508"/>
      <w:bookmarkStart w:id="456" w:name="OLE_LINK3464"/>
      <w:bookmarkStart w:id="457" w:name="OLE_LINK2757"/>
      <w:bookmarkStart w:id="458" w:name="OLE_LINK2739"/>
      <w:bookmarkStart w:id="459" w:name="OLE_LINK2703"/>
      <w:bookmarkStart w:id="460" w:name="OLE_LINK2678"/>
      <w:bookmarkStart w:id="461" w:name="OLE_LINK2629"/>
      <w:bookmarkStart w:id="462" w:name="OLE_LINK2593"/>
      <w:bookmarkStart w:id="463" w:name="OLE_LINK2567"/>
      <w:bookmarkStart w:id="464" w:name="OLE_LINK2669"/>
      <w:bookmarkStart w:id="465" w:name="OLE_LINK2648"/>
      <w:bookmarkStart w:id="466" w:name="OLE_LINK2589"/>
      <w:bookmarkStart w:id="467" w:name="OLE_LINK2594"/>
      <w:bookmarkStart w:id="468" w:name="OLE_LINK2550"/>
      <w:bookmarkStart w:id="469" w:name="OLE_LINK2537"/>
      <w:bookmarkStart w:id="470" w:name="OLE_LINK2555"/>
      <w:bookmarkStart w:id="471" w:name="OLE_LINK2528"/>
      <w:bookmarkStart w:id="472" w:name="OLE_LINK2554"/>
      <w:bookmarkStart w:id="473" w:name="OLE_LINK2615"/>
      <w:bookmarkStart w:id="474" w:name="OLE_LINK2583"/>
      <w:bookmarkStart w:id="475" w:name="OLE_LINK2511"/>
      <w:bookmarkStart w:id="476" w:name="OLE_LINK2483"/>
      <w:bookmarkStart w:id="477" w:name="OLE_LINK2471"/>
      <w:bookmarkStart w:id="478" w:name="OLE_LINK2532"/>
      <w:bookmarkStart w:id="479" w:name="OLE_LINK2476"/>
      <w:bookmarkStart w:id="480" w:name="OLE_LINK2382"/>
      <w:bookmarkStart w:id="481" w:name="OLE_LINK2474"/>
      <w:bookmarkStart w:id="482" w:name="OLE_LINK2370"/>
      <w:bookmarkStart w:id="483" w:name="OLE_LINK2427"/>
      <w:bookmarkStart w:id="484" w:name="OLE_LINK2369"/>
      <w:bookmarkStart w:id="485" w:name="OLE_LINK2336"/>
      <w:bookmarkStart w:id="486" w:name="OLE_LINK2432"/>
      <w:bookmarkStart w:id="487" w:name="OLE_LINK2402"/>
      <w:bookmarkStart w:id="488" w:name="OLE_LINK2330"/>
      <w:bookmarkStart w:id="489" w:name="OLE_LINK2290"/>
      <w:bookmarkStart w:id="490" w:name="OLE_LINK2314"/>
      <w:bookmarkStart w:id="491" w:name="OLE_LINK2273"/>
      <w:bookmarkStart w:id="492" w:name="OLE_LINK2354"/>
      <w:bookmarkStart w:id="493" w:name="OLE_LINK2236"/>
      <w:bookmarkStart w:id="494" w:name="OLE_LINK2148"/>
      <w:bookmarkStart w:id="495" w:name="OLE_LINK2395"/>
      <w:bookmarkStart w:id="496" w:name="OLE_LINK2294"/>
      <w:bookmarkStart w:id="497" w:name="OLE_LINK2281"/>
      <w:bookmarkStart w:id="498" w:name="OLE_LINK2248"/>
      <w:bookmarkStart w:id="499" w:name="OLE_LINK2219"/>
      <w:bookmarkStart w:id="500" w:name="OLE_LINK2139"/>
      <w:bookmarkStart w:id="501" w:name="OLE_LINK3357"/>
      <w:bookmarkStart w:id="502" w:name="OLE_LINK2128"/>
      <w:bookmarkStart w:id="503" w:name="OLE_LINK2101"/>
      <w:bookmarkStart w:id="504" w:name="OLE_LINK2181"/>
      <w:bookmarkStart w:id="505" w:name="OLE_LINK2133"/>
      <w:bookmarkStart w:id="506" w:name="OLE_LINK2041"/>
      <w:bookmarkStart w:id="507" w:name="OLE_LINK2043"/>
      <w:bookmarkStart w:id="508" w:name="OLE_LINK1997"/>
      <w:bookmarkStart w:id="509" w:name="OLE_LINK3410"/>
      <w:bookmarkStart w:id="510" w:name="OLE_LINK3374"/>
      <w:bookmarkStart w:id="511" w:name="OLE_LINK3320"/>
      <w:bookmarkStart w:id="512" w:name="OLE_LINK2071"/>
      <w:bookmarkStart w:id="513" w:name="OLE_LINK2274"/>
      <w:bookmarkStart w:id="514" w:name="OLE_LINK2265"/>
      <w:bookmarkStart w:id="515" w:name="OLE_LINK2211"/>
      <w:bookmarkStart w:id="516" w:name="OLE_LINK2167"/>
      <w:bookmarkStart w:id="517" w:name="OLE_LINK2131"/>
      <w:bookmarkStart w:id="518" w:name="OLE_LINK2087"/>
      <w:bookmarkStart w:id="519" w:name="OLE_LINK2040"/>
      <w:bookmarkStart w:id="520" w:name="OLE_LINK1984"/>
      <w:bookmarkStart w:id="521" w:name="OLE_LINK2192"/>
      <w:bookmarkStart w:id="522" w:name="OLE_LINK2136"/>
      <w:bookmarkStart w:id="523" w:name="OLE_LINK2094"/>
      <w:bookmarkStart w:id="524" w:name="OLE_LINK2066"/>
      <w:bookmarkStart w:id="525" w:name="OLE_LINK2031"/>
      <w:bookmarkStart w:id="526" w:name="OLE_LINK1983"/>
      <w:bookmarkStart w:id="527" w:name="OLE_LINK1970"/>
      <w:bookmarkStart w:id="528" w:name="OLE_LINK1943"/>
      <w:bookmarkStart w:id="529" w:name="OLE_LINK1922"/>
      <w:bookmarkStart w:id="530" w:name="OLE_LINK1890"/>
      <w:bookmarkStart w:id="531" w:name="OLE_LINK1883"/>
      <w:bookmarkStart w:id="532" w:name="OLE_LINK1870"/>
      <w:bookmarkStart w:id="533" w:name="OLE_LINK2056"/>
      <w:bookmarkStart w:id="534" w:name="OLE_LINK2027"/>
      <w:bookmarkStart w:id="535" w:name="OLE_LINK1834"/>
      <w:bookmarkStart w:id="536" w:name="OLE_LINK1960"/>
      <w:bookmarkStart w:id="537" w:name="OLE_LINK1916"/>
      <w:bookmarkStart w:id="538" w:name="OLE_LINK1879"/>
      <w:bookmarkStart w:id="539" w:name="OLE_LINK1841"/>
      <w:bookmarkStart w:id="540" w:name="OLE_LINK1977"/>
      <w:bookmarkStart w:id="541" w:name="OLE_LINK1939"/>
      <w:bookmarkStart w:id="542" w:name="OLE_LINK1901"/>
      <w:bookmarkStart w:id="543" w:name="OLE_LINK1862"/>
      <w:bookmarkStart w:id="544" w:name="OLE_LINK1808"/>
      <w:bookmarkStart w:id="545" w:name="OLE_LINK1692"/>
      <w:bookmarkStart w:id="546" w:name="OLE_LINK1865"/>
      <w:bookmarkStart w:id="547" w:name="OLE_LINK1825"/>
      <w:bookmarkStart w:id="548" w:name="OLE_LINK1792"/>
      <w:bookmarkStart w:id="549" w:name="OLE_LINK1736"/>
      <w:bookmarkStart w:id="550" w:name="OLE_LINK1699"/>
      <w:bookmarkStart w:id="551" w:name="OLE_LINK1630"/>
      <w:bookmarkStart w:id="552" w:name="OLE_LINK1593"/>
      <w:bookmarkStart w:id="553" w:name="OLE_LINK1586"/>
      <w:bookmarkStart w:id="554" w:name="OLE_LINK1761"/>
      <w:bookmarkStart w:id="555" w:name="OLE_LINK1716"/>
      <w:bookmarkStart w:id="556" w:name="OLE_LINK1671"/>
      <w:bookmarkStart w:id="557" w:name="OLE_LINK1619"/>
      <w:bookmarkStart w:id="558" w:name="OLE_LINK1565"/>
      <w:bookmarkStart w:id="559" w:name="OLE_LINK1721"/>
      <w:bookmarkStart w:id="560" w:name="OLE_LINK1650"/>
      <w:bookmarkStart w:id="561" w:name="OLE_LINK1618"/>
      <w:bookmarkStart w:id="562" w:name="OLE_LINK1576"/>
      <w:bookmarkStart w:id="563" w:name="OLE_LINK1490"/>
      <w:bookmarkStart w:id="564" w:name="OLE_LINK1390"/>
      <w:bookmarkStart w:id="565" w:name="OLE_LINK1503"/>
      <w:bookmarkStart w:id="566" w:name="OLE_LINK1472"/>
      <w:bookmarkStart w:id="567" w:name="OLE_LINK1443"/>
      <w:bookmarkStart w:id="568" w:name="OLE_LINK1370"/>
      <w:bookmarkStart w:id="569" w:name="OLE_LINK1591"/>
      <w:bookmarkStart w:id="570" w:name="OLE_LINK1500"/>
      <w:bookmarkStart w:id="571" w:name="OLE_LINK1457"/>
      <w:bookmarkStart w:id="572" w:name="OLE_LINK1384"/>
      <w:bookmarkStart w:id="573" w:name="OLE_LINK1531"/>
      <w:bookmarkStart w:id="574" w:name="OLE_LINK1462"/>
      <w:bookmarkStart w:id="575" w:name="OLE_LINK1691"/>
      <w:bookmarkStart w:id="576" w:name="OLE_LINK1661"/>
      <w:bookmarkStart w:id="577" w:name="OLE_LINK1622"/>
      <w:bookmarkStart w:id="578" w:name="OLE_LINK1585"/>
      <w:bookmarkStart w:id="579" w:name="OLE_LINK1492"/>
      <w:bookmarkStart w:id="580" w:name="OLE_LINK1448"/>
      <w:bookmarkStart w:id="581" w:name="OLE_LINK1410"/>
      <w:bookmarkStart w:id="582" w:name="OLE_LINK1373"/>
      <w:bookmarkStart w:id="583" w:name="OLE_LINK1176"/>
      <w:bookmarkStart w:id="584" w:name="OLE_LINK1172"/>
      <w:bookmarkStart w:id="585" w:name="OLE_LINK1185"/>
      <w:bookmarkStart w:id="586" w:name="OLE_LINK1060"/>
      <w:bookmarkStart w:id="587" w:name="OLE_LINK1169"/>
      <w:bookmarkStart w:id="588" w:name="OLE_LINK1074"/>
      <w:bookmarkStart w:id="589" w:name="OLE_LINK1175"/>
      <w:bookmarkStart w:id="590" w:name="OLE_LINK1158"/>
      <w:bookmarkStart w:id="591" w:name="OLE_LINK1056"/>
      <w:bookmarkStart w:id="592" w:name="OLE_LINK1288"/>
      <w:bookmarkStart w:id="593" w:name="OLE_LINK1241"/>
      <w:bookmarkStart w:id="594" w:name="OLE_LINK1200"/>
      <w:bookmarkStart w:id="595" w:name="OLE_LINK1167"/>
      <w:bookmarkStart w:id="596" w:name="OLE_LINK1137"/>
      <w:bookmarkStart w:id="597" w:name="OLE_LINK1059"/>
      <w:bookmarkStart w:id="598" w:name="OLE_LINK930"/>
      <w:bookmarkStart w:id="599" w:name="OLE_LINK911"/>
      <w:bookmarkStart w:id="600" w:name="OLE_LINK946"/>
      <w:bookmarkStart w:id="601" w:name="OLE_LINK1052"/>
      <w:bookmarkStart w:id="602" w:name="OLE_LINK993"/>
      <w:bookmarkStart w:id="603" w:name="OLE_LINK992"/>
      <w:bookmarkStart w:id="604" w:name="OLE_LINK906"/>
      <w:bookmarkStart w:id="605" w:name="OLE_LINK898"/>
      <w:bookmarkStart w:id="606" w:name="OLE_LINK909"/>
      <w:bookmarkStart w:id="607" w:name="OLE_LINK847"/>
      <w:bookmarkStart w:id="608" w:name="OLE_LINK1030"/>
      <w:bookmarkStart w:id="609" w:name="OLE_LINK981"/>
      <w:bookmarkStart w:id="610" w:name="OLE_LINK943"/>
      <w:bookmarkStart w:id="611" w:name="OLE_LINK891"/>
      <w:bookmarkStart w:id="612" w:name="OLE_LINK1106"/>
      <w:bookmarkStart w:id="613" w:name="OLE_LINK1076"/>
      <w:bookmarkStart w:id="614" w:name="OLE_LINK1049"/>
      <w:bookmarkStart w:id="615" w:name="OLE_LINK1018"/>
      <w:bookmarkStart w:id="616" w:name="OLE_LINK980"/>
      <w:bookmarkStart w:id="617" w:name="OLE_LINK908"/>
      <w:bookmarkStart w:id="618" w:name="OLE_LINK856"/>
      <w:bookmarkStart w:id="619" w:name="OLE_LINK2898"/>
      <w:bookmarkStart w:id="620" w:name="OLE_LINK865"/>
      <w:bookmarkStart w:id="621" w:name="OLE_LINK826"/>
      <w:bookmarkStart w:id="622" w:name="OLE_LINK782"/>
      <w:bookmarkStart w:id="623" w:name="OLE_LINK889"/>
      <w:bookmarkStart w:id="624" w:name="OLE_LINK836"/>
      <w:bookmarkStart w:id="625" w:name="OLE_LINK2882"/>
      <w:bookmarkStart w:id="626" w:name="OLE_LINK792"/>
      <w:bookmarkStart w:id="627" w:name="OLE_LINK700"/>
      <w:bookmarkStart w:id="628" w:name="OLE_LINK642"/>
      <w:bookmarkStart w:id="629" w:name="OLE_LINK833"/>
      <w:bookmarkStart w:id="630" w:name="OLE_LINK781"/>
      <w:bookmarkStart w:id="631" w:name="OLE_LINK739"/>
      <w:bookmarkStart w:id="632" w:name="OLE_LINK660"/>
      <w:bookmarkStart w:id="633" w:name="OLE_LINK801"/>
      <w:bookmarkStart w:id="634" w:name="OLE_LINK716"/>
      <w:bookmarkStart w:id="635" w:name="OLE_LINK593"/>
      <w:bookmarkStart w:id="636" w:name="OLE_LINK714"/>
      <w:bookmarkStart w:id="637" w:name="OLE_LINK640"/>
      <w:bookmarkStart w:id="638" w:name="OLE_LINK582"/>
      <w:bookmarkStart w:id="639" w:name="OLE_LINK589"/>
      <w:bookmarkStart w:id="640" w:name="OLE_LINK542"/>
      <w:bookmarkStart w:id="641" w:name="OLE_LINK722"/>
      <w:bookmarkStart w:id="642" w:name="OLE_LINK688"/>
      <w:bookmarkStart w:id="643" w:name="OLE_LINK639"/>
      <w:bookmarkStart w:id="644" w:name="OLE_LINK581"/>
      <w:bookmarkStart w:id="645" w:name="OLE_LINK2700"/>
      <w:bookmarkStart w:id="646" w:name="OLE_LINK567"/>
      <w:bookmarkStart w:id="647" w:name="OLE_LINK480"/>
      <w:bookmarkStart w:id="648" w:name="OLE_LINK574"/>
      <w:bookmarkStart w:id="649" w:name="OLE_LINK572"/>
      <w:bookmarkStart w:id="650" w:name="OLE_LINK532"/>
      <w:bookmarkStart w:id="651" w:name="OLE_LINK491"/>
      <w:bookmarkStart w:id="652" w:name="OLE_LINK575"/>
      <w:bookmarkStart w:id="653" w:name="OLE_LINK519"/>
      <w:bookmarkStart w:id="654" w:name="OLE_LINK462"/>
      <w:bookmarkStart w:id="655" w:name="OLE_LINK471"/>
      <w:bookmarkStart w:id="656" w:name="OLE_LINK430"/>
      <w:bookmarkStart w:id="657" w:name="OLE_LINK686"/>
      <w:bookmarkStart w:id="658" w:name="OLE_LINK648"/>
      <w:bookmarkStart w:id="659" w:name="OLE_LINK535"/>
      <w:bookmarkStart w:id="660" w:name="OLE_LINK489"/>
      <w:bookmarkStart w:id="661" w:name="OLE_LINK450"/>
      <w:bookmarkStart w:id="662" w:name="OLE_LINK303"/>
      <w:bookmarkStart w:id="663" w:name="OLE_LINK379"/>
      <w:bookmarkStart w:id="664" w:name="OLE_LINK384"/>
      <w:bookmarkStart w:id="665" w:name="OLE_LINK288"/>
      <w:bookmarkStart w:id="666" w:name="OLE_LINK457"/>
      <w:bookmarkStart w:id="667" w:name="OLE_LINK1830"/>
      <w:bookmarkStart w:id="668" w:name="OLE_LINK334"/>
      <w:bookmarkStart w:id="669" w:name="OLE_LINK371"/>
      <w:bookmarkStart w:id="670" w:name="OLE_LINK346"/>
      <w:bookmarkStart w:id="671" w:name="OLE_LINK400"/>
      <w:bookmarkStart w:id="672" w:name="OLE_LINK385"/>
      <w:bookmarkStart w:id="673" w:name="OLE_LINK321"/>
      <w:bookmarkStart w:id="674" w:name="OLE_LINK304"/>
      <w:bookmarkStart w:id="675" w:name="OLE_LINK313"/>
      <w:bookmarkStart w:id="676" w:name="OLE_LINK282"/>
      <w:bookmarkStart w:id="677" w:name="OLE_LINK240"/>
      <w:bookmarkStart w:id="678" w:name="OLE_LINK281"/>
      <w:bookmarkStart w:id="679" w:name="OLE_LINK250"/>
      <w:bookmarkStart w:id="680" w:name="OLE_LINK212"/>
      <w:bookmarkStart w:id="681" w:name="OLE_LINK226"/>
      <w:bookmarkStart w:id="682" w:name="OLE_LINK207"/>
      <w:bookmarkStart w:id="683" w:name="OLE_LINK225"/>
      <w:bookmarkStart w:id="684" w:name="OLE_LINK149"/>
      <w:bookmarkStart w:id="685" w:name="OLE_LINK254"/>
      <w:bookmarkStart w:id="686" w:name="OLE_LINK183"/>
      <w:bookmarkStart w:id="687" w:name="OLE_LINK387"/>
      <w:bookmarkStart w:id="688" w:name="OLE_LINK320"/>
      <w:bookmarkStart w:id="689" w:name="OLE_LINK112"/>
      <w:bookmarkStart w:id="690" w:name="OLE_LINK148"/>
      <w:bookmarkStart w:id="691" w:name="OLE_LINK120"/>
      <w:bookmarkStart w:id="692" w:name="OLE_LINK51"/>
      <w:r w:rsidRPr="00B06F4E">
        <w:rPr>
          <w:rFonts w:ascii="Book Antiqua" w:hAnsi="Book Antiqua"/>
          <w:b/>
          <w:bCs/>
          <w:sz w:val="24"/>
        </w:rPr>
        <w:lastRenderedPageBreak/>
        <w:t xml:space="preserve">P-Reviewer: </w:t>
      </w:r>
      <w:r w:rsidR="00A26008" w:rsidRPr="00A26008">
        <w:rPr>
          <w:rFonts w:ascii="Book Antiqua" w:hAnsi="Book Antiqua"/>
          <w:bCs/>
          <w:sz w:val="24"/>
        </w:rPr>
        <w:t>Koh SJ</w:t>
      </w:r>
      <w:r w:rsidR="00A26008" w:rsidRPr="00A26008">
        <w:rPr>
          <w:rFonts w:ascii="Book Antiqua" w:hAnsi="Book Antiqua" w:hint="eastAsia"/>
          <w:bCs/>
          <w:sz w:val="24"/>
          <w:lang w:eastAsia="zh-CN"/>
        </w:rPr>
        <w:t>,</w:t>
      </w:r>
      <w:r w:rsidR="00A26008">
        <w:rPr>
          <w:rFonts w:ascii="Book Antiqua" w:hAnsi="Book Antiqua" w:hint="eastAsia"/>
          <w:b/>
          <w:bCs/>
          <w:sz w:val="24"/>
          <w:lang w:eastAsia="zh-CN"/>
        </w:rPr>
        <w:t xml:space="preserve"> </w:t>
      </w:r>
      <w:r w:rsidRPr="00B06F4E">
        <w:rPr>
          <w:rFonts w:ascii="Book Antiqua" w:hAnsi="Book Antiqua"/>
          <w:bCs/>
          <w:sz w:val="24"/>
        </w:rPr>
        <w:t>Takagi</w:t>
      </w:r>
      <w:r w:rsidRPr="00B06F4E">
        <w:rPr>
          <w:rFonts w:ascii="Book Antiqua" w:hAnsi="Book Antiqua" w:hint="eastAsia"/>
          <w:bCs/>
          <w:sz w:val="24"/>
          <w:lang w:eastAsia="zh-CN"/>
        </w:rPr>
        <w:t xml:space="preserve"> </w:t>
      </w:r>
      <w:r w:rsidRPr="00B06F4E">
        <w:rPr>
          <w:rFonts w:ascii="Book Antiqua" w:hAnsi="Book Antiqua"/>
          <w:bCs/>
          <w:sz w:val="24"/>
        </w:rPr>
        <w:t>T</w:t>
      </w:r>
      <w:r w:rsidRPr="00B06F4E">
        <w:rPr>
          <w:rFonts w:ascii="Book Antiqua" w:hAnsi="Book Antiqua" w:hint="eastAsia"/>
          <w:bCs/>
          <w:sz w:val="24"/>
          <w:lang w:eastAsia="zh-CN"/>
        </w:rPr>
        <w:t xml:space="preserve">, </w:t>
      </w:r>
      <w:r w:rsidRPr="00B06F4E">
        <w:rPr>
          <w:rFonts w:ascii="Book Antiqua" w:hAnsi="Book Antiqua"/>
          <w:bCs/>
          <w:sz w:val="24"/>
        </w:rPr>
        <w:t>Waszczuk</w:t>
      </w:r>
      <w:r w:rsidRPr="00B06F4E">
        <w:rPr>
          <w:rFonts w:ascii="Book Antiqua" w:hAnsi="Book Antiqua" w:hint="eastAsia"/>
          <w:bCs/>
          <w:sz w:val="24"/>
          <w:lang w:eastAsia="zh-CN"/>
        </w:rPr>
        <w:t xml:space="preserve"> </w:t>
      </w:r>
      <w:r w:rsidRPr="00B06F4E">
        <w:rPr>
          <w:rFonts w:ascii="Book Antiqua" w:hAnsi="Book Antiqua"/>
          <w:bCs/>
          <w:sz w:val="24"/>
        </w:rPr>
        <w:t>K</w:t>
      </w:r>
      <w:r w:rsidRPr="00B06F4E">
        <w:rPr>
          <w:rFonts w:ascii="Book Antiqua" w:hAnsi="Book Antiqua"/>
          <w:b/>
          <w:bCs/>
          <w:sz w:val="24"/>
        </w:rPr>
        <w:t xml:space="preserve"> S-Editor:</w:t>
      </w:r>
      <w:r w:rsidRPr="00B06F4E">
        <w:rPr>
          <w:rFonts w:ascii="Book Antiqua" w:hAnsi="Book Antiqua"/>
          <w:sz w:val="24"/>
        </w:rPr>
        <w:t xml:space="preserve"> Yu J </w:t>
      </w:r>
      <w:r w:rsidRPr="00B06F4E">
        <w:rPr>
          <w:rFonts w:ascii="Book Antiqua" w:hAnsi="Book Antiqua"/>
          <w:b/>
          <w:bCs/>
          <w:sz w:val="24"/>
        </w:rPr>
        <w:t>L-Editor:</w:t>
      </w:r>
      <w:r w:rsidR="00A26008">
        <w:rPr>
          <w:rFonts w:ascii="Book Antiqua" w:hAnsi="Book Antiqua"/>
          <w:sz w:val="24"/>
        </w:rPr>
        <w:t xml:space="preserve"> </w:t>
      </w:r>
      <w:r w:rsidRPr="00B06F4E">
        <w:rPr>
          <w:rFonts w:ascii="Book Antiqua" w:hAnsi="Book Antiqua"/>
          <w:b/>
          <w:bCs/>
          <w:sz w:val="24"/>
        </w:rPr>
        <w:t>E-Editor:</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3CCDD929" w14:textId="77777777" w:rsidR="00002AE6" w:rsidRDefault="00002AE6" w:rsidP="002F2867">
      <w:pPr>
        <w:pStyle w:val="details"/>
        <w:widowControl w:val="0"/>
        <w:autoSpaceDE w:val="0"/>
        <w:autoSpaceDN w:val="0"/>
        <w:adjustRightInd w:val="0"/>
        <w:snapToGrid w:val="0"/>
        <w:spacing w:before="0" w:beforeAutospacing="0" w:after="0" w:afterAutospacing="0" w:line="360" w:lineRule="auto"/>
        <w:jc w:val="both"/>
        <w:rPr>
          <w:rFonts w:ascii="Book Antiqua" w:eastAsia="SimSun" w:hAnsi="Book Antiqua" w:cs="Arial"/>
          <w:bCs/>
          <w:lang w:eastAsia="zh-CN"/>
        </w:rPr>
      </w:pPr>
    </w:p>
    <w:p w14:paraId="45A3CBC0" w14:textId="77777777" w:rsidR="002F2867" w:rsidRPr="002F2867" w:rsidRDefault="002F2867" w:rsidP="002F2867">
      <w:pPr>
        <w:widowControl w:val="0"/>
        <w:adjustRightInd w:val="0"/>
        <w:snapToGrid w:val="0"/>
        <w:spacing w:after="0" w:line="360" w:lineRule="auto"/>
        <w:jc w:val="both"/>
        <w:rPr>
          <w:rFonts w:ascii="Book Antiqua" w:hAnsi="Book Antiqua" w:cs="Times New Roman"/>
          <w:color w:val="000000"/>
          <w:kern w:val="2"/>
          <w:sz w:val="24"/>
          <w:lang w:eastAsia="zh-CN"/>
        </w:rPr>
      </w:pPr>
      <w:bookmarkStart w:id="693" w:name="OLE_LINK3503"/>
      <w:bookmarkStart w:id="694" w:name="OLE_LINK3504"/>
      <w:bookmarkStart w:id="695" w:name="OLE_LINK3509"/>
      <w:bookmarkStart w:id="696" w:name="OLE_LINK3510"/>
      <w:bookmarkStart w:id="697" w:name="OLE_LINK3388"/>
      <w:bookmarkStart w:id="698" w:name="OLE_LINK3389"/>
      <w:bookmarkStart w:id="699" w:name="OLE_LINK3420"/>
      <w:bookmarkStart w:id="700" w:name="OLE_LINK3381"/>
      <w:bookmarkStart w:id="701" w:name="OLE_LINK3382"/>
      <w:bookmarkStart w:id="702" w:name="OLE_LINK3383"/>
      <w:bookmarkStart w:id="703" w:name="OLE_LINK3440"/>
      <w:bookmarkStart w:id="704" w:name="OLE_LINK3441"/>
      <w:bookmarkStart w:id="705" w:name="OLE_LINK3444"/>
      <w:bookmarkStart w:id="706" w:name="OLE_LINK3450"/>
      <w:bookmarkStart w:id="707" w:name="OLE_LINK3465"/>
      <w:bookmarkStart w:id="708" w:name="OLE_LINK3762"/>
      <w:bookmarkStart w:id="709" w:name="OLE_LINK3809"/>
      <w:bookmarkStart w:id="710" w:name="OLE_LINK3550"/>
      <w:bookmarkStart w:id="711" w:name="OLE_LINK3541"/>
      <w:bookmarkStart w:id="712" w:name="OLE_LINK3542"/>
      <w:bookmarkStart w:id="713" w:name="OLE_LINK3551"/>
      <w:bookmarkStart w:id="714" w:name="OLE_LINK3569"/>
      <w:bookmarkStart w:id="715" w:name="OLE_LINK3574"/>
      <w:bookmarkStart w:id="716" w:name="OLE_LINK3582"/>
      <w:bookmarkStart w:id="717" w:name="OLE_LINK3614"/>
      <w:r w:rsidRPr="002F2867">
        <w:rPr>
          <w:rFonts w:ascii="Book Antiqua" w:hAnsi="Book Antiqua" w:cs="Times New Roman"/>
          <w:b/>
          <w:color w:val="000000"/>
          <w:kern w:val="2"/>
          <w:sz w:val="24"/>
          <w:lang w:eastAsia="zh-CN"/>
        </w:rPr>
        <w:t xml:space="preserve">Specialty type: </w:t>
      </w:r>
      <w:r w:rsidRPr="002F2867">
        <w:rPr>
          <w:rFonts w:ascii="Book Antiqua" w:hAnsi="Book Antiqua" w:cs="Times New Roman"/>
          <w:color w:val="000000"/>
          <w:kern w:val="2"/>
          <w:sz w:val="24"/>
          <w:lang w:eastAsia="zh-CN"/>
        </w:rPr>
        <w:t>Gastroenterology and hepatology</w:t>
      </w:r>
    </w:p>
    <w:p w14:paraId="37CC6F39" w14:textId="69ECE12A" w:rsidR="002F2867" w:rsidRPr="002F2867" w:rsidRDefault="002F2867" w:rsidP="002F2867">
      <w:pPr>
        <w:widowControl w:val="0"/>
        <w:adjustRightInd w:val="0"/>
        <w:snapToGrid w:val="0"/>
        <w:spacing w:after="0" w:line="360" w:lineRule="auto"/>
        <w:jc w:val="both"/>
        <w:rPr>
          <w:rFonts w:ascii="Book Antiqua" w:hAnsi="Book Antiqua" w:cs="Times New Roman"/>
          <w:color w:val="000000"/>
          <w:kern w:val="2"/>
          <w:sz w:val="24"/>
          <w:lang w:eastAsia="zh-CN"/>
        </w:rPr>
      </w:pPr>
      <w:r w:rsidRPr="002F2867">
        <w:rPr>
          <w:rFonts w:ascii="Book Antiqua" w:hAnsi="Book Antiqua" w:cs="Times New Roman"/>
          <w:b/>
          <w:color w:val="000000"/>
          <w:kern w:val="2"/>
          <w:sz w:val="24"/>
          <w:lang w:eastAsia="zh-CN"/>
        </w:rPr>
        <w:t xml:space="preserve">Country of origin: </w:t>
      </w:r>
      <w:r w:rsidRPr="002F2867">
        <w:rPr>
          <w:rFonts w:ascii="Book Antiqua" w:hAnsi="Book Antiqua" w:cs="Times New Roman"/>
          <w:bCs/>
          <w:color w:val="000000"/>
          <w:kern w:val="2"/>
          <w:sz w:val="24"/>
          <w:lang w:val="en-MY" w:eastAsia="zh-CN"/>
        </w:rPr>
        <w:t>Malaysia</w:t>
      </w:r>
    </w:p>
    <w:bookmarkEnd w:id="693"/>
    <w:bookmarkEnd w:id="694"/>
    <w:bookmarkEnd w:id="695"/>
    <w:bookmarkEnd w:id="696"/>
    <w:p w14:paraId="38D3BBD1" w14:textId="77777777" w:rsidR="002F2867" w:rsidRPr="002F2867" w:rsidRDefault="002F2867" w:rsidP="002F2867">
      <w:pPr>
        <w:widowControl w:val="0"/>
        <w:shd w:val="clear" w:color="auto" w:fill="FFFFFF"/>
        <w:spacing w:after="0" w:line="360" w:lineRule="auto"/>
        <w:jc w:val="both"/>
        <w:rPr>
          <w:rFonts w:ascii="Book Antiqua" w:hAnsi="Book Antiqua" w:cs="Helvetica"/>
          <w:b/>
          <w:color w:val="000000"/>
          <w:kern w:val="2"/>
          <w:sz w:val="24"/>
          <w:szCs w:val="24"/>
          <w:lang w:eastAsia="zh-CN"/>
        </w:rPr>
      </w:pPr>
      <w:r w:rsidRPr="002F2867">
        <w:rPr>
          <w:rFonts w:ascii="Book Antiqua" w:hAnsi="Book Antiqua" w:cs="Helvetica"/>
          <w:b/>
          <w:color w:val="000000"/>
          <w:kern w:val="2"/>
          <w:sz w:val="24"/>
          <w:szCs w:val="24"/>
          <w:lang w:eastAsia="zh-CN"/>
        </w:rPr>
        <w:t>Peer-review report classification</w:t>
      </w:r>
    </w:p>
    <w:p w14:paraId="2DD92029" w14:textId="6A7BBF82" w:rsidR="002F2867" w:rsidRPr="002F2867" w:rsidRDefault="002F2867" w:rsidP="002F2867">
      <w:pPr>
        <w:widowControl w:val="0"/>
        <w:shd w:val="clear" w:color="auto" w:fill="FFFFFF"/>
        <w:spacing w:after="0" w:line="360" w:lineRule="auto"/>
        <w:jc w:val="both"/>
        <w:rPr>
          <w:rFonts w:ascii="Book Antiqua" w:hAnsi="Book Antiqua" w:cs="Helvetica"/>
          <w:color w:val="000000"/>
          <w:kern w:val="2"/>
          <w:sz w:val="24"/>
          <w:szCs w:val="24"/>
          <w:lang w:eastAsia="zh-CN"/>
        </w:rPr>
      </w:pPr>
      <w:r w:rsidRPr="002F2867">
        <w:rPr>
          <w:rFonts w:ascii="Book Antiqua" w:hAnsi="Book Antiqua" w:cs="Helvetica"/>
          <w:color w:val="000000"/>
          <w:kern w:val="2"/>
          <w:sz w:val="24"/>
          <w:szCs w:val="24"/>
          <w:lang w:eastAsia="zh-CN"/>
        </w:rPr>
        <w:t xml:space="preserve">Grade A (Excellent): </w:t>
      </w:r>
      <w:r>
        <w:rPr>
          <w:rFonts w:ascii="Book Antiqua" w:hAnsi="Book Antiqua" w:cs="Helvetica" w:hint="eastAsia"/>
          <w:color w:val="000000"/>
          <w:kern w:val="2"/>
          <w:sz w:val="24"/>
          <w:szCs w:val="24"/>
          <w:lang w:eastAsia="zh-CN"/>
        </w:rPr>
        <w:t>0</w:t>
      </w:r>
    </w:p>
    <w:p w14:paraId="7DB3998F" w14:textId="77777777" w:rsidR="002F2867" w:rsidRPr="002F2867" w:rsidRDefault="002F2867" w:rsidP="002F2867">
      <w:pPr>
        <w:widowControl w:val="0"/>
        <w:shd w:val="clear" w:color="auto" w:fill="FFFFFF"/>
        <w:spacing w:after="0" w:line="360" w:lineRule="auto"/>
        <w:jc w:val="both"/>
        <w:rPr>
          <w:rFonts w:ascii="Book Antiqua" w:hAnsi="Book Antiqua" w:cs="Helvetica"/>
          <w:color w:val="000000"/>
          <w:kern w:val="2"/>
          <w:sz w:val="24"/>
          <w:szCs w:val="24"/>
          <w:lang w:eastAsia="zh-CN"/>
        </w:rPr>
      </w:pPr>
      <w:r w:rsidRPr="002F2867">
        <w:rPr>
          <w:rFonts w:ascii="Book Antiqua" w:hAnsi="Book Antiqua" w:cs="Helvetica"/>
          <w:color w:val="000000"/>
          <w:kern w:val="2"/>
          <w:sz w:val="24"/>
          <w:szCs w:val="24"/>
          <w:lang w:eastAsia="zh-CN"/>
        </w:rPr>
        <w:t xml:space="preserve">Grade B (Very good): </w:t>
      </w:r>
      <w:r w:rsidRPr="002F2867">
        <w:rPr>
          <w:rFonts w:ascii="Book Antiqua" w:hAnsi="Book Antiqua" w:cs="Helvetica" w:hint="eastAsia"/>
          <w:color w:val="000000"/>
          <w:kern w:val="2"/>
          <w:sz w:val="24"/>
          <w:szCs w:val="24"/>
          <w:lang w:eastAsia="zh-CN"/>
        </w:rPr>
        <w:t>0</w:t>
      </w:r>
    </w:p>
    <w:p w14:paraId="6E170CE4" w14:textId="3ED39DFF" w:rsidR="002F2867" w:rsidRPr="002F2867" w:rsidRDefault="002F2867" w:rsidP="002F2867">
      <w:pPr>
        <w:widowControl w:val="0"/>
        <w:shd w:val="clear" w:color="auto" w:fill="FFFFFF"/>
        <w:spacing w:after="0" w:line="360" w:lineRule="auto"/>
        <w:jc w:val="both"/>
        <w:rPr>
          <w:rFonts w:ascii="Book Antiqua" w:hAnsi="Book Antiqua" w:cs="Helvetica"/>
          <w:color w:val="000000"/>
          <w:kern w:val="2"/>
          <w:sz w:val="24"/>
          <w:szCs w:val="24"/>
          <w:lang w:eastAsia="zh-CN"/>
        </w:rPr>
      </w:pPr>
      <w:r w:rsidRPr="002F2867">
        <w:rPr>
          <w:rFonts w:ascii="Book Antiqua" w:hAnsi="Book Antiqua" w:cs="Helvetica"/>
          <w:color w:val="000000"/>
          <w:kern w:val="2"/>
          <w:sz w:val="24"/>
          <w:szCs w:val="24"/>
          <w:lang w:eastAsia="zh-CN"/>
        </w:rPr>
        <w:t xml:space="preserve">Grade C (Good): </w:t>
      </w:r>
      <w:r>
        <w:rPr>
          <w:rFonts w:ascii="Book Antiqua" w:hAnsi="Book Antiqua" w:cs="Helvetica" w:hint="eastAsia"/>
          <w:color w:val="000000"/>
          <w:kern w:val="2"/>
          <w:sz w:val="24"/>
          <w:szCs w:val="24"/>
          <w:lang w:eastAsia="zh-CN"/>
        </w:rPr>
        <w:t>C,C,C</w:t>
      </w:r>
    </w:p>
    <w:p w14:paraId="0556701B" w14:textId="77777777" w:rsidR="002F2867" w:rsidRPr="002F2867" w:rsidRDefault="002F2867" w:rsidP="002F2867">
      <w:pPr>
        <w:widowControl w:val="0"/>
        <w:shd w:val="clear" w:color="auto" w:fill="FFFFFF"/>
        <w:spacing w:after="0" w:line="360" w:lineRule="auto"/>
        <w:jc w:val="both"/>
        <w:rPr>
          <w:rFonts w:ascii="Book Antiqua" w:hAnsi="Book Antiqua" w:cs="Helvetica"/>
          <w:color w:val="000000"/>
          <w:kern w:val="2"/>
          <w:sz w:val="24"/>
          <w:szCs w:val="24"/>
        </w:rPr>
      </w:pPr>
      <w:r w:rsidRPr="002F2867">
        <w:rPr>
          <w:rFonts w:ascii="Book Antiqua" w:hAnsi="Book Antiqua" w:cs="Helvetica"/>
          <w:color w:val="000000"/>
          <w:kern w:val="2"/>
          <w:sz w:val="24"/>
          <w:szCs w:val="24"/>
          <w:lang w:eastAsia="zh-CN"/>
        </w:rPr>
        <w:t>Grade D (Fair): 0</w:t>
      </w:r>
    </w:p>
    <w:p w14:paraId="6017773A" w14:textId="77777777" w:rsidR="002F2867" w:rsidRPr="002F2867" w:rsidRDefault="002F2867" w:rsidP="002F2867">
      <w:pPr>
        <w:widowControl w:val="0"/>
        <w:shd w:val="clear" w:color="auto" w:fill="FFFFFF"/>
        <w:spacing w:after="0" w:line="360" w:lineRule="auto"/>
        <w:jc w:val="both"/>
        <w:rPr>
          <w:rFonts w:ascii="Calibri" w:hAnsi="Calibri" w:cs="Times New Roman"/>
          <w:color w:val="000000"/>
          <w:kern w:val="2"/>
          <w:lang w:eastAsia="zh-CN"/>
        </w:rPr>
      </w:pPr>
      <w:r w:rsidRPr="002F2867">
        <w:rPr>
          <w:rFonts w:ascii="Book Antiqua" w:hAnsi="Book Antiqua" w:cs="Helvetica"/>
          <w:color w:val="000000"/>
          <w:kern w:val="2"/>
          <w:sz w:val="24"/>
          <w:szCs w:val="24"/>
          <w:lang w:eastAsia="zh-CN"/>
        </w:rPr>
        <w:t>Grade E (Poor): 0</w:t>
      </w:r>
    </w:p>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14:paraId="126391DD" w14:textId="77777777" w:rsidR="002F2867" w:rsidRPr="002F2867" w:rsidRDefault="002F2867" w:rsidP="002F2867">
      <w:pPr>
        <w:pStyle w:val="details"/>
        <w:widowControl w:val="0"/>
        <w:autoSpaceDE w:val="0"/>
        <w:autoSpaceDN w:val="0"/>
        <w:adjustRightInd w:val="0"/>
        <w:snapToGrid w:val="0"/>
        <w:spacing w:before="0" w:beforeAutospacing="0" w:after="0" w:afterAutospacing="0" w:line="360" w:lineRule="auto"/>
        <w:jc w:val="both"/>
        <w:rPr>
          <w:rFonts w:ascii="Book Antiqua" w:eastAsia="SimSun" w:hAnsi="Book Antiqua" w:cs="Arial"/>
          <w:bCs/>
          <w:lang w:eastAsia="zh-CN"/>
        </w:rPr>
        <w:sectPr w:rsidR="002F2867" w:rsidRPr="002F2867" w:rsidSect="00F15387">
          <w:footerReference w:type="even" r:id="rId11"/>
          <w:footerReference w:type="default" r:id="rId12"/>
          <w:pgSz w:w="12240" w:h="15840"/>
          <w:pgMar w:top="1417" w:right="1041" w:bottom="1417" w:left="1417" w:header="708" w:footer="708" w:gutter="0"/>
          <w:cols w:space="708"/>
          <w:docGrid w:linePitch="360"/>
        </w:sectPr>
      </w:pPr>
    </w:p>
    <w:p w14:paraId="5102B0F7" w14:textId="1D3FAACA" w:rsidR="009574AE" w:rsidRPr="00B06F4E" w:rsidRDefault="00D95952" w:rsidP="008631C4">
      <w:pPr>
        <w:pStyle w:val="ListParagraph"/>
        <w:adjustRightInd w:val="0"/>
        <w:snapToGrid w:val="0"/>
        <w:spacing w:line="360" w:lineRule="auto"/>
        <w:contextualSpacing w:val="0"/>
        <w:rPr>
          <w:rFonts w:ascii="Book Antiqua" w:hAnsi="Book Antiqua"/>
          <w:b/>
          <w:sz w:val="24"/>
          <w:szCs w:val="24"/>
        </w:rPr>
      </w:pPr>
      <w:r w:rsidRPr="00B06F4E">
        <w:rPr>
          <w:rFonts w:ascii="Book Antiqua" w:hAnsi="Book Antiqua"/>
          <w:b/>
          <w:sz w:val="24"/>
          <w:szCs w:val="24"/>
        </w:rPr>
        <w:lastRenderedPageBreak/>
        <w:t>Table 1</w:t>
      </w:r>
      <w:r w:rsidR="009574AE" w:rsidRPr="00B06F4E">
        <w:rPr>
          <w:rFonts w:ascii="Book Antiqua" w:hAnsi="Book Antiqua"/>
          <w:b/>
          <w:sz w:val="24"/>
          <w:szCs w:val="24"/>
        </w:rPr>
        <w:t xml:space="preserve"> Phenotypic characteristics, disease behavior, therapy and outcome in six Asian children with infantile-onset inflammatory bowel disease</w:t>
      </w:r>
    </w:p>
    <w:tbl>
      <w:tblPr>
        <w:tblStyle w:val="TableGrid"/>
        <w:tblW w:w="139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058"/>
        <w:gridCol w:w="2320"/>
        <w:gridCol w:w="2051"/>
        <w:gridCol w:w="1618"/>
        <w:gridCol w:w="1658"/>
        <w:gridCol w:w="2320"/>
      </w:tblGrid>
      <w:tr w:rsidR="009574AE" w:rsidRPr="00B06F4E" w14:paraId="5A93BE32" w14:textId="77777777" w:rsidTr="00FB1DB9">
        <w:tc>
          <w:tcPr>
            <w:tcW w:w="1878" w:type="dxa"/>
            <w:tcBorders>
              <w:top w:val="single" w:sz="4" w:space="0" w:color="auto"/>
              <w:bottom w:val="single" w:sz="4" w:space="0" w:color="auto"/>
            </w:tcBorders>
          </w:tcPr>
          <w:p w14:paraId="6F4BD177" w14:textId="63441D31" w:rsidR="009574AE" w:rsidRPr="00B06F4E" w:rsidRDefault="009574AE" w:rsidP="003222C6">
            <w:pPr>
              <w:pStyle w:val="ListParagraph"/>
              <w:adjustRightInd w:val="0"/>
              <w:snapToGrid w:val="0"/>
              <w:spacing w:line="360" w:lineRule="auto"/>
              <w:contextualSpacing w:val="0"/>
              <w:jc w:val="left"/>
              <w:rPr>
                <w:rFonts w:ascii="Book Antiqua" w:hAnsi="Book Antiqua"/>
                <w:b/>
                <w:sz w:val="24"/>
                <w:szCs w:val="24"/>
              </w:rPr>
            </w:pPr>
            <w:r w:rsidRPr="00B06F4E">
              <w:rPr>
                <w:rFonts w:ascii="Book Antiqua" w:hAnsi="Book Antiqua"/>
                <w:b/>
                <w:sz w:val="24"/>
                <w:szCs w:val="24"/>
              </w:rPr>
              <w:t xml:space="preserve">Patients’ </w:t>
            </w:r>
            <w:r w:rsidR="005E6EDF" w:rsidRPr="00B06F4E">
              <w:rPr>
                <w:rFonts w:ascii="Book Antiqua" w:hAnsi="Book Antiqua"/>
                <w:b/>
                <w:sz w:val="24"/>
                <w:szCs w:val="24"/>
              </w:rPr>
              <w:t>initials</w:t>
            </w:r>
          </w:p>
        </w:tc>
        <w:tc>
          <w:tcPr>
            <w:tcW w:w="2058" w:type="dxa"/>
            <w:tcBorders>
              <w:top w:val="single" w:sz="4" w:space="0" w:color="auto"/>
              <w:bottom w:val="single" w:sz="4" w:space="0" w:color="auto"/>
            </w:tcBorders>
          </w:tcPr>
          <w:p w14:paraId="4AAFA4FC"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No. 1</w:t>
            </w:r>
          </w:p>
        </w:tc>
        <w:tc>
          <w:tcPr>
            <w:tcW w:w="2320" w:type="dxa"/>
            <w:tcBorders>
              <w:top w:val="single" w:sz="4" w:space="0" w:color="auto"/>
              <w:bottom w:val="single" w:sz="4" w:space="0" w:color="auto"/>
            </w:tcBorders>
          </w:tcPr>
          <w:p w14:paraId="4F5940F8"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No. 2</w:t>
            </w:r>
          </w:p>
        </w:tc>
        <w:tc>
          <w:tcPr>
            <w:tcW w:w="2051" w:type="dxa"/>
            <w:tcBorders>
              <w:top w:val="single" w:sz="4" w:space="0" w:color="auto"/>
              <w:bottom w:val="single" w:sz="4" w:space="0" w:color="auto"/>
            </w:tcBorders>
          </w:tcPr>
          <w:p w14:paraId="2E1E59BD"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No. 3</w:t>
            </w:r>
          </w:p>
        </w:tc>
        <w:tc>
          <w:tcPr>
            <w:tcW w:w="1618" w:type="dxa"/>
            <w:tcBorders>
              <w:top w:val="single" w:sz="4" w:space="0" w:color="auto"/>
              <w:bottom w:val="single" w:sz="4" w:space="0" w:color="auto"/>
            </w:tcBorders>
          </w:tcPr>
          <w:p w14:paraId="5D6573DC"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No. 4</w:t>
            </w:r>
          </w:p>
        </w:tc>
        <w:tc>
          <w:tcPr>
            <w:tcW w:w="1658" w:type="dxa"/>
            <w:tcBorders>
              <w:top w:val="single" w:sz="4" w:space="0" w:color="auto"/>
              <w:bottom w:val="single" w:sz="4" w:space="0" w:color="auto"/>
            </w:tcBorders>
          </w:tcPr>
          <w:p w14:paraId="181AB4B6"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No. 5</w:t>
            </w:r>
          </w:p>
        </w:tc>
        <w:tc>
          <w:tcPr>
            <w:tcW w:w="2320" w:type="dxa"/>
            <w:tcBorders>
              <w:top w:val="single" w:sz="4" w:space="0" w:color="auto"/>
              <w:bottom w:val="single" w:sz="4" w:space="0" w:color="auto"/>
            </w:tcBorders>
          </w:tcPr>
          <w:p w14:paraId="53937246"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No. 6`</w:t>
            </w:r>
          </w:p>
        </w:tc>
      </w:tr>
      <w:tr w:rsidR="009574AE" w:rsidRPr="00B06F4E" w14:paraId="3BC6927A" w14:textId="77777777" w:rsidTr="00FB1DB9">
        <w:tc>
          <w:tcPr>
            <w:tcW w:w="1878" w:type="dxa"/>
            <w:tcBorders>
              <w:top w:val="single" w:sz="4" w:space="0" w:color="auto"/>
            </w:tcBorders>
          </w:tcPr>
          <w:p w14:paraId="70F46B0A"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 xml:space="preserve">Sex </w:t>
            </w:r>
          </w:p>
        </w:tc>
        <w:tc>
          <w:tcPr>
            <w:tcW w:w="2058" w:type="dxa"/>
            <w:tcBorders>
              <w:top w:val="single" w:sz="4" w:space="0" w:color="auto"/>
            </w:tcBorders>
          </w:tcPr>
          <w:p w14:paraId="6BBB4788" w14:textId="70EC514C"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Male</w:t>
            </w:r>
          </w:p>
        </w:tc>
        <w:tc>
          <w:tcPr>
            <w:tcW w:w="2320" w:type="dxa"/>
            <w:tcBorders>
              <w:top w:val="single" w:sz="4" w:space="0" w:color="auto"/>
            </w:tcBorders>
          </w:tcPr>
          <w:p w14:paraId="0AB411A3" w14:textId="34F7C1FA"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Male</w:t>
            </w:r>
          </w:p>
        </w:tc>
        <w:tc>
          <w:tcPr>
            <w:tcW w:w="2051" w:type="dxa"/>
            <w:tcBorders>
              <w:top w:val="single" w:sz="4" w:space="0" w:color="auto"/>
            </w:tcBorders>
          </w:tcPr>
          <w:p w14:paraId="39155CFA"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Male</w:t>
            </w:r>
          </w:p>
        </w:tc>
        <w:tc>
          <w:tcPr>
            <w:tcW w:w="1618" w:type="dxa"/>
            <w:tcBorders>
              <w:top w:val="single" w:sz="4" w:space="0" w:color="auto"/>
            </w:tcBorders>
          </w:tcPr>
          <w:p w14:paraId="039CB698"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Male</w:t>
            </w:r>
          </w:p>
        </w:tc>
        <w:tc>
          <w:tcPr>
            <w:tcW w:w="1658" w:type="dxa"/>
            <w:tcBorders>
              <w:top w:val="single" w:sz="4" w:space="0" w:color="auto"/>
            </w:tcBorders>
          </w:tcPr>
          <w:p w14:paraId="2E159B8B"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Female</w:t>
            </w:r>
          </w:p>
        </w:tc>
        <w:tc>
          <w:tcPr>
            <w:tcW w:w="2320" w:type="dxa"/>
            <w:tcBorders>
              <w:top w:val="single" w:sz="4" w:space="0" w:color="auto"/>
            </w:tcBorders>
          </w:tcPr>
          <w:p w14:paraId="0DFCF16D"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Female</w:t>
            </w:r>
          </w:p>
        </w:tc>
      </w:tr>
      <w:tr w:rsidR="009574AE" w:rsidRPr="00B06F4E" w14:paraId="7CBF1813" w14:textId="77777777" w:rsidTr="00FB1DB9">
        <w:tc>
          <w:tcPr>
            <w:tcW w:w="1878" w:type="dxa"/>
          </w:tcPr>
          <w:p w14:paraId="4BEE2EC8"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Ethnicity</w:t>
            </w:r>
          </w:p>
        </w:tc>
        <w:tc>
          <w:tcPr>
            <w:tcW w:w="2058" w:type="dxa"/>
          </w:tcPr>
          <w:p w14:paraId="0B858E0B" w14:textId="1FD966EB"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Chinese</w:t>
            </w:r>
          </w:p>
        </w:tc>
        <w:tc>
          <w:tcPr>
            <w:tcW w:w="2320" w:type="dxa"/>
          </w:tcPr>
          <w:p w14:paraId="1DA6F83E" w14:textId="724E09B4"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Chinese</w:t>
            </w:r>
          </w:p>
        </w:tc>
        <w:tc>
          <w:tcPr>
            <w:tcW w:w="2051" w:type="dxa"/>
          </w:tcPr>
          <w:p w14:paraId="298E1780"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Malay</w:t>
            </w:r>
          </w:p>
        </w:tc>
        <w:tc>
          <w:tcPr>
            <w:tcW w:w="1618" w:type="dxa"/>
          </w:tcPr>
          <w:p w14:paraId="4B284D16"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Chinese</w:t>
            </w:r>
          </w:p>
        </w:tc>
        <w:tc>
          <w:tcPr>
            <w:tcW w:w="1658" w:type="dxa"/>
          </w:tcPr>
          <w:p w14:paraId="642218AF"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Indian</w:t>
            </w:r>
          </w:p>
        </w:tc>
        <w:tc>
          <w:tcPr>
            <w:tcW w:w="2320" w:type="dxa"/>
          </w:tcPr>
          <w:p w14:paraId="0B19EDA9"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Malay</w:t>
            </w:r>
          </w:p>
        </w:tc>
      </w:tr>
      <w:tr w:rsidR="009574AE" w:rsidRPr="00B06F4E" w14:paraId="4E616D48" w14:textId="77777777" w:rsidTr="00FB1DB9">
        <w:tc>
          <w:tcPr>
            <w:tcW w:w="1878" w:type="dxa"/>
          </w:tcPr>
          <w:p w14:paraId="4A0B8D22"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Consanguinity</w:t>
            </w:r>
          </w:p>
        </w:tc>
        <w:tc>
          <w:tcPr>
            <w:tcW w:w="2058" w:type="dxa"/>
          </w:tcPr>
          <w:p w14:paraId="3832317C"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2320" w:type="dxa"/>
          </w:tcPr>
          <w:p w14:paraId="78A13D9B"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2051" w:type="dxa"/>
          </w:tcPr>
          <w:p w14:paraId="5CC56229" w14:textId="36D73168"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1618" w:type="dxa"/>
          </w:tcPr>
          <w:p w14:paraId="1B53ACAB" w14:textId="788F35B9"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1658" w:type="dxa"/>
          </w:tcPr>
          <w:p w14:paraId="7413D391" w14:textId="290CFD55"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2320" w:type="dxa"/>
          </w:tcPr>
          <w:p w14:paraId="37A84B67" w14:textId="725F7AC5"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r>
      <w:tr w:rsidR="009574AE" w:rsidRPr="00B06F4E" w14:paraId="1EA7FEB7" w14:textId="77777777" w:rsidTr="00FB1DB9">
        <w:tc>
          <w:tcPr>
            <w:tcW w:w="1878" w:type="dxa"/>
          </w:tcPr>
          <w:p w14:paraId="0AAA4C36"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Breast feeding (duration)</w:t>
            </w:r>
          </w:p>
        </w:tc>
        <w:tc>
          <w:tcPr>
            <w:tcW w:w="2058" w:type="dxa"/>
          </w:tcPr>
          <w:p w14:paraId="423A5A0E"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2320" w:type="dxa"/>
          </w:tcPr>
          <w:p w14:paraId="539DABE4" w14:textId="53F5D00D"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2051" w:type="dxa"/>
          </w:tcPr>
          <w:p w14:paraId="62D83DBE" w14:textId="183B5F90"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w:t>
            </w:r>
          </w:p>
        </w:tc>
        <w:tc>
          <w:tcPr>
            <w:tcW w:w="1618" w:type="dxa"/>
          </w:tcPr>
          <w:p w14:paraId="1CC57BCA" w14:textId="25FE26A0" w:rsidR="009574AE" w:rsidRPr="00B06F4E" w:rsidRDefault="009574AE" w:rsidP="005E6EDF">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Yes (3 </w:t>
            </w:r>
            <w:r w:rsidR="005E6EDF" w:rsidRPr="00B06F4E">
              <w:rPr>
                <w:rFonts w:ascii="Book Antiqua" w:hAnsi="Book Antiqua" w:hint="eastAsia"/>
                <w:sz w:val="24"/>
                <w:szCs w:val="24"/>
                <w:lang w:eastAsia="zh-CN"/>
              </w:rPr>
              <w:t>mo</w:t>
            </w:r>
            <w:r w:rsidRPr="00B06F4E">
              <w:rPr>
                <w:rFonts w:ascii="Book Antiqua" w:hAnsi="Book Antiqua"/>
                <w:sz w:val="24"/>
                <w:szCs w:val="24"/>
              </w:rPr>
              <w:t>)</w:t>
            </w:r>
          </w:p>
        </w:tc>
        <w:tc>
          <w:tcPr>
            <w:tcW w:w="1658" w:type="dxa"/>
          </w:tcPr>
          <w:p w14:paraId="5F2ABF16" w14:textId="2FB2B848"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Yes (2 </w:t>
            </w:r>
            <w:r w:rsidR="005E6EDF" w:rsidRPr="00B06F4E">
              <w:rPr>
                <w:rFonts w:ascii="Book Antiqua" w:hAnsi="Book Antiqua" w:hint="eastAsia"/>
                <w:sz w:val="24"/>
                <w:szCs w:val="24"/>
              </w:rPr>
              <w:t>mo</w:t>
            </w:r>
            <w:r w:rsidRPr="00B06F4E">
              <w:rPr>
                <w:rFonts w:ascii="Book Antiqua" w:hAnsi="Book Antiqua"/>
                <w:sz w:val="24"/>
                <w:szCs w:val="24"/>
              </w:rPr>
              <w:t>)</w:t>
            </w:r>
          </w:p>
        </w:tc>
        <w:tc>
          <w:tcPr>
            <w:tcW w:w="2320" w:type="dxa"/>
          </w:tcPr>
          <w:p w14:paraId="05F18C82" w14:textId="3C34AAB2"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Yes (4 </w:t>
            </w:r>
            <w:r w:rsidR="005E6EDF" w:rsidRPr="00B06F4E">
              <w:rPr>
                <w:rFonts w:ascii="Book Antiqua" w:hAnsi="Book Antiqua" w:hint="eastAsia"/>
                <w:sz w:val="24"/>
                <w:szCs w:val="24"/>
              </w:rPr>
              <w:t>mo</w:t>
            </w:r>
            <w:r w:rsidRPr="00B06F4E">
              <w:rPr>
                <w:rFonts w:ascii="Book Antiqua" w:hAnsi="Book Antiqua"/>
                <w:sz w:val="24"/>
                <w:szCs w:val="24"/>
              </w:rPr>
              <w:t>)</w:t>
            </w:r>
          </w:p>
        </w:tc>
      </w:tr>
      <w:tr w:rsidR="009574AE" w:rsidRPr="00B06F4E" w14:paraId="4945BFF9" w14:textId="77777777" w:rsidTr="00FB1DB9">
        <w:tc>
          <w:tcPr>
            <w:tcW w:w="1878" w:type="dxa"/>
          </w:tcPr>
          <w:p w14:paraId="2DE381C2"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 xml:space="preserve">Age at onset </w:t>
            </w:r>
          </w:p>
        </w:tc>
        <w:tc>
          <w:tcPr>
            <w:tcW w:w="2058" w:type="dxa"/>
          </w:tcPr>
          <w:p w14:paraId="0BF5A9B3" w14:textId="38CDCCD0"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First week</w:t>
            </w:r>
          </w:p>
        </w:tc>
        <w:tc>
          <w:tcPr>
            <w:tcW w:w="2320" w:type="dxa"/>
          </w:tcPr>
          <w:p w14:paraId="6A7BF0AC" w14:textId="26B889D3" w:rsidR="009574AE" w:rsidRPr="00B06F4E" w:rsidRDefault="009574AE" w:rsidP="005E6EDF">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 xml:space="preserve">12 </w:t>
            </w:r>
            <w:r w:rsidR="005E6EDF" w:rsidRPr="00B06F4E">
              <w:rPr>
                <w:rFonts w:ascii="Book Antiqua" w:hAnsi="Book Antiqua" w:hint="eastAsia"/>
                <w:sz w:val="24"/>
                <w:szCs w:val="24"/>
                <w:lang w:eastAsia="zh-CN"/>
              </w:rPr>
              <w:t>mo</w:t>
            </w:r>
          </w:p>
        </w:tc>
        <w:tc>
          <w:tcPr>
            <w:tcW w:w="2051" w:type="dxa"/>
          </w:tcPr>
          <w:p w14:paraId="2FCCDC9D" w14:textId="0B6F3C9C" w:rsidR="009574AE" w:rsidRPr="00B06F4E" w:rsidRDefault="009574AE" w:rsidP="005E6EDF">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 xml:space="preserve">7 </w:t>
            </w:r>
            <w:r w:rsidR="005E6EDF" w:rsidRPr="00B06F4E">
              <w:rPr>
                <w:rFonts w:ascii="Book Antiqua" w:hAnsi="Book Antiqua" w:hint="eastAsia"/>
                <w:sz w:val="24"/>
                <w:szCs w:val="24"/>
                <w:lang w:eastAsia="zh-CN"/>
              </w:rPr>
              <w:t>mo</w:t>
            </w:r>
          </w:p>
        </w:tc>
        <w:tc>
          <w:tcPr>
            <w:tcW w:w="1618" w:type="dxa"/>
          </w:tcPr>
          <w:p w14:paraId="61383C9D" w14:textId="4B39D4E4" w:rsidR="009574AE" w:rsidRPr="00B06F4E" w:rsidRDefault="009574AE" w:rsidP="005E6EDF">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 xml:space="preserve">2 </w:t>
            </w:r>
            <w:bookmarkStart w:id="718" w:name="OLE_LINK33"/>
            <w:bookmarkStart w:id="719" w:name="OLE_LINK35"/>
            <w:r w:rsidR="005E6EDF" w:rsidRPr="00B06F4E">
              <w:rPr>
                <w:rFonts w:ascii="Book Antiqua" w:hAnsi="Book Antiqua" w:hint="eastAsia"/>
                <w:sz w:val="24"/>
                <w:szCs w:val="24"/>
                <w:lang w:eastAsia="zh-CN"/>
              </w:rPr>
              <w:t>mo</w:t>
            </w:r>
            <w:bookmarkEnd w:id="718"/>
            <w:bookmarkEnd w:id="719"/>
          </w:p>
        </w:tc>
        <w:tc>
          <w:tcPr>
            <w:tcW w:w="1658" w:type="dxa"/>
          </w:tcPr>
          <w:p w14:paraId="457A3B1C" w14:textId="1D498481"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6 </w:t>
            </w:r>
            <w:r w:rsidR="005E6EDF" w:rsidRPr="00B06F4E">
              <w:rPr>
                <w:rFonts w:ascii="Book Antiqua" w:hAnsi="Book Antiqua" w:hint="eastAsia"/>
                <w:sz w:val="24"/>
                <w:szCs w:val="24"/>
              </w:rPr>
              <w:t>mo</w:t>
            </w:r>
          </w:p>
        </w:tc>
        <w:tc>
          <w:tcPr>
            <w:tcW w:w="2320" w:type="dxa"/>
          </w:tcPr>
          <w:p w14:paraId="7D3A8679" w14:textId="72A4012E"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4 </w:t>
            </w:r>
            <w:r w:rsidR="005E6EDF" w:rsidRPr="00B06F4E">
              <w:rPr>
                <w:rFonts w:ascii="Book Antiqua" w:hAnsi="Book Antiqua" w:hint="eastAsia"/>
                <w:sz w:val="24"/>
                <w:szCs w:val="24"/>
              </w:rPr>
              <w:t>mo</w:t>
            </w:r>
          </w:p>
        </w:tc>
      </w:tr>
      <w:tr w:rsidR="009574AE" w:rsidRPr="00B06F4E" w14:paraId="06713661" w14:textId="77777777" w:rsidTr="00FB1DB9">
        <w:tc>
          <w:tcPr>
            <w:tcW w:w="1878" w:type="dxa"/>
          </w:tcPr>
          <w:p w14:paraId="13E2A294"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7883C98D"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72D8127E"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051" w:type="dxa"/>
          </w:tcPr>
          <w:p w14:paraId="664A57BE"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1618" w:type="dxa"/>
          </w:tcPr>
          <w:p w14:paraId="4D150A7C"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1658" w:type="dxa"/>
          </w:tcPr>
          <w:p w14:paraId="3B40178E"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24D47AA1"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r>
      <w:tr w:rsidR="009574AE" w:rsidRPr="00B06F4E" w14:paraId="54DA0C61" w14:textId="77777777" w:rsidTr="00FB1DB9">
        <w:tc>
          <w:tcPr>
            <w:tcW w:w="1878" w:type="dxa"/>
          </w:tcPr>
          <w:p w14:paraId="403FCA15"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 xml:space="preserve">Disease phenotype </w:t>
            </w:r>
          </w:p>
        </w:tc>
        <w:tc>
          <w:tcPr>
            <w:tcW w:w="2058" w:type="dxa"/>
          </w:tcPr>
          <w:p w14:paraId="6A384CDC"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EC</w:t>
            </w:r>
            <w:r w:rsidRPr="00B06F4E">
              <w:rPr>
                <w:rFonts w:ascii="Book Antiqua" w:hAnsi="Book Antiqua"/>
                <w:sz w:val="24"/>
                <w:szCs w:val="24"/>
              </w:rPr>
              <w:sym w:font="Symbol" w:char="F0AE"/>
            </w:r>
            <w:r w:rsidRPr="00B06F4E">
              <w:rPr>
                <w:rFonts w:ascii="Book Antiqua" w:hAnsi="Book Antiqua"/>
                <w:sz w:val="24"/>
                <w:szCs w:val="24"/>
              </w:rPr>
              <w:t>UC</w:t>
            </w:r>
          </w:p>
        </w:tc>
        <w:tc>
          <w:tcPr>
            <w:tcW w:w="2320" w:type="dxa"/>
          </w:tcPr>
          <w:p w14:paraId="0CE98DD5"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UC</w:t>
            </w:r>
          </w:p>
        </w:tc>
        <w:tc>
          <w:tcPr>
            <w:tcW w:w="2051" w:type="dxa"/>
          </w:tcPr>
          <w:p w14:paraId="76F2EC28"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CD</w:t>
            </w:r>
          </w:p>
        </w:tc>
        <w:tc>
          <w:tcPr>
            <w:tcW w:w="1618" w:type="dxa"/>
          </w:tcPr>
          <w:p w14:paraId="605ABB2E"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CD</w:t>
            </w:r>
          </w:p>
        </w:tc>
        <w:tc>
          <w:tcPr>
            <w:tcW w:w="1658" w:type="dxa"/>
          </w:tcPr>
          <w:p w14:paraId="13CBCF45"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CD</w:t>
            </w:r>
          </w:p>
        </w:tc>
        <w:tc>
          <w:tcPr>
            <w:tcW w:w="2320" w:type="dxa"/>
          </w:tcPr>
          <w:p w14:paraId="0CDB51B4"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IBD-U</w:t>
            </w:r>
          </w:p>
        </w:tc>
      </w:tr>
      <w:tr w:rsidR="009574AE" w:rsidRPr="00B06F4E" w14:paraId="6C71995C" w14:textId="77777777" w:rsidTr="00FB1DB9">
        <w:tc>
          <w:tcPr>
            <w:tcW w:w="1878" w:type="dxa"/>
          </w:tcPr>
          <w:p w14:paraId="4C19C299"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Major symptoms at presentation</w:t>
            </w:r>
          </w:p>
        </w:tc>
        <w:tc>
          <w:tcPr>
            <w:tcW w:w="2058" w:type="dxa"/>
          </w:tcPr>
          <w:p w14:paraId="134B4DDD"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Bloody diarrhea and PR bleeding</w:t>
            </w:r>
          </w:p>
        </w:tc>
        <w:tc>
          <w:tcPr>
            <w:tcW w:w="2320" w:type="dxa"/>
          </w:tcPr>
          <w:p w14:paraId="4AF6C870"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Bloody diarrhea, anemia</w:t>
            </w:r>
          </w:p>
        </w:tc>
        <w:tc>
          <w:tcPr>
            <w:tcW w:w="2051" w:type="dxa"/>
          </w:tcPr>
          <w:p w14:paraId="78745085"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Oral ulcers, bloody diarrhea, abdominal pain</w:t>
            </w:r>
          </w:p>
        </w:tc>
        <w:tc>
          <w:tcPr>
            <w:tcW w:w="1618" w:type="dxa"/>
          </w:tcPr>
          <w:p w14:paraId="2141E45F"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Bloody diarrhea, abdominal pain</w:t>
            </w:r>
          </w:p>
        </w:tc>
        <w:tc>
          <w:tcPr>
            <w:tcW w:w="1658" w:type="dxa"/>
          </w:tcPr>
          <w:p w14:paraId="77E2D345"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Bloody diarrhea, growth faltering</w:t>
            </w:r>
          </w:p>
        </w:tc>
        <w:tc>
          <w:tcPr>
            <w:tcW w:w="2320" w:type="dxa"/>
          </w:tcPr>
          <w:p w14:paraId="53CFF833"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Bloody diarrhea</w:t>
            </w:r>
          </w:p>
        </w:tc>
      </w:tr>
      <w:tr w:rsidR="009574AE" w:rsidRPr="00B06F4E" w14:paraId="65B50DC3" w14:textId="77777777" w:rsidTr="00FB1DB9">
        <w:tc>
          <w:tcPr>
            <w:tcW w:w="1878" w:type="dxa"/>
          </w:tcPr>
          <w:p w14:paraId="5D1560A5"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18298E75"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0D4AE34B"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051" w:type="dxa"/>
          </w:tcPr>
          <w:p w14:paraId="0CFE5DFC"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1618" w:type="dxa"/>
          </w:tcPr>
          <w:p w14:paraId="156846B2"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1658" w:type="dxa"/>
          </w:tcPr>
          <w:p w14:paraId="5C6CCC5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54E80FDA"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r>
      <w:tr w:rsidR="009574AE" w:rsidRPr="00B06F4E" w14:paraId="5086C5BB" w14:textId="77777777" w:rsidTr="00FB1DB9">
        <w:tc>
          <w:tcPr>
            <w:tcW w:w="1878" w:type="dxa"/>
          </w:tcPr>
          <w:p w14:paraId="6DDDDD6F"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Perianal disease</w:t>
            </w:r>
          </w:p>
        </w:tc>
        <w:tc>
          <w:tcPr>
            <w:tcW w:w="2058" w:type="dxa"/>
          </w:tcPr>
          <w:p w14:paraId="7384E53B" w14:textId="4A371590"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4C5AF6A7" w14:textId="3E431286"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051" w:type="dxa"/>
          </w:tcPr>
          <w:p w14:paraId="58B54600"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Abscess and fistula</w:t>
            </w:r>
          </w:p>
        </w:tc>
        <w:tc>
          <w:tcPr>
            <w:tcW w:w="1618" w:type="dxa"/>
          </w:tcPr>
          <w:p w14:paraId="3D4B45F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Abscess and fistula</w:t>
            </w:r>
          </w:p>
        </w:tc>
        <w:tc>
          <w:tcPr>
            <w:tcW w:w="1658" w:type="dxa"/>
          </w:tcPr>
          <w:p w14:paraId="0BC7F804" w14:textId="2E2A7706"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1182586B"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Abscess and fistula</w:t>
            </w:r>
          </w:p>
        </w:tc>
      </w:tr>
      <w:tr w:rsidR="009574AE" w:rsidRPr="00B06F4E" w14:paraId="43DAAAAC" w14:textId="77777777" w:rsidTr="00FB1DB9">
        <w:tc>
          <w:tcPr>
            <w:tcW w:w="1878" w:type="dxa"/>
          </w:tcPr>
          <w:p w14:paraId="5D5C6E00"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 xml:space="preserve">Other medical or autoimmune </w:t>
            </w:r>
            <w:r w:rsidRPr="00B06F4E">
              <w:rPr>
                <w:rFonts w:ascii="Book Antiqua" w:hAnsi="Book Antiqua"/>
                <w:sz w:val="24"/>
                <w:szCs w:val="24"/>
              </w:rPr>
              <w:lastRenderedPageBreak/>
              <w:t xml:space="preserve">conditions </w:t>
            </w:r>
          </w:p>
          <w:p w14:paraId="3DF4D263"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7437F861" w14:textId="2E24DA94"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lastRenderedPageBreak/>
              <w:t>Nil</w:t>
            </w:r>
          </w:p>
        </w:tc>
        <w:tc>
          <w:tcPr>
            <w:tcW w:w="2320" w:type="dxa"/>
          </w:tcPr>
          <w:p w14:paraId="224087F8" w14:textId="56E2187C"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051" w:type="dxa"/>
          </w:tcPr>
          <w:p w14:paraId="20ACE9C5" w14:textId="3AD23A25"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p w14:paraId="2490F8A5"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1618" w:type="dxa"/>
          </w:tcPr>
          <w:p w14:paraId="689F8FC1" w14:textId="2E0D62E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1658" w:type="dxa"/>
          </w:tcPr>
          <w:p w14:paraId="4C5AD9B2" w14:textId="5297FA01"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545E61CC" w14:textId="2B5EDA25"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r>
      <w:tr w:rsidR="009574AE" w:rsidRPr="00B06F4E" w14:paraId="67CEBD0B" w14:textId="77777777" w:rsidTr="00FB1DB9">
        <w:tc>
          <w:tcPr>
            <w:tcW w:w="1878" w:type="dxa"/>
          </w:tcPr>
          <w:p w14:paraId="36D260FA"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Recurrent infections</w:t>
            </w:r>
          </w:p>
        </w:tc>
        <w:tc>
          <w:tcPr>
            <w:tcW w:w="2058" w:type="dxa"/>
          </w:tcPr>
          <w:p w14:paraId="3FDF1E27" w14:textId="70E398DA"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6D949502" w14:textId="666BD41C"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051" w:type="dxa"/>
          </w:tcPr>
          <w:p w14:paraId="78255B91" w14:textId="51B52C2F"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Congenital CMV infection,</w:t>
            </w:r>
          </w:p>
        </w:tc>
        <w:tc>
          <w:tcPr>
            <w:tcW w:w="1618" w:type="dxa"/>
          </w:tcPr>
          <w:p w14:paraId="4C36D4F8" w14:textId="2E6CE423"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1658" w:type="dxa"/>
          </w:tcPr>
          <w:p w14:paraId="6E94FB58" w14:textId="2278DD1F"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647B4339" w14:textId="11C7AFE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r>
      <w:tr w:rsidR="009574AE" w:rsidRPr="00B06F4E" w14:paraId="2A6142A1" w14:textId="77777777" w:rsidTr="00FB1DB9">
        <w:tc>
          <w:tcPr>
            <w:tcW w:w="1878" w:type="dxa"/>
          </w:tcPr>
          <w:p w14:paraId="013738F3" w14:textId="4056F2C8" w:rsidR="009574AE" w:rsidRPr="00B06F4E" w:rsidRDefault="009574AE" w:rsidP="00FB1DB9">
            <w:pPr>
              <w:pStyle w:val="ListParagraph"/>
              <w:adjustRightInd w:val="0"/>
              <w:snapToGrid w:val="0"/>
              <w:spacing w:line="360" w:lineRule="auto"/>
              <w:contextualSpacing w:val="0"/>
              <w:jc w:val="left"/>
              <w:rPr>
                <w:rFonts w:ascii="Book Antiqua" w:hAnsi="Book Antiqua"/>
                <w:sz w:val="24"/>
                <w:szCs w:val="24"/>
                <w:lang w:eastAsia="zh-CN"/>
              </w:rPr>
            </w:pPr>
            <w:r w:rsidRPr="00B06F4E">
              <w:rPr>
                <w:rFonts w:ascii="Book Antiqua" w:hAnsi="Book Antiqua"/>
                <w:sz w:val="24"/>
                <w:szCs w:val="24"/>
              </w:rPr>
              <w:t>Disease location</w:t>
            </w:r>
            <w:r w:rsidR="00FB1DB9" w:rsidRPr="00B06F4E">
              <w:rPr>
                <w:rFonts w:ascii="Book Antiqua" w:hAnsi="Book Antiqua" w:hint="eastAsia"/>
                <w:sz w:val="24"/>
                <w:szCs w:val="24"/>
                <w:vertAlign w:val="superscript"/>
                <w:lang w:eastAsia="zh-CN"/>
              </w:rPr>
              <w:t>1</w:t>
            </w:r>
          </w:p>
        </w:tc>
        <w:tc>
          <w:tcPr>
            <w:tcW w:w="2058" w:type="dxa"/>
          </w:tcPr>
          <w:p w14:paraId="3E906F9C"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E4S1</w:t>
            </w:r>
          </w:p>
        </w:tc>
        <w:tc>
          <w:tcPr>
            <w:tcW w:w="2320" w:type="dxa"/>
          </w:tcPr>
          <w:p w14:paraId="46168964"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E4</w:t>
            </w:r>
          </w:p>
        </w:tc>
        <w:tc>
          <w:tcPr>
            <w:tcW w:w="2051" w:type="dxa"/>
          </w:tcPr>
          <w:p w14:paraId="69A19ED6" w14:textId="34B3E8E4"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L3L4a</w:t>
            </w:r>
          </w:p>
        </w:tc>
        <w:tc>
          <w:tcPr>
            <w:tcW w:w="1618" w:type="dxa"/>
          </w:tcPr>
          <w:p w14:paraId="78576BF4" w14:textId="74FA409A"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L3L4a</w:t>
            </w:r>
          </w:p>
        </w:tc>
        <w:tc>
          <w:tcPr>
            <w:tcW w:w="1658" w:type="dxa"/>
          </w:tcPr>
          <w:p w14:paraId="4CD56547" w14:textId="3F8D429D"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L3</w:t>
            </w:r>
          </w:p>
        </w:tc>
        <w:tc>
          <w:tcPr>
            <w:tcW w:w="2320" w:type="dxa"/>
          </w:tcPr>
          <w:p w14:paraId="319B3587" w14:textId="294165D1"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L2</w:t>
            </w:r>
          </w:p>
        </w:tc>
      </w:tr>
      <w:tr w:rsidR="009574AE" w:rsidRPr="00B06F4E" w14:paraId="7A07C583" w14:textId="77777777" w:rsidTr="00FB1DB9">
        <w:tc>
          <w:tcPr>
            <w:tcW w:w="1878" w:type="dxa"/>
          </w:tcPr>
          <w:p w14:paraId="7045D202" w14:textId="726B7661" w:rsidR="009574AE" w:rsidRPr="00B06F4E" w:rsidRDefault="005E6EDF" w:rsidP="00FB1DB9">
            <w:pPr>
              <w:pStyle w:val="ListParagraph"/>
              <w:adjustRightInd w:val="0"/>
              <w:snapToGrid w:val="0"/>
              <w:spacing w:line="360" w:lineRule="auto"/>
              <w:contextualSpacing w:val="0"/>
              <w:jc w:val="left"/>
              <w:rPr>
                <w:rFonts w:ascii="Book Antiqua" w:hAnsi="Book Antiqua"/>
                <w:sz w:val="24"/>
                <w:szCs w:val="24"/>
                <w:lang w:eastAsia="zh-CN"/>
              </w:rPr>
            </w:pPr>
            <w:r w:rsidRPr="00B06F4E">
              <w:rPr>
                <w:rFonts w:ascii="Book Antiqua" w:hAnsi="Book Antiqua"/>
                <w:sz w:val="24"/>
                <w:szCs w:val="24"/>
              </w:rPr>
              <w:t>Disease behavior</w:t>
            </w:r>
            <w:r w:rsidR="009574AE" w:rsidRPr="00B06F4E">
              <w:rPr>
                <w:rFonts w:ascii="Book Antiqua" w:hAnsi="Book Antiqua"/>
                <w:sz w:val="24"/>
                <w:szCs w:val="24"/>
              </w:rPr>
              <w:t>/ severity</w:t>
            </w:r>
            <w:r w:rsidR="00FB1DB9" w:rsidRPr="00B06F4E">
              <w:rPr>
                <w:rFonts w:ascii="Book Antiqua" w:hAnsi="Book Antiqua" w:hint="eastAsia"/>
                <w:sz w:val="24"/>
                <w:szCs w:val="24"/>
                <w:vertAlign w:val="superscript"/>
                <w:lang w:eastAsia="zh-CN"/>
              </w:rPr>
              <w:t>1</w:t>
            </w:r>
          </w:p>
        </w:tc>
        <w:tc>
          <w:tcPr>
            <w:tcW w:w="2058" w:type="dxa"/>
          </w:tcPr>
          <w:p w14:paraId="4196876B"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S1</w:t>
            </w:r>
          </w:p>
        </w:tc>
        <w:tc>
          <w:tcPr>
            <w:tcW w:w="2320" w:type="dxa"/>
          </w:tcPr>
          <w:p w14:paraId="46D5F4E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S1</w:t>
            </w:r>
          </w:p>
        </w:tc>
        <w:tc>
          <w:tcPr>
            <w:tcW w:w="2051" w:type="dxa"/>
          </w:tcPr>
          <w:p w14:paraId="19212460"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B2B3p</w:t>
            </w:r>
          </w:p>
        </w:tc>
        <w:tc>
          <w:tcPr>
            <w:tcW w:w="1618" w:type="dxa"/>
          </w:tcPr>
          <w:p w14:paraId="277D444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B2B3p</w:t>
            </w:r>
          </w:p>
        </w:tc>
        <w:tc>
          <w:tcPr>
            <w:tcW w:w="1658" w:type="dxa"/>
          </w:tcPr>
          <w:p w14:paraId="0BB123A0"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B1</w:t>
            </w:r>
          </w:p>
        </w:tc>
        <w:tc>
          <w:tcPr>
            <w:tcW w:w="2320" w:type="dxa"/>
          </w:tcPr>
          <w:p w14:paraId="25B05DB6"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B1p</w:t>
            </w:r>
          </w:p>
        </w:tc>
      </w:tr>
      <w:tr w:rsidR="00B22987" w:rsidRPr="00B06F4E" w14:paraId="5C4F640D" w14:textId="77777777" w:rsidTr="00FB1DB9">
        <w:tc>
          <w:tcPr>
            <w:tcW w:w="1878" w:type="dxa"/>
          </w:tcPr>
          <w:p w14:paraId="768FE412" w14:textId="77777777" w:rsidR="00B22987" w:rsidRPr="00B06F4E" w:rsidRDefault="00B22987"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092D8D44"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33910D98"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2051" w:type="dxa"/>
          </w:tcPr>
          <w:p w14:paraId="5EC35A48"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1618" w:type="dxa"/>
          </w:tcPr>
          <w:p w14:paraId="076B62BD"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1658" w:type="dxa"/>
          </w:tcPr>
          <w:p w14:paraId="3DB79353"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469BA680"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r>
      <w:tr w:rsidR="009574AE" w:rsidRPr="00B06F4E" w14:paraId="79330828" w14:textId="77777777" w:rsidTr="00FB1DB9">
        <w:tc>
          <w:tcPr>
            <w:tcW w:w="1878" w:type="dxa"/>
          </w:tcPr>
          <w:p w14:paraId="17312DDA" w14:textId="38703868" w:rsidR="009574AE" w:rsidRPr="00B06F4E" w:rsidRDefault="00B22987"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 xml:space="preserve">Histopathology </w:t>
            </w:r>
          </w:p>
        </w:tc>
        <w:tc>
          <w:tcPr>
            <w:tcW w:w="2058" w:type="dxa"/>
          </w:tcPr>
          <w:p w14:paraId="54B8B007" w14:textId="3A52CA65" w:rsidR="009574AE" w:rsidRPr="00B06F4E" w:rsidRDefault="00663597" w:rsidP="005E6EDF">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Dense lympho-plasmocytic </w:t>
            </w:r>
            <w:r w:rsidR="005E6EDF" w:rsidRPr="00B06F4E">
              <w:rPr>
                <w:rFonts w:ascii="Book Antiqua" w:hAnsi="Book Antiqua" w:hint="eastAsia"/>
                <w:sz w:val="24"/>
                <w:szCs w:val="24"/>
                <w:lang w:eastAsia="zh-CN"/>
              </w:rPr>
              <w:t>and</w:t>
            </w:r>
            <w:r w:rsidRPr="00B06F4E">
              <w:rPr>
                <w:rFonts w:ascii="Book Antiqua" w:hAnsi="Book Antiqua"/>
                <w:sz w:val="24"/>
                <w:szCs w:val="24"/>
              </w:rPr>
              <w:t xml:space="preserve"> eosinophilic infiltration of the lamina propria involving the gastric mucosa, duodenum </w:t>
            </w:r>
            <w:r w:rsidR="005E6EDF" w:rsidRPr="00B06F4E">
              <w:rPr>
                <w:rFonts w:ascii="Book Antiqua" w:hAnsi="Book Antiqua" w:hint="eastAsia"/>
                <w:sz w:val="24"/>
                <w:szCs w:val="24"/>
                <w:lang w:eastAsia="zh-CN"/>
              </w:rPr>
              <w:t>and</w:t>
            </w:r>
            <w:r w:rsidRPr="00B06F4E">
              <w:rPr>
                <w:rFonts w:ascii="Book Antiqua" w:hAnsi="Book Antiqua"/>
                <w:sz w:val="24"/>
                <w:szCs w:val="24"/>
              </w:rPr>
              <w:t xml:space="preserve"> colonic mucosa.</w:t>
            </w:r>
          </w:p>
        </w:tc>
        <w:tc>
          <w:tcPr>
            <w:tcW w:w="2320" w:type="dxa"/>
          </w:tcPr>
          <w:p w14:paraId="4C45E059" w14:textId="66086AC8" w:rsidR="009574AE" w:rsidRPr="00B06F4E" w:rsidRDefault="00245C2B" w:rsidP="005E6EDF">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Colonic mucosa showed mild degerative atypia, cryptitis </w:t>
            </w:r>
            <w:r w:rsidR="005E6EDF" w:rsidRPr="00B06F4E">
              <w:rPr>
                <w:rFonts w:ascii="Book Antiqua" w:hAnsi="Book Antiqua" w:hint="eastAsia"/>
                <w:sz w:val="24"/>
                <w:szCs w:val="24"/>
                <w:lang w:eastAsia="zh-CN"/>
              </w:rPr>
              <w:t>and</w:t>
            </w:r>
            <w:r w:rsidRPr="00B06F4E">
              <w:rPr>
                <w:rFonts w:ascii="Book Antiqua" w:hAnsi="Book Antiqua"/>
                <w:sz w:val="24"/>
                <w:szCs w:val="24"/>
              </w:rPr>
              <w:t xml:space="preserve"> crypt abscesses. Lamina propria showed increase in neutrophilic and lymphoplasmocytic infiltration.</w:t>
            </w:r>
          </w:p>
        </w:tc>
        <w:tc>
          <w:tcPr>
            <w:tcW w:w="2051" w:type="dxa"/>
          </w:tcPr>
          <w:p w14:paraId="2FBC8E13" w14:textId="4CEBC22A" w:rsidR="009574AE"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Lympho</w:t>
            </w:r>
            <w:r w:rsidR="00245C2B" w:rsidRPr="00B06F4E">
              <w:rPr>
                <w:rFonts w:ascii="Book Antiqua" w:hAnsi="Book Antiqua"/>
                <w:sz w:val="24"/>
                <w:szCs w:val="24"/>
              </w:rPr>
              <w:t>cytic infiltration of lamina propria. No granuloma or crypt abscess seen. The duodenum showed chronic inflammation.</w:t>
            </w:r>
          </w:p>
        </w:tc>
        <w:tc>
          <w:tcPr>
            <w:tcW w:w="1618" w:type="dxa"/>
          </w:tcPr>
          <w:p w14:paraId="6FA33D46" w14:textId="6B7F8F4E" w:rsidR="009574AE"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Lympho</w:t>
            </w:r>
            <w:r w:rsidR="00245C2B" w:rsidRPr="00B06F4E">
              <w:rPr>
                <w:rFonts w:ascii="Book Antiqua" w:hAnsi="Book Antiqua"/>
                <w:sz w:val="24"/>
                <w:szCs w:val="24"/>
              </w:rPr>
              <w:t>cytic infiltration of lamina propria. No granuloma or crypt abscess seen</w:t>
            </w:r>
          </w:p>
        </w:tc>
        <w:tc>
          <w:tcPr>
            <w:tcW w:w="1658" w:type="dxa"/>
          </w:tcPr>
          <w:p w14:paraId="6472A67B" w14:textId="17A99AD9" w:rsidR="009574AE" w:rsidRPr="00B06F4E" w:rsidRDefault="00245C2B"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Mild inflammation in the lamina propria</w:t>
            </w:r>
            <w:r w:rsidR="00663597" w:rsidRPr="00B06F4E">
              <w:rPr>
                <w:rFonts w:ascii="Book Antiqua" w:hAnsi="Book Antiqua"/>
                <w:sz w:val="24"/>
                <w:szCs w:val="24"/>
              </w:rPr>
              <w:t xml:space="preserve"> with lymphocytes and plasma cells</w:t>
            </w:r>
            <w:r w:rsidRPr="00B06F4E">
              <w:rPr>
                <w:rFonts w:ascii="Book Antiqua" w:hAnsi="Book Antiqua"/>
                <w:sz w:val="24"/>
                <w:szCs w:val="24"/>
              </w:rPr>
              <w:t>. No granuloma or crypt abscess</w:t>
            </w:r>
          </w:p>
        </w:tc>
        <w:tc>
          <w:tcPr>
            <w:tcW w:w="2320" w:type="dxa"/>
          </w:tcPr>
          <w:p w14:paraId="68A7E18F" w14:textId="77777777" w:rsidR="009574AE" w:rsidRPr="00B06F4E" w:rsidRDefault="00245C2B"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First biopsy: transmural inflammation involving all layers of bowel wall, including the skeletal muscle with dense lymphoplasmocytic infiltra</w:t>
            </w:r>
            <w:r w:rsidR="00663597" w:rsidRPr="00B06F4E">
              <w:rPr>
                <w:rFonts w:ascii="Book Antiqua" w:hAnsi="Book Antiqua"/>
                <w:sz w:val="24"/>
                <w:szCs w:val="24"/>
              </w:rPr>
              <w:t>tion. No crypt abscess seen.</w:t>
            </w:r>
          </w:p>
          <w:p w14:paraId="1D69A6DC" w14:textId="06B14FAB"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lastRenderedPageBreak/>
              <w:t>Second biopsy: colonic mucosa inflammed but the architecture was preserved. Significant lymphoplasmocytic and neutrophilic infiltration mainly confined to the lamina propria</w:t>
            </w:r>
          </w:p>
        </w:tc>
      </w:tr>
      <w:tr w:rsidR="00B22987" w:rsidRPr="00B06F4E" w14:paraId="4EC26EE2" w14:textId="77777777" w:rsidTr="00FB1DB9">
        <w:tc>
          <w:tcPr>
            <w:tcW w:w="1878" w:type="dxa"/>
          </w:tcPr>
          <w:p w14:paraId="59D633FC" w14:textId="0B851919" w:rsidR="00B22987" w:rsidRPr="00B06F4E" w:rsidRDefault="00B22987"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09952A9C"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3A9067E8"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2051" w:type="dxa"/>
          </w:tcPr>
          <w:p w14:paraId="50EF02D3"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1618" w:type="dxa"/>
          </w:tcPr>
          <w:p w14:paraId="7C4C46CB"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1658" w:type="dxa"/>
          </w:tcPr>
          <w:p w14:paraId="1544DA67"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0D7B5040" w14:textId="77777777" w:rsidR="00B22987" w:rsidRPr="00B06F4E" w:rsidRDefault="00B22987" w:rsidP="003222C6">
            <w:pPr>
              <w:pStyle w:val="ListParagraph"/>
              <w:adjustRightInd w:val="0"/>
              <w:snapToGrid w:val="0"/>
              <w:spacing w:line="360" w:lineRule="auto"/>
              <w:contextualSpacing w:val="0"/>
              <w:jc w:val="center"/>
              <w:rPr>
                <w:rFonts w:ascii="Book Antiqua" w:hAnsi="Book Antiqua"/>
                <w:sz w:val="24"/>
                <w:szCs w:val="24"/>
              </w:rPr>
            </w:pPr>
          </w:p>
        </w:tc>
      </w:tr>
      <w:tr w:rsidR="009574AE" w:rsidRPr="00B06F4E" w14:paraId="7D2CB20E" w14:textId="77777777" w:rsidTr="00FB1DB9">
        <w:tc>
          <w:tcPr>
            <w:tcW w:w="1878" w:type="dxa"/>
          </w:tcPr>
          <w:p w14:paraId="35CCD640"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 xml:space="preserve">Other associated diseases </w:t>
            </w:r>
          </w:p>
        </w:tc>
        <w:tc>
          <w:tcPr>
            <w:tcW w:w="2058" w:type="dxa"/>
          </w:tcPr>
          <w:p w14:paraId="0E442880" w14:textId="0B84AACA"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67D26268" w14:textId="7B98BF93"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051" w:type="dxa"/>
          </w:tcPr>
          <w:p w14:paraId="24058D35" w14:textId="152B510C"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Developmental regression at 6 y</w:t>
            </w:r>
            <w:r w:rsidR="005E6EDF" w:rsidRPr="00B06F4E">
              <w:rPr>
                <w:rFonts w:ascii="Book Antiqua" w:hAnsi="Book Antiqua" w:hint="eastAsia"/>
                <w:sz w:val="24"/>
                <w:szCs w:val="24"/>
                <w:lang w:eastAsia="zh-CN"/>
              </w:rPr>
              <w:t>r</w:t>
            </w:r>
            <w:r w:rsidRPr="00B06F4E">
              <w:rPr>
                <w:rFonts w:ascii="Book Antiqua" w:hAnsi="Book Antiqua"/>
                <w:sz w:val="24"/>
                <w:szCs w:val="24"/>
              </w:rPr>
              <w:t xml:space="preserve"> age</w:t>
            </w:r>
          </w:p>
        </w:tc>
        <w:tc>
          <w:tcPr>
            <w:tcW w:w="1618" w:type="dxa"/>
          </w:tcPr>
          <w:p w14:paraId="0406F902" w14:textId="2DFA7373"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1658" w:type="dxa"/>
          </w:tcPr>
          <w:p w14:paraId="1A8B7189" w14:textId="7C2BBECB"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728F43E6" w14:textId="35435E8B"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r>
      <w:tr w:rsidR="009574AE" w:rsidRPr="00B06F4E" w14:paraId="32D13C3F" w14:textId="77777777" w:rsidTr="00FB1DB9">
        <w:tc>
          <w:tcPr>
            <w:tcW w:w="1878" w:type="dxa"/>
          </w:tcPr>
          <w:p w14:paraId="36B7CBAE"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Mutational analysis</w:t>
            </w:r>
          </w:p>
          <w:p w14:paraId="440DB125"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5C51B799" w14:textId="748ECA71"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Not done</w:t>
            </w:r>
          </w:p>
        </w:tc>
        <w:tc>
          <w:tcPr>
            <w:tcW w:w="2320" w:type="dxa"/>
          </w:tcPr>
          <w:p w14:paraId="45FD5CA5"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Not done</w:t>
            </w:r>
          </w:p>
        </w:tc>
        <w:tc>
          <w:tcPr>
            <w:tcW w:w="2051" w:type="dxa"/>
          </w:tcPr>
          <w:p w14:paraId="23D80DA5" w14:textId="24F949FD"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Not detected</w:t>
            </w:r>
          </w:p>
        </w:tc>
        <w:tc>
          <w:tcPr>
            <w:tcW w:w="1618" w:type="dxa"/>
          </w:tcPr>
          <w:p w14:paraId="3290356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Not detected</w:t>
            </w:r>
          </w:p>
        </w:tc>
        <w:tc>
          <w:tcPr>
            <w:tcW w:w="1658" w:type="dxa"/>
          </w:tcPr>
          <w:p w14:paraId="615D8EAD" w14:textId="0A9828D5"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Not detected</w:t>
            </w:r>
          </w:p>
        </w:tc>
        <w:tc>
          <w:tcPr>
            <w:tcW w:w="2320" w:type="dxa"/>
          </w:tcPr>
          <w:p w14:paraId="5D377004"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Not detected</w:t>
            </w:r>
          </w:p>
        </w:tc>
      </w:tr>
      <w:tr w:rsidR="009574AE" w:rsidRPr="00B06F4E" w14:paraId="02DF62D1" w14:textId="77777777" w:rsidTr="00FB1DB9">
        <w:tc>
          <w:tcPr>
            <w:tcW w:w="1878" w:type="dxa"/>
          </w:tcPr>
          <w:p w14:paraId="2000FADB"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Medical therapy</w:t>
            </w:r>
          </w:p>
          <w:p w14:paraId="60A45F5A"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1CEAD79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CS, CsA, enteral nutrition</w:t>
            </w:r>
          </w:p>
        </w:tc>
        <w:tc>
          <w:tcPr>
            <w:tcW w:w="2320" w:type="dxa"/>
          </w:tcPr>
          <w:p w14:paraId="785D71CD"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CS, Aza</w:t>
            </w:r>
          </w:p>
        </w:tc>
        <w:tc>
          <w:tcPr>
            <w:tcW w:w="2051" w:type="dxa"/>
          </w:tcPr>
          <w:p w14:paraId="33E3BD49" w14:textId="15837103" w:rsidR="009574AE" w:rsidRPr="00B06F4E" w:rsidRDefault="009574AE" w:rsidP="005E6EDF">
            <w:pPr>
              <w:pStyle w:val="ListParagraph"/>
              <w:adjustRightInd w:val="0"/>
              <w:snapToGrid w:val="0"/>
              <w:spacing w:line="360" w:lineRule="auto"/>
              <w:contextualSpacing w:val="0"/>
              <w:jc w:val="center"/>
              <w:rPr>
                <w:rFonts w:ascii="Book Antiqua" w:hAnsi="Book Antiqua"/>
                <w:sz w:val="24"/>
                <w:szCs w:val="24"/>
                <w:lang w:val="es-ES_tradnl"/>
              </w:rPr>
            </w:pPr>
            <w:r w:rsidRPr="00B06F4E">
              <w:rPr>
                <w:rFonts w:ascii="Book Antiqua" w:hAnsi="Book Antiqua"/>
                <w:sz w:val="24"/>
                <w:szCs w:val="24"/>
                <w:lang w:val="es-ES_tradnl"/>
              </w:rPr>
              <w:t xml:space="preserve">CS, Aza, IFX </w:t>
            </w:r>
            <w:r w:rsidR="005E6EDF" w:rsidRPr="00B06F4E">
              <w:rPr>
                <w:rFonts w:ascii="Times New Roman" w:hAnsi="Times New Roman" w:cs="Times New Roman"/>
                <w:sz w:val="24"/>
                <w:szCs w:val="24"/>
                <w:lang w:val="es-ES_tradnl"/>
              </w:rPr>
              <w:t>×</w:t>
            </w:r>
            <w:r w:rsidRPr="00B06F4E">
              <w:rPr>
                <w:rFonts w:ascii="Book Antiqua" w:hAnsi="Book Antiqua"/>
                <w:sz w:val="24"/>
                <w:szCs w:val="24"/>
                <w:lang w:val="es-ES_tradnl"/>
              </w:rPr>
              <w:t xml:space="preserve"> 24 doses</w:t>
            </w:r>
          </w:p>
        </w:tc>
        <w:tc>
          <w:tcPr>
            <w:tcW w:w="1618" w:type="dxa"/>
          </w:tcPr>
          <w:p w14:paraId="42E15E14" w14:textId="68CAB0F8"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val="es-ES_tradnl"/>
              </w:rPr>
            </w:pPr>
            <w:r w:rsidRPr="00B06F4E">
              <w:rPr>
                <w:rFonts w:ascii="Book Antiqua" w:hAnsi="Book Antiqua"/>
                <w:sz w:val="24"/>
                <w:szCs w:val="24"/>
                <w:lang w:val="es-ES_tradnl"/>
              </w:rPr>
              <w:t xml:space="preserve">EN, CS, Aza, IFX </w:t>
            </w:r>
            <w:r w:rsidR="005E6EDF" w:rsidRPr="00B06F4E">
              <w:rPr>
                <w:rFonts w:ascii="Book Antiqua" w:hAnsi="Book Antiqua"/>
                <w:sz w:val="24"/>
                <w:szCs w:val="24"/>
                <w:lang w:val="es-ES_tradnl"/>
              </w:rPr>
              <w:t>×</w:t>
            </w:r>
            <w:r w:rsidR="005E6EDF" w:rsidRPr="00B06F4E">
              <w:rPr>
                <w:rFonts w:ascii="Book Antiqua" w:hAnsi="Book Antiqua" w:hint="eastAsia"/>
                <w:sz w:val="24"/>
                <w:szCs w:val="24"/>
                <w:lang w:val="es-ES_tradnl" w:eastAsia="zh-CN"/>
              </w:rPr>
              <w:t xml:space="preserve"> </w:t>
            </w:r>
            <w:r w:rsidRPr="00B06F4E">
              <w:rPr>
                <w:rFonts w:ascii="Book Antiqua" w:hAnsi="Book Antiqua"/>
                <w:sz w:val="24"/>
                <w:szCs w:val="24"/>
                <w:lang w:val="es-ES_tradnl"/>
              </w:rPr>
              <w:t>14 doses</w:t>
            </w:r>
          </w:p>
        </w:tc>
        <w:tc>
          <w:tcPr>
            <w:tcW w:w="1658" w:type="dxa"/>
          </w:tcPr>
          <w:p w14:paraId="5AE306D2" w14:textId="247DE1B0" w:rsidR="009574AE" w:rsidRPr="00B06F4E" w:rsidRDefault="009574AE" w:rsidP="005E6EDF">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Aza, IFX </w:t>
            </w:r>
            <w:r w:rsidR="005E6EDF" w:rsidRPr="00B06F4E">
              <w:rPr>
                <w:rFonts w:ascii="Times New Roman" w:hAnsi="Times New Roman" w:cs="Times New Roman"/>
                <w:sz w:val="24"/>
                <w:szCs w:val="24"/>
              </w:rPr>
              <w:t>×</w:t>
            </w:r>
            <w:r w:rsidRPr="00B06F4E">
              <w:rPr>
                <w:rFonts w:ascii="Book Antiqua" w:hAnsi="Book Antiqua"/>
                <w:sz w:val="24"/>
                <w:szCs w:val="24"/>
              </w:rPr>
              <w:t xml:space="preserve"> 3 doses</w:t>
            </w:r>
          </w:p>
        </w:tc>
        <w:tc>
          <w:tcPr>
            <w:tcW w:w="2320" w:type="dxa"/>
          </w:tcPr>
          <w:p w14:paraId="52899329" w14:textId="0A633685"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r>
      <w:tr w:rsidR="009574AE" w:rsidRPr="00B06F4E" w14:paraId="793799D1" w14:textId="77777777" w:rsidTr="00FB1DB9">
        <w:tc>
          <w:tcPr>
            <w:tcW w:w="1878" w:type="dxa"/>
          </w:tcPr>
          <w:p w14:paraId="4EDE9403"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4BE117C0"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1558F75F"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051" w:type="dxa"/>
          </w:tcPr>
          <w:p w14:paraId="1116AA1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1618" w:type="dxa"/>
          </w:tcPr>
          <w:p w14:paraId="2D87FF23"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1658" w:type="dxa"/>
          </w:tcPr>
          <w:p w14:paraId="55539FD4"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0427781D"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r>
      <w:tr w:rsidR="009574AE" w:rsidRPr="00B06F4E" w14:paraId="3B337125" w14:textId="77777777" w:rsidTr="00FB1DB9">
        <w:tc>
          <w:tcPr>
            <w:tcW w:w="1878" w:type="dxa"/>
          </w:tcPr>
          <w:p w14:paraId="6514EA59"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 xml:space="preserve">Surgery </w:t>
            </w:r>
          </w:p>
        </w:tc>
        <w:tc>
          <w:tcPr>
            <w:tcW w:w="2058" w:type="dxa"/>
          </w:tcPr>
          <w:p w14:paraId="6E6F493F" w14:textId="5D7B85A8" w:rsidR="009574AE" w:rsidRPr="00B06F4E" w:rsidRDefault="009574AE" w:rsidP="005E6EDF">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 xml:space="preserve">Total colectomy at 18 </w:t>
            </w:r>
            <w:r w:rsidR="005E6EDF" w:rsidRPr="00B06F4E">
              <w:rPr>
                <w:rFonts w:ascii="Book Antiqua" w:hAnsi="Book Antiqua" w:hint="eastAsia"/>
                <w:sz w:val="24"/>
                <w:szCs w:val="24"/>
                <w:lang w:eastAsia="zh-CN"/>
              </w:rPr>
              <w:t>mo</w:t>
            </w:r>
          </w:p>
        </w:tc>
        <w:tc>
          <w:tcPr>
            <w:tcW w:w="2320" w:type="dxa"/>
          </w:tcPr>
          <w:p w14:paraId="3E59EBD3" w14:textId="1B2F3634"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051" w:type="dxa"/>
          </w:tcPr>
          <w:p w14:paraId="1AB8D3E6" w14:textId="66C37803"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Ileostomy at 6 y</w:t>
            </w:r>
            <w:r w:rsidR="005E6EDF" w:rsidRPr="00B06F4E">
              <w:rPr>
                <w:rFonts w:ascii="Book Antiqua" w:hAnsi="Book Antiqua" w:hint="eastAsia"/>
                <w:sz w:val="24"/>
                <w:szCs w:val="24"/>
                <w:lang w:eastAsia="zh-CN"/>
              </w:rPr>
              <w:t>r</w:t>
            </w:r>
            <w:r w:rsidRPr="00B06F4E">
              <w:rPr>
                <w:rFonts w:ascii="Book Antiqua" w:hAnsi="Book Antiqua"/>
                <w:sz w:val="24"/>
                <w:szCs w:val="24"/>
              </w:rPr>
              <w:t xml:space="preserve"> of age</w:t>
            </w:r>
          </w:p>
        </w:tc>
        <w:tc>
          <w:tcPr>
            <w:tcW w:w="1618" w:type="dxa"/>
          </w:tcPr>
          <w:p w14:paraId="3FA5D4A7"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1658" w:type="dxa"/>
          </w:tcPr>
          <w:p w14:paraId="57DBEA0D" w14:textId="7C469041"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Nil</w:t>
            </w:r>
          </w:p>
        </w:tc>
        <w:tc>
          <w:tcPr>
            <w:tcW w:w="2320" w:type="dxa"/>
          </w:tcPr>
          <w:p w14:paraId="2AAED754" w14:textId="73E00033"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Ileostomy; closure at 18 m</w:t>
            </w:r>
            <w:r w:rsidR="005E6EDF" w:rsidRPr="00B06F4E">
              <w:rPr>
                <w:rFonts w:ascii="Book Antiqua" w:hAnsi="Book Antiqua" w:hint="eastAsia"/>
                <w:sz w:val="24"/>
                <w:szCs w:val="24"/>
                <w:lang w:eastAsia="zh-CN"/>
              </w:rPr>
              <w:t>o</w:t>
            </w:r>
            <w:r w:rsidRPr="00B06F4E">
              <w:rPr>
                <w:rFonts w:ascii="Book Antiqua" w:hAnsi="Book Antiqua"/>
                <w:sz w:val="24"/>
                <w:szCs w:val="24"/>
              </w:rPr>
              <w:t xml:space="preserve"> of age</w:t>
            </w:r>
          </w:p>
          <w:p w14:paraId="10878CDB"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r>
      <w:tr w:rsidR="009574AE" w:rsidRPr="00B06F4E" w14:paraId="530418DB" w14:textId="77777777" w:rsidTr="00FB1DB9">
        <w:tc>
          <w:tcPr>
            <w:tcW w:w="1878" w:type="dxa"/>
          </w:tcPr>
          <w:p w14:paraId="3F886C23"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Age at last follow up</w:t>
            </w:r>
          </w:p>
        </w:tc>
        <w:tc>
          <w:tcPr>
            <w:tcW w:w="2058" w:type="dxa"/>
          </w:tcPr>
          <w:p w14:paraId="6FA9506E" w14:textId="26548D4E"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21 y</w:t>
            </w:r>
            <w:r w:rsidR="005E6EDF" w:rsidRPr="00B06F4E">
              <w:rPr>
                <w:rFonts w:ascii="Book Antiqua" w:hAnsi="Book Antiqua" w:hint="eastAsia"/>
                <w:sz w:val="24"/>
                <w:szCs w:val="24"/>
                <w:lang w:eastAsia="zh-CN"/>
              </w:rPr>
              <w:t>r</w:t>
            </w:r>
          </w:p>
        </w:tc>
        <w:tc>
          <w:tcPr>
            <w:tcW w:w="2320" w:type="dxa"/>
          </w:tcPr>
          <w:p w14:paraId="4D7F845F" w14:textId="42F40444"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6 y</w:t>
            </w:r>
            <w:r w:rsidR="005E6EDF" w:rsidRPr="00B06F4E">
              <w:rPr>
                <w:rFonts w:ascii="Book Antiqua" w:hAnsi="Book Antiqua" w:hint="eastAsia"/>
                <w:sz w:val="24"/>
                <w:szCs w:val="24"/>
                <w:lang w:eastAsia="zh-CN"/>
              </w:rPr>
              <w:t>r</w:t>
            </w:r>
          </w:p>
        </w:tc>
        <w:tc>
          <w:tcPr>
            <w:tcW w:w="2051" w:type="dxa"/>
          </w:tcPr>
          <w:p w14:paraId="30060675" w14:textId="14BDB2B2"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9 y</w:t>
            </w:r>
            <w:r w:rsidR="005E6EDF" w:rsidRPr="00B06F4E">
              <w:rPr>
                <w:rFonts w:ascii="Book Antiqua" w:hAnsi="Book Antiqua" w:hint="eastAsia"/>
                <w:sz w:val="24"/>
                <w:szCs w:val="24"/>
                <w:lang w:eastAsia="zh-CN"/>
              </w:rPr>
              <w:t>r</w:t>
            </w:r>
          </w:p>
        </w:tc>
        <w:tc>
          <w:tcPr>
            <w:tcW w:w="1618" w:type="dxa"/>
          </w:tcPr>
          <w:p w14:paraId="72327717" w14:textId="4C7D0379"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6 y</w:t>
            </w:r>
            <w:r w:rsidR="005E6EDF" w:rsidRPr="00B06F4E">
              <w:rPr>
                <w:rFonts w:ascii="Book Antiqua" w:hAnsi="Book Antiqua" w:hint="eastAsia"/>
                <w:sz w:val="24"/>
                <w:szCs w:val="24"/>
                <w:lang w:eastAsia="zh-CN"/>
              </w:rPr>
              <w:t>r</w:t>
            </w:r>
          </w:p>
        </w:tc>
        <w:tc>
          <w:tcPr>
            <w:tcW w:w="1658" w:type="dxa"/>
          </w:tcPr>
          <w:p w14:paraId="150F9D3A" w14:textId="72FB0442"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13 y</w:t>
            </w:r>
            <w:r w:rsidR="005E6EDF" w:rsidRPr="00B06F4E">
              <w:rPr>
                <w:rFonts w:ascii="Book Antiqua" w:hAnsi="Book Antiqua" w:hint="eastAsia"/>
                <w:sz w:val="24"/>
                <w:szCs w:val="24"/>
                <w:lang w:eastAsia="zh-CN"/>
              </w:rPr>
              <w:t>r</w:t>
            </w:r>
          </w:p>
        </w:tc>
        <w:tc>
          <w:tcPr>
            <w:tcW w:w="2320" w:type="dxa"/>
          </w:tcPr>
          <w:p w14:paraId="130F74E4" w14:textId="22DF46DF"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3 y</w:t>
            </w:r>
            <w:r w:rsidR="005E6EDF" w:rsidRPr="00B06F4E">
              <w:rPr>
                <w:rFonts w:ascii="Book Antiqua" w:hAnsi="Book Antiqua" w:hint="eastAsia"/>
                <w:sz w:val="24"/>
                <w:szCs w:val="24"/>
                <w:lang w:eastAsia="zh-CN"/>
              </w:rPr>
              <w:t>r</w:t>
            </w:r>
          </w:p>
        </w:tc>
      </w:tr>
      <w:tr w:rsidR="00663597" w:rsidRPr="00B06F4E" w14:paraId="230E5883" w14:textId="77777777" w:rsidTr="00FB1DB9">
        <w:tc>
          <w:tcPr>
            <w:tcW w:w="1878" w:type="dxa"/>
          </w:tcPr>
          <w:p w14:paraId="2CAB9480" w14:textId="77777777" w:rsidR="00663597" w:rsidRPr="00B06F4E" w:rsidRDefault="00663597" w:rsidP="003222C6">
            <w:pPr>
              <w:pStyle w:val="ListParagraph"/>
              <w:adjustRightInd w:val="0"/>
              <w:snapToGrid w:val="0"/>
              <w:spacing w:line="360" w:lineRule="auto"/>
              <w:contextualSpacing w:val="0"/>
              <w:jc w:val="left"/>
              <w:rPr>
                <w:rFonts w:ascii="Book Antiqua" w:hAnsi="Book Antiqua"/>
                <w:sz w:val="24"/>
                <w:szCs w:val="24"/>
              </w:rPr>
            </w:pPr>
          </w:p>
        </w:tc>
        <w:tc>
          <w:tcPr>
            <w:tcW w:w="2058" w:type="dxa"/>
          </w:tcPr>
          <w:p w14:paraId="4D6CC286" w14:textId="77777777"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606F6838" w14:textId="77777777"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p>
        </w:tc>
        <w:tc>
          <w:tcPr>
            <w:tcW w:w="2051" w:type="dxa"/>
          </w:tcPr>
          <w:p w14:paraId="2CFE0882" w14:textId="77777777"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p>
        </w:tc>
        <w:tc>
          <w:tcPr>
            <w:tcW w:w="1618" w:type="dxa"/>
          </w:tcPr>
          <w:p w14:paraId="289926BD" w14:textId="77777777"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p>
        </w:tc>
        <w:tc>
          <w:tcPr>
            <w:tcW w:w="1658" w:type="dxa"/>
          </w:tcPr>
          <w:p w14:paraId="166FED64" w14:textId="77777777"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Pr>
          <w:p w14:paraId="5EF2C8CD" w14:textId="77777777"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p>
        </w:tc>
      </w:tr>
      <w:tr w:rsidR="009574AE" w:rsidRPr="00B06F4E" w14:paraId="69D5EF45" w14:textId="77777777" w:rsidTr="00FB1DB9">
        <w:tc>
          <w:tcPr>
            <w:tcW w:w="1878" w:type="dxa"/>
            <w:tcBorders>
              <w:bottom w:val="single" w:sz="4" w:space="0" w:color="auto"/>
            </w:tcBorders>
          </w:tcPr>
          <w:p w14:paraId="5F3A7514" w14:textId="77777777" w:rsidR="009574AE" w:rsidRPr="00B06F4E" w:rsidRDefault="009574AE" w:rsidP="003222C6">
            <w:pPr>
              <w:pStyle w:val="ListParagraph"/>
              <w:adjustRightInd w:val="0"/>
              <w:snapToGrid w:val="0"/>
              <w:spacing w:line="360" w:lineRule="auto"/>
              <w:contextualSpacing w:val="0"/>
              <w:jc w:val="left"/>
              <w:rPr>
                <w:rFonts w:ascii="Book Antiqua" w:hAnsi="Book Antiqua"/>
                <w:sz w:val="24"/>
                <w:szCs w:val="24"/>
              </w:rPr>
            </w:pPr>
            <w:r w:rsidRPr="00B06F4E">
              <w:rPr>
                <w:rFonts w:ascii="Book Antiqua" w:hAnsi="Book Antiqua"/>
                <w:sz w:val="24"/>
                <w:szCs w:val="24"/>
              </w:rPr>
              <w:t>Final clinical status</w:t>
            </w:r>
          </w:p>
        </w:tc>
        <w:tc>
          <w:tcPr>
            <w:tcW w:w="2058" w:type="dxa"/>
            <w:tcBorders>
              <w:bottom w:val="single" w:sz="4" w:space="0" w:color="auto"/>
            </w:tcBorders>
          </w:tcPr>
          <w:p w14:paraId="60AA7334" w14:textId="20AF1131"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Alive, deafness due to aminoglycosides. in remission, off therapy for 18 y</w:t>
            </w:r>
            <w:r w:rsidR="005E6EDF" w:rsidRPr="00B06F4E">
              <w:rPr>
                <w:rFonts w:ascii="Book Antiqua" w:hAnsi="Book Antiqua" w:hint="eastAsia"/>
                <w:sz w:val="24"/>
                <w:szCs w:val="24"/>
                <w:lang w:eastAsia="zh-CN"/>
              </w:rPr>
              <w:t>r</w:t>
            </w:r>
          </w:p>
        </w:tc>
        <w:tc>
          <w:tcPr>
            <w:tcW w:w="2320" w:type="dxa"/>
            <w:tcBorders>
              <w:bottom w:val="single" w:sz="4" w:space="0" w:color="auto"/>
            </w:tcBorders>
          </w:tcPr>
          <w:p w14:paraId="06128429"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Alive, in remission; on Aza</w:t>
            </w:r>
          </w:p>
        </w:tc>
        <w:tc>
          <w:tcPr>
            <w:tcW w:w="2051" w:type="dxa"/>
            <w:tcBorders>
              <w:bottom w:val="single" w:sz="4" w:space="0" w:color="auto"/>
            </w:tcBorders>
          </w:tcPr>
          <w:p w14:paraId="0F64CC73"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Alive, persistent disease, on CS, Aza. Developmentally delayed.</w:t>
            </w:r>
          </w:p>
        </w:tc>
        <w:tc>
          <w:tcPr>
            <w:tcW w:w="1618" w:type="dxa"/>
            <w:tcBorders>
              <w:bottom w:val="single" w:sz="4" w:space="0" w:color="auto"/>
            </w:tcBorders>
          </w:tcPr>
          <w:p w14:paraId="2029FA6F" w14:textId="0E6B8589"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 xml:space="preserve">Alive, persistent disease, on CS, Aza </w:t>
            </w:r>
            <w:r w:rsidR="005E6EDF" w:rsidRPr="00B06F4E">
              <w:rPr>
                <w:rFonts w:ascii="Book Antiqua" w:hAnsi="Book Antiqua" w:hint="eastAsia"/>
                <w:sz w:val="24"/>
                <w:szCs w:val="24"/>
                <w:lang w:eastAsia="zh-CN"/>
              </w:rPr>
              <w:t>and</w:t>
            </w:r>
            <w:r w:rsidRPr="00B06F4E">
              <w:rPr>
                <w:rFonts w:ascii="Book Antiqua" w:hAnsi="Book Antiqua"/>
                <w:sz w:val="24"/>
                <w:szCs w:val="24"/>
              </w:rPr>
              <w:t xml:space="preserve"> IFX. Parents</w:t>
            </w:r>
            <w:r w:rsidR="00A26008">
              <w:rPr>
                <w:rFonts w:ascii="Book Antiqua" w:hAnsi="Book Antiqua"/>
                <w:sz w:val="24"/>
                <w:szCs w:val="24"/>
              </w:rPr>
              <w:t xml:space="preserve"> </w:t>
            </w:r>
            <w:r w:rsidRPr="00B06F4E">
              <w:rPr>
                <w:rFonts w:ascii="Book Antiqua" w:hAnsi="Book Antiqua"/>
                <w:sz w:val="24"/>
                <w:szCs w:val="24"/>
              </w:rPr>
              <w:t>refused surgery</w:t>
            </w:r>
          </w:p>
          <w:p w14:paraId="29040A0E" w14:textId="77777777" w:rsidR="00663597" w:rsidRPr="00B06F4E" w:rsidRDefault="00663597" w:rsidP="003222C6">
            <w:pPr>
              <w:pStyle w:val="ListParagraph"/>
              <w:adjustRightInd w:val="0"/>
              <w:snapToGrid w:val="0"/>
              <w:spacing w:line="360" w:lineRule="auto"/>
              <w:contextualSpacing w:val="0"/>
              <w:jc w:val="center"/>
              <w:rPr>
                <w:rFonts w:ascii="Book Antiqua" w:hAnsi="Book Antiqua"/>
                <w:sz w:val="24"/>
                <w:szCs w:val="24"/>
              </w:rPr>
            </w:pPr>
          </w:p>
        </w:tc>
        <w:tc>
          <w:tcPr>
            <w:tcW w:w="1658" w:type="dxa"/>
            <w:tcBorders>
              <w:bottom w:val="single" w:sz="4" w:space="0" w:color="auto"/>
            </w:tcBorders>
          </w:tcPr>
          <w:p w14:paraId="1B02905B"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Alive, in remission;</w:t>
            </w:r>
          </w:p>
          <w:p w14:paraId="4C68C1A8" w14:textId="0D12AE22"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lang w:eastAsia="zh-CN"/>
              </w:rPr>
            </w:pPr>
            <w:r w:rsidRPr="00B06F4E">
              <w:rPr>
                <w:rFonts w:ascii="Book Antiqua" w:hAnsi="Book Antiqua"/>
                <w:sz w:val="24"/>
                <w:szCs w:val="24"/>
              </w:rPr>
              <w:t>off therapy for 2 y</w:t>
            </w:r>
            <w:r w:rsidR="005E6EDF" w:rsidRPr="00B06F4E">
              <w:rPr>
                <w:rFonts w:ascii="Book Antiqua" w:hAnsi="Book Antiqua" w:hint="eastAsia"/>
                <w:sz w:val="24"/>
                <w:szCs w:val="24"/>
                <w:lang w:eastAsia="zh-CN"/>
              </w:rPr>
              <w:t>r</w:t>
            </w:r>
          </w:p>
          <w:p w14:paraId="69DA38A0"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c>
          <w:tcPr>
            <w:tcW w:w="2320" w:type="dxa"/>
            <w:tcBorders>
              <w:bottom w:val="single" w:sz="4" w:space="0" w:color="auto"/>
            </w:tcBorders>
          </w:tcPr>
          <w:p w14:paraId="73BB2FDC" w14:textId="6B094124"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Alive, in remission; no therapy</w:t>
            </w:r>
          </w:p>
          <w:p w14:paraId="6F27EDAD" w14:textId="77777777" w:rsidR="009574AE" w:rsidRPr="00B06F4E" w:rsidRDefault="009574AE" w:rsidP="003222C6">
            <w:pPr>
              <w:pStyle w:val="ListParagraph"/>
              <w:adjustRightInd w:val="0"/>
              <w:snapToGrid w:val="0"/>
              <w:spacing w:line="360" w:lineRule="auto"/>
              <w:contextualSpacing w:val="0"/>
              <w:jc w:val="center"/>
              <w:rPr>
                <w:rFonts w:ascii="Book Antiqua" w:hAnsi="Book Antiqua"/>
                <w:sz w:val="24"/>
                <w:szCs w:val="24"/>
              </w:rPr>
            </w:pPr>
          </w:p>
        </w:tc>
      </w:tr>
    </w:tbl>
    <w:p w14:paraId="4F4919C9" w14:textId="07130619" w:rsidR="009574AE" w:rsidRPr="00B06F4E" w:rsidRDefault="00FB1DB9" w:rsidP="008631C4">
      <w:pPr>
        <w:adjustRightInd w:val="0"/>
        <w:snapToGrid w:val="0"/>
        <w:spacing w:after="0" w:line="360" w:lineRule="auto"/>
        <w:jc w:val="both"/>
        <w:rPr>
          <w:rFonts w:ascii="Book Antiqua" w:hAnsi="Book Antiqua" w:cs="Arial"/>
          <w:sz w:val="24"/>
          <w:szCs w:val="24"/>
        </w:rPr>
      </w:pPr>
      <w:r w:rsidRPr="00B06F4E">
        <w:rPr>
          <w:rFonts w:ascii="Book Antiqua" w:hAnsi="Book Antiqua" w:cs="Arial" w:hint="eastAsia"/>
          <w:sz w:val="24"/>
          <w:szCs w:val="24"/>
          <w:vertAlign w:val="superscript"/>
        </w:rPr>
        <w:t>1</w:t>
      </w:r>
      <w:r w:rsidRPr="00B06F4E">
        <w:rPr>
          <w:rFonts w:ascii="Book Antiqua" w:hAnsi="Book Antiqua" w:cs="Arial"/>
          <w:sz w:val="24"/>
          <w:szCs w:val="24"/>
        </w:rPr>
        <w:t xml:space="preserve">According to Levine </w:t>
      </w:r>
      <w:r w:rsidRPr="00B06F4E">
        <w:rPr>
          <w:rFonts w:ascii="Book Antiqua" w:hAnsi="Book Antiqua" w:cs="Arial"/>
          <w:i/>
          <w:sz w:val="24"/>
          <w:szCs w:val="24"/>
        </w:rPr>
        <w:t>et al</w:t>
      </w:r>
      <w:r w:rsidRPr="00B06F4E">
        <w:rPr>
          <w:rFonts w:ascii="Book Antiqua" w:hAnsi="Book Antiqua" w:cs="Arial" w:hint="eastAsia"/>
          <w:sz w:val="24"/>
          <w:szCs w:val="24"/>
          <w:vertAlign w:val="superscript"/>
        </w:rPr>
        <w:t>[24]</w:t>
      </w:r>
      <w:r w:rsidRPr="00B06F4E">
        <w:rPr>
          <w:rFonts w:ascii="Book Antiqua" w:hAnsi="Book Antiqua" w:cs="Arial" w:hint="eastAsia"/>
          <w:sz w:val="24"/>
          <w:szCs w:val="24"/>
        </w:rPr>
        <w:t>.</w:t>
      </w:r>
      <w:r w:rsidRPr="00B06F4E">
        <w:rPr>
          <w:rFonts w:ascii="Book Antiqua" w:hAnsi="Book Antiqua" w:cs="Arial" w:hint="eastAsia"/>
          <w:sz w:val="24"/>
          <w:szCs w:val="24"/>
          <w:lang w:eastAsia="zh-CN"/>
        </w:rPr>
        <w:t xml:space="preserve"> </w:t>
      </w:r>
      <w:r w:rsidR="009574AE" w:rsidRPr="00B06F4E">
        <w:rPr>
          <w:rFonts w:ascii="Book Antiqua" w:hAnsi="Book Antiqua" w:cs="Arial"/>
          <w:sz w:val="24"/>
          <w:szCs w:val="24"/>
        </w:rPr>
        <w:t>Aza</w:t>
      </w:r>
      <w:r w:rsidR="005E6EDF" w:rsidRPr="00B06F4E">
        <w:rPr>
          <w:rFonts w:ascii="Book Antiqua" w:hAnsi="Book Antiqua" w:cs="Arial" w:hint="eastAsia"/>
          <w:sz w:val="24"/>
          <w:szCs w:val="24"/>
          <w:lang w:eastAsia="zh-CN"/>
        </w:rPr>
        <w:t>:</w:t>
      </w:r>
      <w:r w:rsidR="009574AE" w:rsidRPr="00B06F4E">
        <w:rPr>
          <w:rFonts w:ascii="Book Antiqua" w:hAnsi="Book Antiqua" w:cs="Arial"/>
          <w:sz w:val="24"/>
          <w:szCs w:val="24"/>
        </w:rPr>
        <w:t xml:space="preserve"> </w:t>
      </w:r>
      <w:r w:rsidR="005E6EDF" w:rsidRPr="00B06F4E">
        <w:rPr>
          <w:rFonts w:ascii="Book Antiqua" w:hAnsi="Book Antiqua" w:cs="Arial"/>
          <w:sz w:val="24"/>
          <w:szCs w:val="24"/>
        </w:rPr>
        <w:t>Azathioprine</w:t>
      </w:r>
      <w:r w:rsidR="009574AE" w:rsidRPr="00B06F4E">
        <w:rPr>
          <w:rFonts w:ascii="Book Antiqua" w:hAnsi="Book Antiqua" w:cs="Arial"/>
          <w:sz w:val="24"/>
          <w:szCs w:val="24"/>
        </w:rPr>
        <w:t>; CD</w:t>
      </w:r>
      <w:r w:rsidR="005E6EDF" w:rsidRPr="00B06F4E">
        <w:rPr>
          <w:rFonts w:ascii="Book Antiqua" w:hAnsi="Book Antiqua" w:cs="Arial" w:hint="eastAsia"/>
          <w:sz w:val="24"/>
          <w:szCs w:val="24"/>
        </w:rPr>
        <w:t>:</w:t>
      </w:r>
      <w:r w:rsidR="009574AE" w:rsidRPr="00B06F4E">
        <w:rPr>
          <w:rFonts w:ascii="Book Antiqua" w:hAnsi="Book Antiqua" w:cs="Arial"/>
          <w:sz w:val="24"/>
          <w:szCs w:val="24"/>
        </w:rPr>
        <w:t xml:space="preserve"> Crohn</w:t>
      </w:r>
      <w:r w:rsidR="005E6EDF" w:rsidRPr="00B06F4E">
        <w:rPr>
          <w:rFonts w:ascii="Book Antiqua" w:hAnsi="Book Antiqua" w:cs="Arial"/>
          <w:sz w:val="24"/>
          <w:szCs w:val="24"/>
          <w:lang w:eastAsia="zh-CN"/>
        </w:rPr>
        <w:t>’</w:t>
      </w:r>
      <w:r w:rsidR="005E6EDF" w:rsidRPr="00B06F4E">
        <w:rPr>
          <w:rFonts w:ascii="Book Antiqua" w:hAnsi="Book Antiqua" w:cs="Arial" w:hint="eastAsia"/>
          <w:sz w:val="24"/>
          <w:szCs w:val="24"/>
          <w:lang w:eastAsia="zh-CN"/>
        </w:rPr>
        <w:t>s</w:t>
      </w:r>
      <w:r w:rsidR="009574AE" w:rsidRPr="00B06F4E">
        <w:rPr>
          <w:rFonts w:ascii="Book Antiqua" w:hAnsi="Book Antiqua" w:cs="Arial"/>
          <w:sz w:val="24"/>
          <w:szCs w:val="24"/>
        </w:rPr>
        <w:t xml:space="preserve"> disease; CMV</w:t>
      </w:r>
      <w:r w:rsidR="005E6EDF" w:rsidRPr="00B06F4E">
        <w:rPr>
          <w:rFonts w:ascii="Book Antiqua" w:hAnsi="Book Antiqua" w:cs="Arial" w:hint="eastAsia"/>
          <w:sz w:val="24"/>
          <w:szCs w:val="24"/>
        </w:rPr>
        <w:t>:</w:t>
      </w:r>
      <w:r w:rsidR="009574AE" w:rsidRPr="00B06F4E">
        <w:rPr>
          <w:rFonts w:ascii="Book Antiqua" w:hAnsi="Book Antiqua" w:cs="Arial"/>
          <w:sz w:val="24"/>
          <w:szCs w:val="24"/>
        </w:rPr>
        <w:t xml:space="preserve"> </w:t>
      </w:r>
      <w:r w:rsidR="005E6EDF" w:rsidRPr="00B06F4E">
        <w:rPr>
          <w:rFonts w:ascii="Book Antiqua" w:hAnsi="Book Antiqua" w:cs="Arial"/>
          <w:sz w:val="24"/>
          <w:szCs w:val="24"/>
        </w:rPr>
        <w:t>Cytomegalovirus</w:t>
      </w:r>
      <w:r w:rsidR="009574AE" w:rsidRPr="00B06F4E">
        <w:rPr>
          <w:rFonts w:ascii="Book Antiqua" w:hAnsi="Book Antiqua" w:cs="Arial"/>
          <w:sz w:val="24"/>
          <w:szCs w:val="24"/>
        </w:rPr>
        <w:t>; CS</w:t>
      </w:r>
      <w:r w:rsidR="005E6EDF" w:rsidRPr="00B06F4E">
        <w:rPr>
          <w:rFonts w:ascii="Book Antiqua" w:hAnsi="Book Antiqua" w:cs="Arial" w:hint="eastAsia"/>
          <w:sz w:val="24"/>
          <w:szCs w:val="24"/>
        </w:rPr>
        <w:t>:</w:t>
      </w:r>
      <w:r w:rsidR="009574AE" w:rsidRPr="00B06F4E">
        <w:rPr>
          <w:rFonts w:ascii="Book Antiqua" w:hAnsi="Book Antiqua" w:cs="Arial"/>
          <w:sz w:val="24"/>
          <w:szCs w:val="24"/>
        </w:rPr>
        <w:t xml:space="preserve"> </w:t>
      </w:r>
      <w:r w:rsidR="005E6EDF" w:rsidRPr="00B06F4E">
        <w:rPr>
          <w:rFonts w:ascii="Book Antiqua" w:hAnsi="Book Antiqua" w:cs="Arial"/>
          <w:sz w:val="24"/>
          <w:szCs w:val="24"/>
        </w:rPr>
        <w:t>Corticosteroid</w:t>
      </w:r>
      <w:r w:rsidR="009574AE" w:rsidRPr="00B06F4E">
        <w:rPr>
          <w:rFonts w:ascii="Book Antiqua" w:hAnsi="Book Antiqua" w:cs="Arial"/>
          <w:sz w:val="24"/>
          <w:szCs w:val="24"/>
        </w:rPr>
        <w:t>; CsA</w:t>
      </w:r>
      <w:r w:rsidR="005E6EDF" w:rsidRPr="00B06F4E">
        <w:rPr>
          <w:rFonts w:ascii="Book Antiqua" w:hAnsi="Book Antiqua" w:cs="Arial" w:hint="eastAsia"/>
          <w:sz w:val="24"/>
          <w:szCs w:val="24"/>
        </w:rPr>
        <w:t>:</w:t>
      </w:r>
      <w:r w:rsidR="009574AE" w:rsidRPr="00B06F4E">
        <w:rPr>
          <w:rFonts w:ascii="Book Antiqua" w:hAnsi="Book Antiqua" w:cs="Arial"/>
          <w:sz w:val="24"/>
          <w:szCs w:val="24"/>
        </w:rPr>
        <w:t xml:space="preserve"> </w:t>
      </w:r>
      <w:r w:rsidR="005E6EDF" w:rsidRPr="00B06F4E">
        <w:rPr>
          <w:rFonts w:ascii="Book Antiqua" w:hAnsi="Book Antiqua" w:cs="Arial"/>
          <w:sz w:val="24"/>
          <w:szCs w:val="24"/>
        </w:rPr>
        <w:t>Cyclosporin</w:t>
      </w:r>
      <w:r w:rsidR="009574AE" w:rsidRPr="00B06F4E">
        <w:rPr>
          <w:rFonts w:ascii="Book Antiqua" w:hAnsi="Book Antiqua" w:cs="Arial"/>
          <w:sz w:val="24"/>
          <w:szCs w:val="24"/>
        </w:rPr>
        <w:t>; EC</w:t>
      </w:r>
      <w:r w:rsidR="005E6EDF" w:rsidRPr="00B06F4E">
        <w:rPr>
          <w:rFonts w:ascii="Book Antiqua" w:hAnsi="Book Antiqua" w:cs="Arial" w:hint="eastAsia"/>
          <w:sz w:val="24"/>
          <w:szCs w:val="24"/>
        </w:rPr>
        <w:t>:</w:t>
      </w:r>
      <w:r w:rsidR="009574AE" w:rsidRPr="00B06F4E">
        <w:rPr>
          <w:rFonts w:ascii="Book Antiqua" w:hAnsi="Book Antiqua" w:cs="Arial"/>
          <w:sz w:val="24"/>
          <w:szCs w:val="24"/>
        </w:rPr>
        <w:t xml:space="preserve"> </w:t>
      </w:r>
      <w:r w:rsidR="005E6EDF" w:rsidRPr="00B06F4E">
        <w:rPr>
          <w:rFonts w:ascii="Book Antiqua" w:hAnsi="Book Antiqua" w:cs="Arial"/>
          <w:sz w:val="24"/>
          <w:szCs w:val="24"/>
        </w:rPr>
        <w:t xml:space="preserve">Eosinophilic </w:t>
      </w:r>
      <w:r w:rsidR="009574AE" w:rsidRPr="00B06F4E">
        <w:rPr>
          <w:rFonts w:ascii="Book Antiqua" w:hAnsi="Book Antiqua" w:cs="Arial"/>
          <w:sz w:val="24"/>
          <w:szCs w:val="24"/>
        </w:rPr>
        <w:t>colitis; EN</w:t>
      </w:r>
      <w:r w:rsidR="005E6EDF" w:rsidRPr="00B06F4E">
        <w:rPr>
          <w:rFonts w:ascii="Book Antiqua" w:hAnsi="Book Antiqua" w:cs="Arial" w:hint="eastAsia"/>
          <w:sz w:val="24"/>
          <w:szCs w:val="24"/>
        </w:rPr>
        <w:t>:</w:t>
      </w:r>
      <w:r w:rsidR="005E6EDF" w:rsidRPr="00B06F4E">
        <w:rPr>
          <w:rFonts w:ascii="Book Antiqua" w:hAnsi="Book Antiqua" w:cs="Arial" w:hint="eastAsia"/>
          <w:sz w:val="24"/>
          <w:szCs w:val="24"/>
          <w:lang w:eastAsia="zh-CN"/>
        </w:rPr>
        <w:t xml:space="preserve"> </w:t>
      </w:r>
      <w:r w:rsidR="005E6EDF" w:rsidRPr="00B06F4E">
        <w:rPr>
          <w:rFonts w:ascii="Book Antiqua" w:hAnsi="Book Antiqua" w:cs="Arial"/>
          <w:sz w:val="24"/>
          <w:szCs w:val="24"/>
        </w:rPr>
        <w:t xml:space="preserve">Enteral </w:t>
      </w:r>
      <w:r w:rsidR="009574AE" w:rsidRPr="00B06F4E">
        <w:rPr>
          <w:rFonts w:ascii="Book Antiqua" w:hAnsi="Book Antiqua" w:cs="Arial"/>
          <w:sz w:val="24"/>
          <w:szCs w:val="24"/>
        </w:rPr>
        <w:t>nutrition; IFX</w:t>
      </w:r>
      <w:r w:rsidR="005E6EDF" w:rsidRPr="00B06F4E">
        <w:rPr>
          <w:rFonts w:ascii="Book Antiqua" w:hAnsi="Book Antiqua" w:cs="Arial" w:hint="eastAsia"/>
          <w:sz w:val="24"/>
          <w:szCs w:val="24"/>
        </w:rPr>
        <w:t>:</w:t>
      </w:r>
      <w:r w:rsidR="009574AE" w:rsidRPr="00B06F4E">
        <w:rPr>
          <w:rFonts w:ascii="Book Antiqua" w:hAnsi="Book Antiqua" w:cs="Arial"/>
          <w:sz w:val="24"/>
          <w:szCs w:val="24"/>
        </w:rPr>
        <w:t xml:space="preserve"> </w:t>
      </w:r>
      <w:r w:rsidR="005E6EDF" w:rsidRPr="00B06F4E">
        <w:rPr>
          <w:rFonts w:ascii="Book Antiqua" w:hAnsi="Book Antiqua" w:cs="Arial"/>
          <w:sz w:val="24"/>
          <w:szCs w:val="24"/>
        </w:rPr>
        <w:t>Infliximab</w:t>
      </w:r>
      <w:r w:rsidR="009574AE" w:rsidRPr="00B06F4E">
        <w:rPr>
          <w:rFonts w:ascii="Book Antiqua" w:hAnsi="Book Antiqua" w:cs="Arial"/>
          <w:sz w:val="24"/>
          <w:szCs w:val="24"/>
        </w:rPr>
        <w:t>; PR</w:t>
      </w:r>
      <w:r w:rsidR="005E6EDF" w:rsidRPr="00B06F4E">
        <w:rPr>
          <w:rFonts w:ascii="Book Antiqua" w:hAnsi="Book Antiqua" w:cs="Arial" w:hint="eastAsia"/>
          <w:sz w:val="24"/>
          <w:szCs w:val="24"/>
        </w:rPr>
        <w:t>:</w:t>
      </w:r>
      <w:r w:rsidR="009574AE" w:rsidRPr="00B06F4E">
        <w:rPr>
          <w:rFonts w:ascii="Book Antiqua" w:hAnsi="Book Antiqua" w:cs="Arial"/>
          <w:sz w:val="24"/>
          <w:szCs w:val="24"/>
        </w:rPr>
        <w:t xml:space="preserve"> </w:t>
      </w:r>
      <w:r w:rsidRPr="00B06F4E">
        <w:rPr>
          <w:rFonts w:ascii="Book Antiqua" w:hAnsi="Book Antiqua" w:cs="Arial"/>
          <w:sz w:val="24"/>
          <w:szCs w:val="24"/>
        </w:rPr>
        <w:t xml:space="preserve">Per </w:t>
      </w:r>
      <w:r w:rsidR="009574AE" w:rsidRPr="00B06F4E">
        <w:rPr>
          <w:rFonts w:ascii="Book Antiqua" w:hAnsi="Book Antiqua" w:cs="Arial"/>
          <w:sz w:val="24"/>
          <w:szCs w:val="24"/>
        </w:rPr>
        <w:t>rectal; UC</w:t>
      </w:r>
      <w:r w:rsidR="005E6EDF" w:rsidRPr="00B06F4E">
        <w:rPr>
          <w:rFonts w:ascii="Book Antiqua" w:hAnsi="Book Antiqua" w:cs="Arial" w:hint="eastAsia"/>
          <w:sz w:val="24"/>
          <w:szCs w:val="24"/>
        </w:rPr>
        <w:t>:</w:t>
      </w:r>
      <w:r w:rsidR="005E6EDF" w:rsidRPr="00B06F4E">
        <w:rPr>
          <w:rFonts w:ascii="Book Antiqua" w:hAnsi="Book Antiqua" w:cs="Arial" w:hint="eastAsia"/>
          <w:sz w:val="24"/>
          <w:szCs w:val="24"/>
          <w:lang w:eastAsia="zh-CN"/>
        </w:rPr>
        <w:t xml:space="preserve"> </w:t>
      </w:r>
      <w:r w:rsidRPr="00B06F4E">
        <w:rPr>
          <w:rFonts w:ascii="Book Antiqua" w:hAnsi="Book Antiqua" w:cs="Arial"/>
          <w:sz w:val="24"/>
          <w:szCs w:val="24"/>
        </w:rPr>
        <w:t xml:space="preserve">Ulcerative </w:t>
      </w:r>
      <w:r w:rsidR="009574AE" w:rsidRPr="00B06F4E">
        <w:rPr>
          <w:rFonts w:ascii="Book Antiqua" w:hAnsi="Book Antiqua" w:cs="Arial"/>
          <w:sz w:val="24"/>
          <w:szCs w:val="24"/>
        </w:rPr>
        <w:t>colitis</w:t>
      </w:r>
      <w:r w:rsidR="005E6EDF" w:rsidRPr="00B06F4E">
        <w:rPr>
          <w:rFonts w:ascii="Book Antiqua" w:hAnsi="Book Antiqua" w:cs="Arial" w:hint="eastAsia"/>
          <w:sz w:val="24"/>
          <w:szCs w:val="24"/>
          <w:lang w:eastAsia="zh-CN"/>
        </w:rPr>
        <w:t>.</w:t>
      </w:r>
    </w:p>
    <w:p w14:paraId="079617A1" w14:textId="77777777" w:rsidR="00663597" w:rsidRPr="00B06F4E" w:rsidRDefault="00663597" w:rsidP="008631C4">
      <w:pPr>
        <w:pStyle w:val="ListParagraph"/>
        <w:adjustRightInd w:val="0"/>
        <w:snapToGrid w:val="0"/>
        <w:spacing w:line="360" w:lineRule="auto"/>
        <w:contextualSpacing w:val="0"/>
        <w:rPr>
          <w:rFonts w:ascii="Book Antiqua" w:hAnsi="Book Antiqua"/>
          <w:sz w:val="24"/>
          <w:szCs w:val="24"/>
        </w:rPr>
      </w:pPr>
    </w:p>
    <w:p w14:paraId="61B977AD" w14:textId="77777777" w:rsidR="00B22987" w:rsidRPr="00B06F4E" w:rsidRDefault="00B22987"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b/>
          <w:sz w:val="24"/>
          <w:szCs w:val="24"/>
        </w:rPr>
        <w:br w:type="page"/>
      </w:r>
    </w:p>
    <w:p w14:paraId="67D5A731" w14:textId="7C4CA5C1" w:rsidR="008C42E0" w:rsidRPr="00B06F4E" w:rsidRDefault="00550323" w:rsidP="008631C4">
      <w:pPr>
        <w:pStyle w:val="ListParagraph"/>
        <w:adjustRightInd w:val="0"/>
        <w:snapToGrid w:val="0"/>
        <w:spacing w:line="360" w:lineRule="auto"/>
        <w:contextualSpacing w:val="0"/>
        <w:rPr>
          <w:rFonts w:ascii="Book Antiqua" w:hAnsi="Book Antiqua"/>
          <w:b/>
          <w:sz w:val="24"/>
          <w:szCs w:val="24"/>
        </w:rPr>
      </w:pPr>
      <w:r w:rsidRPr="00B06F4E">
        <w:rPr>
          <w:rFonts w:ascii="Book Antiqua" w:hAnsi="Book Antiqua"/>
          <w:b/>
          <w:sz w:val="24"/>
          <w:szCs w:val="24"/>
        </w:rPr>
        <w:lastRenderedPageBreak/>
        <w:t>Table 2</w:t>
      </w:r>
      <w:r w:rsidR="008C42E0" w:rsidRPr="00B06F4E">
        <w:rPr>
          <w:rFonts w:ascii="Book Antiqua" w:hAnsi="Book Antiqua"/>
          <w:b/>
          <w:sz w:val="24"/>
          <w:szCs w:val="24"/>
        </w:rPr>
        <w:t xml:space="preserve"> Comparison of disease characteristics, management and final outcome of infantile-onset </w:t>
      </w:r>
      <w:r w:rsidR="00533A47" w:rsidRPr="00B06F4E">
        <w:rPr>
          <w:rFonts w:ascii="Book Antiqua" w:hAnsi="Book Antiqua"/>
          <w:b/>
          <w:sz w:val="24"/>
          <w:szCs w:val="24"/>
        </w:rPr>
        <w:t xml:space="preserve">inflammatory bowel disease </w:t>
      </w:r>
      <w:r w:rsidR="008C42E0" w:rsidRPr="00B06F4E">
        <w:rPr>
          <w:rFonts w:ascii="Book Antiqua" w:hAnsi="Book Antiqua"/>
          <w:b/>
          <w:sz w:val="24"/>
          <w:szCs w:val="24"/>
        </w:rPr>
        <w:t xml:space="preserve">and children with onset of disease after 12 </w:t>
      </w:r>
      <w:r w:rsidRPr="00B06F4E">
        <w:rPr>
          <w:rFonts w:ascii="Book Antiqua" w:hAnsi="Book Antiqua" w:hint="eastAsia"/>
          <w:b/>
          <w:sz w:val="24"/>
          <w:szCs w:val="24"/>
          <w:lang w:eastAsia="zh-CN"/>
        </w:rPr>
        <w:t>mo</w:t>
      </w:r>
      <w:r w:rsidR="008C42E0" w:rsidRPr="00B06F4E">
        <w:rPr>
          <w:rFonts w:ascii="Book Antiqua" w:hAnsi="Book Antiqua"/>
          <w:b/>
          <w:sz w:val="24"/>
          <w:szCs w:val="24"/>
        </w:rPr>
        <w:t xml:space="preserve"> of age</w:t>
      </w:r>
    </w:p>
    <w:tbl>
      <w:tblPr>
        <w:tblStyle w:val="TableGri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268"/>
        <w:gridCol w:w="2126"/>
        <w:gridCol w:w="2410"/>
        <w:gridCol w:w="142"/>
      </w:tblGrid>
      <w:tr w:rsidR="00B06F4E" w:rsidRPr="00B06F4E" w14:paraId="2BAB5ED5" w14:textId="77777777" w:rsidTr="008C42E0">
        <w:tc>
          <w:tcPr>
            <w:tcW w:w="4928" w:type="dxa"/>
            <w:tcBorders>
              <w:top w:val="single" w:sz="4" w:space="0" w:color="auto"/>
              <w:bottom w:val="single" w:sz="4" w:space="0" w:color="auto"/>
            </w:tcBorders>
          </w:tcPr>
          <w:p w14:paraId="0A7C00AF" w14:textId="77777777" w:rsidR="008C42E0" w:rsidRPr="00B06F4E" w:rsidRDefault="008C42E0" w:rsidP="008631C4">
            <w:pPr>
              <w:pStyle w:val="ListParagraph"/>
              <w:adjustRightInd w:val="0"/>
              <w:snapToGrid w:val="0"/>
              <w:spacing w:line="360" w:lineRule="auto"/>
              <w:contextualSpacing w:val="0"/>
              <w:rPr>
                <w:rFonts w:ascii="Book Antiqua" w:hAnsi="Book Antiqua"/>
                <w:sz w:val="24"/>
                <w:szCs w:val="24"/>
              </w:rPr>
            </w:pPr>
          </w:p>
        </w:tc>
        <w:tc>
          <w:tcPr>
            <w:tcW w:w="2268" w:type="dxa"/>
            <w:tcBorders>
              <w:top w:val="single" w:sz="4" w:space="0" w:color="auto"/>
              <w:bottom w:val="single" w:sz="4" w:space="0" w:color="auto"/>
            </w:tcBorders>
          </w:tcPr>
          <w:p w14:paraId="5232F30B"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 xml:space="preserve">Onset before 1 year, </w:t>
            </w:r>
            <w:r w:rsidRPr="00B06F4E">
              <w:rPr>
                <w:rFonts w:ascii="Book Antiqua" w:hAnsi="Book Antiqua"/>
                <w:b/>
                <w:i/>
                <w:sz w:val="24"/>
                <w:szCs w:val="24"/>
              </w:rPr>
              <w:t>n</w:t>
            </w:r>
            <w:r w:rsidRPr="00B06F4E">
              <w:rPr>
                <w:rFonts w:ascii="Book Antiqua" w:hAnsi="Book Antiqua"/>
                <w:b/>
                <w:sz w:val="24"/>
                <w:szCs w:val="24"/>
              </w:rPr>
              <w:t xml:space="preserve"> (%)</w:t>
            </w:r>
          </w:p>
          <w:p w14:paraId="07A2D30D"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b/>
                <w:sz w:val="24"/>
                <w:szCs w:val="24"/>
              </w:rPr>
            </w:pPr>
          </w:p>
        </w:tc>
        <w:tc>
          <w:tcPr>
            <w:tcW w:w="2126" w:type="dxa"/>
            <w:tcBorders>
              <w:top w:val="single" w:sz="4" w:space="0" w:color="auto"/>
              <w:bottom w:val="single" w:sz="4" w:space="0" w:color="auto"/>
            </w:tcBorders>
          </w:tcPr>
          <w:p w14:paraId="0C875C56"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sz w:val="24"/>
                <w:szCs w:val="24"/>
              </w:rPr>
              <w:t xml:space="preserve">Onset after 1 year, </w:t>
            </w:r>
            <w:r w:rsidRPr="00B06F4E">
              <w:rPr>
                <w:rFonts w:ascii="Book Antiqua" w:hAnsi="Book Antiqua"/>
                <w:b/>
                <w:i/>
                <w:sz w:val="24"/>
                <w:szCs w:val="24"/>
              </w:rPr>
              <w:t>n</w:t>
            </w:r>
            <w:r w:rsidRPr="00B06F4E">
              <w:rPr>
                <w:rFonts w:ascii="Book Antiqua" w:hAnsi="Book Antiqua"/>
                <w:b/>
                <w:sz w:val="24"/>
                <w:szCs w:val="24"/>
              </w:rPr>
              <w:t xml:space="preserve"> (%)</w:t>
            </w:r>
          </w:p>
        </w:tc>
        <w:tc>
          <w:tcPr>
            <w:tcW w:w="2552" w:type="dxa"/>
            <w:gridSpan w:val="2"/>
            <w:tcBorders>
              <w:top w:val="single" w:sz="4" w:space="0" w:color="auto"/>
              <w:bottom w:val="single" w:sz="4" w:space="0" w:color="auto"/>
            </w:tcBorders>
          </w:tcPr>
          <w:p w14:paraId="3FEE1513" w14:textId="7FB3B6E8" w:rsidR="008C42E0" w:rsidRPr="00B06F4E" w:rsidRDefault="00550323" w:rsidP="00533A47">
            <w:pPr>
              <w:pStyle w:val="ListParagraph"/>
              <w:adjustRightInd w:val="0"/>
              <w:snapToGrid w:val="0"/>
              <w:spacing w:line="360" w:lineRule="auto"/>
              <w:contextualSpacing w:val="0"/>
              <w:jc w:val="center"/>
              <w:rPr>
                <w:rFonts w:ascii="Book Antiqua" w:hAnsi="Book Antiqua"/>
                <w:b/>
                <w:sz w:val="24"/>
                <w:szCs w:val="24"/>
              </w:rPr>
            </w:pPr>
            <w:r w:rsidRPr="00B06F4E">
              <w:rPr>
                <w:rFonts w:ascii="Book Antiqua" w:hAnsi="Book Antiqua"/>
                <w:b/>
                <w:i/>
                <w:sz w:val="24"/>
                <w:szCs w:val="24"/>
              </w:rPr>
              <w:t>P</w:t>
            </w:r>
            <w:r w:rsidRPr="00B06F4E">
              <w:rPr>
                <w:rFonts w:ascii="Book Antiqua" w:hAnsi="Book Antiqua" w:hint="eastAsia"/>
                <w:b/>
                <w:sz w:val="24"/>
                <w:szCs w:val="24"/>
                <w:lang w:eastAsia="zh-CN"/>
              </w:rPr>
              <w:t xml:space="preserve"> </w:t>
            </w:r>
            <w:r w:rsidR="008C42E0" w:rsidRPr="00B06F4E">
              <w:rPr>
                <w:rFonts w:ascii="Book Antiqua" w:hAnsi="Book Antiqua"/>
                <w:b/>
                <w:sz w:val="24"/>
                <w:szCs w:val="24"/>
              </w:rPr>
              <w:t>value</w:t>
            </w:r>
          </w:p>
        </w:tc>
      </w:tr>
      <w:tr w:rsidR="008C42E0" w:rsidRPr="00B06F4E" w14:paraId="37D93E11" w14:textId="77777777" w:rsidTr="008C42E0">
        <w:trPr>
          <w:gridAfter w:val="1"/>
          <w:wAfter w:w="142" w:type="dxa"/>
        </w:trPr>
        <w:tc>
          <w:tcPr>
            <w:tcW w:w="4928" w:type="dxa"/>
          </w:tcPr>
          <w:p w14:paraId="21B6F890" w14:textId="77777777" w:rsidR="008C42E0" w:rsidRPr="00B06F4E" w:rsidRDefault="008C42E0" w:rsidP="00533A47">
            <w:pPr>
              <w:adjustRightInd w:val="0"/>
              <w:snapToGrid w:val="0"/>
              <w:spacing w:line="360" w:lineRule="auto"/>
              <w:rPr>
                <w:rFonts w:ascii="Book Antiqua" w:hAnsi="Book Antiqua" w:cs="Arial"/>
                <w:sz w:val="24"/>
                <w:szCs w:val="24"/>
              </w:rPr>
            </w:pPr>
          </w:p>
        </w:tc>
        <w:tc>
          <w:tcPr>
            <w:tcW w:w="2268" w:type="dxa"/>
          </w:tcPr>
          <w:p w14:paraId="036A78B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26A6CEF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410" w:type="dxa"/>
          </w:tcPr>
          <w:p w14:paraId="685FA210"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1AE8528C" w14:textId="77777777" w:rsidTr="008C42E0">
        <w:tc>
          <w:tcPr>
            <w:tcW w:w="4928" w:type="dxa"/>
          </w:tcPr>
          <w:p w14:paraId="354DACA9" w14:textId="7D44291A" w:rsidR="008C42E0" w:rsidRPr="00B06F4E" w:rsidRDefault="00533A47" w:rsidP="00533A47">
            <w:pPr>
              <w:adjustRightInd w:val="0"/>
              <w:snapToGrid w:val="0"/>
              <w:spacing w:line="360" w:lineRule="auto"/>
              <w:rPr>
                <w:rFonts w:ascii="Book Antiqua" w:hAnsi="Book Antiqua" w:cs="Arial"/>
                <w:sz w:val="24"/>
                <w:szCs w:val="24"/>
              </w:rPr>
            </w:pPr>
            <w:r w:rsidRPr="00B06F4E">
              <w:rPr>
                <w:rFonts w:ascii="Book Antiqua" w:hAnsi="Book Antiqua" w:cs="Arial" w:hint="eastAsia"/>
                <w:i/>
                <w:sz w:val="24"/>
                <w:szCs w:val="24"/>
                <w:lang w:eastAsia="zh-CN"/>
              </w:rPr>
              <w:t>n</w:t>
            </w:r>
          </w:p>
        </w:tc>
        <w:tc>
          <w:tcPr>
            <w:tcW w:w="2268" w:type="dxa"/>
          </w:tcPr>
          <w:p w14:paraId="7FE5A69C" w14:textId="7C6B51CF"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6</w:t>
            </w:r>
          </w:p>
        </w:tc>
        <w:tc>
          <w:tcPr>
            <w:tcW w:w="2126" w:type="dxa"/>
          </w:tcPr>
          <w:p w14:paraId="283598FF"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41</w:t>
            </w:r>
          </w:p>
        </w:tc>
        <w:tc>
          <w:tcPr>
            <w:tcW w:w="2552" w:type="dxa"/>
            <w:gridSpan w:val="2"/>
          </w:tcPr>
          <w:p w14:paraId="2B3B3EE3"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0994C99E" w14:textId="77777777" w:rsidTr="008C42E0">
        <w:tc>
          <w:tcPr>
            <w:tcW w:w="4928" w:type="dxa"/>
          </w:tcPr>
          <w:p w14:paraId="70544F54" w14:textId="3AE9C3E8"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Median age at diagnosis (y</w:t>
            </w:r>
            <w:r w:rsidR="00533A47" w:rsidRPr="00B06F4E">
              <w:rPr>
                <w:rFonts w:ascii="Book Antiqua" w:hAnsi="Book Antiqua" w:cs="Arial" w:hint="eastAsia"/>
                <w:sz w:val="24"/>
                <w:szCs w:val="24"/>
                <w:lang w:eastAsia="zh-CN"/>
              </w:rPr>
              <w:t>r</w:t>
            </w:r>
            <w:r w:rsidRPr="00B06F4E">
              <w:rPr>
                <w:rFonts w:ascii="Book Antiqua" w:hAnsi="Book Antiqua" w:cs="Arial"/>
                <w:sz w:val="24"/>
                <w:szCs w:val="24"/>
              </w:rPr>
              <w:t>)</w:t>
            </w:r>
          </w:p>
        </w:tc>
        <w:tc>
          <w:tcPr>
            <w:tcW w:w="2268" w:type="dxa"/>
          </w:tcPr>
          <w:p w14:paraId="6D7442E6"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0.44</w:t>
            </w:r>
          </w:p>
        </w:tc>
        <w:tc>
          <w:tcPr>
            <w:tcW w:w="2126" w:type="dxa"/>
          </w:tcPr>
          <w:p w14:paraId="20375549"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8.34</w:t>
            </w:r>
          </w:p>
        </w:tc>
        <w:tc>
          <w:tcPr>
            <w:tcW w:w="2552" w:type="dxa"/>
            <w:gridSpan w:val="2"/>
          </w:tcPr>
          <w:p w14:paraId="05CFA25F"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1D6771B3" w14:textId="77777777" w:rsidTr="008C42E0">
        <w:tc>
          <w:tcPr>
            <w:tcW w:w="4928" w:type="dxa"/>
          </w:tcPr>
          <w:p w14:paraId="2C07613B" w14:textId="74A76775"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Duration of follow-up (y</w:t>
            </w:r>
            <w:r w:rsidR="00533A47" w:rsidRPr="00B06F4E">
              <w:rPr>
                <w:rFonts w:ascii="Book Antiqua" w:hAnsi="Book Antiqua" w:cs="Arial" w:hint="eastAsia"/>
                <w:sz w:val="24"/>
                <w:szCs w:val="24"/>
                <w:lang w:eastAsia="zh-CN"/>
              </w:rPr>
              <w:t>r</w:t>
            </w:r>
            <w:r w:rsidRPr="00B06F4E">
              <w:rPr>
                <w:rFonts w:ascii="Book Antiqua" w:hAnsi="Book Antiqua" w:cs="Arial"/>
                <w:sz w:val="24"/>
                <w:szCs w:val="24"/>
              </w:rPr>
              <w:t>)</w:t>
            </w:r>
            <w:r w:rsidR="00533A47" w:rsidRPr="00B06F4E">
              <w:rPr>
                <w:rFonts w:ascii="Book Antiqua" w:hAnsi="Book Antiqua" w:cs="Arial" w:hint="eastAsia"/>
                <w:sz w:val="24"/>
                <w:szCs w:val="24"/>
                <w:lang w:eastAsia="zh-CN"/>
              </w:rPr>
              <w:t xml:space="preserve">, </w:t>
            </w:r>
            <w:r w:rsidRPr="00B06F4E">
              <w:rPr>
                <w:rFonts w:ascii="Book Antiqua" w:hAnsi="Book Antiqua" w:cs="Arial"/>
                <w:sz w:val="24"/>
                <w:szCs w:val="24"/>
              </w:rPr>
              <w:t>median</w:t>
            </w:r>
            <w:r w:rsidR="00533A47" w:rsidRPr="00B06F4E">
              <w:rPr>
                <w:rFonts w:ascii="Book Antiqua" w:hAnsi="Book Antiqua" w:cs="Arial" w:hint="eastAsia"/>
                <w:sz w:val="24"/>
                <w:szCs w:val="24"/>
                <w:lang w:eastAsia="zh-CN"/>
              </w:rPr>
              <w:t xml:space="preserve"> (</w:t>
            </w:r>
            <w:r w:rsidRPr="00B06F4E">
              <w:rPr>
                <w:rFonts w:ascii="Book Antiqua" w:hAnsi="Book Antiqua" w:cs="Arial"/>
                <w:sz w:val="24"/>
                <w:szCs w:val="24"/>
              </w:rPr>
              <w:t>range)</w:t>
            </w:r>
          </w:p>
        </w:tc>
        <w:tc>
          <w:tcPr>
            <w:tcW w:w="2268" w:type="dxa"/>
          </w:tcPr>
          <w:p w14:paraId="3229DC11" w14:textId="3887E6BD" w:rsidR="008C42E0" w:rsidRPr="00B06F4E" w:rsidRDefault="00533A47"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6.1 (1.4–</w:t>
            </w:r>
            <w:r w:rsidR="008C42E0" w:rsidRPr="00B06F4E">
              <w:rPr>
                <w:rFonts w:ascii="Book Antiqua" w:hAnsi="Book Antiqua"/>
                <w:sz w:val="24"/>
                <w:szCs w:val="24"/>
              </w:rPr>
              <w:t>19.6)</w:t>
            </w:r>
          </w:p>
        </w:tc>
        <w:tc>
          <w:tcPr>
            <w:tcW w:w="2126" w:type="dxa"/>
          </w:tcPr>
          <w:p w14:paraId="0AEC4488" w14:textId="14416DCC" w:rsidR="008C42E0" w:rsidRPr="00B06F4E" w:rsidRDefault="00533A47"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8.3 (1.0–</w:t>
            </w:r>
            <w:r w:rsidR="008C42E0" w:rsidRPr="00B06F4E">
              <w:rPr>
                <w:rFonts w:ascii="Book Antiqua" w:hAnsi="Book Antiqua"/>
                <w:sz w:val="24"/>
                <w:szCs w:val="24"/>
              </w:rPr>
              <w:t>16.6)</w:t>
            </w:r>
          </w:p>
        </w:tc>
        <w:tc>
          <w:tcPr>
            <w:tcW w:w="2552" w:type="dxa"/>
            <w:gridSpan w:val="2"/>
          </w:tcPr>
          <w:p w14:paraId="250DCC68"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03E7470E" w14:textId="77777777" w:rsidTr="008C42E0">
        <w:tc>
          <w:tcPr>
            <w:tcW w:w="4928" w:type="dxa"/>
          </w:tcPr>
          <w:p w14:paraId="0FF02556"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 xml:space="preserve">Male </w:t>
            </w:r>
          </w:p>
        </w:tc>
        <w:tc>
          <w:tcPr>
            <w:tcW w:w="2268" w:type="dxa"/>
          </w:tcPr>
          <w:p w14:paraId="0AD5068F"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4</w:t>
            </w:r>
          </w:p>
        </w:tc>
        <w:tc>
          <w:tcPr>
            <w:tcW w:w="2126" w:type="dxa"/>
          </w:tcPr>
          <w:p w14:paraId="29696186"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22</w:t>
            </w:r>
          </w:p>
        </w:tc>
        <w:tc>
          <w:tcPr>
            <w:tcW w:w="2552" w:type="dxa"/>
            <w:gridSpan w:val="2"/>
          </w:tcPr>
          <w:p w14:paraId="4ACF0B09"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7D3620B3" w14:textId="77777777" w:rsidTr="008C42E0">
        <w:tc>
          <w:tcPr>
            <w:tcW w:w="4928" w:type="dxa"/>
          </w:tcPr>
          <w:p w14:paraId="5A9D99BC"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 xml:space="preserve">Female </w:t>
            </w:r>
          </w:p>
        </w:tc>
        <w:tc>
          <w:tcPr>
            <w:tcW w:w="2268" w:type="dxa"/>
          </w:tcPr>
          <w:p w14:paraId="6B1F9D3B"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2</w:t>
            </w:r>
          </w:p>
        </w:tc>
        <w:tc>
          <w:tcPr>
            <w:tcW w:w="2126" w:type="dxa"/>
          </w:tcPr>
          <w:p w14:paraId="36DFDBC4"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19</w:t>
            </w:r>
          </w:p>
        </w:tc>
        <w:tc>
          <w:tcPr>
            <w:tcW w:w="2552" w:type="dxa"/>
            <w:gridSpan w:val="2"/>
          </w:tcPr>
          <w:p w14:paraId="44FEC771"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1FBC3934" w14:textId="77777777" w:rsidTr="008C42E0">
        <w:tc>
          <w:tcPr>
            <w:tcW w:w="4928" w:type="dxa"/>
          </w:tcPr>
          <w:p w14:paraId="19356B4C"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Crohn’s disease</w:t>
            </w:r>
          </w:p>
        </w:tc>
        <w:tc>
          <w:tcPr>
            <w:tcW w:w="2268" w:type="dxa"/>
          </w:tcPr>
          <w:p w14:paraId="3161EFD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w:t>
            </w:r>
          </w:p>
        </w:tc>
        <w:tc>
          <w:tcPr>
            <w:tcW w:w="2126" w:type="dxa"/>
          </w:tcPr>
          <w:p w14:paraId="153BE667"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22</w:t>
            </w:r>
          </w:p>
        </w:tc>
        <w:tc>
          <w:tcPr>
            <w:tcW w:w="2552" w:type="dxa"/>
            <w:gridSpan w:val="2"/>
          </w:tcPr>
          <w:p w14:paraId="3602AD39"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75D0970A" w14:textId="77777777" w:rsidTr="008C42E0">
        <w:tc>
          <w:tcPr>
            <w:tcW w:w="4928" w:type="dxa"/>
          </w:tcPr>
          <w:p w14:paraId="12EB3D09"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Ulcerative colitis</w:t>
            </w:r>
          </w:p>
        </w:tc>
        <w:tc>
          <w:tcPr>
            <w:tcW w:w="2268" w:type="dxa"/>
          </w:tcPr>
          <w:p w14:paraId="65913E23"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2</w:t>
            </w:r>
          </w:p>
        </w:tc>
        <w:tc>
          <w:tcPr>
            <w:tcW w:w="2126" w:type="dxa"/>
          </w:tcPr>
          <w:p w14:paraId="1009A394"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19</w:t>
            </w:r>
          </w:p>
        </w:tc>
        <w:tc>
          <w:tcPr>
            <w:tcW w:w="2552" w:type="dxa"/>
            <w:gridSpan w:val="2"/>
          </w:tcPr>
          <w:p w14:paraId="5CD51697"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500E931B" w14:textId="77777777" w:rsidTr="008C42E0">
        <w:tc>
          <w:tcPr>
            <w:tcW w:w="4928" w:type="dxa"/>
          </w:tcPr>
          <w:p w14:paraId="5E3F41F5"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IBD-unclassified</w:t>
            </w:r>
          </w:p>
        </w:tc>
        <w:tc>
          <w:tcPr>
            <w:tcW w:w="2268" w:type="dxa"/>
          </w:tcPr>
          <w:p w14:paraId="3BD2406D"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1</w:t>
            </w:r>
          </w:p>
        </w:tc>
        <w:tc>
          <w:tcPr>
            <w:tcW w:w="2126" w:type="dxa"/>
          </w:tcPr>
          <w:p w14:paraId="0BFE6912"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w:t>
            </w:r>
          </w:p>
        </w:tc>
        <w:tc>
          <w:tcPr>
            <w:tcW w:w="2552" w:type="dxa"/>
            <w:gridSpan w:val="2"/>
          </w:tcPr>
          <w:p w14:paraId="3A11985A"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6B7C0CE6" w14:textId="77777777" w:rsidTr="008C42E0">
        <w:tc>
          <w:tcPr>
            <w:tcW w:w="4928" w:type="dxa"/>
          </w:tcPr>
          <w:p w14:paraId="5E2D0D0B"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 xml:space="preserve">Initial presentation </w:t>
            </w:r>
          </w:p>
        </w:tc>
        <w:tc>
          <w:tcPr>
            <w:tcW w:w="2268" w:type="dxa"/>
          </w:tcPr>
          <w:p w14:paraId="015A59F5"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0239C242"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7CDDFE91"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283A0082" w14:textId="77777777" w:rsidTr="008C42E0">
        <w:tc>
          <w:tcPr>
            <w:tcW w:w="4928" w:type="dxa"/>
          </w:tcPr>
          <w:p w14:paraId="1107CDC4" w14:textId="67648A02" w:rsidR="008C42E0" w:rsidRPr="00B06F4E" w:rsidRDefault="00A26008" w:rsidP="00533A47">
            <w:pPr>
              <w:adjustRightInd w:val="0"/>
              <w:snapToGrid w:val="0"/>
              <w:spacing w:line="360" w:lineRule="auto"/>
              <w:rPr>
                <w:rFonts w:ascii="Book Antiqua" w:hAnsi="Book Antiqua" w:cs="Arial"/>
                <w:sz w:val="24"/>
                <w:szCs w:val="24"/>
              </w:rPr>
            </w:pPr>
            <w:r>
              <w:rPr>
                <w:rFonts w:ascii="Book Antiqua" w:hAnsi="Book Antiqua" w:cs="Arial"/>
                <w:sz w:val="24"/>
                <w:szCs w:val="24"/>
              </w:rPr>
              <w:t xml:space="preserve">  </w:t>
            </w:r>
            <w:r w:rsidR="008C42E0" w:rsidRPr="00B06F4E">
              <w:rPr>
                <w:rFonts w:ascii="Book Antiqua" w:hAnsi="Book Antiqua" w:cs="Arial"/>
                <w:sz w:val="24"/>
                <w:szCs w:val="24"/>
              </w:rPr>
              <w:t xml:space="preserve">Bloody diarrhea </w:t>
            </w:r>
          </w:p>
        </w:tc>
        <w:tc>
          <w:tcPr>
            <w:tcW w:w="2268" w:type="dxa"/>
          </w:tcPr>
          <w:p w14:paraId="736D9591"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6 (100%)</w:t>
            </w:r>
          </w:p>
        </w:tc>
        <w:tc>
          <w:tcPr>
            <w:tcW w:w="2126" w:type="dxa"/>
          </w:tcPr>
          <w:p w14:paraId="4E0FD2D0"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23 (55%)</w:t>
            </w:r>
          </w:p>
        </w:tc>
        <w:tc>
          <w:tcPr>
            <w:tcW w:w="2552" w:type="dxa"/>
            <w:gridSpan w:val="2"/>
          </w:tcPr>
          <w:p w14:paraId="50174835"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0.039</w:t>
            </w:r>
          </w:p>
        </w:tc>
      </w:tr>
      <w:tr w:rsidR="00B06F4E" w:rsidRPr="00B06F4E" w14:paraId="1B586A7B" w14:textId="77777777" w:rsidTr="008C42E0">
        <w:tc>
          <w:tcPr>
            <w:tcW w:w="4928" w:type="dxa"/>
          </w:tcPr>
          <w:p w14:paraId="54323A3E" w14:textId="418D9BE4" w:rsidR="008C42E0" w:rsidRPr="00B06F4E" w:rsidRDefault="00A26008" w:rsidP="00533A47">
            <w:pPr>
              <w:adjustRightInd w:val="0"/>
              <w:snapToGrid w:val="0"/>
              <w:spacing w:line="360" w:lineRule="auto"/>
              <w:rPr>
                <w:rFonts w:ascii="Book Antiqua" w:hAnsi="Book Antiqua" w:cs="Arial"/>
                <w:sz w:val="24"/>
                <w:szCs w:val="24"/>
              </w:rPr>
            </w:pPr>
            <w:r>
              <w:rPr>
                <w:rFonts w:ascii="Book Antiqua" w:hAnsi="Book Antiqua" w:cs="Arial"/>
                <w:sz w:val="24"/>
                <w:szCs w:val="24"/>
              </w:rPr>
              <w:t xml:space="preserve">  </w:t>
            </w:r>
            <w:r w:rsidR="008C42E0" w:rsidRPr="00B06F4E">
              <w:rPr>
                <w:rFonts w:ascii="Book Antiqua" w:hAnsi="Book Antiqua" w:cs="Arial"/>
                <w:sz w:val="24"/>
                <w:szCs w:val="24"/>
              </w:rPr>
              <w:t>Perianal disease</w:t>
            </w:r>
          </w:p>
        </w:tc>
        <w:tc>
          <w:tcPr>
            <w:tcW w:w="2268" w:type="dxa"/>
          </w:tcPr>
          <w:p w14:paraId="25F12D26"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 (50%)</w:t>
            </w:r>
          </w:p>
        </w:tc>
        <w:tc>
          <w:tcPr>
            <w:tcW w:w="2126" w:type="dxa"/>
          </w:tcPr>
          <w:p w14:paraId="305DCF5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8 (19%)</w:t>
            </w:r>
          </w:p>
        </w:tc>
        <w:tc>
          <w:tcPr>
            <w:tcW w:w="2552" w:type="dxa"/>
            <w:gridSpan w:val="2"/>
          </w:tcPr>
          <w:p w14:paraId="19E90458"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0.11</w:t>
            </w:r>
          </w:p>
        </w:tc>
      </w:tr>
      <w:tr w:rsidR="00B06F4E" w:rsidRPr="00B06F4E" w14:paraId="454F03C8" w14:textId="77777777" w:rsidTr="008C42E0">
        <w:tc>
          <w:tcPr>
            <w:tcW w:w="4928" w:type="dxa"/>
          </w:tcPr>
          <w:p w14:paraId="29F9A13D" w14:textId="77777777" w:rsidR="008C42E0" w:rsidRPr="00B06F4E" w:rsidRDefault="008C42E0" w:rsidP="00533A47">
            <w:pPr>
              <w:adjustRightInd w:val="0"/>
              <w:snapToGrid w:val="0"/>
              <w:spacing w:line="360" w:lineRule="auto"/>
              <w:rPr>
                <w:rFonts w:ascii="Book Antiqua" w:hAnsi="Book Antiqua" w:cs="Arial"/>
                <w:sz w:val="24"/>
                <w:szCs w:val="24"/>
              </w:rPr>
            </w:pPr>
          </w:p>
        </w:tc>
        <w:tc>
          <w:tcPr>
            <w:tcW w:w="2268" w:type="dxa"/>
          </w:tcPr>
          <w:p w14:paraId="68AB6F9C"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13E59455"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6978407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40F52674" w14:textId="77777777" w:rsidTr="008C42E0">
        <w:tc>
          <w:tcPr>
            <w:tcW w:w="4928" w:type="dxa"/>
          </w:tcPr>
          <w:p w14:paraId="0350D99D"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Extraintestinal involvement</w:t>
            </w:r>
          </w:p>
        </w:tc>
        <w:tc>
          <w:tcPr>
            <w:tcW w:w="2268" w:type="dxa"/>
          </w:tcPr>
          <w:p w14:paraId="4FB91A3A"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0B2FF3C6"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49A7AF19"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2DD5DA78" w14:textId="77777777" w:rsidTr="008C42E0">
        <w:tc>
          <w:tcPr>
            <w:tcW w:w="4928" w:type="dxa"/>
          </w:tcPr>
          <w:p w14:paraId="17D0F7DA" w14:textId="7879E8EC" w:rsidR="008C42E0" w:rsidRPr="00B06F4E" w:rsidRDefault="00A26008" w:rsidP="00533A47">
            <w:pPr>
              <w:adjustRightInd w:val="0"/>
              <w:snapToGrid w:val="0"/>
              <w:spacing w:line="360" w:lineRule="auto"/>
              <w:rPr>
                <w:rFonts w:ascii="Book Antiqua" w:hAnsi="Book Antiqua" w:cs="Arial"/>
                <w:sz w:val="24"/>
                <w:szCs w:val="24"/>
              </w:rPr>
            </w:pPr>
            <w:r>
              <w:rPr>
                <w:rFonts w:ascii="Book Antiqua" w:hAnsi="Book Antiqua" w:cs="Arial"/>
                <w:sz w:val="24"/>
                <w:szCs w:val="24"/>
              </w:rPr>
              <w:t xml:space="preserve">  </w:t>
            </w:r>
            <w:r w:rsidR="008C42E0" w:rsidRPr="00B06F4E">
              <w:rPr>
                <w:rFonts w:ascii="Book Antiqua" w:hAnsi="Book Antiqua" w:cs="Arial"/>
                <w:sz w:val="24"/>
                <w:szCs w:val="24"/>
              </w:rPr>
              <w:t>Autoimmune liver disease</w:t>
            </w:r>
          </w:p>
        </w:tc>
        <w:tc>
          <w:tcPr>
            <w:tcW w:w="2268" w:type="dxa"/>
          </w:tcPr>
          <w:p w14:paraId="46C11327"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 (0%)</w:t>
            </w:r>
          </w:p>
        </w:tc>
        <w:tc>
          <w:tcPr>
            <w:tcW w:w="2126" w:type="dxa"/>
          </w:tcPr>
          <w:p w14:paraId="78089868" w14:textId="3C2E6A16"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8 (19%)</w:t>
            </w:r>
          </w:p>
        </w:tc>
        <w:tc>
          <w:tcPr>
            <w:tcW w:w="2552" w:type="dxa"/>
            <w:gridSpan w:val="2"/>
          </w:tcPr>
          <w:p w14:paraId="7CCBB46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0.31</w:t>
            </w:r>
          </w:p>
        </w:tc>
      </w:tr>
      <w:tr w:rsidR="00B06F4E" w:rsidRPr="00B06F4E" w14:paraId="6DF37D91" w14:textId="77777777" w:rsidTr="008C42E0">
        <w:tc>
          <w:tcPr>
            <w:tcW w:w="4928" w:type="dxa"/>
          </w:tcPr>
          <w:p w14:paraId="002B06D6" w14:textId="77777777" w:rsidR="008C42E0" w:rsidRPr="00B06F4E" w:rsidRDefault="008C42E0" w:rsidP="00533A47">
            <w:pPr>
              <w:adjustRightInd w:val="0"/>
              <w:snapToGrid w:val="0"/>
              <w:spacing w:line="360" w:lineRule="auto"/>
              <w:rPr>
                <w:rFonts w:ascii="Book Antiqua" w:hAnsi="Book Antiqua" w:cs="Arial"/>
                <w:sz w:val="24"/>
                <w:szCs w:val="24"/>
              </w:rPr>
            </w:pPr>
          </w:p>
        </w:tc>
        <w:tc>
          <w:tcPr>
            <w:tcW w:w="2268" w:type="dxa"/>
          </w:tcPr>
          <w:p w14:paraId="0DB20009"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00B806E8"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2EEDA584"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3891A531" w14:textId="77777777" w:rsidTr="008C42E0">
        <w:tc>
          <w:tcPr>
            <w:tcW w:w="4928" w:type="dxa"/>
          </w:tcPr>
          <w:p w14:paraId="31251F89"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 xml:space="preserve">Therapy </w:t>
            </w:r>
          </w:p>
        </w:tc>
        <w:tc>
          <w:tcPr>
            <w:tcW w:w="2268" w:type="dxa"/>
          </w:tcPr>
          <w:p w14:paraId="783787FC"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0568B7C0"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1D5DF521"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3F8CE3A2" w14:textId="77777777" w:rsidTr="008C42E0">
        <w:tc>
          <w:tcPr>
            <w:tcW w:w="4928" w:type="dxa"/>
          </w:tcPr>
          <w:p w14:paraId="467B171A" w14:textId="3E442444" w:rsidR="008C42E0" w:rsidRPr="00B06F4E" w:rsidRDefault="00A26008" w:rsidP="00533A47">
            <w:pPr>
              <w:adjustRightInd w:val="0"/>
              <w:snapToGrid w:val="0"/>
              <w:spacing w:line="360" w:lineRule="auto"/>
              <w:rPr>
                <w:rFonts w:ascii="Book Antiqua" w:hAnsi="Book Antiqua" w:cs="Arial"/>
                <w:sz w:val="24"/>
                <w:szCs w:val="24"/>
              </w:rPr>
            </w:pPr>
            <w:r>
              <w:rPr>
                <w:rFonts w:ascii="Book Antiqua" w:hAnsi="Book Antiqua" w:cs="Arial"/>
                <w:sz w:val="24"/>
                <w:szCs w:val="24"/>
              </w:rPr>
              <w:lastRenderedPageBreak/>
              <w:t xml:space="preserve">  </w:t>
            </w:r>
            <w:r w:rsidR="00533A47" w:rsidRPr="00B06F4E">
              <w:rPr>
                <w:rFonts w:ascii="Book Antiqua" w:hAnsi="Book Antiqua" w:cs="Arial"/>
                <w:sz w:val="24"/>
                <w:szCs w:val="24"/>
              </w:rPr>
              <w:t>Biologics–</w:t>
            </w:r>
            <w:r w:rsidR="008C42E0" w:rsidRPr="00B06F4E">
              <w:rPr>
                <w:rFonts w:ascii="Book Antiqua" w:hAnsi="Book Antiqua" w:cs="Arial"/>
                <w:sz w:val="24"/>
                <w:szCs w:val="24"/>
              </w:rPr>
              <w:t>infliximab</w:t>
            </w:r>
          </w:p>
        </w:tc>
        <w:tc>
          <w:tcPr>
            <w:tcW w:w="2268" w:type="dxa"/>
          </w:tcPr>
          <w:p w14:paraId="7B32132A"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 (50%)</w:t>
            </w:r>
          </w:p>
        </w:tc>
        <w:tc>
          <w:tcPr>
            <w:tcW w:w="2126" w:type="dxa"/>
          </w:tcPr>
          <w:p w14:paraId="4B16207A"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15 (36%)</w:t>
            </w:r>
          </w:p>
        </w:tc>
        <w:tc>
          <w:tcPr>
            <w:tcW w:w="2552" w:type="dxa"/>
            <w:gridSpan w:val="2"/>
          </w:tcPr>
          <w:p w14:paraId="2AE8C9A7"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0.40</w:t>
            </w:r>
          </w:p>
        </w:tc>
      </w:tr>
      <w:tr w:rsidR="00B06F4E" w:rsidRPr="00B06F4E" w14:paraId="19B75DB3" w14:textId="77777777" w:rsidTr="008C42E0">
        <w:tc>
          <w:tcPr>
            <w:tcW w:w="4928" w:type="dxa"/>
          </w:tcPr>
          <w:p w14:paraId="1B05A122" w14:textId="3828EAC5" w:rsidR="008C42E0" w:rsidRPr="00B06F4E" w:rsidRDefault="00A26008" w:rsidP="00533A47">
            <w:pPr>
              <w:pStyle w:val="ListParagraph"/>
              <w:adjustRightInd w:val="0"/>
              <w:snapToGrid w:val="0"/>
              <w:spacing w:line="360" w:lineRule="auto"/>
              <w:contextualSpacing w:val="0"/>
              <w:jc w:val="left"/>
              <w:rPr>
                <w:rFonts w:ascii="Book Antiqua" w:hAnsi="Book Antiqua"/>
                <w:sz w:val="24"/>
                <w:szCs w:val="24"/>
              </w:rPr>
            </w:pPr>
            <w:r>
              <w:rPr>
                <w:rFonts w:ascii="Book Antiqua" w:hAnsi="Book Antiqua"/>
                <w:sz w:val="24"/>
                <w:szCs w:val="24"/>
              </w:rPr>
              <w:t xml:space="preserve">  </w:t>
            </w:r>
            <w:r w:rsidR="008C42E0" w:rsidRPr="00B06F4E">
              <w:rPr>
                <w:rFonts w:ascii="Book Antiqua" w:hAnsi="Book Antiqua"/>
                <w:sz w:val="24"/>
                <w:szCs w:val="24"/>
              </w:rPr>
              <w:t>Surgery</w:t>
            </w:r>
          </w:p>
        </w:tc>
        <w:tc>
          <w:tcPr>
            <w:tcW w:w="2268" w:type="dxa"/>
          </w:tcPr>
          <w:p w14:paraId="420362A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 (50%)</w:t>
            </w:r>
          </w:p>
        </w:tc>
        <w:tc>
          <w:tcPr>
            <w:tcW w:w="2126" w:type="dxa"/>
          </w:tcPr>
          <w:p w14:paraId="16ED7213"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12 (29%)</w:t>
            </w:r>
          </w:p>
        </w:tc>
        <w:tc>
          <w:tcPr>
            <w:tcW w:w="2552" w:type="dxa"/>
            <w:gridSpan w:val="2"/>
          </w:tcPr>
          <w:p w14:paraId="2E3DF39B"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0.27</w:t>
            </w:r>
          </w:p>
        </w:tc>
      </w:tr>
      <w:tr w:rsidR="00B06F4E" w:rsidRPr="00B06F4E" w14:paraId="0A742215" w14:textId="77777777" w:rsidTr="008C42E0">
        <w:tc>
          <w:tcPr>
            <w:tcW w:w="4928" w:type="dxa"/>
          </w:tcPr>
          <w:p w14:paraId="2A924E15" w14:textId="77777777" w:rsidR="008C42E0" w:rsidRPr="00B06F4E" w:rsidRDefault="008C42E0" w:rsidP="00533A47">
            <w:pPr>
              <w:pStyle w:val="ListParagraph"/>
              <w:adjustRightInd w:val="0"/>
              <w:snapToGrid w:val="0"/>
              <w:spacing w:line="360" w:lineRule="auto"/>
              <w:contextualSpacing w:val="0"/>
              <w:jc w:val="left"/>
              <w:rPr>
                <w:rFonts w:ascii="Book Antiqua" w:hAnsi="Book Antiqua"/>
                <w:sz w:val="24"/>
                <w:szCs w:val="24"/>
              </w:rPr>
            </w:pPr>
          </w:p>
        </w:tc>
        <w:tc>
          <w:tcPr>
            <w:tcW w:w="2268" w:type="dxa"/>
          </w:tcPr>
          <w:p w14:paraId="49CA3BFE"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6E6C5A3C"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4DCE9D44"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3A24D48A" w14:textId="77777777" w:rsidTr="008C42E0">
        <w:tc>
          <w:tcPr>
            <w:tcW w:w="4928" w:type="dxa"/>
          </w:tcPr>
          <w:p w14:paraId="244C3415"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Disease status at final review</w:t>
            </w:r>
          </w:p>
        </w:tc>
        <w:tc>
          <w:tcPr>
            <w:tcW w:w="2268" w:type="dxa"/>
          </w:tcPr>
          <w:p w14:paraId="1A76C2CD"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591BFCA7"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21B865C4"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2550D0E2" w14:textId="77777777" w:rsidTr="008C42E0">
        <w:tc>
          <w:tcPr>
            <w:tcW w:w="4928" w:type="dxa"/>
          </w:tcPr>
          <w:p w14:paraId="31FA7EC9" w14:textId="23E4A254"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Inactive disease or in clinical</w:t>
            </w:r>
            <w:r w:rsidR="00A26008">
              <w:rPr>
                <w:rFonts w:ascii="Book Antiqua" w:hAnsi="Book Antiqua" w:cs="Arial"/>
                <w:sz w:val="24"/>
                <w:szCs w:val="24"/>
              </w:rPr>
              <w:t xml:space="preserve"> </w:t>
            </w:r>
            <w:r w:rsidRPr="00B06F4E">
              <w:rPr>
                <w:rFonts w:ascii="Book Antiqua" w:hAnsi="Book Antiqua" w:cs="Arial"/>
                <w:sz w:val="24"/>
                <w:szCs w:val="24"/>
              </w:rPr>
              <w:t xml:space="preserve"> </w:t>
            </w:r>
          </w:p>
          <w:p w14:paraId="71DEB7E3" w14:textId="5A2F22E6" w:rsidR="008C42E0" w:rsidRPr="00B06F4E" w:rsidRDefault="00A26008" w:rsidP="00533A47">
            <w:pPr>
              <w:adjustRightInd w:val="0"/>
              <w:snapToGrid w:val="0"/>
              <w:spacing w:line="360" w:lineRule="auto"/>
              <w:rPr>
                <w:rFonts w:ascii="Book Antiqua" w:hAnsi="Book Antiqua" w:cs="Arial"/>
                <w:sz w:val="24"/>
                <w:szCs w:val="24"/>
              </w:rPr>
            </w:pPr>
            <w:r>
              <w:rPr>
                <w:rFonts w:ascii="Book Antiqua" w:hAnsi="Book Antiqua" w:cs="Arial"/>
                <w:sz w:val="24"/>
                <w:szCs w:val="24"/>
              </w:rPr>
              <w:t xml:space="preserve">  </w:t>
            </w:r>
            <w:r w:rsidR="008C42E0" w:rsidRPr="00B06F4E">
              <w:rPr>
                <w:rFonts w:ascii="Book Antiqua" w:hAnsi="Book Antiqua" w:cs="Arial"/>
                <w:sz w:val="24"/>
                <w:szCs w:val="24"/>
              </w:rPr>
              <w:t xml:space="preserve"> remission</w:t>
            </w:r>
          </w:p>
        </w:tc>
        <w:tc>
          <w:tcPr>
            <w:tcW w:w="2268" w:type="dxa"/>
          </w:tcPr>
          <w:p w14:paraId="08417BA0"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 (50%)</w:t>
            </w:r>
          </w:p>
        </w:tc>
        <w:tc>
          <w:tcPr>
            <w:tcW w:w="2126" w:type="dxa"/>
          </w:tcPr>
          <w:p w14:paraId="53305BDA"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27 (66%)</w:t>
            </w:r>
          </w:p>
        </w:tc>
        <w:tc>
          <w:tcPr>
            <w:tcW w:w="2552" w:type="dxa"/>
            <w:gridSpan w:val="2"/>
          </w:tcPr>
          <w:p w14:paraId="014092EA"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0.40</w:t>
            </w:r>
          </w:p>
        </w:tc>
      </w:tr>
      <w:tr w:rsidR="00B06F4E" w:rsidRPr="00B06F4E" w14:paraId="097C9812" w14:textId="77777777" w:rsidTr="008C42E0">
        <w:tc>
          <w:tcPr>
            <w:tcW w:w="4928" w:type="dxa"/>
          </w:tcPr>
          <w:p w14:paraId="6AF11A66" w14:textId="77777777" w:rsidR="008C42E0" w:rsidRPr="00B06F4E" w:rsidRDefault="008C42E0" w:rsidP="00533A47">
            <w:pPr>
              <w:adjustRightInd w:val="0"/>
              <w:snapToGrid w:val="0"/>
              <w:spacing w:line="360" w:lineRule="auto"/>
              <w:rPr>
                <w:rFonts w:ascii="Book Antiqua" w:hAnsi="Book Antiqua" w:cs="Arial"/>
                <w:sz w:val="24"/>
                <w:szCs w:val="24"/>
              </w:rPr>
            </w:pPr>
            <w:r w:rsidRPr="00B06F4E">
              <w:rPr>
                <w:rFonts w:ascii="Book Antiqua" w:hAnsi="Book Antiqua" w:cs="Arial"/>
                <w:sz w:val="24"/>
                <w:szCs w:val="24"/>
              </w:rPr>
              <w:t>Discontinuation of immunosuppression</w:t>
            </w:r>
          </w:p>
        </w:tc>
        <w:tc>
          <w:tcPr>
            <w:tcW w:w="2268" w:type="dxa"/>
          </w:tcPr>
          <w:p w14:paraId="3E8EAD52"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126" w:type="dxa"/>
          </w:tcPr>
          <w:p w14:paraId="029BFCC8"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c>
          <w:tcPr>
            <w:tcW w:w="2552" w:type="dxa"/>
            <w:gridSpan w:val="2"/>
          </w:tcPr>
          <w:p w14:paraId="353D3DE7"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563335BD" w14:textId="77777777" w:rsidTr="008C42E0">
        <w:tc>
          <w:tcPr>
            <w:tcW w:w="4928" w:type="dxa"/>
          </w:tcPr>
          <w:p w14:paraId="0BE2AA28" w14:textId="5D7D22A3" w:rsidR="008C42E0" w:rsidRPr="00B06F4E" w:rsidRDefault="00A26008" w:rsidP="00533A47">
            <w:pPr>
              <w:adjustRightInd w:val="0"/>
              <w:snapToGrid w:val="0"/>
              <w:spacing w:line="360" w:lineRule="auto"/>
              <w:rPr>
                <w:rFonts w:ascii="Book Antiqua" w:hAnsi="Book Antiqua" w:cs="Arial"/>
                <w:sz w:val="24"/>
                <w:szCs w:val="24"/>
              </w:rPr>
            </w:pPr>
            <w:r>
              <w:rPr>
                <w:rFonts w:ascii="Book Antiqua" w:hAnsi="Book Antiqua" w:cs="Arial"/>
                <w:sz w:val="24"/>
                <w:szCs w:val="24"/>
              </w:rPr>
              <w:t xml:space="preserve">  </w:t>
            </w:r>
            <w:r w:rsidR="008C42E0" w:rsidRPr="00B06F4E">
              <w:rPr>
                <w:rFonts w:ascii="Book Antiqua" w:hAnsi="Book Antiqua" w:cs="Arial"/>
                <w:sz w:val="24"/>
                <w:szCs w:val="24"/>
              </w:rPr>
              <w:t xml:space="preserve"> Yes</w:t>
            </w:r>
          </w:p>
        </w:tc>
        <w:tc>
          <w:tcPr>
            <w:tcW w:w="2268" w:type="dxa"/>
          </w:tcPr>
          <w:p w14:paraId="11A67C2D"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 (50%)</w:t>
            </w:r>
          </w:p>
        </w:tc>
        <w:tc>
          <w:tcPr>
            <w:tcW w:w="2126" w:type="dxa"/>
          </w:tcPr>
          <w:p w14:paraId="3AF6944D"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5 (12%)</w:t>
            </w:r>
          </w:p>
        </w:tc>
        <w:tc>
          <w:tcPr>
            <w:tcW w:w="2552" w:type="dxa"/>
            <w:gridSpan w:val="2"/>
          </w:tcPr>
          <w:p w14:paraId="20A43287"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0.053</w:t>
            </w:r>
          </w:p>
        </w:tc>
      </w:tr>
      <w:tr w:rsidR="00B06F4E" w:rsidRPr="00B06F4E" w14:paraId="6BDB41A5" w14:textId="77777777" w:rsidTr="008C42E0">
        <w:tc>
          <w:tcPr>
            <w:tcW w:w="4928" w:type="dxa"/>
          </w:tcPr>
          <w:p w14:paraId="05A1858E" w14:textId="7EC44E75" w:rsidR="008C42E0" w:rsidRPr="00B06F4E" w:rsidRDefault="00A26008" w:rsidP="00533A47">
            <w:pPr>
              <w:adjustRightInd w:val="0"/>
              <w:snapToGrid w:val="0"/>
              <w:spacing w:line="360" w:lineRule="auto"/>
              <w:rPr>
                <w:rFonts w:ascii="Book Antiqua" w:hAnsi="Book Antiqua" w:cs="Arial"/>
                <w:sz w:val="24"/>
                <w:szCs w:val="24"/>
              </w:rPr>
            </w:pPr>
            <w:r>
              <w:rPr>
                <w:rFonts w:ascii="Book Antiqua" w:hAnsi="Book Antiqua" w:cs="Arial"/>
                <w:sz w:val="24"/>
                <w:szCs w:val="24"/>
              </w:rPr>
              <w:t xml:space="preserve">  </w:t>
            </w:r>
            <w:r w:rsidR="008C42E0" w:rsidRPr="00B06F4E">
              <w:rPr>
                <w:rFonts w:ascii="Book Antiqua" w:hAnsi="Book Antiqua" w:cs="Arial"/>
                <w:sz w:val="24"/>
                <w:szCs w:val="24"/>
              </w:rPr>
              <w:t xml:space="preserve"> No</w:t>
            </w:r>
          </w:p>
        </w:tc>
        <w:tc>
          <w:tcPr>
            <w:tcW w:w="2268" w:type="dxa"/>
          </w:tcPr>
          <w:p w14:paraId="208D4FA9"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 (50%)</w:t>
            </w:r>
          </w:p>
        </w:tc>
        <w:tc>
          <w:tcPr>
            <w:tcW w:w="2126" w:type="dxa"/>
          </w:tcPr>
          <w:p w14:paraId="6835CD46"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r w:rsidRPr="00B06F4E">
              <w:rPr>
                <w:rFonts w:ascii="Book Antiqua" w:hAnsi="Book Antiqua"/>
                <w:sz w:val="24"/>
                <w:szCs w:val="24"/>
              </w:rPr>
              <w:t>36 (88%)</w:t>
            </w:r>
          </w:p>
        </w:tc>
        <w:tc>
          <w:tcPr>
            <w:tcW w:w="2552" w:type="dxa"/>
            <w:gridSpan w:val="2"/>
          </w:tcPr>
          <w:p w14:paraId="7310F02F" w14:textId="77777777" w:rsidR="008C42E0" w:rsidRPr="00B06F4E" w:rsidRDefault="008C42E0" w:rsidP="00533A47">
            <w:pPr>
              <w:pStyle w:val="ListParagraph"/>
              <w:adjustRightInd w:val="0"/>
              <w:snapToGrid w:val="0"/>
              <w:spacing w:line="360" w:lineRule="auto"/>
              <w:contextualSpacing w:val="0"/>
              <w:jc w:val="center"/>
              <w:rPr>
                <w:rFonts w:ascii="Book Antiqua" w:hAnsi="Book Antiqua"/>
                <w:sz w:val="24"/>
                <w:szCs w:val="24"/>
              </w:rPr>
            </w:pPr>
          </w:p>
        </w:tc>
      </w:tr>
      <w:tr w:rsidR="00B06F4E" w:rsidRPr="00B06F4E" w14:paraId="6DD4130D" w14:textId="77777777" w:rsidTr="00042017">
        <w:tc>
          <w:tcPr>
            <w:tcW w:w="4928" w:type="dxa"/>
            <w:tcBorders>
              <w:top w:val="single" w:sz="4" w:space="0" w:color="auto"/>
            </w:tcBorders>
          </w:tcPr>
          <w:p w14:paraId="2386F996" w14:textId="77777777" w:rsidR="00533A47" w:rsidRPr="00B06F4E" w:rsidRDefault="00533A47" w:rsidP="00042017">
            <w:pPr>
              <w:pStyle w:val="ListParagraph"/>
              <w:adjustRightInd w:val="0"/>
              <w:snapToGrid w:val="0"/>
              <w:spacing w:line="360" w:lineRule="auto"/>
              <w:contextualSpacing w:val="0"/>
              <w:rPr>
                <w:rFonts w:ascii="Book Antiqua" w:hAnsi="Book Antiqua"/>
                <w:sz w:val="24"/>
                <w:szCs w:val="24"/>
                <w:lang w:eastAsia="zh-CN"/>
              </w:rPr>
            </w:pPr>
            <w:r w:rsidRPr="00B06F4E">
              <w:rPr>
                <w:rFonts w:ascii="Book Antiqua" w:hAnsi="Book Antiqua" w:hint="eastAsia"/>
                <w:sz w:val="24"/>
                <w:szCs w:val="24"/>
                <w:lang w:eastAsia="zh-CN"/>
              </w:rPr>
              <w:t xml:space="preserve">IBD: </w:t>
            </w:r>
            <w:r w:rsidRPr="00B06F4E">
              <w:rPr>
                <w:rFonts w:ascii="Book Antiqua" w:hAnsi="Book Antiqua"/>
                <w:sz w:val="24"/>
                <w:szCs w:val="24"/>
                <w:lang w:eastAsia="zh-CN"/>
              </w:rPr>
              <w:t>Inflammatory bowel disease</w:t>
            </w:r>
            <w:r w:rsidRPr="00B06F4E">
              <w:rPr>
                <w:rFonts w:ascii="Book Antiqua" w:hAnsi="Book Antiqua" w:hint="eastAsia"/>
                <w:sz w:val="24"/>
                <w:szCs w:val="24"/>
                <w:lang w:eastAsia="zh-CN"/>
              </w:rPr>
              <w:t>.</w:t>
            </w:r>
          </w:p>
        </w:tc>
        <w:tc>
          <w:tcPr>
            <w:tcW w:w="2268" w:type="dxa"/>
            <w:tcBorders>
              <w:top w:val="single" w:sz="4" w:space="0" w:color="auto"/>
            </w:tcBorders>
          </w:tcPr>
          <w:p w14:paraId="0C21C3B7" w14:textId="77777777" w:rsidR="00533A47" w:rsidRPr="00B06F4E" w:rsidRDefault="00533A47" w:rsidP="00042017">
            <w:pPr>
              <w:pStyle w:val="ListParagraph"/>
              <w:adjustRightInd w:val="0"/>
              <w:snapToGrid w:val="0"/>
              <w:spacing w:line="360" w:lineRule="auto"/>
              <w:contextualSpacing w:val="0"/>
              <w:rPr>
                <w:rFonts w:ascii="Book Antiqua" w:hAnsi="Book Antiqua"/>
                <w:sz w:val="24"/>
                <w:szCs w:val="24"/>
              </w:rPr>
            </w:pPr>
          </w:p>
        </w:tc>
        <w:tc>
          <w:tcPr>
            <w:tcW w:w="2126" w:type="dxa"/>
            <w:tcBorders>
              <w:top w:val="single" w:sz="4" w:space="0" w:color="auto"/>
            </w:tcBorders>
          </w:tcPr>
          <w:p w14:paraId="065DFD41" w14:textId="77777777" w:rsidR="00533A47" w:rsidRPr="00B06F4E" w:rsidRDefault="00533A47" w:rsidP="00042017">
            <w:pPr>
              <w:pStyle w:val="ListParagraph"/>
              <w:adjustRightInd w:val="0"/>
              <w:snapToGrid w:val="0"/>
              <w:spacing w:line="360" w:lineRule="auto"/>
              <w:contextualSpacing w:val="0"/>
              <w:rPr>
                <w:rFonts w:ascii="Book Antiqua" w:hAnsi="Book Antiqua"/>
                <w:sz w:val="24"/>
                <w:szCs w:val="24"/>
              </w:rPr>
            </w:pPr>
          </w:p>
        </w:tc>
        <w:tc>
          <w:tcPr>
            <w:tcW w:w="2552" w:type="dxa"/>
            <w:gridSpan w:val="2"/>
            <w:tcBorders>
              <w:top w:val="single" w:sz="4" w:space="0" w:color="auto"/>
            </w:tcBorders>
          </w:tcPr>
          <w:p w14:paraId="5EC95BD0" w14:textId="77777777" w:rsidR="00533A47" w:rsidRPr="00B06F4E" w:rsidRDefault="00533A47" w:rsidP="00042017">
            <w:pPr>
              <w:pStyle w:val="ListParagraph"/>
              <w:adjustRightInd w:val="0"/>
              <w:snapToGrid w:val="0"/>
              <w:spacing w:line="360" w:lineRule="auto"/>
              <w:contextualSpacing w:val="0"/>
              <w:rPr>
                <w:rFonts w:ascii="Book Antiqua" w:hAnsi="Book Antiqua"/>
                <w:sz w:val="24"/>
                <w:szCs w:val="24"/>
              </w:rPr>
            </w:pPr>
          </w:p>
        </w:tc>
      </w:tr>
    </w:tbl>
    <w:p w14:paraId="75901860" w14:textId="7BEBC76A" w:rsidR="00533A47" w:rsidRPr="00B06F4E" w:rsidRDefault="00533A47">
      <w:r w:rsidRPr="00B06F4E">
        <w:t xml:space="preserve"> </w:t>
      </w:r>
      <w:r w:rsidRPr="00B06F4E">
        <w:br w:type="page"/>
      </w:r>
    </w:p>
    <w:p w14:paraId="78E2CBCF" w14:textId="2AFDB0CB" w:rsidR="008C42E0" w:rsidRPr="00B06F4E" w:rsidRDefault="00533A47" w:rsidP="008631C4">
      <w:pPr>
        <w:adjustRightInd w:val="0"/>
        <w:snapToGrid w:val="0"/>
        <w:spacing w:after="0" w:line="360" w:lineRule="auto"/>
        <w:jc w:val="both"/>
        <w:rPr>
          <w:rFonts w:ascii="Book Antiqua" w:hAnsi="Book Antiqua" w:cs="Arial"/>
          <w:b/>
          <w:sz w:val="24"/>
          <w:szCs w:val="24"/>
        </w:rPr>
      </w:pPr>
      <w:r w:rsidRPr="00B06F4E">
        <w:rPr>
          <w:rFonts w:ascii="Book Antiqua" w:hAnsi="Book Antiqua" w:cs="Arial"/>
          <w:b/>
          <w:sz w:val="24"/>
          <w:szCs w:val="24"/>
        </w:rPr>
        <w:lastRenderedPageBreak/>
        <w:t>Table 3</w:t>
      </w:r>
      <w:r w:rsidR="008C42E0" w:rsidRPr="00B06F4E">
        <w:rPr>
          <w:rFonts w:ascii="Book Antiqua" w:hAnsi="Book Antiqua" w:cs="Arial"/>
          <w:b/>
          <w:sz w:val="24"/>
          <w:szCs w:val="24"/>
        </w:rPr>
        <w:t xml:space="preserve"> Clinical characteristics, management and outcome of infantile-onset </w:t>
      </w:r>
      <w:r w:rsidRPr="00B06F4E">
        <w:rPr>
          <w:rFonts w:ascii="Book Antiqua" w:hAnsi="Book Antiqua" w:cs="Arial" w:hint="eastAsia"/>
          <w:b/>
          <w:sz w:val="24"/>
          <w:szCs w:val="24"/>
          <w:lang w:eastAsia="zh-CN"/>
        </w:rPr>
        <w:t>i</w:t>
      </w:r>
      <w:r w:rsidRPr="00B06F4E">
        <w:rPr>
          <w:rFonts w:ascii="Book Antiqua" w:hAnsi="Book Antiqua" w:cs="Arial"/>
          <w:b/>
          <w:sz w:val="24"/>
          <w:szCs w:val="24"/>
          <w:lang w:eastAsia="zh-CN"/>
        </w:rPr>
        <w:t>nflammatory bowel disease</w:t>
      </w:r>
      <w:r w:rsidR="008C42E0" w:rsidRPr="00B06F4E">
        <w:rPr>
          <w:rFonts w:ascii="Book Antiqua" w:hAnsi="Book Antiqua" w:cs="Arial"/>
          <w:b/>
          <w:sz w:val="24"/>
          <w:szCs w:val="24"/>
        </w:rPr>
        <w:t xml:space="preserve"> in selected series</w:t>
      </w:r>
    </w:p>
    <w:tbl>
      <w:tblPr>
        <w:tblStyle w:val="TableGrid"/>
        <w:tblW w:w="1353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470"/>
        <w:gridCol w:w="1184"/>
        <w:gridCol w:w="1701"/>
        <w:gridCol w:w="1084"/>
        <w:gridCol w:w="1275"/>
        <w:gridCol w:w="1403"/>
        <w:gridCol w:w="1176"/>
        <w:gridCol w:w="2383"/>
        <w:gridCol w:w="1227"/>
      </w:tblGrid>
      <w:tr w:rsidR="008C42E0" w:rsidRPr="00B06F4E" w14:paraId="7332270F" w14:textId="77777777" w:rsidTr="00AF5834">
        <w:tc>
          <w:tcPr>
            <w:tcW w:w="630" w:type="dxa"/>
            <w:tcBorders>
              <w:top w:val="single" w:sz="4" w:space="0" w:color="auto"/>
              <w:bottom w:val="single" w:sz="4" w:space="0" w:color="auto"/>
            </w:tcBorders>
          </w:tcPr>
          <w:p w14:paraId="2FB1BABD" w14:textId="77777777" w:rsidR="008C42E0" w:rsidRPr="00B06F4E" w:rsidRDefault="008C42E0" w:rsidP="008631C4">
            <w:pPr>
              <w:adjustRightInd w:val="0"/>
              <w:snapToGrid w:val="0"/>
              <w:spacing w:line="360" w:lineRule="auto"/>
              <w:jc w:val="both"/>
              <w:rPr>
                <w:rFonts w:ascii="Book Antiqua" w:hAnsi="Book Antiqua"/>
                <w:sz w:val="24"/>
                <w:szCs w:val="24"/>
                <w:lang w:eastAsia="zh-CN"/>
              </w:rPr>
            </w:pPr>
          </w:p>
        </w:tc>
        <w:tc>
          <w:tcPr>
            <w:tcW w:w="1470" w:type="dxa"/>
            <w:tcBorders>
              <w:top w:val="single" w:sz="4" w:space="0" w:color="auto"/>
              <w:bottom w:val="single" w:sz="4" w:space="0" w:color="auto"/>
            </w:tcBorders>
          </w:tcPr>
          <w:p w14:paraId="5055A5EC" w14:textId="78660E84" w:rsidR="008C42E0" w:rsidRPr="00B06F4E" w:rsidRDefault="00533A47" w:rsidP="008631C4">
            <w:pPr>
              <w:adjustRightInd w:val="0"/>
              <w:snapToGrid w:val="0"/>
              <w:spacing w:line="360" w:lineRule="auto"/>
              <w:jc w:val="both"/>
              <w:rPr>
                <w:rFonts w:ascii="Book Antiqua" w:hAnsi="Book Antiqua"/>
                <w:b/>
                <w:sz w:val="24"/>
                <w:szCs w:val="24"/>
                <w:lang w:eastAsia="zh-CN"/>
              </w:rPr>
            </w:pPr>
            <w:r w:rsidRPr="00B06F4E">
              <w:rPr>
                <w:rFonts w:ascii="Book Antiqua" w:hAnsi="Book Antiqua" w:hint="eastAsia"/>
                <w:b/>
                <w:sz w:val="24"/>
                <w:szCs w:val="24"/>
                <w:lang w:eastAsia="zh-CN"/>
              </w:rPr>
              <w:t>Ref.</w:t>
            </w:r>
          </w:p>
        </w:tc>
        <w:tc>
          <w:tcPr>
            <w:tcW w:w="1184" w:type="dxa"/>
            <w:tcBorders>
              <w:top w:val="single" w:sz="4" w:space="0" w:color="auto"/>
              <w:bottom w:val="single" w:sz="4" w:space="0" w:color="auto"/>
            </w:tcBorders>
          </w:tcPr>
          <w:p w14:paraId="00CB3098" w14:textId="60382065" w:rsidR="008C42E0" w:rsidRPr="00B06F4E" w:rsidRDefault="00533A47" w:rsidP="00533A47">
            <w:pPr>
              <w:adjustRightInd w:val="0"/>
              <w:snapToGrid w:val="0"/>
              <w:spacing w:line="360" w:lineRule="auto"/>
              <w:jc w:val="center"/>
              <w:rPr>
                <w:rFonts w:ascii="Book Antiqua" w:hAnsi="Book Antiqua"/>
                <w:b/>
                <w:sz w:val="24"/>
                <w:szCs w:val="24"/>
                <w:lang w:eastAsia="zh-CN"/>
              </w:rPr>
            </w:pPr>
            <w:r w:rsidRPr="00B06F4E">
              <w:rPr>
                <w:rFonts w:ascii="Book Antiqua" w:hAnsi="Book Antiqua"/>
                <w:b/>
                <w:sz w:val="24"/>
                <w:szCs w:val="24"/>
              </w:rPr>
              <w:t xml:space="preserve">Patients </w:t>
            </w:r>
            <w:r w:rsidR="008C42E0" w:rsidRPr="00B06F4E">
              <w:rPr>
                <w:rFonts w:ascii="Book Antiqua" w:hAnsi="Book Antiqua"/>
                <w:b/>
                <w:sz w:val="24"/>
                <w:szCs w:val="24"/>
              </w:rPr>
              <w:t>in all age group)</w:t>
            </w:r>
            <w:r w:rsidRPr="00B06F4E">
              <w:rPr>
                <w:rFonts w:ascii="Book Antiqua" w:hAnsi="Book Antiqua" w:hint="eastAsia"/>
                <w:b/>
                <w:sz w:val="24"/>
                <w:szCs w:val="24"/>
                <w:lang w:eastAsia="zh-CN"/>
              </w:rPr>
              <w:t xml:space="preserve">, </w:t>
            </w:r>
            <w:r w:rsidRPr="00B06F4E">
              <w:rPr>
                <w:rFonts w:ascii="Book Antiqua" w:hAnsi="Book Antiqua" w:hint="eastAsia"/>
                <w:b/>
                <w:i/>
                <w:sz w:val="24"/>
                <w:szCs w:val="24"/>
                <w:lang w:eastAsia="zh-CN"/>
              </w:rPr>
              <w:t>n</w:t>
            </w:r>
            <w:r w:rsidRPr="00B06F4E">
              <w:rPr>
                <w:rFonts w:ascii="Book Antiqua" w:hAnsi="Book Antiqua" w:hint="eastAsia"/>
                <w:b/>
                <w:sz w:val="24"/>
                <w:szCs w:val="24"/>
                <w:lang w:eastAsia="zh-CN"/>
              </w:rPr>
              <w:t xml:space="preserve"> (%)</w:t>
            </w:r>
          </w:p>
        </w:tc>
        <w:tc>
          <w:tcPr>
            <w:tcW w:w="1701" w:type="dxa"/>
            <w:tcBorders>
              <w:top w:val="single" w:sz="4" w:space="0" w:color="auto"/>
              <w:bottom w:val="single" w:sz="4" w:space="0" w:color="auto"/>
            </w:tcBorders>
          </w:tcPr>
          <w:p w14:paraId="0E13F33D" w14:textId="3B290DB9" w:rsidR="008C42E0" w:rsidRPr="00B06F4E" w:rsidRDefault="008C42E0" w:rsidP="00533A47">
            <w:pPr>
              <w:adjustRightInd w:val="0"/>
              <w:snapToGrid w:val="0"/>
              <w:spacing w:line="360" w:lineRule="auto"/>
              <w:jc w:val="center"/>
              <w:rPr>
                <w:rFonts w:ascii="Book Antiqua" w:hAnsi="Book Antiqua"/>
                <w:b/>
                <w:sz w:val="24"/>
                <w:szCs w:val="24"/>
              </w:rPr>
            </w:pPr>
            <w:r w:rsidRPr="00B06F4E">
              <w:rPr>
                <w:rFonts w:ascii="Book Antiqua" w:hAnsi="Book Antiqua"/>
                <w:b/>
                <w:sz w:val="24"/>
                <w:szCs w:val="24"/>
              </w:rPr>
              <w:t>Nature of patients</w:t>
            </w:r>
          </w:p>
        </w:tc>
        <w:tc>
          <w:tcPr>
            <w:tcW w:w="1084" w:type="dxa"/>
            <w:tcBorders>
              <w:top w:val="single" w:sz="4" w:space="0" w:color="auto"/>
              <w:bottom w:val="single" w:sz="4" w:space="0" w:color="auto"/>
            </w:tcBorders>
          </w:tcPr>
          <w:p w14:paraId="2E673198" w14:textId="77777777" w:rsidR="008C42E0" w:rsidRPr="00B06F4E" w:rsidRDefault="008C42E0" w:rsidP="00533A47">
            <w:pPr>
              <w:adjustRightInd w:val="0"/>
              <w:snapToGrid w:val="0"/>
              <w:spacing w:line="360" w:lineRule="auto"/>
              <w:jc w:val="center"/>
              <w:rPr>
                <w:rFonts w:ascii="Book Antiqua" w:hAnsi="Book Antiqua"/>
                <w:b/>
                <w:sz w:val="24"/>
                <w:szCs w:val="24"/>
              </w:rPr>
            </w:pPr>
            <w:r w:rsidRPr="00B06F4E">
              <w:rPr>
                <w:rFonts w:ascii="Book Antiqua" w:hAnsi="Book Antiqua"/>
                <w:b/>
                <w:sz w:val="24"/>
                <w:szCs w:val="24"/>
              </w:rPr>
              <w:t>Age of patients at onset of disease</w:t>
            </w:r>
          </w:p>
        </w:tc>
        <w:tc>
          <w:tcPr>
            <w:tcW w:w="1275" w:type="dxa"/>
            <w:tcBorders>
              <w:top w:val="single" w:sz="4" w:space="0" w:color="auto"/>
              <w:bottom w:val="single" w:sz="4" w:space="0" w:color="auto"/>
            </w:tcBorders>
          </w:tcPr>
          <w:p w14:paraId="47E66FAB" w14:textId="41479A44" w:rsidR="008C42E0" w:rsidRPr="00B06F4E" w:rsidRDefault="00533A47" w:rsidP="00533A47">
            <w:pPr>
              <w:adjustRightInd w:val="0"/>
              <w:snapToGrid w:val="0"/>
              <w:spacing w:line="360" w:lineRule="auto"/>
              <w:jc w:val="center"/>
              <w:rPr>
                <w:rFonts w:ascii="Book Antiqua" w:hAnsi="Book Antiqua"/>
                <w:b/>
                <w:sz w:val="24"/>
                <w:szCs w:val="24"/>
                <w:lang w:eastAsia="zh-CN"/>
              </w:rPr>
            </w:pPr>
            <w:r w:rsidRPr="00B06F4E">
              <w:rPr>
                <w:rFonts w:ascii="Book Antiqua" w:hAnsi="Book Antiqua"/>
                <w:b/>
                <w:sz w:val="24"/>
                <w:szCs w:val="24"/>
              </w:rPr>
              <w:t xml:space="preserve">Duration </w:t>
            </w:r>
            <w:r w:rsidR="008C42E0" w:rsidRPr="00B06F4E">
              <w:rPr>
                <w:rFonts w:ascii="Book Antiqua" w:hAnsi="Book Antiqua"/>
                <w:b/>
                <w:sz w:val="24"/>
                <w:szCs w:val="24"/>
              </w:rPr>
              <w:t>of follow-up (</w:t>
            </w:r>
            <w:r w:rsidRPr="00B06F4E">
              <w:rPr>
                <w:rFonts w:ascii="Book Antiqua" w:hAnsi="Book Antiqua" w:hint="eastAsia"/>
                <w:b/>
                <w:sz w:val="24"/>
                <w:szCs w:val="24"/>
                <w:lang w:eastAsia="zh-CN"/>
              </w:rPr>
              <w:t>yr</w:t>
            </w:r>
            <w:r w:rsidR="008C42E0" w:rsidRPr="00B06F4E">
              <w:rPr>
                <w:rFonts w:ascii="Book Antiqua" w:hAnsi="Book Antiqua"/>
                <w:b/>
                <w:sz w:val="24"/>
                <w:szCs w:val="24"/>
              </w:rPr>
              <w:t>)</w:t>
            </w:r>
            <w:r w:rsidRPr="00B06F4E">
              <w:rPr>
                <w:rFonts w:ascii="Book Antiqua" w:hAnsi="Book Antiqua" w:hint="eastAsia"/>
                <w:b/>
                <w:sz w:val="24"/>
                <w:szCs w:val="24"/>
                <w:lang w:eastAsia="zh-CN"/>
              </w:rPr>
              <w:t xml:space="preserve">, </w:t>
            </w:r>
            <w:r w:rsidRPr="00B06F4E">
              <w:rPr>
                <w:rFonts w:ascii="Book Antiqua" w:hAnsi="Book Antiqua"/>
                <w:b/>
                <w:sz w:val="24"/>
                <w:szCs w:val="24"/>
                <w:lang w:eastAsia="zh-CN"/>
              </w:rPr>
              <w:t>median</w:t>
            </w:r>
            <w:r w:rsidRPr="00B06F4E">
              <w:rPr>
                <w:rFonts w:ascii="Book Antiqua" w:hAnsi="Book Antiqua" w:hint="eastAsia"/>
                <w:b/>
                <w:sz w:val="24"/>
                <w:szCs w:val="24"/>
                <w:lang w:eastAsia="zh-CN"/>
              </w:rPr>
              <w:t xml:space="preserve"> (</w:t>
            </w:r>
            <w:r w:rsidRPr="00B06F4E">
              <w:rPr>
                <w:rFonts w:ascii="Book Antiqua" w:hAnsi="Book Antiqua"/>
                <w:b/>
                <w:sz w:val="24"/>
                <w:szCs w:val="24"/>
                <w:lang w:eastAsia="zh-CN"/>
              </w:rPr>
              <w:t>range)</w:t>
            </w:r>
          </w:p>
        </w:tc>
        <w:tc>
          <w:tcPr>
            <w:tcW w:w="1403" w:type="dxa"/>
            <w:tcBorders>
              <w:top w:val="single" w:sz="4" w:space="0" w:color="auto"/>
              <w:bottom w:val="single" w:sz="4" w:space="0" w:color="auto"/>
            </w:tcBorders>
          </w:tcPr>
          <w:p w14:paraId="6E56D457" w14:textId="77777777" w:rsidR="008C42E0" w:rsidRPr="00B06F4E" w:rsidRDefault="008C42E0" w:rsidP="00533A47">
            <w:pPr>
              <w:adjustRightInd w:val="0"/>
              <w:snapToGrid w:val="0"/>
              <w:spacing w:line="360" w:lineRule="auto"/>
              <w:jc w:val="center"/>
              <w:rPr>
                <w:rFonts w:ascii="Book Antiqua" w:hAnsi="Book Antiqua"/>
                <w:b/>
                <w:sz w:val="24"/>
                <w:szCs w:val="24"/>
              </w:rPr>
            </w:pPr>
            <w:r w:rsidRPr="00B06F4E">
              <w:rPr>
                <w:rFonts w:ascii="Book Antiqua" w:hAnsi="Book Antiqua"/>
                <w:b/>
                <w:sz w:val="24"/>
                <w:szCs w:val="24"/>
              </w:rPr>
              <w:t>Medical therapies</w:t>
            </w:r>
          </w:p>
        </w:tc>
        <w:tc>
          <w:tcPr>
            <w:tcW w:w="1176" w:type="dxa"/>
            <w:tcBorders>
              <w:top w:val="single" w:sz="4" w:space="0" w:color="auto"/>
              <w:bottom w:val="single" w:sz="4" w:space="0" w:color="auto"/>
            </w:tcBorders>
          </w:tcPr>
          <w:p w14:paraId="141CEE44" w14:textId="31003F76" w:rsidR="008C42E0" w:rsidRPr="00B06F4E" w:rsidRDefault="008C42E0" w:rsidP="00533A47">
            <w:pPr>
              <w:adjustRightInd w:val="0"/>
              <w:snapToGrid w:val="0"/>
              <w:spacing w:line="360" w:lineRule="auto"/>
              <w:jc w:val="center"/>
              <w:rPr>
                <w:rFonts w:ascii="Book Antiqua" w:hAnsi="Book Antiqua"/>
                <w:b/>
                <w:sz w:val="24"/>
                <w:szCs w:val="24"/>
              </w:rPr>
            </w:pPr>
            <w:r w:rsidRPr="00B06F4E">
              <w:rPr>
                <w:rFonts w:ascii="Book Antiqua" w:hAnsi="Book Antiqua"/>
                <w:b/>
                <w:sz w:val="24"/>
                <w:szCs w:val="24"/>
              </w:rPr>
              <w:t>Surgery</w:t>
            </w:r>
          </w:p>
        </w:tc>
        <w:tc>
          <w:tcPr>
            <w:tcW w:w="2383" w:type="dxa"/>
            <w:tcBorders>
              <w:top w:val="single" w:sz="4" w:space="0" w:color="auto"/>
              <w:bottom w:val="single" w:sz="4" w:space="0" w:color="auto"/>
            </w:tcBorders>
          </w:tcPr>
          <w:p w14:paraId="34ED6678" w14:textId="77777777" w:rsidR="008C42E0" w:rsidRPr="00B06F4E" w:rsidRDefault="008C42E0" w:rsidP="00533A47">
            <w:pPr>
              <w:adjustRightInd w:val="0"/>
              <w:snapToGrid w:val="0"/>
              <w:spacing w:line="360" w:lineRule="auto"/>
              <w:jc w:val="center"/>
              <w:rPr>
                <w:rFonts w:ascii="Book Antiqua" w:hAnsi="Book Antiqua"/>
                <w:b/>
                <w:sz w:val="24"/>
                <w:szCs w:val="24"/>
              </w:rPr>
            </w:pPr>
            <w:r w:rsidRPr="00B06F4E">
              <w:rPr>
                <w:rFonts w:ascii="Book Antiqua" w:hAnsi="Book Antiqua"/>
                <w:b/>
                <w:sz w:val="24"/>
                <w:szCs w:val="24"/>
              </w:rPr>
              <w:t>Disease status: remission of survivors at final review</w:t>
            </w:r>
          </w:p>
        </w:tc>
        <w:tc>
          <w:tcPr>
            <w:tcW w:w="1227" w:type="dxa"/>
            <w:tcBorders>
              <w:top w:val="single" w:sz="4" w:space="0" w:color="auto"/>
              <w:bottom w:val="single" w:sz="4" w:space="0" w:color="auto"/>
            </w:tcBorders>
          </w:tcPr>
          <w:p w14:paraId="1280D32D" w14:textId="77777777" w:rsidR="008C42E0" w:rsidRPr="00B06F4E" w:rsidRDefault="008C42E0" w:rsidP="00533A47">
            <w:pPr>
              <w:adjustRightInd w:val="0"/>
              <w:snapToGrid w:val="0"/>
              <w:spacing w:line="360" w:lineRule="auto"/>
              <w:jc w:val="center"/>
              <w:rPr>
                <w:rFonts w:ascii="Book Antiqua" w:hAnsi="Book Antiqua"/>
                <w:b/>
                <w:sz w:val="24"/>
                <w:szCs w:val="24"/>
              </w:rPr>
            </w:pPr>
            <w:r w:rsidRPr="00B06F4E">
              <w:rPr>
                <w:rFonts w:ascii="Book Antiqua" w:hAnsi="Book Antiqua"/>
                <w:b/>
                <w:sz w:val="24"/>
                <w:szCs w:val="24"/>
              </w:rPr>
              <w:t>Deaths</w:t>
            </w:r>
          </w:p>
        </w:tc>
      </w:tr>
      <w:tr w:rsidR="008C42E0" w:rsidRPr="00B06F4E" w14:paraId="423C90EE" w14:textId="77777777" w:rsidTr="00AF5834">
        <w:tc>
          <w:tcPr>
            <w:tcW w:w="630" w:type="dxa"/>
            <w:tcBorders>
              <w:top w:val="single" w:sz="4" w:space="0" w:color="auto"/>
            </w:tcBorders>
          </w:tcPr>
          <w:p w14:paraId="66114FC0"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470" w:type="dxa"/>
            <w:tcBorders>
              <w:top w:val="single" w:sz="4" w:space="0" w:color="auto"/>
            </w:tcBorders>
          </w:tcPr>
          <w:p w14:paraId="412D68C5" w14:textId="77777777" w:rsidR="008C42E0" w:rsidRPr="00B06F4E" w:rsidRDefault="008C42E0" w:rsidP="008631C4">
            <w:pPr>
              <w:adjustRightInd w:val="0"/>
              <w:snapToGrid w:val="0"/>
              <w:spacing w:line="360" w:lineRule="auto"/>
              <w:jc w:val="both"/>
              <w:rPr>
                <w:rFonts w:ascii="Book Antiqua" w:hAnsi="Book Antiqua"/>
                <w:b/>
                <w:sz w:val="24"/>
                <w:szCs w:val="24"/>
              </w:rPr>
            </w:pPr>
          </w:p>
        </w:tc>
        <w:tc>
          <w:tcPr>
            <w:tcW w:w="1184" w:type="dxa"/>
            <w:tcBorders>
              <w:top w:val="single" w:sz="4" w:space="0" w:color="auto"/>
            </w:tcBorders>
          </w:tcPr>
          <w:p w14:paraId="06191640" w14:textId="77777777" w:rsidR="008C42E0" w:rsidRPr="00B06F4E" w:rsidRDefault="008C42E0" w:rsidP="00533A47">
            <w:pPr>
              <w:adjustRightInd w:val="0"/>
              <w:snapToGrid w:val="0"/>
              <w:spacing w:line="360" w:lineRule="auto"/>
              <w:jc w:val="center"/>
              <w:rPr>
                <w:rFonts w:ascii="Book Antiqua" w:hAnsi="Book Antiqua"/>
                <w:b/>
                <w:sz w:val="24"/>
                <w:szCs w:val="24"/>
              </w:rPr>
            </w:pPr>
          </w:p>
        </w:tc>
        <w:tc>
          <w:tcPr>
            <w:tcW w:w="1701" w:type="dxa"/>
            <w:tcBorders>
              <w:top w:val="single" w:sz="4" w:space="0" w:color="auto"/>
            </w:tcBorders>
          </w:tcPr>
          <w:p w14:paraId="0B775012" w14:textId="77777777" w:rsidR="008C42E0" w:rsidRPr="00B06F4E" w:rsidRDefault="008C42E0" w:rsidP="00533A47">
            <w:pPr>
              <w:adjustRightInd w:val="0"/>
              <w:snapToGrid w:val="0"/>
              <w:spacing w:line="360" w:lineRule="auto"/>
              <w:jc w:val="center"/>
              <w:rPr>
                <w:rFonts w:ascii="Book Antiqua" w:hAnsi="Book Antiqua"/>
                <w:b/>
                <w:sz w:val="24"/>
                <w:szCs w:val="24"/>
              </w:rPr>
            </w:pPr>
          </w:p>
        </w:tc>
        <w:tc>
          <w:tcPr>
            <w:tcW w:w="1084" w:type="dxa"/>
            <w:tcBorders>
              <w:top w:val="single" w:sz="4" w:space="0" w:color="auto"/>
            </w:tcBorders>
          </w:tcPr>
          <w:p w14:paraId="7B478C91" w14:textId="77777777" w:rsidR="008C42E0" w:rsidRPr="00B06F4E" w:rsidRDefault="008C42E0" w:rsidP="00533A47">
            <w:pPr>
              <w:adjustRightInd w:val="0"/>
              <w:snapToGrid w:val="0"/>
              <w:spacing w:line="360" w:lineRule="auto"/>
              <w:jc w:val="center"/>
              <w:rPr>
                <w:rFonts w:ascii="Book Antiqua" w:hAnsi="Book Antiqua"/>
                <w:b/>
                <w:sz w:val="24"/>
                <w:szCs w:val="24"/>
              </w:rPr>
            </w:pPr>
          </w:p>
        </w:tc>
        <w:tc>
          <w:tcPr>
            <w:tcW w:w="1275" w:type="dxa"/>
            <w:tcBorders>
              <w:top w:val="single" w:sz="4" w:space="0" w:color="auto"/>
            </w:tcBorders>
          </w:tcPr>
          <w:p w14:paraId="02E88234" w14:textId="77777777" w:rsidR="008C42E0" w:rsidRPr="00B06F4E" w:rsidRDefault="008C42E0" w:rsidP="00533A47">
            <w:pPr>
              <w:adjustRightInd w:val="0"/>
              <w:snapToGrid w:val="0"/>
              <w:spacing w:line="360" w:lineRule="auto"/>
              <w:jc w:val="center"/>
              <w:rPr>
                <w:rFonts w:ascii="Book Antiqua" w:hAnsi="Book Antiqua"/>
                <w:b/>
                <w:sz w:val="24"/>
                <w:szCs w:val="24"/>
              </w:rPr>
            </w:pPr>
          </w:p>
        </w:tc>
        <w:tc>
          <w:tcPr>
            <w:tcW w:w="1403" w:type="dxa"/>
            <w:tcBorders>
              <w:top w:val="single" w:sz="4" w:space="0" w:color="auto"/>
            </w:tcBorders>
          </w:tcPr>
          <w:p w14:paraId="2CD7AB2E" w14:textId="77777777" w:rsidR="008C42E0" w:rsidRPr="00B06F4E" w:rsidRDefault="008C42E0" w:rsidP="00533A47">
            <w:pPr>
              <w:adjustRightInd w:val="0"/>
              <w:snapToGrid w:val="0"/>
              <w:spacing w:line="360" w:lineRule="auto"/>
              <w:jc w:val="center"/>
              <w:rPr>
                <w:rFonts w:ascii="Book Antiqua" w:hAnsi="Book Antiqua"/>
                <w:b/>
                <w:sz w:val="24"/>
                <w:szCs w:val="24"/>
              </w:rPr>
            </w:pPr>
          </w:p>
        </w:tc>
        <w:tc>
          <w:tcPr>
            <w:tcW w:w="1176" w:type="dxa"/>
            <w:tcBorders>
              <w:top w:val="single" w:sz="4" w:space="0" w:color="auto"/>
            </w:tcBorders>
          </w:tcPr>
          <w:p w14:paraId="68CED695" w14:textId="77777777" w:rsidR="008C42E0" w:rsidRPr="00B06F4E" w:rsidRDefault="008C42E0" w:rsidP="00533A47">
            <w:pPr>
              <w:adjustRightInd w:val="0"/>
              <w:snapToGrid w:val="0"/>
              <w:spacing w:line="360" w:lineRule="auto"/>
              <w:jc w:val="center"/>
              <w:rPr>
                <w:rFonts w:ascii="Book Antiqua" w:hAnsi="Book Antiqua"/>
                <w:b/>
                <w:sz w:val="24"/>
                <w:szCs w:val="24"/>
              </w:rPr>
            </w:pPr>
          </w:p>
        </w:tc>
        <w:tc>
          <w:tcPr>
            <w:tcW w:w="2383" w:type="dxa"/>
            <w:tcBorders>
              <w:top w:val="single" w:sz="4" w:space="0" w:color="auto"/>
            </w:tcBorders>
          </w:tcPr>
          <w:p w14:paraId="620AFEEC" w14:textId="77777777" w:rsidR="008C42E0" w:rsidRPr="00B06F4E" w:rsidRDefault="008C42E0" w:rsidP="00533A47">
            <w:pPr>
              <w:adjustRightInd w:val="0"/>
              <w:snapToGrid w:val="0"/>
              <w:spacing w:line="360" w:lineRule="auto"/>
              <w:jc w:val="center"/>
              <w:rPr>
                <w:rFonts w:ascii="Book Antiqua" w:hAnsi="Book Antiqua"/>
                <w:b/>
                <w:sz w:val="24"/>
                <w:szCs w:val="24"/>
              </w:rPr>
            </w:pPr>
          </w:p>
        </w:tc>
        <w:tc>
          <w:tcPr>
            <w:tcW w:w="1227" w:type="dxa"/>
            <w:tcBorders>
              <w:top w:val="single" w:sz="4" w:space="0" w:color="auto"/>
            </w:tcBorders>
          </w:tcPr>
          <w:p w14:paraId="5AE29A0B" w14:textId="77777777" w:rsidR="008C42E0" w:rsidRPr="00B06F4E" w:rsidRDefault="008C42E0" w:rsidP="00533A47">
            <w:pPr>
              <w:adjustRightInd w:val="0"/>
              <w:snapToGrid w:val="0"/>
              <w:spacing w:line="360" w:lineRule="auto"/>
              <w:jc w:val="center"/>
              <w:rPr>
                <w:rFonts w:ascii="Book Antiqua" w:hAnsi="Book Antiqua"/>
                <w:b/>
                <w:sz w:val="24"/>
                <w:szCs w:val="24"/>
              </w:rPr>
            </w:pPr>
          </w:p>
        </w:tc>
      </w:tr>
      <w:tr w:rsidR="008C42E0" w:rsidRPr="00B06F4E" w14:paraId="11F29B38" w14:textId="77777777" w:rsidTr="00AF5834">
        <w:tc>
          <w:tcPr>
            <w:tcW w:w="630" w:type="dxa"/>
          </w:tcPr>
          <w:p w14:paraId="2890DABF" w14:textId="77777777" w:rsidR="008C42E0" w:rsidRPr="00B06F4E" w:rsidRDefault="008C42E0" w:rsidP="008631C4">
            <w:pPr>
              <w:adjustRightInd w:val="0"/>
              <w:snapToGrid w:val="0"/>
              <w:spacing w:line="360" w:lineRule="auto"/>
              <w:jc w:val="both"/>
              <w:rPr>
                <w:rFonts w:ascii="Book Antiqua" w:hAnsi="Book Antiqua"/>
                <w:sz w:val="24"/>
                <w:szCs w:val="24"/>
              </w:rPr>
            </w:pPr>
            <w:r w:rsidRPr="00B06F4E">
              <w:rPr>
                <w:rFonts w:ascii="Book Antiqua" w:hAnsi="Book Antiqua"/>
                <w:sz w:val="24"/>
                <w:szCs w:val="24"/>
              </w:rPr>
              <w:t>1</w:t>
            </w:r>
          </w:p>
        </w:tc>
        <w:tc>
          <w:tcPr>
            <w:tcW w:w="1470" w:type="dxa"/>
          </w:tcPr>
          <w:p w14:paraId="58249485" w14:textId="0D3D9748" w:rsidR="008C42E0" w:rsidRPr="00B06F4E" w:rsidRDefault="008C42E0" w:rsidP="00533A47">
            <w:pPr>
              <w:adjustRightInd w:val="0"/>
              <w:snapToGrid w:val="0"/>
              <w:spacing w:line="360" w:lineRule="auto"/>
              <w:jc w:val="both"/>
              <w:rPr>
                <w:rFonts w:ascii="Book Antiqua" w:hAnsi="Book Antiqua"/>
                <w:sz w:val="24"/>
                <w:szCs w:val="24"/>
                <w:lang w:eastAsia="zh-CN"/>
              </w:rPr>
            </w:pPr>
            <w:r w:rsidRPr="00B06F4E">
              <w:rPr>
                <w:rFonts w:ascii="Book Antiqua" w:hAnsi="Book Antiqua"/>
                <w:sz w:val="24"/>
                <w:szCs w:val="24"/>
              </w:rPr>
              <w:t xml:space="preserve">Ruemmele </w:t>
            </w:r>
            <w:r w:rsidRPr="00B06F4E">
              <w:rPr>
                <w:rFonts w:ascii="Book Antiqua" w:hAnsi="Book Antiqua"/>
                <w:i/>
                <w:sz w:val="24"/>
                <w:szCs w:val="24"/>
              </w:rPr>
              <w:t>et al</w:t>
            </w:r>
            <w:r w:rsidR="00533A47" w:rsidRPr="00B06F4E">
              <w:rPr>
                <w:rFonts w:ascii="Book Antiqua" w:hAnsi="Book Antiqua" w:hint="eastAsia"/>
                <w:sz w:val="24"/>
                <w:szCs w:val="24"/>
                <w:vertAlign w:val="superscript"/>
                <w:lang w:eastAsia="zh-CN"/>
              </w:rPr>
              <w:t>[8]</w:t>
            </w:r>
          </w:p>
        </w:tc>
        <w:tc>
          <w:tcPr>
            <w:tcW w:w="1184" w:type="dxa"/>
          </w:tcPr>
          <w:p w14:paraId="0E62A8EE"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10 (2.5%)</w:t>
            </w:r>
          </w:p>
        </w:tc>
        <w:tc>
          <w:tcPr>
            <w:tcW w:w="1701" w:type="dxa"/>
          </w:tcPr>
          <w:p w14:paraId="79F77A8A" w14:textId="77ED2152"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CD</w:t>
            </w:r>
            <w:r w:rsidR="004B6ACC" w:rsidRPr="00B06F4E">
              <w:rPr>
                <w:rFonts w:ascii="Book Antiqua" w:hAnsi="Book Antiqua"/>
                <w:sz w:val="24"/>
                <w:szCs w:val="24"/>
              </w:rPr>
              <w:t xml:space="preserve"> = </w:t>
            </w:r>
            <w:r w:rsidRPr="00B06F4E">
              <w:rPr>
                <w:rFonts w:ascii="Book Antiqua" w:hAnsi="Book Antiqua"/>
                <w:sz w:val="24"/>
                <w:szCs w:val="24"/>
              </w:rPr>
              <w:t>4 (40%)</w:t>
            </w:r>
          </w:p>
          <w:p w14:paraId="2624F64C" w14:textId="0B2F2DC5"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UC</w:t>
            </w:r>
            <w:r w:rsidR="004B6ACC" w:rsidRPr="00B06F4E">
              <w:rPr>
                <w:rFonts w:ascii="Book Antiqua" w:hAnsi="Book Antiqua"/>
                <w:sz w:val="24"/>
                <w:szCs w:val="24"/>
              </w:rPr>
              <w:t xml:space="preserve"> = </w:t>
            </w:r>
            <w:r w:rsidRPr="00B06F4E">
              <w:rPr>
                <w:rFonts w:ascii="Book Antiqua" w:hAnsi="Book Antiqua"/>
                <w:sz w:val="24"/>
                <w:szCs w:val="24"/>
              </w:rPr>
              <w:t>2 (20%)</w:t>
            </w:r>
          </w:p>
          <w:p w14:paraId="73098651" w14:textId="6C6969D0"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IC</w:t>
            </w:r>
            <w:r w:rsidR="004B6ACC" w:rsidRPr="00B06F4E">
              <w:rPr>
                <w:rFonts w:ascii="Book Antiqua" w:hAnsi="Book Antiqua"/>
                <w:sz w:val="24"/>
                <w:szCs w:val="24"/>
              </w:rPr>
              <w:t xml:space="preserve"> = </w:t>
            </w:r>
            <w:r w:rsidRPr="00B06F4E">
              <w:rPr>
                <w:rFonts w:ascii="Book Antiqua" w:hAnsi="Book Antiqua"/>
                <w:sz w:val="24"/>
                <w:szCs w:val="24"/>
              </w:rPr>
              <w:t>4 (40%)</w:t>
            </w:r>
          </w:p>
        </w:tc>
        <w:tc>
          <w:tcPr>
            <w:tcW w:w="1084" w:type="dxa"/>
          </w:tcPr>
          <w:p w14:paraId="4F72C0EB" w14:textId="5C88A583" w:rsidR="008C42E0" w:rsidRPr="00B06F4E" w:rsidRDefault="008C42E0" w:rsidP="00533A47">
            <w:pPr>
              <w:adjustRightInd w:val="0"/>
              <w:snapToGrid w:val="0"/>
              <w:spacing w:line="360" w:lineRule="auto"/>
              <w:jc w:val="center"/>
              <w:rPr>
                <w:rFonts w:ascii="Book Antiqua" w:hAnsi="Book Antiqua"/>
                <w:sz w:val="24"/>
                <w:szCs w:val="24"/>
                <w:lang w:eastAsia="zh-CN"/>
              </w:rPr>
            </w:pPr>
            <w:r w:rsidRPr="00B06F4E">
              <w:rPr>
                <w:rFonts w:ascii="Book Antiqua" w:hAnsi="Book Antiqua"/>
                <w:sz w:val="24"/>
                <w:szCs w:val="24"/>
              </w:rPr>
              <w:t>First 12 m</w:t>
            </w:r>
            <w:r w:rsidR="00B06F4E" w:rsidRPr="00B06F4E">
              <w:rPr>
                <w:rFonts w:ascii="Book Antiqua" w:hAnsi="Book Antiqua" w:hint="eastAsia"/>
                <w:sz w:val="24"/>
                <w:szCs w:val="24"/>
                <w:lang w:eastAsia="zh-CN"/>
              </w:rPr>
              <w:t>o</w:t>
            </w:r>
          </w:p>
        </w:tc>
        <w:tc>
          <w:tcPr>
            <w:tcW w:w="1275" w:type="dxa"/>
          </w:tcPr>
          <w:p w14:paraId="005FDC01" w14:textId="182B4E95" w:rsidR="008C42E0" w:rsidRPr="00B06F4E" w:rsidRDefault="00B2344B" w:rsidP="00B2344B">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2.5 (2.5</w:t>
            </w:r>
            <w:r w:rsidRPr="00B06F4E">
              <w:rPr>
                <w:rFonts w:ascii="Book Antiqua" w:hAnsi="Book Antiqua" w:hint="eastAsia"/>
                <w:sz w:val="24"/>
                <w:szCs w:val="24"/>
                <w:lang w:eastAsia="zh-CN"/>
              </w:rPr>
              <w:t>-</w:t>
            </w:r>
            <w:r w:rsidR="008C42E0" w:rsidRPr="00B06F4E">
              <w:rPr>
                <w:rFonts w:ascii="Book Antiqua" w:hAnsi="Book Antiqua"/>
                <w:sz w:val="24"/>
                <w:szCs w:val="24"/>
              </w:rPr>
              <w:t>8)</w:t>
            </w:r>
          </w:p>
        </w:tc>
        <w:tc>
          <w:tcPr>
            <w:tcW w:w="1403" w:type="dxa"/>
          </w:tcPr>
          <w:p w14:paraId="7887C3AA"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Bowel rest, PN, CS, Aza, CsA</w:t>
            </w:r>
          </w:p>
        </w:tc>
        <w:tc>
          <w:tcPr>
            <w:tcW w:w="1176" w:type="dxa"/>
          </w:tcPr>
          <w:p w14:paraId="0B6A3E88" w14:textId="718F4FC1"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3 (30%);</w:t>
            </w:r>
          </w:p>
          <w:p w14:paraId="05EDAD51"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2 colectomy, 1 ileostomy</w:t>
            </w:r>
          </w:p>
        </w:tc>
        <w:tc>
          <w:tcPr>
            <w:tcW w:w="2383" w:type="dxa"/>
          </w:tcPr>
          <w:p w14:paraId="0A1EC1F6" w14:textId="21F3A0AB"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10 (100%);</w:t>
            </w:r>
          </w:p>
          <w:p w14:paraId="5903C36C" w14:textId="1A6775D9"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 xml:space="preserve">off therapy,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2 (20%);</w:t>
            </w:r>
          </w:p>
          <w:p w14:paraId="006CE3E6" w14:textId="0E20C261"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 xml:space="preserve">ongoing therapy,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8 (80%)</w:t>
            </w:r>
          </w:p>
        </w:tc>
        <w:tc>
          <w:tcPr>
            <w:tcW w:w="1227" w:type="dxa"/>
          </w:tcPr>
          <w:p w14:paraId="6C6FA3FA" w14:textId="19CDADBA"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None</w:t>
            </w:r>
          </w:p>
        </w:tc>
      </w:tr>
      <w:tr w:rsidR="008C42E0" w:rsidRPr="00B06F4E" w14:paraId="60BD5083" w14:textId="77777777" w:rsidTr="00AF5834">
        <w:tc>
          <w:tcPr>
            <w:tcW w:w="630" w:type="dxa"/>
          </w:tcPr>
          <w:p w14:paraId="233979DA"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470" w:type="dxa"/>
          </w:tcPr>
          <w:p w14:paraId="6F04771C"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184" w:type="dxa"/>
          </w:tcPr>
          <w:p w14:paraId="195A61FD"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701" w:type="dxa"/>
          </w:tcPr>
          <w:p w14:paraId="3B6DE148"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084" w:type="dxa"/>
          </w:tcPr>
          <w:p w14:paraId="01684DBE"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275" w:type="dxa"/>
          </w:tcPr>
          <w:p w14:paraId="197B298C"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403" w:type="dxa"/>
          </w:tcPr>
          <w:p w14:paraId="24F5AA31"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176" w:type="dxa"/>
          </w:tcPr>
          <w:p w14:paraId="7F8EDFF8"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2383" w:type="dxa"/>
          </w:tcPr>
          <w:p w14:paraId="27331E33"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227" w:type="dxa"/>
          </w:tcPr>
          <w:p w14:paraId="6F1A5860" w14:textId="77777777" w:rsidR="008C42E0" w:rsidRPr="00B06F4E" w:rsidRDefault="008C42E0" w:rsidP="00533A47">
            <w:pPr>
              <w:adjustRightInd w:val="0"/>
              <w:snapToGrid w:val="0"/>
              <w:spacing w:line="360" w:lineRule="auto"/>
              <w:jc w:val="center"/>
              <w:rPr>
                <w:rFonts w:ascii="Book Antiqua" w:hAnsi="Book Antiqua"/>
                <w:sz w:val="24"/>
                <w:szCs w:val="24"/>
              </w:rPr>
            </w:pPr>
          </w:p>
        </w:tc>
      </w:tr>
      <w:tr w:rsidR="008C42E0" w:rsidRPr="00B06F4E" w14:paraId="2B4570EF" w14:textId="77777777" w:rsidTr="00AF5834">
        <w:tc>
          <w:tcPr>
            <w:tcW w:w="630" w:type="dxa"/>
          </w:tcPr>
          <w:p w14:paraId="59C69252" w14:textId="77777777" w:rsidR="008C42E0" w:rsidRPr="00B06F4E" w:rsidRDefault="008C42E0" w:rsidP="008631C4">
            <w:pPr>
              <w:adjustRightInd w:val="0"/>
              <w:snapToGrid w:val="0"/>
              <w:spacing w:line="360" w:lineRule="auto"/>
              <w:jc w:val="both"/>
              <w:rPr>
                <w:rFonts w:ascii="Book Antiqua" w:hAnsi="Book Antiqua"/>
                <w:sz w:val="24"/>
                <w:szCs w:val="24"/>
              </w:rPr>
            </w:pPr>
            <w:r w:rsidRPr="00B06F4E">
              <w:rPr>
                <w:rFonts w:ascii="Book Antiqua" w:hAnsi="Book Antiqua"/>
                <w:sz w:val="24"/>
                <w:szCs w:val="24"/>
              </w:rPr>
              <w:t>2</w:t>
            </w:r>
          </w:p>
        </w:tc>
        <w:tc>
          <w:tcPr>
            <w:tcW w:w="1470" w:type="dxa"/>
          </w:tcPr>
          <w:p w14:paraId="31E840BC" w14:textId="58BF3A36" w:rsidR="008C42E0" w:rsidRPr="00B06F4E" w:rsidRDefault="008C42E0" w:rsidP="00533A47">
            <w:pPr>
              <w:adjustRightInd w:val="0"/>
              <w:snapToGrid w:val="0"/>
              <w:spacing w:line="360" w:lineRule="auto"/>
              <w:jc w:val="both"/>
              <w:rPr>
                <w:rFonts w:ascii="Book Antiqua" w:hAnsi="Book Antiqua"/>
                <w:sz w:val="24"/>
                <w:szCs w:val="24"/>
                <w:lang w:eastAsia="zh-CN"/>
              </w:rPr>
            </w:pPr>
            <w:r w:rsidRPr="00B06F4E">
              <w:rPr>
                <w:rFonts w:ascii="Book Antiqua" w:hAnsi="Book Antiqua"/>
                <w:sz w:val="24"/>
                <w:szCs w:val="24"/>
              </w:rPr>
              <w:t xml:space="preserve">Cannioto </w:t>
            </w:r>
            <w:r w:rsidRPr="00B06F4E">
              <w:rPr>
                <w:rFonts w:ascii="Book Antiqua" w:hAnsi="Book Antiqua"/>
                <w:i/>
                <w:sz w:val="24"/>
                <w:szCs w:val="24"/>
              </w:rPr>
              <w:t>et al</w:t>
            </w:r>
            <w:r w:rsidR="00533A47" w:rsidRPr="00B06F4E">
              <w:rPr>
                <w:rFonts w:ascii="Book Antiqua" w:hAnsi="Book Antiqua" w:hint="eastAsia"/>
                <w:sz w:val="24"/>
                <w:szCs w:val="24"/>
                <w:vertAlign w:val="superscript"/>
              </w:rPr>
              <w:t>[</w:t>
            </w:r>
            <w:r w:rsidR="00533A47" w:rsidRPr="00B06F4E">
              <w:rPr>
                <w:rFonts w:ascii="Book Antiqua" w:hAnsi="Book Antiqua" w:hint="eastAsia"/>
                <w:sz w:val="24"/>
                <w:szCs w:val="24"/>
                <w:vertAlign w:val="superscript"/>
                <w:lang w:eastAsia="zh-CN"/>
              </w:rPr>
              <w:t>9</w:t>
            </w:r>
            <w:r w:rsidR="00533A47" w:rsidRPr="00B06F4E">
              <w:rPr>
                <w:rFonts w:ascii="Book Antiqua" w:hAnsi="Book Antiqua" w:hint="eastAsia"/>
                <w:sz w:val="24"/>
                <w:szCs w:val="24"/>
                <w:vertAlign w:val="superscript"/>
              </w:rPr>
              <w:t>]</w:t>
            </w:r>
            <w:r w:rsidR="00533A47" w:rsidRPr="00B06F4E">
              <w:rPr>
                <w:rFonts w:ascii="Book Antiqua" w:hAnsi="Book Antiqua" w:hint="eastAsia"/>
                <w:sz w:val="24"/>
                <w:szCs w:val="24"/>
                <w:vertAlign w:val="superscript"/>
                <w:lang w:eastAsia="zh-CN"/>
              </w:rPr>
              <w:t>1</w:t>
            </w:r>
          </w:p>
        </w:tc>
        <w:tc>
          <w:tcPr>
            <w:tcW w:w="1184" w:type="dxa"/>
          </w:tcPr>
          <w:p w14:paraId="36084A2F"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16 (8.6%)</w:t>
            </w:r>
          </w:p>
        </w:tc>
        <w:tc>
          <w:tcPr>
            <w:tcW w:w="1701" w:type="dxa"/>
          </w:tcPr>
          <w:p w14:paraId="7712B766" w14:textId="674BDF05"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CD</w:t>
            </w:r>
            <w:r w:rsidR="004B6ACC" w:rsidRPr="00B06F4E">
              <w:rPr>
                <w:rFonts w:ascii="Book Antiqua" w:hAnsi="Book Antiqua"/>
                <w:sz w:val="24"/>
                <w:szCs w:val="24"/>
              </w:rPr>
              <w:t xml:space="preserve"> = </w:t>
            </w:r>
            <w:r w:rsidRPr="00B06F4E">
              <w:rPr>
                <w:rFonts w:ascii="Book Antiqua" w:hAnsi="Book Antiqua"/>
                <w:sz w:val="24"/>
                <w:szCs w:val="24"/>
              </w:rPr>
              <w:t>6 (37.5%)</w:t>
            </w:r>
          </w:p>
          <w:p w14:paraId="2412CB74" w14:textId="78992A4C"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UC</w:t>
            </w:r>
            <w:r w:rsidR="004B6ACC" w:rsidRPr="00B06F4E">
              <w:rPr>
                <w:rFonts w:ascii="Book Antiqua" w:hAnsi="Book Antiqua"/>
                <w:sz w:val="24"/>
                <w:szCs w:val="24"/>
              </w:rPr>
              <w:t xml:space="preserve"> = </w:t>
            </w:r>
            <w:r w:rsidRPr="00B06F4E">
              <w:rPr>
                <w:rFonts w:ascii="Book Antiqua" w:hAnsi="Book Antiqua"/>
                <w:sz w:val="24"/>
                <w:szCs w:val="24"/>
              </w:rPr>
              <w:t>8 (50%)</w:t>
            </w:r>
          </w:p>
          <w:p w14:paraId="0013DD50" w14:textId="29128FF0"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Indeterminate</w:t>
            </w:r>
            <w:r w:rsidR="004B6ACC" w:rsidRPr="00B06F4E">
              <w:rPr>
                <w:rFonts w:ascii="Book Antiqua" w:hAnsi="Book Antiqua"/>
                <w:sz w:val="24"/>
                <w:szCs w:val="24"/>
              </w:rPr>
              <w:t xml:space="preserve"> = </w:t>
            </w:r>
            <w:r w:rsidRPr="00B06F4E">
              <w:rPr>
                <w:rFonts w:ascii="Book Antiqua" w:hAnsi="Book Antiqua"/>
                <w:sz w:val="24"/>
                <w:szCs w:val="24"/>
              </w:rPr>
              <w:t>2 (12.5%)</w:t>
            </w:r>
          </w:p>
        </w:tc>
        <w:tc>
          <w:tcPr>
            <w:tcW w:w="1084" w:type="dxa"/>
          </w:tcPr>
          <w:p w14:paraId="151DF412" w14:textId="56FA5480" w:rsidR="008C42E0" w:rsidRPr="00B06F4E" w:rsidRDefault="008C42E0" w:rsidP="00533A47">
            <w:pPr>
              <w:adjustRightInd w:val="0"/>
              <w:snapToGrid w:val="0"/>
              <w:spacing w:line="360" w:lineRule="auto"/>
              <w:jc w:val="center"/>
              <w:rPr>
                <w:rFonts w:ascii="Book Antiqua" w:hAnsi="Book Antiqua"/>
                <w:sz w:val="24"/>
                <w:szCs w:val="24"/>
                <w:lang w:eastAsia="zh-CN"/>
              </w:rPr>
            </w:pPr>
            <w:r w:rsidRPr="00B06F4E">
              <w:rPr>
                <w:rFonts w:ascii="Book Antiqua" w:hAnsi="Book Antiqua"/>
                <w:sz w:val="24"/>
                <w:szCs w:val="24"/>
              </w:rPr>
              <w:t>First 2 y</w:t>
            </w:r>
            <w:r w:rsidR="00B06F4E" w:rsidRPr="00B06F4E">
              <w:rPr>
                <w:rFonts w:ascii="Book Antiqua" w:hAnsi="Book Antiqua" w:hint="eastAsia"/>
                <w:sz w:val="24"/>
                <w:szCs w:val="24"/>
                <w:lang w:eastAsia="zh-CN"/>
              </w:rPr>
              <w:t>r</w:t>
            </w:r>
          </w:p>
        </w:tc>
        <w:tc>
          <w:tcPr>
            <w:tcW w:w="1275" w:type="dxa"/>
          </w:tcPr>
          <w:p w14:paraId="39291E3F" w14:textId="62509AB0" w:rsidR="008C42E0" w:rsidRPr="00B06F4E" w:rsidRDefault="00B2344B"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6 (4–</w:t>
            </w:r>
            <w:r w:rsidR="008C42E0" w:rsidRPr="00B06F4E">
              <w:rPr>
                <w:rFonts w:ascii="Book Antiqua" w:hAnsi="Book Antiqua"/>
                <w:sz w:val="24"/>
                <w:szCs w:val="24"/>
              </w:rPr>
              <w:t>22)</w:t>
            </w:r>
          </w:p>
        </w:tc>
        <w:tc>
          <w:tcPr>
            <w:tcW w:w="1403" w:type="dxa"/>
          </w:tcPr>
          <w:p w14:paraId="797A37DC"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Aggressive multi-drug therapy, Aza, IFX, thalidomid</w:t>
            </w:r>
            <w:r w:rsidRPr="00B06F4E">
              <w:rPr>
                <w:rFonts w:ascii="Book Antiqua" w:hAnsi="Book Antiqua"/>
                <w:sz w:val="24"/>
                <w:szCs w:val="24"/>
              </w:rPr>
              <w:lastRenderedPageBreak/>
              <w:t>e, CsA</w:t>
            </w:r>
          </w:p>
        </w:tc>
        <w:tc>
          <w:tcPr>
            <w:tcW w:w="1176" w:type="dxa"/>
          </w:tcPr>
          <w:p w14:paraId="60BDECE7"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lastRenderedPageBreak/>
              <w:t>3 (19%);</w:t>
            </w:r>
          </w:p>
          <w:p w14:paraId="71364F07"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2 colectomy, 1 ileostomy</w:t>
            </w:r>
          </w:p>
        </w:tc>
        <w:tc>
          <w:tcPr>
            <w:tcW w:w="2383" w:type="dxa"/>
          </w:tcPr>
          <w:p w14:paraId="4B82BC13" w14:textId="028E6BAD"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11 (100%);</w:t>
            </w:r>
          </w:p>
          <w:p w14:paraId="7175FA8B" w14:textId="2CC57AAE"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 xml:space="preserve">off therapy,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4 (25%);</w:t>
            </w:r>
          </w:p>
          <w:p w14:paraId="561997F0" w14:textId="222FB9A5"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ongoing therapy,</w:t>
            </w:r>
            <w:r w:rsidR="00A26008">
              <w:rPr>
                <w:rFonts w:ascii="Book Antiqua" w:hAnsi="Book Antiqua"/>
                <w:sz w:val="24"/>
                <w:szCs w:val="24"/>
              </w:rPr>
              <w:t xml:space="preserve">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6 (38%),</w:t>
            </w:r>
          </w:p>
          <w:p w14:paraId="2EE6AC54" w14:textId="221B6CB4"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 xml:space="preserve">after BMT,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 xml:space="preserve">1 </w:t>
            </w:r>
            <w:r w:rsidRPr="00B06F4E">
              <w:rPr>
                <w:rFonts w:ascii="Book Antiqua" w:hAnsi="Book Antiqua"/>
                <w:sz w:val="24"/>
                <w:szCs w:val="24"/>
              </w:rPr>
              <w:lastRenderedPageBreak/>
              <w:t>(6%)</w:t>
            </w:r>
          </w:p>
        </w:tc>
        <w:tc>
          <w:tcPr>
            <w:tcW w:w="1227" w:type="dxa"/>
          </w:tcPr>
          <w:p w14:paraId="626DD9B2" w14:textId="0D07176B" w:rsidR="008C42E0" w:rsidRPr="00B06F4E" w:rsidRDefault="008C42E0" w:rsidP="00B2344B">
            <w:pPr>
              <w:adjustRightInd w:val="0"/>
              <w:snapToGrid w:val="0"/>
              <w:spacing w:line="360" w:lineRule="auto"/>
              <w:jc w:val="center"/>
              <w:rPr>
                <w:rFonts w:ascii="Book Antiqua" w:hAnsi="Book Antiqua"/>
                <w:sz w:val="24"/>
                <w:szCs w:val="24"/>
                <w:lang w:eastAsia="zh-CN"/>
              </w:rPr>
            </w:pPr>
            <w:r w:rsidRPr="00B06F4E">
              <w:rPr>
                <w:rFonts w:ascii="Book Antiqua" w:hAnsi="Book Antiqua"/>
                <w:sz w:val="24"/>
                <w:szCs w:val="24"/>
              </w:rPr>
              <w:lastRenderedPageBreak/>
              <w:t>5 (mortality rate 31%)</w:t>
            </w:r>
            <w:r w:rsidR="00B2344B" w:rsidRPr="00B06F4E">
              <w:rPr>
                <w:rFonts w:ascii="Book Antiqua" w:hAnsi="Book Antiqua" w:hint="eastAsia"/>
                <w:sz w:val="24"/>
                <w:szCs w:val="24"/>
                <w:vertAlign w:val="superscript"/>
                <w:lang w:eastAsia="zh-CN"/>
              </w:rPr>
              <w:t>2</w:t>
            </w:r>
          </w:p>
        </w:tc>
      </w:tr>
      <w:tr w:rsidR="008C42E0" w:rsidRPr="00B06F4E" w14:paraId="113C6E76" w14:textId="77777777" w:rsidTr="00AF5834">
        <w:tc>
          <w:tcPr>
            <w:tcW w:w="630" w:type="dxa"/>
          </w:tcPr>
          <w:p w14:paraId="220A508D"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470" w:type="dxa"/>
          </w:tcPr>
          <w:p w14:paraId="00C0EEE5"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184" w:type="dxa"/>
          </w:tcPr>
          <w:p w14:paraId="0499671D"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701" w:type="dxa"/>
          </w:tcPr>
          <w:p w14:paraId="0C15858D"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084" w:type="dxa"/>
          </w:tcPr>
          <w:p w14:paraId="30B1322C"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275" w:type="dxa"/>
          </w:tcPr>
          <w:p w14:paraId="18DE822F"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403" w:type="dxa"/>
          </w:tcPr>
          <w:p w14:paraId="2B34F39B"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176" w:type="dxa"/>
          </w:tcPr>
          <w:p w14:paraId="2972536F"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2383" w:type="dxa"/>
          </w:tcPr>
          <w:p w14:paraId="21F77FCD"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227" w:type="dxa"/>
          </w:tcPr>
          <w:p w14:paraId="2EEE90F9" w14:textId="77777777" w:rsidR="008C42E0" w:rsidRPr="00B06F4E" w:rsidRDefault="008C42E0" w:rsidP="00533A47">
            <w:pPr>
              <w:adjustRightInd w:val="0"/>
              <w:snapToGrid w:val="0"/>
              <w:spacing w:line="360" w:lineRule="auto"/>
              <w:jc w:val="center"/>
              <w:rPr>
                <w:rFonts w:ascii="Book Antiqua" w:hAnsi="Book Antiqua"/>
                <w:sz w:val="24"/>
                <w:szCs w:val="24"/>
              </w:rPr>
            </w:pPr>
          </w:p>
        </w:tc>
      </w:tr>
      <w:tr w:rsidR="008C42E0" w:rsidRPr="00B06F4E" w14:paraId="0E91C614" w14:textId="77777777" w:rsidTr="00AF5834">
        <w:tc>
          <w:tcPr>
            <w:tcW w:w="630" w:type="dxa"/>
          </w:tcPr>
          <w:p w14:paraId="56665BB7" w14:textId="77777777" w:rsidR="008C42E0" w:rsidRPr="00B06F4E" w:rsidRDefault="008C42E0" w:rsidP="008631C4">
            <w:pPr>
              <w:adjustRightInd w:val="0"/>
              <w:snapToGrid w:val="0"/>
              <w:spacing w:line="360" w:lineRule="auto"/>
              <w:jc w:val="both"/>
              <w:rPr>
                <w:rFonts w:ascii="Book Antiqua" w:hAnsi="Book Antiqua"/>
                <w:sz w:val="24"/>
                <w:szCs w:val="24"/>
              </w:rPr>
            </w:pPr>
            <w:r w:rsidRPr="00B06F4E">
              <w:rPr>
                <w:rFonts w:ascii="Book Antiqua" w:hAnsi="Book Antiqua"/>
                <w:sz w:val="24"/>
                <w:szCs w:val="24"/>
              </w:rPr>
              <w:t>3</w:t>
            </w:r>
          </w:p>
        </w:tc>
        <w:tc>
          <w:tcPr>
            <w:tcW w:w="1470" w:type="dxa"/>
          </w:tcPr>
          <w:p w14:paraId="2FD953D2" w14:textId="5C84048D" w:rsidR="008C42E0" w:rsidRPr="00B06F4E" w:rsidRDefault="008C42E0" w:rsidP="00533A47">
            <w:pPr>
              <w:adjustRightInd w:val="0"/>
              <w:snapToGrid w:val="0"/>
              <w:spacing w:line="360" w:lineRule="auto"/>
              <w:jc w:val="both"/>
              <w:rPr>
                <w:rFonts w:ascii="Book Antiqua" w:hAnsi="Book Antiqua"/>
                <w:sz w:val="24"/>
                <w:szCs w:val="24"/>
              </w:rPr>
            </w:pPr>
            <w:r w:rsidRPr="00B06F4E">
              <w:rPr>
                <w:rFonts w:ascii="Book Antiqua" w:hAnsi="Book Antiqua"/>
                <w:sz w:val="24"/>
                <w:szCs w:val="24"/>
              </w:rPr>
              <w:t xml:space="preserve">Begue </w:t>
            </w:r>
            <w:r w:rsidRPr="00B06F4E">
              <w:rPr>
                <w:rFonts w:ascii="Book Antiqua" w:hAnsi="Book Antiqua"/>
                <w:i/>
                <w:sz w:val="24"/>
                <w:szCs w:val="24"/>
              </w:rPr>
              <w:t>et al</w:t>
            </w:r>
            <w:r w:rsidR="00533A47" w:rsidRPr="00B06F4E">
              <w:rPr>
                <w:rFonts w:ascii="Book Antiqua" w:hAnsi="Book Antiqua" w:hint="eastAsia"/>
                <w:sz w:val="24"/>
                <w:szCs w:val="24"/>
                <w:vertAlign w:val="superscript"/>
              </w:rPr>
              <w:t>[</w:t>
            </w:r>
            <w:r w:rsidR="00533A47" w:rsidRPr="00B06F4E">
              <w:rPr>
                <w:rFonts w:ascii="Book Antiqua" w:hAnsi="Book Antiqua" w:hint="eastAsia"/>
                <w:sz w:val="24"/>
                <w:szCs w:val="24"/>
                <w:vertAlign w:val="superscript"/>
                <w:lang w:eastAsia="zh-CN"/>
              </w:rPr>
              <w:t>15</w:t>
            </w:r>
            <w:r w:rsidR="00533A47" w:rsidRPr="00B06F4E">
              <w:rPr>
                <w:rFonts w:ascii="Book Antiqua" w:hAnsi="Book Antiqua" w:hint="eastAsia"/>
                <w:sz w:val="24"/>
                <w:szCs w:val="24"/>
                <w:vertAlign w:val="superscript"/>
              </w:rPr>
              <w:t>]</w:t>
            </w:r>
          </w:p>
        </w:tc>
        <w:tc>
          <w:tcPr>
            <w:tcW w:w="1184" w:type="dxa"/>
          </w:tcPr>
          <w:p w14:paraId="3F717F0C"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13 ( - )</w:t>
            </w:r>
          </w:p>
        </w:tc>
        <w:tc>
          <w:tcPr>
            <w:tcW w:w="1701" w:type="dxa"/>
          </w:tcPr>
          <w:p w14:paraId="0023CE73" w14:textId="22FBB17F" w:rsidR="008C42E0" w:rsidRPr="00B06F4E" w:rsidRDefault="008C42E0" w:rsidP="00B2344B">
            <w:pPr>
              <w:adjustRightInd w:val="0"/>
              <w:snapToGrid w:val="0"/>
              <w:spacing w:line="360" w:lineRule="auto"/>
              <w:jc w:val="center"/>
              <w:rPr>
                <w:rFonts w:ascii="Book Antiqua" w:hAnsi="Book Antiqua"/>
                <w:sz w:val="24"/>
                <w:szCs w:val="24"/>
                <w:lang w:eastAsia="zh-CN"/>
              </w:rPr>
            </w:pPr>
            <w:r w:rsidRPr="00B06F4E">
              <w:rPr>
                <w:rFonts w:ascii="Book Antiqua" w:hAnsi="Book Antiqua"/>
                <w:sz w:val="24"/>
                <w:szCs w:val="24"/>
              </w:rPr>
              <w:t>All had pancolitis,</w:t>
            </w:r>
            <w:r w:rsidR="00A26008">
              <w:rPr>
                <w:rFonts w:ascii="Book Antiqua" w:hAnsi="Book Antiqua"/>
                <w:sz w:val="24"/>
                <w:szCs w:val="24"/>
              </w:rPr>
              <w:t xml:space="preserve"> </w:t>
            </w:r>
            <w:r w:rsidR="00B2344B" w:rsidRPr="00B06F4E">
              <w:rPr>
                <w:rFonts w:ascii="Book Antiqua" w:hAnsi="Book Antiqua"/>
                <w:sz w:val="24"/>
                <w:szCs w:val="24"/>
              </w:rPr>
              <w:t xml:space="preserve"> 6 had small bowel involvement</w:t>
            </w:r>
            <w:r w:rsidR="00B2344B" w:rsidRPr="00B06F4E">
              <w:rPr>
                <w:rFonts w:ascii="Book Antiqua" w:hAnsi="Book Antiqua" w:hint="eastAsia"/>
                <w:sz w:val="24"/>
                <w:szCs w:val="24"/>
                <w:vertAlign w:val="superscript"/>
                <w:lang w:eastAsia="zh-CN"/>
              </w:rPr>
              <w:t>3</w:t>
            </w:r>
          </w:p>
        </w:tc>
        <w:tc>
          <w:tcPr>
            <w:tcW w:w="1084" w:type="dxa"/>
          </w:tcPr>
          <w:p w14:paraId="78B3B225" w14:textId="169B1827" w:rsidR="008C42E0" w:rsidRPr="00B06F4E" w:rsidRDefault="008C42E0" w:rsidP="00533A47">
            <w:pPr>
              <w:adjustRightInd w:val="0"/>
              <w:snapToGrid w:val="0"/>
              <w:spacing w:line="360" w:lineRule="auto"/>
              <w:jc w:val="center"/>
              <w:rPr>
                <w:rFonts w:ascii="Book Antiqua" w:hAnsi="Book Antiqua"/>
                <w:sz w:val="24"/>
                <w:szCs w:val="24"/>
                <w:lang w:eastAsia="zh-CN"/>
              </w:rPr>
            </w:pPr>
            <w:r w:rsidRPr="00B06F4E">
              <w:rPr>
                <w:rFonts w:ascii="Book Antiqua" w:hAnsi="Book Antiqua"/>
                <w:sz w:val="24"/>
                <w:szCs w:val="24"/>
              </w:rPr>
              <w:t>First 12 m</w:t>
            </w:r>
            <w:r w:rsidR="00B06F4E" w:rsidRPr="00B06F4E">
              <w:rPr>
                <w:rFonts w:ascii="Book Antiqua" w:hAnsi="Book Antiqua" w:hint="eastAsia"/>
                <w:sz w:val="24"/>
                <w:szCs w:val="24"/>
                <w:lang w:eastAsia="zh-CN"/>
              </w:rPr>
              <w:t>o</w:t>
            </w:r>
          </w:p>
        </w:tc>
        <w:tc>
          <w:tcPr>
            <w:tcW w:w="1275" w:type="dxa"/>
          </w:tcPr>
          <w:p w14:paraId="20C62144"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w:t>
            </w:r>
          </w:p>
        </w:tc>
        <w:tc>
          <w:tcPr>
            <w:tcW w:w="1403" w:type="dxa"/>
          </w:tcPr>
          <w:p w14:paraId="6BF6FE40"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w:t>
            </w:r>
          </w:p>
        </w:tc>
        <w:tc>
          <w:tcPr>
            <w:tcW w:w="1176" w:type="dxa"/>
          </w:tcPr>
          <w:p w14:paraId="7D84C133"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4 (31%)</w:t>
            </w:r>
          </w:p>
        </w:tc>
        <w:tc>
          <w:tcPr>
            <w:tcW w:w="2383" w:type="dxa"/>
          </w:tcPr>
          <w:p w14:paraId="68F4CDB7"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All required immuno-suppressive therapy. Final disease status not described</w:t>
            </w:r>
          </w:p>
        </w:tc>
        <w:tc>
          <w:tcPr>
            <w:tcW w:w="1227" w:type="dxa"/>
          </w:tcPr>
          <w:p w14:paraId="1284DFFE"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Not described</w:t>
            </w:r>
          </w:p>
        </w:tc>
      </w:tr>
      <w:tr w:rsidR="008C42E0" w:rsidRPr="00B06F4E" w14:paraId="40E30186" w14:textId="77777777" w:rsidTr="00AF5834">
        <w:tc>
          <w:tcPr>
            <w:tcW w:w="630" w:type="dxa"/>
          </w:tcPr>
          <w:p w14:paraId="0968A697"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470" w:type="dxa"/>
          </w:tcPr>
          <w:p w14:paraId="0ECBA09C"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184" w:type="dxa"/>
          </w:tcPr>
          <w:p w14:paraId="34DD4B87"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701" w:type="dxa"/>
          </w:tcPr>
          <w:p w14:paraId="28A73F21"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084" w:type="dxa"/>
          </w:tcPr>
          <w:p w14:paraId="332D9A99"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275" w:type="dxa"/>
          </w:tcPr>
          <w:p w14:paraId="7790AF9A"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403" w:type="dxa"/>
          </w:tcPr>
          <w:p w14:paraId="04ADA6DA"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176" w:type="dxa"/>
          </w:tcPr>
          <w:p w14:paraId="14E6AF12"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2383" w:type="dxa"/>
          </w:tcPr>
          <w:p w14:paraId="70D71004" w14:textId="77777777" w:rsidR="008C42E0" w:rsidRPr="00B06F4E" w:rsidRDefault="008C42E0" w:rsidP="00533A47">
            <w:pPr>
              <w:adjustRightInd w:val="0"/>
              <w:snapToGrid w:val="0"/>
              <w:spacing w:line="360" w:lineRule="auto"/>
              <w:jc w:val="center"/>
              <w:rPr>
                <w:rFonts w:ascii="Book Antiqua" w:hAnsi="Book Antiqua"/>
                <w:sz w:val="24"/>
                <w:szCs w:val="24"/>
              </w:rPr>
            </w:pPr>
          </w:p>
        </w:tc>
        <w:tc>
          <w:tcPr>
            <w:tcW w:w="1227" w:type="dxa"/>
          </w:tcPr>
          <w:p w14:paraId="058E586D" w14:textId="77777777" w:rsidR="008C42E0" w:rsidRPr="00B06F4E" w:rsidRDefault="008C42E0" w:rsidP="00533A47">
            <w:pPr>
              <w:adjustRightInd w:val="0"/>
              <w:snapToGrid w:val="0"/>
              <w:spacing w:line="360" w:lineRule="auto"/>
              <w:jc w:val="center"/>
              <w:rPr>
                <w:rFonts w:ascii="Book Antiqua" w:hAnsi="Book Antiqua"/>
                <w:sz w:val="24"/>
                <w:szCs w:val="24"/>
              </w:rPr>
            </w:pPr>
          </w:p>
        </w:tc>
      </w:tr>
      <w:tr w:rsidR="00B06F4E" w:rsidRPr="00B06F4E" w14:paraId="2EB9D25F" w14:textId="77777777" w:rsidTr="00AF5834">
        <w:tc>
          <w:tcPr>
            <w:tcW w:w="630" w:type="dxa"/>
            <w:tcBorders>
              <w:bottom w:val="single" w:sz="4" w:space="0" w:color="auto"/>
            </w:tcBorders>
          </w:tcPr>
          <w:p w14:paraId="5FBE46CC" w14:textId="77777777" w:rsidR="008C42E0" w:rsidRPr="00B06F4E" w:rsidRDefault="008C42E0" w:rsidP="008631C4">
            <w:pPr>
              <w:adjustRightInd w:val="0"/>
              <w:snapToGrid w:val="0"/>
              <w:spacing w:line="360" w:lineRule="auto"/>
              <w:jc w:val="both"/>
              <w:rPr>
                <w:rFonts w:ascii="Book Antiqua" w:hAnsi="Book Antiqua"/>
                <w:sz w:val="24"/>
                <w:szCs w:val="24"/>
              </w:rPr>
            </w:pPr>
            <w:r w:rsidRPr="00B06F4E">
              <w:rPr>
                <w:rFonts w:ascii="Book Antiqua" w:hAnsi="Book Antiqua"/>
                <w:sz w:val="24"/>
                <w:szCs w:val="24"/>
              </w:rPr>
              <w:t>4</w:t>
            </w:r>
          </w:p>
        </w:tc>
        <w:tc>
          <w:tcPr>
            <w:tcW w:w="1470" w:type="dxa"/>
            <w:tcBorders>
              <w:bottom w:val="single" w:sz="4" w:space="0" w:color="auto"/>
            </w:tcBorders>
          </w:tcPr>
          <w:p w14:paraId="21AEE723" w14:textId="7F009082" w:rsidR="008C42E0" w:rsidRPr="00B06F4E" w:rsidRDefault="008C42E0" w:rsidP="008631C4">
            <w:pPr>
              <w:adjustRightInd w:val="0"/>
              <w:snapToGrid w:val="0"/>
              <w:spacing w:line="360" w:lineRule="auto"/>
              <w:jc w:val="both"/>
              <w:rPr>
                <w:rFonts w:ascii="Book Antiqua" w:hAnsi="Book Antiqua"/>
                <w:sz w:val="24"/>
                <w:szCs w:val="24"/>
                <w:lang w:eastAsia="zh-CN"/>
              </w:rPr>
            </w:pPr>
            <w:r w:rsidRPr="00B06F4E">
              <w:rPr>
                <w:rFonts w:ascii="Book Antiqua" w:hAnsi="Book Antiqua"/>
                <w:sz w:val="24"/>
                <w:szCs w:val="24"/>
              </w:rPr>
              <w:t>Present study</w:t>
            </w:r>
            <w:r w:rsidR="00533A47" w:rsidRPr="00B06F4E">
              <w:rPr>
                <w:rFonts w:ascii="Book Antiqua" w:hAnsi="Book Antiqua" w:hint="eastAsia"/>
                <w:sz w:val="24"/>
                <w:szCs w:val="24"/>
                <w:lang w:eastAsia="zh-CN"/>
              </w:rPr>
              <w:t>,</w:t>
            </w:r>
            <w:r w:rsidR="00533A47" w:rsidRPr="00B06F4E">
              <w:rPr>
                <w:rFonts w:ascii="Book Antiqua" w:hAnsi="Book Antiqua"/>
                <w:sz w:val="24"/>
                <w:szCs w:val="24"/>
              </w:rPr>
              <w:t xml:space="preserve"> Malaysia</w:t>
            </w:r>
            <w:r w:rsidR="00533A47" w:rsidRPr="00B06F4E">
              <w:rPr>
                <w:rFonts w:ascii="Book Antiqua" w:hAnsi="Book Antiqua" w:hint="eastAsia"/>
                <w:sz w:val="24"/>
                <w:szCs w:val="24"/>
                <w:lang w:eastAsia="zh-CN"/>
              </w:rPr>
              <w:t>,</w:t>
            </w:r>
            <w:r w:rsidR="00533A47" w:rsidRPr="00B06F4E">
              <w:rPr>
                <w:rFonts w:ascii="Book Antiqua" w:hAnsi="Book Antiqua"/>
                <w:sz w:val="24"/>
                <w:szCs w:val="24"/>
              </w:rPr>
              <w:t xml:space="preserve"> 2014 </w:t>
            </w:r>
          </w:p>
          <w:p w14:paraId="4DE5FA30" w14:textId="77777777" w:rsidR="008C42E0" w:rsidRPr="00B06F4E" w:rsidRDefault="008C42E0" w:rsidP="008631C4">
            <w:pPr>
              <w:adjustRightInd w:val="0"/>
              <w:snapToGrid w:val="0"/>
              <w:spacing w:line="360" w:lineRule="auto"/>
              <w:jc w:val="both"/>
              <w:rPr>
                <w:rFonts w:ascii="Book Antiqua" w:hAnsi="Book Antiqua"/>
                <w:sz w:val="24"/>
                <w:szCs w:val="24"/>
              </w:rPr>
            </w:pPr>
          </w:p>
        </w:tc>
        <w:tc>
          <w:tcPr>
            <w:tcW w:w="1184" w:type="dxa"/>
            <w:tcBorders>
              <w:bottom w:val="single" w:sz="4" w:space="0" w:color="auto"/>
            </w:tcBorders>
          </w:tcPr>
          <w:p w14:paraId="0ABBE06D"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6 (13%)</w:t>
            </w:r>
          </w:p>
        </w:tc>
        <w:tc>
          <w:tcPr>
            <w:tcW w:w="1701" w:type="dxa"/>
            <w:tcBorders>
              <w:bottom w:val="single" w:sz="4" w:space="0" w:color="auto"/>
            </w:tcBorders>
          </w:tcPr>
          <w:p w14:paraId="649D7908" w14:textId="510C056E"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CD</w:t>
            </w:r>
            <w:r w:rsidR="004B6ACC" w:rsidRPr="00B06F4E">
              <w:rPr>
                <w:rFonts w:ascii="Book Antiqua" w:hAnsi="Book Antiqua"/>
                <w:sz w:val="24"/>
                <w:szCs w:val="24"/>
              </w:rPr>
              <w:t xml:space="preserve"> = </w:t>
            </w:r>
            <w:r w:rsidRPr="00B06F4E">
              <w:rPr>
                <w:rFonts w:ascii="Book Antiqua" w:hAnsi="Book Antiqua"/>
                <w:sz w:val="24"/>
                <w:szCs w:val="24"/>
              </w:rPr>
              <w:t>4 (67%)</w:t>
            </w:r>
          </w:p>
          <w:p w14:paraId="08391408" w14:textId="08C2E6A5"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UC</w:t>
            </w:r>
            <w:r w:rsidR="004B6ACC" w:rsidRPr="00B06F4E">
              <w:rPr>
                <w:rFonts w:ascii="Book Antiqua" w:hAnsi="Book Antiqua"/>
                <w:sz w:val="24"/>
                <w:szCs w:val="24"/>
              </w:rPr>
              <w:t xml:space="preserve"> = </w:t>
            </w:r>
            <w:r w:rsidRPr="00B06F4E">
              <w:rPr>
                <w:rFonts w:ascii="Book Antiqua" w:hAnsi="Book Antiqua"/>
                <w:sz w:val="24"/>
                <w:szCs w:val="24"/>
              </w:rPr>
              <w:t>2</w:t>
            </w:r>
            <w:r w:rsidR="00A26008">
              <w:rPr>
                <w:rFonts w:ascii="Book Antiqua" w:hAnsi="Book Antiqua"/>
                <w:sz w:val="24"/>
                <w:szCs w:val="24"/>
              </w:rPr>
              <w:t xml:space="preserve"> </w:t>
            </w:r>
            <w:r w:rsidRPr="00B06F4E">
              <w:rPr>
                <w:rFonts w:ascii="Book Antiqua" w:hAnsi="Book Antiqua"/>
                <w:sz w:val="24"/>
                <w:szCs w:val="24"/>
              </w:rPr>
              <w:t>(33%)</w:t>
            </w:r>
          </w:p>
        </w:tc>
        <w:tc>
          <w:tcPr>
            <w:tcW w:w="1084" w:type="dxa"/>
            <w:tcBorders>
              <w:bottom w:val="single" w:sz="4" w:space="0" w:color="auto"/>
            </w:tcBorders>
          </w:tcPr>
          <w:p w14:paraId="10C22E82" w14:textId="4C132C66" w:rsidR="008C42E0" w:rsidRPr="00B06F4E" w:rsidRDefault="008C42E0" w:rsidP="00533A47">
            <w:pPr>
              <w:adjustRightInd w:val="0"/>
              <w:snapToGrid w:val="0"/>
              <w:spacing w:line="360" w:lineRule="auto"/>
              <w:jc w:val="center"/>
              <w:rPr>
                <w:rFonts w:ascii="Book Antiqua" w:hAnsi="Book Antiqua"/>
                <w:sz w:val="24"/>
                <w:szCs w:val="24"/>
                <w:lang w:eastAsia="zh-CN"/>
              </w:rPr>
            </w:pPr>
            <w:r w:rsidRPr="00B06F4E">
              <w:rPr>
                <w:rFonts w:ascii="Book Antiqua" w:hAnsi="Book Antiqua"/>
                <w:sz w:val="24"/>
                <w:szCs w:val="24"/>
              </w:rPr>
              <w:t>First 12 m</w:t>
            </w:r>
            <w:r w:rsidR="00B06F4E" w:rsidRPr="00B06F4E">
              <w:rPr>
                <w:rFonts w:ascii="Book Antiqua" w:hAnsi="Book Antiqua" w:hint="eastAsia"/>
                <w:sz w:val="24"/>
                <w:szCs w:val="24"/>
                <w:lang w:eastAsia="zh-CN"/>
              </w:rPr>
              <w:t>o</w:t>
            </w:r>
          </w:p>
        </w:tc>
        <w:tc>
          <w:tcPr>
            <w:tcW w:w="1275" w:type="dxa"/>
            <w:tcBorders>
              <w:bottom w:val="single" w:sz="4" w:space="0" w:color="auto"/>
            </w:tcBorders>
          </w:tcPr>
          <w:p w14:paraId="047EDC2A" w14:textId="6E762EE4" w:rsidR="008C42E0" w:rsidRPr="00B06F4E" w:rsidRDefault="00B2344B"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5 (1.5–</w:t>
            </w:r>
            <w:r w:rsidR="008C42E0" w:rsidRPr="00B06F4E">
              <w:rPr>
                <w:rFonts w:ascii="Book Antiqua" w:hAnsi="Book Antiqua"/>
                <w:sz w:val="24"/>
                <w:szCs w:val="24"/>
              </w:rPr>
              <w:t>20)</w:t>
            </w:r>
          </w:p>
        </w:tc>
        <w:tc>
          <w:tcPr>
            <w:tcW w:w="1403" w:type="dxa"/>
            <w:tcBorders>
              <w:bottom w:val="single" w:sz="4" w:space="0" w:color="auto"/>
            </w:tcBorders>
          </w:tcPr>
          <w:p w14:paraId="11D0EDCF" w14:textId="77777777"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Bowel rest, steroids, Aza, CsA, INF</w:t>
            </w:r>
          </w:p>
        </w:tc>
        <w:tc>
          <w:tcPr>
            <w:tcW w:w="1176" w:type="dxa"/>
            <w:tcBorders>
              <w:bottom w:val="single" w:sz="4" w:space="0" w:color="auto"/>
            </w:tcBorders>
          </w:tcPr>
          <w:p w14:paraId="173FDAAB" w14:textId="34C53DD3"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3 (33%);</w:t>
            </w:r>
          </w:p>
          <w:p w14:paraId="07B49C01" w14:textId="0DE19BF3"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1 colectomy, 2 ileostomies</w:t>
            </w:r>
          </w:p>
        </w:tc>
        <w:tc>
          <w:tcPr>
            <w:tcW w:w="2383" w:type="dxa"/>
            <w:tcBorders>
              <w:bottom w:val="single" w:sz="4" w:space="0" w:color="auto"/>
            </w:tcBorders>
          </w:tcPr>
          <w:p w14:paraId="36D18996" w14:textId="23287A04"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4 (67%);</w:t>
            </w:r>
          </w:p>
          <w:p w14:paraId="1F981450" w14:textId="62DDC2E5"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 xml:space="preserve">off therapy,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3 (50%);</w:t>
            </w:r>
          </w:p>
          <w:p w14:paraId="28500C38" w14:textId="708AA40E"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 xml:space="preserve">ongoing therapy,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1 (17%);</w:t>
            </w:r>
          </w:p>
          <w:p w14:paraId="21F17AF1" w14:textId="5C67938D"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 xml:space="preserve">not in remission, </w:t>
            </w:r>
            <w:r w:rsidR="002E0AA4" w:rsidRPr="00B06F4E">
              <w:rPr>
                <w:rFonts w:ascii="Book Antiqua" w:hAnsi="Book Antiqua"/>
                <w:i/>
                <w:sz w:val="24"/>
                <w:szCs w:val="24"/>
              </w:rPr>
              <w:t>n =</w:t>
            </w:r>
            <w:r w:rsidR="004B6ACC" w:rsidRPr="00B06F4E">
              <w:rPr>
                <w:rFonts w:ascii="Book Antiqua" w:hAnsi="Book Antiqua"/>
                <w:sz w:val="24"/>
                <w:szCs w:val="24"/>
              </w:rPr>
              <w:t xml:space="preserve"> </w:t>
            </w:r>
            <w:r w:rsidRPr="00B06F4E">
              <w:rPr>
                <w:rFonts w:ascii="Book Antiqua" w:hAnsi="Book Antiqua"/>
                <w:sz w:val="24"/>
                <w:szCs w:val="24"/>
              </w:rPr>
              <w:t>2 (33%)</w:t>
            </w:r>
          </w:p>
        </w:tc>
        <w:tc>
          <w:tcPr>
            <w:tcW w:w="1227" w:type="dxa"/>
            <w:tcBorders>
              <w:bottom w:val="single" w:sz="4" w:space="0" w:color="auto"/>
            </w:tcBorders>
          </w:tcPr>
          <w:p w14:paraId="480624AD" w14:textId="11C49743" w:rsidR="008C42E0" w:rsidRPr="00B06F4E" w:rsidRDefault="008C42E0" w:rsidP="00533A47">
            <w:pPr>
              <w:adjustRightInd w:val="0"/>
              <w:snapToGrid w:val="0"/>
              <w:spacing w:line="360" w:lineRule="auto"/>
              <w:jc w:val="center"/>
              <w:rPr>
                <w:rFonts w:ascii="Book Antiqua" w:hAnsi="Book Antiqua"/>
                <w:sz w:val="24"/>
                <w:szCs w:val="24"/>
              </w:rPr>
            </w:pPr>
            <w:r w:rsidRPr="00B06F4E">
              <w:rPr>
                <w:rFonts w:ascii="Book Antiqua" w:hAnsi="Book Antiqua"/>
                <w:sz w:val="24"/>
                <w:szCs w:val="24"/>
              </w:rPr>
              <w:t>None</w:t>
            </w:r>
          </w:p>
        </w:tc>
      </w:tr>
    </w:tbl>
    <w:p w14:paraId="34ACFD3C" w14:textId="77777777" w:rsidR="00B2483E" w:rsidRDefault="00B2344B" w:rsidP="00B06F4E">
      <w:pPr>
        <w:adjustRightInd w:val="0"/>
        <w:snapToGrid w:val="0"/>
        <w:spacing w:before="240" w:after="0" w:line="360" w:lineRule="auto"/>
        <w:jc w:val="both"/>
        <w:rPr>
          <w:rFonts w:ascii="Book Antiqua" w:hAnsi="Book Antiqua" w:cs="Arial"/>
          <w:sz w:val="24"/>
          <w:szCs w:val="24"/>
          <w:lang w:eastAsia="zh-CN"/>
        </w:rPr>
      </w:pPr>
      <w:r w:rsidRPr="00B06F4E">
        <w:rPr>
          <w:rFonts w:ascii="Book Antiqua" w:hAnsi="Book Antiqua" w:cs="Arial" w:hint="eastAsia"/>
          <w:sz w:val="24"/>
          <w:szCs w:val="24"/>
          <w:vertAlign w:val="superscript"/>
          <w:lang w:eastAsia="zh-CN"/>
        </w:rPr>
        <w:t>1</w:t>
      </w:r>
      <w:r w:rsidR="008C42E0" w:rsidRPr="00B06F4E">
        <w:rPr>
          <w:rFonts w:ascii="Book Antiqua" w:hAnsi="Book Antiqua" w:cs="Arial"/>
          <w:sz w:val="24"/>
          <w:szCs w:val="24"/>
        </w:rPr>
        <w:t>The authors included IBD and IBD-mimicking enterocolitis</w:t>
      </w:r>
      <w:r w:rsidRPr="00B06F4E">
        <w:rPr>
          <w:rFonts w:ascii="Book Antiqua" w:hAnsi="Book Antiqua" w:cs="Arial" w:hint="eastAsia"/>
          <w:sz w:val="24"/>
          <w:szCs w:val="24"/>
          <w:lang w:eastAsia="zh-CN"/>
        </w:rPr>
        <w:t xml:space="preserve">; </w:t>
      </w:r>
      <w:r w:rsidRPr="00B06F4E">
        <w:rPr>
          <w:rFonts w:ascii="Book Antiqua" w:hAnsi="Book Antiqua" w:cs="Arial" w:hint="eastAsia"/>
          <w:sz w:val="24"/>
          <w:szCs w:val="24"/>
          <w:vertAlign w:val="superscript"/>
          <w:lang w:eastAsia="zh-CN"/>
        </w:rPr>
        <w:t>2</w:t>
      </w:r>
      <w:r w:rsidR="008C42E0" w:rsidRPr="00B06F4E">
        <w:rPr>
          <w:rFonts w:ascii="Book Antiqua" w:hAnsi="Book Antiqua" w:cs="Arial"/>
          <w:sz w:val="24"/>
          <w:szCs w:val="24"/>
        </w:rPr>
        <w:t>Two deaths were related to infections; one death each for interstitial pneumonia, post-BMT, and giant cell hepatitis progressng to liver failure</w:t>
      </w:r>
      <w:r w:rsidRPr="00B06F4E">
        <w:rPr>
          <w:rFonts w:ascii="Book Antiqua" w:hAnsi="Book Antiqua" w:cs="Arial" w:hint="eastAsia"/>
          <w:sz w:val="24"/>
          <w:szCs w:val="24"/>
          <w:lang w:eastAsia="zh-CN"/>
        </w:rPr>
        <w:t xml:space="preserve">; </w:t>
      </w:r>
      <w:r w:rsidRPr="00B06F4E">
        <w:rPr>
          <w:rFonts w:ascii="Book Antiqua" w:hAnsi="Book Antiqua" w:cs="Arial" w:hint="eastAsia"/>
          <w:sz w:val="24"/>
          <w:szCs w:val="24"/>
          <w:vertAlign w:val="superscript"/>
          <w:lang w:eastAsia="zh-CN"/>
        </w:rPr>
        <w:t>3</w:t>
      </w:r>
      <w:r w:rsidR="008C42E0" w:rsidRPr="00B06F4E">
        <w:rPr>
          <w:rFonts w:ascii="Book Antiqua" w:hAnsi="Book Antiqua" w:cs="Arial"/>
          <w:sz w:val="24"/>
          <w:szCs w:val="24"/>
        </w:rPr>
        <w:t xml:space="preserve">The authors did not classify the patients into either </w:t>
      </w:r>
      <w:r w:rsidRPr="00B06F4E">
        <w:rPr>
          <w:rFonts w:ascii="Book Antiqua" w:hAnsi="Book Antiqua" w:cs="Arial"/>
          <w:sz w:val="24"/>
          <w:szCs w:val="24"/>
        </w:rPr>
        <w:t>Crohn’s disease (CD)</w:t>
      </w:r>
      <w:r w:rsidR="008C42E0" w:rsidRPr="00B06F4E">
        <w:rPr>
          <w:rFonts w:ascii="Book Antiqua" w:hAnsi="Book Antiqua" w:cs="Arial"/>
          <w:sz w:val="24"/>
          <w:szCs w:val="24"/>
        </w:rPr>
        <w:t xml:space="preserve">, </w:t>
      </w:r>
      <w:r w:rsidRPr="00B06F4E">
        <w:rPr>
          <w:rFonts w:ascii="Book Antiqua" w:hAnsi="Book Antiqua" w:cs="Arial"/>
          <w:sz w:val="24"/>
          <w:szCs w:val="24"/>
        </w:rPr>
        <w:t>ulcerative colitis (UC)</w:t>
      </w:r>
      <w:r w:rsidRPr="00B06F4E">
        <w:rPr>
          <w:rFonts w:ascii="Book Antiqua" w:hAnsi="Book Antiqua" w:cs="Arial" w:hint="eastAsia"/>
          <w:sz w:val="24"/>
          <w:szCs w:val="24"/>
          <w:lang w:eastAsia="zh-CN"/>
        </w:rPr>
        <w:t xml:space="preserve"> </w:t>
      </w:r>
      <w:r w:rsidR="008C42E0" w:rsidRPr="00B06F4E">
        <w:rPr>
          <w:rFonts w:ascii="Book Antiqua" w:hAnsi="Book Antiqua" w:cs="Arial"/>
          <w:sz w:val="24"/>
          <w:szCs w:val="24"/>
        </w:rPr>
        <w:t xml:space="preserve">or </w:t>
      </w:r>
      <w:r w:rsidR="00B06F4E" w:rsidRPr="00B06F4E">
        <w:rPr>
          <w:rFonts w:ascii="Book Antiqua" w:hAnsi="Book Antiqua" w:cs="Arial"/>
          <w:sz w:val="24"/>
          <w:szCs w:val="24"/>
        </w:rPr>
        <w:t>indeterminate colitis</w:t>
      </w:r>
      <w:r w:rsidR="00B06F4E" w:rsidRPr="00B06F4E">
        <w:rPr>
          <w:rFonts w:ascii="Book Antiqua" w:hAnsi="Book Antiqua" w:cs="Arial" w:hint="eastAsia"/>
          <w:sz w:val="24"/>
          <w:szCs w:val="24"/>
        </w:rPr>
        <w:t xml:space="preserve"> </w:t>
      </w:r>
      <w:r w:rsidR="00B06F4E" w:rsidRPr="00B06F4E">
        <w:rPr>
          <w:rFonts w:ascii="Book Antiqua" w:hAnsi="Book Antiqua" w:cs="Arial" w:hint="eastAsia"/>
          <w:sz w:val="24"/>
          <w:szCs w:val="24"/>
          <w:lang w:eastAsia="zh-CN"/>
        </w:rPr>
        <w:t>(</w:t>
      </w:r>
      <w:r w:rsidR="008C42E0" w:rsidRPr="00B06F4E">
        <w:rPr>
          <w:rFonts w:ascii="Book Antiqua" w:hAnsi="Book Antiqua" w:cs="Arial"/>
          <w:sz w:val="24"/>
          <w:szCs w:val="24"/>
        </w:rPr>
        <w:t>IC</w:t>
      </w:r>
      <w:r w:rsidR="00B06F4E" w:rsidRPr="00B06F4E">
        <w:rPr>
          <w:rFonts w:ascii="Book Antiqua" w:hAnsi="Book Antiqua" w:cs="Arial" w:hint="eastAsia"/>
          <w:sz w:val="24"/>
          <w:szCs w:val="24"/>
          <w:lang w:eastAsia="zh-CN"/>
        </w:rPr>
        <w:t>)</w:t>
      </w:r>
      <w:r w:rsidRPr="00B06F4E">
        <w:rPr>
          <w:rFonts w:ascii="Book Antiqua" w:hAnsi="Book Antiqua" w:cs="Arial" w:hint="eastAsia"/>
          <w:sz w:val="24"/>
          <w:szCs w:val="24"/>
          <w:lang w:eastAsia="zh-CN"/>
        </w:rPr>
        <w:t>.</w:t>
      </w:r>
      <w:r w:rsidR="00B06F4E" w:rsidRPr="00B06F4E">
        <w:rPr>
          <w:rFonts w:ascii="Book Antiqua" w:hAnsi="Book Antiqua" w:cs="Arial" w:hint="eastAsia"/>
          <w:sz w:val="24"/>
          <w:szCs w:val="24"/>
          <w:lang w:eastAsia="zh-CN"/>
        </w:rPr>
        <w:t xml:space="preserve"> </w:t>
      </w:r>
      <w:r w:rsidR="008C42E0" w:rsidRPr="00B06F4E">
        <w:rPr>
          <w:rFonts w:ascii="Book Antiqua" w:hAnsi="Book Antiqua" w:cs="Arial"/>
          <w:sz w:val="24"/>
          <w:szCs w:val="24"/>
        </w:rPr>
        <w:t>Aza</w:t>
      </w:r>
      <w:r w:rsidR="00B06F4E" w:rsidRPr="00B06F4E">
        <w:rPr>
          <w:rFonts w:ascii="Book Antiqua" w:hAnsi="Book Antiqua" w:cs="Arial" w:hint="eastAsia"/>
          <w:sz w:val="24"/>
          <w:szCs w:val="24"/>
          <w:lang w:eastAsia="zh-CN"/>
        </w:rPr>
        <w:t xml:space="preserve">: </w:t>
      </w:r>
      <w:r w:rsidR="00B06F4E" w:rsidRPr="00B06F4E">
        <w:rPr>
          <w:rFonts w:ascii="Book Antiqua" w:hAnsi="Book Antiqua" w:cs="Arial"/>
          <w:sz w:val="24"/>
          <w:szCs w:val="24"/>
        </w:rPr>
        <w:t>Azathioprine</w:t>
      </w:r>
      <w:r w:rsidR="008C42E0" w:rsidRPr="00B06F4E">
        <w:rPr>
          <w:rFonts w:ascii="Book Antiqua" w:hAnsi="Book Antiqua" w:cs="Arial"/>
          <w:sz w:val="24"/>
          <w:szCs w:val="24"/>
        </w:rPr>
        <w:t>; BMT</w:t>
      </w:r>
      <w:r w:rsidR="00B06F4E" w:rsidRPr="00B06F4E">
        <w:rPr>
          <w:rFonts w:ascii="Book Antiqua" w:hAnsi="Book Antiqua" w:cs="Arial" w:hint="eastAsia"/>
          <w:sz w:val="24"/>
          <w:szCs w:val="24"/>
          <w:lang w:eastAsia="zh-CN"/>
        </w:rPr>
        <w:t>:</w:t>
      </w:r>
      <w:r w:rsidR="008C42E0" w:rsidRPr="00B06F4E">
        <w:rPr>
          <w:rFonts w:ascii="Book Antiqua" w:hAnsi="Book Antiqua" w:cs="Arial"/>
          <w:sz w:val="24"/>
          <w:szCs w:val="24"/>
        </w:rPr>
        <w:t xml:space="preserve"> </w:t>
      </w:r>
      <w:r w:rsidR="00B06F4E" w:rsidRPr="00B06F4E">
        <w:rPr>
          <w:rFonts w:ascii="Book Antiqua" w:hAnsi="Book Antiqua" w:cs="Arial"/>
          <w:sz w:val="24"/>
          <w:szCs w:val="24"/>
        </w:rPr>
        <w:t xml:space="preserve">Bone </w:t>
      </w:r>
      <w:r w:rsidR="008C42E0" w:rsidRPr="00B06F4E">
        <w:rPr>
          <w:rFonts w:ascii="Book Antiqua" w:hAnsi="Book Antiqua" w:cs="Arial"/>
          <w:sz w:val="24"/>
          <w:szCs w:val="24"/>
        </w:rPr>
        <w:t>marrow transplantation; CS</w:t>
      </w:r>
      <w:r w:rsidR="00B06F4E" w:rsidRPr="00B06F4E">
        <w:rPr>
          <w:rFonts w:ascii="Book Antiqua" w:hAnsi="Book Antiqua" w:cs="Arial" w:hint="eastAsia"/>
          <w:sz w:val="24"/>
          <w:szCs w:val="24"/>
          <w:lang w:eastAsia="zh-CN"/>
        </w:rPr>
        <w:t xml:space="preserve">: </w:t>
      </w:r>
      <w:r w:rsidR="00B06F4E" w:rsidRPr="00B06F4E">
        <w:rPr>
          <w:rFonts w:ascii="Book Antiqua" w:hAnsi="Book Antiqua" w:cs="Arial"/>
          <w:sz w:val="24"/>
          <w:szCs w:val="24"/>
        </w:rPr>
        <w:t>Corticosteroid</w:t>
      </w:r>
      <w:r w:rsidR="008C42E0" w:rsidRPr="00B06F4E">
        <w:rPr>
          <w:rFonts w:ascii="Book Antiqua" w:hAnsi="Book Antiqua" w:cs="Arial"/>
          <w:sz w:val="24"/>
          <w:szCs w:val="24"/>
        </w:rPr>
        <w:t>; CsA</w:t>
      </w:r>
      <w:r w:rsidR="00B06F4E" w:rsidRPr="00B06F4E">
        <w:rPr>
          <w:rFonts w:ascii="Book Antiqua" w:hAnsi="Book Antiqua" w:cs="Arial" w:hint="eastAsia"/>
          <w:sz w:val="24"/>
          <w:szCs w:val="24"/>
          <w:lang w:eastAsia="zh-CN"/>
        </w:rPr>
        <w:t>:</w:t>
      </w:r>
      <w:r w:rsidR="008C42E0" w:rsidRPr="00B06F4E">
        <w:rPr>
          <w:rFonts w:ascii="Book Antiqua" w:hAnsi="Book Antiqua" w:cs="Arial"/>
          <w:sz w:val="24"/>
          <w:szCs w:val="24"/>
        </w:rPr>
        <w:t xml:space="preserve"> </w:t>
      </w:r>
      <w:r w:rsidR="00B06F4E" w:rsidRPr="00B06F4E">
        <w:rPr>
          <w:rFonts w:ascii="Book Antiqua" w:hAnsi="Book Antiqua" w:cs="Arial"/>
          <w:sz w:val="24"/>
          <w:szCs w:val="24"/>
        </w:rPr>
        <w:t>Cyclosporin</w:t>
      </w:r>
      <w:r w:rsidR="008C42E0" w:rsidRPr="00B06F4E">
        <w:rPr>
          <w:rFonts w:ascii="Book Antiqua" w:hAnsi="Book Antiqua" w:cs="Arial"/>
          <w:sz w:val="24"/>
          <w:szCs w:val="24"/>
        </w:rPr>
        <w:t>; IBD</w:t>
      </w:r>
      <w:r w:rsidR="00B06F4E" w:rsidRPr="00B06F4E">
        <w:rPr>
          <w:rFonts w:ascii="Book Antiqua" w:hAnsi="Book Antiqua" w:cs="Arial" w:hint="eastAsia"/>
          <w:sz w:val="24"/>
          <w:szCs w:val="24"/>
          <w:lang w:eastAsia="zh-CN"/>
        </w:rPr>
        <w:t>:</w:t>
      </w:r>
      <w:r w:rsidR="008C42E0" w:rsidRPr="00B06F4E">
        <w:rPr>
          <w:rFonts w:ascii="Book Antiqua" w:hAnsi="Book Antiqua" w:cs="Arial"/>
          <w:sz w:val="24"/>
          <w:szCs w:val="24"/>
        </w:rPr>
        <w:t xml:space="preserve"> </w:t>
      </w:r>
      <w:r w:rsidR="00B06F4E" w:rsidRPr="00B06F4E">
        <w:rPr>
          <w:rFonts w:ascii="Book Antiqua" w:hAnsi="Book Antiqua" w:cs="Arial"/>
          <w:sz w:val="24"/>
          <w:szCs w:val="24"/>
        </w:rPr>
        <w:t xml:space="preserve">Inflammatory </w:t>
      </w:r>
      <w:r w:rsidR="008C42E0" w:rsidRPr="00B06F4E">
        <w:rPr>
          <w:rFonts w:ascii="Book Antiqua" w:hAnsi="Book Antiqua" w:cs="Arial"/>
          <w:sz w:val="24"/>
          <w:szCs w:val="24"/>
        </w:rPr>
        <w:t>bowel disease; IFX</w:t>
      </w:r>
      <w:r w:rsidR="00B06F4E" w:rsidRPr="00B06F4E">
        <w:rPr>
          <w:rFonts w:ascii="Book Antiqua" w:hAnsi="Book Antiqua" w:cs="Arial" w:hint="eastAsia"/>
          <w:sz w:val="24"/>
          <w:szCs w:val="24"/>
          <w:lang w:eastAsia="zh-CN"/>
        </w:rPr>
        <w:t>:</w:t>
      </w:r>
      <w:r w:rsidR="008C42E0" w:rsidRPr="00B06F4E">
        <w:rPr>
          <w:rFonts w:ascii="Book Antiqua" w:hAnsi="Book Antiqua" w:cs="Arial"/>
          <w:sz w:val="24"/>
          <w:szCs w:val="24"/>
        </w:rPr>
        <w:t xml:space="preserve"> </w:t>
      </w:r>
      <w:r w:rsidR="00B06F4E" w:rsidRPr="00B06F4E">
        <w:rPr>
          <w:rFonts w:ascii="Book Antiqua" w:hAnsi="Book Antiqua" w:cs="Arial"/>
          <w:sz w:val="24"/>
          <w:szCs w:val="24"/>
        </w:rPr>
        <w:t>Infliximab</w:t>
      </w:r>
      <w:r w:rsidR="008C42E0" w:rsidRPr="00B06F4E">
        <w:rPr>
          <w:rFonts w:ascii="Book Antiqua" w:hAnsi="Book Antiqua" w:cs="Arial"/>
          <w:sz w:val="24"/>
          <w:szCs w:val="24"/>
        </w:rPr>
        <w:t>; PN</w:t>
      </w:r>
      <w:r w:rsidR="00B06F4E" w:rsidRPr="00B06F4E">
        <w:rPr>
          <w:rFonts w:ascii="Book Antiqua" w:hAnsi="Book Antiqua" w:cs="Arial" w:hint="eastAsia"/>
          <w:sz w:val="24"/>
          <w:szCs w:val="24"/>
          <w:lang w:eastAsia="zh-CN"/>
        </w:rPr>
        <w:t>:</w:t>
      </w:r>
      <w:r w:rsidR="008C42E0" w:rsidRPr="00B06F4E">
        <w:rPr>
          <w:rFonts w:ascii="Book Antiqua" w:hAnsi="Book Antiqua" w:cs="Arial"/>
          <w:sz w:val="24"/>
          <w:szCs w:val="24"/>
        </w:rPr>
        <w:t xml:space="preserve"> </w:t>
      </w:r>
      <w:r w:rsidR="00B06F4E" w:rsidRPr="00B06F4E">
        <w:rPr>
          <w:rFonts w:ascii="Book Antiqua" w:hAnsi="Book Antiqua" w:cs="Arial"/>
          <w:sz w:val="24"/>
          <w:szCs w:val="24"/>
        </w:rPr>
        <w:t xml:space="preserve">Parenteral </w:t>
      </w:r>
      <w:r w:rsidR="008C42E0" w:rsidRPr="00B06F4E">
        <w:rPr>
          <w:rFonts w:ascii="Book Antiqua" w:hAnsi="Book Antiqua" w:cs="Arial"/>
          <w:sz w:val="24"/>
          <w:szCs w:val="24"/>
        </w:rPr>
        <w:t>nutrition</w:t>
      </w:r>
      <w:r w:rsidR="00B06F4E" w:rsidRPr="00B06F4E">
        <w:rPr>
          <w:rFonts w:ascii="Book Antiqua" w:hAnsi="Book Antiqua" w:cs="Arial" w:hint="eastAsia"/>
          <w:sz w:val="24"/>
          <w:szCs w:val="24"/>
          <w:lang w:eastAsia="zh-CN"/>
        </w:rPr>
        <w:t>.</w:t>
      </w:r>
    </w:p>
    <w:p w14:paraId="07274378" w14:textId="6B7BAEBA" w:rsidR="009574AE" w:rsidRPr="00B06F4E" w:rsidRDefault="009574AE" w:rsidP="00B06F4E">
      <w:pPr>
        <w:adjustRightInd w:val="0"/>
        <w:snapToGrid w:val="0"/>
        <w:spacing w:before="240" w:after="0" w:line="360" w:lineRule="auto"/>
        <w:jc w:val="both"/>
        <w:rPr>
          <w:rFonts w:ascii="Book Antiqua" w:hAnsi="Book Antiqua" w:cs="Arial"/>
          <w:sz w:val="24"/>
          <w:szCs w:val="24"/>
          <w:lang w:eastAsia="zh-CN"/>
        </w:rPr>
      </w:pPr>
      <w:r w:rsidRPr="00B06F4E">
        <w:rPr>
          <w:rFonts w:ascii="Book Antiqua" w:hAnsi="Book Antiqua"/>
          <w:sz w:val="24"/>
          <w:szCs w:val="24"/>
        </w:rPr>
        <w:br w:type="page"/>
      </w:r>
    </w:p>
    <w:sectPr w:rsidR="009574AE" w:rsidRPr="00B06F4E" w:rsidSect="00245C2B">
      <w:pgSz w:w="15840" w:h="12240" w:orient="landscape"/>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5F48" w14:textId="77777777" w:rsidR="00C74414" w:rsidRDefault="00C74414" w:rsidP="00E3137A">
      <w:pPr>
        <w:spacing w:after="0" w:line="240" w:lineRule="auto"/>
      </w:pPr>
      <w:r>
        <w:separator/>
      </w:r>
    </w:p>
  </w:endnote>
  <w:endnote w:type="continuationSeparator" w:id="0">
    <w:p w14:paraId="1E433178" w14:textId="77777777" w:rsidR="00C74414" w:rsidRDefault="00C74414" w:rsidP="00E3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1394" w14:textId="77777777" w:rsidR="00550323" w:rsidRDefault="00550323" w:rsidP="00E3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70F20" w14:textId="77777777" w:rsidR="00550323" w:rsidRDefault="00550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B7FD" w14:textId="77777777" w:rsidR="00550323" w:rsidRDefault="00550323" w:rsidP="00E3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BA0">
      <w:rPr>
        <w:rStyle w:val="PageNumber"/>
        <w:noProof/>
      </w:rPr>
      <w:t>1</w:t>
    </w:r>
    <w:r>
      <w:rPr>
        <w:rStyle w:val="PageNumber"/>
      </w:rPr>
      <w:fldChar w:fldCharType="end"/>
    </w:r>
  </w:p>
  <w:p w14:paraId="69805E84" w14:textId="77777777" w:rsidR="00550323" w:rsidRDefault="0055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A871D" w14:textId="77777777" w:rsidR="00C74414" w:rsidRDefault="00C74414" w:rsidP="00E3137A">
      <w:pPr>
        <w:spacing w:after="0" w:line="240" w:lineRule="auto"/>
      </w:pPr>
      <w:r>
        <w:separator/>
      </w:r>
    </w:p>
  </w:footnote>
  <w:footnote w:type="continuationSeparator" w:id="0">
    <w:p w14:paraId="76A3705B" w14:textId="77777777" w:rsidR="00C74414" w:rsidRDefault="00C74414" w:rsidP="00E3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A91"/>
    <w:multiLevelType w:val="hybridMultilevel"/>
    <w:tmpl w:val="13BC8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500504"/>
    <w:multiLevelType w:val="hybridMultilevel"/>
    <w:tmpl w:val="2DA8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56456"/>
    <w:multiLevelType w:val="hybridMultilevel"/>
    <w:tmpl w:val="EB9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FC"/>
    <w:rsid w:val="00001A28"/>
    <w:rsid w:val="00002AE6"/>
    <w:rsid w:val="0001553F"/>
    <w:rsid w:val="00016075"/>
    <w:rsid w:val="00024BD0"/>
    <w:rsid w:val="000517F3"/>
    <w:rsid w:val="00053664"/>
    <w:rsid w:val="00060108"/>
    <w:rsid w:val="00074501"/>
    <w:rsid w:val="000762F7"/>
    <w:rsid w:val="00077F0B"/>
    <w:rsid w:val="00081CAE"/>
    <w:rsid w:val="00083AA9"/>
    <w:rsid w:val="00084CB8"/>
    <w:rsid w:val="00087B5F"/>
    <w:rsid w:val="00091983"/>
    <w:rsid w:val="000921B6"/>
    <w:rsid w:val="000964AB"/>
    <w:rsid w:val="00097114"/>
    <w:rsid w:val="0009741A"/>
    <w:rsid w:val="000A000C"/>
    <w:rsid w:val="000A5380"/>
    <w:rsid w:val="000A77BC"/>
    <w:rsid w:val="000B4419"/>
    <w:rsid w:val="000D16AC"/>
    <w:rsid w:val="000D5F33"/>
    <w:rsid w:val="000E04D8"/>
    <w:rsid w:val="000F4664"/>
    <w:rsid w:val="00110B3F"/>
    <w:rsid w:val="00114611"/>
    <w:rsid w:val="00115C58"/>
    <w:rsid w:val="001417C8"/>
    <w:rsid w:val="00144E04"/>
    <w:rsid w:val="001453A0"/>
    <w:rsid w:val="00146F25"/>
    <w:rsid w:val="0015470E"/>
    <w:rsid w:val="0016523F"/>
    <w:rsid w:val="00165462"/>
    <w:rsid w:val="00172E29"/>
    <w:rsid w:val="00174F0E"/>
    <w:rsid w:val="001848F8"/>
    <w:rsid w:val="001927F0"/>
    <w:rsid w:val="001948AF"/>
    <w:rsid w:val="001960C8"/>
    <w:rsid w:val="00196373"/>
    <w:rsid w:val="001979CF"/>
    <w:rsid w:val="001A225D"/>
    <w:rsid w:val="001B4B32"/>
    <w:rsid w:val="001B5AF4"/>
    <w:rsid w:val="001C47B7"/>
    <w:rsid w:val="001D167F"/>
    <w:rsid w:val="001D26DA"/>
    <w:rsid w:val="001D5D26"/>
    <w:rsid w:val="001D704A"/>
    <w:rsid w:val="001E7642"/>
    <w:rsid w:val="001F431C"/>
    <w:rsid w:val="001F53FB"/>
    <w:rsid w:val="00200A53"/>
    <w:rsid w:val="0020462D"/>
    <w:rsid w:val="002057CC"/>
    <w:rsid w:val="002103DC"/>
    <w:rsid w:val="00211D84"/>
    <w:rsid w:val="00213629"/>
    <w:rsid w:val="002139D9"/>
    <w:rsid w:val="00213B57"/>
    <w:rsid w:val="00216BA0"/>
    <w:rsid w:val="00216CD9"/>
    <w:rsid w:val="0022466F"/>
    <w:rsid w:val="002258C0"/>
    <w:rsid w:val="00225B7D"/>
    <w:rsid w:val="00245C2B"/>
    <w:rsid w:val="00252747"/>
    <w:rsid w:val="002619D5"/>
    <w:rsid w:val="00267895"/>
    <w:rsid w:val="00292769"/>
    <w:rsid w:val="00292A34"/>
    <w:rsid w:val="002A5916"/>
    <w:rsid w:val="002B41FB"/>
    <w:rsid w:val="002C359F"/>
    <w:rsid w:val="002D3DCF"/>
    <w:rsid w:val="002D683A"/>
    <w:rsid w:val="002E0809"/>
    <w:rsid w:val="002E0853"/>
    <w:rsid w:val="002E0AA4"/>
    <w:rsid w:val="002E643B"/>
    <w:rsid w:val="002F0804"/>
    <w:rsid w:val="002F2867"/>
    <w:rsid w:val="002F55CB"/>
    <w:rsid w:val="00300EA0"/>
    <w:rsid w:val="00307070"/>
    <w:rsid w:val="003125A7"/>
    <w:rsid w:val="0031593A"/>
    <w:rsid w:val="003222C6"/>
    <w:rsid w:val="00323C32"/>
    <w:rsid w:val="00323E99"/>
    <w:rsid w:val="003307FD"/>
    <w:rsid w:val="00330B36"/>
    <w:rsid w:val="00330EA8"/>
    <w:rsid w:val="003328C0"/>
    <w:rsid w:val="00356CCC"/>
    <w:rsid w:val="00360B79"/>
    <w:rsid w:val="0036561D"/>
    <w:rsid w:val="00386084"/>
    <w:rsid w:val="0038724D"/>
    <w:rsid w:val="00391D0E"/>
    <w:rsid w:val="00395CE3"/>
    <w:rsid w:val="003B2644"/>
    <w:rsid w:val="003B471F"/>
    <w:rsid w:val="003B5B91"/>
    <w:rsid w:val="003C5DB3"/>
    <w:rsid w:val="003D3E77"/>
    <w:rsid w:val="003D5B27"/>
    <w:rsid w:val="003D74F2"/>
    <w:rsid w:val="003E3F25"/>
    <w:rsid w:val="003E4478"/>
    <w:rsid w:val="003E6813"/>
    <w:rsid w:val="003F1015"/>
    <w:rsid w:val="003F3921"/>
    <w:rsid w:val="003F5375"/>
    <w:rsid w:val="003F5B4E"/>
    <w:rsid w:val="0040420F"/>
    <w:rsid w:val="004043F1"/>
    <w:rsid w:val="00410C04"/>
    <w:rsid w:val="00410DF1"/>
    <w:rsid w:val="004117B1"/>
    <w:rsid w:val="00414B7A"/>
    <w:rsid w:val="00420AE4"/>
    <w:rsid w:val="0042332A"/>
    <w:rsid w:val="004303B0"/>
    <w:rsid w:val="00443488"/>
    <w:rsid w:val="00447E19"/>
    <w:rsid w:val="004725E1"/>
    <w:rsid w:val="00476075"/>
    <w:rsid w:val="00483244"/>
    <w:rsid w:val="004839AD"/>
    <w:rsid w:val="0048464E"/>
    <w:rsid w:val="00485514"/>
    <w:rsid w:val="00486B29"/>
    <w:rsid w:val="00495CD5"/>
    <w:rsid w:val="00497C27"/>
    <w:rsid w:val="004A7DDE"/>
    <w:rsid w:val="004B2A4E"/>
    <w:rsid w:val="004B6ACC"/>
    <w:rsid w:val="004C2B86"/>
    <w:rsid w:val="004D14A7"/>
    <w:rsid w:val="004D1873"/>
    <w:rsid w:val="004E759C"/>
    <w:rsid w:val="004E7AFC"/>
    <w:rsid w:val="004F345C"/>
    <w:rsid w:val="004F50E8"/>
    <w:rsid w:val="00503561"/>
    <w:rsid w:val="0050699F"/>
    <w:rsid w:val="0050775D"/>
    <w:rsid w:val="005102BA"/>
    <w:rsid w:val="005205B5"/>
    <w:rsid w:val="0052095E"/>
    <w:rsid w:val="00525E48"/>
    <w:rsid w:val="00527BAD"/>
    <w:rsid w:val="0053018A"/>
    <w:rsid w:val="00533A47"/>
    <w:rsid w:val="005378AE"/>
    <w:rsid w:val="005404C9"/>
    <w:rsid w:val="00542F39"/>
    <w:rsid w:val="00546724"/>
    <w:rsid w:val="00546AE9"/>
    <w:rsid w:val="00550323"/>
    <w:rsid w:val="00554D17"/>
    <w:rsid w:val="0055586A"/>
    <w:rsid w:val="00574811"/>
    <w:rsid w:val="00577049"/>
    <w:rsid w:val="00580824"/>
    <w:rsid w:val="00592628"/>
    <w:rsid w:val="00594907"/>
    <w:rsid w:val="005A1AA3"/>
    <w:rsid w:val="005A3376"/>
    <w:rsid w:val="005B388B"/>
    <w:rsid w:val="005B57C3"/>
    <w:rsid w:val="005B7CFC"/>
    <w:rsid w:val="005C5934"/>
    <w:rsid w:val="005C7D64"/>
    <w:rsid w:val="005D6773"/>
    <w:rsid w:val="005D67F7"/>
    <w:rsid w:val="005E15D5"/>
    <w:rsid w:val="005E6EDF"/>
    <w:rsid w:val="005E739F"/>
    <w:rsid w:val="005F06C2"/>
    <w:rsid w:val="005F21E9"/>
    <w:rsid w:val="00604C53"/>
    <w:rsid w:val="00607DCF"/>
    <w:rsid w:val="00611E16"/>
    <w:rsid w:val="00613618"/>
    <w:rsid w:val="00613E21"/>
    <w:rsid w:val="006220CE"/>
    <w:rsid w:val="00623C48"/>
    <w:rsid w:val="00624AB4"/>
    <w:rsid w:val="00630A47"/>
    <w:rsid w:val="006327E5"/>
    <w:rsid w:val="00642A19"/>
    <w:rsid w:val="006448BA"/>
    <w:rsid w:val="00646E79"/>
    <w:rsid w:val="0066132D"/>
    <w:rsid w:val="00663597"/>
    <w:rsid w:val="00666922"/>
    <w:rsid w:val="00667FB1"/>
    <w:rsid w:val="00674488"/>
    <w:rsid w:val="00674AF6"/>
    <w:rsid w:val="00677D7A"/>
    <w:rsid w:val="00681411"/>
    <w:rsid w:val="00682202"/>
    <w:rsid w:val="00684A68"/>
    <w:rsid w:val="00685E2D"/>
    <w:rsid w:val="0069330E"/>
    <w:rsid w:val="006A15B7"/>
    <w:rsid w:val="006B3740"/>
    <w:rsid w:val="006B7FD6"/>
    <w:rsid w:val="006C0525"/>
    <w:rsid w:val="006C6DD2"/>
    <w:rsid w:val="006D7E31"/>
    <w:rsid w:val="006F162C"/>
    <w:rsid w:val="006F393D"/>
    <w:rsid w:val="006F4294"/>
    <w:rsid w:val="006F7881"/>
    <w:rsid w:val="00702E5D"/>
    <w:rsid w:val="00707B12"/>
    <w:rsid w:val="007166A5"/>
    <w:rsid w:val="007209D4"/>
    <w:rsid w:val="0074328A"/>
    <w:rsid w:val="00747441"/>
    <w:rsid w:val="007512A9"/>
    <w:rsid w:val="00751A1B"/>
    <w:rsid w:val="007610F1"/>
    <w:rsid w:val="00761865"/>
    <w:rsid w:val="007628CB"/>
    <w:rsid w:val="00762CFF"/>
    <w:rsid w:val="00763224"/>
    <w:rsid w:val="0077033F"/>
    <w:rsid w:val="00790645"/>
    <w:rsid w:val="007917BB"/>
    <w:rsid w:val="00795FAD"/>
    <w:rsid w:val="0079643B"/>
    <w:rsid w:val="00797E97"/>
    <w:rsid w:val="007A0BD6"/>
    <w:rsid w:val="007B1563"/>
    <w:rsid w:val="007B2BDB"/>
    <w:rsid w:val="007B31AD"/>
    <w:rsid w:val="007B4331"/>
    <w:rsid w:val="007C0234"/>
    <w:rsid w:val="007C27A4"/>
    <w:rsid w:val="007C3768"/>
    <w:rsid w:val="007C394A"/>
    <w:rsid w:val="007C7D35"/>
    <w:rsid w:val="007D3C99"/>
    <w:rsid w:val="007D4C0A"/>
    <w:rsid w:val="007D694F"/>
    <w:rsid w:val="007E1220"/>
    <w:rsid w:val="007E358E"/>
    <w:rsid w:val="007E62A6"/>
    <w:rsid w:val="007E696F"/>
    <w:rsid w:val="007E7409"/>
    <w:rsid w:val="007F0AEC"/>
    <w:rsid w:val="007F0FCA"/>
    <w:rsid w:val="007F4B6B"/>
    <w:rsid w:val="007F68BD"/>
    <w:rsid w:val="00820105"/>
    <w:rsid w:val="008204B7"/>
    <w:rsid w:val="00825C80"/>
    <w:rsid w:val="00836A92"/>
    <w:rsid w:val="00846776"/>
    <w:rsid w:val="00861B91"/>
    <w:rsid w:val="00862AB1"/>
    <w:rsid w:val="008631C4"/>
    <w:rsid w:val="0086560D"/>
    <w:rsid w:val="008658F2"/>
    <w:rsid w:val="00865CBB"/>
    <w:rsid w:val="00867982"/>
    <w:rsid w:val="00867DA2"/>
    <w:rsid w:val="00872326"/>
    <w:rsid w:val="008762D4"/>
    <w:rsid w:val="00877528"/>
    <w:rsid w:val="00880BE1"/>
    <w:rsid w:val="00883CCD"/>
    <w:rsid w:val="008B03F5"/>
    <w:rsid w:val="008B07FE"/>
    <w:rsid w:val="008B244C"/>
    <w:rsid w:val="008B5AE2"/>
    <w:rsid w:val="008B6F00"/>
    <w:rsid w:val="008C1660"/>
    <w:rsid w:val="008C42E0"/>
    <w:rsid w:val="008C68E8"/>
    <w:rsid w:val="008D1B22"/>
    <w:rsid w:val="008D4D10"/>
    <w:rsid w:val="008D6F89"/>
    <w:rsid w:val="009114A8"/>
    <w:rsid w:val="00913BE4"/>
    <w:rsid w:val="009155A5"/>
    <w:rsid w:val="00925006"/>
    <w:rsid w:val="00930453"/>
    <w:rsid w:val="0093056D"/>
    <w:rsid w:val="00932E02"/>
    <w:rsid w:val="00933991"/>
    <w:rsid w:val="00944CFF"/>
    <w:rsid w:val="00945A5E"/>
    <w:rsid w:val="009475F9"/>
    <w:rsid w:val="009574AE"/>
    <w:rsid w:val="00965042"/>
    <w:rsid w:val="009669AA"/>
    <w:rsid w:val="00974ABF"/>
    <w:rsid w:val="00982018"/>
    <w:rsid w:val="00992E8B"/>
    <w:rsid w:val="009A192E"/>
    <w:rsid w:val="009A5394"/>
    <w:rsid w:val="009B44CC"/>
    <w:rsid w:val="009B7BF9"/>
    <w:rsid w:val="009C0E73"/>
    <w:rsid w:val="009D1308"/>
    <w:rsid w:val="009D1D99"/>
    <w:rsid w:val="009E33DA"/>
    <w:rsid w:val="00A15F90"/>
    <w:rsid w:val="00A22359"/>
    <w:rsid w:val="00A2243A"/>
    <w:rsid w:val="00A26008"/>
    <w:rsid w:val="00A41BA1"/>
    <w:rsid w:val="00A63F0E"/>
    <w:rsid w:val="00A6515A"/>
    <w:rsid w:val="00A72659"/>
    <w:rsid w:val="00A80AB5"/>
    <w:rsid w:val="00A8351F"/>
    <w:rsid w:val="00A8608B"/>
    <w:rsid w:val="00A86532"/>
    <w:rsid w:val="00AA304D"/>
    <w:rsid w:val="00AB1303"/>
    <w:rsid w:val="00AC21BA"/>
    <w:rsid w:val="00AC4373"/>
    <w:rsid w:val="00AD3491"/>
    <w:rsid w:val="00AD4825"/>
    <w:rsid w:val="00AD4DBC"/>
    <w:rsid w:val="00AE0DF0"/>
    <w:rsid w:val="00AF0CB9"/>
    <w:rsid w:val="00AF2624"/>
    <w:rsid w:val="00AF3331"/>
    <w:rsid w:val="00AF4BD4"/>
    <w:rsid w:val="00AF5834"/>
    <w:rsid w:val="00AF72D5"/>
    <w:rsid w:val="00B02C44"/>
    <w:rsid w:val="00B06F4E"/>
    <w:rsid w:val="00B0705F"/>
    <w:rsid w:val="00B10F1F"/>
    <w:rsid w:val="00B1562A"/>
    <w:rsid w:val="00B17803"/>
    <w:rsid w:val="00B22987"/>
    <w:rsid w:val="00B2344B"/>
    <w:rsid w:val="00B2483E"/>
    <w:rsid w:val="00B32005"/>
    <w:rsid w:val="00B33E41"/>
    <w:rsid w:val="00B4381E"/>
    <w:rsid w:val="00B63506"/>
    <w:rsid w:val="00B6769C"/>
    <w:rsid w:val="00B74D0C"/>
    <w:rsid w:val="00B77F92"/>
    <w:rsid w:val="00B81866"/>
    <w:rsid w:val="00B8223A"/>
    <w:rsid w:val="00B86B6B"/>
    <w:rsid w:val="00B878AA"/>
    <w:rsid w:val="00B94E0B"/>
    <w:rsid w:val="00B95D61"/>
    <w:rsid w:val="00BA157B"/>
    <w:rsid w:val="00BA4521"/>
    <w:rsid w:val="00BD27C1"/>
    <w:rsid w:val="00BD58A4"/>
    <w:rsid w:val="00BE0926"/>
    <w:rsid w:val="00BE764B"/>
    <w:rsid w:val="00BF3BFC"/>
    <w:rsid w:val="00BF60E7"/>
    <w:rsid w:val="00BF67AC"/>
    <w:rsid w:val="00BF6E71"/>
    <w:rsid w:val="00C01E8E"/>
    <w:rsid w:val="00C0585E"/>
    <w:rsid w:val="00C123AE"/>
    <w:rsid w:val="00C3076F"/>
    <w:rsid w:val="00C31542"/>
    <w:rsid w:val="00C3164E"/>
    <w:rsid w:val="00C3779F"/>
    <w:rsid w:val="00C42939"/>
    <w:rsid w:val="00C648E4"/>
    <w:rsid w:val="00C6672A"/>
    <w:rsid w:val="00C709A6"/>
    <w:rsid w:val="00C73403"/>
    <w:rsid w:val="00C73C71"/>
    <w:rsid w:val="00C74414"/>
    <w:rsid w:val="00C74D5E"/>
    <w:rsid w:val="00C8013A"/>
    <w:rsid w:val="00C82792"/>
    <w:rsid w:val="00C84ABC"/>
    <w:rsid w:val="00CA3E30"/>
    <w:rsid w:val="00CC380F"/>
    <w:rsid w:val="00CC52F0"/>
    <w:rsid w:val="00CD16CD"/>
    <w:rsid w:val="00CD326B"/>
    <w:rsid w:val="00CE1F33"/>
    <w:rsid w:val="00CF17E1"/>
    <w:rsid w:val="00CF3EAD"/>
    <w:rsid w:val="00CF6E65"/>
    <w:rsid w:val="00D01E4B"/>
    <w:rsid w:val="00D159BD"/>
    <w:rsid w:val="00D205BB"/>
    <w:rsid w:val="00D3611C"/>
    <w:rsid w:val="00D436DA"/>
    <w:rsid w:val="00D50D56"/>
    <w:rsid w:val="00D50E4D"/>
    <w:rsid w:val="00D5428B"/>
    <w:rsid w:val="00D54559"/>
    <w:rsid w:val="00D55A66"/>
    <w:rsid w:val="00D75C46"/>
    <w:rsid w:val="00D76DB0"/>
    <w:rsid w:val="00D816BD"/>
    <w:rsid w:val="00D84952"/>
    <w:rsid w:val="00D85C7F"/>
    <w:rsid w:val="00D935B1"/>
    <w:rsid w:val="00D95952"/>
    <w:rsid w:val="00DA5F7C"/>
    <w:rsid w:val="00DB17DC"/>
    <w:rsid w:val="00DC1635"/>
    <w:rsid w:val="00DC7699"/>
    <w:rsid w:val="00DD3EDC"/>
    <w:rsid w:val="00DE4BBC"/>
    <w:rsid w:val="00DE6F6A"/>
    <w:rsid w:val="00DF17D9"/>
    <w:rsid w:val="00DF2627"/>
    <w:rsid w:val="00DF6121"/>
    <w:rsid w:val="00E031A5"/>
    <w:rsid w:val="00E11D68"/>
    <w:rsid w:val="00E16B7F"/>
    <w:rsid w:val="00E3137A"/>
    <w:rsid w:val="00E35427"/>
    <w:rsid w:val="00E42CC3"/>
    <w:rsid w:val="00E46B22"/>
    <w:rsid w:val="00E50D29"/>
    <w:rsid w:val="00E577D6"/>
    <w:rsid w:val="00E600EC"/>
    <w:rsid w:val="00E61144"/>
    <w:rsid w:val="00E64A87"/>
    <w:rsid w:val="00E654C3"/>
    <w:rsid w:val="00E71ABE"/>
    <w:rsid w:val="00E74D20"/>
    <w:rsid w:val="00E76BE1"/>
    <w:rsid w:val="00E83EAC"/>
    <w:rsid w:val="00E908D3"/>
    <w:rsid w:val="00E95B09"/>
    <w:rsid w:val="00E960DC"/>
    <w:rsid w:val="00EA0EFC"/>
    <w:rsid w:val="00EA6AEF"/>
    <w:rsid w:val="00EA73A2"/>
    <w:rsid w:val="00EB4AF5"/>
    <w:rsid w:val="00EC3F15"/>
    <w:rsid w:val="00EC4E7F"/>
    <w:rsid w:val="00EC5F15"/>
    <w:rsid w:val="00EC7443"/>
    <w:rsid w:val="00ED0E47"/>
    <w:rsid w:val="00ED3A91"/>
    <w:rsid w:val="00EE0C84"/>
    <w:rsid w:val="00F071FC"/>
    <w:rsid w:val="00F104C6"/>
    <w:rsid w:val="00F14258"/>
    <w:rsid w:val="00F15387"/>
    <w:rsid w:val="00F16323"/>
    <w:rsid w:val="00F16F18"/>
    <w:rsid w:val="00F33D46"/>
    <w:rsid w:val="00F36476"/>
    <w:rsid w:val="00F37E06"/>
    <w:rsid w:val="00F40D6F"/>
    <w:rsid w:val="00F42EFC"/>
    <w:rsid w:val="00F47ABB"/>
    <w:rsid w:val="00F664A5"/>
    <w:rsid w:val="00F85E72"/>
    <w:rsid w:val="00F9208E"/>
    <w:rsid w:val="00FA2DB1"/>
    <w:rsid w:val="00FA7CE1"/>
    <w:rsid w:val="00FB0077"/>
    <w:rsid w:val="00FB1DB9"/>
    <w:rsid w:val="00FB6E0D"/>
    <w:rsid w:val="00FC34F6"/>
    <w:rsid w:val="00FD51A0"/>
    <w:rsid w:val="00FE02E3"/>
    <w:rsid w:val="00FE0EA7"/>
    <w:rsid w:val="00FF1FC1"/>
    <w:rsid w:val="00FF4B0B"/>
    <w:rsid w:val="00FF61FF"/>
    <w:rsid w:val="00FF72F8"/>
    <w:rsid w:val="00FF7C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D8DD9"/>
  <w15:docId w15:val="{27F435D3-6C68-4178-9AE1-B55E87B5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43F1"/>
    <w:pPr>
      <w:keepNext/>
      <w:spacing w:after="0" w:line="240" w:lineRule="auto"/>
      <w:outlineLvl w:val="0"/>
    </w:pPr>
    <w:rPr>
      <w:rFonts w:ascii="Times New Roman" w:eastAsia="PMingLiU" w:hAnsi="Times New Roman" w:cs="Times New Roman"/>
      <w:b/>
      <w:sz w:val="32"/>
      <w:szCs w:val="20"/>
      <w:lang w:eastAsia="zh-TW"/>
    </w:rPr>
  </w:style>
  <w:style w:type="paragraph" w:styleId="Heading2">
    <w:name w:val="heading 2"/>
    <w:basedOn w:val="Normal"/>
    <w:next w:val="NormalIndent"/>
    <w:link w:val="Heading2Char"/>
    <w:qFormat/>
    <w:rsid w:val="004043F1"/>
    <w:pPr>
      <w:keepNext/>
      <w:widowControl w:val="0"/>
      <w:spacing w:after="0" w:line="240" w:lineRule="auto"/>
      <w:outlineLvl w:val="1"/>
    </w:pPr>
    <w:rPr>
      <w:rFonts w:ascii="Times New Roman" w:eastAsia="PMingLiU" w:hAnsi="Times New Roman" w:cs="Times New Roman"/>
      <w:kern w:val="2"/>
      <w:sz w:val="24"/>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C04"/>
    <w:pPr>
      <w:spacing w:after="0" w:line="240" w:lineRule="auto"/>
      <w:contextualSpacing/>
      <w:jc w:val="both"/>
    </w:pPr>
    <w:rPr>
      <w:rFonts w:ascii="Arial" w:hAnsi="Arial" w:cs="Arial"/>
      <w:sz w:val="20"/>
      <w:szCs w:val="20"/>
    </w:rPr>
  </w:style>
  <w:style w:type="character" w:styleId="Hyperlink">
    <w:name w:val="Hyperlink"/>
    <w:basedOn w:val="DefaultParagraphFont"/>
    <w:uiPriority w:val="99"/>
    <w:unhideWhenUsed/>
    <w:rsid w:val="00AB1303"/>
    <w:rPr>
      <w:color w:val="0000FF" w:themeColor="hyperlink"/>
      <w:u w:val="single"/>
    </w:rPr>
  </w:style>
  <w:style w:type="table" w:styleId="TableGrid">
    <w:name w:val="Table Grid"/>
    <w:basedOn w:val="TableNormal"/>
    <w:uiPriority w:val="59"/>
    <w:rsid w:val="00D5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43F1"/>
    <w:rPr>
      <w:rFonts w:ascii="Times New Roman" w:eastAsia="PMingLiU" w:hAnsi="Times New Roman" w:cs="Times New Roman"/>
      <w:b/>
      <w:sz w:val="32"/>
      <w:szCs w:val="20"/>
      <w:lang w:eastAsia="zh-TW"/>
    </w:rPr>
  </w:style>
  <w:style w:type="character" w:customStyle="1" w:styleId="Heading2Char">
    <w:name w:val="Heading 2 Char"/>
    <w:basedOn w:val="DefaultParagraphFont"/>
    <w:link w:val="Heading2"/>
    <w:rsid w:val="004043F1"/>
    <w:rPr>
      <w:rFonts w:ascii="Times New Roman" w:eastAsia="PMingLiU" w:hAnsi="Times New Roman" w:cs="Times New Roman"/>
      <w:kern w:val="2"/>
      <w:sz w:val="24"/>
      <w:szCs w:val="20"/>
      <w:u w:val="single"/>
      <w:lang w:eastAsia="zh-TW"/>
    </w:rPr>
  </w:style>
  <w:style w:type="paragraph" w:styleId="NormalIndent">
    <w:name w:val="Normal Indent"/>
    <w:basedOn w:val="Normal"/>
    <w:rsid w:val="004043F1"/>
    <w:pPr>
      <w:widowControl w:val="0"/>
      <w:spacing w:after="0" w:line="240" w:lineRule="auto"/>
      <w:ind w:left="480"/>
    </w:pPr>
    <w:rPr>
      <w:rFonts w:ascii="Times New Roman" w:eastAsia="PMingLiU" w:hAnsi="Times New Roman" w:cs="Times New Roman"/>
      <w:kern w:val="2"/>
      <w:sz w:val="24"/>
      <w:szCs w:val="20"/>
      <w:lang w:eastAsia="zh-TW"/>
    </w:rPr>
  </w:style>
  <w:style w:type="paragraph" w:styleId="Caption">
    <w:name w:val="caption"/>
    <w:basedOn w:val="Normal"/>
    <w:next w:val="Normal"/>
    <w:qFormat/>
    <w:rsid w:val="004043F1"/>
    <w:pPr>
      <w:widowControl w:val="0"/>
      <w:spacing w:after="0" w:line="240" w:lineRule="auto"/>
    </w:pPr>
    <w:rPr>
      <w:rFonts w:ascii="Times New Roman" w:eastAsia="PMingLiU" w:hAnsi="Times New Roman" w:cs="Times New Roman"/>
      <w:kern w:val="2"/>
      <w:sz w:val="24"/>
      <w:szCs w:val="20"/>
      <w:u w:val="single"/>
      <w:lang w:eastAsia="zh-TW"/>
    </w:rPr>
  </w:style>
  <w:style w:type="paragraph" w:customStyle="1" w:styleId="Default">
    <w:name w:val="Default"/>
    <w:rsid w:val="003F3921"/>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E313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137A"/>
  </w:style>
  <w:style w:type="character" w:styleId="PageNumber">
    <w:name w:val="page number"/>
    <w:basedOn w:val="DefaultParagraphFont"/>
    <w:uiPriority w:val="99"/>
    <w:semiHidden/>
    <w:unhideWhenUsed/>
    <w:rsid w:val="00E3137A"/>
  </w:style>
  <w:style w:type="paragraph" w:styleId="HTMLPreformatted">
    <w:name w:val="HTML Preformatted"/>
    <w:basedOn w:val="Normal"/>
    <w:link w:val="HTMLPreformattedChar"/>
    <w:rsid w:val="000A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lang w:eastAsia="zh-TW"/>
    </w:rPr>
  </w:style>
  <w:style w:type="character" w:customStyle="1" w:styleId="HTMLPreformattedChar">
    <w:name w:val="HTML Preformatted Char"/>
    <w:basedOn w:val="DefaultParagraphFont"/>
    <w:link w:val="HTMLPreformatted"/>
    <w:rsid w:val="000A5380"/>
    <w:rPr>
      <w:rFonts w:ascii="MingLiU" w:eastAsia="MingLiU" w:hAnsi="MingLiU" w:cs="MingLiU"/>
      <w:sz w:val="24"/>
      <w:szCs w:val="24"/>
      <w:lang w:eastAsia="zh-TW"/>
    </w:rPr>
  </w:style>
  <w:style w:type="paragraph" w:styleId="BalloonText">
    <w:name w:val="Balloon Text"/>
    <w:basedOn w:val="Normal"/>
    <w:link w:val="BalloonTextChar"/>
    <w:uiPriority w:val="99"/>
    <w:semiHidden/>
    <w:unhideWhenUsed/>
    <w:rsid w:val="001B5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F4"/>
    <w:rPr>
      <w:rFonts w:ascii="Tahoma" w:hAnsi="Tahoma" w:cs="Tahoma"/>
      <w:sz w:val="16"/>
      <w:szCs w:val="16"/>
    </w:rPr>
  </w:style>
  <w:style w:type="paragraph" w:customStyle="1" w:styleId="details">
    <w:name w:val="details"/>
    <w:basedOn w:val="Normal"/>
    <w:rsid w:val="002B4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D43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43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436DA"/>
  </w:style>
  <w:style w:type="character" w:customStyle="1" w:styleId="highlight">
    <w:name w:val="highlight"/>
    <w:basedOn w:val="DefaultParagraphFont"/>
    <w:rsid w:val="00B86B6B"/>
  </w:style>
  <w:style w:type="paragraph" w:styleId="Header">
    <w:name w:val="header"/>
    <w:basedOn w:val="Normal"/>
    <w:link w:val="HeaderChar"/>
    <w:uiPriority w:val="99"/>
    <w:unhideWhenUsed/>
    <w:rsid w:val="00CD326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D32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567">
      <w:bodyDiv w:val="1"/>
      <w:marLeft w:val="0"/>
      <w:marRight w:val="0"/>
      <w:marTop w:val="0"/>
      <w:marBottom w:val="0"/>
      <w:divBdr>
        <w:top w:val="none" w:sz="0" w:space="0" w:color="auto"/>
        <w:left w:val="none" w:sz="0" w:space="0" w:color="auto"/>
        <w:bottom w:val="none" w:sz="0" w:space="0" w:color="auto"/>
        <w:right w:val="none" w:sz="0" w:space="0" w:color="auto"/>
      </w:divBdr>
      <w:divsChild>
        <w:div w:id="1598824327">
          <w:marLeft w:val="0"/>
          <w:marRight w:val="0"/>
          <w:marTop w:val="0"/>
          <w:marBottom w:val="0"/>
          <w:divBdr>
            <w:top w:val="none" w:sz="0" w:space="0" w:color="auto"/>
            <w:left w:val="none" w:sz="0" w:space="0" w:color="auto"/>
            <w:bottom w:val="none" w:sz="0" w:space="0" w:color="auto"/>
            <w:right w:val="none" w:sz="0" w:space="0" w:color="auto"/>
          </w:divBdr>
        </w:div>
        <w:div w:id="1141924470">
          <w:marLeft w:val="0"/>
          <w:marRight w:val="0"/>
          <w:marTop w:val="0"/>
          <w:marBottom w:val="0"/>
          <w:divBdr>
            <w:top w:val="none" w:sz="0" w:space="0" w:color="auto"/>
            <w:left w:val="none" w:sz="0" w:space="0" w:color="auto"/>
            <w:bottom w:val="none" w:sz="0" w:space="0" w:color="auto"/>
            <w:right w:val="none" w:sz="0" w:space="0" w:color="auto"/>
          </w:divBdr>
          <w:divsChild>
            <w:div w:id="3010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878">
      <w:bodyDiv w:val="1"/>
      <w:marLeft w:val="0"/>
      <w:marRight w:val="0"/>
      <w:marTop w:val="0"/>
      <w:marBottom w:val="0"/>
      <w:divBdr>
        <w:top w:val="none" w:sz="0" w:space="0" w:color="auto"/>
        <w:left w:val="none" w:sz="0" w:space="0" w:color="auto"/>
        <w:bottom w:val="none" w:sz="0" w:space="0" w:color="auto"/>
        <w:right w:val="none" w:sz="0" w:space="0" w:color="auto"/>
      </w:divBdr>
      <w:divsChild>
        <w:div w:id="1560172100">
          <w:marLeft w:val="0"/>
          <w:marRight w:val="0"/>
          <w:marTop w:val="0"/>
          <w:marBottom w:val="0"/>
          <w:divBdr>
            <w:top w:val="none" w:sz="0" w:space="0" w:color="auto"/>
            <w:left w:val="none" w:sz="0" w:space="0" w:color="auto"/>
            <w:bottom w:val="none" w:sz="0" w:space="0" w:color="auto"/>
            <w:right w:val="none" w:sz="0" w:space="0" w:color="auto"/>
          </w:divBdr>
        </w:div>
      </w:divsChild>
    </w:div>
    <w:div w:id="187068610">
      <w:bodyDiv w:val="1"/>
      <w:marLeft w:val="0"/>
      <w:marRight w:val="0"/>
      <w:marTop w:val="0"/>
      <w:marBottom w:val="0"/>
      <w:divBdr>
        <w:top w:val="none" w:sz="0" w:space="0" w:color="auto"/>
        <w:left w:val="none" w:sz="0" w:space="0" w:color="auto"/>
        <w:bottom w:val="none" w:sz="0" w:space="0" w:color="auto"/>
        <w:right w:val="none" w:sz="0" w:space="0" w:color="auto"/>
      </w:divBdr>
      <w:divsChild>
        <w:div w:id="1229417643">
          <w:marLeft w:val="0"/>
          <w:marRight w:val="0"/>
          <w:marTop w:val="0"/>
          <w:marBottom w:val="0"/>
          <w:divBdr>
            <w:top w:val="none" w:sz="0" w:space="0" w:color="auto"/>
            <w:left w:val="none" w:sz="0" w:space="0" w:color="auto"/>
            <w:bottom w:val="none" w:sz="0" w:space="0" w:color="auto"/>
            <w:right w:val="none" w:sz="0" w:space="0" w:color="auto"/>
          </w:divBdr>
        </w:div>
      </w:divsChild>
    </w:div>
    <w:div w:id="198863526">
      <w:bodyDiv w:val="1"/>
      <w:marLeft w:val="0"/>
      <w:marRight w:val="0"/>
      <w:marTop w:val="0"/>
      <w:marBottom w:val="0"/>
      <w:divBdr>
        <w:top w:val="none" w:sz="0" w:space="0" w:color="auto"/>
        <w:left w:val="none" w:sz="0" w:space="0" w:color="auto"/>
        <w:bottom w:val="none" w:sz="0" w:space="0" w:color="auto"/>
        <w:right w:val="none" w:sz="0" w:space="0" w:color="auto"/>
      </w:divBdr>
    </w:div>
    <w:div w:id="223375413">
      <w:bodyDiv w:val="1"/>
      <w:marLeft w:val="0"/>
      <w:marRight w:val="0"/>
      <w:marTop w:val="0"/>
      <w:marBottom w:val="0"/>
      <w:divBdr>
        <w:top w:val="none" w:sz="0" w:space="0" w:color="auto"/>
        <w:left w:val="none" w:sz="0" w:space="0" w:color="auto"/>
        <w:bottom w:val="none" w:sz="0" w:space="0" w:color="auto"/>
        <w:right w:val="none" w:sz="0" w:space="0" w:color="auto"/>
      </w:divBdr>
      <w:divsChild>
        <w:div w:id="276839956">
          <w:marLeft w:val="0"/>
          <w:marRight w:val="0"/>
          <w:marTop w:val="0"/>
          <w:marBottom w:val="0"/>
          <w:divBdr>
            <w:top w:val="none" w:sz="0" w:space="0" w:color="auto"/>
            <w:left w:val="none" w:sz="0" w:space="0" w:color="auto"/>
            <w:bottom w:val="none" w:sz="0" w:space="0" w:color="auto"/>
            <w:right w:val="none" w:sz="0" w:space="0" w:color="auto"/>
          </w:divBdr>
        </w:div>
      </w:divsChild>
    </w:div>
    <w:div w:id="228226824">
      <w:bodyDiv w:val="1"/>
      <w:marLeft w:val="0"/>
      <w:marRight w:val="0"/>
      <w:marTop w:val="0"/>
      <w:marBottom w:val="0"/>
      <w:divBdr>
        <w:top w:val="none" w:sz="0" w:space="0" w:color="auto"/>
        <w:left w:val="none" w:sz="0" w:space="0" w:color="auto"/>
        <w:bottom w:val="none" w:sz="0" w:space="0" w:color="auto"/>
        <w:right w:val="none" w:sz="0" w:space="0" w:color="auto"/>
      </w:divBdr>
      <w:divsChild>
        <w:div w:id="669142519">
          <w:marLeft w:val="0"/>
          <w:marRight w:val="0"/>
          <w:marTop w:val="0"/>
          <w:marBottom w:val="0"/>
          <w:divBdr>
            <w:top w:val="none" w:sz="0" w:space="0" w:color="auto"/>
            <w:left w:val="none" w:sz="0" w:space="0" w:color="auto"/>
            <w:bottom w:val="none" w:sz="0" w:space="0" w:color="auto"/>
            <w:right w:val="none" w:sz="0" w:space="0" w:color="auto"/>
          </w:divBdr>
        </w:div>
      </w:divsChild>
    </w:div>
    <w:div w:id="239599836">
      <w:bodyDiv w:val="1"/>
      <w:marLeft w:val="0"/>
      <w:marRight w:val="0"/>
      <w:marTop w:val="0"/>
      <w:marBottom w:val="0"/>
      <w:divBdr>
        <w:top w:val="none" w:sz="0" w:space="0" w:color="auto"/>
        <w:left w:val="none" w:sz="0" w:space="0" w:color="auto"/>
        <w:bottom w:val="none" w:sz="0" w:space="0" w:color="auto"/>
        <w:right w:val="none" w:sz="0" w:space="0" w:color="auto"/>
      </w:divBdr>
      <w:divsChild>
        <w:div w:id="1148933640">
          <w:marLeft w:val="0"/>
          <w:marRight w:val="0"/>
          <w:marTop w:val="0"/>
          <w:marBottom w:val="0"/>
          <w:divBdr>
            <w:top w:val="none" w:sz="0" w:space="0" w:color="auto"/>
            <w:left w:val="none" w:sz="0" w:space="0" w:color="auto"/>
            <w:bottom w:val="none" w:sz="0" w:space="0" w:color="auto"/>
            <w:right w:val="none" w:sz="0" w:space="0" w:color="auto"/>
          </w:divBdr>
        </w:div>
        <w:div w:id="1256086651">
          <w:marLeft w:val="0"/>
          <w:marRight w:val="0"/>
          <w:marTop w:val="0"/>
          <w:marBottom w:val="0"/>
          <w:divBdr>
            <w:top w:val="none" w:sz="0" w:space="0" w:color="auto"/>
            <w:left w:val="none" w:sz="0" w:space="0" w:color="auto"/>
            <w:bottom w:val="none" w:sz="0" w:space="0" w:color="auto"/>
            <w:right w:val="none" w:sz="0" w:space="0" w:color="auto"/>
          </w:divBdr>
          <w:divsChild>
            <w:div w:id="277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9779">
      <w:bodyDiv w:val="1"/>
      <w:marLeft w:val="0"/>
      <w:marRight w:val="0"/>
      <w:marTop w:val="0"/>
      <w:marBottom w:val="0"/>
      <w:divBdr>
        <w:top w:val="none" w:sz="0" w:space="0" w:color="auto"/>
        <w:left w:val="none" w:sz="0" w:space="0" w:color="auto"/>
        <w:bottom w:val="none" w:sz="0" w:space="0" w:color="auto"/>
        <w:right w:val="none" w:sz="0" w:space="0" w:color="auto"/>
      </w:divBdr>
    </w:div>
    <w:div w:id="390933580">
      <w:bodyDiv w:val="1"/>
      <w:marLeft w:val="0"/>
      <w:marRight w:val="0"/>
      <w:marTop w:val="0"/>
      <w:marBottom w:val="0"/>
      <w:divBdr>
        <w:top w:val="none" w:sz="0" w:space="0" w:color="auto"/>
        <w:left w:val="none" w:sz="0" w:space="0" w:color="auto"/>
        <w:bottom w:val="none" w:sz="0" w:space="0" w:color="auto"/>
        <w:right w:val="none" w:sz="0" w:space="0" w:color="auto"/>
      </w:divBdr>
      <w:divsChild>
        <w:div w:id="326908627">
          <w:marLeft w:val="0"/>
          <w:marRight w:val="0"/>
          <w:marTop w:val="0"/>
          <w:marBottom w:val="0"/>
          <w:divBdr>
            <w:top w:val="none" w:sz="0" w:space="0" w:color="auto"/>
            <w:left w:val="none" w:sz="0" w:space="0" w:color="auto"/>
            <w:bottom w:val="none" w:sz="0" w:space="0" w:color="auto"/>
            <w:right w:val="none" w:sz="0" w:space="0" w:color="auto"/>
          </w:divBdr>
        </w:div>
        <w:div w:id="463934556">
          <w:marLeft w:val="0"/>
          <w:marRight w:val="0"/>
          <w:marTop w:val="0"/>
          <w:marBottom w:val="0"/>
          <w:divBdr>
            <w:top w:val="none" w:sz="0" w:space="0" w:color="auto"/>
            <w:left w:val="none" w:sz="0" w:space="0" w:color="auto"/>
            <w:bottom w:val="none" w:sz="0" w:space="0" w:color="auto"/>
            <w:right w:val="none" w:sz="0" w:space="0" w:color="auto"/>
          </w:divBdr>
          <w:divsChild>
            <w:div w:id="9938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1782">
      <w:bodyDiv w:val="1"/>
      <w:marLeft w:val="0"/>
      <w:marRight w:val="0"/>
      <w:marTop w:val="0"/>
      <w:marBottom w:val="0"/>
      <w:divBdr>
        <w:top w:val="none" w:sz="0" w:space="0" w:color="auto"/>
        <w:left w:val="none" w:sz="0" w:space="0" w:color="auto"/>
        <w:bottom w:val="none" w:sz="0" w:space="0" w:color="auto"/>
        <w:right w:val="none" w:sz="0" w:space="0" w:color="auto"/>
      </w:divBdr>
    </w:div>
    <w:div w:id="520168484">
      <w:bodyDiv w:val="1"/>
      <w:marLeft w:val="0"/>
      <w:marRight w:val="0"/>
      <w:marTop w:val="0"/>
      <w:marBottom w:val="0"/>
      <w:divBdr>
        <w:top w:val="none" w:sz="0" w:space="0" w:color="auto"/>
        <w:left w:val="none" w:sz="0" w:space="0" w:color="auto"/>
        <w:bottom w:val="none" w:sz="0" w:space="0" w:color="auto"/>
        <w:right w:val="none" w:sz="0" w:space="0" w:color="auto"/>
      </w:divBdr>
      <w:divsChild>
        <w:div w:id="2130776129">
          <w:marLeft w:val="0"/>
          <w:marRight w:val="0"/>
          <w:marTop w:val="0"/>
          <w:marBottom w:val="0"/>
          <w:divBdr>
            <w:top w:val="none" w:sz="0" w:space="0" w:color="auto"/>
            <w:left w:val="none" w:sz="0" w:space="0" w:color="auto"/>
            <w:bottom w:val="none" w:sz="0" w:space="0" w:color="auto"/>
            <w:right w:val="none" w:sz="0" w:space="0" w:color="auto"/>
          </w:divBdr>
        </w:div>
      </w:divsChild>
    </w:div>
    <w:div w:id="531580025">
      <w:bodyDiv w:val="1"/>
      <w:marLeft w:val="0"/>
      <w:marRight w:val="0"/>
      <w:marTop w:val="0"/>
      <w:marBottom w:val="0"/>
      <w:divBdr>
        <w:top w:val="none" w:sz="0" w:space="0" w:color="auto"/>
        <w:left w:val="none" w:sz="0" w:space="0" w:color="auto"/>
        <w:bottom w:val="none" w:sz="0" w:space="0" w:color="auto"/>
        <w:right w:val="none" w:sz="0" w:space="0" w:color="auto"/>
      </w:divBdr>
    </w:div>
    <w:div w:id="595675602">
      <w:bodyDiv w:val="1"/>
      <w:marLeft w:val="0"/>
      <w:marRight w:val="0"/>
      <w:marTop w:val="0"/>
      <w:marBottom w:val="0"/>
      <w:divBdr>
        <w:top w:val="none" w:sz="0" w:space="0" w:color="auto"/>
        <w:left w:val="none" w:sz="0" w:space="0" w:color="auto"/>
        <w:bottom w:val="none" w:sz="0" w:space="0" w:color="auto"/>
        <w:right w:val="none" w:sz="0" w:space="0" w:color="auto"/>
      </w:divBdr>
    </w:div>
    <w:div w:id="604852343">
      <w:bodyDiv w:val="1"/>
      <w:marLeft w:val="0"/>
      <w:marRight w:val="0"/>
      <w:marTop w:val="0"/>
      <w:marBottom w:val="0"/>
      <w:divBdr>
        <w:top w:val="none" w:sz="0" w:space="0" w:color="auto"/>
        <w:left w:val="none" w:sz="0" w:space="0" w:color="auto"/>
        <w:bottom w:val="none" w:sz="0" w:space="0" w:color="auto"/>
        <w:right w:val="none" w:sz="0" w:space="0" w:color="auto"/>
      </w:divBdr>
    </w:div>
    <w:div w:id="650644103">
      <w:bodyDiv w:val="1"/>
      <w:marLeft w:val="0"/>
      <w:marRight w:val="0"/>
      <w:marTop w:val="0"/>
      <w:marBottom w:val="0"/>
      <w:divBdr>
        <w:top w:val="none" w:sz="0" w:space="0" w:color="auto"/>
        <w:left w:val="none" w:sz="0" w:space="0" w:color="auto"/>
        <w:bottom w:val="none" w:sz="0" w:space="0" w:color="auto"/>
        <w:right w:val="none" w:sz="0" w:space="0" w:color="auto"/>
      </w:divBdr>
    </w:div>
    <w:div w:id="708532993">
      <w:bodyDiv w:val="1"/>
      <w:marLeft w:val="0"/>
      <w:marRight w:val="0"/>
      <w:marTop w:val="0"/>
      <w:marBottom w:val="0"/>
      <w:divBdr>
        <w:top w:val="none" w:sz="0" w:space="0" w:color="auto"/>
        <w:left w:val="none" w:sz="0" w:space="0" w:color="auto"/>
        <w:bottom w:val="none" w:sz="0" w:space="0" w:color="auto"/>
        <w:right w:val="none" w:sz="0" w:space="0" w:color="auto"/>
      </w:divBdr>
      <w:divsChild>
        <w:div w:id="2064984231">
          <w:marLeft w:val="0"/>
          <w:marRight w:val="0"/>
          <w:marTop w:val="0"/>
          <w:marBottom w:val="0"/>
          <w:divBdr>
            <w:top w:val="none" w:sz="0" w:space="0" w:color="auto"/>
            <w:left w:val="none" w:sz="0" w:space="0" w:color="auto"/>
            <w:bottom w:val="none" w:sz="0" w:space="0" w:color="auto"/>
            <w:right w:val="none" w:sz="0" w:space="0" w:color="auto"/>
          </w:divBdr>
        </w:div>
        <w:div w:id="564729522">
          <w:marLeft w:val="0"/>
          <w:marRight w:val="0"/>
          <w:marTop w:val="0"/>
          <w:marBottom w:val="0"/>
          <w:divBdr>
            <w:top w:val="none" w:sz="0" w:space="0" w:color="auto"/>
            <w:left w:val="none" w:sz="0" w:space="0" w:color="auto"/>
            <w:bottom w:val="none" w:sz="0" w:space="0" w:color="auto"/>
            <w:right w:val="none" w:sz="0" w:space="0" w:color="auto"/>
          </w:divBdr>
          <w:divsChild>
            <w:div w:id="6771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2946">
      <w:bodyDiv w:val="1"/>
      <w:marLeft w:val="0"/>
      <w:marRight w:val="0"/>
      <w:marTop w:val="0"/>
      <w:marBottom w:val="0"/>
      <w:divBdr>
        <w:top w:val="none" w:sz="0" w:space="0" w:color="auto"/>
        <w:left w:val="none" w:sz="0" w:space="0" w:color="auto"/>
        <w:bottom w:val="none" w:sz="0" w:space="0" w:color="auto"/>
        <w:right w:val="none" w:sz="0" w:space="0" w:color="auto"/>
      </w:divBdr>
      <w:divsChild>
        <w:div w:id="222909797">
          <w:marLeft w:val="0"/>
          <w:marRight w:val="0"/>
          <w:marTop w:val="0"/>
          <w:marBottom w:val="0"/>
          <w:divBdr>
            <w:top w:val="none" w:sz="0" w:space="0" w:color="auto"/>
            <w:left w:val="none" w:sz="0" w:space="0" w:color="auto"/>
            <w:bottom w:val="none" w:sz="0" w:space="0" w:color="auto"/>
            <w:right w:val="none" w:sz="0" w:space="0" w:color="auto"/>
          </w:divBdr>
        </w:div>
        <w:div w:id="496651754">
          <w:marLeft w:val="0"/>
          <w:marRight w:val="0"/>
          <w:marTop w:val="0"/>
          <w:marBottom w:val="0"/>
          <w:divBdr>
            <w:top w:val="none" w:sz="0" w:space="0" w:color="auto"/>
            <w:left w:val="none" w:sz="0" w:space="0" w:color="auto"/>
            <w:bottom w:val="none" w:sz="0" w:space="0" w:color="auto"/>
            <w:right w:val="none" w:sz="0" w:space="0" w:color="auto"/>
          </w:divBdr>
          <w:divsChild>
            <w:div w:id="3651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044">
      <w:bodyDiv w:val="1"/>
      <w:marLeft w:val="0"/>
      <w:marRight w:val="0"/>
      <w:marTop w:val="0"/>
      <w:marBottom w:val="0"/>
      <w:divBdr>
        <w:top w:val="none" w:sz="0" w:space="0" w:color="auto"/>
        <w:left w:val="none" w:sz="0" w:space="0" w:color="auto"/>
        <w:bottom w:val="none" w:sz="0" w:space="0" w:color="auto"/>
        <w:right w:val="none" w:sz="0" w:space="0" w:color="auto"/>
      </w:divBdr>
      <w:divsChild>
        <w:div w:id="441582490">
          <w:marLeft w:val="0"/>
          <w:marRight w:val="0"/>
          <w:marTop w:val="0"/>
          <w:marBottom w:val="0"/>
          <w:divBdr>
            <w:top w:val="none" w:sz="0" w:space="0" w:color="auto"/>
            <w:left w:val="none" w:sz="0" w:space="0" w:color="auto"/>
            <w:bottom w:val="none" w:sz="0" w:space="0" w:color="auto"/>
            <w:right w:val="none" w:sz="0" w:space="0" w:color="auto"/>
          </w:divBdr>
        </w:div>
      </w:divsChild>
    </w:div>
    <w:div w:id="925773423">
      <w:bodyDiv w:val="1"/>
      <w:marLeft w:val="0"/>
      <w:marRight w:val="0"/>
      <w:marTop w:val="0"/>
      <w:marBottom w:val="0"/>
      <w:divBdr>
        <w:top w:val="none" w:sz="0" w:space="0" w:color="auto"/>
        <w:left w:val="none" w:sz="0" w:space="0" w:color="auto"/>
        <w:bottom w:val="none" w:sz="0" w:space="0" w:color="auto"/>
        <w:right w:val="none" w:sz="0" w:space="0" w:color="auto"/>
      </w:divBdr>
    </w:div>
    <w:div w:id="944003056">
      <w:bodyDiv w:val="1"/>
      <w:marLeft w:val="0"/>
      <w:marRight w:val="0"/>
      <w:marTop w:val="0"/>
      <w:marBottom w:val="0"/>
      <w:divBdr>
        <w:top w:val="none" w:sz="0" w:space="0" w:color="auto"/>
        <w:left w:val="none" w:sz="0" w:space="0" w:color="auto"/>
        <w:bottom w:val="none" w:sz="0" w:space="0" w:color="auto"/>
        <w:right w:val="none" w:sz="0" w:space="0" w:color="auto"/>
      </w:divBdr>
      <w:divsChild>
        <w:div w:id="578952113">
          <w:marLeft w:val="0"/>
          <w:marRight w:val="0"/>
          <w:marTop w:val="0"/>
          <w:marBottom w:val="0"/>
          <w:divBdr>
            <w:top w:val="none" w:sz="0" w:space="0" w:color="auto"/>
            <w:left w:val="none" w:sz="0" w:space="0" w:color="auto"/>
            <w:bottom w:val="none" w:sz="0" w:space="0" w:color="auto"/>
            <w:right w:val="none" w:sz="0" w:space="0" w:color="auto"/>
          </w:divBdr>
        </w:div>
        <w:div w:id="597981150">
          <w:marLeft w:val="0"/>
          <w:marRight w:val="0"/>
          <w:marTop w:val="0"/>
          <w:marBottom w:val="0"/>
          <w:divBdr>
            <w:top w:val="none" w:sz="0" w:space="0" w:color="auto"/>
            <w:left w:val="none" w:sz="0" w:space="0" w:color="auto"/>
            <w:bottom w:val="none" w:sz="0" w:space="0" w:color="auto"/>
            <w:right w:val="none" w:sz="0" w:space="0" w:color="auto"/>
          </w:divBdr>
          <w:divsChild>
            <w:div w:id="1695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751">
      <w:bodyDiv w:val="1"/>
      <w:marLeft w:val="0"/>
      <w:marRight w:val="0"/>
      <w:marTop w:val="0"/>
      <w:marBottom w:val="0"/>
      <w:divBdr>
        <w:top w:val="none" w:sz="0" w:space="0" w:color="auto"/>
        <w:left w:val="none" w:sz="0" w:space="0" w:color="auto"/>
        <w:bottom w:val="none" w:sz="0" w:space="0" w:color="auto"/>
        <w:right w:val="none" w:sz="0" w:space="0" w:color="auto"/>
      </w:divBdr>
    </w:div>
    <w:div w:id="1083915098">
      <w:bodyDiv w:val="1"/>
      <w:marLeft w:val="0"/>
      <w:marRight w:val="0"/>
      <w:marTop w:val="0"/>
      <w:marBottom w:val="0"/>
      <w:divBdr>
        <w:top w:val="none" w:sz="0" w:space="0" w:color="auto"/>
        <w:left w:val="none" w:sz="0" w:space="0" w:color="auto"/>
        <w:bottom w:val="none" w:sz="0" w:space="0" w:color="auto"/>
        <w:right w:val="none" w:sz="0" w:space="0" w:color="auto"/>
      </w:divBdr>
    </w:div>
    <w:div w:id="1129322919">
      <w:bodyDiv w:val="1"/>
      <w:marLeft w:val="0"/>
      <w:marRight w:val="0"/>
      <w:marTop w:val="0"/>
      <w:marBottom w:val="0"/>
      <w:divBdr>
        <w:top w:val="none" w:sz="0" w:space="0" w:color="auto"/>
        <w:left w:val="none" w:sz="0" w:space="0" w:color="auto"/>
        <w:bottom w:val="none" w:sz="0" w:space="0" w:color="auto"/>
        <w:right w:val="none" w:sz="0" w:space="0" w:color="auto"/>
      </w:divBdr>
    </w:div>
    <w:div w:id="1167473880">
      <w:bodyDiv w:val="1"/>
      <w:marLeft w:val="0"/>
      <w:marRight w:val="0"/>
      <w:marTop w:val="0"/>
      <w:marBottom w:val="0"/>
      <w:divBdr>
        <w:top w:val="none" w:sz="0" w:space="0" w:color="auto"/>
        <w:left w:val="none" w:sz="0" w:space="0" w:color="auto"/>
        <w:bottom w:val="none" w:sz="0" w:space="0" w:color="auto"/>
        <w:right w:val="none" w:sz="0" w:space="0" w:color="auto"/>
      </w:divBdr>
      <w:divsChild>
        <w:div w:id="634717072">
          <w:marLeft w:val="0"/>
          <w:marRight w:val="0"/>
          <w:marTop w:val="0"/>
          <w:marBottom w:val="0"/>
          <w:divBdr>
            <w:top w:val="none" w:sz="0" w:space="0" w:color="auto"/>
            <w:left w:val="none" w:sz="0" w:space="0" w:color="auto"/>
            <w:bottom w:val="none" w:sz="0" w:space="0" w:color="auto"/>
            <w:right w:val="none" w:sz="0" w:space="0" w:color="auto"/>
          </w:divBdr>
        </w:div>
      </w:divsChild>
    </w:div>
    <w:div w:id="1291328149">
      <w:bodyDiv w:val="1"/>
      <w:marLeft w:val="0"/>
      <w:marRight w:val="0"/>
      <w:marTop w:val="0"/>
      <w:marBottom w:val="0"/>
      <w:divBdr>
        <w:top w:val="none" w:sz="0" w:space="0" w:color="auto"/>
        <w:left w:val="none" w:sz="0" w:space="0" w:color="auto"/>
        <w:bottom w:val="none" w:sz="0" w:space="0" w:color="auto"/>
        <w:right w:val="none" w:sz="0" w:space="0" w:color="auto"/>
      </w:divBdr>
      <w:divsChild>
        <w:div w:id="621574520">
          <w:marLeft w:val="0"/>
          <w:marRight w:val="0"/>
          <w:marTop w:val="0"/>
          <w:marBottom w:val="0"/>
          <w:divBdr>
            <w:top w:val="none" w:sz="0" w:space="0" w:color="auto"/>
            <w:left w:val="none" w:sz="0" w:space="0" w:color="auto"/>
            <w:bottom w:val="none" w:sz="0" w:space="0" w:color="auto"/>
            <w:right w:val="none" w:sz="0" w:space="0" w:color="auto"/>
          </w:divBdr>
        </w:div>
        <w:div w:id="594746345">
          <w:marLeft w:val="0"/>
          <w:marRight w:val="0"/>
          <w:marTop w:val="0"/>
          <w:marBottom w:val="0"/>
          <w:divBdr>
            <w:top w:val="none" w:sz="0" w:space="0" w:color="auto"/>
            <w:left w:val="none" w:sz="0" w:space="0" w:color="auto"/>
            <w:bottom w:val="none" w:sz="0" w:space="0" w:color="auto"/>
            <w:right w:val="none" w:sz="0" w:space="0" w:color="auto"/>
          </w:divBdr>
          <w:divsChild>
            <w:div w:id="7918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2188">
      <w:bodyDiv w:val="1"/>
      <w:marLeft w:val="0"/>
      <w:marRight w:val="0"/>
      <w:marTop w:val="0"/>
      <w:marBottom w:val="0"/>
      <w:divBdr>
        <w:top w:val="none" w:sz="0" w:space="0" w:color="auto"/>
        <w:left w:val="none" w:sz="0" w:space="0" w:color="auto"/>
        <w:bottom w:val="none" w:sz="0" w:space="0" w:color="auto"/>
        <w:right w:val="none" w:sz="0" w:space="0" w:color="auto"/>
      </w:divBdr>
      <w:divsChild>
        <w:div w:id="1479764565">
          <w:marLeft w:val="0"/>
          <w:marRight w:val="0"/>
          <w:marTop w:val="0"/>
          <w:marBottom w:val="0"/>
          <w:divBdr>
            <w:top w:val="none" w:sz="0" w:space="0" w:color="auto"/>
            <w:left w:val="none" w:sz="0" w:space="0" w:color="auto"/>
            <w:bottom w:val="none" w:sz="0" w:space="0" w:color="auto"/>
            <w:right w:val="none" w:sz="0" w:space="0" w:color="auto"/>
          </w:divBdr>
        </w:div>
        <w:div w:id="57172981">
          <w:marLeft w:val="0"/>
          <w:marRight w:val="0"/>
          <w:marTop w:val="0"/>
          <w:marBottom w:val="0"/>
          <w:divBdr>
            <w:top w:val="none" w:sz="0" w:space="0" w:color="auto"/>
            <w:left w:val="none" w:sz="0" w:space="0" w:color="auto"/>
            <w:bottom w:val="none" w:sz="0" w:space="0" w:color="auto"/>
            <w:right w:val="none" w:sz="0" w:space="0" w:color="auto"/>
          </w:divBdr>
          <w:divsChild>
            <w:div w:id="18946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623">
      <w:bodyDiv w:val="1"/>
      <w:marLeft w:val="0"/>
      <w:marRight w:val="0"/>
      <w:marTop w:val="0"/>
      <w:marBottom w:val="0"/>
      <w:divBdr>
        <w:top w:val="none" w:sz="0" w:space="0" w:color="auto"/>
        <w:left w:val="none" w:sz="0" w:space="0" w:color="auto"/>
        <w:bottom w:val="none" w:sz="0" w:space="0" w:color="auto"/>
        <w:right w:val="none" w:sz="0" w:space="0" w:color="auto"/>
      </w:divBdr>
    </w:div>
    <w:div w:id="1599411850">
      <w:bodyDiv w:val="1"/>
      <w:marLeft w:val="0"/>
      <w:marRight w:val="0"/>
      <w:marTop w:val="0"/>
      <w:marBottom w:val="0"/>
      <w:divBdr>
        <w:top w:val="none" w:sz="0" w:space="0" w:color="auto"/>
        <w:left w:val="none" w:sz="0" w:space="0" w:color="auto"/>
        <w:bottom w:val="none" w:sz="0" w:space="0" w:color="auto"/>
        <w:right w:val="none" w:sz="0" w:space="0" w:color="auto"/>
      </w:divBdr>
    </w:div>
    <w:div w:id="1706365373">
      <w:bodyDiv w:val="1"/>
      <w:marLeft w:val="0"/>
      <w:marRight w:val="0"/>
      <w:marTop w:val="0"/>
      <w:marBottom w:val="0"/>
      <w:divBdr>
        <w:top w:val="none" w:sz="0" w:space="0" w:color="auto"/>
        <w:left w:val="none" w:sz="0" w:space="0" w:color="auto"/>
        <w:bottom w:val="none" w:sz="0" w:space="0" w:color="auto"/>
        <w:right w:val="none" w:sz="0" w:space="0" w:color="auto"/>
      </w:divBdr>
    </w:div>
    <w:div w:id="1757939910">
      <w:bodyDiv w:val="1"/>
      <w:marLeft w:val="0"/>
      <w:marRight w:val="0"/>
      <w:marTop w:val="0"/>
      <w:marBottom w:val="0"/>
      <w:divBdr>
        <w:top w:val="none" w:sz="0" w:space="0" w:color="auto"/>
        <w:left w:val="none" w:sz="0" w:space="0" w:color="auto"/>
        <w:bottom w:val="none" w:sz="0" w:space="0" w:color="auto"/>
        <w:right w:val="none" w:sz="0" w:space="0" w:color="auto"/>
      </w:divBdr>
      <w:divsChild>
        <w:div w:id="1169441582">
          <w:marLeft w:val="0"/>
          <w:marRight w:val="0"/>
          <w:marTop w:val="0"/>
          <w:marBottom w:val="0"/>
          <w:divBdr>
            <w:top w:val="none" w:sz="0" w:space="0" w:color="auto"/>
            <w:left w:val="none" w:sz="0" w:space="0" w:color="auto"/>
            <w:bottom w:val="none" w:sz="0" w:space="0" w:color="auto"/>
            <w:right w:val="none" w:sz="0" w:space="0" w:color="auto"/>
          </w:divBdr>
        </w:div>
      </w:divsChild>
    </w:div>
    <w:div w:id="1815027361">
      <w:bodyDiv w:val="1"/>
      <w:marLeft w:val="0"/>
      <w:marRight w:val="0"/>
      <w:marTop w:val="0"/>
      <w:marBottom w:val="0"/>
      <w:divBdr>
        <w:top w:val="none" w:sz="0" w:space="0" w:color="auto"/>
        <w:left w:val="none" w:sz="0" w:space="0" w:color="auto"/>
        <w:bottom w:val="none" w:sz="0" w:space="0" w:color="auto"/>
        <w:right w:val="none" w:sz="0" w:space="0" w:color="auto"/>
      </w:divBdr>
      <w:divsChild>
        <w:div w:id="572398871">
          <w:marLeft w:val="0"/>
          <w:marRight w:val="0"/>
          <w:marTop w:val="0"/>
          <w:marBottom w:val="0"/>
          <w:divBdr>
            <w:top w:val="none" w:sz="0" w:space="0" w:color="auto"/>
            <w:left w:val="none" w:sz="0" w:space="0" w:color="auto"/>
            <w:bottom w:val="none" w:sz="0" w:space="0" w:color="auto"/>
            <w:right w:val="none" w:sz="0" w:space="0" w:color="auto"/>
          </w:divBdr>
        </w:div>
        <w:div w:id="1594124578">
          <w:marLeft w:val="0"/>
          <w:marRight w:val="0"/>
          <w:marTop w:val="0"/>
          <w:marBottom w:val="0"/>
          <w:divBdr>
            <w:top w:val="none" w:sz="0" w:space="0" w:color="auto"/>
            <w:left w:val="none" w:sz="0" w:space="0" w:color="auto"/>
            <w:bottom w:val="none" w:sz="0" w:space="0" w:color="auto"/>
            <w:right w:val="none" w:sz="0" w:space="0" w:color="auto"/>
          </w:divBdr>
          <w:divsChild>
            <w:div w:id="622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352">
      <w:bodyDiv w:val="1"/>
      <w:marLeft w:val="0"/>
      <w:marRight w:val="0"/>
      <w:marTop w:val="0"/>
      <w:marBottom w:val="0"/>
      <w:divBdr>
        <w:top w:val="none" w:sz="0" w:space="0" w:color="auto"/>
        <w:left w:val="none" w:sz="0" w:space="0" w:color="auto"/>
        <w:bottom w:val="none" w:sz="0" w:space="0" w:color="auto"/>
        <w:right w:val="none" w:sz="0" w:space="0" w:color="auto"/>
      </w:divBdr>
    </w:div>
    <w:div w:id="1898125249">
      <w:bodyDiv w:val="1"/>
      <w:marLeft w:val="0"/>
      <w:marRight w:val="0"/>
      <w:marTop w:val="0"/>
      <w:marBottom w:val="0"/>
      <w:divBdr>
        <w:top w:val="none" w:sz="0" w:space="0" w:color="auto"/>
        <w:left w:val="none" w:sz="0" w:space="0" w:color="auto"/>
        <w:bottom w:val="none" w:sz="0" w:space="0" w:color="auto"/>
        <w:right w:val="none" w:sz="0" w:space="0" w:color="auto"/>
      </w:divBdr>
      <w:divsChild>
        <w:div w:id="1455173578">
          <w:marLeft w:val="0"/>
          <w:marRight w:val="0"/>
          <w:marTop w:val="0"/>
          <w:marBottom w:val="0"/>
          <w:divBdr>
            <w:top w:val="none" w:sz="0" w:space="0" w:color="auto"/>
            <w:left w:val="none" w:sz="0" w:space="0" w:color="auto"/>
            <w:bottom w:val="none" w:sz="0" w:space="0" w:color="auto"/>
            <w:right w:val="none" w:sz="0" w:space="0" w:color="auto"/>
          </w:divBdr>
        </w:div>
      </w:divsChild>
    </w:div>
    <w:div w:id="1909459272">
      <w:bodyDiv w:val="1"/>
      <w:marLeft w:val="0"/>
      <w:marRight w:val="0"/>
      <w:marTop w:val="0"/>
      <w:marBottom w:val="0"/>
      <w:divBdr>
        <w:top w:val="none" w:sz="0" w:space="0" w:color="auto"/>
        <w:left w:val="none" w:sz="0" w:space="0" w:color="auto"/>
        <w:bottom w:val="none" w:sz="0" w:space="0" w:color="auto"/>
        <w:right w:val="none" w:sz="0" w:space="0" w:color="auto"/>
      </w:divBdr>
    </w:div>
    <w:div w:id="1967469590">
      <w:bodyDiv w:val="1"/>
      <w:marLeft w:val="0"/>
      <w:marRight w:val="0"/>
      <w:marTop w:val="0"/>
      <w:marBottom w:val="0"/>
      <w:divBdr>
        <w:top w:val="none" w:sz="0" w:space="0" w:color="auto"/>
        <w:left w:val="none" w:sz="0" w:space="0" w:color="auto"/>
        <w:bottom w:val="none" w:sz="0" w:space="0" w:color="auto"/>
        <w:right w:val="none" w:sz="0" w:space="0" w:color="auto"/>
      </w:divBdr>
      <w:divsChild>
        <w:div w:id="1777362377">
          <w:marLeft w:val="0"/>
          <w:marRight w:val="0"/>
          <w:marTop w:val="0"/>
          <w:marBottom w:val="0"/>
          <w:divBdr>
            <w:top w:val="none" w:sz="0" w:space="0" w:color="auto"/>
            <w:left w:val="none" w:sz="0" w:space="0" w:color="auto"/>
            <w:bottom w:val="none" w:sz="0" w:space="0" w:color="auto"/>
            <w:right w:val="none" w:sz="0" w:space="0" w:color="auto"/>
          </w:divBdr>
        </w:div>
      </w:divsChild>
    </w:div>
    <w:div w:id="1968927674">
      <w:bodyDiv w:val="1"/>
      <w:marLeft w:val="0"/>
      <w:marRight w:val="0"/>
      <w:marTop w:val="0"/>
      <w:marBottom w:val="0"/>
      <w:divBdr>
        <w:top w:val="none" w:sz="0" w:space="0" w:color="auto"/>
        <w:left w:val="none" w:sz="0" w:space="0" w:color="auto"/>
        <w:bottom w:val="none" w:sz="0" w:space="0" w:color="auto"/>
        <w:right w:val="none" w:sz="0" w:space="0" w:color="auto"/>
      </w:divBdr>
    </w:div>
    <w:div w:id="1976519992">
      <w:bodyDiv w:val="1"/>
      <w:marLeft w:val="0"/>
      <w:marRight w:val="0"/>
      <w:marTop w:val="0"/>
      <w:marBottom w:val="0"/>
      <w:divBdr>
        <w:top w:val="none" w:sz="0" w:space="0" w:color="auto"/>
        <w:left w:val="none" w:sz="0" w:space="0" w:color="auto"/>
        <w:bottom w:val="none" w:sz="0" w:space="0" w:color="auto"/>
        <w:right w:val="none" w:sz="0" w:space="0" w:color="auto"/>
      </w:divBdr>
      <w:divsChild>
        <w:div w:id="1720351228">
          <w:marLeft w:val="0"/>
          <w:marRight w:val="0"/>
          <w:marTop w:val="0"/>
          <w:marBottom w:val="0"/>
          <w:divBdr>
            <w:top w:val="none" w:sz="0" w:space="0" w:color="auto"/>
            <w:left w:val="none" w:sz="0" w:space="0" w:color="auto"/>
            <w:bottom w:val="none" w:sz="0" w:space="0" w:color="auto"/>
            <w:right w:val="none" w:sz="0" w:space="0" w:color="auto"/>
          </w:divBdr>
        </w:div>
      </w:divsChild>
    </w:div>
    <w:div w:id="2014145824">
      <w:bodyDiv w:val="1"/>
      <w:marLeft w:val="0"/>
      <w:marRight w:val="0"/>
      <w:marTop w:val="0"/>
      <w:marBottom w:val="0"/>
      <w:divBdr>
        <w:top w:val="none" w:sz="0" w:space="0" w:color="auto"/>
        <w:left w:val="none" w:sz="0" w:space="0" w:color="auto"/>
        <w:bottom w:val="none" w:sz="0" w:space="0" w:color="auto"/>
        <w:right w:val="none" w:sz="0" w:space="0" w:color="auto"/>
      </w:divBdr>
      <w:divsChild>
        <w:div w:id="863589765">
          <w:marLeft w:val="0"/>
          <w:marRight w:val="0"/>
          <w:marTop w:val="0"/>
          <w:marBottom w:val="0"/>
          <w:divBdr>
            <w:top w:val="none" w:sz="0" w:space="0" w:color="auto"/>
            <w:left w:val="none" w:sz="0" w:space="0" w:color="auto"/>
            <w:bottom w:val="none" w:sz="0" w:space="0" w:color="auto"/>
            <w:right w:val="none" w:sz="0" w:space="0" w:color="auto"/>
          </w:divBdr>
        </w:div>
      </w:divsChild>
    </w:div>
    <w:div w:id="2099668813">
      <w:bodyDiv w:val="1"/>
      <w:marLeft w:val="0"/>
      <w:marRight w:val="0"/>
      <w:marTop w:val="0"/>
      <w:marBottom w:val="0"/>
      <w:divBdr>
        <w:top w:val="none" w:sz="0" w:space="0" w:color="auto"/>
        <w:left w:val="none" w:sz="0" w:space="0" w:color="auto"/>
        <w:bottom w:val="none" w:sz="0" w:space="0" w:color="auto"/>
        <w:right w:val="none" w:sz="0" w:space="0" w:color="auto"/>
      </w:divBdr>
      <w:divsChild>
        <w:div w:id="1551722709">
          <w:marLeft w:val="0"/>
          <w:marRight w:val="0"/>
          <w:marTop w:val="0"/>
          <w:marBottom w:val="0"/>
          <w:divBdr>
            <w:top w:val="none" w:sz="0" w:space="0" w:color="auto"/>
            <w:left w:val="none" w:sz="0" w:space="0" w:color="auto"/>
            <w:bottom w:val="none" w:sz="0" w:space="0" w:color="auto"/>
            <w:right w:val="none" w:sz="0" w:space="0" w:color="auto"/>
          </w:divBdr>
        </w:div>
        <w:div w:id="1770000125">
          <w:marLeft w:val="0"/>
          <w:marRight w:val="0"/>
          <w:marTop w:val="0"/>
          <w:marBottom w:val="0"/>
          <w:divBdr>
            <w:top w:val="none" w:sz="0" w:space="0" w:color="auto"/>
            <w:left w:val="none" w:sz="0" w:space="0" w:color="auto"/>
            <w:bottom w:val="none" w:sz="0" w:space="0" w:color="auto"/>
            <w:right w:val="none" w:sz="0" w:space="0" w:color="auto"/>
          </w:divBdr>
          <w:divsChild>
            <w:div w:id="1229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last.ncbi.nlm.nih.gov/Blast.cgi" TargetMode="External"/><Relationship Id="rId4" Type="http://schemas.openxmlformats.org/officeDocument/2006/relationships/settings" Target="settings.xml"/><Relationship Id="rId9" Type="http://schemas.openxmlformats.org/officeDocument/2006/relationships/hyperlink" Target="mailto:leews@um.edu.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361E-52A3-470F-818F-46F8CA2E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2016-08-29T07:24:00Z</cp:lastPrinted>
  <dcterms:created xsi:type="dcterms:W3CDTF">2016-10-18T19:08:00Z</dcterms:created>
  <dcterms:modified xsi:type="dcterms:W3CDTF">2016-10-18T19:08:00Z</dcterms:modified>
</cp:coreProperties>
</file>