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46B" w:rsidRPr="00C62F64" w:rsidRDefault="0063546B" w:rsidP="001D41CB">
      <w:pPr>
        <w:adjustRightInd w:val="0"/>
        <w:snapToGrid w:val="0"/>
        <w:spacing w:line="360" w:lineRule="auto"/>
        <w:rPr>
          <w:rFonts w:ascii="Book Antiqua" w:eastAsia="Times New Roman" w:hAnsi="Book Antiqua" w:cs="SimSun"/>
          <w:b/>
          <w:i/>
        </w:rPr>
      </w:pPr>
      <w:bookmarkStart w:id="0" w:name="OLE_LINK545"/>
      <w:bookmarkStart w:id="1" w:name="OLE_LINK546"/>
      <w:bookmarkStart w:id="2" w:name="_ENREF_1"/>
      <w:r w:rsidRPr="00C62F64">
        <w:rPr>
          <w:rFonts w:ascii="Book Antiqua" w:eastAsia="Times New Roman" w:hAnsi="Book Antiqua" w:cs="SimSun"/>
          <w:b/>
        </w:rPr>
        <w:t xml:space="preserve">Name of journal: </w:t>
      </w:r>
      <w:bookmarkStart w:id="3" w:name="OLE_LINK718"/>
      <w:bookmarkStart w:id="4" w:name="OLE_LINK719"/>
      <w:bookmarkStart w:id="5" w:name="OLE_LINK645"/>
      <w:bookmarkStart w:id="6" w:name="OLE_LINK661"/>
      <w:bookmarkStart w:id="7" w:name="OLE_LINK1068"/>
      <w:r w:rsidRPr="00C62F64">
        <w:rPr>
          <w:rFonts w:ascii="Book Antiqua" w:eastAsia="Times New Roman" w:hAnsi="Book Antiqua" w:cs="SimSun"/>
          <w:b/>
          <w:i/>
        </w:rPr>
        <w:t xml:space="preserve">World Journal of </w:t>
      </w:r>
      <w:bookmarkStart w:id="8" w:name="OLE_LINK1222"/>
      <w:bookmarkStart w:id="9" w:name="OLE_LINK1223"/>
      <w:r w:rsidRPr="00C62F64">
        <w:rPr>
          <w:rFonts w:ascii="Book Antiqua" w:eastAsia="Times New Roman" w:hAnsi="Book Antiqua" w:cs="SimSun"/>
          <w:b/>
          <w:i/>
        </w:rPr>
        <w:t>Gastroenterology</w:t>
      </w:r>
      <w:bookmarkEnd w:id="3"/>
      <w:bookmarkEnd w:id="4"/>
      <w:bookmarkEnd w:id="5"/>
      <w:bookmarkEnd w:id="6"/>
      <w:bookmarkEnd w:id="7"/>
      <w:bookmarkEnd w:id="8"/>
      <w:bookmarkEnd w:id="9"/>
    </w:p>
    <w:p w:rsidR="0063546B" w:rsidRPr="00C62F64" w:rsidRDefault="0063546B" w:rsidP="001D41CB">
      <w:pPr>
        <w:adjustRightInd w:val="0"/>
        <w:snapToGrid w:val="0"/>
        <w:spacing w:line="360" w:lineRule="auto"/>
        <w:rPr>
          <w:rFonts w:ascii="Book Antiqua" w:hAnsi="Book Antiqua" w:cs="Arial"/>
          <w:lang w:val="en" w:eastAsia="zh-CN"/>
        </w:rPr>
      </w:pPr>
      <w:r w:rsidRPr="00C62F64">
        <w:rPr>
          <w:rFonts w:ascii="Book Antiqua" w:hAnsi="Book Antiqua" w:cs="Arial"/>
          <w:b/>
          <w:lang w:val="en"/>
        </w:rPr>
        <w:t xml:space="preserve">ESPS Manuscript NO: </w:t>
      </w:r>
      <w:r w:rsidRPr="00C62F64">
        <w:rPr>
          <w:rFonts w:ascii="Book Antiqua" w:hAnsi="Book Antiqua" w:cs="Arial" w:hint="eastAsia"/>
          <w:b/>
          <w:lang w:val="en" w:eastAsia="zh-CN"/>
        </w:rPr>
        <w:t>253</w:t>
      </w:r>
      <w:r w:rsidR="006D4346">
        <w:rPr>
          <w:rFonts w:ascii="Book Antiqua" w:hAnsi="Book Antiqua" w:cs="Arial" w:hint="eastAsia"/>
          <w:b/>
          <w:lang w:val="en" w:eastAsia="zh-CN"/>
        </w:rPr>
        <w:t>9</w:t>
      </w:r>
      <w:r w:rsidRPr="00C62F64">
        <w:rPr>
          <w:rFonts w:ascii="Book Antiqua" w:hAnsi="Book Antiqua" w:cs="Arial" w:hint="eastAsia"/>
          <w:b/>
          <w:lang w:val="en" w:eastAsia="zh-CN"/>
        </w:rPr>
        <w:t>9</w:t>
      </w:r>
    </w:p>
    <w:p w:rsidR="0063546B" w:rsidRPr="00C62F64" w:rsidRDefault="0063546B" w:rsidP="001D41CB">
      <w:pPr>
        <w:spacing w:line="360" w:lineRule="auto"/>
        <w:rPr>
          <w:rFonts w:ascii="Book Antiqua" w:hAnsi="Book Antiqua"/>
          <w:b/>
          <w:lang w:eastAsia="zh-CN"/>
        </w:rPr>
      </w:pPr>
      <w:r w:rsidRPr="00C62F64">
        <w:rPr>
          <w:rFonts w:ascii="Book Antiqua" w:hAnsi="Book Antiqua"/>
          <w:b/>
        </w:rPr>
        <w:t>Manuscript Type</w:t>
      </w:r>
      <w:r w:rsidRPr="00C62F64">
        <w:rPr>
          <w:rFonts w:ascii="Book Antiqua" w:hAnsi="Book Antiqua" w:hint="eastAsia"/>
          <w:b/>
        </w:rPr>
        <w:t xml:space="preserve">: </w:t>
      </w:r>
      <w:r w:rsidR="00CE53F0" w:rsidRPr="00C62F64">
        <w:rPr>
          <w:rFonts w:ascii="Book Antiqua" w:hAnsi="Book Antiqua"/>
          <w:b/>
        </w:rPr>
        <w:t>ORIGINAL ARTICLE</w:t>
      </w:r>
    </w:p>
    <w:p w:rsidR="0063546B" w:rsidRPr="00C62F64" w:rsidRDefault="0063546B" w:rsidP="001D41CB">
      <w:pPr>
        <w:spacing w:line="360" w:lineRule="auto"/>
        <w:rPr>
          <w:rFonts w:ascii="Book Antiqua" w:hAnsi="Book Antiqua"/>
          <w:b/>
          <w:lang w:eastAsia="zh-CN"/>
        </w:rPr>
      </w:pPr>
    </w:p>
    <w:p w:rsidR="0063546B" w:rsidRPr="00C62F64" w:rsidRDefault="0063546B" w:rsidP="001D41CB">
      <w:pPr>
        <w:spacing w:line="360" w:lineRule="auto"/>
        <w:rPr>
          <w:rFonts w:ascii="Book Antiqua" w:hAnsi="Book Antiqua"/>
          <w:b/>
          <w:i/>
          <w:lang w:eastAsia="zh-CN"/>
        </w:rPr>
      </w:pPr>
      <w:r w:rsidRPr="00C62F64">
        <w:rPr>
          <w:rFonts w:ascii="Book Antiqua" w:hAnsi="Book Antiqua"/>
          <w:b/>
          <w:i/>
          <w:lang w:eastAsia="zh-CN"/>
        </w:rPr>
        <w:t>Basic Study</w:t>
      </w:r>
    </w:p>
    <w:bookmarkEnd w:id="0"/>
    <w:bookmarkEnd w:id="1"/>
    <w:p w:rsidR="0063546B" w:rsidRPr="00C62F64" w:rsidRDefault="0063546B" w:rsidP="001D41CB">
      <w:pPr>
        <w:pStyle w:val="Corpo"/>
        <w:spacing w:after="0" w:line="360" w:lineRule="auto"/>
        <w:jc w:val="both"/>
        <w:rPr>
          <w:rFonts w:ascii="Book Antiqua" w:eastAsiaTheme="minorEastAsia" w:hAnsi="Book Antiqua"/>
          <w:b/>
          <w:color w:val="auto"/>
          <w:sz w:val="24"/>
          <w:szCs w:val="24"/>
          <w:lang w:val="en-US" w:eastAsia="zh-CN"/>
        </w:rPr>
      </w:pPr>
      <w:r w:rsidRPr="00C62F64">
        <w:rPr>
          <w:rFonts w:ascii="Book Antiqua" w:hAnsi="Book Antiqua"/>
          <w:b/>
          <w:color w:val="auto"/>
          <w:sz w:val="24"/>
          <w:szCs w:val="24"/>
          <w:lang w:val="en-US"/>
        </w:rPr>
        <w:t>Role of sex hormones in gastrointestinal motility in</w:t>
      </w:r>
      <w:r w:rsidR="00541D47" w:rsidRPr="00C62F64">
        <w:rPr>
          <w:rFonts w:ascii="Book Antiqua" w:hAnsi="Book Antiqua"/>
          <w:b/>
          <w:color w:val="auto"/>
          <w:sz w:val="24"/>
          <w:szCs w:val="24"/>
          <w:lang w:val="en-US"/>
        </w:rPr>
        <w:t xml:space="preserve"> pregnant and non-pregnant rats</w:t>
      </w:r>
    </w:p>
    <w:p w:rsidR="0063546B" w:rsidRPr="00C62F64" w:rsidRDefault="0063546B" w:rsidP="001D41CB">
      <w:pPr>
        <w:spacing w:line="360" w:lineRule="auto"/>
        <w:jc w:val="both"/>
        <w:rPr>
          <w:rFonts w:ascii="Book Antiqua" w:hAnsi="Book Antiqua"/>
          <w:b/>
          <w:lang w:eastAsia="zh-CN"/>
        </w:rPr>
      </w:pPr>
    </w:p>
    <w:p w:rsidR="0063546B" w:rsidRPr="00C62F64" w:rsidRDefault="00541D47" w:rsidP="001D41CB">
      <w:pPr>
        <w:spacing w:line="360" w:lineRule="auto"/>
        <w:jc w:val="both"/>
        <w:rPr>
          <w:rFonts w:ascii="Book Antiqua" w:hAnsi="Book Antiqua"/>
          <w:lang w:eastAsia="zh-CN"/>
        </w:rPr>
      </w:pPr>
      <w:r w:rsidRPr="00C62F64">
        <w:rPr>
          <w:rFonts w:ascii="Book Antiqua" w:hAnsi="Book Antiqua"/>
        </w:rPr>
        <w:t>Matos</w:t>
      </w:r>
      <w:r w:rsidRPr="00C62F64">
        <w:rPr>
          <w:rFonts w:ascii="Book Antiqua" w:hAnsi="Book Antiqua" w:hint="eastAsia"/>
          <w:b/>
          <w:lang w:eastAsia="zh-CN"/>
        </w:rPr>
        <w:t xml:space="preserve"> </w:t>
      </w:r>
      <w:r w:rsidRPr="00C62F64">
        <w:rPr>
          <w:rFonts w:ascii="Book Antiqua" w:hAnsi="Book Antiqua" w:hint="eastAsia"/>
          <w:lang w:eastAsia="zh-CN"/>
        </w:rPr>
        <w:t xml:space="preserve">JF </w:t>
      </w:r>
      <w:r w:rsidRPr="00C62F64">
        <w:rPr>
          <w:rFonts w:ascii="Book Antiqua" w:hAnsi="Book Antiqua" w:hint="eastAsia"/>
          <w:i/>
          <w:lang w:eastAsia="zh-CN"/>
        </w:rPr>
        <w:t>et al</w:t>
      </w:r>
      <w:r w:rsidRPr="00C62F64">
        <w:rPr>
          <w:rFonts w:ascii="Book Antiqua" w:hAnsi="Book Antiqua" w:hint="eastAsia"/>
          <w:lang w:eastAsia="zh-CN"/>
        </w:rPr>
        <w:t xml:space="preserve">. </w:t>
      </w:r>
      <w:r w:rsidR="0063546B" w:rsidRPr="00C62F64">
        <w:rPr>
          <w:rFonts w:ascii="Book Antiqua" w:hAnsi="Book Antiqua"/>
        </w:rPr>
        <w:t xml:space="preserve">Gastrointestinal motility in </w:t>
      </w:r>
      <w:r w:rsidRPr="00C62F64">
        <w:rPr>
          <w:rFonts w:ascii="Book Antiqua" w:hAnsi="Book Antiqua"/>
        </w:rPr>
        <w:t>female rats</w:t>
      </w:r>
    </w:p>
    <w:p w:rsidR="0063546B" w:rsidRPr="00C62F64" w:rsidRDefault="0063546B" w:rsidP="001D41CB">
      <w:pPr>
        <w:pStyle w:val="Corpo"/>
        <w:spacing w:after="0" w:line="360" w:lineRule="auto"/>
        <w:jc w:val="both"/>
        <w:rPr>
          <w:rFonts w:ascii="Book Antiqua" w:eastAsia="Book Antiqua Bold" w:hAnsi="Book Antiqua" w:cs="Book Antiqua Bold"/>
          <w:b/>
          <w:bCs/>
          <w:color w:val="auto"/>
          <w:sz w:val="24"/>
          <w:szCs w:val="24"/>
          <w:lang w:val="en-US"/>
        </w:rPr>
      </w:pPr>
    </w:p>
    <w:p w:rsidR="00C52CB3" w:rsidRPr="00C62F64" w:rsidRDefault="00335691" w:rsidP="001D41CB">
      <w:pPr>
        <w:pStyle w:val="Corpo"/>
        <w:spacing w:after="0" w:line="360" w:lineRule="auto"/>
        <w:jc w:val="both"/>
        <w:rPr>
          <w:rFonts w:ascii="Book Antiqua" w:eastAsiaTheme="minorEastAsia" w:hAnsi="Book Antiqua"/>
          <w:color w:val="auto"/>
          <w:sz w:val="24"/>
          <w:szCs w:val="24"/>
          <w:lang w:eastAsia="zh-CN"/>
        </w:rPr>
      </w:pPr>
      <w:r w:rsidRPr="00C62F64">
        <w:rPr>
          <w:rFonts w:ascii="Book Antiqua" w:hAnsi="Book Antiqua"/>
          <w:color w:val="auto"/>
          <w:sz w:val="24"/>
          <w:szCs w:val="24"/>
        </w:rPr>
        <w:t xml:space="preserve">Juliana Fernandes Matos, Madileine Francely Americo, </w:t>
      </w:r>
      <w:r w:rsidR="0063546B" w:rsidRPr="00C62F64">
        <w:rPr>
          <w:rFonts w:ascii="Book Antiqua" w:hAnsi="Book Antiqua"/>
          <w:color w:val="auto"/>
          <w:sz w:val="24"/>
          <w:szCs w:val="24"/>
        </w:rPr>
        <w:t xml:space="preserve">Yuri Karen Sinzato, </w:t>
      </w:r>
      <w:r w:rsidRPr="00C62F64">
        <w:rPr>
          <w:rFonts w:ascii="Book Antiqua" w:hAnsi="Book Antiqua"/>
          <w:color w:val="auto"/>
          <w:sz w:val="24"/>
          <w:szCs w:val="24"/>
        </w:rPr>
        <w:t xml:space="preserve">Gustavo Tadeu Volpato, </w:t>
      </w:r>
      <w:r w:rsidR="00C64093" w:rsidRPr="00C62F64">
        <w:rPr>
          <w:rFonts w:ascii="Book Antiqua" w:hAnsi="Book Antiqua"/>
          <w:color w:val="auto"/>
          <w:sz w:val="24"/>
          <w:szCs w:val="24"/>
        </w:rPr>
        <w:t xml:space="preserve">Luciana Aparecida Corá, </w:t>
      </w:r>
      <w:r w:rsidR="00884CB8" w:rsidRPr="00C62F64">
        <w:rPr>
          <w:rFonts w:ascii="Book Antiqua" w:hAnsi="Book Antiqua"/>
          <w:color w:val="auto"/>
          <w:sz w:val="24"/>
          <w:szCs w:val="24"/>
        </w:rPr>
        <w:t xml:space="preserve">Marcos Felipe de Freitas Calabresi, </w:t>
      </w:r>
      <w:r w:rsidR="0063546B" w:rsidRPr="00C62F64">
        <w:rPr>
          <w:rFonts w:ascii="Book Antiqua" w:hAnsi="Book Antiqua"/>
          <w:color w:val="auto"/>
          <w:sz w:val="24"/>
          <w:szCs w:val="24"/>
        </w:rPr>
        <w:t>Ricardo Brandt Oliveira,</w:t>
      </w:r>
      <w:r w:rsidRPr="00C62F64">
        <w:rPr>
          <w:rFonts w:ascii="Book Antiqua" w:hAnsi="Book Antiqua"/>
          <w:color w:val="auto"/>
          <w:sz w:val="24"/>
          <w:szCs w:val="24"/>
        </w:rPr>
        <w:t xml:space="preserve"> Debora Cristina Damasceno, Jose Ricardo Arruda Miranda</w:t>
      </w:r>
    </w:p>
    <w:p w:rsidR="004218A5" w:rsidRPr="00C62F64" w:rsidRDefault="004218A5" w:rsidP="001D41CB">
      <w:pPr>
        <w:pStyle w:val="Corpo"/>
        <w:spacing w:after="0" w:line="360" w:lineRule="auto"/>
        <w:jc w:val="both"/>
        <w:rPr>
          <w:rFonts w:ascii="Book Antiqua" w:eastAsiaTheme="minorEastAsia" w:hAnsi="Book Antiqua"/>
          <w:color w:val="auto"/>
          <w:sz w:val="24"/>
          <w:szCs w:val="24"/>
          <w:lang w:eastAsia="zh-CN"/>
        </w:rPr>
      </w:pPr>
    </w:p>
    <w:p w:rsidR="004218A5" w:rsidRPr="00C62F64" w:rsidRDefault="004218A5" w:rsidP="001D41CB">
      <w:pPr>
        <w:pStyle w:val="Corpo"/>
        <w:spacing w:after="0" w:line="360" w:lineRule="auto"/>
        <w:jc w:val="both"/>
        <w:rPr>
          <w:rFonts w:ascii="Book Antiqua" w:eastAsiaTheme="minorEastAsia" w:hAnsi="Book Antiqua"/>
          <w:bCs/>
          <w:color w:val="auto"/>
          <w:sz w:val="24"/>
          <w:szCs w:val="24"/>
          <w:lang w:eastAsia="zh-CN"/>
        </w:rPr>
      </w:pPr>
      <w:r w:rsidRPr="00C62F64">
        <w:rPr>
          <w:rFonts w:ascii="Book Antiqua" w:hAnsi="Book Antiqua"/>
          <w:b/>
          <w:bCs/>
          <w:color w:val="auto"/>
          <w:sz w:val="24"/>
          <w:szCs w:val="24"/>
        </w:rPr>
        <w:t xml:space="preserve">Juliana Fernandes Matos, </w:t>
      </w:r>
      <w:r w:rsidRPr="00C62F64">
        <w:rPr>
          <w:rFonts w:ascii="Book Antiqua" w:hAnsi="Book Antiqua"/>
          <w:b/>
          <w:color w:val="auto"/>
          <w:sz w:val="24"/>
          <w:szCs w:val="24"/>
        </w:rPr>
        <w:t>Marcos Felipe de Freitas Calabresi,</w:t>
      </w:r>
      <w:r w:rsidRPr="00C62F64">
        <w:rPr>
          <w:rFonts w:ascii="Book Antiqua" w:hAnsi="Book Antiqua"/>
          <w:b/>
          <w:bCs/>
          <w:color w:val="auto"/>
          <w:sz w:val="24"/>
          <w:szCs w:val="24"/>
        </w:rPr>
        <w:t xml:space="preserve"> Yuri Karen Sinzato, Debora Cristina Damasceno, Jose Ricardo Arruda Miranda, </w:t>
      </w:r>
      <w:r w:rsidRPr="00C62F64">
        <w:rPr>
          <w:rFonts w:ascii="Book Antiqua" w:hAnsi="Book Antiqua"/>
          <w:bCs/>
          <w:color w:val="auto"/>
          <w:sz w:val="24"/>
          <w:szCs w:val="24"/>
        </w:rPr>
        <w:t>Paulista State University</w:t>
      </w:r>
      <w:r w:rsidR="00C5429A">
        <w:rPr>
          <w:rFonts w:ascii="Book Antiqua" w:eastAsiaTheme="minorEastAsia" w:hAnsi="Book Antiqua" w:hint="eastAsia"/>
          <w:bCs/>
          <w:color w:val="auto"/>
          <w:sz w:val="24"/>
          <w:szCs w:val="24"/>
          <w:lang w:eastAsia="zh-CN"/>
        </w:rPr>
        <w:t xml:space="preserve">, </w:t>
      </w:r>
      <w:r w:rsidRPr="00C62F64">
        <w:rPr>
          <w:rFonts w:ascii="Book Antiqua" w:hAnsi="Book Antiqua"/>
          <w:bCs/>
          <w:color w:val="auto"/>
          <w:sz w:val="24"/>
          <w:szCs w:val="24"/>
        </w:rPr>
        <w:t>Botucatu</w:t>
      </w:r>
      <w:r w:rsidRPr="00C62F64">
        <w:rPr>
          <w:rFonts w:ascii="Book Antiqua" w:eastAsiaTheme="minorEastAsia" w:hAnsi="Book Antiqua" w:hint="eastAsia"/>
          <w:bCs/>
          <w:color w:val="auto"/>
          <w:sz w:val="24"/>
          <w:szCs w:val="24"/>
          <w:lang w:eastAsia="zh-CN"/>
        </w:rPr>
        <w:t xml:space="preserve">, </w:t>
      </w:r>
      <w:r w:rsidRPr="00C62F64">
        <w:rPr>
          <w:rFonts w:ascii="Book Antiqua" w:hAnsi="Book Antiqua"/>
          <w:bCs/>
          <w:color w:val="auto"/>
          <w:sz w:val="24"/>
          <w:szCs w:val="24"/>
        </w:rPr>
        <w:t>SP 18618-970, Brazil</w:t>
      </w:r>
    </w:p>
    <w:p w:rsidR="00A97342" w:rsidRPr="00C62F64" w:rsidRDefault="00A97342" w:rsidP="001D41CB">
      <w:pPr>
        <w:pStyle w:val="Corpo"/>
        <w:spacing w:after="0" w:line="360" w:lineRule="auto"/>
        <w:jc w:val="both"/>
        <w:rPr>
          <w:rFonts w:ascii="Book Antiqua" w:hAnsi="Book Antiqua"/>
          <w:color w:val="auto"/>
          <w:sz w:val="24"/>
          <w:szCs w:val="24"/>
        </w:rPr>
      </w:pPr>
    </w:p>
    <w:p w:rsidR="00541D47" w:rsidRPr="00C62F64" w:rsidRDefault="00D8363B" w:rsidP="001D41CB">
      <w:pPr>
        <w:pStyle w:val="Corpo"/>
        <w:spacing w:after="0" w:line="360" w:lineRule="auto"/>
        <w:jc w:val="both"/>
        <w:rPr>
          <w:rFonts w:ascii="Book Antiqua" w:eastAsiaTheme="minorEastAsia" w:hAnsi="Book Antiqua"/>
          <w:bCs/>
          <w:color w:val="auto"/>
          <w:sz w:val="24"/>
          <w:szCs w:val="24"/>
          <w:lang w:eastAsia="zh-CN"/>
        </w:rPr>
      </w:pPr>
      <w:r w:rsidRPr="00C62F64">
        <w:rPr>
          <w:rFonts w:ascii="Book Antiqua" w:hAnsi="Book Antiqua"/>
          <w:b/>
          <w:bCs/>
          <w:color w:val="auto"/>
          <w:sz w:val="24"/>
          <w:szCs w:val="24"/>
        </w:rPr>
        <w:t>Madileine Franc</w:t>
      </w:r>
      <w:bookmarkEnd w:id="2"/>
      <w:r w:rsidRPr="00C62F64">
        <w:rPr>
          <w:rFonts w:ascii="Book Antiqua" w:hAnsi="Book Antiqua"/>
          <w:b/>
          <w:bCs/>
          <w:color w:val="auto"/>
          <w:sz w:val="24"/>
          <w:szCs w:val="24"/>
        </w:rPr>
        <w:t>e</w:t>
      </w:r>
      <w:bookmarkStart w:id="10" w:name="_ENREF_2"/>
      <w:r w:rsidRPr="00C62F64">
        <w:rPr>
          <w:rFonts w:ascii="Book Antiqua" w:hAnsi="Book Antiqua"/>
          <w:b/>
          <w:bCs/>
          <w:color w:val="auto"/>
          <w:sz w:val="24"/>
          <w:szCs w:val="24"/>
        </w:rPr>
        <w:t xml:space="preserve">ly Americo, </w:t>
      </w:r>
      <w:r w:rsidR="001509FA" w:rsidRPr="00C62F64">
        <w:rPr>
          <w:rFonts w:ascii="Book Antiqua" w:hAnsi="Book Antiqua"/>
          <w:b/>
          <w:bCs/>
          <w:color w:val="auto"/>
          <w:sz w:val="24"/>
          <w:szCs w:val="24"/>
        </w:rPr>
        <w:t>Gustavo Tadeu Volpato,</w:t>
      </w:r>
      <w:r w:rsidR="001509FA" w:rsidRPr="00C62F64">
        <w:rPr>
          <w:rFonts w:ascii="Book Antiqua" w:hAnsi="Book Antiqua"/>
          <w:bCs/>
          <w:color w:val="auto"/>
          <w:sz w:val="24"/>
          <w:szCs w:val="24"/>
        </w:rPr>
        <w:t xml:space="preserve"> </w:t>
      </w:r>
      <w:r w:rsidRPr="00C62F64">
        <w:rPr>
          <w:rFonts w:ascii="Book Antiqua" w:hAnsi="Book Antiqua"/>
          <w:bCs/>
          <w:color w:val="auto"/>
          <w:sz w:val="24"/>
          <w:szCs w:val="24"/>
        </w:rPr>
        <w:t>Federal University of Mato Grosso, Barra d</w:t>
      </w:r>
      <w:r w:rsidR="00541D47" w:rsidRPr="00C62F64">
        <w:rPr>
          <w:rFonts w:ascii="Book Antiqua" w:hAnsi="Book Antiqua"/>
          <w:bCs/>
          <w:color w:val="auto"/>
          <w:sz w:val="24"/>
          <w:szCs w:val="24"/>
        </w:rPr>
        <w:t>o Garças</w:t>
      </w:r>
      <w:r w:rsidR="00541D47" w:rsidRPr="00C62F64">
        <w:rPr>
          <w:rFonts w:ascii="Book Antiqua" w:eastAsiaTheme="minorEastAsia" w:hAnsi="Book Antiqua" w:hint="eastAsia"/>
          <w:bCs/>
          <w:color w:val="auto"/>
          <w:sz w:val="24"/>
          <w:szCs w:val="24"/>
          <w:lang w:eastAsia="zh-CN"/>
        </w:rPr>
        <w:t xml:space="preserve">, </w:t>
      </w:r>
      <w:r w:rsidR="00541D47" w:rsidRPr="00C62F64">
        <w:rPr>
          <w:rFonts w:ascii="Book Antiqua" w:hAnsi="Book Antiqua"/>
          <w:bCs/>
          <w:color w:val="auto"/>
          <w:sz w:val="24"/>
          <w:szCs w:val="24"/>
        </w:rPr>
        <w:t>MT 78600-000, Brazil</w:t>
      </w:r>
    </w:p>
    <w:p w:rsidR="00541D47" w:rsidRPr="00C62F64" w:rsidRDefault="00541D47" w:rsidP="001D41CB">
      <w:pPr>
        <w:pStyle w:val="Corpo"/>
        <w:spacing w:after="0" w:line="360" w:lineRule="auto"/>
        <w:jc w:val="both"/>
        <w:rPr>
          <w:rFonts w:ascii="Book Antiqua" w:eastAsiaTheme="minorEastAsia" w:hAnsi="Book Antiqua"/>
          <w:bCs/>
          <w:color w:val="auto"/>
          <w:sz w:val="24"/>
          <w:szCs w:val="24"/>
          <w:lang w:eastAsia="zh-CN"/>
        </w:rPr>
      </w:pPr>
    </w:p>
    <w:p w:rsidR="00541D47" w:rsidRPr="00C62F64" w:rsidRDefault="00C64093" w:rsidP="001D41CB">
      <w:pPr>
        <w:pStyle w:val="Corpo"/>
        <w:spacing w:after="0" w:line="360" w:lineRule="auto"/>
        <w:jc w:val="both"/>
        <w:rPr>
          <w:rFonts w:ascii="Book Antiqua" w:eastAsiaTheme="minorEastAsia" w:hAnsi="Book Antiqua"/>
          <w:bCs/>
          <w:color w:val="auto"/>
          <w:sz w:val="24"/>
          <w:szCs w:val="24"/>
          <w:lang w:eastAsia="zh-CN"/>
        </w:rPr>
      </w:pPr>
      <w:r w:rsidRPr="00C62F64">
        <w:rPr>
          <w:rFonts w:ascii="Book Antiqua" w:hAnsi="Book Antiqua"/>
          <w:b/>
          <w:bCs/>
          <w:color w:val="auto"/>
          <w:sz w:val="24"/>
          <w:szCs w:val="24"/>
        </w:rPr>
        <w:t>Luciana Aparecida Corá,</w:t>
      </w:r>
      <w:r w:rsidRPr="00C62F64">
        <w:rPr>
          <w:rFonts w:ascii="Book Antiqua" w:hAnsi="Book Antiqua"/>
          <w:bCs/>
          <w:color w:val="auto"/>
          <w:sz w:val="24"/>
          <w:szCs w:val="24"/>
        </w:rPr>
        <w:t xml:space="preserve"> Universidade Estadual de Ciências da Saúde </w:t>
      </w:r>
      <w:r w:rsidR="00541D47" w:rsidRPr="00C62F64">
        <w:rPr>
          <w:rFonts w:ascii="Book Antiqua" w:hAnsi="Book Antiqua"/>
          <w:bCs/>
          <w:color w:val="auto"/>
          <w:sz w:val="24"/>
          <w:szCs w:val="24"/>
        </w:rPr>
        <w:t>de Alagoas, Maceió</w:t>
      </w:r>
      <w:r w:rsidR="00541D47" w:rsidRPr="00C62F64">
        <w:rPr>
          <w:rFonts w:ascii="Book Antiqua" w:eastAsiaTheme="minorEastAsia" w:hAnsi="Book Antiqua" w:hint="eastAsia"/>
          <w:bCs/>
          <w:color w:val="auto"/>
          <w:sz w:val="24"/>
          <w:szCs w:val="24"/>
          <w:lang w:eastAsia="zh-CN"/>
        </w:rPr>
        <w:t xml:space="preserve">, </w:t>
      </w:r>
      <w:r w:rsidR="00541D47" w:rsidRPr="00C62F64">
        <w:rPr>
          <w:rFonts w:ascii="Book Antiqua" w:hAnsi="Book Antiqua"/>
          <w:bCs/>
          <w:color w:val="auto"/>
          <w:sz w:val="24"/>
          <w:szCs w:val="24"/>
        </w:rPr>
        <w:t>AL</w:t>
      </w:r>
      <w:r w:rsidRPr="00C62F64">
        <w:rPr>
          <w:rFonts w:ascii="Book Antiqua" w:hAnsi="Book Antiqua"/>
          <w:bCs/>
          <w:color w:val="auto"/>
          <w:sz w:val="24"/>
          <w:szCs w:val="24"/>
        </w:rPr>
        <w:t xml:space="preserve"> 570</w:t>
      </w:r>
      <w:r w:rsidR="00541D47" w:rsidRPr="00C62F64">
        <w:rPr>
          <w:rFonts w:ascii="Book Antiqua" w:hAnsi="Book Antiqua"/>
          <w:bCs/>
          <w:color w:val="auto"/>
          <w:sz w:val="24"/>
          <w:szCs w:val="24"/>
        </w:rPr>
        <w:t>10-300, Brazil</w:t>
      </w:r>
    </w:p>
    <w:p w:rsidR="00541D47" w:rsidRPr="00C62F64" w:rsidRDefault="00541D47" w:rsidP="001D41CB">
      <w:pPr>
        <w:pStyle w:val="Corpo"/>
        <w:spacing w:after="0" w:line="360" w:lineRule="auto"/>
        <w:jc w:val="both"/>
        <w:rPr>
          <w:rFonts w:ascii="Book Antiqua" w:eastAsiaTheme="minorEastAsia" w:hAnsi="Book Antiqua"/>
          <w:bCs/>
          <w:color w:val="auto"/>
          <w:sz w:val="24"/>
          <w:szCs w:val="24"/>
          <w:lang w:eastAsia="zh-CN"/>
        </w:rPr>
      </w:pPr>
      <w:bookmarkStart w:id="11" w:name="_ENREF_3"/>
      <w:bookmarkEnd w:id="10"/>
    </w:p>
    <w:p w:rsidR="002E4CAE" w:rsidRPr="00C62F64" w:rsidRDefault="0063546B" w:rsidP="001D41CB">
      <w:pPr>
        <w:pStyle w:val="Corpo"/>
        <w:spacing w:after="0" w:line="360" w:lineRule="auto"/>
        <w:jc w:val="both"/>
        <w:rPr>
          <w:rFonts w:ascii="Book Antiqua" w:eastAsiaTheme="minorEastAsia" w:hAnsi="Book Antiqua"/>
          <w:bCs/>
          <w:color w:val="auto"/>
          <w:sz w:val="24"/>
          <w:szCs w:val="24"/>
          <w:lang w:eastAsia="zh-CN"/>
        </w:rPr>
      </w:pPr>
      <w:r w:rsidRPr="00C62F64">
        <w:rPr>
          <w:rFonts w:ascii="Book Antiqua" w:hAnsi="Book Antiqua"/>
          <w:b/>
          <w:bCs/>
          <w:color w:val="auto"/>
          <w:sz w:val="24"/>
          <w:szCs w:val="24"/>
        </w:rPr>
        <w:t>Ricardo Brandt Oliveira,</w:t>
      </w:r>
      <w:r w:rsidRPr="00C62F64">
        <w:rPr>
          <w:rFonts w:ascii="Book Antiqua" w:hAnsi="Book Antiqua"/>
          <w:bCs/>
          <w:color w:val="auto"/>
          <w:sz w:val="24"/>
          <w:szCs w:val="24"/>
        </w:rPr>
        <w:t xml:space="preserve"> São Paulo University</w:t>
      </w:r>
      <w:r w:rsidR="00541D47" w:rsidRPr="00C62F64">
        <w:rPr>
          <w:rFonts w:ascii="Book Antiqua" w:eastAsiaTheme="minorEastAsia" w:hAnsi="Book Antiqua" w:hint="eastAsia"/>
          <w:bCs/>
          <w:color w:val="auto"/>
          <w:sz w:val="24"/>
          <w:szCs w:val="24"/>
          <w:lang w:eastAsia="zh-CN"/>
        </w:rPr>
        <w:t xml:space="preserve">, </w:t>
      </w:r>
      <w:r w:rsidR="00541D47" w:rsidRPr="00C62F64">
        <w:rPr>
          <w:rFonts w:ascii="Book Antiqua" w:hAnsi="Book Antiqua"/>
          <w:bCs/>
          <w:color w:val="auto"/>
          <w:sz w:val="24"/>
          <w:szCs w:val="24"/>
        </w:rPr>
        <w:t>Ribeirão Preto</w:t>
      </w:r>
      <w:r w:rsidR="00541D47" w:rsidRPr="00C62F64">
        <w:rPr>
          <w:rFonts w:ascii="Book Antiqua" w:eastAsiaTheme="minorEastAsia" w:hAnsi="Book Antiqua" w:hint="eastAsia"/>
          <w:bCs/>
          <w:color w:val="auto"/>
          <w:sz w:val="24"/>
          <w:szCs w:val="24"/>
          <w:lang w:eastAsia="zh-CN"/>
        </w:rPr>
        <w:t xml:space="preserve">, </w:t>
      </w:r>
      <w:r w:rsidR="00541D47" w:rsidRPr="00C62F64">
        <w:rPr>
          <w:rFonts w:ascii="Book Antiqua" w:hAnsi="Book Antiqua"/>
          <w:bCs/>
          <w:color w:val="auto"/>
          <w:sz w:val="24"/>
          <w:szCs w:val="24"/>
        </w:rPr>
        <w:t>SP</w:t>
      </w:r>
      <w:r w:rsidRPr="00C62F64">
        <w:rPr>
          <w:rFonts w:ascii="Book Antiqua" w:hAnsi="Book Antiqua"/>
          <w:bCs/>
          <w:color w:val="auto"/>
          <w:sz w:val="24"/>
          <w:szCs w:val="24"/>
        </w:rPr>
        <w:t xml:space="preserve"> </w:t>
      </w:r>
      <w:r w:rsidR="008239C0" w:rsidRPr="00C62F64">
        <w:rPr>
          <w:rFonts w:ascii="Book Antiqua" w:hAnsi="Book Antiqua"/>
          <w:bCs/>
          <w:color w:val="auto"/>
          <w:sz w:val="24"/>
          <w:szCs w:val="24"/>
        </w:rPr>
        <w:t>14049-90</w:t>
      </w:r>
      <w:r w:rsidRPr="00C62F64">
        <w:rPr>
          <w:rFonts w:ascii="Book Antiqua" w:hAnsi="Book Antiqua"/>
          <w:bCs/>
          <w:color w:val="auto"/>
          <w:sz w:val="24"/>
          <w:szCs w:val="24"/>
        </w:rPr>
        <w:t>0, Brazil</w:t>
      </w:r>
    </w:p>
    <w:p w:rsidR="00C52CB3" w:rsidRPr="00C62F64" w:rsidRDefault="00C52CB3" w:rsidP="001D41CB">
      <w:pPr>
        <w:pStyle w:val="Corpo"/>
        <w:spacing w:after="0" w:line="360" w:lineRule="auto"/>
        <w:jc w:val="both"/>
        <w:rPr>
          <w:rFonts w:ascii="Book Antiqua" w:eastAsia="Book Antiqua" w:hAnsi="Book Antiqua" w:cs="Book Antiqua"/>
          <w:color w:val="auto"/>
          <w:sz w:val="24"/>
          <w:szCs w:val="24"/>
        </w:rPr>
      </w:pPr>
    </w:p>
    <w:p w:rsidR="002E4CAE" w:rsidRPr="00C62F64" w:rsidRDefault="00D8363B" w:rsidP="001D41CB">
      <w:pPr>
        <w:pStyle w:val="Corpo"/>
        <w:spacing w:after="0" w:line="360" w:lineRule="auto"/>
        <w:jc w:val="both"/>
        <w:rPr>
          <w:rFonts w:ascii="Book Antiqua" w:hAnsi="Book Antiqua"/>
          <w:color w:val="auto"/>
          <w:sz w:val="24"/>
          <w:szCs w:val="24"/>
          <w:lang w:val="en-US"/>
        </w:rPr>
      </w:pPr>
      <w:r w:rsidRPr="00C62F64">
        <w:rPr>
          <w:rFonts w:ascii="Book Antiqua" w:hAnsi="Book Antiqua"/>
          <w:b/>
          <w:bCs/>
          <w:color w:val="auto"/>
          <w:sz w:val="24"/>
          <w:szCs w:val="24"/>
        </w:rPr>
        <w:t xml:space="preserve">Author </w:t>
      </w:r>
      <w:r w:rsidR="00541D47" w:rsidRPr="00C62F64">
        <w:rPr>
          <w:rFonts w:ascii="Book Antiqua" w:hAnsi="Book Antiqua"/>
          <w:b/>
          <w:bCs/>
          <w:color w:val="auto"/>
          <w:sz w:val="24"/>
          <w:szCs w:val="24"/>
        </w:rPr>
        <w:t>contributions</w:t>
      </w:r>
      <w:r w:rsidRPr="00C62F64">
        <w:rPr>
          <w:rFonts w:ascii="Book Antiqua" w:hAnsi="Book Antiqua"/>
          <w:b/>
          <w:bCs/>
          <w:color w:val="auto"/>
          <w:sz w:val="24"/>
          <w:szCs w:val="24"/>
        </w:rPr>
        <w:t xml:space="preserve">: </w:t>
      </w:r>
      <w:r w:rsidRPr="00C62F64">
        <w:rPr>
          <w:rFonts w:ascii="Book Antiqua" w:hAnsi="Book Antiqua"/>
          <w:color w:val="auto"/>
          <w:sz w:val="24"/>
          <w:szCs w:val="24"/>
        </w:rPr>
        <w:t>Americ</w:t>
      </w:r>
      <w:bookmarkEnd w:id="11"/>
      <w:r w:rsidRPr="00C62F64">
        <w:rPr>
          <w:rFonts w:ascii="Book Antiqua" w:hAnsi="Book Antiqua"/>
          <w:color w:val="auto"/>
          <w:sz w:val="24"/>
          <w:szCs w:val="24"/>
        </w:rPr>
        <w:t>o</w:t>
      </w:r>
      <w:bookmarkStart w:id="12" w:name="_ENREF_4"/>
      <w:r w:rsidRPr="00C62F64">
        <w:rPr>
          <w:rFonts w:ascii="Book Antiqua" w:hAnsi="Book Antiqua"/>
          <w:color w:val="auto"/>
          <w:sz w:val="24"/>
          <w:szCs w:val="24"/>
        </w:rPr>
        <w:t xml:space="preserve"> MF, Sinzato YK, Damasceno DC and Miranda JRA designed the study; Matos JF</w:t>
      </w:r>
      <w:r w:rsidRPr="00C62F64">
        <w:rPr>
          <w:rFonts w:ascii="Book Antiqua" w:hAnsi="Book Antiqua"/>
          <w:color w:val="auto"/>
          <w:sz w:val="24"/>
          <w:szCs w:val="24"/>
          <w:vertAlign w:val="superscript"/>
        </w:rPr>
        <w:t xml:space="preserve"> </w:t>
      </w:r>
      <w:r w:rsidR="00FE24DF" w:rsidRPr="00C62F64">
        <w:rPr>
          <w:rFonts w:ascii="Book Antiqua" w:hAnsi="Book Antiqua"/>
          <w:color w:val="auto"/>
          <w:sz w:val="24"/>
          <w:szCs w:val="24"/>
        </w:rPr>
        <w:t xml:space="preserve">and Calabresi MFF </w:t>
      </w:r>
      <w:r w:rsidRPr="00C62F64">
        <w:rPr>
          <w:rFonts w:ascii="Book Antiqua" w:hAnsi="Book Antiqua"/>
          <w:color w:val="auto"/>
          <w:sz w:val="24"/>
          <w:szCs w:val="24"/>
        </w:rPr>
        <w:t>performed experiments; Americo MF, Matos JF</w:t>
      </w:r>
      <w:r w:rsidR="00FE24DF" w:rsidRPr="00C62F64">
        <w:rPr>
          <w:rFonts w:ascii="Book Antiqua" w:hAnsi="Book Antiqua"/>
          <w:color w:val="auto"/>
          <w:sz w:val="24"/>
          <w:szCs w:val="24"/>
        </w:rPr>
        <w:t>, Calabresi MFF</w:t>
      </w:r>
      <w:r w:rsidRPr="00C62F64">
        <w:rPr>
          <w:rFonts w:ascii="Book Antiqua" w:hAnsi="Book Antiqua"/>
          <w:color w:val="auto"/>
          <w:sz w:val="24"/>
          <w:szCs w:val="24"/>
        </w:rPr>
        <w:t xml:space="preserve"> and Mirand</w:t>
      </w:r>
      <w:bookmarkEnd w:id="12"/>
      <w:r w:rsidRPr="00C62F64">
        <w:rPr>
          <w:rFonts w:ascii="Book Antiqua" w:hAnsi="Book Antiqua"/>
          <w:color w:val="auto"/>
          <w:sz w:val="24"/>
          <w:szCs w:val="24"/>
        </w:rPr>
        <w:t>a</w:t>
      </w:r>
      <w:bookmarkStart w:id="13" w:name="_ENREF_5"/>
      <w:r w:rsidRPr="00C62F64">
        <w:rPr>
          <w:rFonts w:ascii="Book Antiqua" w:hAnsi="Book Antiqua"/>
          <w:color w:val="auto"/>
          <w:sz w:val="24"/>
          <w:szCs w:val="24"/>
        </w:rPr>
        <w:t xml:space="preserve"> JRA analyzed the data; </w:t>
      </w:r>
      <w:r w:rsidRPr="00C62F64">
        <w:rPr>
          <w:rFonts w:ascii="Book Antiqua" w:hAnsi="Book Antiqua"/>
          <w:color w:val="auto"/>
          <w:sz w:val="24"/>
          <w:szCs w:val="24"/>
        </w:rPr>
        <w:lastRenderedPageBreak/>
        <w:t>Americo MF</w:t>
      </w:r>
      <w:r w:rsidR="0063546B" w:rsidRPr="00C62F64">
        <w:rPr>
          <w:rFonts w:ascii="Book Antiqua" w:hAnsi="Book Antiqua"/>
          <w:color w:val="auto"/>
          <w:sz w:val="24"/>
          <w:szCs w:val="24"/>
        </w:rPr>
        <w:t>,</w:t>
      </w:r>
      <w:r w:rsidRPr="00C62F64">
        <w:rPr>
          <w:rFonts w:ascii="Book Antiqua" w:hAnsi="Book Antiqua"/>
          <w:color w:val="auto"/>
          <w:sz w:val="24"/>
          <w:szCs w:val="24"/>
        </w:rPr>
        <w:t xml:space="preserve"> </w:t>
      </w:r>
      <w:r w:rsidR="0063546B" w:rsidRPr="00C62F64">
        <w:rPr>
          <w:rFonts w:ascii="Book Antiqua" w:hAnsi="Book Antiqua"/>
          <w:color w:val="auto"/>
          <w:sz w:val="24"/>
          <w:szCs w:val="24"/>
        </w:rPr>
        <w:t xml:space="preserve">Volpato GT </w:t>
      </w:r>
      <w:r w:rsidR="001509FA" w:rsidRPr="00C62F64">
        <w:rPr>
          <w:rFonts w:ascii="Book Antiqua" w:hAnsi="Book Antiqua"/>
          <w:color w:val="auto"/>
          <w:sz w:val="24"/>
          <w:szCs w:val="24"/>
        </w:rPr>
        <w:t xml:space="preserve">and </w:t>
      </w:r>
      <w:r w:rsidR="0063546B" w:rsidRPr="00C62F64">
        <w:rPr>
          <w:rFonts w:ascii="Book Antiqua" w:hAnsi="Book Antiqua"/>
          <w:color w:val="auto"/>
          <w:sz w:val="24"/>
          <w:szCs w:val="24"/>
        </w:rPr>
        <w:t>Oliveira RB</w:t>
      </w:r>
      <w:r w:rsidR="001509FA" w:rsidRPr="00C62F64">
        <w:rPr>
          <w:rFonts w:ascii="Book Antiqua" w:hAnsi="Book Antiqua"/>
          <w:color w:val="auto"/>
          <w:sz w:val="24"/>
          <w:szCs w:val="24"/>
        </w:rPr>
        <w:t xml:space="preserve"> </w:t>
      </w:r>
      <w:r w:rsidRPr="00C62F64">
        <w:rPr>
          <w:rFonts w:ascii="Book Antiqua" w:hAnsi="Book Antiqua"/>
          <w:color w:val="auto"/>
          <w:sz w:val="24"/>
          <w:szCs w:val="24"/>
        </w:rPr>
        <w:t xml:space="preserve">wrote the paper; Americo MF, Sinzato YK, Damasceno DC, </w:t>
      </w:r>
      <w:r w:rsidR="0063546B" w:rsidRPr="00C62F64">
        <w:rPr>
          <w:rFonts w:ascii="Book Antiqua" w:hAnsi="Book Antiqua"/>
          <w:color w:val="auto"/>
          <w:sz w:val="24"/>
          <w:szCs w:val="24"/>
        </w:rPr>
        <w:t xml:space="preserve">Oliveira RB, </w:t>
      </w:r>
      <w:r w:rsidR="001509FA" w:rsidRPr="00C62F64">
        <w:rPr>
          <w:rFonts w:ascii="Book Antiqua" w:hAnsi="Book Antiqua"/>
          <w:color w:val="auto"/>
          <w:sz w:val="24"/>
          <w:szCs w:val="24"/>
        </w:rPr>
        <w:t xml:space="preserve">Volpato GT </w:t>
      </w:r>
      <w:r w:rsidRPr="00C62F64">
        <w:rPr>
          <w:rFonts w:ascii="Book Antiqua" w:hAnsi="Book Antiqua"/>
          <w:color w:val="auto"/>
          <w:sz w:val="24"/>
          <w:szCs w:val="24"/>
        </w:rPr>
        <w:t>and Miranda JRA revised critically the paper</w:t>
      </w:r>
      <w:r w:rsidR="00F33EF4">
        <w:rPr>
          <w:rFonts w:ascii="Book Antiqua" w:eastAsiaTheme="minorEastAsia" w:hAnsi="Book Antiqua" w:hint="eastAsia"/>
          <w:color w:val="auto"/>
          <w:sz w:val="24"/>
          <w:szCs w:val="24"/>
          <w:lang w:eastAsia="zh-CN"/>
        </w:rPr>
        <w:t>;</w:t>
      </w:r>
      <w:r w:rsidRPr="00C62F64">
        <w:rPr>
          <w:rFonts w:ascii="Book Antiqua" w:hAnsi="Book Antiqua"/>
          <w:color w:val="auto"/>
          <w:sz w:val="24"/>
          <w:szCs w:val="24"/>
        </w:rPr>
        <w:t xml:space="preserve"> </w:t>
      </w:r>
      <w:r w:rsidRPr="00C62F64">
        <w:rPr>
          <w:rFonts w:ascii="Book Antiqua" w:hAnsi="Book Antiqua"/>
          <w:color w:val="auto"/>
          <w:sz w:val="24"/>
          <w:szCs w:val="24"/>
          <w:lang w:val="en-US"/>
        </w:rPr>
        <w:t>The final version of manus</w:t>
      </w:r>
      <w:bookmarkEnd w:id="13"/>
      <w:r w:rsidRPr="00C62F64">
        <w:rPr>
          <w:rFonts w:ascii="Book Antiqua" w:hAnsi="Book Antiqua"/>
          <w:color w:val="auto"/>
          <w:sz w:val="24"/>
          <w:szCs w:val="24"/>
          <w:lang w:val="en-US"/>
        </w:rPr>
        <w:t>c</w:t>
      </w:r>
      <w:bookmarkStart w:id="14" w:name="_ENREF_6"/>
      <w:r w:rsidRPr="00C62F64">
        <w:rPr>
          <w:rFonts w:ascii="Book Antiqua" w:hAnsi="Book Antiqua"/>
          <w:color w:val="auto"/>
          <w:sz w:val="24"/>
          <w:szCs w:val="24"/>
          <w:lang w:val="en-US"/>
        </w:rPr>
        <w:t xml:space="preserve">ript was read and approved by all authors. </w:t>
      </w:r>
    </w:p>
    <w:p w:rsidR="00C52CB3" w:rsidRPr="00F33EF4" w:rsidRDefault="00C52CB3" w:rsidP="001D41CB">
      <w:pPr>
        <w:pStyle w:val="Corpo"/>
        <w:spacing w:after="0" w:line="360" w:lineRule="auto"/>
        <w:jc w:val="both"/>
        <w:rPr>
          <w:rFonts w:ascii="Book Antiqua" w:eastAsia="Book Antiqua Bold" w:hAnsi="Book Antiqua" w:cs="Book Antiqua Bold"/>
          <w:b/>
          <w:bCs/>
          <w:color w:val="auto"/>
          <w:sz w:val="24"/>
          <w:szCs w:val="24"/>
          <w:lang w:val="en-US"/>
        </w:rPr>
      </w:pPr>
    </w:p>
    <w:p w:rsidR="002E4CAE" w:rsidRPr="00C62F64" w:rsidRDefault="004218A5" w:rsidP="001D41CB">
      <w:pPr>
        <w:pStyle w:val="Corpo"/>
        <w:spacing w:after="0" w:line="360" w:lineRule="auto"/>
        <w:jc w:val="both"/>
        <w:rPr>
          <w:rFonts w:ascii="Book Antiqua" w:hAnsi="Book Antiqua"/>
          <w:color w:val="auto"/>
          <w:sz w:val="24"/>
          <w:szCs w:val="24"/>
          <w:lang w:val="pt-PT"/>
        </w:rPr>
      </w:pPr>
      <w:r w:rsidRPr="00C62F64">
        <w:rPr>
          <w:rFonts w:ascii="Book Antiqua" w:hAnsi="Book Antiqua"/>
          <w:b/>
          <w:color w:val="auto"/>
          <w:sz w:val="24"/>
          <w:szCs w:val="24"/>
        </w:rPr>
        <w:t xml:space="preserve">Supported </w:t>
      </w:r>
      <w:r w:rsidR="00D8363B" w:rsidRPr="00C62F64">
        <w:rPr>
          <w:rFonts w:ascii="Book Antiqua" w:hAnsi="Book Antiqua"/>
          <w:b/>
          <w:color w:val="auto"/>
          <w:sz w:val="24"/>
          <w:szCs w:val="24"/>
        </w:rPr>
        <w:t>by</w:t>
      </w:r>
      <w:r w:rsidR="00D8363B" w:rsidRPr="00C62F64">
        <w:rPr>
          <w:rFonts w:ascii="Book Antiqua" w:hAnsi="Book Antiqua"/>
          <w:b/>
          <w:bCs/>
          <w:color w:val="auto"/>
          <w:sz w:val="24"/>
          <w:szCs w:val="24"/>
        </w:rPr>
        <w:t xml:space="preserve"> </w:t>
      </w:r>
      <w:r w:rsidR="00D8363B" w:rsidRPr="00C62F64">
        <w:rPr>
          <w:rFonts w:ascii="Book Antiqua" w:hAnsi="Book Antiqua"/>
          <w:color w:val="auto"/>
          <w:sz w:val="24"/>
          <w:szCs w:val="24"/>
        </w:rPr>
        <w:t>Funda</w:t>
      </w:r>
      <w:r w:rsidR="00D8363B" w:rsidRPr="00C62F64">
        <w:rPr>
          <w:rFonts w:ascii="Book Antiqua" w:hAnsi="Book Antiqua"/>
          <w:color w:val="auto"/>
          <w:sz w:val="24"/>
          <w:szCs w:val="24"/>
          <w:lang w:val="pt-PT"/>
        </w:rPr>
        <w:t>çã</w:t>
      </w:r>
      <w:r w:rsidR="00D8363B" w:rsidRPr="00C62F64">
        <w:rPr>
          <w:rFonts w:ascii="Book Antiqua" w:hAnsi="Book Antiqua"/>
          <w:color w:val="auto"/>
          <w:sz w:val="24"/>
          <w:szCs w:val="24"/>
          <w:lang w:val="es-ES_tradnl"/>
        </w:rPr>
        <w:t xml:space="preserve">o de Amparo </w:t>
      </w:r>
      <w:r w:rsidR="00D8363B" w:rsidRPr="00C62F64">
        <w:rPr>
          <w:rFonts w:ascii="Book Antiqua" w:hAnsi="Book Antiqua"/>
          <w:color w:val="auto"/>
          <w:sz w:val="24"/>
          <w:szCs w:val="24"/>
          <w:lang w:val="pt-PT"/>
        </w:rPr>
        <w:t>à Pesquisa do Estado de São Paulo (Fapesp)</w:t>
      </w:r>
      <w:bookmarkStart w:id="15" w:name="_ENREF_7"/>
      <w:bookmarkEnd w:id="14"/>
      <w:r w:rsidRPr="00C62F64">
        <w:rPr>
          <w:rFonts w:ascii="Book Antiqua" w:eastAsiaTheme="minorEastAsia" w:hAnsi="Book Antiqua" w:hint="eastAsia"/>
          <w:color w:val="auto"/>
          <w:sz w:val="24"/>
          <w:szCs w:val="24"/>
          <w:lang w:val="pt-PT" w:eastAsia="zh-CN"/>
        </w:rPr>
        <w:t>,</w:t>
      </w:r>
      <w:r w:rsidR="00D8363B" w:rsidRPr="00C62F64">
        <w:rPr>
          <w:rFonts w:ascii="Book Antiqua" w:hAnsi="Book Antiqua"/>
          <w:color w:val="auto"/>
          <w:sz w:val="24"/>
          <w:szCs w:val="24"/>
          <w:lang w:val="pt-PT"/>
        </w:rPr>
        <w:t xml:space="preserve"> </w:t>
      </w:r>
      <w:r w:rsidRPr="00C62F64">
        <w:rPr>
          <w:rFonts w:ascii="Book Antiqua" w:hAnsi="Book Antiqua"/>
          <w:color w:val="auto"/>
          <w:sz w:val="24"/>
          <w:szCs w:val="24"/>
          <w:lang w:val="pt-PT"/>
        </w:rPr>
        <w:t>N</w:t>
      </w:r>
      <w:r w:rsidRPr="00C62F64">
        <w:rPr>
          <w:rFonts w:ascii="Book Antiqua" w:eastAsiaTheme="minorEastAsia" w:hAnsi="Book Antiqua"/>
          <w:color w:val="auto"/>
          <w:sz w:val="24"/>
          <w:szCs w:val="24"/>
          <w:lang w:val="pt-PT" w:eastAsia="zh-CN"/>
        </w:rPr>
        <w:t>o</w:t>
      </w:r>
      <w:r w:rsidRPr="00C62F64">
        <w:rPr>
          <w:rFonts w:ascii="Book Antiqua" w:eastAsiaTheme="minorEastAsia" w:hAnsi="Book Antiqua" w:hint="eastAsia"/>
          <w:color w:val="auto"/>
          <w:sz w:val="24"/>
          <w:szCs w:val="24"/>
          <w:lang w:val="pt-PT" w:eastAsia="zh-CN"/>
        </w:rPr>
        <w:t xml:space="preserve">. </w:t>
      </w:r>
      <w:r w:rsidR="00743759" w:rsidRPr="00C62F64">
        <w:rPr>
          <w:rFonts w:ascii="Book Antiqua" w:hAnsi="Book Antiqua"/>
          <w:color w:val="auto"/>
          <w:sz w:val="24"/>
          <w:szCs w:val="24"/>
          <w:lang w:val="pt-PT"/>
        </w:rPr>
        <w:t xml:space="preserve">2010/14845-4 and </w:t>
      </w:r>
      <w:r w:rsidRPr="00C62F64">
        <w:rPr>
          <w:rFonts w:ascii="Book Antiqua" w:hAnsi="Book Antiqua"/>
          <w:color w:val="auto"/>
          <w:sz w:val="24"/>
          <w:szCs w:val="24"/>
          <w:lang w:val="pt-PT"/>
        </w:rPr>
        <w:t>N</w:t>
      </w:r>
      <w:r w:rsidRPr="00C62F64">
        <w:rPr>
          <w:rFonts w:ascii="Book Antiqua" w:eastAsiaTheme="minorEastAsia" w:hAnsi="Book Antiqua"/>
          <w:color w:val="auto"/>
          <w:sz w:val="24"/>
          <w:szCs w:val="24"/>
          <w:lang w:val="pt-PT" w:eastAsia="zh-CN"/>
        </w:rPr>
        <w:t>o</w:t>
      </w:r>
      <w:r w:rsidRPr="00C62F64">
        <w:rPr>
          <w:rFonts w:ascii="Book Antiqua" w:eastAsiaTheme="minorEastAsia" w:hAnsi="Book Antiqua" w:hint="eastAsia"/>
          <w:color w:val="auto"/>
          <w:sz w:val="24"/>
          <w:szCs w:val="24"/>
          <w:lang w:val="pt-PT" w:eastAsia="zh-CN"/>
        </w:rPr>
        <w:t xml:space="preserve">. </w:t>
      </w:r>
      <w:r w:rsidR="0051166F" w:rsidRPr="00C62F64">
        <w:rPr>
          <w:rFonts w:ascii="Book Antiqua" w:hAnsi="Book Antiqua"/>
          <w:color w:val="auto"/>
          <w:sz w:val="24"/>
          <w:szCs w:val="24"/>
          <w:lang w:val="pt-PT"/>
        </w:rPr>
        <w:t>201</w:t>
      </w:r>
      <w:r w:rsidR="00727FF9" w:rsidRPr="00C62F64">
        <w:rPr>
          <w:rFonts w:ascii="Book Antiqua" w:hAnsi="Book Antiqua"/>
          <w:color w:val="auto"/>
          <w:sz w:val="24"/>
          <w:szCs w:val="24"/>
          <w:lang w:val="pt-PT"/>
        </w:rPr>
        <w:t>5</w:t>
      </w:r>
      <w:r w:rsidR="0051166F" w:rsidRPr="00C62F64">
        <w:rPr>
          <w:rFonts w:ascii="Book Antiqua" w:hAnsi="Book Antiqua"/>
          <w:color w:val="auto"/>
          <w:sz w:val="24"/>
          <w:szCs w:val="24"/>
          <w:lang w:val="pt-PT"/>
        </w:rPr>
        <w:t>/</w:t>
      </w:r>
      <w:r w:rsidR="00727FF9" w:rsidRPr="00C62F64">
        <w:rPr>
          <w:rFonts w:ascii="Book Antiqua" w:hAnsi="Book Antiqua"/>
          <w:color w:val="auto"/>
          <w:sz w:val="24"/>
          <w:szCs w:val="24"/>
          <w:lang w:val="pt-PT"/>
        </w:rPr>
        <w:t>14923-9</w:t>
      </w:r>
      <w:r w:rsidRPr="00C62F64">
        <w:rPr>
          <w:rFonts w:ascii="Book Antiqua" w:eastAsiaTheme="minorEastAsia" w:hAnsi="Book Antiqua" w:hint="eastAsia"/>
          <w:color w:val="auto"/>
          <w:sz w:val="24"/>
          <w:szCs w:val="24"/>
          <w:lang w:val="pt-PT" w:eastAsia="zh-CN"/>
        </w:rPr>
        <w:t>;</w:t>
      </w:r>
      <w:r w:rsidR="00743759" w:rsidRPr="00C62F64">
        <w:rPr>
          <w:rFonts w:ascii="Book Antiqua" w:hAnsi="Book Antiqua"/>
          <w:color w:val="auto"/>
          <w:sz w:val="24"/>
          <w:szCs w:val="24"/>
          <w:lang w:val="pt-PT"/>
        </w:rPr>
        <w:t xml:space="preserve"> </w:t>
      </w:r>
      <w:r w:rsidR="0051166F" w:rsidRPr="00C62F64">
        <w:rPr>
          <w:rFonts w:ascii="Book Antiqua" w:hAnsi="Book Antiqua"/>
          <w:color w:val="auto"/>
          <w:sz w:val="24"/>
          <w:szCs w:val="24"/>
          <w:lang w:val="pt-PT"/>
        </w:rPr>
        <w:t>Conselho Nacional de Desenvolvimento Científico e Tecnológico (</w:t>
      </w:r>
      <w:r w:rsidR="00D8363B" w:rsidRPr="00C62F64">
        <w:rPr>
          <w:rFonts w:ascii="Book Antiqua" w:hAnsi="Book Antiqua"/>
          <w:color w:val="auto"/>
          <w:sz w:val="24"/>
          <w:szCs w:val="24"/>
          <w:lang w:val="pt-PT"/>
        </w:rPr>
        <w:t>CNPq</w:t>
      </w:r>
      <w:r w:rsidR="0051166F" w:rsidRPr="00C62F64">
        <w:rPr>
          <w:rFonts w:ascii="Book Antiqua" w:hAnsi="Book Antiqua"/>
          <w:color w:val="auto"/>
          <w:sz w:val="24"/>
          <w:szCs w:val="24"/>
          <w:lang w:val="pt-PT"/>
        </w:rPr>
        <w:t>)</w:t>
      </w:r>
      <w:r w:rsidRPr="00C62F64">
        <w:rPr>
          <w:rFonts w:ascii="Book Antiqua" w:eastAsiaTheme="minorEastAsia" w:hAnsi="Book Antiqua" w:hint="eastAsia"/>
          <w:color w:val="auto"/>
          <w:sz w:val="24"/>
          <w:szCs w:val="24"/>
          <w:lang w:val="pt-PT" w:eastAsia="zh-CN"/>
        </w:rPr>
        <w:t>,</w:t>
      </w:r>
      <w:r w:rsidR="001158B7" w:rsidRPr="00C62F64">
        <w:rPr>
          <w:rFonts w:ascii="Book Antiqua" w:hAnsi="Book Antiqua"/>
          <w:color w:val="auto"/>
          <w:sz w:val="24"/>
          <w:szCs w:val="24"/>
          <w:lang w:val="pt-PT"/>
        </w:rPr>
        <w:t xml:space="preserve"> </w:t>
      </w:r>
      <w:r w:rsidRPr="00C62F64">
        <w:rPr>
          <w:rFonts w:ascii="Book Antiqua" w:hAnsi="Book Antiqua"/>
          <w:color w:val="auto"/>
          <w:sz w:val="24"/>
          <w:szCs w:val="24"/>
          <w:lang w:val="pt-PT"/>
        </w:rPr>
        <w:t>N</w:t>
      </w:r>
      <w:r w:rsidRPr="00C62F64">
        <w:rPr>
          <w:rFonts w:ascii="Book Antiqua" w:eastAsiaTheme="minorEastAsia" w:hAnsi="Book Antiqua"/>
          <w:color w:val="auto"/>
          <w:sz w:val="24"/>
          <w:szCs w:val="24"/>
          <w:lang w:val="pt-PT" w:eastAsia="zh-CN"/>
        </w:rPr>
        <w:t>o</w:t>
      </w:r>
      <w:r w:rsidRPr="00C62F64">
        <w:rPr>
          <w:rFonts w:ascii="Book Antiqua" w:eastAsiaTheme="minorEastAsia" w:hAnsi="Book Antiqua" w:hint="eastAsia"/>
          <w:color w:val="auto"/>
          <w:sz w:val="24"/>
          <w:szCs w:val="24"/>
          <w:lang w:val="pt-PT" w:eastAsia="zh-CN"/>
        </w:rPr>
        <w:t xml:space="preserve">. </w:t>
      </w:r>
      <w:r w:rsidR="001158B7" w:rsidRPr="00C62F64">
        <w:rPr>
          <w:rFonts w:ascii="Book Antiqua" w:hAnsi="Book Antiqua"/>
          <w:color w:val="auto"/>
          <w:sz w:val="24"/>
          <w:szCs w:val="24"/>
          <w:lang w:val="pt-PT"/>
        </w:rPr>
        <w:t>150456/2009-3</w:t>
      </w:r>
      <w:r w:rsidR="0051166F" w:rsidRPr="00C62F64">
        <w:rPr>
          <w:rFonts w:ascii="Book Antiqua" w:hAnsi="Book Antiqua"/>
          <w:color w:val="auto"/>
          <w:sz w:val="24"/>
          <w:szCs w:val="24"/>
          <w:lang w:val="pt-PT"/>
        </w:rPr>
        <w:t>.</w:t>
      </w:r>
    </w:p>
    <w:p w:rsidR="00C52CB3" w:rsidRPr="00C62F64" w:rsidRDefault="00C52CB3" w:rsidP="001D41CB">
      <w:pPr>
        <w:pStyle w:val="Corpo"/>
        <w:spacing w:after="0" w:line="360" w:lineRule="auto"/>
        <w:jc w:val="both"/>
        <w:rPr>
          <w:rFonts w:ascii="Book Antiqua" w:eastAsia="Book Antiqua" w:hAnsi="Book Antiqua" w:cs="Book Antiqua"/>
          <w:color w:val="auto"/>
          <w:sz w:val="24"/>
          <w:szCs w:val="24"/>
        </w:rPr>
      </w:pPr>
    </w:p>
    <w:p w:rsidR="00743759" w:rsidRPr="00C62F64" w:rsidRDefault="00D8363B" w:rsidP="001D41CB">
      <w:pPr>
        <w:spacing w:line="360" w:lineRule="auto"/>
        <w:rPr>
          <w:rFonts w:ascii="Book Antiqua" w:hAnsi="Book Antiqua" w:cs="Arial"/>
          <w:lang w:eastAsia="zh-CN"/>
        </w:rPr>
      </w:pPr>
      <w:r w:rsidRPr="00C62F64">
        <w:rPr>
          <w:rFonts w:ascii="Book Antiqua" w:hAnsi="Book Antiqua"/>
          <w:b/>
          <w:bCs/>
        </w:rPr>
        <w:t xml:space="preserve">Institutional review board statement: </w:t>
      </w:r>
      <w:bookmarkStart w:id="16" w:name="_ENREF_8"/>
      <w:bookmarkEnd w:id="15"/>
      <w:r w:rsidR="00743759" w:rsidRPr="00C62F64">
        <w:rPr>
          <w:rFonts w:ascii="Book Antiqua" w:hAnsi="Book Antiqua" w:cs="Arial"/>
        </w:rPr>
        <w:t>The statement of consent does not apply to the animal experiments</w:t>
      </w:r>
      <w:r w:rsidR="00F33EF4">
        <w:rPr>
          <w:rFonts w:ascii="Book Antiqua" w:hAnsi="Book Antiqua" w:cs="Arial" w:hint="eastAsia"/>
          <w:lang w:eastAsia="zh-CN"/>
        </w:rPr>
        <w:t>.</w:t>
      </w:r>
    </w:p>
    <w:p w:rsidR="00C64093" w:rsidRPr="00C62F64" w:rsidRDefault="00C64093" w:rsidP="001D41CB">
      <w:pPr>
        <w:pStyle w:val="Corpo"/>
        <w:spacing w:after="0" w:line="360" w:lineRule="auto"/>
        <w:jc w:val="both"/>
        <w:rPr>
          <w:rFonts w:ascii="Book Antiqua" w:hAnsi="Book Antiqua"/>
          <w:bCs/>
          <w:color w:val="auto"/>
          <w:sz w:val="24"/>
          <w:szCs w:val="24"/>
          <w:lang w:val="en-US"/>
        </w:rPr>
      </w:pPr>
    </w:p>
    <w:p w:rsidR="002E4CAE" w:rsidRPr="00C62F64" w:rsidRDefault="00D8363B" w:rsidP="001D41CB">
      <w:pPr>
        <w:pStyle w:val="Corpo"/>
        <w:spacing w:after="0" w:line="360" w:lineRule="auto"/>
        <w:jc w:val="both"/>
        <w:rPr>
          <w:rFonts w:ascii="Book Antiqua" w:hAnsi="Book Antiqua"/>
          <w:color w:val="auto"/>
          <w:sz w:val="24"/>
          <w:szCs w:val="24"/>
          <w:lang w:val="en-US"/>
        </w:rPr>
      </w:pPr>
      <w:r w:rsidRPr="00C62F64">
        <w:rPr>
          <w:rFonts w:ascii="Book Antiqua" w:hAnsi="Book Antiqua"/>
          <w:b/>
          <w:bCs/>
          <w:color w:val="auto"/>
          <w:sz w:val="24"/>
          <w:szCs w:val="24"/>
          <w:lang w:val="en-US"/>
        </w:rPr>
        <w:t xml:space="preserve">Institutional animal care and use committee statement:  </w:t>
      </w:r>
      <w:r w:rsidRPr="00C62F64">
        <w:rPr>
          <w:rFonts w:ascii="Book Antiqua" w:hAnsi="Book Antiqua"/>
          <w:color w:val="auto"/>
          <w:sz w:val="24"/>
          <w:szCs w:val="24"/>
          <w:lang w:val="en-US"/>
        </w:rPr>
        <w:t>All procedures involving animals were reviewed and approved</w:t>
      </w:r>
      <w:bookmarkEnd w:id="16"/>
      <w:r w:rsidRPr="00C62F64">
        <w:rPr>
          <w:rFonts w:ascii="Book Antiqua" w:hAnsi="Book Antiqua"/>
          <w:color w:val="auto"/>
          <w:sz w:val="24"/>
          <w:szCs w:val="24"/>
          <w:lang w:val="en-US"/>
        </w:rPr>
        <w:t xml:space="preserve"> </w:t>
      </w:r>
      <w:bookmarkStart w:id="17" w:name="_ENREF_9"/>
      <w:r w:rsidRPr="00C62F64">
        <w:rPr>
          <w:rFonts w:ascii="Book Antiqua" w:hAnsi="Book Antiqua"/>
          <w:color w:val="auto"/>
          <w:sz w:val="24"/>
          <w:szCs w:val="24"/>
          <w:lang w:val="en-US"/>
        </w:rPr>
        <w:t xml:space="preserve">by the Institutional Animal Care and Use Committee of the Bioscience Institute/UNESP Ethics Committee on Use of Animals </w:t>
      </w:r>
      <w:bookmarkEnd w:id="17"/>
      <w:r w:rsidRPr="00C62F64">
        <w:rPr>
          <w:rFonts w:ascii="Book Antiqua" w:hAnsi="Book Antiqua"/>
          <w:color w:val="auto"/>
          <w:sz w:val="24"/>
          <w:szCs w:val="24"/>
          <w:lang w:val="en-US"/>
        </w:rPr>
        <w:t>(</w:t>
      </w:r>
      <w:bookmarkStart w:id="18" w:name="_ENREF_10"/>
      <w:r w:rsidRPr="00C62F64">
        <w:rPr>
          <w:rFonts w:ascii="Book Antiqua" w:hAnsi="Book Antiqua"/>
          <w:color w:val="auto"/>
          <w:sz w:val="24"/>
          <w:szCs w:val="24"/>
          <w:lang w:val="en-US"/>
        </w:rPr>
        <w:t>CEUA Process 411).</w:t>
      </w:r>
    </w:p>
    <w:p w:rsidR="00244177" w:rsidRPr="00C62F64" w:rsidRDefault="00244177" w:rsidP="001D41CB">
      <w:pPr>
        <w:pStyle w:val="Corpo"/>
        <w:spacing w:after="0" w:line="360" w:lineRule="auto"/>
        <w:jc w:val="both"/>
        <w:rPr>
          <w:rFonts w:ascii="Book Antiqua" w:eastAsia="Book Antiqua" w:hAnsi="Book Antiqua" w:cs="Book Antiqua"/>
          <w:color w:val="auto"/>
          <w:sz w:val="24"/>
          <w:szCs w:val="24"/>
          <w:lang w:val="en-US"/>
        </w:rPr>
      </w:pPr>
    </w:p>
    <w:p w:rsidR="00142BA9" w:rsidRPr="00C62F64" w:rsidRDefault="00244177" w:rsidP="001D41CB">
      <w:pPr>
        <w:spacing w:line="360" w:lineRule="auto"/>
        <w:jc w:val="both"/>
        <w:rPr>
          <w:rFonts w:ascii="Book Antiqua" w:hAnsi="Book Antiqua" w:cs="Arial"/>
          <w:lang w:eastAsia="zh-CN"/>
        </w:rPr>
      </w:pPr>
      <w:r w:rsidRPr="00C62F64">
        <w:rPr>
          <w:rFonts w:ascii="Book Antiqua" w:eastAsia="Book Antiqua" w:hAnsi="Book Antiqua" w:cs="Book Antiqua"/>
          <w:b/>
        </w:rPr>
        <w:t xml:space="preserve">Informed consent statement: </w:t>
      </w:r>
      <w:r w:rsidR="00142BA9" w:rsidRPr="00C62F64">
        <w:rPr>
          <w:rFonts w:ascii="Book Antiqua" w:hAnsi="Book Antiqua" w:cs="Arial"/>
        </w:rPr>
        <w:t>Informed consent does not apply to the animal experiments</w:t>
      </w:r>
      <w:r w:rsidR="00F33EF4">
        <w:rPr>
          <w:rFonts w:ascii="Book Antiqua" w:hAnsi="Book Antiqua" w:cs="Arial" w:hint="eastAsia"/>
          <w:lang w:eastAsia="zh-CN"/>
        </w:rPr>
        <w:t>.</w:t>
      </w:r>
    </w:p>
    <w:p w:rsidR="00244177" w:rsidRPr="00C62F64" w:rsidRDefault="00244177" w:rsidP="001D41CB">
      <w:pPr>
        <w:pStyle w:val="Corpo"/>
        <w:spacing w:after="0" w:line="360" w:lineRule="auto"/>
        <w:jc w:val="both"/>
        <w:rPr>
          <w:rFonts w:ascii="Book Antiqua" w:eastAsia="Book Antiqua" w:hAnsi="Book Antiqua" w:cs="Book Antiqua"/>
          <w:color w:val="auto"/>
          <w:sz w:val="24"/>
          <w:szCs w:val="24"/>
          <w:lang w:val="en-US"/>
        </w:rPr>
      </w:pPr>
    </w:p>
    <w:p w:rsidR="002E4CAE" w:rsidRPr="00C62F64" w:rsidRDefault="00D8363B" w:rsidP="001D41CB">
      <w:pPr>
        <w:pStyle w:val="FormaLiv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1"/>
        </w:tabs>
        <w:spacing w:line="360" w:lineRule="auto"/>
        <w:rPr>
          <w:rFonts w:ascii="Book Antiqua" w:hAnsi="Book Antiqua"/>
          <w:color w:val="auto"/>
          <w:sz w:val="24"/>
          <w:szCs w:val="24"/>
        </w:rPr>
      </w:pPr>
      <w:r w:rsidRPr="00C62F64">
        <w:rPr>
          <w:rFonts w:ascii="Book Antiqua" w:hAnsi="Book Antiqua"/>
          <w:b/>
          <w:bCs/>
          <w:color w:val="auto"/>
          <w:sz w:val="24"/>
          <w:szCs w:val="24"/>
        </w:rPr>
        <w:t xml:space="preserve">Conflict-of-interest statement: </w:t>
      </w:r>
      <w:bookmarkStart w:id="19" w:name="_ENREF_11"/>
      <w:bookmarkEnd w:id="18"/>
      <w:r w:rsidR="00F33EF4" w:rsidRPr="00F33EF4">
        <w:rPr>
          <w:rFonts w:ascii="Book Antiqua" w:hAnsi="Book Antiqua"/>
          <w:color w:val="auto"/>
          <w:sz w:val="24"/>
          <w:szCs w:val="24"/>
        </w:rPr>
        <w:t>No potential conflicts of interest relevant to this article were reported.</w:t>
      </w:r>
    </w:p>
    <w:p w:rsidR="00C52CB3" w:rsidRPr="00C62F64" w:rsidRDefault="00C52CB3" w:rsidP="001D41CB">
      <w:pPr>
        <w:pStyle w:val="FormaLiv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1"/>
        </w:tabs>
        <w:spacing w:line="360" w:lineRule="auto"/>
        <w:rPr>
          <w:rFonts w:ascii="Book Antiqua" w:eastAsia="Book Antiqua" w:hAnsi="Book Antiqua" w:cs="Book Antiqua"/>
          <w:color w:val="auto"/>
          <w:sz w:val="24"/>
          <w:szCs w:val="24"/>
        </w:rPr>
      </w:pPr>
    </w:p>
    <w:p w:rsidR="004218A5" w:rsidRPr="00F33EF4" w:rsidRDefault="008A494D" w:rsidP="001D41CB">
      <w:pPr>
        <w:autoSpaceDE w:val="0"/>
        <w:autoSpaceDN w:val="0"/>
        <w:adjustRightInd w:val="0"/>
        <w:spacing w:line="360" w:lineRule="auto"/>
        <w:rPr>
          <w:rFonts w:ascii="Book Antiqua" w:hAnsi="Book Antiqua" w:cs="TimesNewRomanPS-BoldItalicMT"/>
          <w:bCs/>
          <w:iCs/>
        </w:rPr>
      </w:pPr>
      <w:r w:rsidRPr="00C62F64">
        <w:rPr>
          <w:rFonts w:ascii="Book Antiqua" w:hAnsi="Book Antiqua"/>
          <w:b/>
          <w:bCs/>
        </w:rPr>
        <w:t xml:space="preserve">Data sharing statement: </w:t>
      </w:r>
      <w:r w:rsidR="00F33EF4" w:rsidRPr="00F33EF4">
        <w:rPr>
          <w:rFonts w:ascii="Book Antiqua" w:hAnsi="Book Antiqua"/>
          <w:bCs/>
        </w:rPr>
        <w:t>No additional data are available.</w:t>
      </w:r>
    </w:p>
    <w:p w:rsidR="00C64093" w:rsidRPr="00C62F64" w:rsidRDefault="00C64093" w:rsidP="001D41CB">
      <w:pPr>
        <w:pStyle w:val="Corpo"/>
        <w:spacing w:after="0" w:line="360" w:lineRule="auto"/>
        <w:jc w:val="both"/>
        <w:rPr>
          <w:rFonts w:ascii="Book Antiqua" w:hAnsi="Book Antiqua"/>
          <w:color w:val="auto"/>
          <w:sz w:val="24"/>
          <w:szCs w:val="24"/>
          <w:lang w:val="en-US"/>
        </w:rPr>
      </w:pPr>
    </w:p>
    <w:p w:rsidR="008A494D" w:rsidRPr="00C62F64" w:rsidRDefault="008A494D" w:rsidP="001D41CB">
      <w:pPr>
        <w:spacing w:line="360" w:lineRule="auto"/>
        <w:jc w:val="both"/>
        <w:rPr>
          <w:rFonts w:ascii="Book Antiqua" w:hAnsi="Book Antiqua"/>
          <w:lang w:val="pt-BR" w:eastAsia="zh-CN"/>
        </w:rPr>
      </w:pPr>
      <w:bookmarkStart w:id="20" w:name="OLE_LINK155"/>
      <w:bookmarkStart w:id="21" w:name="OLE_LINK183"/>
      <w:bookmarkStart w:id="22" w:name="OLE_LINK441"/>
      <w:r w:rsidRPr="00C62F64">
        <w:rPr>
          <w:rFonts w:ascii="Book Antiqua" w:hAnsi="Book Antiqua"/>
          <w:b/>
        </w:rPr>
        <w:t xml:space="preserve">Open-Access: </w:t>
      </w:r>
      <w:r w:rsidRPr="00C62F6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C62F64">
        <w:rPr>
          <w:rFonts w:ascii="Book Antiqua" w:hAnsi="Book Antiqua"/>
          <w:lang w:val="pt-BR"/>
        </w:rPr>
        <w:t xml:space="preserve">See: </w:t>
      </w:r>
      <w:hyperlink r:id="rId8" w:history="1">
        <w:r w:rsidR="004218A5" w:rsidRPr="00C62F64">
          <w:rPr>
            <w:rStyle w:val="Hyperlink"/>
            <w:rFonts w:ascii="Book Antiqua" w:hAnsi="Book Antiqua"/>
            <w:u w:val="none"/>
            <w:lang w:val="pt-BR"/>
          </w:rPr>
          <w:t>http://creativecommons.org/licenses/by-nc/4.0/</w:t>
        </w:r>
      </w:hyperlink>
    </w:p>
    <w:p w:rsidR="004218A5" w:rsidRPr="00C62F64" w:rsidRDefault="004218A5" w:rsidP="001D41CB">
      <w:pPr>
        <w:spacing w:line="360" w:lineRule="auto"/>
        <w:jc w:val="both"/>
        <w:rPr>
          <w:rFonts w:ascii="Book Antiqua" w:hAnsi="Book Antiqua"/>
          <w:b/>
          <w:lang w:val="pt-BR" w:eastAsia="zh-CN"/>
        </w:rPr>
      </w:pPr>
    </w:p>
    <w:bookmarkEnd w:id="20"/>
    <w:bookmarkEnd w:id="21"/>
    <w:bookmarkEnd w:id="22"/>
    <w:p w:rsidR="004218A5" w:rsidRPr="00C62F64" w:rsidRDefault="004218A5" w:rsidP="001D41CB">
      <w:pPr>
        <w:spacing w:line="360" w:lineRule="auto"/>
        <w:rPr>
          <w:rFonts w:ascii="Book Antiqua" w:hAnsi="Book Antiqua" w:cs="Arial Unicode MS"/>
        </w:rPr>
      </w:pPr>
      <w:r w:rsidRPr="00C62F64">
        <w:rPr>
          <w:rFonts w:ascii="Book Antiqua" w:hAnsi="Book Antiqua" w:cs="Arial Unicode MS"/>
          <w:b/>
        </w:rPr>
        <w:t xml:space="preserve">Manuscript source: </w:t>
      </w:r>
      <w:r w:rsidR="00CA0851">
        <w:rPr>
          <w:rFonts w:ascii="Book Antiqua" w:hAnsi="Book Antiqua" w:cs="Arial Unicode MS" w:hint="eastAsia"/>
          <w:lang w:eastAsia="zh-CN"/>
        </w:rPr>
        <w:t>Invited</w:t>
      </w:r>
      <w:r w:rsidRPr="00C62F64">
        <w:rPr>
          <w:rFonts w:ascii="Book Antiqua" w:hAnsi="Book Antiqua" w:cs="Arial Unicode MS"/>
        </w:rPr>
        <w:t xml:space="preserve"> manuscript</w:t>
      </w:r>
    </w:p>
    <w:p w:rsidR="008A494D" w:rsidRPr="00C62F64" w:rsidRDefault="008A494D" w:rsidP="001D41CB">
      <w:pPr>
        <w:pStyle w:val="Corpo"/>
        <w:spacing w:after="0" w:line="360" w:lineRule="auto"/>
        <w:jc w:val="both"/>
        <w:rPr>
          <w:rFonts w:ascii="Book Antiqua" w:eastAsia="Book Antiqua Bold" w:hAnsi="Book Antiqua" w:cs="Book Antiqua Bold"/>
          <w:b/>
          <w:bCs/>
          <w:color w:val="auto"/>
          <w:sz w:val="24"/>
          <w:szCs w:val="24"/>
        </w:rPr>
      </w:pPr>
    </w:p>
    <w:p w:rsidR="002E4CAE" w:rsidRPr="00C62F64" w:rsidRDefault="00D8363B" w:rsidP="001D41CB">
      <w:pPr>
        <w:pStyle w:val="Corpo"/>
        <w:spacing w:after="0" w:line="360" w:lineRule="auto"/>
        <w:jc w:val="both"/>
        <w:rPr>
          <w:rFonts w:ascii="Book Antiqua" w:eastAsia="Book Antiqua Bold" w:hAnsi="Book Antiqua" w:cs="Book Antiqua Bold"/>
          <w:bCs/>
          <w:color w:val="auto"/>
          <w:sz w:val="24"/>
          <w:szCs w:val="24"/>
          <w:lang w:val="en-US"/>
        </w:rPr>
      </w:pPr>
      <w:r w:rsidRPr="00C62F64">
        <w:rPr>
          <w:rFonts w:ascii="Book Antiqua" w:eastAsia="Book Antiqua Bold" w:hAnsi="Book Antiqua" w:cs="Book Antiqua Bold"/>
          <w:b/>
          <w:bCs/>
          <w:color w:val="auto"/>
          <w:sz w:val="24"/>
          <w:szCs w:val="24"/>
        </w:rPr>
        <w:t>Correspondence to</w:t>
      </w:r>
      <w:r w:rsidR="004218A5" w:rsidRPr="00C62F64">
        <w:rPr>
          <w:rFonts w:ascii="Book Antiqua" w:eastAsiaTheme="minorEastAsia" w:hAnsi="Book Antiqua" w:cs="Book Antiqua Bold" w:hint="eastAsia"/>
          <w:b/>
          <w:bCs/>
          <w:color w:val="auto"/>
          <w:sz w:val="24"/>
          <w:szCs w:val="24"/>
          <w:lang w:eastAsia="zh-CN"/>
        </w:rPr>
        <w:t>:</w:t>
      </w:r>
      <w:r w:rsidRPr="00C62F64">
        <w:rPr>
          <w:rFonts w:ascii="Book Antiqua" w:eastAsia="Book Antiqua Bold" w:hAnsi="Book Antiqua" w:cs="Book Antiqua Bold"/>
          <w:b/>
          <w:bCs/>
          <w:color w:val="auto"/>
          <w:sz w:val="24"/>
          <w:szCs w:val="24"/>
        </w:rPr>
        <w:t xml:space="preserve"> </w:t>
      </w:r>
      <w:r w:rsidR="00335691" w:rsidRPr="00C62F64">
        <w:rPr>
          <w:rFonts w:ascii="Book Antiqua" w:eastAsia="Book Antiqua Bold" w:hAnsi="Book Antiqua" w:cs="Book Antiqua Bold"/>
          <w:b/>
          <w:bCs/>
          <w:color w:val="auto"/>
          <w:sz w:val="24"/>
          <w:szCs w:val="24"/>
        </w:rPr>
        <w:t>Madileine Francely Americo</w:t>
      </w:r>
      <w:r w:rsidRPr="00C62F64">
        <w:rPr>
          <w:rFonts w:ascii="Book Antiqua" w:eastAsia="Book Antiqua Bold" w:hAnsi="Book Antiqua" w:cs="Book Antiqua Bold"/>
          <w:b/>
          <w:bCs/>
          <w:color w:val="auto"/>
          <w:sz w:val="24"/>
          <w:szCs w:val="24"/>
        </w:rPr>
        <w:t>, PhD</w:t>
      </w:r>
      <w:r w:rsidRPr="00C62F64">
        <w:rPr>
          <w:rFonts w:ascii="Book Antiqua" w:eastAsia="Book Antiqua Bold" w:hAnsi="Book Antiqua" w:cs="Book Antiqua Bold"/>
          <w:bCs/>
          <w:color w:val="auto"/>
          <w:sz w:val="24"/>
          <w:szCs w:val="24"/>
        </w:rPr>
        <w:t xml:space="preserve">, </w:t>
      </w:r>
      <w:bookmarkStart w:id="23" w:name="_ENREF_12"/>
      <w:bookmarkEnd w:id="19"/>
      <w:r w:rsidR="00A97342" w:rsidRPr="00C62F64">
        <w:rPr>
          <w:rFonts w:ascii="Book Antiqua" w:eastAsia="Book Antiqua Bold" w:hAnsi="Book Antiqua" w:cs="Book Antiqua Bold"/>
          <w:bCs/>
          <w:color w:val="auto"/>
          <w:sz w:val="24"/>
          <w:szCs w:val="24"/>
        </w:rPr>
        <w:t>Instituto de Ciências Biológicas e da Saúde</w:t>
      </w:r>
      <w:r w:rsidRPr="00C62F64">
        <w:rPr>
          <w:rFonts w:ascii="Book Antiqua" w:eastAsia="Book Antiqua Bold" w:hAnsi="Book Antiqua" w:cs="Book Antiqua Bold"/>
          <w:bCs/>
          <w:color w:val="auto"/>
          <w:sz w:val="24"/>
          <w:szCs w:val="24"/>
        </w:rPr>
        <w:t xml:space="preserve">, University of </w:t>
      </w:r>
      <w:r w:rsidR="00A97342" w:rsidRPr="00C62F64">
        <w:rPr>
          <w:rFonts w:ascii="Book Antiqua" w:eastAsia="Book Antiqua Bold" w:hAnsi="Book Antiqua" w:cs="Book Antiqua Bold"/>
          <w:bCs/>
          <w:color w:val="auto"/>
          <w:sz w:val="24"/>
          <w:szCs w:val="24"/>
        </w:rPr>
        <w:t>Mato Grosso</w:t>
      </w:r>
      <w:r w:rsidRPr="00C62F64">
        <w:rPr>
          <w:rFonts w:ascii="Book Antiqua" w:eastAsia="Book Antiqua Bold" w:hAnsi="Book Antiqua" w:cs="Book Antiqua Bold"/>
          <w:bCs/>
          <w:color w:val="auto"/>
          <w:sz w:val="24"/>
          <w:szCs w:val="24"/>
        </w:rPr>
        <w:t>,</w:t>
      </w:r>
      <w:r w:rsidR="00A97342" w:rsidRPr="00C62F64">
        <w:rPr>
          <w:rFonts w:ascii="Book Antiqua" w:eastAsia="Book Antiqua Bold" w:hAnsi="Book Antiqua" w:cs="Book Antiqua Bold"/>
          <w:bCs/>
          <w:color w:val="auto"/>
          <w:sz w:val="24"/>
          <w:szCs w:val="24"/>
        </w:rPr>
        <w:t xml:space="preserve"> Avenida Valdon Varjão 6390</w:t>
      </w:r>
      <w:r w:rsidRPr="00C62F64">
        <w:rPr>
          <w:rFonts w:ascii="Book Antiqua" w:eastAsia="Book Antiqua Bold" w:hAnsi="Book Antiqua" w:cs="Book Antiqua Bold"/>
          <w:bCs/>
          <w:color w:val="auto"/>
          <w:sz w:val="24"/>
          <w:szCs w:val="24"/>
        </w:rPr>
        <w:t>,</w:t>
      </w:r>
      <w:bookmarkEnd w:id="23"/>
      <w:r w:rsidRPr="00C62F64">
        <w:rPr>
          <w:rFonts w:ascii="Book Antiqua" w:eastAsia="Book Antiqua Bold" w:hAnsi="Book Antiqua" w:cs="Book Antiqua Bold"/>
          <w:bCs/>
          <w:color w:val="auto"/>
          <w:sz w:val="24"/>
          <w:szCs w:val="24"/>
        </w:rPr>
        <w:t xml:space="preserve"> </w:t>
      </w:r>
      <w:bookmarkStart w:id="24" w:name="_ENREF_13"/>
      <w:r w:rsidR="00A97342" w:rsidRPr="00C62F64">
        <w:rPr>
          <w:rFonts w:ascii="Book Antiqua" w:eastAsia="Book Antiqua Bold" w:hAnsi="Book Antiqua" w:cs="Book Antiqua Bold"/>
          <w:bCs/>
          <w:color w:val="auto"/>
          <w:sz w:val="24"/>
          <w:szCs w:val="24"/>
        </w:rPr>
        <w:t>Barra do Garças</w:t>
      </w:r>
      <w:r w:rsidRPr="00C62F64">
        <w:rPr>
          <w:rFonts w:ascii="Book Antiqua" w:eastAsia="Book Antiqua Bold" w:hAnsi="Book Antiqua" w:cs="Book Antiqua Bold"/>
          <w:bCs/>
          <w:color w:val="auto"/>
          <w:sz w:val="24"/>
          <w:szCs w:val="24"/>
        </w:rPr>
        <w:t xml:space="preserve">, </w:t>
      </w:r>
      <w:r w:rsidR="00A97342" w:rsidRPr="00C62F64">
        <w:rPr>
          <w:rFonts w:ascii="Book Antiqua" w:eastAsia="Book Antiqua Bold" w:hAnsi="Book Antiqua" w:cs="Book Antiqua Bold"/>
          <w:bCs/>
          <w:color w:val="auto"/>
          <w:sz w:val="24"/>
          <w:szCs w:val="24"/>
        </w:rPr>
        <w:t>MT 78600-000</w:t>
      </w:r>
      <w:r w:rsidRPr="00C62F64">
        <w:rPr>
          <w:rFonts w:ascii="Book Antiqua" w:eastAsia="Book Antiqua Bold" w:hAnsi="Book Antiqua" w:cs="Book Antiqua Bold"/>
          <w:bCs/>
          <w:color w:val="auto"/>
          <w:sz w:val="24"/>
          <w:szCs w:val="24"/>
        </w:rPr>
        <w:t xml:space="preserve">, </w:t>
      </w:r>
      <w:r w:rsidR="00A97342" w:rsidRPr="00C62F64">
        <w:rPr>
          <w:rFonts w:ascii="Book Antiqua" w:eastAsia="Book Antiqua Bold" w:hAnsi="Book Antiqua" w:cs="Book Antiqua Bold"/>
          <w:bCs/>
          <w:color w:val="auto"/>
          <w:sz w:val="24"/>
          <w:szCs w:val="24"/>
        </w:rPr>
        <w:t>Brazil</w:t>
      </w:r>
      <w:r w:rsidRPr="00C62F64">
        <w:rPr>
          <w:rFonts w:ascii="Book Antiqua" w:eastAsia="Book Antiqua Bold" w:hAnsi="Book Antiqua" w:cs="Book Antiqua Bold"/>
          <w:bCs/>
          <w:color w:val="auto"/>
          <w:sz w:val="24"/>
          <w:szCs w:val="24"/>
        </w:rPr>
        <w:t xml:space="preserve">. </w:t>
      </w:r>
      <w:hyperlink r:id="rId9" w:history="1">
        <w:r w:rsidR="00A97342" w:rsidRPr="00C62F64">
          <w:rPr>
            <w:rFonts w:ascii="Book Antiqua" w:eastAsia="Book Antiqua Bold" w:hAnsi="Book Antiqua" w:cs="Book Antiqua Bold"/>
            <w:bCs/>
            <w:color w:val="auto"/>
            <w:sz w:val="24"/>
            <w:szCs w:val="24"/>
            <w:lang w:val="en-US"/>
          </w:rPr>
          <w:t>mamerico@gmail.com</w:t>
        </w:r>
      </w:hyperlink>
    </w:p>
    <w:p w:rsidR="008A494D" w:rsidRPr="00C62F64" w:rsidRDefault="00D8363B" w:rsidP="001D41CB">
      <w:pPr>
        <w:pStyle w:val="Corpo"/>
        <w:spacing w:after="0" w:line="360" w:lineRule="auto"/>
        <w:jc w:val="both"/>
        <w:rPr>
          <w:rFonts w:ascii="Book Antiqua" w:eastAsia="Book Antiqua Bold" w:hAnsi="Book Antiqua" w:cs="Book Antiqua Bold"/>
          <w:b/>
          <w:bCs/>
          <w:color w:val="auto"/>
          <w:sz w:val="24"/>
          <w:szCs w:val="24"/>
          <w:lang w:val="en-US"/>
        </w:rPr>
      </w:pPr>
      <w:r w:rsidRPr="00C62F64">
        <w:rPr>
          <w:rFonts w:ascii="Book Antiqua" w:eastAsia="Book Antiqua Bold" w:hAnsi="Book Antiqua" w:cs="Book Antiqua Bold"/>
          <w:b/>
          <w:bCs/>
          <w:color w:val="auto"/>
          <w:sz w:val="24"/>
          <w:szCs w:val="24"/>
          <w:lang w:val="en-US"/>
        </w:rPr>
        <w:t xml:space="preserve">Telephone </w:t>
      </w:r>
      <w:r w:rsidRPr="00C62F64">
        <w:rPr>
          <w:rFonts w:ascii="Book Antiqua" w:eastAsia="Book Antiqua Bold" w:hAnsi="Book Antiqua" w:cs="Book Antiqua Bold"/>
          <w:bCs/>
          <w:color w:val="auto"/>
          <w:sz w:val="24"/>
          <w:szCs w:val="24"/>
          <w:lang w:val="en-US"/>
        </w:rPr>
        <w:t>+55</w:t>
      </w:r>
      <w:r w:rsidR="004218A5" w:rsidRPr="00C62F64">
        <w:rPr>
          <w:rFonts w:ascii="Book Antiqua" w:eastAsia="Book Antiqua Bold" w:hAnsi="Book Antiqua" w:cs="Book Antiqua Bold"/>
          <w:bCs/>
          <w:color w:val="auto"/>
          <w:sz w:val="24"/>
          <w:szCs w:val="24"/>
          <w:lang w:val="en-US"/>
        </w:rPr>
        <w:t>-66</w:t>
      </w:r>
      <w:r w:rsidR="004218A5" w:rsidRPr="00C62F64">
        <w:rPr>
          <w:rFonts w:ascii="Book Antiqua" w:eastAsiaTheme="minorEastAsia" w:hAnsi="Book Antiqua" w:cs="Book Antiqua Bold" w:hint="eastAsia"/>
          <w:bCs/>
          <w:color w:val="auto"/>
          <w:sz w:val="24"/>
          <w:szCs w:val="24"/>
          <w:lang w:val="en-US" w:eastAsia="zh-CN"/>
        </w:rPr>
        <w:t>-</w:t>
      </w:r>
      <w:r w:rsidR="00A97342" w:rsidRPr="00C62F64">
        <w:rPr>
          <w:rFonts w:ascii="Book Antiqua" w:eastAsia="Book Antiqua Bold" w:hAnsi="Book Antiqua" w:cs="Book Antiqua Bold"/>
          <w:bCs/>
          <w:color w:val="auto"/>
          <w:sz w:val="24"/>
          <w:szCs w:val="24"/>
          <w:lang w:val="en-US"/>
        </w:rPr>
        <w:t>34015317</w:t>
      </w:r>
      <w:r w:rsidR="00A97342" w:rsidRPr="00C62F64">
        <w:rPr>
          <w:rFonts w:ascii="Book Antiqua" w:eastAsia="Book Antiqua Bold" w:hAnsi="Book Antiqua" w:cs="Book Antiqua Bold"/>
          <w:b/>
          <w:bCs/>
          <w:color w:val="auto"/>
          <w:sz w:val="24"/>
          <w:szCs w:val="24"/>
          <w:lang w:val="en-US"/>
        </w:rPr>
        <w:t xml:space="preserve"> </w:t>
      </w:r>
    </w:p>
    <w:p w:rsidR="002E4CAE" w:rsidRPr="00C62F64" w:rsidRDefault="008A494D" w:rsidP="001D41CB">
      <w:pPr>
        <w:pStyle w:val="Corpo"/>
        <w:spacing w:after="0" w:line="360" w:lineRule="auto"/>
        <w:jc w:val="both"/>
        <w:rPr>
          <w:rFonts w:ascii="Book Antiqua" w:eastAsia="Book Antiqua Bold" w:hAnsi="Book Antiqua" w:cs="Book Antiqua Bold"/>
          <w:bCs/>
          <w:color w:val="auto"/>
          <w:sz w:val="24"/>
          <w:szCs w:val="24"/>
          <w:lang w:val="en-US"/>
        </w:rPr>
      </w:pPr>
      <w:r w:rsidRPr="00C62F64">
        <w:rPr>
          <w:rFonts w:ascii="Book Antiqua" w:eastAsia="Book Antiqua Bold" w:hAnsi="Book Antiqua" w:cs="Book Antiqua Bold"/>
          <w:b/>
          <w:bCs/>
          <w:color w:val="auto"/>
          <w:sz w:val="24"/>
          <w:szCs w:val="24"/>
          <w:lang w:val="en-US"/>
        </w:rPr>
        <w:t>F</w:t>
      </w:r>
      <w:r w:rsidR="00A97342" w:rsidRPr="00C62F64">
        <w:rPr>
          <w:rFonts w:ascii="Book Antiqua" w:eastAsia="Book Antiqua Bold" w:hAnsi="Book Antiqua" w:cs="Book Antiqua Bold"/>
          <w:b/>
          <w:bCs/>
          <w:color w:val="auto"/>
          <w:sz w:val="24"/>
          <w:szCs w:val="24"/>
          <w:lang w:val="en-US"/>
        </w:rPr>
        <w:t xml:space="preserve">ax: </w:t>
      </w:r>
      <w:r w:rsidR="004218A5" w:rsidRPr="00C62F64">
        <w:rPr>
          <w:rFonts w:ascii="Book Antiqua" w:eastAsia="Book Antiqua Bold" w:hAnsi="Book Antiqua" w:cs="Book Antiqua Bold"/>
          <w:bCs/>
          <w:color w:val="auto"/>
          <w:sz w:val="24"/>
          <w:szCs w:val="24"/>
          <w:lang w:val="en-US"/>
        </w:rPr>
        <w:t>+55-66-3401</w:t>
      </w:r>
      <w:r w:rsidR="00A97342" w:rsidRPr="00C62F64">
        <w:rPr>
          <w:rFonts w:ascii="Book Antiqua" w:eastAsia="Book Antiqua Bold" w:hAnsi="Book Antiqua" w:cs="Book Antiqua Bold"/>
          <w:bCs/>
          <w:color w:val="auto"/>
          <w:sz w:val="24"/>
          <w:szCs w:val="24"/>
          <w:lang w:val="en-US"/>
        </w:rPr>
        <w:t>5317</w:t>
      </w:r>
    </w:p>
    <w:p w:rsidR="009505B2" w:rsidRPr="00C62F64" w:rsidRDefault="009505B2" w:rsidP="001D41CB">
      <w:pPr>
        <w:pStyle w:val="Corpo"/>
        <w:spacing w:after="0" w:line="360" w:lineRule="auto"/>
        <w:jc w:val="both"/>
        <w:rPr>
          <w:rFonts w:ascii="Book Antiqua" w:eastAsia="Book Antiqua Bold" w:hAnsi="Book Antiqua" w:cs="Book Antiqua Bold"/>
          <w:bCs/>
          <w:color w:val="auto"/>
          <w:sz w:val="24"/>
          <w:szCs w:val="24"/>
          <w:lang w:val="en-US"/>
        </w:rPr>
      </w:pPr>
    </w:p>
    <w:p w:rsidR="009505B2" w:rsidRPr="00C62F64" w:rsidRDefault="009505B2" w:rsidP="001D41CB">
      <w:pPr>
        <w:spacing w:line="360" w:lineRule="auto"/>
        <w:rPr>
          <w:rFonts w:ascii="Book Antiqua" w:hAnsi="Book Antiqua"/>
          <w:lang w:eastAsia="zh-CN"/>
        </w:rPr>
      </w:pPr>
      <w:bookmarkStart w:id="25" w:name="OLE_LINK476"/>
      <w:bookmarkStart w:id="26" w:name="OLE_LINK477"/>
      <w:bookmarkStart w:id="27" w:name="OLE_LINK117"/>
      <w:bookmarkStart w:id="28" w:name="OLE_LINK528"/>
      <w:bookmarkStart w:id="29" w:name="OLE_LINK557"/>
      <w:r w:rsidRPr="00C62F64">
        <w:rPr>
          <w:rFonts w:ascii="Book Antiqua" w:hAnsi="Book Antiqua"/>
          <w:b/>
        </w:rPr>
        <w:t>Received:</w:t>
      </w:r>
      <w:r w:rsidR="00DC2B64" w:rsidRPr="00C62F64">
        <w:rPr>
          <w:rFonts w:ascii="Book Antiqua" w:hAnsi="Book Antiqua" w:hint="eastAsia"/>
          <w:b/>
          <w:lang w:eastAsia="zh-CN"/>
        </w:rPr>
        <w:t xml:space="preserve"> </w:t>
      </w:r>
      <w:r w:rsidR="00DC2B64" w:rsidRPr="00C62F64">
        <w:rPr>
          <w:rFonts w:ascii="Book Antiqua" w:hAnsi="Book Antiqua" w:hint="eastAsia"/>
          <w:lang w:eastAsia="zh-CN"/>
        </w:rPr>
        <w:t>March 7, 2016</w:t>
      </w:r>
    </w:p>
    <w:p w:rsidR="009505B2" w:rsidRPr="00C62F64" w:rsidRDefault="009505B2" w:rsidP="001D41CB">
      <w:pPr>
        <w:spacing w:line="360" w:lineRule="auto"/>
        <w:rPr>
          <w:rFonts w:ascii="Book Antiqua" w:hAnsi="Book Antiqua"/>
          <w:lang w:eastAsia="zh-CN"/>
        </w:rPr>
      </w:pPr>
      <w:r w:rsidRPr="00C62F64">
        <w:rPr>
          <w:rFonts w:ascii="Book Antiqua" w:hAnsi="Book Antiqua" w:hint="eastAsia"/>
          <w:b/>
        </w:rPr>
        <w:t>Peer-review started</w:t>
      </w:r>
      <w:r w:rsidRPr="00C62F64">
        <w:rPr>
          <w:rFonts w:ascii="Book Antiqua" w:hAnsi="Book Antiqua"/>
          <w:b/>
        </w:rPr>
        <w:t>:</w:t>
      </w:r>
      <w:r w:rsidR="00DC2B64" w:rsidRPr="00C62F64">
        <w:rPr>
          <w:rFonts w:ascii="Book Antiqua" w:hAnsi="Book Antiqua" w:hint="eastAsia"/>
          <w:b/>
          <w:lang w:eastAsia="zh-CN"/>
        </w:rPr>
        <w:t xml:space="preserve"> </w:t>
      </w:r>
      <w:r w:rsidR="00DC2B64" w:rsidRPr="00C62F64">
        <w:rPr>
          <w:rFonts w:ascii="Book Antiqua" w:hAnsi="Book Antiqua" w:hint="eastAsia"/>
          <w:lang w:eastAsia="zh-CN"/>
        </w:rPr>
        <w:t>March 8, 2016</w:t>
      </w:r>
    </w:p>
    <w:p w:rsidR="009505B2" w:rsidRPr="00C62F64" w:rsidRDefault="009505B2" w:rsidP="001D41CB">
      <w:pPr>
        <w:spacing w:line="360" w:lineRule="auto"/>
        <w:rPr>
          <w:rFonts w:ascii="Book Antiqua" w:hAnsi="Book Antiqua"/>
          <w:lang w:eastAsia="zh-CN"/>
        </w:rPr>
      </w:pPr>
      <w:r w:rsidRPr="00C62F64">
        <w:rPr>
          <w:rFonts w:ascii="Book Antiqua" w:hAnsi="Book Antiqua"/>
          <w:b/>
        </w:rPr>
        <w:t>First decision:</w:t>
      </w:r>
      <w:r w:rsidR="00DC2B64" w:rsidRPr="00C62F64">
        <w:rPr>
          <w:rFonts w:ascii="Book Antiqua" w:hAnsi="Book Antiqua" w:hint="eastAsia"/>
          <w:b/>
          <w:lang w:eastAsia="zh-CN"/>
        </w:rPr>
        <w:t xml:space="preserve"> </w:t>
      </w:r>
      <w:r w:rsidR="00DC2B64" w:rsidRPr="00C62F64">
        <w:rPr>
          <w:rFonts w:ascii="Book Antiqua" w:hAnsi="Book Antiqua" w:hint="eastAsia"/>
          <w:lang w:eastAsia="zh-CN"/>
        </w:rPr>
        <w:t>April 14, 2016</w:t>
      </w:r>
    </w:p>
    <w:p w:rsidR="009505B2" w:rsidRPr="00C62F64" w:rsidRDefault="009505B2" w:rsidP="001D41CB">
      <w:pPr>
        <w:spacing w:line="360" w:lineRule="auto"/>
        <w:rPr>
          <w:rFonts w:ascii="Book Antiqua" w:hAnsi="Book Antiqua"/>
          <w:lang w:eastAsia="zh-CN"/>
        </w:rPr>
      </w:pPr>
      <w:r w:rsidRPr="00C62F64">
        <w:rPr>
          <w:rFonts w:ascii="Book Antiqua" w:hAnsi="Book Antiqua"/>
          <w:b/>
        </w:rPr>
        <w:t>Revised:</w:t>
      </w:r>
      <w:r w:rsidR="00DC2B64" w:rsidRPr="00C62F64">
        <w:rPr>
          <w:rFonts w:ascii="Book Antiqua" w:hAnsi="Book Antiqua" w:hint="eastAsia"/>
          <w:b/>
          <w:lang w:eastAsia="zh-CN"/>
        </w:rPr>
        <w:t xml:space="preserve"> </w:t>
      </w:r>
      <w:r w:rsidR="00DC2B64" w:rsidRPr="00C62F64">
        <w:rPr>
          <w:rFonts w:ascii="Book Antiqua" w:hAnsi="Book Antiqua"/>
          <w:lang w:eastAsia="zh-CN"/>
        </w:rPr>
        <w:t xml:space="preserve">May </w:t>
      </w:r>
      <w:r w:rsidR="00DC2B64" w:rsidRPr="00C62F64">
        <w:rPr>
          <w:rFonts w:ascii="Book Antiqua" w:hAnsi="Book Antiqua" w:hint="eastAsia"/>
          <w:lang w:eastAsia="zh-CN"/>
        </w:rPr>
        <w:t>7</w:t>
      </w:r>
      <w:r w:rsidR="00DC2B64" w:rsidRPr="00C62F64">
        <w:rPr>
          <w:rFonts w:ascii="Book Antiqua" w:hAnsi="Book Antiqua"/>
          <w:lang w:eastAsia="zh-CN"/>
        </w:rPr>
        <w:t>, 2016</w:t>
      </w:r>
    </w:p>
    <w:p w:rsidR="009505B2" w:rsidRPr="007C2828" w:rsidRDefault="009505B2" w:rsidP="001D41CB">
      <w:pPr>
        <w:spacing w:line="360" w:lineRule="auto"/>
        <w:rPr>
          <w:rFonts w:ascii="Book Antiqua" w:hAnsi="Book Antiqua"/>
          <w:color w:val="000000" w:themeColor="text1"/>
        </w:rPr>
      </w:pPr>
      <w:r w:rsidRPr="00C62F64">
        <w:rPr>
          <w:rFonts w:ascii="Book Antiqua" w:hAnsi="Book Antiqua"/>
          <w:b/>
        </w:rPr>
        <w:t>Accepted:</w:t>
      </w:r>
      <w:r w:rsidR="007C2828" w:rsidRPr="007C2828">
        <w:rPr>
          <w:rFonts w:ascii="Book Antiqua" w:hAnsi="Book Antiqua"/>
          <w:color w:val="000000" w:themeColor="text1"/>
        </w:rPr>
        <w:t xml:space="preserve"> </w:t>
      </w:r>
      <w:r w:rsidR="007C2828" w:rsidRPr="008D7790">
        <w:rPr>
          <w:rFonts w:ascii="Book Antiqua" w:hAnsi="Book Antiqua"/>
          <w:color w:val="000000" w:themeColor="text1"/>
        </w:rPr>
        <w:t>June 2, 2016</w:t>
      </w:r>
      <w:bookmarkStart w:id="30" w:name="_GoBack"/>
      <w:bookmarkEnd w:id="30"/>
      <w:r w:rsidRPr="00C62F64">
        <w:rPr>
          <w:rFonts w:ascii="Book Antiqua" w:hAnsi="Book Antiqua" w:hint="eastAsia"/>
          <w:b/>
        </w:rPr>
        <w:t xml:space="preserve">  </w:t>
      </w:r>
    </w:p>
    <w:p w:rsidR="009505B2" w:rsidRPr="00C62F64" w:rsidRDefault="009505B2" w:rsidP="001D41CB">
      <w:pPr>
        <w:spacing w:line="360" w:lineRule="auto"/>
        <w:rPr>
          <w:rFonts w:ascii="Book Antiqua" w:hAnsi="Book Antiqua"/>
          <w:b/>
        </w:rPr>
      </w:pPr>
      <w:r w:rsidRPr="00C62F64">
        <w:rPr>
          <w:rFonts w:ascii="Book Antiqua" w:hAnsi="Book Antiqua"/>
          <w:b/>
        </w:rPr>
        <w:t>Article in press:</w:t>
      </w:r>
    </w:p>
    <w:p w:rsidR="009505B2" w:rsidRPr="00C62F64" w:rsidRDefault="009505B2" w:rsidP="001D41CB">
      <w:pPr>
        <w:spacing w:line="360" w:lineRule="auto"/>
        <w:rPr>
          <w:rFonts w:ascii="Book Antiqua" w:hAnsi="Book Antiqua"/>
          <w:b/>
        </w:rPr>
      </w:pPr>
      <w:r w:rsidRPr="00C62F64">
        <w:rPr>
          <w:rFonts w:ascii="Book Antiqua" w:hAnsi="Book Antiqua"/>
          <w:b/>
        </w:rPr>
        <w:t>Published online:</w:t>
      </w:r>
    </w:p>
    <w:bookmarkEnd w:id="25"/>
    <w:bookmarkEnd w:id="26"/>
    <w:bookmarkEnd w:id="27"/>
    <w:bookmarkEnd w:id="28"/>
    <w:bookmarkEnd w:id="29"/>
    <w:p w:rsidR="009505B2" w:rsidRPr="00C62F64" w:rsidRDefault="009505B2"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142BA9" w:rsidRPr="00C62F64" w:rsidRDefault="00142BA9" w:rsidP="001D41CB">
      <w:pPr>
        <w:pStyle w:val="Corpo"/>
        <w:spacing w:after="0" w:line="360" w:lineRule="auto"/>
        <w:jc w:val="both"/>
        <w:rPr>
          <w:rFonts w:ascii="Book Antiqua" w:eastAsia="Book Antiqua Bold" w:hAnsi="Book Antiqua" w:cs="Book Antiqua Bold"/>
          <w:bCs/>
          <w:color w:val="auto"/>
          <w:sz w:val="24"/>
          <w:szCs w:val="24"/>
          <w:lang w:val="en-US"/>
        </w:rPr>
      </w:pPr>
    </w:p>
    <w:p w:rsidR="00C52CB3" w:rsidRPr="00C62F64" w:rsidRDefault="00C52CB3" w:rsidP="001D41CB">
      <w:pPr>
        <w:pStyle w:val="Co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1"/>
          <w:tab w:val="left" w:pos="8141"/>
        </w:tabs>
        <w:spacing w:line="360" w:lineRule="auto"/>
        <w:jc w:val="both"/>
        <w:rPr>
          <w:rFonts w:ascii="Book Antiqua" w:eastAsia="Book Antiqua" w:hAnsi="Book Antiqua" w:cs="Book Antiqua"/>
          <w:color w:val="auto"/>
          <w:lang w:val="en-US"/>
        </w:rPr>
      </w:pPr>
    </w:p>
    <w:p w:rsidR="001D41CB" w:rsidRDefault="001D41CB" w:rsidP="001D41CB">
      <w:pPr>
        <w:spacing w:line="360" w:lineRule="auto"/>
        <w:rPr>
          <w:rFonts w:ascii="Book Antiqua" w:hAnsi="Book Antiqua" w:cs="Arial Unicode MS"/>
          <w:b/>
          <w:bCs/>
          <w:u w:color="000000"/>
          <w:lang w:eastAsia="pt-BR"/>
        </w:rPr>
      </w:pPr>
      <w:r>
        <w:rPr>
          <w:rFonts w:ascii="Book Antiqua" w:hAnsi="Book Antiqua"/>
          <w:b/>
          <w:bCs/>
        </w:rPr>
        <w:br w:type="page"/>
      </w:r>
    </w:p>
    <w:p w:rsidR="002E4CAE" w:rsidRPr="00C62F64" w:rsidRDefault="00D8363B" w:rsidP="001D41CB">
      <w:pPr>
        <w:pStyle w:val="Default"/>
        <w:spacing w:line="360" w:lineRule="auto"/>
        <w:jc w:val="both"/>
        <w:rPr>
          <w:rFonts w:ascii="Book Antiqua" w:eastAsia="Book Antiqua Bold" w:hAnsi="Book Antiqua" w:cs="Book Antiqua Bold"/>
          <w:b/>
          <w:bCs/>
          <w:color w:val="auto"/>
          <w:lang w:val="en-US"/>
        </w:rPr>
      </w:pPr>
      <w:r w:rsidRPr="00C62F64">
        <w:rPr>
          <w:rFonts w:ascii="Book Antiqua" w:hAnsi="Book Antiqua"/>
          <w:b/>
          <w:bCs/>
          <w:color w:val="auto"/>
          <w:lang w:val="en-US"/>
        </w:rPr>
        <w:lastRenderedPageBreak/>
        <w:t xml:space="preserve">Abstract </w:t>
      </w:r>
      <w:bookmarkStart w:id="31" w:name="_ENREF_14"/>
      <w:bookmarkEnd w:id="24"/>
    </w:p>
    <w:p w:rsidR="009505B2" w:rsidRPr="00C62F64" w:rsidRDefault="00D24687" w:rsidP="001D41CB">
      <w:pPr>
        <w:pStyle w:val="Corpo"/>
        <w:spacing w:after="0" w:line="360" w:lineRule="auto"/>
        <w:jc w:val="both"/>
        <w:rPr>
          <w:rFonts w:ascii="Book Antiqua" w:hAnsi="Book Antiqua"/>
          <w:color w:val="auto"/>
          <w:sz w:val="24"/>
          <w:szCs w:val="24"/>
          <w:lang w:val="en-US"/>
        </w:rPr>
      </w:pPr>
      <w:bookmarkStart w:id="32" w:name="_ENREF_25"/>
      <w:bookmarkEnd w:id="31"/>
      <w:r w:rsidRPr="00C62F64">
        <w:rPr>
          <w:rFonts w:ascii="Book Antiqua" w:hAnsi="Book Antiqua"/>
          <w:b/>
          <w:color w:val="auto"/>
          <w:sz w:val="24"/>
          <w:szCs w:val="24"/>
          <w:lang w:val="en-US"/>
        </w:rPr>
        <w:t xml:space="preserve">AIM: </w:t>
      </w:r>
      <w:r w:rsidRPr="00C62F64">
        <w:rPr>
          <w:rFonts w:ascii="Book Antiqua" w:hAnsi="Book Antiqua"/>
          <w:color w:val="auto"/>
          <w:sz w:val="24"/>
          <w:szCs w:val="24"/>
          <w:lang w:val="en-US"/>
        </w:rPr>
        <w:t>To correlate gastric contractility, gastrointestinal transit, and hormone levels in non-pregnant (estrous cycle) and pregnan</w:t>
      </w:r>
      <w:bookmarkStart w:id="33" w:name="_ENREF_15"/>
      <w:r w:rsidRPr="00C62F64">
        <w:rPr>
          <w:rFonts w:ascii="Book Antiqua" w:hAnsi="Book Antiqua"/>
          <w:color w:val="auto"/>
          <w:sz w:val="24"/>
          <w:szCs w:val="24"/>
          <w:lang w:val="en-US"/>
        </w:rPr>
        <w:t xml:space="preserve">t rats using noninvasive techniques. </w:t>
      </w:r>
    </w:p>
    <w:p w:rsidR="009505B2" w:rsidRPr="00C62F64" w:rsidRDefault="009505B2" w:rsidP="001D41CB">
      <w:pPr>
        <w:pStyle w:val="Corpo"/>
        <w:spacing w:after="0" w:line="360" w:lineRule="auto"/>
        <w:jc w:val="both"/>
        <w:rPr>
          <w:rFonts w:ascii="Book Antiqua" w:hAnsi="Book Antiqua"/>
          <w:color w:val="auto"/>
          <w:sz w:val="24"/>
          <w:szCs w:val="24"/>
          <w:lang w:val="en-US"/>
        </w:rPr>
      </w:pPr>
    </w:p>
    <w:p w:rsidR="009505B2" w:rsidRPr="00C62F64" w:rsidRDefault="00DC2B64" w:rsidP="001D41CB">
      <w:pPr>
        <w:pStyle w:val="Corpo"/>
        <w:spacing w:after="0" w:line="360" w:lineRule="auto"/>
        <w:jc w:val="both"/>
        <w:rPr>
          <w:rFonts w:ascii="Book Antiqua" w:hAnsi="Book Antiqua"/>
          <w:color w:val="auto"/>
          <w:sz w:val="24"/>
          <w:szCs w:val="24"/>
          <w:lang w:val="en-US"/>
        </w:rPr>
      </w:pPr>
      <w:r w:rsidRPr="00C62F64">
        <w:rPr>
          <w:rFonts w:ascii="Book Antiqua" w:hAnsi="Book Antiqua"/>
          <w:b/>
          <w:color w:val="auto"/>
          <w:sz w:val="24"/>
          <w:szCs w:val="24"/>
          <w:lang w:val="en-US"/>
        </w:rPr>
        <w:t>METHODS</w:t>
      </w:r>
      <w:r w:rsidR="00D24687" w:rsidRPr="00C62F64">
        <w:rPr>
          <w:rFonts w:ascii="Book Antiqua" w:hAnsi="Book Antiqua"/>
          <w:b/>
          <w:color w:val="auto"/>
          <w:sz w:val="24"/>
          <w:szCs w:val="24"/>
          <w:lang w:val="en-US"/>
        </w:rPr>
        <w:t>:</w:t>
      </w:r>
      <w:r w:rsidR="00D24687" w:rsidRPr="00C62F64">
        <w:rPr>
          <w:rFonts w:ascii="Book Antiqua" w:hAnsi="Book Antiqua"/>
          <w:color w:val="auto"/>
          <w:sz w:val="24"/>
          <w:szCs w:val="24"/>
          <w:lang w:val="en-US"/>
        </w:rPr>
        <w:t xml:space="preserve"> Female rats (</w:t>
      </w:r>
      <w:r w:rsidR="00D24687" w:rsidRPr="00C62F64">
        <w:rPr>
          <w:rFonts w:ascii="Book Antiqua" w:hAnsi="Book Antiqua"/>
          <w:i/>
          <w:color w:val="auto"/>
          <w:sz w:val="24"/>
          <w:szCs w:val="24"/>
          <w:lang w:val="en-US"/>
        </w:rPr>
        <w:t>n</w:t>
      </w:r>
      <w:r w:rsidR="00D24687" w:rsidRPr="00C62F64">
        <w:rPr>
          <w:rFonts w:ascii="Book Antiqua" w:hAnsi="Book Antiqua"/>
          <w:color w:val="auto"/>
          <w:sz w:val="24"/>
          <w:szCs w:val="24"/>
          <w:lang w:val="en-US"/>
        </w:rPr>
        <w:t xml:space="preserve"> = 23) were randomly divided into (</w:t>
      </w:r>
      <w:r w:rsidRPr="00C62F64">
        <w:rPr>
          <w:rFonts w:ascii="Book Antiqua" w:eastAsiaTheme="minorEastAsia" w:hAnsi="Book Antiqua" w:hint="eastAsia"/>
          <w:color w:val="auto"/>
          <w:sz w:val="24"/>
          <w:szCs w:val="24"/>
          <w:lang w:val="en-US" w:eastAsia="zh-CN"/>
        </w:rPr>
        <w:t>1</w:t>
      </w:r>
      <w:r w:rsidR="00D24687" w:rsidRPr="00C62F64">
        <w:rPr>
          <w:rFonts w:ascii="Book Antiqua" w:hAnsi="Book Antiqua"/>
          <w:color w:val="auto"/>
          <w:sz w:val="24"/>
          <w:szCs w:val="24"/>
          <w:lang w:val="en-US"/>
        </w:rPr>
        <w:t>) non-pregnant, (</w:t>
      </w:r>
      <w:bookmarkEnd w:id="33"/>
      <w:r w:rsidR="00D24687" w:rsidRPr="00C62F64">
        <w:rPr>
          <w:rFonts w:ascii="Book Antiqua" w:hAnsi="Book Antiqua"/>
          <w:color w:val="auto"/>
          <w:sz w:val="24"/>
          <w:szCs w:val="24"/>
          <w:lang w:val="en-US"/>
        </w:rPr>
        <w:t>c</w:t>
      </w:r>
      <w:bookmarkStart w:id="34" w:name="_ENREF_16"/>
      <w:r w:rsidR="00D24687" w:rsidRPr="00C62F64">
        <w:rPr>
          <w:rFonts w:ascii="Book Antiqua" w:hAnsi="Book Antiqua"/>
          <w:color w:val="auto"/>
          <w:sz w:val="24"/>
          <w:szCs w:val="24"/>
          <w:lang w:val="en-US"/>
        </w:rPr>
        <w:t xml:space="preserve">ontractility, </w:t>
      </w:r>
      <w:r w:rsidR="00D24687" w:rsidRPr="00C62F64">
        <w:rPr>
          <w:rFonts w:ascii="Book Antiqua" w:hAnsi="Book Antiqua"/>
          <w:i/>
          <w:color w:val="auto"/>
          <w:sz w:val="24"/>
          <w:szCs w:val="24"/>
          <w:lang w:val="en-US"/>
        </w:rPr>
        <w:t>n</w:t>
      </w:r>
      <w:r w:rsidR="00D24687" w:rsidRPr="00C62F64">
        <w:rPr>
          <w:rFonts w:ascii="Book Antiqua" w:hAnsi="Book Antiqua"/>
          <w:color w:val="auto"/>
          <w:sz w:val="24"/>
          <w:szCs w:val="24"/>
          <w:lang w:val="en-US"/>
        </w:rPr>
        <w:t xml:space="preserve"> = 6; transit, </w:t>
      </w:r>
      <w:r w:rsidR="00D24687" w:rsidRPr="00C62F64">
        <w:rPr>
          <w:rFonts w:ascii="Book Antiqua" w:hAnsi="Book Antiqua"/>
          <w:i/>
          <w:color w:val="auto"/>
          <w:sz w:val="24"/>
          <w:szCs w:val="24"/>
          <w:lang w:val="en-US"/>
        </w:rPr>
        <w:t>n</w:t>
      </w:r>
      <w:r w:rsidR="00D24687" w:rsidRPr="00C62F64">
        <w:rPr>
          <w:rFonts w:ascii="Book Antiqua" w:hAnsi="Book Antiqua"/>
          <w:color w:val="auto"/>
          <w:sz w:val="24"/>
          <w:szCs w:val="24"/>
          <w:lang w:val="en-US"/>
        </w:rPr>
        <w:t xml:space="preserve"> = 6)</w:t>
      </w:r>
      <w:r w:rsidR="001D41CB">
        <w:rPr>
          <w:rFonts w:ascii="Book Antiqua" w:eastAsiaTheme="minorEastAsia" w:hAnsi="Book Antiqua" w:hint="eastAsia"/>
          <w:color w:val="auto"/>
          <w:sz w:val="24"/>
          <w:szCs w:val="24"/>
          <w:lang w:val="en-US" w:eastAsia="zh-CN"/>
        </w:rPr>
        <w:t>;</w:t>
      </w:r>
      <w:r w:rsidR="00D24687" w:rsidRPr="00C62F64">
        <w:rPr>
          <w:rFonts w:ascii="Book Antiqua" w:hAnsi="Book Antiqua"/>
          <w:color w:val="auto"/>
          <w:sz w:val="24"/>
          <w:szCs w:val="24"/>
          <w:lang w:val="en-US"/>
        </w:rPr>
        <w:t xml:space="preserve"> and (</w:t>
      </w:r>
      <w:r w:rsidRPr="00C62F64">
        <w:rPr>
          <w:rFonts w:ascii="Book Antiqua" w:eastAsiaTheme="minorEastAsia" w:hAnsi="Book Antiqua" w:hint="eastAsia"/>
          <w:color w:val="auto"/>
          <w:sz w:val="24"/>
          <w:szCs w:val="24"/>
          <w:lang w:val="en-US" w:eastAsia="zh-CN"/>
        </w:rPr>
        <w:t>2</w:t>
      </w:r>
      <w:r w:rsidR="00D24687" w:rsidRPr="00C62F64">
        <w:rPr>
          <w:rFonts w:ascii="Book Antiqua" w:hAnsi="Book Antiqua"/>
          <w:color w:val="auto"/>
          <w:sz w:val="24"/>
          <w:szCs w:val="24"/>
          <w:lang w:val="en-US"/>
        </w:rPr>
        <w:t xml:space="preserve">) pregnant (contractility, </w:t>
      </w:r>
      <w:r w:rsidR="00D24687" w:rsidRPr="00C62F64">
        <w:rPr>
          <w:rFonts w:ascii="Book Antiqua" w:hAnsi="Book Antiqua"/>
          <w:i/>
          <w:color w:val="auto"/>
          <w:sz w:val="24"/>
          <w:szCs w:val="24"/>
          <w:lang w:val="en-US"/>
        </w:rPr>
        <w:t>n</w:t>
      </w:r>
      <w:r w:rsidR="00D24687" w:rsidRPr="00C62F64">
        <w:rPr>
          <w:rFonts w:ascii="Book Antiqua" w:hAnsi="Book Antiqua"/>
          <w:color w:val="auto"/>
          <w:sz w:val="24"/>
          <w:szCs w:val="24"/>
          <w:lang w:val="en-US"/>
        </w:rPr>
        <w:t xml:space="preserve"> = 5; transit, </w:t>
      </w:r>
      <w:r w:rsidR="00D24687" w:rsidRPr="00C62F64">
        <w:rPr>
          <w:rFonts w:ascii="Book Antiqua" w:hAnsi="Book Antiqua"/>
          <w:i/>
          <w:color w:val="auto"/>
          <w:sz w:val="24"/>
          <w:szCs w:val="24"/>
          <w:lang w:val="en-US"/>
        </w:rPr>
        <w:t>n</w:t>
      </w:r>
      <w:r w:rsidR="00D24687" w:rsidRPr="00C62F64">
        <w:rPr>
          <w:rFonts w:ascii="Book Antiqua" w:hAnsi="Book Antiqua"/>
          <w:color w:val="auto"/>
          <w:sz w:val="24"/>
          <w:szCs w:val="24"/>
          <w:lang w:val="en-US"/>
        </w:rPr>
        <w:t xml:space="preserve"> = 6). In each </w:t>
      </w:r>
      <w:bookmarkStart w:id="35" w:name="_ENREF_17"/>
      <w:bookmarkEnd w:id="34"/>
      <w:r w:rsidR="00D24687" w:rsidRPr="00C62F64">
        <w:rPr>
          <w:rFonts w:ascii="Book Antiqua" w:hAnsi="Book Antiqua"/>
          <w:color w:val="auto"/>
          <w:sz w:val="24"/>
          <w:szCs w:val="24"/>
          <w:lang w:val="en-US"/>
        </w:rPr>
        <w:t xml:space="preserve">estrous cycle phase or at 0, 7, 14, and 20 </w:t>
      </w:r>
      <w:r w:rsidRPr="00C62F64">
        <w:rPr>
          <w:rFonts w:ascii="Book Antiqua" w:eastAsiaTheme="minorEastAsia" w:hAnsi="Book Antiqua" w:hint="eastAsia"/>
          <w:color w:val="auto"/>
          <w:sz w:val="24"/>
          <w:szCs w:val="24"/>
          <w:lang w:val="en-US" w:eastAsia="zh-CN"/>
        </w:rPr>
        <w:t>d</w:t>
      </w:r>
      <w:r w:rsidR="00D24687" w:rsidRPr="00C62F64">
        <w:rPr>
          <w:rFonts w:ascii="Book Antiqua" w:hAnsi="Book Antiqua"/>
          <w:color w:val="auto"/>
          <w:sz w:val="24"/>
          <w:szCs w:val="24"/>
          <w:lang w:val="en-US"/>
        </w:rPr>
        <w:t xml:space="preserve"> after the confirmation of pregnancy, gastrointestinal transit was recorded by AC biosusceptometry (ACB), and gastric </w:t>
      </w:r>
      <w:bookmarkEnd w:id="35"/>
      <w:r w:rsidR="00D24687" w:rsidRPr="00C62F64">
        <w:rPr>
          <w:rFonts w:ascii="Book Antiqua" w:hAnsi="Book Antiqua"/>
          <w:color w:val="auto"/>
          <w:sz w:val="24"/>
          <w:szCs w:val="24"/>
          <w:lang w:val="en-US"/>
        </w:rPr>
        <w:t>c</w:t>
      </w:r>
      <w:bookmarkStart w:id="36" w:name="_ENREF_18"/>
      <w:r w:rsidR="00D24687" w:rsidRPr="00C62F64">
        <w:rPr>
          <w:rFonts w:ascii="Book Antiqua" w:hAnsi="Book Antiqua"/>
          <w:color w:val="auto"/>
          <w:sz w:val="24"/>
          <w:szCs w:val="24"/>
          <w:lang w:val="en-US"/>
        </w:rPr>
        <w:t xml:space="preserve">ontractility was recorded by ACB and </w:t>
      </w:r>
      <w:r w:rsidR="004E2052" w:rsidRPr="00C62F64">
        <w:rPr>
          <w:rFonts w:ascii="Book Antiqua" w:hAnsi="Book Antiqua"/>
          <w:color w:val="auto"/>
          <w:sz w:val="24"/>
          <w:szCs w:val="24"/>
          <w:lang w:val="en-US"/>
        </w:rPr>
        <w:t>electromyography</w:t>
      </w:r>
      <w:r w:rsidR="00D24687" w:rsidRPr="00C62F64">
        <w:rPr>
          <w:rFonts w:ascii="Book Antiqua" w:hAnsi="Book Antiqua"/>
          <w:color w:val="auto"/>
          <w:sz w:val="24"/>
          <w:szCs w:val="24"/>
          <w:lang w:val="en-US"/>
        </w:rPr>
        <w:t xml:space="preserve">. After each recording, blood samples were obtained for progesterone and </w:t>
      </w:r>
      <w:bookmarkEnd w:id="36"/>
      <w:r w:rsidR="00D24687" w:rsidRPr="00C62F64">
        <w:rPr>
          <w:rFonts w:ascii="Book Antiqua" w:hAnsi="Book Antiqua"/>
          <w:color w:val="auto"/>
          <w:sz w:val="24"/>
          <w:szCs w:val="24"/>
          <w:lang w:val="en-US"/>
        </w:rPr>
        <w:t>e</w:t>
      </w:r>
      <w:bookmarkStart w:id="37" w:name="_ENREF_19"/>
      <w:r w:rsidR="00D24687" w:rsidRPr="00C62F64">
        <w:rPr>
          <w:rFonts w:ascii="Book Antiqua" w:hAnsi="Book Antiqua"/>
          <w:color w:val="auto"/>
          <w:sz w:val="24"/>
          <w:szCs w:val="24"/>
          <w:lang w:val="en-US"/>
        </w:rPr>
        <w:t xml:space="preserve">stradiol determination. </w:t>
      </w:r>
    </w:p>
    <w:p w:rsidR="009505B2" w:rsidRPr="00C62F64" w:rsidRDefault="009505B2" w:rsidP="001D41CB">
      <w:pPr>
        <w:pStyle w:val="Corpo"/>
        <w:spacing w:after="0" w:line="360" w:lineRule="auto"/>
        <w:jc w:val="both"/>
        <w:rPr>
          <w:rFonts w:ascii="Book Antiqua" w:hAnsi="Book Antiqua"/>
          <w:color w:val="auto"/>
          <w:sz w:val="24"/>
          <w:szCs w:val="24"/>
          <w:lang w:val="en-US"/>
        </w:rPr>
      </w:pPr>
    </w:p>
    <w:p w:rsidR="009505B2" w:rsidRPr="00C62F64" w:rsidRDefault="00DC2B64" w:rsidP="001D41CB">
      <w:pPr>
        <w:pStyle w:val="Corpo"/>
        <w:spacing w:after="0" w:line="360" w:lineRule="auto"/>
        <w:jc w:val="both"/>
        <w:rPr>
          <w:rFonts w:ascii="Book Antiqua" w:hAnsi="Book Antiqua"/>
          <w:color w:val="auto"/>
          <w:sz w:val="24"/>
          <w:szCs w:val="24"/>
          <w:lang w:val="en-US"/>
        </w:rPr>
      </w:pPr>
      <w:r w:rsidRPr="00C62F64">
        <w:rPr>
          <w:rFonts w:ascii="Book Antiqua" w:hAnsi="Book Antiqua"/>
          <w:b/>
          <w:color w:val="auto"/>
          <w:sz w:val="24"/>
          <w:szCs w:val="24"/>
          <w:lang w:val="en-US"/>
        </w:rPr>
        <w:t>RESULTS</w:t>
      </w:r>
      <w:r w:rsidR="00D24687" w:rsidRPr="00C62F64">
        <w:rPr>
          <w:rFonts w:ascii="Book Antiqua" w:hAnsi="Book Antiqua"/>
          <w:color w:val="auto"/>
          <w:sz w:val="24"/>
          <w:szCs w:val="24"/>
          <w:lang w:val="en-US"/>
        </w:rPr>
        <w:t>: In the estrous cycle, despite fluctuations of sex hormone levels, no s</w:t>
      </w:r>
      <w:bookmarkEnd w:id="37"/>
      <w:r w:rsidR="00D24687" w:rsidRPr="00C62F64">
        <w:rPr>
          <w:rFonts w:ascii="Book Antiqua" w:hAnsi="Book Antiqua"/>
          <w:color w:val="auto"/>
          <w:sz w:val="24"/>
          <w:szCs w:val="24"/>
          <w:lang w:val="en-US"/>
        </w:rPr>
        <w:t>i</w:t>
      </w:r>
      <w:bookmarkStart w:id="38" w:name="_ENREF_20"/>
      <w:r w:rsidR="00D24687" w:rsidRPr="00C62F64">
        <w:rPr>
          <w:rFonts w:ascii="Book Antiqua" w:hAnsi="Book Antiqua"/>
          <w:color w:val="auto"/>
          <w:sz w:val="24"/>
          <w:szCs w:val="24"/>
          <w:lang w:val="en-US"/>
        </w:rPr>
        <w:t>gnificant changes in gastrointestinal motility were observed. Days 7 and 14 of pregnancy were characterized by significant changes in the frequency of contrac</w:t>
      </w:r>
      <w:bookmarkEnd w:id="38"/>
      <w:r w:rsidR="00D24687" w:rsidRPr="00C62F64">
        <w:rPr>
          <w:rFonts w:ascii="Book Antiqua" w:hAnsi="Book Antiqua"/>
          <w:color w:val="auto"/>
          <w:sz w:val="24"/>
          <w:szCs w:val="24"/>
          <w:lang w:val="en-US"/>
        </w:rPr>
        <w:t>t</w:t>
      </w:r>
      <w:bookmarkStart w:id="39" w:name="_ENREF_21"/>
      <w:r w:rsidR="00D24687" w:rsidRPr="00C62F64">
        <w:rPr>
          <w:rFonts w:ascii="Book Antiqua" w:hAnsi="Book Antiqua"/>
          <w:color w:val="auto"/>
          <w:sz w:val="24"/>
          <w:szCs w:val="24"/>
          <w:lang w:val="en-US"/>
        </w:rPr>
        <w:t xml:space="preserve">ions (3.90 ± 0.42 and 3.60 ± 0.36 cpm </w:t>
      </w:r>
      <w:r w:rsidRPr="00C62F64">
        <w:rPr>
          <w:rFonts w:ascii="Book Antiqua" w:hAnsi="Book Antiqua"/>
          <w:i/>
          <w:iCs/>
          <w:color w:val="auto"/>
          <w:sz w:val="24"/>
          <w:szCs w:val="24"/>
          <w:lang w:val="en-US"/>
        </w:rPr>
        <w:t>vs</w:t>
      </w:r>
      <w:r w:rsidR="00D24687" w:rsidRPr="00C62F64">
        <w:rPr>
          <w:rFonts w:ascii="Book Antiqua" w:hAnsi="Book Antiqua"/>
          <w:color w:val="auto"/>
          <w:sz w:val="24"/>
          <w:szCs w:val="24"/>
          <w:lang w:val="en-US"/>
        </w:rPr>
        <w:t xml:space="preserve"> 4.33 ± 0.25 cpm) and gastric emptying (168 ± 17 and 165 ± 15 min </w:t>
      </w:r>
      <w:r w:rsidRPr="00C62F64">
        <w:rPr>
          <w:rFonts w:ascii="Book Antiqua" w:hAnsi="Book Antiqua"/>
          <w:i/>
          <w:iCs/>
          <w:color w:val="auto"/>
          <w:sz w:val="24"/>
          <w:szCs w:val="24"/>
          <w:lang w:val="en-US"/>
        </w:rPr>
        <w:t>vs</w:t>
      </w:r>
      <w:r w:rsidRPr="00C62F64">
        <w:rPr>
          <w:rFonts w:ascii="Book Antiqua" w:hAnsi="Book Antiqua"/>
          <w:color w:val="auto"/>
          <w:sz w:val="24"/>
          <w:szCs w:val="24"/>
          <w:lang w:val="en-US"/>
        </w:rPr>
        <w:t xml:space="preserve"> </w:t>
      </w:r>
      <w:r w:rsidR="00D24687" w:rsidRPr="00C62F64">
        <w:rPr>
          <w:rFonts w:ascii="Book Antiqua" w:hAnsi="Book Antiqua"/>
          <w:color w:val="auto"/>
          <w:sz w:val="24"/>
          <w:szCs w:val="24"/>
          <w:lang w:val="en-US"/>
        </w:rPr>
        <w:t xml:space="preserve">113 ± 15 min) compared </w:t>
      </w:r>
      <w:bookmarkStart w:id="40" w:name="_ENREF_22"/>
      <w:bookmarkEnd w:id="39"/>
      <w:r w:rsidR="00D24687" w:rsidRPr="00C62F64">
        <w:rPr>
          <w:rFonts w:ascii="Book Antiqua" w:hAnsi="Book Antiqua"/>
          <w:color w:val="auto"/>
          <w:sz w:val="24"/>
          <w:szCs w:val="24"/>
          <w:lang w:val="en-US"/>
        </w:rPr>
        <w:t xml:space="preserve">with day 0. On these same days, progesterone levels significantly increased compared with control (54.23 ± 15.14 and 129.96 ± 30.52 </w:t>
      </w:r>
      <w:r w:rsidRPr="00C62F64">
        <w:rPr>
          <w:rFonts w:ascii="Book Antiqua" w:hAnsi="Book Antiqua"/>
          <w:i/>
          <w:iCs/>
          <w:color w:val="auto"/>
          <w:sz w:val="24"/>
          <w:szCs w:val="24"/>
          <w:lang w:val="en-US"/>
        </w:rPr>
        <w:t>vs</w:t>
      </w:r>
      <w:r w:rsidR="00D24687" w:rsidRPr="00C62F64">
        <w:rPr>
          <w:rFonts w:ascii="Book Antiqua" w:hAnsi="Book Antiqua"/>
          <w:color w:val="auto"/>
          <w:sz w:val="24"/>
          <w:szCs w:val="24"/>
          <w:lang w:val="en-US"/>
        </w:rPr>
        <w:t xml:space="preserve"> 13.25 ± 6.31 ng/m</w:t>
      </w:r>
      <w:r w:rsidRPr="00C62F64">
        <w:rPr>
          <w:rFonts w:ascii="Book Antiqua" w:hAnsi="Book Antiqua"/>
          <w:color w:val="auto"/>
          <w:sz w:val="24"/>
          <w:szCs w:val="24"/>
          <w:lang w:val="en-US"/>
        </w:rPr>
        <w:t>L</w:t>
      </w:r>
      <w:r w:rsidR="00D24687" w:rsidRPr="00C62F64">
        <w:rPr>
          <w:rFonts w:ascii="Book Antiqua" w:hAnsi="Book Antiqua"/>
          <w:color w:val="auto"/>
          <w:sz w:val="24"/>
          <w:szCs w:val="24"/>
          <w:lang w:val="en-US"/>
        </w:rPr>
        <w:t>). On day 14, we observed the highest l</w:t>
      </w:r>
      <w:bookmarkEnd w:id="40"/>
      <w:r w:rsidR="00D24687" w:rsidRPr="00C62F64">
        <w:rPr>
          <w:rFonts w:ascii="Book Antiqua" w:hAnsi="Book Antiqua"/>
          <w:color w:val="auto"/>
          <w:sz w:val="24"/>
          <w:szCs w:val="24"/>
          <w:lang w:val="en-US"/>
        </w:rPr>
        <w:t>e</w:t>
      </w:r>
      <w:bookmarkStart w:id="41" w:name="_ENREF_23"/>
      <w:r w:rsidR="00D24687" w:rsidRPr="00C62F64">
        <w:rPr>
          <w:rFonts w:ascii="Book Antiqua" w:hAnsi="Book Antiqua"/>
          <w:color w:val="auto"/>
          <w:sz w:val="24"/>
          <w:szCs w:val="24"/>
          <w:lang w:val="en-US"/>
        </w:rPr>
        <w:t>vel of progesterone and the lowest level of estradiol compared with day 0 (44.3 ± 15.18 pg/m</w:t>
      </w:r>
      <w:r w:rsidRPr="00C62F64">
        <w:rPr>
          <w:rFonts w:ascii="Book Antiqua" w:hAnsi="Book Antiqua"/>
          <w:color w:val="auto"/>
          <w:sz w:val="24"/>
          <w:szCs w:val="24"/>
          <w:lang w:val="en-US"/>
        </w:rPr>
        <w:t xml:space="preserve">L </w:t>
      </w:r>
      <w:r w:rsidRPr="00C62F64">
        <w:rPr>
          <w:rFonts w:ascii="Book Antiqua" w:hAnsi="Book Antiqua"/>
          <w:i/>
          <w:iCs/>
          <w:color w:val="auto"/>
          <w:sz w:val="24"/>
          <w:szCs w:val="24"/>
          <w:lang w:val="en-US"/>
        </w:rPr>
        <w:t>vs</w:t>
      </w:r>
      <w:r w:rsidR="00D24687" w:rsidRPr="00C62F64">
        <w:rPr>
          <w:rFonts w:ascii="Book Antiqua" w:hAnsi="Book Antiqua"/>
          <w:color w:val="auto"/>
          <w:sz w:val="24"/>
          <w:szCs w:val="24"/>
          <w:lang w:val="en-US"/>
        </w:rPr>
        <w:t xml:space="preserve"> 24.96 ± 5.96 pg/</w:t>
      </w:r>
      <w:r w:rsidRPr="00C62F64">
        <w:rPr>
          <w:rFonts w:ascii="Book Antiqua" w:hAnsi="Book Antiqua"/>
          <w:color w:val="auto"/>
          <w:sz w:val="24"/>
          <w:szCs w:val="24"/>
          <w:lang w:val="en-US"/>
        </w:rPr>
        <w:t>mL</w:t>
      </w:r>
      <w:r w:rsidR="00D24687" w:rsidRPr="00C62F64">
        <w:rPr>
          <w:rFonts w:ascii="Book Antiqua" w:hAnsi="Book Antiqua"/>
          <w:color w:val="auto"/>
          <w:sz w:val="24"/>
          <w:szCs w:val="24"/>
          <w:lang w:val="en-US"/>
        </w:rPr>
        <w:t xml:space="preserve">). </w:t>
      </w:r>
    </w:p>
    <w:p w:rsidR="009505B2" w:rsidRPr="00C62F64" w:rsidRDefault="009505B2" w:rsidP="001D41CB">
      <w:pPr>
        <w:pStyle w:val="Corpo"/>
        <w:spacing w:after="0" w:line="360" w:lineRule="auto"/>
        <w:jc w:val="both"/>
        <w:rPr>
          <w:rFonts w:ascii="Book Antiqua" w:hAnsi="Book Antiqua"/>
          <w:color w:val="auto"/>
          <w:sz w:val="24"/>
          <w:szCs w:val="24"/>
          <w:lang w:val="en-US"/>
        </w:rPr>
      </w:pPr>
    </w:p>
    <w:p w:rsidR="00EA41CE" w:rsidRPr="00C62F64" w:rsidRDefault="00DC2B64" w:rsidP="001D41CB">
      <w:pPr>
        <w:pStyle w:val="Corpo"/>
        <w:spacing w:after="0" w:line="360" w:lineRule="auto"/>
        <w:jc w:val="both"/>
        <w:rPr>
          <w:rFonts w:ascii="Book Antiqua" w:hAnsi="Book Antiqua"/>
          <w:strike/>
          <w:color w:val="auto"/>
          <w:sz w:val="24"/>
          <w:szCs w:val="24"/>
          <w:lang w:val="en-US"/>
        </w:rPr>
      </w:pPr>
      <w:r w:rsidRPr="00C62F64">
        <w:rPr>
          <w:rFonts w:ascii="Book Antiqua" w:hAnsi="Book Antiqua"/>
          <w:b/>
          <w:color w:val="auto"/>
          <w:sz w:val="24"/>
          <w:szCs w:val="24"/>
          <w:lang w:val="en-US"/>
        </w:rPr>
        <w:t>C</w:t>
      </w:r>
      <w:bookmarkEnd w:id="41"/>
      <w:r w:rsidRPr="00C62F64">
        <w:rPr>
          <w:rFonts w:ascii="Book Antiqua" w:hAnsi="Book Antiqua"/>
          <w:b/>
          <w:color w:val="auto"/>
          <w:sz w:val="24"/>
          <w:szCs w:val="24"/>
          <w:lang w:val="en-US"/>
        </w:rPr>
        <w:t>O</w:t>
      </w:r>
      <w:bookmarkStart w:id="42" w:name="_ENREF_24"/>
      <w:r w:rsidRPr="00C62F64">
        <w:rPr>
          <w:rFonts w:ascii="Book Antiqua" w:hAnsi="Book Antiqua"/>
          <w:b/>
          <w:color w:val="auto"/>
          <w:sz w:val="24"/>
          <w:szCs w:val="24"/>
          <w:lang w:val="en-US"/>
        </w:rPr>
        <w:t>NCLUSION</w:t>
      </w:r>
      <w:r w:rsidR="009505B2" w:rsidRPr="00C62F64">
        <w:rPr>
          <w:rFonts w:ascii="Book Antiqua" w:hAnsi="Book Antiqua"/>
          <w:i/>
          <w:color w:val="auto"/>
          <w:sz w:val="24"/>
          <w:szCs w:val="24"/>
          <w:lang w:val="en-US"/>
        </w:rPr>
        <w:t>:</w:t>
      </w:r>
      <w:r w:rsidR="009505B2" w:rsidRPr="00C62F64">
        <w:rPr>
          <w:rFonts w:ascii="Book Antiqua" w:hAnsi="Book Antiqua"/>
          <w:color w:val="auto"/>
          <w:sz w:val="24"/>
          <w:szCs w:val="24"/>
          <w:lang w:val="en-US"/>
        </w:rPr>
        <w:t xml:space="preserve"> </w:t>
      </w:r>
      <w:r w:rsidR="00D24687" w:rsidRPr="00C62F64">
        <w:rPr>
          <w:rFonts w:ascii="Book Antiqua" w:hAnsi="Book Antiqua"/>
          <w:color w:val="auto"/>
          <w:sz w:val="24"/>
          <w:szCs w:val="24"/>
          <w:lang w:val="en-US"/>
        </w:rPr>
        <w:t xml:space="preserve">Gastrointestinal motility was unaffected by the estrous cycle. </w:t>
      </w:r>
      <w:bookmarkEnd w:id="42"/>
      <w:r w:rsidR="004A7CA0" w:rsidRPr="00C62F64">
        <w:rPr>
          <w:rFonts w:ascii="Book Antiqua" w:hAnsi="Book Antiqua" w:cs="Arial"/>
          <w:color w:val="auto"/>
          <w:sz w:val="24"/>
          <w:szCs w:val="24"/>
          <w:lang w:val="en-US"/>
        </w:rPr>
        <w:t xml:space="preserve">In our data, high progesterone and low estradiol levels can be associated with decreased contraction frequency and slow gastric emptying. </w:t>
      </w:r>
    </w:p>
    <w:p w:rsidR="002E4CAE" w:rsidRPr="00C62F64" w:rsidRDefault="002E4CAE" w:rsidP="001D41CB">
      <w:pPr>
        <w:pStyle w:val="Default"/>
        <w:spacing w:line="360" w:lineRule="auto"/>
        <w:jc w:val="both"/>
        <w:rPr>
          <w:rFonts w:ascii="Book Antiqua" w:eastAsia="Book Antiqua Bold" w:hAnsi="Book Antiqua" w:cs="Book Antiqua Bold"/>
          <w:b/>
          <w:bCs/>
          <w:color w:val="auto"/>
          <w:lang w:val="en-US"/>
        </w:rPr>
      </w:pPr>
    </w:p>
    <w:p w:rsidR="002E4CAE" w:rsidRDefault="00D8363B" w:rsidP="001D41CB">
      <w:pPr>
        <w:pStyle w:val="Default"/>
        <w:spacing w:line="360" w:lineRule="auto"/>
        <w:jc w:val="both"/>
        <w:rPr>
          <w:rFonts w:ascii="Book Antiqua" w:hAnsi="Book Antiqua"/>
          <w:color w:val="auto"/>
          <w:lang w:val="en-US" w:eastAsia="zh-CN"/>
        </w:rPr>
      </w:pPr>
      <w:r w:rsidRPr="00C62F64">
        <w:rPr>
          <w:rFonts w:ascii="Book Antiqua" w:hAnsi="Book Antiqua"/>
          <w:b/>
          <w:bCs/>
          <w:color w:val="auto"/>
          <w:lang w:val="en-US"/>
        </w:rPr>
        <w:t>Key</w:t>
      </w:r>
      <w:r w:rsidR="00DC2B64" w:rsidRPr="00C62F64">
        <w:rPr>
          <w:rFonts w:ascii="Book Antiqua" w:hAnsi="Book Antiqua" w:hint="eastAsia"/>
          <w:b/>
          <w:bCs/>
          <w:color w:val="auto"/>
          <w:lang w:val="en-US" w:eastAsia="zh-CN"/>
        </w:rPr>
        <w:t xml:space="preserve"> </w:t>
      </w:r>
      <w:r w:rsidRPr="00C62F64">
        <w:rPr>
          <w:rFonts w:ascii="Book Antiqua" w:hAnsi="Book Antiqua"/>
          <w:b/>
          <w:bCs/>
          <w:color w:val="auto"/>
          <w:lang w:val="en-US"/>
        </w:rPr>
        <w:t>words</w:t>
      </w:r>
      <w:r w:rsidR="009505B2" w:rsidRPr="00C62F64">
        <w:rPr>
          <w:rFonts w:ascii="Book Antiqua" w:hAnsi="Book Antiqua"/>
          <w:b/>
          <w:bCs/>
          <w:color w:val="auto"/>
          <w:lang w:val="en-US"/>
        </w:rPr>
        <w:t>:</w:t>
      </w:r>
      <w:r w:rsidRPr="00C62F64">
        <w:rPr>
          <w:rFonts w:ascii="Book Antiqua" w:hAnsi="Book Antiqua"/>
          <w:color w:val="auto"/>
          <w:lang w:val="en-US"/>
        </w:rPr>
        <w:t xml:space="preserve"> </w:t>
      </w:r>
      <w:r w:rsidR="00DC2B64" w:rsidRPr="00C62F64">
        <w:rPr>
          <w:rFonts w:ascii="Book Antiqua" w:hAnsi="Book Antiqua"/>
          <w:color w:val="auto"/>
          <w:lang w:val="en-US"/>
        </w:rPr>
        <w:t xml:space="preserve">Reproductive </w:t>
      </w:r>
      <w:r w:rsidRPr="00C62F64">
        <w:rPr>
          <w:rFonts w:ascii="Book Antiqua" w:hAnsi="Book Antiqua"/>
          <w:color w:val="auto"/>
          <w:lang w:val="en-US"/>
        </w:rPr>
        <w:t>physiological process</w:t>
      </w:r>
      <w:r w:rsidR="00DC2B64" w:rsidRPr="00C62F64">
        <w:rPr>
          <w:rFonts w:ascii="Book Antiqua" w:hAnsi="Book Antiqua" w:hint="eastAsia"/>
          <w:color w:val="auto"/>
          <w:lang w:val="en-US" w:eastAsia="zh-CN"/>
        </w:rPr>
        <w:t>;</w:t>
      </w:r>
      <w:r w:rsidRPr="00C62F64">
        <w:rPr>
          <w:rFonts w:ascii="Book Antiqua" w:hAnsi="Book Antiqua"/>
          <w:color w:val="auto"/>
          <w:lang w:val="en-US"/>
        </w:rPr>
        <w:t xml:space="preserve"> </w:t>
      </w:r>
      <w:r w:rsidR="00DC2B64" w:rsidRPr="00C62F64">
        <w:rPr>
          <w:rFonts w:ascii="Book Antiqua" w:hAnsi="Book Antiqua"/>
          <w:color w:val="auto"/>
          <w:lang w:val="en-US"/>
        </w:rPr>
        <w:t xml:space="preserve">Sex </w:t>
      </w:r>
      <w:r w:rsidRPr="00C62F64">
        <w:rPr>
          <w:rFonts w:ascii="Book Antiqua" w:hAnsi="Book Antiqua"/>
          <w:color w:val="auto"/>
          <w:lang w:val="en-US"/>
        </w:rPr>
        <w:t>hormones</w:t>
      </w:r>
      <w:r w:rsidR="00DC2B64" w:rsidRPr="00C62F64">
        <w:rPr>
          <w:rFonts w:ascii="Book Antiqua" w:hAnsi="Book Antiqua" w:hint="eastAsia"/>
          <w:color w:val="auto"/>
          <w:lang w:val="en-US" w:eastAsia="zh-CN"/>
        </w:rPr>
        <w:t>;</w:t>
      </w:r>
      <w:r w:rsidRPr="00C62F64">
        <w:rPr>
          <w:rFonts w:ascii="Book Antiqua" w:hAnsi="Book Antiqua"/>
          <w:color w:val="auto"/>
          <w:lang w:val="en-US"/>
        </w:rPr>
        <w:t xml:space="preserve"> </w:t>
      </w:r>
      <w:r w:rsidR="00DC2B64" w:rsidRPr="00C62F64">
        <w:rPr>
          <w:rFonts w:ascii="Book Antiqua" w:hAnsi="Book Antiqua"/>
          <w:color w:val="auto"/>
          <w:lang w:val="en-US"/>
        </w:rPr>
        <w:t>Gastrointestinal</w:t>
      </w:r>
      <w:bookmarkEnd w:id="32"/>
      <w:r w:rsidR="00DC2B64" w:rsidRPr="00C62F64">
        <w:rPr>
          <w:rFonts w:ascii="Book Antiqua" w:hAnsi="Book Antiqua"/>
          <w:color w:val="auto"/>
          <w:lang w:val="en-US"/>
        </w:rPr>
        <w:t xml:space="preserve"> </w:t>
      </w:r>
      <w:bookmarkStart w:id="43" w:name="_ENREF_26"/>
      <w:r w:rsidRPr="00C62F64">
        <w:rPr>
          <w:rFonts w:ascii="Book Antiqua" w:hAnsi="Book Antiqua"/>
          <w:color w:val="auto"/>
          <w:lang w:val="en-US"/>
        </w:rPr>
        <w:t>motility</w:t>
      </w:r>
      <w:r w:rsidR="00DC2B64" w:rsidRPr="00C62F64">
        <w:rPr>
          <w:rFonts w:ascii="Book Antiqua" w:hAnsi="Book Antiqua" w:hint="eastAsia"/>
          <w:color w:val="auto"/>
          <w:lang w:val="en-US" w:eastAsia="zh-CN"/>
        </w:rPr>
        <w:t>;</w:t>
      </w:r>
      <w:r w:rsidRPr="00C62F64">
        <w:rPr>
          <w:rFonts w:ascii="Book Antiqua" w:hAnsi="Book Antiqua"/>
          <w:color w:val="auto"/>
          <w:lang w:val="en-US"/>
        </w:rPr>
        <w:t xml:space="preserve"> </w:t>
      </w:r>
      <w:r w:rsidR="00DC2B64" w:rsidRPr="00C62F64">
        <w:rPr>
          <w:rFonts w:ascii="Book Antiqua" w:hAnsi="Book Antiqua"/>
          <w:color w:val="auto"/>
          <w:lang w:val="en-US"/>
        </w:rPr>
        <w:t xml:space="preserve">Magnetic </w:t>
      </w:r>
      <w:r w:rsidRPr="00C62F64">
        <w:rPr>
          <w:rFonts w:ascii="Book Antiqua" w:hAnsi="Book Antiqua"/>
          <w:color w:val="auto"/>
          <w:lang w:val="en-US"/>
        </w:rPr>
        <w:t>fields</w:t>
      </w:r>
      <w:r w:rsidR="00DC2B64" w:rsidRPr="00C62F64">
        <w:rPr>
          <w:rFonts w:ascii="Book Antiqua" w:hAnsi="Book Antiqua" w:hint="eastAsia"/>
          <w:color w:val="auto"/>
          <w:lang w:val="en-US" w:eastAsia="zh-CN"/>
        </w:rPr>
        <w:t>;</w:t>
      </w:r>
      <w:r w:rsidRPr="00C62F64">
        <w:rPr>
          <w:rFonts w:ascii="Book Antiqua" w:hAnsi="Book Antiqua"/>
          <w:color w:val="auto"/>
          <w:lang w:val="en-US"/>
        </w:rPr>
        <w:t xml:space="preserve"> </w:t>
      </w:r>
      <w:r w:rsidR="00DC2B64" w:rsidRPr="00C62F64">
        <w:rPr>
          <w:rFonts w:ascii="Book Antiqua" w:hAnsi="Book Antiqua"/>
          <w:color w:val="auto"/>
          <w:lang w:val="en-US"/>
        </w:rPr>
        <w:t xml:space="preserve">Gastric </w:t>
      </w:r>
      <w:r w:rsidR="00A34B73" w:rsidRPr="00C62F64">
        <w:rPr>
          <w:rFonts w:ascii="Book Antiqua" w:hAnsi="Book Antiqua"/>
          <w:color w:val="auto"/>
          <w:lang w:val="en-US"/>
        </w:rPr>
        <w:t>emptying</w:t>
      </w:r>
    </w:p>
    <w:p w:rsidR="001D41CB" w:rsidRPr="00C62F64" w:rsidRDefault="001D41CB" w:rsidP="001D41CB">
      <w:pPr>
        <w:pStyle w:val="Default"/>
        <w:spacing w:line="360" w:lineRule="auto"/>
        <w:jc w:val="both"/>
        <w:rPr>
          <w:rFonts w:ascii="Book Antiqua" w:hAnsi="Book Antiqua"/>
          <w:color w:val="auto"/>
          <w:lang w:val="en-US" w:eastAsia="zh-CN"/>
        </w:rPr>
      </w:pPr>
    </w:p>
    <w:p w:rsidR="009505B2" w:rsidRPr="00C62F64" w:rsidRDefault="009505B2" w:rsidP="001D41CB">
      <w:pPr>
        <w:spacing w:line="360" w:lineRule="auto"/>
        <w:rPr>
          <w:rFonts w:ascii="Book Antiqua" w:hAnsi="Book Antiqua" w:cs="Arial"/>
          <w:lang w:eastAsia="zh-CN"/>
        </w:rPr>
      </w:pPr>
      <w:bookmarkStart w:id="44" w:name="OLE_LINK55"/>
      <w:bookmarkStart w:id="45" w:name="OLE_LINK56"/>
      <w:bookmarkStart w:id="46" w:name="OLE_LINK105"/>
      <w:bookmarkStart w:id="47" w:name="OLE_LINK116"/>
      <w:bookmarkStart w:id="48" w:name="OLE_LINK89"/>
      <w:r w:rsidRPr="00C62F64">
        <w:rPr>
          <w:rFonts w:ascii="Book Antiqua" w:hAnsi="Book Antiqua"/>
          <w:b/>
        </w:rPr>
        <w:lastRenderedPageBreak/>
        <w:t>©</w:t>
      </w:r>
      <w:bookmarkEnd w:id="44"/>
      <w:bookmarkEnd w:id="45"/>
      <w:r w:rsidRPr="00C62F64">
        <w:rPr>
          <w:rFonts w:ascii="Book Antiqua" w:hAnsi="Book Antiqua" w:hint="eastAsia"/>
          <w:b/>
        </w:rPr>
        <w:t xml:space="preserve"> </w:t>
      </w:r>
      <w:r w:rsidRPr="00C62F64">
        <w:rPr>
          <w:rFonts w:ascii="Book Antiqua" w:hAnsi="Book Antiqua" w:cs="Arial"/>
          <w:b/>
        </w:rPr>
        <w:t>The Author(s) 201</w:t>
      </w:r>
      <w:r w:rsidRPr="00C62F64">
        <w:rPr>
          <w:rFonts w:ascii="Book Antiqua" w:hAnsi="Book Antiqua" w:cs="Arial" w:hint="eastAsia"/>
          <w:b/>
        </w:rPr>
        <w:t>6</w:t>
      </w:r>
      <w:r w:rsidRPr="00C62F64">
        <w:rPr>
          <w:rFonts w:ascii="Book Antiqua" w:hAnsi="Book Antiqua" w:cs="Arial"/>
          <w:b/>
        </w:rPr>
        <w:t xml:space="preserve">. </w:t>
      </w:r>
      <w:r w:rsidRPr="00C62F64">
        <w:rPr>
          <w:rFonts w:ascii="Book Antiqua" w:hAnsi="Book Antiqua" w:cs="Arial"/>
        </w:rPr>
        <w:t>Published by Baishideng Publishing Group Inc. All rights reserved.</w:t>
      </w:r>
    </w:p>
    <w:p w:rsidR="00DC2B64" w:rsidRPr="00C62F64" w:rsidRDefault="00DC2B64" w:rsidP="001D41CB">
      <w:pPr>
        <w:spacing w:line="360" w:lineRule="auto"/>
        <w:rPr>
          <w:rFonts w:ascii="Book Antiqua" w:hAnsi="Book Antiqua" w:cs="Arial"/>
          <w:lang w:eastAsia="zh-CN"/>
        </w:rPr>
      </w:pPr>
    </w:p>
    <w:bookmarkEnd w:id="46"/>
    <w:bookmarkEnd w:id="47"/>
    <w:bookmarkEnd w:id="48"/>
    <w:p w:rsidR="009505B2" w:rsidRPr="001D41CB" w:rsidRDefault="009505B2" w:rsidP="001D41CB">
      <w:pPr>
        <w:pStyle w:val="Corpo"/>
        <w:spacing w:after="0" w:line="360" w:lineRule="auto"/>
        <w:jc w:val="both"/>
        <w:rPr>
          <w:rFonts w:ascii="Book Antiqua" w:eastAsiaTheme="minorEastAsia" w:hAnsi="Book Antiqua"/>
          <w:b/>
          <w:bCs/>
          <w:color w:val="auto"/>
          <w:sz w:val="24"/>
          <w:szCs w:val="24"/>
          <w:shd w:val="clear" w:color="auto" w:fill="FFFF00"/>
          <w:lang w:val="en-US" w:eastAsia="zh-CN"/>
        </w:rPr>
      </w:pPr>
      <w:r w:rsidRPr="001D41CB">
        <w:rPr>
          <w:rFonts w:ascii="Book Antiqua" w:hAnsi="Book Antiqua"/>
          <w:b/>
          <w:color w:val="auto"/>
          <w:sz w:val="24"/>
          <w:szCs w:val="24"/>
          <w:lang w:val="en-US"/>
        </w:rPr>
        <w:t>Core tip</w:t>
      </w:r>
      <w:r w:rsidR="00DC2B64" w:rsidRPr="001D41CB">
        <w:rPr>
          <w:rFonts w:ascii="Book Antiqua" w:eastAsiaTheme="minorEastAsia" w:hAnsi="Book Antiqua" w:hint="eastAsia"/>
          <w:b/>
          <w:color w:val="auto"/>
          <w:sz w:val="24"/>
          <w:szCs w:val="24"/>
          <w:lang w:val="en-US" w:eastAsia="zh-CN"/>
        </w:rPr>
        <w:t xml:space="preserve">: </w:t>
      </w:r>
      <w:r w:rsidRPr="001D41CB">
        <w:rPr>
          <w:rFonts w:ascii="Book Antiqua" w:hAnsi="Book Antiqua"/>
          <w:color w:val="auto"/>
          <w:sz w:val="24"/>
          <w:szCs w:val="24"/>
        </w:rPr>
        <w:t xml:space="preserve">In female rats, the estrous cycle and pregnancy appear to disturb gastrointestinal motility because of variations in hormone levels, although data are conflicting. </w:t>
      </w:r>
      <w:r w:rsidRPr="001D41CB">
        <w:rPr>
          <w:rFonts w:ascii="Book Antiqua" w:hAnsi="Book Antiqua"/>
          <w:i/>
          <w:color w:val="auto"/>
          <w:sz w:val="24"/>
          <w:szCs w:val="24"/>
        </w:rPr>
        <w:t>In vivo</w:t>
      </w:r>
      <w:r w:rsidRPr="001D41CB">
        <w:rPr>
          <w:rFonts w:ascii="Book Antiqua" w:hAnsi="Book Antiqua"/>
          <w:color w:val="auto"/>
          <w:sz w:val="24"/>
          <w:szCs w:val="24"/>
        </w:rPr>
        <w:t xml:space="preserve"> gastrointestinal studies during pregnancy are limited by the lack of safe and reliable methods. AC biosusceptometry and electromyography are appropriate for recording motility while adhering to ethical standards. Sex hormone variations were not sufficient to disturb gastrointestinal motility during the estrous cycle. </w:t>
      </w:r>
      <w:r w:rsidRPr="001D41CB">
        <w:rPr>
          <w:rFonts w:ascii="Book Antiqua" w:hAnsi="Book Antiqua" w:cs="Arial"/>
          <w:bCs/>
          <w:color w:val="auto"/>
          <w:sz w:val="24"/>
          <w:szCs w:val="24"/>
        </w:rPr>
        <w:t>In our data, h</w:t>
      </w:r>
      <w:r w:rsidRPr="001D41CB">
        <w:rPr>
          <w:rFonts w:ascii="Book Antiqua" w:hAnsi="Book Antiqua" w:cs="Arial"/>
          <w:color w:val="auto"/>
          <w:sz w:val="24"/>
          <w:szCs w:val="24"/>
        </w:rPr>
        <w:t>igh progesterone and low estradiol levels can be associated with decreased contraction frequency and slow gastric emptying</w:t>
      </w:r>
      <w:r w:rsidRPr="001D41CB">
        <w:rPr>
          <w:rFonts w:ascii="Book Antiqua" w:hAnsi="Book Antiqua"/>
          <w:color w:val="auto"/>
          <w:sz w:val="24"/>
          <w:szCs w:val="24"/>
        </w:rPr>
        <w:t xml:space="preserve">. These data were obtained </w:t>
      </w:r>
      <w:r w:rsidRPr="001D41CB">
        <w:rPr>
          <w:rFonts w:ascii="Book Antiqua" w:hAnsi="Book Antiqua"/>
          <w:i/>
          <w:color w:val="auto"/>
          <w:sz w:val="24"/>
          <w:szCs w:val="24"/>
        </w:rPr>
        <w:t>in vivo</w:t>
      </w:r>
      <w:r w:rsidRPr="001D41CB">
        <w:rPr>
          <w:rFonts w:ascii="Book Antiqua" w:hAnsi="Book Antiqua"/>
          <w:color w:val="auto"/>
          <w:sz w:val="24"/>
          <w:szCs w:val="24"/>
        </w:rPr>
        <w:t xml:space="preserve"> using harmless techniques during several reproductive stages.</w:t>
      </w:r>
    </w:p>
    <w:p w:rsidR="00142BA9" w:rsidRPr="00C62F64" w:rsidRDefault="00142BA9" w:rsidP="001D41CB">
      <w:pPr>
        <w:spacing w:line="360" w:lineRule="auto"/>
        <w:jc w:val="both"/>
        <w:rPr>
          <w:rFonts w:ascii="Book Antiqua" w:eastAsia="Book Antiqua Bold" w:hAnsi="Book Antiqua" w:cs="Book Antiqua Bold"/>
          <w:b/>
          <w:bCs/>
        </w:rPr>
      </w:pPr>
    </w:p>
    <w:p w:rsidR="009505B2" w:rsidRPr="00C62F64" w:rsidRDefault="009505B2" w:rsidP="001D41CB">
      <w:pPr>
        <w:spacing w:line="360" w:lineRule="auto"/>
        <w:jc w:val="both"/>
        <w:rPr>
          <w:rFonts w:ascii="Book Antiqua" w:eastAsia="Calibri" w:hAnsi="Book Antiqua" w:cs="Calibri"/>
          <w:lang w:eastAsia="pt-BR"/>
        </w:rPr>
      </w:pPr>
      <w:r w:rsidRPr="00C62F64">
        <w:rPr>
          <w:rFonts w:ascii="Book Antiqua" w:hAnsi="Book Antiqua"/>
          <w:lang w:val="pt-BR"/>
        </w:rPr>
        <w:t>Matos</w:t>
      </w:r>
      <w:r w:rsidR="00DC2B64" w:rsidRPr="00C62F64">
        <w:rPr>
          <w:rFonts w:ascii="Book Antiqua" w:hAnsi="Book Antiqua" w:hint="eastAsia"/>
          <w:lang w:val="pt-BR" w:eastAsia="zh-CN"/>
        </w:rPr>
        <w:t xml:space="preserve"> JF</w:t>
      </w:r>
      <w:r w:rsidRPr="00C62F64">
        <w:rPr>
          <w:rFonts w:ascii="Book Antiqua" w:hAnsi="Book Antiqua"/>
          <w:lang w:val="pt-BR"/>
        </w:rPr>
        <w:t>, Americo</w:t>
      </w:r>
      <w:r w:rsidR="00DC2B64" w:rsidRPr="00C62F64">
        <w:rPr>
          <w:rFonts w:ascii="Book Antiqua" w:hAnsi="Book Antiqua" w:hint="eastAsia"/>
          <w:lang w:val="pt-BR" w:eastAsia="zh-CN"/>
        </w:rPr>
        <w:t xml:space="preserve"> MF</w:t>
      </w:r>
      <w:r w:rsidRPr="00C62F64">
        <w:rPr>
          <w:rFonts w:ascii="Book Antiqua" w:hAnsi="Book Antiqua"/>
          <w:lang w:val="pt-BR"/>
        </w:rPr>
        <w:t>, Sinzato</w:t>
      </w:r>
      <w:r w:rsidR="00DC2B64" w:rsidRPr="00C62F64">
        <w:rPr>
          <w:rFonts w:ascii="Book Antiqua" w:hAnsi="Book Antiqua" w:hint="eastAsia"/>
          <w:lang w:val="pt-BR" w:eastAsia="zh-CN"/>
        </w:rPr>
        <w:t xml:space="preserve"> YK</w:t>
      </w:r>
      <w:r w:rsidRPr="00C62F64">
        <w:rPr>
          <w:rFonts w:ascii="Book Antiqua" w:hAnsi="Book Antiqua"/>
          <w:lang w:val="pt-BR"/>
        </w:rPr>
        <w:t>, Volpato</w:t>
      </w:r>
      <w:r w:rsidR="00DC2B64" w:rsidRPr="00C62F64">
        <w:rPr>
          <w:rFonts w:ascii="Book Antiqua" w:hAnsi="Book Antiqua" w:hint="eastAsia"/>
          <w:lang w:val="pt-BR" w:eastAsia="zh-CN"/>
        </w:rPr>
        <w:t xml:space="preserve"> GY</w:t>
      </w:r>
      <w:r w:rsidRPr="00C62F64">
        <w:rPr>
          <w:rFonts w:ascii="Book Antiqua" w:hAnsi="Book Antiqua"/>
          <w:lang w:val="pt-BR"/>
        </w:rPr>
        <w:t>, Corá</w:t>
      </w:r>
      <w:r w:rsidR="00DC2B64" w:rsidRPr="00C62F64">
        <w:rPr>
          <w:rFonts w:ascii="Book Antiqua" w:hAnsi="Book Antiqua" w:hint="eastAsia"/>
          <w:lang w:val="pt-BR" w:eastAsia="zh-CN"/>
        </w:rPr>
        <w:t xml:space="preserve"> LA</w:t>
      </w:r>
      <w:r w:rsidRPr="00C62F64">
        <w:rPr>
          <w:rFonts w:ascii="Book Antiqua" w:hAnsi="Book Antiqua"/>
          <w:lang w:val="pt-BR"/>
        </w:rPr>
        <w:t>, Calabresi</w:t>
      </w:r>
      <w:r w:rsidR="00DC2B64" w:rsidRPr="00C62F64">
        <w:rPr>
          <w:rFonts w:ascii="Book Antiqua" w:hAnsi="Book Antiqua" w:hint="eastAsia"/>
          <w:lang w:val="pt-BR" w:eastAsia="zh-CN"/>
        </w:rPr>
        <w:t xml:space="preserve"> MFF</w:t>
      </w:r>
      <w:r w:rsidRPr="00C62F64">
        <w:rPr>
          <w:rFonts w:ascii="Book Antiqua" w:hAnsi="Book Antiqua"/>
          <w:lang w:val="pt-BR"/>
        </w:rPr>
        <w:t>, Oliveira</w:t>
      </w:r>
      <w:r w:rsidR="00DC2B64" w:rsidRPr="00C62F64">
        <w:rPr>
          <w:rFonts w:ascii="Book Antiqua" w:hAnsi="Book Antiqua" w:hint="eastAsia"/>
          <w:lang w:val="pt-BR" w:eastAsia="zh-CN"/>
        </w:rPr>
        <w:t xml:space="preserve"> RB</w:t>
      </w:r>
      <w:r w:rsidRPr="00C62F64">
        <w:rPr>
          <w:rFonts w:ascii="Book Antiqua" w:hAnsi="Book Antiqua"/>
          <w:lang w:val="pt-BR"/>
        </w:rPr>
        <w:t>, Damasceno</w:t>
      </w:r>
      <w:r w:rsidR="00DC2B64" w:rsidRPr="00C62F64">
        <w:rPr>
          <w:rFonts w:ascii="Book Antiqua" w:hAnsi="Book Antiqua" w:hint="eastAsia"/>
          <w:lang w:val="pt-BR" w:eastAsia="zh-CN"/>
        </w:rPr>
        <w:t xml:space="preserve"> DC</w:t>
      </w:r>
      <w:r w:rsidRPr="00C62F64">
        <w:rPr>
          <w:rFonts w:ascii="Book Antiqua" w:hAnsi="Book Antiqua"/>
          <w:lang w:val="pt-BR"/>
        </w:rPr>
        <w:t xml:space="preserve"> and Miranda</w:t>
      </w:r>
      <w:r w:rsidR="00DC2B64" w:rsidRPr="00C62F64">
        <w:rPr>
          <w:rFonts w:ascii="Book Antiqua" w:hAnsi="Book Antiqua" w:hint="eastAsia"/>
          <w:lang w:val="pt-BR" w:eastAsia="zh-CN"/>
        </w:rPr>
        <w:t xml:space="preserve"> JRA</w:t>
      </w:r>
      <w:r w:rsidRPr="00C62F64">
        <w:rPr>
          <w:rFonts w:ascii="Book Antiqua" w:eastAsia="Calibri" w:hAnsi="Book Antiqua" w:cs="Calibri"/>
          <w:lang w:val="pt-BR" w:eastAsia="pt-BR"/>
        </w:rPr>
        <w:t xml:space="preserve">. </w:t>
      </w:r>
      <w:r w:rsidRPr="00C62F64">
        <w:rPr>
          <w:rFonts w:ascii="Book Antiqua" w:hAnsi="Book Antiqua"/>
        </w:rPr>
        <w:t>R</w:t>
      </w:r>
      <w:r w:rsidR="00DC2B64" w:rsidRPr="00C62F64">
        <w:rPr>
          <w:rFonts w:ascii="Book Antiqua" w:hAnsi="Book Antiqua"/>
        </w:rPr>
        <w:t>ole of sex hormones in gastrointestinal motility in pregnant and non-pregnant rats</w:t>
      </w:r>
      <w:r w:rsidRPr="00C62F64">
        <w:rPr>
          <w:rFonts w:ascii="Book Antiqua" w:hAnsi="Book Antiqua"/>
        </w:rPr>
        <w:t xml:space="preserve">. </w:t>
      </w:r>
      <w:r w:rsidRPr="00C62F64">
        <w:rPr>
          <w:rFonts w:ascii="Book Antiqua" w:eastAsia="Calibri" w:hAnsi="Book Antiqua" w:cs="Calibri"/>
          <w:i/>
          <w:lang w:eastAsia="pt-BR"/>
        </w:rPr>
        <w:t xml:space="preserve">World J Gastroenterol </w:t>
      </w:r>
      <w:r w:rsidRPr="00C62F64">
        <w:rPr>
          <w:rFonts w:ascii="Book Antiqua" w:eastAsia="Calibri" w:hAnsi="Book Antiqua" w:cs="Calibri"/>
          <w:lang w:eastAsia="pt-BR"/>
        </w:rPr>
        <w:t>2016; In press</w:t>
      </w:r>
    </w:p>
    <w:p w:rsidR="00BF2376" w:rsidRPr="00C62F64" w:rsidRDefault="00BF2376" w:rsidP="001D41CB">
      <w:pPr>
        <w:pStyle w:val="Default"/>
        <w:spacing w:line="360" w:lineRule="auto"/>
        <w:jc w:val="both"/>
        <w:rPr>
          <w:rFonts w:ascii="Book Antiqua" w:hAnsi="Book Antiqua"/>
          <w:color w:val="auto"/>
          <w:lang w:val="en-US"/>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6E7AEF" w:rsidRPr="00C62F64" w:rsidRDefault="006E7AEF" w:rsidP="001D41CB">
      <w:pPr>
        <w:pStyle w:val="Default"/>
        <w:spacing w:line="360" w:lineRule="auto"/>
        <w:jc w:val="both"/>
        <w:rPr>
          <w:rFonts w:ascii="Book Antiqua" w:hAnsi="Book Antiqua"/>
          <w:b/>
          <w:bCs/>
          <w:color w:val="auto"/>
          <w:lang w:val="pt-BR"/>
        </w:rPr>
      </w:pPr>
    </w:p>
    <w:p w:rsidR="002E4CAE" w:rsidRPr="00C62F64" w:rsidRDefault="009505B2" w:rsidP="001D41CB">
      <w:pPr>
        <w:pStyle w:val="Default"/>
        <w:spacing w:line="360" w:lineRule="auto"/>
        <w:jc w:val="both"/>
        <w:rPr>
          <w:rFonts w:ascii="Book Antiqua" w:hAnsi="Book Antiqua"/>
          <w:b/>
          <w:bCs/>
          <w:color w:val="auto"/>
          <w:lang w:val="pt-BR"/>
        </w:rPr>
      </w:pPr>
      <w:r w:rsidRPr="00C62F64">
        <w:rPr>
          <w:rFonts w:ascii="Book Antiqua" w:hAnsi="Book Antiqua"/>
          <w:b/>
          <w:bCs/>
          <w:color w:val="auto"/>
          <w:lang w:val="pt-BR"/>
        </w:rPr>
        <w:lastRenderedPageBreak/>
        <w:t xml:space="preserve">INTRODUCTION </w:t>
      </w:r>
    </w:p>
    <w:p w:rsidR="00767DB2" w:rsidRPr="00C62F64" w:rsidRDefault="00767DB2" w:rsidP="001D41CB">
      <w:pPr>
        <w:pStyle w:val="Default"/>
        <w:spacing w:line="360" w:lineRule="auto"/>
        <w:jc w:val="both"/>
        <w:rPr>
          <w:rFonts w:ascii="Book Antiqua" w:eastAsia="Book Antiqua" w:hAnsi="Book Antiqua" w:cs="Book Antiqua"/>
          <w:color w:val="auto"/>
          <w:lang w:val="en-US"/>
        </w:rPr>
      </w:pPr>
      <w:r w:rsidRPr="00C62F64">
        <w:rPr>
          <w:rFonts w:ascii="Book Antiqua" w:hAnsi="Book Antiqua"/>
          <w:color w:val="auto"/>
          <w:lang w:val="en-US"/>
        </w:rPr>
        <w:t>Female rats typically exhibit distinct physiological changes, such as during the estrous cycle (proestrus, estrous, metestrus, and diestrus) and pregnancy. Gastrointestinal (GI) motility appears to be affected by both reproductive stages</w:t>
      </w:r>
      <w:r w:rsidRPr="00C62F64">
        <w:rPr>
          <w:rFonts w:ascii="Book Antiqua" w:hAnsi="Book Antiqua"/>
          <w:color w:val="auto"/>
          <w:vertAlign w:val="superscript"/>
          <w:lang w:val="en-US"/>
        </w:rPr>
        <w:t>[1]</w:t>
      </w:r>
      <w:r w:rsidRPr="00C62F64">
        <w:rPr>
          <w:rFonts w:ascii="Book Antiqua" w:hAnsi="Book Antiqua"/>
          <w:color w:val="auto"/>
          <w:lang w:val="en-US"/>
        </w:rPr>
        <w:t>, but previous studies have reported conflicting results</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2,3]</w:t>
      </w:r>
      <w:r w:rsidRPr="00C62F64">
        <w:rPr>
          <w:rFonts w:ascii="Book Antiqua" w:hAnsi="Book Antiqua"/>
          <w:color w:val="auto"/>
          <w:lang w:val="en-US"/>
        </w:rPr>
        <w:t>. During the reproductive cycle, a delay in gastric emptying was observed during the luteal stage, which is characterized by high levels of estrogen and progesterone</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4]</w:t>
      </w:r>
      <w:r w:rsidRPr="00C62F64">
        <w:rPr>
          <w:rFonts w:ascii="Book Antiqua" w:hAnsi="Book Antiqua"/>
          <w:color w:val="auto"/>
          <w:lang w:val="en-US"/>
        </w:rPr>
        <w:t>. Irritable bowel syndrome, nausea, early satiety, and dysrhythmia were also observed during this phase</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4-6]</w:t>
      </w:r>
      <w:r w:rsidRPr="00C62F64">
        <w:rPr>
          <w:rFonts w:ascii="Book Antiqua" w:hAnsi="Book Antiqua"/>
          <w:color w:val="auto"/>
          <w:lang w:val="en-US"/>
        </w:rPr>
        <w:t>. In pregnancy, gastric emptying, GI transit, and contractility of the antral smooth muscle were reported to decrease</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7]</w:t>
      </w:r>
      <w:r w:rsidRPr="00C62F64">
        <w:rPr>
          <w:rFonts w:ascii="Book Antiqua" w:hAnsi="Book Antiqua"/>
          <w:color w:val="auto"/>
          <w:lang w:val="en-US"/>
        </w:rPr>
        <w:t>. Expansion of the uterus and the levels of such hormones as human chorionic gonadotropin, estradiol, progesterone, motilin, and relaxin have been implicated in the pathophysiology of GI disorders</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8-10]</w:t>
      </w:r>
      <w:r w:rsidRPr="00C62F64">
        <w:rPr>
          <w:rFonts w:ascii="Book Antiqua" w:hAnsi="Book Antiqua"/>
          <w:color w:val="auto"/>
          <w:lang w:val="en-US"/>
        </w:rPr>
        <w:t>. Furthermore, the effects of sex hormones depend on their levels and receptor sensitivity</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5,11]</w:t>
      </w:r>
      <w:r w:rsidRPr="00C62F64">
        <w:rPr>
          <w:rFonts w:ascii="Book Antiqua" w:hAnsi="Book Antiqua"/>
          <w:color w:val="auto"/>
          <w:lang w:val="en-US"/>
        </w:rPr>
        <w:t>. The inhibitory effect of progesterone on gastric smooth muscles may contribute to gastric dysmotility that is associated with such complaints as nausea during pregnancy</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1,7,8]</w:t>
      </w:r>
      <w:r w:rsidRPr="00C62F64">
        <w:rPr>
          <w:rFonts w:ascii="Book Antiqua" w:hAnsi="Book Antiqua"/>
          <w:color w:val="auto"/>
          <w:lang w:val="en-US"/>
        </w:rPr>
        <w:t>. Remarkable inconsistency has been observed regarding the role of estrogen in modulating GI physiological function</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3]</w:t>
      </w:r>
      <w:r w:rsidRPr="00C62F64">
        <w:rPr>
          <w:rFonts w:ascii="Book Antiqua" w:hAnsi="Book Antiqua"/>
          <w:color w:val="auto"/>
          <w:lang w:val="en-US"/>
        </w:rPr>
        <w:t>.</w:t>
      </w:r>
    </w:p>
    <w:bookmarkEnd w:id="43"/>
    <w:p w:rsidR="001E20B2" w:rsidRPr="00C62F64" w:rsidRDefault="00767DB2" w:rsidP="001D41CB">
      <w:pPr>
        <w:pStyle w:val="Corpo"/>
        <w:spacing w:after="0" w:line="360" w:lineRule="auto"/>
        <w:ind w:firstLine="708"/>
        <w:jc w:val="both"/>
        <w:rPr>
          <w:rFonts w:ascii="Book Antiqua" w:hAnsi="Book Antiqua"/>
          <w:color w:val="auto"/>
          <w:sz w:val="24"/>
          <w:szCs w:val="24"/>
          <w:lang w:val="en-US"/>
        </w:rPr>
      </w:pPr>
      <w:r w:rsidRPr="00C62F64">
        <w:rPr>
          <w:rFonts w:ascii="Book Antiqua" w:hAnsi="Book Antiqua"/>
          <w:color w:val="auto"/>
          <w:sz w:val="24"/>
          <w:szCs w:val="24"/>
          <w:lang w:val="en-US"/>
        </w:rPr>
        <w:t>Studies on GI motility during pregnancy are scarce, especially in humans, because of the lack of safe and reliable methods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2,8]</w:t>
      </w:r>
      <w:r w:rsidRPr="00C62F64">
        <w:rPr>
          <w:rFonts w:ascii="Book Antiqua" w:hAnsi="Book Antiqua"/>
          <w:color w:val="auto"/>
          <w:sz w:val="24"/>
          <w:szCs w:val="24"/>
          <w:lang w:val="en-US"/>
        </w:rPr>
        <w:t>. Nevertheless, specific techniques can be used for each type of GI measurement, including gastric emptying, contractility, accommodation, and sensation</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12,13]</w:t>
      </w:r>
      <w:r w:rsidRPr="00C62F64">
        <w:rPr>
          <w:rFonts w:ascii="Book Antiqua" w:hAnsi="Book Antiqua"/>
          <w:color w:val="auto"/>
          <w:sz w:val="24"/>
          <w:szCs w:val="24"/>
          <w:lang w:val="en-US"/>
        </w:rPr>
        <w:t>. AC biosusceptometry (ACB) has been shown to be valid for recording GI motor function in several species, including gastric contractility, gastric emptying, and GI transit</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14,15]</w:t>
      </w:r>
      <w:r w:rsidRPr="00C62F64">
        <w:rPr>
          <w:rFonts w:ascii="Book Antiqua" w:hAnsi="Book Antiqua"/>
          <w:color w:val="auto"/>
          <w:sz w:val="24"/>
          <w:szCs w:val="24"/>
          <w:lang w:val="en-US"/>
        </w:rPr>
        <w:t xml:space="preserve">. </w:t>
      </w:r>
      <w:r w:rsidR="001E20B2" w:rsidRPr="00C62F64">
        <w:rPr>
          <w:rFonts w:ascii="Book Antiqua" w:hAnsi="Book Antiqua"/>
          <w:color w:val="auto"/>
          <w:sz w:val="24"/>
          <w:szCs w:val="24"/>
          <w:lang w:val="en-US"/>
        </w:rPr>
        <w:t xml:space="preserve">ACB </w:t>
      </w:r>
      <w:r w:rsidR="00193159" w:rsidRPr="00C62F64">
        <w:rPr>
          <w:rFonts w:ascii="Book Antiqua" w:hAnsi="Book Antiqua"/>
          <w:color w:val="auto"/>
          <w:sz w:val="24"/>
          <w:szCs w:val="24"/>
          <w:lang w:val="en-US"/>
        </w:rPr>
        <w:t>is</w:t>
      </w:r>
      <w:r w:rsidR="001E20B2" w:rsidRPr="00C62F64">
        <w:rPr>
          <w:rFonts w:ascii="Book Antiqua" w:hAnsi="Book Antiqua"/>
          <w:color w:val="auto"/>
          <w:sz w:val="24"/>
          <w:szCs w:val="24"/>
          <w:lang w:val="en-US"/>
        </w:rPr>
        <w:t xml:space="preserve"> appropriate for recording motility while adhering to ethical and physiological standards. Also, </w:t>
      </w:r>
      <w:r w:rsidRPr="00C62F64">
        <w:rPr>
          <w:rFonts w:ascii="Book Antiqua" w:hAnsi="Book Antiqua"/>
          <w:color w:val="auto"/>
          <w:sz w:val="24"/>
          <w:szCs w:val="24"/>
          <w:lang w:val="en-US"/>
        </w:rPr>
        <w:t>AC</w:t>
      </w:r>
      <w:r w:rsidR="00A018E1" w:rsidRPr="00C62F64">
        <w:rPr>
          <w:rFonts w:ascii="Book Antiqua" w:hAnsi="Book Antiqua"/>
          <w:color w:val="auto"/>
          <w:sz w:val="24"/>
          <w:szCs w:val="24"/>
          <w:lang w:val="en-US"/>
        </w:rPr>
        <w:t>B</w:t>
      </w:r>
      <w:r w:rsidRPr="00C62F64">
        <w:rPr>
          <w:rFonts w:ascii="Book Antiqua" w:hAnsi="Book Antiqua"/>
          <w:color w:val="auto"/>
          <w:sz w:val="24"/>
          <w:szCs w:val="24"/>
          <w:lang w:val="en-US"/>
        </w:rPr>
        <w:t xml:space="preserve"> has been combined with serosal electromyography </w:t>
      </w:r>
      <w:r w:rsidR="00A018E1" w:rsidRPr="00C62F64">
        <w:rPr>
          <w:rFonts w:ascii="Book Antiqua" w:hAnsi="Book Antiqua"/>
          <w:color w:val="auto"/>
          <w:sz w:val="24"/>
          <w:szCs w:val="24"/>
          <w:lang w:val="en-US"/>
        </w:rPr>
        <w:t>(E</w:t>
      </w:r>
      <w:r w:rsidR="004E2052" w:rsidRPr="00C62F64">
        <w:rPr>
          <w:rFonts w:ascii="Book Antiqua" w:hAnsi="Book Antiqua"/>
          <w:color w:val="auto"/>
          <w:sz w:val="24"/>
          <w:szCs w:val="24"/>
          <w:lang w:val="en-US"/>
        </w:rPr>
        <w:t>M</w:t>
      </w:r>
      <w:r w:rsidR="00A018E1" w:rsidRPr="00C62F64">
        <w:rPr>
          <w:rFonts w:ascii="Book Antiqua" w:hAnsi="Book Antiqua"/>
          <w:color w:val="auto"/>
          <w:sz w:val="24"/>
          <w:szCs w:val="24"/>
          <w:lang w:val="en-US"/>
        </w:rPr>
        <w:t>G)</w:t>
      </w:r>
      <w:r w:rsidR="001E20B2" w:rsidRPr="00C62F64">
        <w:rPr>
          <w:rFonts w:ascii="Book Antiqua" w:hAnsi="Book Antiqua"/>
          <w:color w:val="auto"/>
          <w:sz w:val="24"/>
          <w:szCs w:val="24"/>
          <w:lang w:val="en-US"/>
        </w:rPr>
        <w:t xml:space="preserve"> and cutaneous electrogastrography</w:t>
      </w:r>
      <w:r w:rsidR="00A018E1" w:rsidRPr="00C62F64">
        <w:rPr>
          <w:rFonts w:ascii="Book Antiqua" w:hAnsi="Book Antiqua"/>
          <w:color w:val="auto"/>
          <w:sz w:val="24"/>
          <w:szCs w:val="24"/>
          <w:lang w:val="en-US"/>
        </w:rPr>
        <w:t xml:space="preserve"> </w:t>
      </w:r>
      <w:r w:rsidRPr="00C62F64">
        <w:rPr>
          <w:rFonts w:ascii="Book Antiqua" w:hAnsi="Book Antiqua"/>
          <w:color w:val="auto"/>
          <w:sz w:val="24"/>
          <w:szCs w:val="24"/>
          <w:lang w:val="en-US"/>
        </w:rPr>
        <w:t>to simultaneously record mechanical and electrical events in real time without invasiveness or radiation</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16]</w:t>
      </w:r>
      <w:r w:rsidRPr="00C62F64">
        <w:rPr>
          <w:rFonts w:ascii="Book Antiqua" w:hAnsi="Book Antiqua"/>
          <w:color w:val="auto"/>
          <w:sz w:val="24"/>
          <w:szCs w:val="24"/>
          <w:lang w:val="en-US"/>
        </w:rPr>
        <w:t xml:space="preserve">. </w:t>
      </w:r>
    </w:p>
    <w:p w:rsidR="00767DB2" w:rsidRPr="00C62F64" w:rsidRDefault="00767DB2" w:rsidP="001D41CB">
      <w:pPr>
        <w:pStyle w:val="Corpo"/>
        <w:spacing w:after="0" w:line="360" w:lineRule="auto"/>
        <w:ind w:firstLine="708"/>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In rats, GI changes that are observed during pregnancy and the estrous cycle are comparable to those observed in humans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17,18]</w:t>
      </w:r>
      <w:r w:rsidRPr="00C62F64">
        <w:rPr>
          <w:rFonts w:ascii="Book Antiqua" w:hAnsi="Book Antiqua"/>
          <w:color w:val="auto"/>
          <w:sz w:val="24"/>
          <w:szCs w:val="24"/>
          <w:lang w:val="en-US"/>
        </w:rPr>
        <w:t xml:space="preserve">. Previous studies that had </w:t>
      </w:r>
      <w:r w:rsidRPr="00C62F64">
        <w:rPr>
          <w:rFonts w:ascii="Book Antiqua" w:hAnsi="Book Antiqua"/>
          <w:color w:val="auto"/>
          <w:sz w:val="24"/>
          <w:szCs w:val="24"/>
          <w:lang w:val="en-US"/>
        </w:rPr>
        <w:lastRenderedPageBreak/>
        <w:t>similar aims and used similar methodologies have reported discrepant results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2,3]</w:t>
      </w:r>
      <w:r w:rsidRPr="00C62F64">
        <w:rPr>
          <w:rFonts w:ascii="Book Antiqua" w:hAnsi="Book Antiqua"/>
          <w:color w:val="auto"/>
          <w:sz w:val="24"/>
          <w:szCs w:val="24"/>
          <w:lang w:val="en-US"/>
        </w:rPr>
        <w:t xml:space="preserve">. Few </w:t>
      </w:r>
      <w:r w:rsidRPr="00C62F64">
        <w:rPr>
          <w:rFonts w:ascii="Book Antiqua" w:hAnsi="Book Antiqua"/>
          <w:i/>
          <w:iCs/>
          <w:color w:val="auto"/>
          <w:sz w:val="24"/>
          <w:szCs w:val="24"/>
          <w:lang w:val="en-US"/>
        </w:rPr>
        <w:t>in vivo</w:t>
      </w:r>
      <w:r w:rsidRPr="00C62F64">
        <w:rPr>
          <w:rFonts w:ascii="Book Antiqua" w:hAnsi="Book Antiqua"/>
          <w:color w:val="auto"/>
          <w:sz w:val="24"/>
          <w:szCs w:val="24"/>
          <w:lang w:val="en-US"/>
        </w:rPr>
        <w:t xml:space="preserve"> noninvasive studies have directly examined the relationship between sex hormones and GI motor parameters in female rats. Moreover, the effects of sex steroid hormones on transit </w:t>
      </w:r>
      <w:r w:rsidRPr="00C62F64">
        <w:rPr>
          <w:rFonts w:ascii="Book Antiqua" w:hAnsi="Book Antiqua"/>
          <w:i/>
          <w:iCs/>
          <w:color w:val="auto"/>
          <w:sz w:val="24"/>
          <w:szCs w:val="24"/>
          <w:lang w:val="en-US"/>
        </w:rPr>
        <w:t>in vivo</w:t>
      </w:r>
      <w:r w:rsidRPr="00C62F64">
        <w:rPr>
          <w:rFonts w:ascii="Book Antiqua" w:hAnsi="Book Antiqua"/>
          <w:color w:val="auto"/>
          <w:sz w:val="24"/>
          <w:szCs w:val="24"/>
          <w:lang w:val="en-US"/>
        </w:rPr>
        <w:t xml:space="preserve"> cannot simply be determined according to their effects on contractility </w:t>
      </w:r>
      <w:r w:rsidRPr="00C62F64">
        <w:rPr>
          <w:rFonts w:ascii="Book Antiqua" w:hAnsi="Book Antiqua"/>
          <w:i/>
          <w:iCs/>
          <w:color w:val="auto"/>
          <w:sz w:val="24"/>
          <w:szCs w:val="24"/>
          <w:lang w:val="en-US"/>
        </w:rPr>
        <w:t>in vitro</w:t>
      </w:r>
      <w:r w:rsidR="00DC2B64" w:rsidRPr="001D41CB">
        <w:rPr>
          <w:rFonts w:ascii="Book Antiqua" w:hAnsi="Book Antiqua"/>
          <w:iCs/>
          <w:color w:val="auto"/>
          <w:sz w:val="24"/>
          <w:szCs w:val="24"/>
          <w:vertAlign w:val="superscript"/>
          <w:lang w:val="en-US"/>
        </w:rPr>
        <w:t>[</w:t>
      </w:r>
      <w:r w:rsidRPr="00C62F64">
        <w:rPr>
          <w:rFonts w:ascii="Book Antiqua" w:hAnsi="Book Antiqua"/>
          <w:color w:val="auto"/>
          <w:sz w:val="24"/>
          <w:szCs w:val="24"/>
          <w:vertAlign w:val="superscript"/>
          <w:lang w:val="en-US"/>
        </w:rPr>
        <w:t>19]</w:t>
      </w:r>
      <w:r w:rsidRPr="00C62F64">
        <w:rPr>
          <w:rFonts w:ascii="Book Antiqua" w:hAnsi="Book Antiqua"/>
          <w:color w:val="auto"/>
          <w:sz w:val="24"/>
          <w:szCs w:val="24"/>
          <w:lang w:val="en-US"/>
        </w:rPr>
        <w:t xml:space="preserve">. Our aim was to </w:t>
      </w:r>
      <w:r w:rsidR="00142BA9" w:rsidRPr="00C62F64">
        <w:rPr>
          <w:rFonts w:ascii="Book Antiqua" w:hAnsi="Book Antiqua"/>
          <w:color w:val="auto"/>
          <w:sz w:val="24"/>
          <w:szCs w:val="24"/>
          <w:lang w:val="en-US"/>
        </w:rPr>
        <w:t>study</w:t>
      </w:r>
      <w:r w:rsidRPr="00C62F64">
        <w:rPr>
          <w:rFonts w:ascii="Book Antiqua" w:hAnsi="Book Antiqua"/>
          <w:color w:val="auto"/>
          <w:sz w:val="24"/>
          <w:szCs w:val="24"/>
          <w:lang w:val="en-US"/>
        </w:rPr>
        <w:t xml:space="preserve"> the relationship between gastric electrical and mechanical contractility, GI transit, and hormone levels in non-pregnant rats (estrous cycle) and pregnant rats and correlate these parameters in different reproductive stages. </w:t>
      </w:r>
    </w:p>
    <w:p w:rsidR="00767DB2" w:rsidRPr="00C62F64" w:rsidRDefault="00767DB2" w:rsidP="001D41CB">
      <w:pPr>
        <w:pStyle w:val="Corpo"/>
        <w:spacing w:after="0" w:line="360" w:lineRule="auto"/>
        <w:ind w:firstLine="708"/>
        <w:jc w:val="both"/>
        <w:rPr>
          <w:rFonts w:ascii="Book Antiqua" w:hAnsi="Book Antiqua"/>
          <w:color w:val="auto"/>
          <w:sz w:val="24"/>
          <w:szCs w:val="24"/>
          <w:lang w:val="en-US"/>
        </w:rPr>
      </w:pPr>
    </w:p>
    <w:p w:rsidR="002E4CAE" w:rsidRPr="00C62F64" w:rsidRDefault="006E7AEF" w:rsidP="001D41CB">
      <w:pPr>
        <w:pStyle w:val="Default"/>
        <w:spacing w:line="360" w:lineRule="auto"/>
        <w:jc w:val="both"/>
        <w:rPr>
          <w:rFonts w:ascii="Book Antiqua" w:eastAsia="Book Antiqua Bold" w:hAnsi="Book Antiqua" w:cs="Book Antiqua Bold"/>
          <w:b/>
          <w:bCs/>
          <w:color w:val="auto"/>
          <w:lang w:val="en-US"/>
        </w:rPr>
      </w:pPr>
      <w:r w:rsidRPr="00C62F64">
        <w:rPr>
          <w:rFonts w:ascii="Book Antiqua" w:hAnsi="Book Antiqua"/>
          <w:b/>
          <w:bCs/>
          <w:color w:val="auto"/>
          <w:lang w:val="en-US"/>
        </w:rPr>
        <w:t>MATERIALS AND METHODS</w:t>
      </w:r>
    </w:p>
    <w:p w:rsidR="002E4CAE" w:rsidRPr="00C62F64" w:rsidRDefault="00D8363B" w:rsidP="001D41CB">
      <w:pPr>
        <w:pStyle w:val="Default"/>
        <w:spacing w:line="360" w:lineRule="auto"/>
        <w:jc w:val="both"/>
        <w:rPr>
          <w:rFonts w:ascii="Book Antiqua" w:hAnsi="Book Antiqua"/>
          <w:b/>
          <w:i/>
          <w:iCs/>
          <w:color w:val="auto"/>
          <w:lang w:val="en-US"/>
        </w:rPr>
      </w:pPr>
      <w:r w:rsidRPr="00C62F64">
        <w:rPr>
          <w:rFonts w:ascii="Book Antiqua" w:hAnsi="Book Antiqua"/>
          <w:b/>
          <w:i/>
          <w:iCs/>
          <w:color w:val="auto"/>
          <w:lang w:val="en-US"/>
        </w:rPr>
        <w:t xml:space="preserve">Animals </w:t>
      </w:r>
    </w:p>
    <w:p w:rsidR="00767DB2" w:rsidRPr="00C62F64" w:rsidRDefault="00767DB2" w:rsidP="001D41CB">
      <w:pPr>
        <w:pStyle w:val="Default"/>
        <w:spacing w:line="360" w:lineRule="auto"/>
        <w:jc w:val="both"/>
        <w:rPr>
          <w:rFonts w:ascii="Book Antiqua" w:eastAsia="Book Antiqua" w:hAnsi="Book Antiqua" w:cs="Book Antiqua"/>
          <w:color w:val="auto"/>
          <w:lang w:val="en-US"/>
        </w:rPr>
      </w:pPr>
      <w:r w:rsidRPr="00C62F64">
        <w:rPr>
          <w:rFonts w:ascii="Book Antiqua" w:hAnsi="Book Antiqua"/>
          <w:color w:val="auto"/>
          <w:lang w:val="en-US"/>
        </w:rPr>
        <w:t xml:space="preserve">The protocol was </w:t>
      </w:r>
      <w:r w:rsidR="007E7B72" w:rsidRPr="00C62F64">
        <w:rPr>
          <w:rFonts w:ascii="Book Antiqua" w:hAnsi="Book Antiqua"/>
          <w:color w:val="auto"/>
          <w:lang w:val="en-US"/>
        </w:rPr>
        <w:t>planned</w:t>
      </w:r>
      <w:r w:rsidRPr="00C62F64">
        <w:rPr>
          <w:rFonts w:ascii="Book Antiqua" w:hAnsi="Book Antiqua"/>
          <w:color w:val="auto"/>
          <w:lang w:val="en-US"/>
        </w:rPr>
        <w:t xml:space="preserve"> to minimize pain and discomfort to the animals. Female Wistar rats, 90 </w:t>
      </w:r>
      <w:r w:rsidR="00F33EF4">
        <w:rPr>
          <w:rFonts w:ascii="Book Antiqua" w:hAnsi="Book Antiqua" w:hint="eastAsia"/>
          <w:color w:val="auto"/>
          <w:lang w:val="en-US" w:eastAsia="zh-CN"/>
        </w:rPr>
        <w:t>d</w:t>
      </w:r>
      <w:r w:rsidRPr="00C62F64">
        <w:rPr>
          <w:rFonts w:ascii="Book Antiqua" w:hAnsi="Book Antiqua"/>
          <w:color w:val="auto"/>
          <w:lang w:val="en-US"/>
        </w:rPr>
        <w:t xml:space="preserve"> of age and 250-300 g, were obtained from the Animal Laboratory (ANILAB, Paulínia, SP, Brazil) and acclimatized to the laboratory conditions (24</w:t>
      </w:r>
      <w:r w:rsidR="00DC2B64" w:rsidRPr="00C62F64">
        <w:rPr>
          <w:rFonts w:ascii="Book Antiqua" w:hAnsi="Book Antiqua" w:hint="eastAsia"/>
          <w:color w:val="auto"/>
          <w:lang w:val="en-US" w:eastAsia="zh-CN"/>
        </w:rPr>
        <w:t xml:space="preserve"> </w:t>
      </w:r>
      <w:r w:rsidRPr="00C62F64">
        <w:rPr>
          <w:rFonts w:ascii="Book Antiqua" w:hAnsi="Book Antiqua"/>
          <w:color w:val="auto"/>
          <w:lang w:val="en-US"/>
        </w:rPr>
        <w:t xml:space="preserve">°C, 50% humidity, and 12 h/12 h light/dark cycle) with </w:t>
      </w:r>
      <w:r w:rsidRPr="00C62F64">
        <w:rPr>
          <w:rFonts w:ascii="Book Antiqua" w:hAnsi="Book Antiqua"/>
          <w:i/>
          <w:iCs/>
          <w:color w:val="auto"/>
          <w:lang w:val="en-US"/>
        </w:rPr>
        <w:t>ad libitum</w:t>
      </w:r>
      <w:r w:rsidRPr="00C62F64">
        <w:rPr>
          <w:rFonts w:ascii="Book Antiqua" w:hAnsi="Book Antiqua"/>
          <w:color w:val="auto"/>
          <w:lang w:val="en-US"/>
        </w:rPr>
        <w:t xml:space="preserve"> access to food (Presence Nutrição Animal, Paulínia, SP, Brazil) and tap water. </w:t>
      </w:r>
      <w:r w:rsidR="007E7B72" w:rsidRPr="00C62F64">
        <w:rPr>
          <w:rFonts w:ascii="Book Antiqua" w:hAnsi="Book Antiqua"/>
          <w:color w:val="auto"/>
          <w:lang w:val="en-US"/>
        </w:rPr>
        <w:t>Rats</w:t>
      </w:r>
      <w:r w:rsidRPr="00C62F64">
        <w:rPr>
          <w:rFonts w:ascii="Book Antiqua" w:hAnsi="Book Antiqua"/>
          <w:color w:val="auto"/>
          <w:lang w:val="en-US"/>
        </w:rPr>
        <w:t xml:space="preserve"> were housed in individual cages for 2 </w:t>
      </w:r>
      <w:r w:rsidR="00C62F64" w:rsidRPr="00C62F64">
        <w:rPr>
          <w:rFonts w:ascii="Book Antiqua" w:hAnsi="Book Antiqua" w:hint="eastAsia"/>
          <w:color w:val="auto"/>
          <w:lang w:val="en-US" w:eastAsia="zh-CN"/>
        </w:rPr>
        <w:t>wk</w:t>
      </w:r>
      <w:r w:rsidRPr="00C62F64">
        <w:rPr>
          <w:rFonts w:ascii="Book Antiqua" w:hAnsi="Book Antiqua"/>
          <w:color w:val="auto"/>
          <w:lang w:val="en-US"/>
        </w:rPr>
        <w:t xml:space="preserve"> prior to experimentation.</w:t>
      </w:r>
    </w:p>
    <w:p w:rsidR="00767DB2" w:rsidRPr="00C62F64" w:rsidRDefault="00767DB2" w:rsidP="001D41CB">
      <w:pPr>
        <w:pStyle w:val="Corpo"/>
        <w:widowControl w:val="0"/>
        <w:spacing w:after="0" w:line="360" w:lineRule="auto"/>
        <w:ind w:firstLine="709"/>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 xml:space="preserve">The procedures and animal handling were </w:t>
      </w:r>
      <w:r w:rsidR="00EF04AB" w:rsidRPr="00C62F64">
        <w:rPr>
          <w:rFonts w:ascii="Book Antiqua" w:hAnsi="Book Antiqua"/>
          <w:color w:val="auto"/>
          <w:sz w:val="24"/>
          <w:szCs w:val="24"/>
          <w:lang w:val="en-US"/>
        </w:rPr>
        <w:t>executed</w:t>
      </w:r>
      <w:r w:rsidRPr="00C62F64">
        <w:rPr>
          <w:rFonts w:ascii="Book Antiqua" w:hAnsi="Book Antiqua"/>
          <w:color w:val="auto"/>
          <w:sz w:val="24"/>
          <w:szCs w:val="24"/>
          <w:lang w:val="en-US"/>
        </w:rPr>
        <w:t xml:space="preserve"> in accordance with the guidelines provided by the NIH Guide for the Care and Use of Laboratory Animals and authorized by the Bioscience Institute/UNESP Ethics Committee on Use of Animals (CEUA Process 411). After the experimental procedures, all of the animals were euthanized by barbiturate overdose (</w:t>
      </w:r>
      <w:r w:rsidR="00EF04AB" w:rsidRPr="00C62F64">
        <w:rPr>
          <w:rFonts w:ascii="Book Antiqua" w:hAnsi="Book Antiqua"/>
          <w:i/>
          <w:color w:val="auto"/>
          <w:sz w:val="24"/>
          <w:szCs w:val="24"/>
          <w:lang w:val="en-US"/>
        </w:rPr>
        <w:t>via</w:t>
      </w:r>
      <w:r w:rsidR="00EF04AB" w:rsidRPr="00C62F64">
        <w:rPr>
          <w:rFonts w:ascii="Book Antiqua" w:hAnsi="Book Antiqua"/>
          <w:color w:val="auto"/>
          <w:sz w:val="24"/>
          <w:szCs w:val="24"/>
          <w:lang w:val="en-US"/>
        </w:rPr>
        <w:t xml:space="preserve"> </w:t>
      </w:r>
      <w:r w:rsidRPr="00C62F64">
        <w:rPr>
          <w:rFonts w:ascii="Book Antiqua" w:hAnsi="Book Antiqua"/>
          <w:color w:val="auto"/>
          <w:sz w:val="24"/>
          <w:szCs w:val="24"/>
          <w:lang w:val="en-US"/>
        </w:rPr>
        <w:t xml:space="preserve">intravenous </w:t>
      </w:r>
      <w:r w:rsidR="00EF04AB" w:rsidRPr="00C62F64">
        <w:rPr>
          <w:rFonts w:ascii="Book Antiqua" w:hAnsi="Book Antiqua"/>
          <w:color w:val="auto"/>
          <w:sz w:val="24"/>
          <w:szCs w:val="24"/>
          <w:lang w:val="en-US"/>
        </w:rPr>
        <w:t>administration</w:t>
      </w:r>
      <w:r w:rsidRPr="00C62F64">
        <w:rPr>
          <w:rFonts w:ascii="Book Antiqua" w:hAnsi="Book Antiqua"/>
          <w:color w:val="auto"/>
          <w:sz w:val="24"/>
          <w:szCs w:val="24"/>
          <w:lang w:val="en-US"/>
        </w:rPr>
        <w:t>, 150 mg/kg pentobarbital sodium).</w:t>
      </w:r>
    </w:p>
    <w:p w:rsidR="004E2052" w:rsidRPr="00C62F64" w:rsidRDefault="004E2052" w:rsidP="001D41CB">
      <w:pPr>
        <w:pStyle w:val="Default"/>
        <w:spacing w:line="360" w:lineRule="auto"/>
        <w:jc w:val="both"/>
        <w:rPr>
          <w:rFonts w:ascii="Book Antiqua" w:hAnsi="Book Antiqua"/>
          <w:i/>
          <w:iCs/>
          <w:color w:val="auto"/>
          <w:lang w:val="en-US"/>
        </w:rPr>
      </w:pPr>
    </w:p>
    <w:p w:rsidR="002E4CAE" w:rsidRPr="00C62F64" w:rsidRDefault="00D8363B" w:rsidP="001D41CB">
      <w:pPr>
        <w:pStyle w:val="Default"/>
        <w:spacing w:line="360" w:lineRule="auto"/>
        <w:jc w:val="both"/>
        <w:rPr>
          <w:rFonts w:ascii="Book Antiqua" w:hAnsi="Book Antiqua"/>
          <w:b/>
          <w:i/>
          <w:iCs/>
          <w:color w:val="auto"/>
          <w:lang w:val="en-US"/>
        </w:rPr>
      </w:pPr>
      <w:r w:rsidRPr="00C62F64">
        <w:rPr>
          <w:rFonts w:ascii="Book Antiqua" w:hAnsi="Book Antiqua"/>
          <w:b/>
          <w:i/>
          <w:iCs/>
          <w:color w:val="auto"/>
          <w:lang w:val="en-US"/>
        </w:rPr>
        <w:t>Experimental procedure</w:t>
      </w:r>
    </w:p>
    <w:p w:rsidR="00767DB2" w:rsidRPr="00C62F64" w:rsidRDefault="00767DB2" w:rsidP="001D41CB">
      <w:pPr>
        <w:pStyle w:val="Default"/>
        <w:spacing w:line="360" w:lineRule="auto"/>
        <w:jc w:val="both"/>
        <w:rPr>
          <w:rFonts w:ascii="Book Antiqua" w:hAnsi="Book Antiqua"/>
          <w:color w:val="auto"/>
          <w:lang w:val="en-US"/>
        </w:rPr>
      </w:pPr>
      <w:r w:rsidRPr="00C62F64">
        <w:rPr>
          <w:rFonts w:ascii="Book Antiqua" w:hAnsi="Book Antiqua"/>
          <w:color w:val="auto"/>
          <w:lang w:val="en-US"/>
        </w:rPr>
        <w:t xml:space="preserve">The animals were randomly distributed into the following groups: (I) estrous cycle </w:t>
      </w:r>
      <w:r w:rsidR="001E20B2" w:rsidRPr="00C62F64">
        <w:rPr>
          <w:rFonts w:ascii="Book Antiqua" w:hAnsi="Book Antiqua"/>
          <w:color w:val="auto"/>
          <w:lang w:val="en-US"/>
        </w:rPr>
        <w:t xml:space="preserve">or non-pregnant </w:t>
      </w:r>
      <w:r w:rsidRPr="00C62F64">
        <w:rPr>
          <w:rFonts w:ascii="Book Antiqua" w:hAnsi="Book Antiqua"/>
          <w:color w:val="auto"/>
          <w:lang w:val="en-US"/>
        </w:rPr>
        <w:t>(</w:t>
      </w:r>
      <w:r w:rsidRPr="00C62F64">
        <w:rPr>
          <w:rFonts w:ascii="Book Antiqua" w:hAnsi="Book Antiqua"/>
          <w:i/>
          <w:color w:val="auto"/>
          <w:lang w:val="en-US"/>
        </w:rPr>
        <w:t>n</w:t>
      </w:r>
      <w:r w:rsidRPr="00C62F64">
        <w:rPr>
          <w:rFonts w:ascii="Book Antiqua" w:hAnsi="Book Antiqua"/>
          <w:color w:val="auto"/>
          <w:lang w:val="en-US"/>
        </w:rPr>
        <w:t xml:space="preserve"> = 12)</w:t>
      </w:r>
      <w:r w:rsidR="001D41CB">
        <w:rPr>
          <w:rFonts w:ascii="Book Antiqua" w:hAnsi="Book Antiqua" w:hint="eastAsia"/>
          <w:color w:val="auto"/>
          <w:lang w:val="en-US" w:eastAsia="zh-CN"/>
        </w:rPr>
        <w:t>;</w:t>
      </w:r>
      <w:r w:rsidRPr="00C62F64">
        <w:rPr>
          <w:rFonts w:ascii="Book Antiqua" w:hAnsi="Book Antiqua"/>
          <w:color w:val="auto"/>
          <w:lang w:val="en-US"/>
        </w:rPr>
        <w:t xml:space="preserve"> and (II) pregnan</w:t>
      </w:r>
      <w:r w:rsidR="004E2052" w:rsidRPr="00C62F64">
        <w:rPr>
          <w:rFonts w:ascii="Book Antiqua" w:hAnsi="Book Antiqua"/>
          <w:color w:val="auto"/>
          <w:lang w:val="en-US"/>
        </w:rPr>
        <w:t>t</w:t>
      </w:r>
      <w:r w:rsidRPr="00C62F64">
        <w:rPr>
          <w:rFonts w:ascii="Book Antiqua" w:hAnsi="Book Antiqua"/>
          <w:color w:val="auto"/>
          <w:lang w:val="en-US"/>
        </w:rPr>
        <w:t xml:space="preserve"> (</w:t>
      </w:r>
      <w:r w:rsidRPr="00C62F64">
        <w:rPr>
          <w:rFonts w:ascii="Book Antiqua" w:hAnsi="Book Antiqua"/>
          <w:i/>
          <w:color w:val="auto"/>
          <w:lang w:val="en-US"/>
        </w:rPr>
        <w:t>n</w:t>
      </w:r>
      <w:r w:rsidRPr="00C62F64">
        <w:rPr>
          <w:rFonts w:ascii="Book Antiqua" w:hAnsi="Book Antiqua"/>
          <w:color w:val="auto"/>
          <w:lang w:val="en-US"/>
        </w:rPr>
        <w:t xml:space="preserve"> = 11). In both groups, two subgroups were formed: estrous cycle contractility (ECC; </w:t>
      </w:r>
      <w:r w:rsidRPr="00C62F64">
        <w:rPr>
          <w:rFonts w:ascii="Book Antiqua" w:hAnsi="Book Antiqua"/>
          <w:i/>
          <w:color w:val="auto"/>
          <w:lang w:val="en-US"/>
        </w:rPr>
        <w:t>n</w:t>
      </w:r>
      <w:r w:rsidRPr="00C62F64">
        <w:rPr>
          <w:rFonts w:ascii="Book Antiqua" w:hAnsi="Book Antiqua"/>
          <w:color w:val="auto"/>
          <w:lang w:val="en-US"/>
        </w:rPr>
        <w:t xml:space="preserve"> = 6) and estrous cycle transit (ECT; </w:t>
      </w:r>
      <w:r w:rsidRPr="00C62F64">
        <w:rPr>
          <w:rFonts w:ascii="Book Antiqua" w:hAnsi="Book Antiqua"/>
          <w:i/>
          <w:color w:val="auto"/>
          <w:lang w:val="en-US"/>
        </w:rPr>
        <w:t>n</w:t>
      </w:r>
      <w:r w:rsidRPr="00C62F64">
        <w:rPr>
          <w:rFonts w:ascii="Book Antiqua" w:hAnsi="Book Antiqua"/>
          <w:color w:val="auto"/>
          <w:lang w:val="en-US"/>
        </w:rPr>
        <w:t xml:space="preserve"> = 6) for group I and pregnancy contractility (PC; </w:t>
      </w:r>
      <w:r w:rsidRPr="00C62F64">
        <w:rPr>
          <w:rFonts w:ascii="Book Antiqua" w:hAnsi="Book Antiqua"/>
          <w:i/>
          <w:color w:val="auto"/>
          <w:lang w:val="en-US"/>
        </w:rPr>
        <w:t>n</w:t>
      </w:r>
      <w:r w:rsidRPr="00C62F64">
        <w:rPr>
          <w:rFonts w:ascii="Book Antiqua" w:hAnsi="Book Antiqua"/>
          <w:color w:val="auto"/>
          <w:lang w:val="en-US"/>
        </w:rPr>
        <w:t xml:space="preserve"> = 5) and pregnancy transit (PT; </w:t>
      </w:r>
      <w:r w:rsidRPr="00C62F64">
        <w:rPr>
          <w:rFonts w:ascii="Book Antiqua" w:hAnsi="Book Antiqua"/>
          <w:i/>
          <w:color w:val="auto"/>
          <w:lang w:val="en-US"/>
        </w:rPr>
        <w:t>n</w:t>
      </w:r>
      <w:r w:rsidRPr="00C62F64">
        <w:rPr>
          <w:rFonts w:ascii="Book Antiqua" w:hAnsi="Book Antiqua"/>
          <w:color w:val="auto"/>
          <w:lang w:val="en-US"/>
        </w:rPr>
        <w:t xml:space="preserve"> = 6) for group II. The reproductive cycle in female rats is characterized by proestrus, estrous, metestrus, and diestrus, based on the </w:t>
      </w:r>
      <w:r w:rsidR="00A45F34" w:rsidRPr="00C62F64">
        <w:rPr>
          <w:rFonts w:ascii="Book Antiqua" w:hAnsi="Book Antiqua"/>
          <w:color w:val="auto"/>
          <w:lang w:val="en-US"/>
        </w:rPr>
        <w:lastRenderedPageBreak/>
        <w:t>amount</w:t>
      </w:r>
      <w:r w:rsidRPr="00C62F64">
        <w:rPr>
          <w:rFonts w:ascii="Book Antiqua" w:hAnsi="Book Antiqua"/>
          <w:color w:val="auto"/>
          <w:lang w:val="en-US"/>
        </w:rPr>
        <w:t xml:space="preserve"> of three types of cells that are observed in vaginal smears: epithelial cells, cornified cells, and leukocytes</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17]</w:t>
      </w:r>
      <w:r w:rsidRPr="00C62F64">
        <w:rPr>
          <w:rFonts w:ascii="Book Antiqua" w:hAnsi="Book Antiqua"/>
          <w:color w:val="auto"/>
          <w:lang w:val="en-US"/>
        </w:rPr>
        <w:t xml:space="preserve">. </w:t>
      </w:r>
      <w:r w:rsidR="00A45F34" w:rsidRPr="00C62F64">
        <w:rPr>
          <w:rFonts w:ascii="Book Antiqua" w:hAnsi="Book Antiqua"/>
          <w:color w:val="auto"/>
          <w:lang w:val="en-US"/>
        </w:rPr>
        <w:t xml:space="preserve">For pregnancy, the female rats were mated with males overnight and evaluated in the next morning. Presence of spermatozoa in the vaginal smear </w:t>
      </w:r>
      <w:r w:rsidR="00181641" w:rsidRPr="00C62F64">
        <w:rPr>
          <w:rFonts w:ascii="Book Antiqua" w:hAnsi="Book Antiqua"/>
          <w:color w:val="auto"/>
          <w:lang w:val="en-US"/>
        </w:rPr>
        <w:t>was indicative of</w:t>
      </w:r>
      <w:r w:rsidR="00A45F34" w:rsidRPr="00C62F64">
        <w:rPr>
          <w:rFonts w:ascii="Book Antiqua" w:hAnsi="Book Antiqua"/>
          <w:color w:val="auto"/>
          <w:lang w:val="en-US"/>
        </w:rPr>
        <w:t xml:space="preserve"> gestational day 0.</w:t>
      </w:r>
    </w:p>
    <w:p w:rsidR="00862025" w:rsidRPr="00C62F64" w:rsidRDefault="00862025" w:rsidP="001D41CB">
      <w:pPr>
        <w:pStyle w:val="Default"/>
        <w:spacing w:line="360" w:lineRule="auto"/>
        <w:ind w:firstLine="709"/>
        <w:jc w:val="both"/>
        <w:rPr>
          <w:rFonts w:ascii="Book Antiqua" w:eastAsia="Book Antiqua" w:hAnsi="Book Antiqua" w:cs="Book Antiqua"/>
          <w:color w:val="auto"/>
          <w:lang w:val="en-US"/>
        </w:rPr>
      </w:pPr>
    </w:p>
    <w:p w:rsidR="00767DB2" w:rsidRPr="00C62F64" w:rsidRDefault="00767DB2" w:rsidP="001D41CB">
      <w:pPr>
        <w:pStyle w:val="Default"/>
        <w:spacing w:line="360" w:lineRule="auto"/>
        <w:jc w:val="both"/>
        <w:rPr>
          <w:rFonts w:ascii="Book Antiqua" w:eastAsia="Book Antiqua" w:hAnsi="Book Antiqua" w:cs="Book Antiqua"/>
          <w:b/>
          <w:i/>
          <w:iCs/>
          <w:color w:val="auto"/>
          <w:lang w:val="en-US"/>
        </w:rPr>
      </w:pPr>
      <w:r w:rsidRPr="00C62F64">
        <w:rPr>
          <w:rFonts w:ascii="Book Antiqua" w:hAnsi="Book Antiqua"/>
          <w:b/>
          <w:i/>
          <w:iCs/>
          <w:color w:val="auto"/>
          <w:lang w:val="en-US"/>
        </w:rPr>
        <w:t>Gastrointestinal recordings</w:t>
      </w:r>
    </w:p>
    <w:p w:rsidR="00767DB2" w:rsidRPr="00C62F64" w:rsidRDefault="00767DB2" w:rsidP="001D41CB">
      <w:pPr>
        <w:pStyle w:val="Corpo"/>
        <w:spacing w:after="0" w:line="360" w:lineRule="auto"/>
        <w:jc w:val="both"/>
        <w:rPr>
          <w:rFonts w:ascii="Book Antiqua" w:eastAsia="Arial Unicode MS" w:hAnsi="Book Antiqua" w:cs="Arial Unicode MS"/>
          <w:color w:val="auto"/>
          <w:sz w:val="24"/>
          <w:szCs w:val="24"/>
          <w:lang w:val="en-US"/>
        </w:rPr>
      </w:pPr>
      <w:r w:rsidRPr="00C62F64">
        <w:rPr>
          <w:rFonts w:ascii="Book Antiqua" w:hAnsi="Book Antiqua"/>
          <w:color w:val="auto"/>
          <w:sz w:val="24"/>
          <w:szCs w:val="24"/>
          <w:lang w:val="en-US"/>
        </w:rPr>
        <w:t xml:space="preserve">On the morning of each phase (estrous cycle) or established time points after pregnancy confirmation (0, 7, 14, and 20 </w:t>
      </w:r>
      <w:r w:rsidR="00C62F64" w:rsidRPr="00C62F64">
        <w:rPr>
          <w:rFonts w:ascii="Book Antiqua" w:eastAsiaTheme="minorEastAsia" w:hAnsi="Book Antiqua" w:hint="eastAsia"/>
          <w:color w:val="auto"/>
          <w:sz w:val="24"/>
          <w:szCs w:val="24"/>
          <w:lang w:val="en-US" w:eastAsia="zh-CN"/>
        </w:rPr>
        <w:t>d</w:t>
      </w:r>
      <w:r w:rsidRPr="00C62F64">
        <w:rPr>
          <w:rFonts w:ascii="Book Antiqua" w:hAnsi="Book Antiqua"/>
          <w:color w:val="auto"/>
          <w:sz w:val="24"/>
          <w:szCs w:val="24"/>
          <w:lang w:val="en-US"/>
        </w:rPr>
        <w:t>), GI transit was recorded by ACB, and gastric contractility was recorded by ACB and E</w:t>
      </w:r>
      <w:r w:rsidR="004E2052" w:rsidRPr="00C62F64">
        <w:rPr>
          <w:rFonts w:ascii="Book Antiqua" w:hAnsi="Book Antiqua"/>
          <w:color w:val="auto"/>
          <w:sz w:val="24"/>
          <w:szCs w:val="24"/>
          <w:lang w:val="en-US"/>
        </w:rPr>
        <w:t>G</w:t>
      </w:r>
      <w:r w:rsidRPr="00C62F64">
        <w:rPr>
          <w:rFonts w:ascii="Book Antiqua" w:hAnsi="Book Antiqua"/>
          <w:color w:val="auto"/>
          <w:sz w:val="24"/>
          <w:szCs w:val="24"/>
          <w:lang w:val="en-US"/>
        </w:rPr>
        <w:t>G according to the assigned groups.</w:t>
      </w:r>
    </w:p>
    <w:p w:rsidR="00767DB2" w:rsidRPr="00C62F64" w:rsidRDefault="00767DB2" w:rsidP="001D41CB">
      <w:pPr>
        <w:pStyle w:val="Default"/>
        <w:spacing w:line="360" w:lineRule="auto"/>
        <w:ind w:firstLine="709"/>
        <w:jc w:val="both"/>
        <w:rPr>
          <w:rFonts w:ascii="Book Antiqua" w:hAnsi="Book Antiqua"/>
          <w:color w:val="auto"/>
          <w:lang w:val="en-US"/>
        </w:rPr>
      </w:pPr>
      <w:r w:rsidRPr="00C62F64">
        <w:rPr>
          <w:rFonts w:ascii="Book Antiqua" w:hAnsi="Book Antiqua"/>
          <w:color w:val="auto"/>
          <w:lang w:val="en-US"/>
        </w:rPr>
        <w:t>An ACB sensor (Br4Science</w:t>
      </w:r>
      <w:r w:rsidRPr="00C62F64">
        <w:rPr>
          <w:rFonts w:ascii="Book Antiqua" w:hAnsi="Book Antiqua"/>
          <w:color w:val="auto"/>
          <w:vertAlign w:val="superscript"/>
          <w:lang w:val="en-US"/>
        </w:rPr>
        <w:t>®</w:t>
      </w:r>
      <w:r w:rsidRPr="00C62F64">
        <w:rPr>
          <w:rFonts w:ascii="Book Antiqua" w:hAnsi="Book Antiqua"/>
          <w:color w:val="auto"/>
          <w:lang w:val="en-US"/>
        </w:rPr>
        <w:t>, Brazil) with excitation coils (</w:t>
      </w:r>
      <w:r w:rsidR="00F81E58" w:rsidRPr="00C62F64">
        <w:rPr>
          <w:rFonts w:ascii="Book Antiqua" w:hAnsi="Book Antiqua"/>
          <w:color w:val="auto"/>
          <w:lang w:val="en-US"/>
        </w:rPr>
        <w:t xml:space="preserve">diameter </w:t>
      </w:r>
      <w:r w:rsidRPr="00C62F64">
        <w:rPr>
          <w:rFonts w:ascii="Book Antiqua" w:hAnsi="Book Antiqua"/>
          <w:color w:val="auto"/>
          <w:lang w:val="en-US"/>
        </w:rPr>
        <w:t>= 3.5 cm) and detection coils (</w:t>
      </w:r>
      <w:r w:rsidR="00F81E58" w:rsidRPr="00C62F64">
        <w:rPr>
          <w:rFonts w:ascii="Book Antiqua" w:hAnsi="Book Antiqua"/>
          <w:color w:val="auto"/>
          <w:lang w:val="en-US"/>
        </w:rPr>
        <w:t xml:space="preserve">diameter </w:t>
      </w:r>
      <w:r w:rsidRPr="00C62F64">
        <w:rPr>
          <w:rFonts w:ascii="Book Antiqua" w:hAnsi="Book Antiqua"/>
          <w:color w:val="auto"/>
          <w:lang w:val="en-US"/>
        </w:rPr>
        <w:t xml:space="preserve">= 2.9 cm) was used because of its high spatial resolution and sensitivity for </w:t>
      </w:r>
      <w:r w:rsidR="00BE76B9" w:rsidRPr="00C62F64">
        <w:rPr>
          <w:rFonts w:ascii="Book Antiqua" w:hAnsi="Book Antiqua"/>
          <w:color w:val="auto"/>
          <w:lang w:val="en-US"/>
        </w:rPr>
        <w:t>rodents</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14]</w:t>
      </w:r>
      <w:r w:rsidRPr="00C62F64">
        <w:rPr>
          <w:rFonts w:ascii="Book Antiqua" w:hAnsi="Book Antiqua"/>
          <w:color w:val="auto"/>
          <w:lang w:val="en-US"/>
        </w:rPr>
        <w:t xml:space="preserve">. The ACB signal intensity depends on the amount of magnetic material and </w:t>
      </w:r>
      <w:r w:rsidR="00E96BF6" w:rsidRPr="00C62F64">
        <w:rPr>
          <w:rFonts w:ascii="Book Antiqua" w:hAnsi="Book Antiqua"/>
          <w:color w:val="auto"/>
          <w:lang w:val="en-US"/>
        </w:rPr>
        <w:t xml:space="preserve">its </w:t>
      </w:r>
      <w:r w:rsidRPr="00C62F64">
        <w:rPr>
          <w:rFonts w:ascii="Book Antiqua" w:hAnsi="Book Antiqua"/>
          <w:color w:val="auto"/>
          <w:lang w:val="en-US"/>
        </w:rPr>
        <w:t xml:space="preserve">distance </w:t>
      </w:r>
      <w:r w:rsidR="00E96BF6" w:rsidRPr="00C62F64">
        <w:rPr>
          <w:rFonts w:ascii="Book Antiqua" w:hAnsi="Book Antiqua"/>
          <w:color w:val="auto"/>
          <w:lang w:val="en-US"/>
        </w:rPr>
        <w:t>to the</w:t>
      </w:r>
      <w:r w:rsidRPr="00C62F64">
        <w:rPr>
          <w:rFonts w:ascii="Book Antiqua" w:hAnsi="Book Antiqua"/>
          <w:color w:val="auto"/>
          <w:lang w:val="en-US"/>
        </w:rPr>
        <w:t xml:space="preserve"> sensor. Ferrite (MgZnFe</w:t>
      </w:r>
      <w:r w:rsidRPr="00C62F64">
        <w:rPr>
          <w:rFonts w:ascii="Book Antiqua" w:hAnsi="Book Antiqua"/>
          <w:color w:val="auto"/>
          <w:vertAlign w:val="subscript"/>
          <w:lang w:val="en-US"/>
        </w:rPr>
        <w:t>2</w:t>
      </w:r>
      <w:r w:rsidRPr="00C62F64">
        <w:rPr>
          <w:rFonts w:ascii="Book Antiqua" w:hAnsi="Book Antiqua"/>
          <w:color w:val="auto"/>
          <w:lang w:val="en-US"/>
        </w:rPr>
        <w:t>O</w:t>
      </w:r>
      <w:r w:rsidRPr="00C62F64">
        <w:rPr>
          <w:rFonts w:ascii="Book Antiqua" w:hAnsi="Book Antiqua"/>
          <w:color w:val="auto"/>
          <w:vertAlign w:val="subscript"/>
          <w:lang w:val="en-US"/>
        </w:rPr>
        <w:t>3</w:t>
      </w:r>
      <w:r w:rsidRPr="00C62F64">
        <w:rPr>
          <w:rFonts w:ascii="Book Antiqua" w:hAnsi="Book Antiqua"/>
          <w:color w:val="auto"/>
          <w:lang w:val="en-US"/>
        </w:rPr>
        <w:t xml:space="preserve">, Imag, Brazil) was used as the magnetic material, </w:t>
      </w:r>
      <w:r w:rsidR="00181641" w:rsidRPr="00C62F64">
        <w:rPr>
          <w:rFonts w:ascii="Book Antiqua" w:hAnsi="Book Antiqua"/>
          <w:color w:val="auto"/>
          <w:lang w:val="en-US"/>
        </w:rPr>
        <w:t xml:space="preserve">unabsorbed in </w:t>
      </w:r>
      <w:r w:rsidR="00E96BF6" w:rsidRPr="00C62F64">
        <w:rPr>
          <w:rFonts w:ascii="Book Antiqua" w:hAnsi="Book Antiqua"/>
          <w:color w:val="auto"/>
          <w:lang w:val="en-US"/>
        </w:rPr>
        <w:t>GI tract is unable to absorb</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20]</w:t>
      </w:r>
      <w:r w:rsidRPr="00C62F64">
        <w:rPr>
          <w:rFonts w:ascii="Book Antiqua" w:hAnsi="Book Antiqua"/>
          <w:color w:val="auto"/>
          <w:lang w:val="en-US"/>
        </w:rPr>
        <w:t>.</w:t>
      </w:r>
    </w:p>
    <w:p w:rsidR="00767DB2" w:rsidRPr="00C62F64" w:rsidRDefault="00767DB2" w:rsidP="001D41CB">
      <w:pPr>
        <w:pStyle w:val="Default"/>
        <w:spacing w:line="360" w:lineRule="auto"/>
        <w:ind w:firstLine="709"/>
        <w:jc w:val="both"/>
        <w:rPr>
          <w:rFonts w:ascii="Book Antiqua" w:eastAsia="Book Antiqua" w:hAnsi="Book Antiqua" w:cs="Book Antiqua"/>
          <w:color w:val="auto"/>
          <w:lang w:val="en-US"/>
        </w:rPr>
      </w:pPr>
    </w:p>
    <w:p w:rsidR="002E4CAE" w:rsidRPr="00C62F64" w:rsidRDefault="00D8363B" w:rsidP="001D41CB">
      <w:pPr>
        <w:pStyle w:val="Default"/>
        <w:spacing w:line="360" w:lineRule="auto"/>
        <w:jc w:val="both"/>
        <w:rPr>
          <w:rFonts w:ascii="Book Antiqua" w:hAnsi="Book Antiqua"/>
          <w:b/>
          <w:i/>
          <w:iCs/>
          <w:color w:val="auto"/>
          <w:lang w:val="en-US"/>
        </w:rPr>
      </w:pPr>
      <w:r w:rsidRPr="00C62F64">
        <w:rPr>
          <w:rFonts w:ascii="Book Antiqua" w:hAnsi="Book Antiqua"/>
          <w:b/>
          <w:i/>
          <w:iCs/>
          <w:color w:val="auto"/>
          <w:lang w:val="en-US"/>
        </w:rPr>
        <w:t xml:space="preserve">Gastric contractility </w:t>
      </w:r>
    </w:p>
    <w:p w:rsidR="00767DB2" w:rsidRPr="00C62F64" w:rsidRDefault="00767DB2" w:rsidP="001D41CB">
      <w:pPr>
        <w:pStyle w:val="Corpo"/>
        <w:spacing w:after="0" w:line="360" w:lineRule="auto"/>
        <w:jc w:val="both"/>
        <w:rPr>
          <w:rFonts w:ascii="Book Antiqua" w:hAnsi="Book Antiqua"/>
          <w:color w:val="auto"/>
          <w:sz w:val="24"/>
          <w:szCs w:val="24"/>
          <w:lang w:val="en-US"/>
        </w:rPr>
      </w:pPr>
      <w:r w:rsidRPr="00C62F64">
        <w:rPr>
          <w:rFonts w:ascii="Book Antiqua" w:hAnsi="Book Antiqua"/>
          <w:color w:val="auto"/>
          <w:sz w:val="24"/>
          <w:szCs w:val="24"/>
          <w:lang w:val="en-US"/>
        </w:rPr>
        <w:t>A previous laparotomy was performed to implant the magnetic marker and electrode (Ethicon</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Johnson </w:t>
      </w:r>
      <w:r w:rsidR="001D41CB">
        <w:rPr>
          <w:rFonts w:ascii="Book Antiqua" w:eastAsiaTheme="minorEastAsia" w:hAnsi="Book Antiqua" w:hint="eastAsia"/>
          <w:color w:val="auto"/>
          <w:sz w:val="24"/>
          <w:szCs w:val="24"/>
          <w:lang w:val="en-US" w:eastAsia="zh-CN"/>
        </w:rPr>
        <w:t>and</w:t>
      </w:r>
      <w:r w:rsidRPr="00C62F64">
        <w:rPr>
          <w:rFonts w:ascii="Book Antiqua" w:hAnsi="Book Antiqua"/>
          <w:color w:val="auto"/>
          <w:sz w:val="24"/>
          <w:szCs w:val="24"/>
          <w:lang w:val="en-US"/>
        </w:rPr>
        <w:t xml:space="preserve"> Johnson, São Paulo, Brazil) in the gastric serosa, 3 cm from the pylorus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21]</w:t>
      </w:r>
      <w:r w:rsidRPr="00C62F64">
        <w:rPr>
          <w:rFonts w:ascii="Book Antiqua" w:hAnsi="Book Antiqua"/>
          <w:color w:val="auto"/>
          <w:sz w:val="24"/>
          <w:szCs w:val="24"/>
          <w:lang w:val="en-US"/>
        </w:rPr>
        <w:t xml:space="preserve">. Female rats were anesthetized with ketamine/xylazine (30/15 mg/kg, intramuscularly) for the procedure. The lead wire from the electrode was exteriorized through the abdominal wall and tunneled subcutaneously to the neck. The animals were allowed at least 7 </w:t>
      </w:r>
      <w:r w:rsidR="00C62F64" w:rsidRPr="00C62F64">
        <w:rPr>
          <w:rFonts w:ascii="Book Antiqua" w:eastAsiaTheme="minorEastAsia" w:hAnsi="Book Antiqua" w:hint="eastAsia"/>
          <w:color w:val="auto"/>
          <w:sz w:val="24"/>
          <w:szCs w:val="24"/>
          <w:lang w:val="en-US" w:eastAsia="zh-CN"/>
        </w:rPr>
        <w:t>d</w:t>
      </w:r>
      <w:r w:rsidRPr="00C62F64">
        <w:rPr>
          <w:rFonts w:ascii="Book Antiqua" w:hAnsi="Book Antiqua"/>
          <w:color w:val="auto"/>
          <w:sz w:val="24"/>
          <w:szCs w:val="24"/>
          <w:lang w:val="en-US"/>
        </w:rPr>
        <w:t xml:space="preserve"> to recover from surgery. Afterward, they were anesthetized again (30 mg/kg pentobarbital, Abbott Laboratories, Chicago, IL, </w:t>
      </w:r>
      <w:r w:rsidR="00C62F64" w:rsidRPr="00C62F64">
        <w:rPr>
          <w:rFonts w:ascii="Book Antiqua" w:hAnsi="Book Antiqua"/>
          <w:color w:val="auto"/>
          <w:sz w:val="24"/>
          <w:szCs w:val="24"/>
          <w:lang w:val="en-US"/>
        </w:rPr>
        <w:t>United States</w:t>
      </w:r>
      <w:r w:rsidRPr="00C62F64">
        <w:rPr>
          <w:rFonts w:ascii="Book Antiqua" w:hAnsi="Book Antiqua"/>
          <w:color w:val="auto"/>
          <w:sz w:val="24"/>
          <w:szCs w:val="24"/>
          <w:lang w:val="en-US"/>
        </w:rPr>
        <w:t xml:space="preserve">) </w:t>
      </w:r>
      <w:r w:rsidR="00E377C7" w:rsidRPr="00C62F64">
        <w:rPr>
          <w:rFonts w:ascii="Book Antiqua" w:hAnsi="Book Antiqua"/>
          <w:color w:val="auto"/>
          <w:sz w:val="24"/>
          <w:szCs w:val="24"/>
          <w:lang w:val="en-US"/>
        </w:rPr>
        <w:t>and placed in the</w:t>
      </w:r>
      <w:r w:rsidRPr="00C62F64">
        <w:rPr>
          <w:rFonts w:ascii="Book Antiqua" w:hAnsi="Book Antiqua"/>
          <w:color w:val="auto"/>
          <w:sz w:val="24"/>
          <w:szCs w:val="24"/>
          <w:lang w:val="en-US"/>
        </w:rPr>
        <w:t xml:space="preserve"> supine</w:t>
      </w:r>
      <w:r w:rsidR="00E377C7" w:rsidRPr="00C62F64">
        <w:rPr>
          <w:rFonts w:ascii="Book Antiqua" w:hAnsi="Book Antiqua"/>
          <w:color w:val="auto"/>
          <w:sz w:val="24"/>
          <w:szCs w:val="24"/>
          <w:lang w:val="en-US"/>
        </w:rPr>
        <w:t xml:space="preserve"> </w:t>
      </w:r>
      <w:r w:rsidR="00E96BF6" w:rsidRPr="00C62F64">
        <w:rPr>
          <w:rFonts w:ascii="Book Antiqua" w:hAnsi="Book Antiqua"/>
          <w:color w:val="auto"/>
          <w:sz w:val="24"/>
          <w:szCs w:val="24"/>
          <w:lang w:val="en-US"/>
        </w:rPr>
        <w:t>position during</w:t>
      </w:r>
      <w:r w:rsidRPr="00C62F64">
        <w:rPr>
          <w:rFonts w:ascii="Book Antiqua" w:hAnsi="Book Antiqua"/>
          <w:color w:val="auto"/>
          <w:sz w:val="24"/>
          <w:szCs w:val="24"/>
          <w:lang w:val="en-US"/>
        </w:rPr>
        <w:t xml:space="preserve"> 45-min recording period. The magnetic sensor was </w:t>
      </w:r>
      <w:r w:rsidR="00E377C7" w:rsidRPr="00C62F64">
        <w:rPr>
          <w:rFonts w:ascii="Book Antiqua" w:hAnsi="Book Antiqua"/>
          <w:color w:val="auto"/>
          <w:sz w:val="24"/>
          <w:szCs w:val="24"/>
          <w:lang w:val="en-US"/>
        </w:rPr>
        <w:t>positioned</w:t>
      </w:r>
      <w:r w:rsidRPr="00C62F64">
        <w:rPr>
          <w:rFonts w:ascii="Book Antiqua" w:hAnsi="Book Antiqua"/>
          <w:color w:val="auto"/>
          <w:sz w:val="24"/>
          <w:szCs w:val="24"/>
          <w:lang w:val="en-US"/>
        </w:rPr>
        <w:t xml:space="preserve"> on the anterior surface of the abdomen, and continuous ACB signal recording commenced. The electrode was connected to a BIOPAC system. Simultaneous signals were acquired at a sampling rate of 20 Hz/channel, digitized using a multi-channel recorder (MP100 System; BIOPAC, Santa Barbara, CA, </w:t>
      </w:r>
      <w:r w:rsidR="00C62F64" w:rsidRPr="00C62F64">
        <w:rPr>
          <w:rFonts w:ascii="Book Antiqua" w:hAnsi="Book Antiqua"/>
          <w:color w:val="auto"/>
          <w:sz w:val="24"/>
          <w:szCs w:val="24"/>
          <w:lang w:val="en-US"/>
        </w:rPr>
        <w:t xml:space="preserve">United </w:t>
      </w:r>
      <w:r w:rsidR="00C62F64" w:rsidRPr="00C62F64">
        <w:rPr>
          <w:rFonts w:ascii="Book Antiqua" w:hAnsi="Book Antiqua"/>
          <w:color w:val="auto"/>
          <w:sz w:val="24"/>
          <w:szCs w:val="24"/>
          <w:lang w:val="en-US"/>
        </w:rPr>
        <w:lastRenderedPageBreak/>
        <w:t>States</w:t>
      </w:r>
      <w:r w:rsidRPr="00C62F64">
        <w:rPr>
          <w:rFonts w:ascii="Book Antiqua" w:hAnsi="Book Antiqua"/>
          <w:color w:val="auto"/>
          <w:sz w:val="24"/>
          <w:szCs w:val="24"/>
          <w:lang w:val="en-US"/>
        </w:rPr>
        <w:t xml:space="preserve">), and stored for further analysis. </w:t>
      </w:r>
      <w:r w:rsidR="00E377C7" w:rsidRPr="00C62F64">
        <w:rPr>
          <w:rFonts w:ascii="Book Antiqua" w:hAnsi="Book Antiqua"/>
          <w:color w:val="auto"/>
          <w:sz w:val="24"/>
          <w:szCs w:val="24"/>
          <w:lang w:val="en-US"/>
        </w:rPr>
        <w:t>The bipolar configuration implemented for EMG include</w:t>
      </w:r>
      <w:r w:rsidR="00181641" w:rsidRPr="00C62F64">
        <w:rPr>
          <w:rFonts w:ascii="Book Antiqua" w:hAnsi="Book Antiqua"/>
          <w:color w:val="auto"/>
          <w:sz w:val="24"/>
          <w:szCs w:val="24"/>
          <w:lang w:val="en-US"/>
        </w:rPr>
        <w:t>d</w:t>
      </w:r>
      <w:r w:rsidR="00E377C7" w:rsidRPr="00C62F64">
        <w:rPr>
          <w:rFonts w:ascii="Book Antiqua" w:hAnsi="Book Antiqua"/>
          <w:color w:val="auto"/>
          <w:sz w:val="24"/>
          <w:szCs w:val="24"/>
          <w:lang w:val="en-US"/>
        </w:rPr>
        <w:t xml:space="preserve"> electrodes implanted, reference, and ground (attached to the animal’s hind leg) that were connected to an amplifier system </w:t>
      </w:r>
      <w:r w:rsidRPr="00C62F64">
        <w:rPr>
          <w:rFonts w:ascii="Book Antiqua" w:hAnsi="Book Antiqua"/>
          <w:color w:val="auto"/>
          <w:sz w:val="24"/>
          <w:szCs w:val="24"/>
          <w:lang w:val="en-US"/>
        </w:rPr>
        <w:t>(Biopac EGG100C amplifier; set to 1000 gain, low pass filter at 1 Hz, high pass filter at 0.005 Hz)</w:t>
      </w:r>
      <w:r w:rsidR="00DC2B64" w:rsidRPr="00C62F64">
        <w:rPr>
          <w:rFonts w:ascii="Book Antiqua" w:hAnsi="Book Antiqua"/>
          <w:color w:val="auto"/>
          <w:sz w:val="24"/>
          <w:szCs w:val="24"/>
          <w:vertAlign w:val="superscript"/>
          <w:lang w:val="en-US"/>
        </w:rPr>
        <w:t>[</w:t>
      </w:r>
      <w:r w:rsidR="00E96BF6" w:rsidRPr="00C62F64">
        <w:rPr>
          <w:rFonts w:ascii="Book Antiqua" w:hAnsi="Book Antiqua"/>
          <w:color w:val="auto"/>
          <w:sz w:val="24"/>
          <w:szCs w:val="24"/>
          <w:vertAlign w:val="superscript"/>
          <w:lang w:val="en-US"/>
        </w:rPr>
        <w:t>21]</w:t>
      </w:r>
      <w:r w:rsidRPr="00C62F64">
        <w:rPr>
          <w:rFonts w:ascii="Book Antiqua" w:hAnsi="Book Antiqua"/>
          <w:color w:val="auto"/>
          <w:sz w:val="24"/>
          <w:szCs w:val="24"/>
          <w:lang w:val="en-US"/>
        </w:rPr>
        <w:t>.</w:t>
      </w:r>
    </w:p>
    <w:p w:rsidR="00D8363B" w:rsidRPr="00C62F64" w:rsidRDefault="00D8363B" w:rsidP="001D41CB">
      <w:pPr>
        <w:pStyle w:val="Corpo"/>
        <w:spacing w:after="0" w:line="360" w:lineRule="auto"/>
        <w:ind w:firstLine="709"/>
        <w:jc w:val="both"/>
        <w:rPr>
          <w:rFonts w:ascii="Book Antiqua" w:eastAsia="Book Antiqua" w:hAnsi="Book Antiqua" w:cs="Book Antiqua"/>
          <w:color w:val="auto"/>
          <w:sz w:val="24"/>
          <w:szCs w:val="24"/>
          <w:lang w:val="en-US"/>
        </w:rPr>
      </w:pPr>
    </w:p>
    <w:p w:rsidR="002E4CAE" w:rsidRPr="00C62F64" w:rsidRDefault="00D8363B" w:rsidP="001D41CB">
      <w:pPr>
        <w:pStyle w:val="Default"/>
        <w:spacing w:line="360" w:lineRule="auto"/>
        <w:jc w:val="both"/>
        <w:rPr>
          <w:rFonts w:ascii="Book Antiqua" w:hAnsi="Book Antiqua"/>
          <w:b/>
          <w:i/>
          <w:iCs/>
          <w:color w:val="auto"/>
          <w:lang w:val="en-US"/>
        </w:rPr>
      </w:pPr>
      <w:r w:rsidRPr="00C62F64">
        <w:rPr>
          <w:rFonts w:ascii="Book Antiqua" w:hAnsi="Book Antiqua"/>
          <w:b/>
          <w:i/>
          <w:iCs/>
          <w:color w:val="auto"/>
          <w:lang w:val="en-US"/>
        </w:rPr>
        <w:t>Gastrointestinal transit</w:t>
      </w:r>
    </w:p>
    <w:p w:rsidR="00767DB2" w:rsidRPr="00C62F64" w:rsidRDefault="00767DB2" w:rsidP="001D41CB">
      <w:pPr>
        <w:pStyle w:val="Default"/>
        <w:spacing w:line="360" w:lineRule="auto"/>
        <w:jc w:val="both"/>
        <w:rPr>
          <w:rFonts w:ascii="Book Antiqua" w:hAnsi="Book Antiqua"/>
          <w:color w:val="auto"/>
          <w:lang w:val="en-US"/>
        </w:rPr>
      </w:pPr>
      <w:r w:rsidRPr="00C62F64">
        <w:rPr>
          <w:rFonts w:ascii="Book Antiqua" w:hAnsi="Book Antiqua"/>
          <w:color w:val="auto"/>
          <w:lang w:val="en-US"/>
        </w:rPr>
        <w:t xml:space="preserve">After fasting for 12 h, the rats ingested a solid magnetic pellet (0.5 g powder ferrite and 1.5 g laboratory chow) and were </w:t>
      </w:r>
      <w:r w:rsidR="00145D6D" w:rsidRPr="00C62F64">
        <w:rPr>
          <w:rFonts w:ascii="Book Antiqua" w:hAnsi="Book Antiqua"/>
          <w:color w:val="auto"/>
          <w:lang w:val="en-US"/>
        </w:rPr>
        <w:t xml:space="preserve">raised </w:t>
      </w:r>
      <w:r w:rsidRPr="00C62F64">
        <w:rPr>
          <w:rFonts w:ascii="Book Antiqua" w:hAnsi="Book Antiqua"/>
          <w:color w:val="auto"/>
          <w:lang w:val="en-US"/>
        </w:rPr>
        <w:t>gently</w:t>
      </w:r>
      <w:r w:rsidR="00145D6D" w:rsidRPr="00C62F64">
        <w:rPr>
          <w:rFonts w:ascii="Book Antiqua" w:hAnsi="Book Antiqua"/>
          <w:color w:val="auto"/>
          <w:lang w:val="en-US"/>
        </w:rPr>
        <w:t xml:space="preserve"> up</w:t>
      </w:r>
      <w:r w:rsidRPr="00C62F64">
        <w:rPr>
          <w:rFonts w:ascii="Book Antiqua" w:hAnsi="Book Antiqua"/>
          <w:color w:val="auto"/>
          <w:lang w:val="en-US"/>
        </w:rPr>
        <w:t xml:space="preserve"> by the neck to place the ACB sensor on the abdominal surface. </w:t>
      </w:r>
      <w:r w:rsidR="00145D6D" w:rsidRPr="00C62F64">
        <w:rPr>
          <w:rFonts w:ascii="Book Antiqua" w:hAnsi="Book Antiqua"/>
          <w:color w:val="auto"/>
          <w:lang w:val="en-US"/>
        </w:rPr>
        <w:t xml:space="preserve">The maximum magnetic intensity value obtained was </w:t>
      </w:r>
      <w:r w:rsidR="00E51C5F" w:rsidRPr="00C62F64">
        <w:rPr>
          <w:rFonts w:ascii="Book Antiqua" w:hAnsi="Book Antiqua"/>
          <w:color w:val="auto"/>
          <w:lang w:val="en-US"/>
        </w:rPr>
        <w:t>registered</w:t>
      </w:r>
      <w:r w:rsidR="00145D6D" w:rsidRPr="00C62F64">
        <w:rPr>
          <w:rFonts w:ascii="Book Antiqua" w:hAnsi="Book Antiqua"/>
          <w:color w:val="auto"/>
          <w:lang w:val="en-US"/>
        </w:rPr>
        <w:t xml:space="preserve"> and recognized as corresponding to the stomach. </w:t>
      </w:r>
      <w:r w:rsidR="00B51F7F" w:rsidRPr="00C62F64">
        <w:rPr>
          <w:rFonts w:ascii="Book Antiqua" w:hAnsi="Book Antiqua"/>
          <w:color w:val="auto"/>
          <w:lang w:val="en-US"/>
        </w:rPr>
        <w:t>Sequentially,</w:t>
      </w:r>
      <w:r w:rsidRPr="00C62F64">
        <w:rPr>
          <w:rFonts w:ascii="Book Antiqua" w:hAnsi="Book Antiqua"/>
          <w:color w:val="auto"/>
          <w:lang w:val="en-US"/>
        </w:rPr>
        <w:t xml:space="preserve"> the ACB sensor was placed in the cecum projection (based on anatomical references), and the magnetic </w:t>
      </w:r>
      <w:r w:rsidR="00B51F7F" w:rsidRPr="00C62F64">
        <w:rPr>
          <w:rFonts w:ascii="Book Antiqua" w:hAnsi="Book Antiqua"/>
          <w:color w:val="auto"/>
          <w:lang w:val="en-US"/>
        </w:rPr>
        <w:t>value</w:t>
      </w:r>
      <w:r w:rsidRPr="00C62F64">
        <w:rPr>
          <w:rFonts w:ascii="Book Antiqua" w:hAnsi="Book Antiqua"/>
          <w:color w:val="auto"/>
          <w:lang w:val="en-US"/>
        </w:rPr>
        <w:t xml:space="preserve"> intensity was also recorded</w:t>
      </w:r>
      <w:r w:rsidR="00DC2B64" w:rsidRPr="00C62F64">
        <w:rPr>
          <w:rFonts w:ascii="Book Antiqua" w:hAnsi="Book Antiqua"/>
          <w:color w:val="auto"/>
          <w:vertAlign w:val="superscript"/>
          <w:lang w:val="en-US"/>
        </w:rPr>
        <w:t>[</w:t>
      </w:r>
      <w:r w:rsidRPr="00C62F64">
        <w:rPr>
          <w:rFonts w:ascii="Book Antiqua" w:eastAsia="Book Antiqua" w:hAnsi="Book Antiqua" w:cs="Book Antiqua"/>
          <w:color w:val="auto"/>
          <w:vertAlign w:val="superscript"/>
          <w:lang w:val="en-US"/>
        </w:rPr>
        <w:t>14]</w:t>
      </w:r>
      <w:r w:rsidRPr="00C62F64">
        <w:rPr>
          <w:rFonts w:ascii="Book Antiqua" w:hAnsi="Book Antiqua"/>
          <w:color w:val="auto"/>
          <w:lang w:val="en-US"/>
        </w:rPr>
        <w:t xml:space="preserve">. Subsequent measurements were </w:t>
      </w:r>
      <w:r w:rsidR="00C55CFB" w:rsidRPr="00C62F64">
        <w:rPr>
          <w:rFonts w:ascii="Book Antiqua" w:hAnsi="Book Antiqua"/>
          <w:color w:val="auto"/>
          <w:lang w:val="en-US"/>
        </w:rPr>
        <w:t>performed</w:t>
      </w:r>
      <w:r w:rsidRPr="00C62F64">
        <w:rPr>
          <w:rFonts w:ascii="Book Antiqua" w:hAnsi="Book Antiqua"/>
          <w:color w:val="auto"/>
          <w:lang w:val="en-US"/>
        </w:rPr>
        <w:t xml:space="preserve"> in awake rats at these two points at regular 15-min intervals for at least 6 h</w:t>
      </w:r>
      <w:r w:rsidR="00DC2B64" w:rsidRPr="00C62F64">
        <w:rPr>
          <w:rFonts w:ascii="Book Antiqua" w:hAnsi="Book Antiqua"/>
          <w:color w:val="auto"/>
          <w:vertAlign w:val="superscript"/>
          <w:lang w:val="en-US"/>
        </w:rPr>
        <w:t>[</w:t>
      </w:r>
      <w:r w:rsidR="00E377C7" w:rsidRPr="00C62F64">
        <w:rPr>
          <w:rFonts w:ascii="Book Antiqua" w:hAnsi="Book Antiqua"/>
          <w:color w:val="auto"/>
          <w:vertAlign w:val="superscript"/>
          <w:lang w:val="en-US"/>
        </w:rPr>
        <w:t>22]</w:t>
      </w:r>
      <w:r w:rsidRPr="00C62F64">
        <w:rPr>
          <w:rFonts w:ascii="Book Antiqua" w:hAnsi="Book Antiqua"/>
          <w:color w:val="auto"/>
          <w:lang w:val="en-US"/>
        </w:rPr>
        <w:t>.</w:t>
      </w:r>
    </w:p>
    <w:p w:rsidR="00767DB2" w:rsidRPr="00C62F64" w:rsidRDefault="00767DB2" w:rsidP="001D41CB">
      <w:pPr>
        <w:pStyle w:val="Default"/>
        <w:spacing w:line="360" w:lineRule="auto"/>
        <w:jc w:val="both"/>
        <w:rPr>
          <w:rFonts w:ascii="Book Antiqua" w:eastAsia="Book Antiqua" w:hAnsi="Book Antiqua" w:cs="Book Antiqua"/>
          <w:i/>
          <w:iCs/>
          <w:color w:val="auto"/>
          <w:lang w:val="en-US"/>
        </w:rPr>
      </w:pPr>
    </w:p>
    <w:p w:rsidR="00767DB2" w:rsidRPr="00C62F64" w:rsidRDefault="00767DB2" w:rsidP="001D41CB">
      <w:pPr>
        <w:pStyle w:val="Corpo"/>
        <w:spacing w:after="0" w:line="360" w:lineRule="auto"/>
        <w:jc w:val="both"/>
        <w:rPr>
          <w:rFonts w:ascii="Book Antiqua" w:eastAsia="Book Antiqua" w:hAnsi="Book Antiqua" w:cs="Book Antiqua"/>
          <w:b/>
          <w:i/>
          <w:iCs/>
          <w:color w:val="auto"/>
          <w:sz w:val="24"/>
          <w:szCs w:val="24"/>
          <w:lang w:val="en-US"/>
        </w:rPr>
      </w:pPr>
      <w:r w:rsidRPr="00C62F64">
        <w:rPr>
          <w:rFonts w:ascii="Book Antiqua" w:hAnsi="Book Antiqua"/>
          <w:b/>
          <w:i/>
          <w:iCs/>
          <w:color w:val="auto"/>
          <w:sz w:val="24"/>
          <w:szCs w:val="24"/>
          <w:lang w:val="en-US"/>
        </w:rPr>
        <w:t>Hormone levels</w:t>
      </w:r>
    </w:p>
    <w:p w:rsidR="00767DB2" w:rsidRPr="00C62F64" w:rsidRDefault="00767DB2" w:rsidP="001D41CB">
      <w:pPr>
        <w:pStyle w:val="Corpo"/>
        <w:spacing w:after="0" w:line="360" w:lineRule="auto"/>
        <w:jc w:val="both"/>
        <w:rPr>
          <w:rFonts w:ascii="Book Antiqua" w:hAnsi="Book Antiqua"/>
          <w:color w:val="auto"/>
          <w:sz w:val="24"/>
          <w:szCs w:val="24"/>
          <w:lang w:val="en-US"/>
        </w:rPr>
      </w:pPr>
      <w:r w:rsidRPr="00C62F64">
        <w:rPr>
          <w:rFonts w:ascii="Book Antiqua" w:hAnsi="Book Antiqua"/>
          <w:color w:val="auto"/>
          <w:sz w:val="24"/>
          <w:szCs w:val="24"/>
          <w:lang w:val="en-US"/>
        </w:rPr>
        <w:t>After each GI recording, orbital sinus blood samples were obtained under ketamine/xylazine anesthesia (30/15 mg/kg, intramuscular). Blood samples from the four estrous cycle phases and 4 days of pregnancy were stored in a freezer at -80</w:t>
      </w:r>
      <w:r w:rsidR="00C62F64" w:rsidRPr="00C62F64">
        <w:rPr>
          <w:rFonts w:ascii="Book Antiqua" w:eastAsiaTheme="minorEastAsia" w:hAnsi="Book Antiqua" w:hint="eastAsia"/>
          <w:color w:val="auto"/>
          <w:sz w:val="24"/>
          <w:szCs w:val="24"/>
          <w:lang w:val="en-US" w:eastAsia="zh-CN"/>
        </w:rPr>
        <w:t xml:space="preserve"> </w:t>
      </w:r>
      <w:r w:rsidRPr="00C62F64">
        <w:rPr>
          <w:rFonts w:ascii="Book Antiqua" w:hAnsi="Book Antiqua"/>
          <w:color w:val="auto"/>
          <w:sz w:val="24"/>
          <w:szCs w:val="24"/>
          <w:lang w:val="en-US"/>
        </w:rPr>
        <w:t>°C for later analysis to determine progesterone and estradiol levels by chemiluminescence.</w:t>
      </w:r>
    </w:p>
    <w:p w:rsidR="00767DB2" w:rsidRPr="00C62F64" w:rsidRDefault="00767DB2" w:rsidP="001D41CB">
      <w:pPr>
        <w:pStyle w:val="Corpo"/>
        <w:spacing w:after="0" w:line="360" w:lineRule="auto"/>
        <w:jc w:val="both"/>
        <w:rPr>
          <w:rFonts w:ascii="Book Antiqua" w:eastAsia="Book Antiqua" w:hAnsi="Book Antiqua" w:cs="Book Antiqua"/>
          <w:i/>
          <w:iCs/>
          <w:color w:val="auto"/>
          <w:sz w:val="24"/>
          <w:szCs w:val="24"/>
          <w:lang w:val="en-US"/>
        </w:rPr>
      </w:pPr>
    </w:p>
    <w:p w:rsidR="002E4CAE" w:rsidRPr="00C62F64" w:rsidRDefault="00D8363B" w:rsidP="001D41CB">
      <w:pPr>
        <w:pStyle w:val="Corpo"/>
        <w:spacing w:after="0" w:line="360" w:lineRule="auto"/>
        <w:jc w:val="both"/>
        <w:rPr>
          <w:rFonts w:ascii="Book Antiqua" w:hAnsi="Book Antiqua"/>
          <w:b/>
          <w:i/>
          <w:iCs/>
          <w:color w:val="auto"/>
          <w:sz w:val="24"/>
          <w:szCs w:val="24"/>
          <w:lang w:val="en-US"/>
        </w:rPr>
      </w:pPr>
      <w:r w:rsidRPr="00C62F64">
        <w:rPr>
          <w:rFonts w:ascii="Book Antiqua" w:hAnsi="Book Antiqua"/>
          <w:b/>
          <w:i/>
          <w:iCs/>
          <w:color w:val="auto"/>
          <w:sz w:val="24"/>
          <w:szCs w:val="24"/>
          <w:lang w:val="en-US"/>
        </w:rPr>
        <w:t>Data analysis</w:t>
      </w:r>
    </w:p>
    <w:p w:rsidR="00767DB2" w:rsidRPr="00C62F64" w:rsidRDefault="00767DB2"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 xml:space="preserve">To quantify gastric contractility parameters, </w:t>
      </w:r>
      <w:r w:rsidR="001E20B2" w:rsidRPr="00C62F64">
        <w:rPr>
          <w:rFonts w:ascii="Book Antiqua" w:hAnsi="Book Antiqua"/>
          <w:color w:val="auto"/>
          <w:sz w:val="24"/>
          <w:szCs w:val="24"/>
          <w:lang w:val="en-US"/>
        </w:rPr>
        <w:t xml:space="preserve">all </w:t>
      </w:r>
      <w:r w:rsidRPr="00C62F64">
        <w:rPr>
          <w:rFonts w:ascii="Book Antiqua" w:hAnsi="Book Antiqua"/>
          <w:color w:val="auto"/>
          <w:sz w:val="24"/>
          <w:szCs w:val="24"/>
          <w:lang w:val="en-US"/>
        </w:rPr>
        <w:t xml:space="preserve">magnetic signals were analyzed in MatLab (Mathworks, Natick, MA, </w:t>
      </w:r>
      <w:r w:rsidR="00C62F64" w:rsidRPr="00C62F64">
        <w:rPr>
          <w:rFonts w:ascii="Book Antiqua" w:hAnsi="Book Antiqua"/>
          <w:color w:val="auto"/>
          <w:sz w:val="24"/>
          <w:szCs w:val="24"/>
          <w:lang w:val="en-US"/>
        </w:rPr>
        <w:t>United States</w:t>
      </w:r>
      <w:r w:rsidRPr="00C62F64">
        <w:rPr>
          <w:rFonts w:ascii="Book Antiqua" w:hAnsi="Book Antiqua"/>
          <w:color w:val="auto"/>
          <w:sz w:val="24"/>
          <w:szCs w:val="24"/>
          <w:lang w:val="en-US"/>
        </w:rPr>
        <w:t xml:space="preserve">) by visual inspection and Fast Fourier Transform (FFT) </w:t>
      </w:r>
      <w:r w:rsidR="00973B2D" w:rsidRPr="00C62F64">
        <w:rPr>
          <w:rFonts w:ascii="Book Antiqua" w:hAnsi="Book Antiqua"/>
          <w:color w:val="auto"/>
          <w:sz w:val="24"/>
          <w:szCs w:val="24"/>
          <w:lang w:val="en-US"/>
        </w:rPr>
        <w:t>with</w:t>
      </w:r>
      <w:r w:rsidR="00B666CA" w:rsidRPr="00C62F64">
        <w:rPr>
          <w:rFonts w:ascii="Book Antiqua" w:hAnsi="Book Antiqua"/>
          <w:color w:val="auto"/>
          <w:sz w:val="24"/>
          <w:szCs w:val="24"/>
          <w:lang w:val="en-US"/>
        </w:rPr>
        <w:t xml:space="preserve"> bi-directional Butterworth band-pass filters </w:t>
      </w:r>
      <w:r w:rsidRPr="00C62F64">
        <w:rPr>
          <w:rFonts w:ascii="Book Antiqua" w:hAnsi="Book Antiqua"/>
          <w:color w:val="auto"/>
          <w:sz w:val="24"/>
          <w:szCs w:val="24"/>
          <w:lang w:val="en-US"/>
        </w:rPr>
        <w:t xml:space="preserve">with a cutoff frequency of 50-120 mHz. The highest frequency peak for each FFT was determined as the gastric dominant frequency, and the lowest frequency represented signal noise. The amplitude of contraction (A) was determined according to the relationship between power of gastric peak (P) and power of </w:t>
      </w:r>
      <w:r w:rsidRPr="00C62F64">
        <w:rPr>
          <w:rFonts w:ascii="Book Antiqua" w:hAnsi="Book Antiqua"/>
          <w:color w:val="auto"/>
          <w:sz w:val="24"/>
          <w:szCs w:val="24"/>
          <w:lang w:val="en-US"/>
        </w:rPr>
        <w:lastRenderedPageBreak/>
        <w:t>noise peak (P’) and expressed in decibels (dB) as the following: A</w:t>
      </w:r>
      <w:r w:rsidR="00C62F64" w:rsidRPr="00C62F64">
        <w:rPr>
          <w:rFonts w:ascii="Book Antiqua" w:eastAsiaTheme="minorEastAsia" w:hAnsi="Book Antiqua" w:hint="eastAsia"/>
          <w:color w:val="auto"/>
          <w:sz w:val="24"/>
          <w:szCs w:val="24"/>
          <w:lang w:val="en-US" w:eastAsia="zh-CN"/>
        </w:rPr>
        <w:t xml:space="preserve"> </w:t>
      </w:r>
      <w:r w:rsidRPr="00C62F64">
        <w:rPr>
          <w:rFonts w:ascii="Book Antiqua" w:hAnsi="Book Antiqua"/>
          <w:color w:val="auto"/>
          <w:sz w:val="24"/>
          <w:szCs w:val="24"/>
          <w:lang w:val="en-US"/>
        </w:rPr>
        <w:t>=</w:t>
      </w:r>
      <w:r w:rsidR="00C62F64" w:rsidRPr="00C62F64">
        <w:rPr>
          <w:rFonts w:ascii="Book Antiqua" w:eastAsiaTheme="minorEastAsia" w:hAnsi="Book Antiqua" w:hint="eastAsia"/>
          <w:color w:val="auto"/>
          <w:sz w:val="24"/>
          <w:szCs w:val="24"/>
          <w:lang w:val="en-US" w:eastAsia="zh-CN"/>
        </w:rPr>
        <w:t xml:space="preserve"> </w:t>
      </w:r>
      <w:r w:rsidRPr="00C62F64">
        <w:rPr>
          <w:rFonts w:ascii="Book Antiqua" w:hAnsi="Book Antiqua"/>
          <w:color w:val="auto"/>
          <w:sz w:val="24"/>
          <w:szCs w:val="24"/>
          <w:lang w:val="en-US"/>
        </w:rPr>
        <w:t>10 log10 (P/P’)</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19]</w:t>
      </w:r>
      <w:r w:rsidRPr="00C62F64">
        <w:rPr>
          <w:rFonts w:ascii="Book Antiqua" w:hAnsi="Book Antiqua"/>
          <w:color w:val="auto"/>
          <w:sz w:val="24"/>
          <w:szCs w:val="24"/>
          <w:lang w:val="en-US"/>
        </w:rPr>
        <w:t>.</w:t>
      </w:r>
    </w:p>
    <w:p w:rsidR="00767DB2" w:rsidRPr="00C62F64" w:rsidRDefault="00767DB2" w:rsidP="001D41CB">
      <w:pPr>
        <w:pStyle w:val="Corpo"/>
        <w:spacing w:after="0" w:line="360" w:lineRule="auto"/>
        <w:ind w:firstLine="709"/>
        <w:jc w:val="both"/>
        <w:rPr>
          <w:rFonts w:ascii="Book Antiqua" w:hAnsi="Book Antiqua"/>
          <w:color w:val="auto"/>
          <w:sz w:val="24"/>
          <w:szCs w:val="24"/>
          <w:lang w:val="en-US"/>
        </w:rPr>
      </w:pPr>
      <w:r w:rsidRPr="00C62F64">
        <w:rPr>
          <w:rFonts w:ascii="Book Antiqua" w:hAnsi="Book Antiqua"/>
          <w:color w:val="auto"/>
          <w:sz w:val="24"/>
          <w:szCs w:val="24"/>
          <w:lang w:val="en-US"/>
        </w:rPr>
        <w:t xml:space="preserve">Individual gastric emptying (GE) and orocecal transit (OCT) times were </w:t>
      </w:r>
      <w:r w:rsidR="00973B2D" w:rsidRPr="00C62F64">
        <w:rPr>
          <w:rFonts w:ascii="Book Antiqua" w:hAnsi="Book Antiqua"/>
          <w:color w:val="auto"/>
          <w:sz w:val="24"/>
          <w:szCs w:val="24"/>
          <w:lang w:val="en-US"/>
        </w:rPr>
        <w:t>designed</w:t>
      </w:r>
      <w:r w:rsidRPr="00C62F64">
        <w:rPr>
          <w:rFonts w:ascii="Book Antiqua" w:hAnsi="Book Antiqua"/>
          <w:color w:val="auto"/>
          <w:sz w:val="24"/>
          <w:szCs w:val="24"/>
          <w:lang w:val="en-US"/>
        </w:rPr>
        <w:t xml:space="preserve"> according to statistical moments using MatLab, defined as Mean Gastric Emptying Time (MGET) for GE and Mean Cecum Arrival Time (MCAT) for OCT</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14</w:t>
      </w:r>
      <w:r w:rsidR="00C62F64" w:rsidRPr="00C62F64">
        <w:rPr>
          <w:rFonts w:ascii="Book Antiqua" w:hAnsi="Book Antiqua"/>
          <w:color w:val="auto"/>
          <w:sz w:val="24"/>
          <w:szCs w:val="24"/>
          <w:vertAlign w:val="superscript"/>
          <w:lang w:val="en-US"/>
        </w:rPr>
        <w:t>,</w:t>
      </w:r>
      <w:r w:rsidR="00B666CA" w:rsidRPr="00C62F64">
        <w:rPr>
          <w:rFonts w:ascii="Book Antiqua" w:hAnsi="Book Antiqua"/>
          <w:color w:val="auto"/>
          <w:sz w:val="24"/>
          <w:szCs w:val="24"/>
          <w:vertAlign w:val="superscript"/>
          <w:lang w:val="en-US"/>
        </w:rPr>
        <w:t>22</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w:t>
      </w:r>
    </w:p>
    <w:p w:rsidR="00767DB2" w:rsidRPr="00C62F64" w:rsidRDefault="00767DB2" w:rsidP="001D41CB">
      <w:pPr>
        <w:pStyle w:val="Corpo"/>
        <w:spacing w:after="0" w:line="360" w:lineRule="auto"/>
        <w:jc w:val="both"/>
        <w:rPr>
          <w:rFonts w:ascii="Book Antiqua" w:eastAsia="Book Antiqua" w:hAnsi="Book Antiqua" w:cs="Book Antiqua"/>
          <w:i/>
          <w:iCs/>
          <w:color w:val="auto"/>
          <w:sz w:val="24"/>
          <w:szCs w:val="24"/>
          <w:lang w:val="en-US"/>
        </w:rPr>
      </w:pPr>
    </w:p>
    <w:p w:rsidR="002E4CAE" w:rsidRPr="00C62F64" w:rsidRDefault="00D8363B" w:rsidP="001D41CB">
      <w:pPr>
        <w:pStyle w:val="Corpo"/>
        <w:spacing w:after="0" w:line="360" w:lineRule="auto"/>
        <w:jc w:val="both"/>
        <w:rPr>
          <w:rFonts w:ascii="Book Antiqua" w:hAnsi="Book Antiqua"/>
          <w:b/>
          <w:i/>
          <w:iCs/>
          <w:color w:val="auto"/>
          <w:sz w:val="24"/>
          <w:szCs w:val="24"/>
          <w:lang w:val="en-US"/>
        </w:rPr>
      </w:pPr>
      <w:r w:rsidRPr="00C62F64">
        <w:rPr>
          <w:rFonts w:ascii="Book Antiqua" w:hAnsi="Book Antiqua"/>
          <w:b/>
          <w:i/>
          <w:iCs/>
          <w:color w:val="auto"/>
          <w:sz w:val="24"/>
          <w:szCs w:val="24"/>
          <w:lang w:val="en-US"/>
        </w:rPr>
        <w:t>Statistical analysis</w:t>
      </w:r>
    </w:p>
    <w:p w:rsidR="00767DB2" w:rsidRPr="00C62F64" w:rsidRDefault="00767DB2" w:rsidP="001D41CB">
      <w:pPr>
        <w:pStyle w:val="Corpo"/>
        <w:spacing w:after="0" w:line="360" w:lineRule="auto"/>
        <w:jc w:val="both"/>
        <w:rPr>
          <w:rFonts w:ascii="Book Antiqua" w:hAnsi="Book Antiqua"/>
          <w:color w:val="auto"/>
          <w:sz w:val="24"/>
          <w:szCs w:val="24"/>
          <w:lang w:val="en-US"/>
        </w:rPr>
      </w:pPr>
      <w:r w:rsidRPr="00C62F64">
        <w:rPr>
          <w:rFonts w:ascii="Book Antiqua" w:eastAsia="Book Antiqua" w:hAnsi="Book Antiqua" w:cs="Book Antiqua"/>
          <w:color w:val="auto"/>
          <w:sz w:val="24"/>
          <w:szCs w:val="24"/>
          <w:lang w:val="en-US"/>
        </w:rPr>
        <w:t xml:space="preserve">The statistical methods for the present study were reviewed by Jose Ricardo de Arruda Miranda. The normality </w:t>
      </w:r>
      <w:r w:rsidRPr="00C62F64">
        <w:rPr>
          <w:rFonts w:ascii="Book Antiqua" w:hAnsi="Book Antiqua"/>
          <w:color w:val="auto"/>
          <w:sz w:val="24"/>
          <w:szCs w:val="24"/>
          <w:lang w:val="en-US"/>
        </w:rPr>
        <w:t xml:space="preserve">of continuous variables was evaluated using the Kolmogorov-Smirnov test. The variables were normally </w:t>
      </w:r>
      <w:r w:rsidRPr="00C62F64">
        <w:rPr>
          <w:rFonts w:ascii="Book Antiqua" w:eastAsia="Book Antiqua" w:hAnsi="Book Antiqua" w:cs="Book Antiqua"/>
          <w:color w:val="auto"/>
          <w:sz w:val="24"/>
          <w:szCs w:val="24"/>
          <w:lang w:val="en-US"/>
        </w:rPr>
        <w:t>distributed</w:t>
      </w:r>
      <w:r w:rsidRPr="00C62F64">
        <w:rPr>
          <w:rFonts w:ascii="Book Antiqua" w:hAnsi="Book Antiqua"/>
          <w:color w:val="auto"/>
          <w:sz w:val="24"/>
          <w:szCs w:val="24"/>
          <w:lang w:val="en-US"/>
        </w:rPr>
        <w:t xml:space="preserve">. </w:t>
      </w:r>
      <w:r w:rsidR="00973B2D" w:rsidRPr="00C62F64">
        <w:rPr>
          <w:rFonts w:ascii="Book Antiqua" w:hAnsi="Book Antiqua"/>
          <w:color w:val="auto"/>
          <w:sz w:val="24"/>
          <w:szCs w:val="24"/>
          <w:lang w:val="en-US"/>
        </w:rPr>
        <w:t xml:space="preserve">Overall difference among groups was detected by ANOVA </w:t>
      </w:r>
      <w:r w:rsidRPr="00C62F64">
        <w:rPr>
          <w:rFonts w:ascii="Book Antiqua" w:hAnsi="Book Antiqua"/>
          <w:color w:val="auto"/>
          <w:sz w:val="24"/>
          <w:szCs w:val="24"/>
          <w:lang w:val="en-US"/>
        </w:rPr>
        <w:t xml:space="preserve">followed by Tukey’s multiple-comparison test. Pearson correlation coefficients were calculated to analyze the relationship between variables. </w:t>
      </w:r>
      <w:r w:rsidR="002168C1" w:rsidRPr="00C62F64">
        <w:rPr>
          <w:rFonts w:ascii="Book Antiqua" w:hAnsi="Book Antiqua"/>
          <w:color w:val="auto"/>
          <w:sz w:val="24"/>
          <w:szCs w:val="24"/>
          <w:lang w:val="en-US"/>
        </w:rPr>
        <w:t xml:space="preserve">A value of </w:t>
      </w:r>
      <w:r w:rsidR="002168C1" w:rsidRPr="00C62F64">
        <w:rPr>
          <w:rFonts w:ascii="Book Antiqua" w:hAnsi="Book Antiqua"/>
          <w:i/>
          <w:color w:val="auto"/>
          <w:sz w:val="24"/>
          <w:szCs w:val="24"/>
          <w:lang w:val="en-US"/>
        </w:rPr>
        <w:t>P</w:t>
      </w:r>
      <w:r w:rsidR="00C62F64" w:rsidRPr="00C62F64">
        <w:rPr>
          <w:rFonts w:ascii="Book Antiqua" w:eastAsiaTheme="minorEastAsia" w:hAnsi="Book Antiqua" w:hint="eastAsia"/>
          <w:color w:val="auto"/>
          <w:sz w:val="24"/>
          <w:szCs w:val="24"/>
          <w:lang w:val="en-US" w:eastAsia="zh-CN"/>
        </w:rPr>
        <w:t xml:space="preserve"> </w:t>
      </w:r>
      <w:r w:rsidR="002168C1" w:rsidRPr="00C62F64">
        <w:rPr>
          <w:rFonts w:ascii="Book Antiqua" w:hAnsi="Book Antiqua"/>
          <w:color w:val="auto"/>
          <w:sz w:val="24"/>
          <w:szCs w:val="24"/>
          <w:lang w:val="en-US"/>
        </w:rPr>
        <w:t>&lt;</w:t>
      </w:r>
      <w:r w:rsidR="00C62F64" w:rsidRPr="00C62F64">
        <w:rPr>
          <w:rFonts w:ascii="Book Antiqua" w:eastAsiaTheme="minorEastAsia" w:hAnsi="Book Antiqua" w:hint="eastAsia"/>
          <w:color w:val="auto"/>
          <w:sz w:val="24"/>
          <w:szCs w:val="24"/>
          <w:lang w:val="en-US" w:eastAsia="zh-CN"/>
        </w:rPr>
        <w:t xml:space="preserve"> </w:t>
      </w:r>
      <w:r w:rsidR="002168C1" w:rsidRPr="00C62F64">
        <w:rPr>
          <w:rFonts w:ascii="Book Antiqua" w:hAnsi="Book Antiqua"/>
          <w:color w:val="auto"/>
          <w:sz w:val="24"/>
          <w:szCs w:val="24"/>
          <w:lang w:val="en-US"/>
        </w:rPr>
        <w:t>0.05 was considered significant</w:t>
      </w:r>
      <w:r w:rsidRPr="00C62F64">
        <w:rPr>
          <w:rFonts w:ascii="Book Antiqua" w:hAnsi="Book Antiqua"/>
          <w:color w:val="auto"/>
          <w:sz w:val="24"/>
          <w:szCs w:val="24"/>
          <w:lang w:val="en-US"/>
        </w:rPr>
        <w:t>. The data are expressed as mean ±</w:t>
      </w:r>
      <w:r w:rsidR="00C62F64" w:rsidRPr="00C62F64">
        <w:rPr>
          <w:rFonts w:ascii="Book Antiqua" w:eastAsiaTheme="minorEastAsia" w:hAnsi="Book Antiqua" w:hint="eastAsia"/>
          <w:color w:val="auto"/>
          <w:sz w:val="24"/>
          <w:szCs w:val="24"/>
          <w:lang w:val="en-US" w:eastAsia="zh-CN"/>
        </w:rPr>
        <w:t xml:space="preserve"> </w:t>
      </w:r>
      <w:r w:rsidR="00C62F64" w:rsidRPr="00C62F64">
        <w:rPr>
          <w:rFonts w:ascii="Book Antiqua" w:hAnsi="Book Antiqua"/>
          <w:color w:val="auto"/>
          <w:sz w:val="24"/>
          <w:szCs w:val="24"/>
          <w:lang w:val="en-US"/>
        </w:rPr>
        <w:t>SD</w:t>
      </w:r>
      <w:r w:rsidRPr="00C62F64">
        <w:rPr>
          <w:rFonts w:ascii="Book Antiqua" w:hAnsi="Book Antiqua"/>
          <w:color w:val="auto"/>
          <w:sz w:val="24"/>
          <w:szCs w:val="24"/>
          <w:lang w:val="en-US"/>
        </w:rPr>
        <w:t>.</w:t>
      </w:r>
    </w:p>
    <w:p w:rsidR="00767DB2" w:rsidRPr="00C62F64" w:rsidRDefault="00767DB2" w:rsidP="001D41CB">
      <w:pPr>
        <w:pStyle w:val="Corpo"/>
        <w:spacing w:after="0" w:line="360" w:lineRule="auto"/>
        <w:jc w:val="both"/>
        <w:rPr>
          <w:rFonts w:ascii="Book Antiqua" w:eastAsia="Book Antiqua" w:hAnsi="Book Antiqua" w:cs="Book Antiqua"/>
          <w:i/>
          <w:iCs/>
          <w:color w:val="auto"/>
          <w:sz w:val="24"/>
          <w:szCs w:val="24"/>
          <w:lang w:val="en-US"/>
        </w:rPr>
      </w:pPr>
    </w:p>
    <w:p w:rsidR="002E4CAE" w:rsidRPr="00C62F64" w:rsidRDefault="006E7AEF" w:rsidP="001D41CB">
      <w:pPr>
        <w:pStyle w:val="Corpo"/>
        <w:spacing w:after="0" w:line="360" w:lineRule="auto"/>
        <w:jc w:val="both"/>
        <w:rPr>
          <w:rFonts w:ascii="Book Antiqua" w:hAnsi="Book Antiqua"/>
          <w:b/>
          <w:bCs/>
          <w:color w:val="auto"/>
          <w:sz w:val="24"/>
          <w:szCs w:val="24"/>
          <w:lang w:val="en-US"/>
        </w:rPr>
      </w:pPr>
      <w:r w:rsidRPr="00C62F64">
        <w:rPr>
          <w:rFonts w:ascii="Book Antiqua" w:hAnsi="Book Antiqua"/>
          <w:b/>
          <w:bCs/>
          <w:color w:val="auto"/>
          <w:sz w:val="24"/>
          <w:szCs w:val="24"/>
          <w:lang w:val="en-US"/>
        </w:rPr>
        <w:t>RESULTS</w:t>
      </w:r>
    </w:p>
    <w:p w:rsidR="00767DB2" w:rsidRPr="00C62F64" w:rsidRDefault="001E20B2"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 xml:space="preserve">Figure </w:t>
      </w:r>
      <w:r w:rsidR="00767DB2" w:rsidRPr="00C62F64">
        <w:rPr>
          <w:rFonts w:ascii="Book Antiqua" w:hAnsi="Book Antiqua"/>
          <w:color w:val="auto"/>
          <w:sz w:val="24"/>
          <w:szCs w:val="24"/>
          <w:lang w:val="en-US"/>
        </w:rPr>
        <w:t>1</w:t>
      </w:r>
      <w:r w:rsidRPr="00C62F64">
        <w:rPr>
          <w:rFonts w:ascii="Book Antiqua" w:hAnsi="Book Antiqua"/>
          <w:color w:val="auto"/>
          <w:sz w:val="24"/>
          <w:szCs w:val="24"/>
          <w:lang w:val="en-US"/>
        </w:rPr>
        <w:t xml:space="preserve"> and 2</w:t>
      </w:r>
      <w:r w:rsidR="00767DB2" w:rsidRPr="00C62F64">
        <w:rPr>
          <w:rFonts w:ascii="Book Antiqua" w:hAnsi="Book Antiqua"/>
          <w:color w:val="auto"/>
          <w:sz w:val="24"/>
          <w:szCs w:val="24"/>
          <w:lang w:val="en-US"/>
        </w:rPr>
        <w:t xml:space="preserve"> shows </w:t>
      </w:r>
      <w:r w:rsidR="00D22DA0" w:rsidRPr="00C62F64">
        <w:rPr>
          <w:rFonts w:ascii="Book Antiqua" w:hAnsi="Book Antiqua"/>
          <w:color w:val="auto"/>
          <w:sz w:val="24"/>
          <w:szCs w:val="24"/>
          <w:lang w:val="en-US"/>
        </w:rPr>
        <w:t xml:space="preserve">examples of gastric contractility and gastrointestinal transit during pregnancy and the estrous cycle in female rats, respectively. </w:t>
      </w:r>
      <w:r w:rsidR="00093D4C" w:rsidRPr="00C62F64">
        <w:rPr>
          <w:rFonts w:ascii="Book Antiqua" w:hAnsi="Book Antiqua"/>
          <w:color w:val="auto"/>
          <w:sz w:val="24"/>
          <w:szCs w:val="24"/>
          <w:lang w:val="en-US"/>
        </w:rPr>
        <w:t xml:space="preserve">The </w:t>
      </w:r>
      <w:r w:rsidR="000C7A63" w:rsidRPr="00C62F64">
        <w:rPr>
          <w:rFonts w:ascii="Book Antiqua" w:hAnsi="Book Antiqua"/>
          <w:color w:val="auto"/>
          <w:sz w:val="24"/>
          <w:szCs w:val="24"/>
          <w:lang w:val="en-US"/>
        </w:rPr>
        <w:t xml:space="preserve">control </w:t>
      </w:r>
      <w:r w:rsidR="00093D4C" w:rsidRPr="00C62F64">
        <w:rPr>
          <w:rFonts w:ascii="Book Antiqua" w:hAnsi="Book Antiqua"/>
          <w:color w:val="auto"/>
          <w:sz w:val="24"/>
          <w:szCs w:val="24"/>
          <w:lang w:val="en-US"/>
        </w:rPr>
        <w:t xml:space="preserve">example in </w:t>
      </w:r>
      <w:r w:rsidR="00D07666" w:rsidRPr="00C62F64">
        <w:rPr>
          <w:rFonts w:ascii="Book Antiqua" w:hAnsi="Book Antiqua"/>
          <w:color w:val="auto"/>
          <w:sz w:val="24"/>
          <w:szCs w:val="24"/>
          <w:lang w:val="en-US"/>
        </w:rPr>
        <w:t>F</w:t>
      </w:r>
      <w:r w:rsidR="00093D4C" w:rsidRPr="00C62F64">
        <w:rPr>
          <w:rFonts w:ascii="Book Antiqua" w:hAnsi="Book Antiqua"/>
          <w:color w:val="auto"/>
          <w:sz w:val="24"/>
          <w:szCs w:val="24"/>
          <w:lang w:val="en-US"/>
        </w:rPr>
        <w:t xml:space="preserve">igure </w:t>
      </w:r>
      <w:r w:rsidR="00D07666" w:rsidRPr="00C62F64">
        <w:rPr>
          <w:rFonts w:ascii="Book Antiqua" w:hAnsi="Book Antiqua"/>
          <w:color w:val="auto"/>
          <w:sz w:val="24"/>
          <w:szCs w:val="24"/>
          <w:lang w:val="en-US"/>
        </w:rPr>
        <w:t xml:space="preserve">2 </w:t>
      </w:r>
      <w:r w:rsidR="00093D4C" w:rsidRPr="00C62F64">
        <w:rPr>
          <w:rFonts w:ascii="Book Antiqua" w:hAnsi="Book Antiqua"/>
          <w:color w:val="auto"/>
          <w:sz w:val="24"/>
          <w:szCs w:val="24"/>
          <w:lang w:val="en-US"/>
        </w:rPr>
        <w:t>was obtained in estr</w:t>
      </w:r>
      <w:r w:rsidR="000C7A63" w:rsidRPr="00C62F64">
        <w:rPr>
          <w:rFonts w:ascii="Book Antiqua" w:hAnsi="Book Antiqua"/>
          <w:color w:val="auto"/>
          <w:sz w:val="24"/>
          <w:szCs w:val="24"/>
          <w:lang w:val="en-US"/>
        </w:rPr>
        <w:t>o</w:t>
      </w:r>
      <w:r w:rsidR="00093D4C" w:rsidRPr="00C62F64">
        <w:rPr>
          <w:rFonts w:ascii="Book Antiqua" w:hAnsi="Book Antiqua"/>
          <w:color w:val="auto"/>
          <w:sz w:val="24"/>
          <w:szCs w:val="24"/>
          <w:lang w:val="en-US"/>
        </w:rPr>
        <w:t xml:space="preserve">us phase, although all stages of the estrous cycle and </w:t>
      </w:r>
      <w:r w:rsidR="00D07666" w:rsidRPr="00C62F64">
        <w:rPr>
          <w:rFonts w:ascii="Book Antiqua" w:hAnsi="Book Antiqua"/>
          <w:color w:val="auto"/>
          <w:sz w:val="24"/>
          <w:szCs w:val="24"/>
          <w:lang w:val="en-US"/>
        </w:rPr>
        <w:t>also</w:t>
      </w:r>
      <w:r w:rsidR="00093D4C" w:rsidRPr="00C62F64">
        <w:rPr>
          <w:rFonts w:ascii="Book Antiqua" w:hAnsi="Book Antiqua"/>
          <w:color w:val="auto"/>
          <w:sz w:val="24"/>
          <w:szCs w:val="24"/>
          <w:lang w:val="en-US"/>
        </w:rPr>
        <w:t xml:space="preserve"> day 0 of pregnancy have presented the same profile</w:t>
      </w:r>
      <w:r w:rsidR="00D07666" w:rsidRPr="00C62F64">
        <w:rPr>
          <w:rFonts w:ascii="Book Antiqua" w:hAnsi="Book Antiqua"/>
          <w:color w:val="auto"/>
          <w:sz w:val="24"/>
          <w:szCs w:val="24"/>
          <w:lang w:val="en-US"/>
        </w:rPr>
        <w:t xml:space="preserve">. </w:t>
      </w:r>
      <w:r w:rsidR="00767DB2" w:rsidRPr="00C62F64">
        <w:rPr>
          <w:rFonts w:ascii="Book Antiqua" w:hAnsi="Book Antiqua"/>
          <w:color w:val="auto"/>
          <w:sz w:val="24"/>
          <w:szCs w:val="24"/>
          <w:lang w:val="en-US"/>
        </w:rPr>
        <w:t>Regarding to techniques, electrical (E</w:t>
      </w:r>
      <w:r w:rsidR="00AF348D" w:rsidRPr="00C62F64">
        <w:rPr>
          <w:rFonts w:ascii="Book Antiqua" w:hAnsi="Book Antiqua"/>
          <w:color w:val="auto"/>
          <w:sz w:val="24"/>
          <w:szCs w:val="24"/>
          <w:lang w:val="en-US"/>
        </w:rPr>
        <w:t>M</w:t>
      </w:r>
      <w:r w:rsidR="00767DB2" w:rsidRPr="00C62F64">
        <w:rPr>
          <w:rFonts w:ascii="Book Antiqua" w:hAnsi="Book Antiqua"/>
          <w:color w:val="auto"/>
          <w:sz w:val="24"/>
          <w:szCs w:val="24"/>
          <w:lang w:val="en-US"/>
        </w:rPr>
        <w:t>G) and mechanical (ACB) activities remained coordinated in all groups</w:t>
      </w:r>
      <w:r w:rsidR="0013354F" w:rsidRPr="00C62F64">
        <w:rPr>
          <w:rFonts w:ascii="Book Antiqua" w:hAnsi="Book Antiqua"/>
          <w:color w:val="auto"/>
          <w:sz w:val="24"/>
          <w:szCs w:val="24"/>
          <w:lang w:val="en-US"/>
        </w:rPr>
        <w:t>.</w:t>
      </w:r>
    </w:p>
    <w:p w:rsidR="00767DB2" w:rsidRPr="00C62F64" w:rsidRDefault="00E26BFF" w:rsidP="001D41CB">
      <w:pPr>
        <w:pStyle w:val="Corpo"/>
        <w:spacing w:after="0" w:line="360" w:lineRule="auto"/>
        <w:ind w:firstLine="708"/>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It is possible to observe associati</w:t>
      </w:r>
      <w:r w:rsidR="00C24D16" w:rsidRPr="00C62F64">
        <w:rPr>
          <w:rFonts w:ascii="Book Antiqua" w:hAnsi="Book Antiqua"/>
          <w:color w:val="auto"/>
          <w:sz w:val="24"/>
          <w:szCs w:val="24"/>
          <w:lang w:val="en-US"/>
        </w:rPr>
        <w:t>ons among gastric emptying time</w:t>
      </w:r>
      <w:r w:rsidRPr="00C62F64">
        <w:rPr>
          <w:rFonts w:ascii="Book Antiqua" w:hAnsi="Book Antiqua"/>
          <w:color w:val="auto"/>
          <w:sz w:val="24"/>
          <w:szCs w:val="24"/>
          <w:lang w:val="en-US"/>
        </w:rPr>
        <w:t>, frequency of gastric contractions, and progesterone levels in female rats during pregnancy and the estrous cycle</w:t>
      </w:r>
      <w:r w:rsidR="00AF348D" w:rsidRPr="00C62F64">
        <w:rPr>
          <w:rFonts w:ascii="Book Antiqua" w:hAnsi="Book Antiqua"/>
          <w:color w:val="auto"/>
          <w:sz w:val="24"/>
          <w:szCs w:val="24"/>
          <w:lang w:val="en-US"/>
        </w:rPr>
        <w:t xml:space="preserve"> (Fig</w:t>
      </w:r>
      <w:r w:rsidR="00C62F64" w:rsidRPr="00C62F64">
        <w:rPr>
          <w:rFonts w:ascii="Book Antiqua" w:eastAsiaTheme="minorEastAsia" w:hAnsi="Book Antiqua" w:hint="eastAsia"/>
          <w:color w:val="auto"/>
          <w:sz w:val="24"/>
          <w:szCs w:val="24"/>
          <w:lang w:val="en-US" w:eastAsia="zh-CN"/>
        </w:rPr>
        <w:t>ure</w:t>
      </w:r>
      <w:r w:rsidR="00AF348D" w:rsidRPr="00C62F64">
        <w:rPr>
          <w:rFonts w:ascii="Book Antiqua" w:hAnsi="Book Antiqua"/>
          <w:color w:val="auto"/>
          <w:sz w:val="24"/>
          <w:szCs w:val="24"/>
          <w:lang w:val="en-US"/>
        </w:rPr>
        <w:t xml:space="preserve"> 3)</w:t>
      </w:r>
      <w:r w:rsidRPr="00C62F64">
        <w:rPr>
          <w:rFonts w:ascii="Book Antiqua" w:hAnsi="Book Antiqua"/>
          <w:color w:val="auto"/>
          <w:sz w:val="24"/>
          <w:szCs w:val="24"/>
          <w:lang w:val="en-US"/>
        </w:rPr>
        <w:t xml:space="preserve">. </w:t>
      </w:r>
      <w:r w:rsidR="00767DB2" w:rsidRPr="00C62F64">
        <w:rPr>
          <w:rFonts w:ascii="Book Antiqua" w:hAnsi="Book Antiqua"/>
          <w:color w:val="auto"/>
          <w:sz w:val="24"/>
          <w:szCs w:val="24"/>
          <w:lang w:val="en-US"/>
        </w:rPr>
        <w:t xml:space="preserve">Considering the estrous cycle (group I), despite an expected fluctuation in sex hormone levels, no significant changes in GI motility were observed. The estradiol peak that was observed in proestrus did not modify GI motility. During estrus and metestrus, increases in progesterone levels were observed compared with proestrus. The highest levels of estradiol were observed in proestrus, and the lowest levels were observed in </w:t>
      </w:r>
      <w:r w:rsidR="00767DB2" w:rsidRPr="00C62F64">
        <w:rPr>
          <w:rFonts w:ascii="Book Antiqua" w:hAnsi="Book Antiqua"/>
          <w:color w:val="auto"/>
          <w:sz w:val="24"/>
          <w:szCs w:val="24"/>
          <w:lang w:val="en-US"/>
        </w:rPr>
        <w:lastRenderedPageBreak/>
        <w:t>diestrus/metestrus.</w:t>
      </w:r>
      <w:r w:rsidRPr="00C62F64">
        <w:rPr>
          <w:rFonts w:ascii="Book Antiqua" w:hAnsi="Book Antiqua"/>
          <w:color w:val="auto"/>
          <w:sz w:val="24"/>
          <w:szCs w:val="24"/>
          <w:lang w:val="en-US"/>
        </w:rPr>
        <w:t xml:space="preserve"> </w:t>
      </w:r>
      <w:r w:rsidR="00767DB2" w:rsidRPr="00C62F64">
        <w:rPr>
          <w:rFonts w:ascii="Book Antiqua" w:hAnsi="Book Antiqua"/>
          <w:color w:val="auto"/>
          <w:sz w:val="24"/>
          <w:szCs w:val="24"/>
          <w:lang w:val="en-US"/>
        </w:rPr>
        <w:t>In group II, the most important days of pregnancy (days 7 and 14) were characterized by substantial changes in the frequency of contraction and gastric emptying. On these same days, progesterone levels increased compared with controls. On day 14, we observed both the highest level of progesterone and the lowest level of estradiol. This combination appeared to potentiate the effects on GI motility that were detected, including the reduction of contraction frequency that was observed by EMG. The amplitude of contractions and orocecal transit time were unaffected by pregnancy (Table 1).</w:t>
      </w:r>
    </w:p>
    <w:p w:rsidR="00767DB2" w:rsidRPr="00C62F64" w:rsidRDefault="00767DB2" w:rsidP="001D41CB">
      <w:pPr>
        <w:pStyle w:val="Corpo"/>
        <w:spacing w:after="0" w:line="360" w:lineRule="auto"/>
        <w:ind w:firstLine="708"/>
        <w:jc w:val="both"/>
        <w:rPr>
          <w:rFonts w:ascii="Book Antiqua" w:hAnsi="Book Antiqua"/>
          <w:color w:val="auto"/>
          <w:sz w:val="24"/>
          <w:szCs w:val="24"/>
          <w:lang w:val="en-US"/>
        </w:rPr>
      </w:pPr>
      <w:r w:rsidRPr="00C62F64">
        <w:rPr>
          <w:rFonts w:ascii="Book Antiqua" w:hAnsi="Book Antiqua"/>
          <w:color w:val="auto"/>
          <w:sz w:val="24"/>
          <w:szCs w:val="24"/>
          <w:lang w:val="en-US"/>
        </w:rPr>
        <w:t>An interest relationship was found among gastric emptying, the frequency of contractions, and progesterone levels (Fig</w:t>
      </w:r>
      <w:r w:rsidR="00C62F64" w:rsidRPr="00C62F64">
        <w:rPr>
          <w:rFonts w:ascii="Book Antiqua" w:eastAsiaTheme="minorEastAsia" w:hAnsi="Book Antiqua" w:hint="eastAsia"/>
          <w:color w:val="auto"/>
          <w:sz w:val="24"/>
          <w:szCs w:val="24"/>
          <w:lang w:val="en-US" w:eastAsia="zh-CN"/>
        </w:rPr>
        <w:t>ure</w:t>
      </w:r>
      <w:r w:rsidRPr="00C62F64">
        <w:rPr>
          <w:rFonts w:ascii="Book Antiqua" w:hAnsi="Book Antiqua"/>
          <w:color w:val="auto"/>
          <w:sz w:val="24"/>
          <w:szCs w:val="24"/>
          <w:lang w:val="en-US"/>
        </w:rPr>
        <w:t xml:space="preserve"> 3</w:t>
      </w:r>
      <w:r w:rsidR="00C263DA" w:rsidRPr="00C62F64">
        <w:rPr>
          <w:rFonts w:ascii="Book Antiqua" w:hAnsi="Book Antiqua"/>
          <w:color w:val="auto"/>
          <w:sz w:val="24"/>
          <w:szCs w:val="24"/>
          <w:lang w:val="en-US"/>
        </w:rPr>
        <w:t xml:space="preserve">). </w:t>
      </w:r>
      <w:r w:rsidRPr="00C62F64">
        <w:rPr>
          <w:rFonts w:ascii="Book Antiqua" w:hAnsi="Book Antiqua"/>
          <w:color w:val="auto"/>
          <w:sz w:val="24"/>
          <w:szCs w:val="24"/>
          <w:lang w:val="en-US"/>
        </w:rPr>
        <w:t>Low frequencies of contraction were associated with slower gastric emptying during pregnancy (Fig</w:t>
      </w:r>
      <w:r w:rsidR="00C62F64" w:rsidRPr="00C62F64">
        <w:rPr>
          <w:rFonts w:ascii="Book Antiqua" w:eastAsiaTheme="minorEastAsia" w:hAnsi="Book Antiqua" w:hint="eastAsia"/>
          <w:color w:val="auto"/>
          <w:sz w:val="24"/>
          <w:szCs w:val="24"/>
          <w:lang w:val="en-US" w:eastAsia="zh-CN"/>
        </w:rPr>
        <w:t>ures</w:t>
      </w:r>
      <w:r w:rsidRPr="00C62F64">
        <w:rPr>
          <w:rFonts w:ascii="Book Antiqua" w:hAnsi="Book Antiqua"/>
          <w:color w:val="auto"/>
          <w:sz w:val="24"/>
          <w:szCs w:val="24"/>
          <w:lang w:val="en-US"/>
        </w:rPr>
        <w:t xml:space="preserve"> </w:t>
      </w:r>
      <w:r w:rsidR="00C263DA" w:rsidRPr="00C62F64">
        <w:rPr>
          <w:rFonts w:ascii="Book Antiqua" w:hAnsi="Book Antiqua"/>
          <w:color w:val="auto"/>
          <w:sz w:val="24"/>
          <w:szCs w:val="24"/>
          <w:lang w:val="en-US"/>
        </w:rPr>
        <w:t xml:space="preserve">1 and </w:t>
      </w:r>
      <w:r w:rsidRPr="00C62F64">
        <w:rPr>
          <w:rFonts w:ascii="Book Antiqua" w:hAnsi="Book Antiqua"/>
          <w:color w:val="auto"/>
          <w:sz w:val="24"/>
          <w:szCs w:val="24"/>
          <w:lang w:val="en-US"/>
        </w:rPr>
        <w:t>2). Negative correlations were found between progesterone levels and the frequency of contractions by ACB and EMG (</w:t>
      </w:r>
      <w:r w:rsidRPr="00C62F64">
        <w:rPr>
          <w:rFonts w:ascii="Book Antiqua" w:hAnsi="Book Antiqua"/>
          <w:i/>
          <w:color w:val="auto"/>
          <w:sz w:val="24"/>
          <w:szCs w:val="24"/>
          <w:lang w:val="en-US"/>
        </w:rPr>
        <w:t>R</w:t>
      </w:r>
      <w:r w:rsidRPr="00C62F64">
        <w:rPr>
          <w:rFonts w:ascii="Book Antiqua" w:hAnsi="Book Antiqua"/>
          <w:color w:val="auto"/>
          <w:sz w:val="24"/>
          <w:szCs w:val="24"/>
          <w:lang w:val="en-US"/>
        </w:rPr>
        <w:t xml:space="preserve"> = -0.93, </w:t>
      </w:r>
      <w:r w:rsidR="00C62F64" w:rsidRPr="00C62F64">
        <w:rPr>
          <w:rFonts w:ascii="Book Antiqua" w:hAnsi="Book Antiqua"/>
          <w:i/>
          <w:color w:val="auto"/>
          <w:sz w:val="24"/>
          <w:szCs w:val="24"/>
          <w:lang w:val="en-US"/>
        </w:rPr>
        <w:t>P</w:t>
      </w:r>
      <w:r w:rsidRPr="00C62F64">
        <w:rPr>
          <w:rFonts w:ascii="Book Antiqua" w:hAnsi="Book Antiqua"/>
          <w:color w:val="auto"/>
          <w:sz w:val="24"/>
          <w:szCs w:val="24"/>
          <w:lang w:val="en-US"/>
        </w:rPr>
        <w:t xml:space="preserve"> &lt; 0.02, and </w:t>
      </w:r>
      <w:r w:rsidRPr="00C62F64">
        <w:rPr>
          <w:rFonts w:ascii="Book Antiqua" w:hAnsi="Book Antiqua"/>
          <w:i/>
          <w:color w:val="auto"/>
          <w:sz w:val="24"/>
          <w:szCs w:val="24"/>
          <w:lang w:val="en-US"/>
        </w:rPr>
        <w:t>R</w:t>
      </w:r>
      <w:r w:rsidRPr="00C62F64">
        <w:rPr>
          <w:rFonts w:ascii="Book Antiqua" w:hAnsi="Book Antiqua"/>
          <w:color w:val="auto"/>
          <w:sz w:val="24"/>
          <w:szCs w:val="24"/>
          <w:lang w:val="en-US"/>
        </w:rPr>
        <w:t xml:space="preserve"> = -0.77, </w:t>
      </w:r>
      <w:r w:rsidR="00C62F64" w:rsidRPr="00C62F64">
        <w:rPr>
          <w:rFonts w:ascii="Book Antiqua" w:hAnsi="Book Antiqua"/>
          <w:i/>
          <w:color w:val="auto"/>
          <w:sz w:val="24"/>
          <w:szCs w:val="24"/>
          <w:lang w:val="en-US"/>
        </w:rPr>
        <w:t>P</w:t>
      </w:r>
      <w:r w:rsidRPr="00C62F64">
        <w:rPr>
          <w:rFonts w:ascii="Book Antiqua" w:hAnsi="Book Antiqua"/>
          <w:color w:val="auto"/>
          <w:sz w:val="24"/>
          <w:szCs w:val="24"/>
          <w:lang w:val="en-US"/>
        </w:rPr>
        <w:t xml:space="preserve"> &lt; 0.05, respectively). </w:t>
      </w:r>
    </w:p>
    <w:p w:rsidR="00767DB2" w:rsidRPr="00C62F64" w:rsidRDefault="00767DB2" w:rsidP="001D41CB">
      <w:pPr>
        <w:pStyle w:val="Corpo"/>
        <w:spacing w:after="0" w:line="360" w:lineRule="auto"/>
        <w:ind w:firstLine="708"/>
        <w:jc w:val="both"/>
        <w:rPr>
          <w:rFonts w:ascii="Book Antiqua" w:eastAsia="Book Antiqua" w:hAnsi="Book Antiqua" w:cs="Book Antiqua"/>
          <w:color w:val="auto"/>
          <w:sz w:val="24"/>
          <w:szCs w:val="24"/>
          <w:lang w:val="en-US"/>
        </w:rPr>
      </w:pPr>
    </w:p>
    <w:p w:rsidR="002E4CAE" w:rsidRPr="00C62F64" w:rsidRDefault="006E7AEF" w:rsidP="001D41CB">
      <w:pPr>
        <w:pStyle w:val="Corpo"/>
        <w:spacing w:after="0" w:line="360" w:lineRule="auto"/>
        <w:jc w:val="both"/>
        <w:rPr>
          <w:rFonts w:ascii="Book Antiqua" w:hAnsi="Book Antiqua"/>
          <w:b/>
          <w:bCs/>
          <w:color w:val="auto"/>
          <w:sz w:val="24"/>
          <w:szCs w:val="24"/>
          <w:lang w:val="en-US"/>
        </w:rPr>
      </w:pPr>
      <w:r w:rsidRPr="00C62F64">
        <w:rPr>
          <w:rFonts w:ascii="Book Antiqua" w:hAnsi="Book Antiqua"/>
          <w:b/>
          <w:bCs/>
          <w:color w:val="auto"/>
          <w:sz w:val="24"/>
          <w:szCs w:val="24"/>
          <w:lang w:val="en-US"/>
        </w:rPr>
        <w:t>DISCUSSION</w:t>
      </w:r>
    </w:p>
    <w:p w:rsidR="00767DB2" w:rsidRPr="00C62F64" w:rsidRDefault="004A7CA0"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Despite several changes in body during pregnancy may contribute to impaired GI motility, our data show that high progesterone and low estradiol levels can also be associated with decreased contraction frequency and slow gastric emptying.</w:t>
      </w:r>
      <w:r w:rsidR="00D76783" w:rsidRPr="00C62F64">
        <w:rPr>
          <w:rFonts w:ascii="Book Antiqua" w:hAnsi="Book Antiqua"/>
          <w:color w:val="auto"/>
          <w:sz w:val="24"/>
          <w:szCs w:val="24"/>
          <w:lang w:val="en-US"/>
        </w:rPr>
        <w:t xml:space="preserve"> </w:t>
      </w:r>
      <w:r w:rsidR="00767DB2" w:rsidRPr="00C62F64">
        <w:rPr>
          <w:rFonts w:ascii="Book Antiqua" w:hAnsi="Book Antiqua"/>
          <w:color w:val="auto"/>
          <w:sz w:val="24"/>
          <w:szCs w:val="24"/>
          <w:lang w:val="en-US"/>
        </w:rPr>
        <w:t xml:space="preserve">During the estrous cycle, GI motility was unaltered, despite the occurrence of sex hormone variations. </w:t>
      </w:r>
      <w:r w:rsidR="000C7A63" w:rsidRPr="00C62F64">
        <w:rPr>
          <w:rFonts w:ascii="Book Antiqua" w:hAnsi="Book Antiqua"/>
          <w:color w:val="auto"/>
          <w:sz w:val="24"/>
          <w:szCs w:val="24"/>
          <w:lang w:val="en-US"/>
        </w:rPr>
        <w:t xml:space="preserve">EMG and ACB </w:t>
      </w:r>
      <w:r w:rsidR="00767DB2" w:rsidRPr="00C62F64">
        <w:rPr>
          <w:rFonts w:ascii="Book Antiqua" w:hAnsi="Book Antiqua"/>
          <w:color w:val="auto"/>
          <w:sz w:val="24"/>
          <w:szCs w:val="24"/>
          <w:lang w:val="en-US"/>
        </w:rPr>
        <w:t xml:space="preserve">were employed simultaneously, showing coordinated electric and mechanical gastric activities in female rats. </w:t>
      </w:r>
      <w:r w:rsidR="002168C1" w:rsidRPr="00C62F64">
        <w:rPr>
          <w:rFonts w:ascii="Book Antiqua" w:hAnsi="Book Antiqua"/>
          <w:color w:val="auto"/>
          <w:sz w:val="24"/>
          <w:szCs w:val="24"/>
          <w:lang w:val="en-US"/>
        </w:rPr>
        <w:t>Both methods can be employed in non</w:t>
      </w:r>
      <w:r w:rsidR="005C16B0" w:rsidRPr="00C62F64">
        <w:rPr>
          <w:rFonts w:ascii="Book Antiqua" w:hAnsi="Book Antiqua"/>
          <w:color w:val="auto"/>
          <w:sz w:val="24"/>
          <w:szCs w:val="24"/>
          <w:lang w:val="en-US"/>
        </w:rPr>
        <w:t xml:space="preserve">invasive </w:t>
      </w:r>
      <w:r w:rsidR="002168C1" w:rsidRPr="00C62F64">
        <w:rPr>
          <w:rFonts w:ascii="Book Antiqua" w:hAnsi="Book Antiqua"/>
          <w:color w:val="auto"/>
          <w:sz w:val="24"/>
          <w:szCs w:val="24"/>
          <w:lang w:val="en-US"/>
        </w:rPr>
        <w:t>approaches</w:t>
      </w:r>
      <w:r w:rsidR="005C16B0" w:rsidRPr="00C62F64">
        <w:rPr>
          <w:rFonts w:ascii="Book Antiqua" w:hAnsi="Book Antiqua"/>
          <w:color w:val="auto"/>
          <w:sz w:val="24"/>
          <w:szCs w:val="24"/>
          <w:lang w:val="en-US"/>
        </w:rPr>
        <w:t xml:space="preserve"> with </w:t>
      </w:r>
      <w:r w:rsidR="00DA1E13" w:rsidRPr="00C62F64">
        <w:rPr>
          <w:rFonts w:ascii="Book Antiqua" w:hAnsi="Book Antiqua"/>
          <w:color w:val="auto"/>
          <w:sz w:val="24"/>
          <w:szCs w:val="24"/>
          <w:lang w:val="en-US"/>
        </w:rPr>
        <w:t>magnetic tracer ingestion and surface electrodes</w:t>
      </w:r>
      <w:r w:rsidR="00DC2B64" w:rsidRPr="00C62F64">
        <w:rPr>
          <w:rFonts w:ascii="Book Antiqua" w:hAnsi="Book Antiqua"/>
          <w:color w:val="auto"/>
          <w:sz w:val="24"/>
          <w:szCs w:val="24"/>
          <w:vertAlign w:val="superscript"/>
          <w:lang w:val="en-US"/>
        </w:rPr>
        <w:t>[</w:t>
      </w:r>
      <w:r w:rsidR="00E5289A"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3</w:t>
      </w:r>
      <w:r w:rsidR="00E5289A" w:rsidRPr="00C62F64">
        <w:rPr>
          <w:rFonts w:ascii="Book Antiqua" w:hAnsi="Book Antiqua"/>
          <w:color w:val="auto"/>
          <w:sz w:val="24"/>
          <w:szCs w:val="24"/>
          <w:vertAlign w:val="superscript"/>
          <w:lang w:val="en-US"/>
        </w:rPr>
        <w:t>]</w:t>
      </w:r>
      <w:r w:rsidR="00DA1E13" w:rsidRPr="00C62F64">
        <w:rPr>
          <w:rFonts w:ascii="Book Antiqua" w:hAnsi="Book Antiqua"/>
          <w:color w:val="auto"/>
          <w:sz w:val="24"/>
          <w:szCs w:val="24"/>
          <w:lang w:val="en-US"/>
        </w:rPr>
        <w:t xml:space="preserve">. </w:t>
      </w:r>
      <w:r w:rsidR="00767DB2" w:rsidRPr="00C62F64">
        <w:rPr>
          <w:rFonts w:ascii="Book Antiqua" w:hAnsi="Book Antiqua"/>
          <w:color w:val="auto"/>
          <w:sz w:val="24"/>
          <w:szCs w:val="24"/>
          <w:lang w:val="en-US"/>
        </w:rPr>
        <w:t>Both of these techniques have enormous advantages when considering ethical issues, especially during gestation. The relatively short duration of the estrous cycle and pregnancy in rats makes these techniques ideal for investigating changes that occur during the reproductive cycle</w:t>
      </w:r>
      <w:r w:rsidR="00DC2B64"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vertAlign w:val="superscript"/>
          <w:lang w:val="en-US"/>
        </w:rPr>
        <w:t>17,2</w:t>
      </w:r>
      <w:r w:rsidR="00DF0B97" w:rsidRPr="00C62F64">
        <w:rPr>
          <w:rFonts w:ascii="Book Antiqua" w:hAnsi="Book Antiqua"/>
          <w:color w:val="auto"/>
          <w:sz w:val="24"/>
          <w:szCs w:val="24"/>
          <w:vertAlign w:val="superscript"/>
          <w:lang w:val="en-US"/>
        </w:rPr>
        <w:t>4</w:t>
      </w:r>
      <w:r w:rsidR="00767DB2"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lang w:val="en-US"/>
        </w:rPr>
        <w:t>.</w:t>
      </w:r>
    </w:p>
    <w:p w:rsidR="00767DB2" w:rsidRPr="00C62F64" w:rsidRDefault="00767DB2" w:rsidP="001D41CB">
      <w:pPr>
        <w:pStyle w:val="Corpo"/>
        <w:spacing w:after="0" w:line="360" w:lineRule="auto"/>
        <w:ind w:firstLine="709"/>
        <w:jc w:val="both"/>
        <w:rPr>
          <w:rFonts w:ascii="Book Antiqua" w:hAnsi="Book Antiqua"/>
          <w:b/>
          <w:color w:val="auto"/>
          <w:sz w:val="24"/>
          <w:szCs w:val="24"/>
          <w:lang w:val="en-US"/>
        </w:rPr>
      </w:pPr>
      <w:r w:rsidRPr="00C62F64">
        <w:rPr>
          <w:rFonts w:ascii="Book Antiqua" w:hAnsi="Book Antiqua"/>
          <w:color w:val="auto"/>
          <w:sz w:val="24"/>
          <w:szCs w:val="24"/>
          <w:lang w:val="en-US"/>
        </w:rPr>
        <w:t>Previous studies have shown that progesterone delays gastric emptying in female rats and women, particularly during the third trimester of pregnancy when progesterone levels substantially increase</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5</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6</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This finding is consistent </w:t>
      </w:r>
      <w:r w:rsidRPr="00C62F64">
        <w:rPr>
          <w:rFonts w:ascii="Book Antiqua" w:hAnsi="Book Antiqua"/>
          <w:color w:val="auto"/>
          <w:sz w:val="24"/>
          <w:szCs w:val="24"/>
          <w:lang w:val="en-US"/>
        </w:rPr>
        <w:lastRenderedPageBreak/>
        <w:t>with relatively higher tonus in the pylorus than in gastric muscles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5</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This </w:t>
      </w:r>
      <w:r w:rsidR="00770690" w:rsidRPr="00C62F64">
        <w:rPr>
          <w:rFonts w:ascii="Book Antiqua" w:hAnsi="Book Antiqua"/>
          <w:color w:val="auto"/>
          <w:sz w:val="24"/>
          <w:szCs w:val="24"/>
          <w:lang w:val="en-US"/>
        </w:rPr>
        <w:t>presumed</w:t>
      </w:r>
      <w:r w:rsidRPr="00C62F64">
        <w:rPr>
          <w:rFonts w:ascii="Book Antiqua" w:hAnsi="Book Antiqua"/>
          <w:color w:val="auto"/>
          <w:sz w:val="24"/>
          <w:szCs w:val="24"/>
          <w:lang w:val="en-US"/>
        </w:rPr>
        <w:t xml:space="preserve"> effect of progesterone on GI transit over long periods of time may at least partially account for the disturbances in GI function </w:t>
      </w:r>
      <w:r w:rsidR="00770690" w:rsidRPr="00C62F64">
        <w:rPr>
          <w:rFonts w:ascii="Book Antiqua" w:hAnsi="Book Antiqua"/>
          <w:color w:val="auto"/>
          <w:sz w:val="24"/>
          <w:szCs w:val="24"/>
          <w:lang w:val="en-US"/>
        </w:rPr>
        <w:t xml:space="preserve">frequently related by </w:t>
      </w:r>
      <w:r w:rsidRPr="00C62F64">
        <w:rPr>
          <w:rFonts w:ascii="Book Antiqua" w:hAnsi="Book Antiqua"/>
          <w:color w:val="auto"/>
          <w:sz w:val="24"/>
          <w:szCs w:val="24"/>
          <w:lang w:val="en-US"/>
        </w:rPr>
        <w:t>pregnant women</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6</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Other studies reported that estrogen administration inhibited gastric emptying in rats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3,11]</w:t>
      </w:r>
      <w:r w:rsidRPr="00C62F64">
        <w:rPr>
          <w:rFonts w:ascii="Book Antiqua" w:hAnsi="Book Antiqua"/>
          <w:color w:val="auto"/>
          <w:sz w:val="24"/>
          <w:szCs w:val="24"/>
          <w:lang w:val="en-US"/>
        </w:rPr>
        <w:t>. However, assessing the influence of estrogen or progesterone alone can be difficult when considering that both of these hormones act synergistically</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7</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especially in the uterus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5</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In the GI tract, progesterone </w:t>
      </w:r>
      <w:r w:rsidR="00093D4C" w:rsidRPr="00C62F64">
        <w:rPr>
          <w:rFonts w:ascii="Book Antiqua" w:hAnsi="Book Antiqua"/>
          <w:color w:val="auto"/>
          <w:sz w:val="24"/>
          <w:szCs w:val="24"/>
          <w:lang w:val="en-US"/>
        </w:rPr>
        <w:t>provokes</w:t>
      </w:r>
      <w:r w:rsidRPr="00C62F64">
        <w:rPr>
          <w:rFonts w:ascii="Book Antiqua" w:hAnsi="Book Antiqua"/>
          <w:color w:val="auto"/>
          <w:sz w:val="24"/>
          <w:szCs w:val="24"/>
          <w:lang w:val="en-US"/>
        </w:rPr>
        <w:t xml:space="preserve"> regional gastrointestinal sensitivity differences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C127FE" w:rsidRPr="00C62F64">
        <w:rPr>
          <w:rFonts w:ascii="Book Antiqua" w:hAnsi="Book Antiqua"/>
          <w:color w:val="auto"/>
          <w:sz w:val="24"/>
          <w:szCs w:val="24"/>
          <w:vertAlign w:val="superscript"/>
          <w:lang w:val="en-US"/>
        </w:rPr>
        <w:t>8</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and dose-dependency</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11]</w:t>
      </w:r>
      <w:r w:rsidRPr="00C62F64">
        <w:rPr>
          <w:rFonts w:ascii="Book Antiqua" w:hAnsi="Book Antiqua"/>
          <w:color w:val="auto"/>
          <w:sz w:val="24"/>
          <w:szCs w:val="24"/>
          <w:lang w:val="en-US"/>
        </w:rPr>
        <w:t xml:space="preserve"> </w:t>
      </w:r>
      <w:r w:rsidR="00093D4C" w:rsidRPr="00C62F64">
        <w:rPr>
          <w:rFonts w:ascii="Book Antiqua" w:hAnsi="Book Antiqua"/>
          <w:color w:val="auto"/>
          <w:sz w:val="24"/>
          <w:szCs w:val="24"/>
          <w:lang w:val="en-US"/>
        </w:rPr>
        <w:t xml:space="preserve">which </w:t>
      </w:r>
      <w:r w:rsidRPr="00C62F64">
        <w:rPr>
          <w:rFonts w:ascii="Book Antiqua" w:hAnsi="Book Antiqua"/>
          <w:color w:val="auto"/>
          <w:sz w:val="24"/>
          <w:szCs w:val="24"/>
          <w:lang w:val="en-US"/>
        </w:rPr>
        <w:t>leads to a divergence in findings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5</w:t>
      </w:r>
      <w:r w:rsidR="00093D4C" w:rsidRPr="00C62F64">
        <w:rPr>
          <w:rFonts w:ascii="Book Antiqua" w:hAnsi="Book Antiqua"/>
          <w:color w:val="auto"/>
          <w:sz w:val="24"/>
          <w:szCs w:val="24"/>
          <w:vertAlign w:val="superscript"/>
          <w:lang w:val="en-US"/>
        </w:rPr>
        <w:t>]</w:t>
      </w:r>
      <w:r w:rsidR="00093D4C" w:rsidRPr="00C62F64">
        <w:rPr>
          <w:rFonts w:ascii="Book Antiqua" w:hAnsi="Book Antiqua"/>
          <w:color w:val="auto"/>
          <w:sz w:val="24"/>
          <w:szCs w:val="24"/>
          <w:lang w:val="en-US"/>
        </w:rPr>
        <w:t>.</w:t>
      </w:r>
    </w:p>
    <w:p w:rsidR="00767DB2" w:rsidRPr="00C62F64" w:rsidRDefault="00767DB2" w:rsidP="001D41CB">
      <w:pPr>
        <w:pStyle w:val="Corpo"/>
        <w:spacing w:after="0" w:line="360" w:lineRule="auto"/>
        <w:ind w:firstLine="709"/>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 xml:space="preserve">Delayed gastric emptying was observed in pregnant guinea pigs, with no changes in </w:t>
      </w:r>
      <w:r w:rsidR="004611BB" w:rsidRPr="00C62F64">
        <w:rPr>
          <w:rFonts w:ascii="Book Antiqua" w:hAnsi="Book Antiqua"/>
          <w:color w:val="auto"/>
          <w:sz w:val="24"/>
          <w:szCs w:val="24"/>
          <w:lang w:val="en-US"/>
        </w:rPr>
        <w:t xml:space="preserve">gastric smooth muscles </w:t>
      </w:r>
      <w:r w:rsidRPr="00C62F64">
        <w:rPr>
          <w:rFonts w:ascii="Book Antiqua" w:hAnsi="Book Antiqua"/>
          <w:color w:val="auto"/>
          <w:sz w:val="24"/>
          <w:szCs w:val="24"/>
          <w:lang w:val="en-US"/>
        </w:rPr>
        <w:t>contractile</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5</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In the present study, gastric smooth muscles were affected, in which both techniques showed that the frequency of contractions decreased, whereas gastric emptying slowed (Table 1</w:t>
      </w:r>
      <w:r w:rsidR="00F33EF4">
        <w:rPr>
          <w:rFonts w:ascii="Book Antiqua" w:eastAsiaTheme="minorEastAsia" w:hAnsi="Book Antiqua" w:hint="eastAsia"/>
          <w:color w:val="auto"/>
          <w:sz w:val="24"/>
          <w:szCs w:val="24"/>
          <w:lang w:val="en-US" w:eastAsia="zh-CN"/>
        </w:rPr>
        <w:t xml:space="preserve"> and</w:t>
      </w:r>
      <w:r w:rsidRPr="00C62F64">
        <w:rPr>
          <w:rFonts w:ascii="Book Antiqua" w:hAnsi="Book Antiqua"/>
          <w:color w:val="auto"/>
          <w:sz w:val="24"/>
          <w:szCs w:val="24"/>
          <w:lang w:val="en-US"/>
        </w:rPr>
        <w:t xml:space="preserve"> Fig</w:t>
      </w:r>
      <w:r w:rsidR="0018734C">
        <w:rPr>
          <w:rFonts w:ascii="Book Antiqua" w:eastAsiaTheme="minorEastAsia" w:hAnsi="Book Antiqua" w:hint="eastAsia"/>
          <w:color w:val="auto"/>
          <w:sz w:val="24"/>
          <w:szCs w:val="24"/>
          <w:lang w:val="en-US" w:eastAsia="zh-CN"/>
        </w:rPr>
        <w:t>ure</w:t>
      </w:r>
      <w:r w:rsidRPr="00C62F64">
        <w:rPr>
          <w:rFonts w:ascii="Book Antiqua" w:hAnsi="Book Antiqua"/>
          <w:color w:val="auto"/>
          <w:sz w:val="24"/>
          <w:szCs w:val="24"/>
          <w:lang w:val="en-US"/>
        </w:rPr>
        <w:t xml:space="preserve"> 3). Gastric dysrhythmias include abnormalities in </w:t>
      </w:r>
      <w:r w:rsidR="004611BB" w:rsidRPr="00C62F64">
        <w:rPr>
          <w:rFonts w:ascii="Book Antiqua" w:hAnsi="Book Antiqua"/>
          <w:color w:val="auto"/>
          <w:sz w:val="24"/>
          <w:szCs w:val="24"/>
          <w:lang w:val="en-US"/>
        </w:rPr>
        <w:t xml:space="preserve">gastric tone, </w:t>
      </w:r>
      <w:r w:rsidRPr="00C62F64">
        <w:rPr>
          <w:rFonts w:ascii="Book Antiqua" w:hAnsi="Book Antiqua"/>
          <w:color w:val="auto"/>
          <w:sz w:val="24"/>
          <w:szCs w:val="24"/>
          <w:lang w:val="en-US"/>
        </w:rPr>
        <w:t>myoelectrical activity and contractility, representing a pathophysiologic mechanism by which nausea is experienced in pregnant women</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9</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w:t>
      </w:r>
    </w:p>
    <w:p w:rsidR="00767DB2" w:rsidRPr="00C62F64" w:rsidRDefault="00C01E2E" w:rsidP="001D41CB">
      <w:pPr>
        <w:pStyle w:val="Corpo"/>
        <w:spacing w:after="0" w:line="360" w:lineRule="auto"/>
        <w:ind w:firstLine="708"/>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P</w:t>
      </w:r>
      <w:r w:rsidR="00767DB2" w:rsidRPr="00C62F64">
        <w:rPr>
          <w:rFonts w:ascii="Book Antiqua" w:hAnsi="Book Antiqua"/>
          <w:color w:val="auto"/>
          <w:sz w:val="24"/>
          <w:szCs w:val="24"/>
          <w:lang w:val="en-US"/>
        </w:rPr>
        <w:t>hases of the estrous cycle can be differentiated</w:t>
      </w:r>
      <w:r w:rsidRPr="00C62F64">
        <w:rPr>
          <w:rFonts w:ascii="Book Antiqua" w:hAnsi="Book Antiqua"/>
          <w:color w:val="auto"/>
          <w:sz w:val="24"/>
          <w:szCs w:val="24"/>
          <w:lang w:val="en-US"/>
        </w:rPr>
        <w:t xml:space="preserve"> due to </w:t>
      </w:r>
      <w:r w:rsidR="00767DB2" w:rsidRPr="00C62F64">
        <w:rPr>
          <w:rFonts w:ascii="Book Antiqua" w:hAnsi="Book Antiqua"/>
          <w:color w:val="auto"/>
          <w:sz w:val="24"/>
          <w:szCs w:val="24"/>
          <w:lang w:val="en-US"/>
        </w:rPr>
        <w:t xml:space="preserve">changes in the serum levels of </w:t>
      </w:r>
      <w:r w:rsidRPr="00C62F64">
        <w:rPr>
          <w:rFonts w:ascii="Book Antiqua" w:hAnsi="Book Antiqua"/>
          <w:color w:val="auto"/>
          <w:sz w:val="24"/>
          <w:szCs w:val="24"/>
          <w:lang w:val="en-US"/>
        </w:rPr>
        <w:t xml:space="preserve">sex </w:t>
      </w:r>
      <w:r w:rsidR="00767DB2" w:rsidRPr="00C62F64">
        <w:rPr>
          <w:rFonts w:ascii="Book Antiqua" w:hAnsi="Book Antiqua"/>
          <w:color w:val="auto"/>
          <w:sz w:val="24"/>
          <w:szCs w:val="24"/>
          <w:lang w:val="en-US"/>
        </w:rPr>
        <w:t>hormones at different stages of the estrous cycle</w:t>
      </w:r>
      <w:r w:rsidR="00DC2B64"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vertAlign w:val="superscript"/>
          <w:lang w:val="en-US"/>
        </w:rPr>
        <w:t>2</w:t>
      </w:r>
      <w:r w:rsidR="00DF0B97" w:rsidRPr="00C62F64">
        <w:rPr>
          <w:rFonts w:ascii="Book Antiqua" w:hAnsi="Book Antiqua"/>
          <w:color w:val="auto"/>
          <w:sz w:val="24"/>
          <w:szCs w:val="24"/>
          <w:vertAlign w:val="superscript"/>
          <w:lang w:val="en-US"/>
        </w:rPr>
        <w:t>7</w:t>
      </w:r>
      <w:r w:rsidR="00767DB2"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lang w:val="en-US"/>
        </w:rPr>
        <w:t xml:space="preserve">. Estradiol reaches peak levels during proestrus and returns to baseline in estrus. Progesterone secretion </w:t>
      </w:r>
      <w:r w:rsidRPr="00C62F64">
        <w:rPr>
          <w:rFonts w:ascii="Book Antiqua" w:hAnsi="Book Antiqua"/>
          <w:color w:val="auto"/>
          <w:sz w:val="24"/>
          <w:szCs w:val="24"/>
          <w:lang w:val="en-US"/>
        </w:rPr>
        <w:t xml:space="preserve">rises </w:t>
      </w:r>
      <w:r w:rsidR="00767DB2" w:rsidRPr="00C62F64">
        <w:rPr>
          <w:rFonts w:ascii="Book Antiqua" w:hAnsi="Book Antiqua"/>
          <w:color w:val="auto"/>
          <w:sz w:val="24"/>
          <w:szCs w:val="24"/>
          <w:lang w:val="en-US"/>
        </w:rPr>
        <w:t xml:space="preserve">during metestrus and diestrus and subsequently decreases thereafter. Progesterone levels </w:t>
      </w:r>
      <w:r w:rsidRPr="00C62F64">
        <w:rPr>
          <w:rFonts w:ascii="Book Antiqua" w:hAnsi="Book Antiqua"/>
          <w:color w:val="auto"/>
          <w:sz w:val="24"/>
          <w:szCs w:val="24"/>
          <w:lang w:val="en-US"/>
        </w:rPr>
        <w:t xml:space="preserve">increase </w:t>
      </w:r>
      <w:r w:rsidR="00767DB2" w:rsidRPr="00C62F64">
        <w:rPr>
          <w:rFonts w:ascii="Book Antiqua" w:hAnsi="Book Antiqua"/>
          <w:color w:val="auto"/>
          <w:sz w:val="24"/>
          <w:szCs w:val="24"/>
          <w:lang w:val="en-US"/>
        </w:rPr>
        <w:t>to a second peak toward the end of proestrus</w:t>
      </w:r>
      <w:r w:rsidR="00DC2B64"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vertAlign w:val="superscript"/>
          <w:lang w:val="en-US"/>
        </w:rPr>
        <w:t>17,2</w:t>
      </w:r>
      <w:r w:rsidR="00DF0B97" w:rsidRPr="00C62F64">
        <w:rPr>
          <w:rFonts w:ascii="Book Antiqua" w:hAnsi="Book Antiqua"/>
          <w:color w:val="auto"/>
          <w:sz w:val="24"/>
          <w:szCs w:val="24"/>
          <w:vertAlign w:val="superscript"/>
          <w:lang w:val="en-US"/>
        </w:rPr>
        <w:t>4</w:t>
      </w:r>
      <w:r w:rsidR="00767DB2" w:rsidRPr="00C62F64">
        <w:rPr>
          <w:rFonts w:ascii="Book Antiqua" w:hAnsi="Book Antiqua"/>
          <w:color w:val="auto"/>
          <w:sz w:val="24"/>
          <w:szCs w:val="24"/>
          <w:vertAlign w:val="superscript"/>
          <w:lang w:val="en-US"/>
        </w:rPr>
        <w:t>]</w:t>
      </w:r>
      <w:r w:rsidR="00E85881" w:rsidRPr="00C62F64">
        <w:rPr>
          <w:rFonts w:ascii="Book Antiqua" w:hAnsi="Book Antiqua"/>
          <w:color w:val="auto"/>
          <w:sz w:val="24"/>
          <w:szCs w:val="24"/>
          <w:lang w:val="en-US"/>
        </w:rPr>
        <w:t>.</w:t>
      </w:r>
      <w:r w:rsidR="00767DB2" w:rsidRPr="00C62F64">
        <w:rPr>
          <w:rFonts w:ascii="Book Antiqua" w:hAnsi="Book Antiqua"/>
          <w:color w:val="auto"/>
          <w:sz w:val="24"/>
          <w:szCs w:val="24"/>
          <w:lang w:val="en-US"/>
        </w:rPr>
        <w:t xml:space="preserve"> In the present study, we collected data at the beginning of this phase. However, sex hormone variations did not appear to be sufficient to disturb GI motility, which contrasts with other </w:t>
      </w:r>
      <w:r w:rsidR="00767DB2" w:rsidRPr="00C62F64">
        <w:rPr>
          <w:rFonts w:ascii="Book Antiqua" w:hAnsi="Book Antiqua"/>
          <w:i/>
          <w:iCs/>
          <w:color w:val="auto"/>
          <w:sz w:val="24"/>
          <w:szCs w:val="24"/>
          <w:lang w:val="en-US"/>
        </w:rPr>
        <w:t>in vitro</w:t>
      </w:r>
      <w:r w:rsidR="00767DB2" w:rsidRPr="00C62F64">
        <w:rPr>
          <w:rFonts w:ascii="Book Antiqua" w:hAnsi="Book Antiqua"/>
          <w:color w:val="auto"/>
          <w:sz w:val="24"/>
          <w:szCs w:val="24"/>
          <w:lang w:val="en-US"/>
        </w:rPr>
        <w:t xml:space="preserve"> and </w:t>
      </w:r>
      <w:r w:rsidR="00767DB2" w:rsidRPr="00C62F64">
        <w:rPr>
          <w:rFonts w:ascii="Book Antiqua" w:hAnsi="Book Antiqua"/>
          <w:i/>
          <w:iCs/>
          <w:color w:val="auto"/>
          <w:sz w:val="24"/>
          <w:szCs w:val="24"/>
          <w:lang w:val="en-US"/>
        </w:rPr>
        <w:t>ex vivo</w:t>
      </w:r>
      <w:r w:rsidR="00767DB2" w:rsidRPr="00C62F64">
        <w:rPr>
          <w:rFonts w:ascii="Book Antiqua" w:hAnsi="Book Antiqua"/>
          <w:color w:val="auto"/>
          <w:sz w:val="24"/>
          <w:szCs w:val="24"/>
          <w:lang w:val="en-US"/>
        </w:rPr>
        <w:t xml:space="preserve"> studies</w:t>
      </w:r>
      <w:r w:rsidR="00DC2B64"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vertAlign w:val="superscript"/>
          <w:lang w:val="en-US"/>
        </w:rPr>
        <w:t>4]</w:t>
      </w:r>
      <w:r w:rsidR="00767DB2" w:rsidRPr="00C62F64">
        <w:rPr>
          <w:rFonts w:ascii="Book Antiqua" w:hAnsi="Book Antiqua"/>
          <w:color w:val="auto"/>
          <w:sz w:val="24"/>
          <w:szCs w:val="24"/>
          <w:lang w:val="en-US"/>
        </w:rPr>
        <w:t>. Gastrointestinal transit is reportedly prolonged during the luteal phase and pregnancy</w:t>
      </w:r>
      <w:r w:rsidR="00DC2B64"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vertAlign w:val="superscript"/>
          <w:lang w:val="en-US"/>
        </w:rPr>
        <w:t>5,2</w:t>
      </w:r>
      <w:r w:rsidR="00DF0B97" w:rsidRPr="00C62F64">
        <w:rPr>
          <w:rFonts w:ascii="Book Antiqua" w:hAnsi="Book Antiqua"/>
          <w:color w:val="auto"/>
          <w:sz w:val="24"/>
          <w:szCs w:val="24"/>
          <w:vertAlign w:val="superscript"/>
          <w:lang w:val="en-US"/>
        </w:rPr>
        <w:t>6</w:t>
      </w:r>
      <w:r w:rsidR="00767DB2"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lang w:val="en-US"/>
        </w:rPr>
        <w:t>, but such a finding was not observed in the present study. Constipation is a common symptom in both stages</w:t>
      </w:r>
      <w:r w:rsidR="00DC2B64" w:rsidRPr="00C62F64">
        <w:rPr>
          <w:rFonts w:ascii="Book Antiqua" w:hAnsi="Book Antiqua"/>
          <w:color w:val="auto"/>
          <w:sz w:val="24"/>
          <w:szCs w:val="24"/>
          <w:vertAlign w:val="superscript"/>
          <w:lang w:val="en-US"/>
        </w:rPr>
        <w:t>[</w:t>
      </w:r>
      <w:r w:rsidR="00C127FE" w:rsidRPr="00C62F64">
        <w:rPr>
          <w:rFonts w:ascii="Book Antiqua" w:hAnsi="Book Antiqua"/>
          <w:color w:val="auto"/>
          <w:sz w:val="24"/>
          <w:szCs w:val="24"/>
          <w:vertAlign w:val="superscript"/>
          <w:lang w:val="en-US"/>
        </w:rPr>
        <w:t>30</w:t>
      </w:r>
      <w:r w:rsidR="00767DB2"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lang w:val="en-US"/>
        </w:rPr>
        <w:t xml:space="preserve"> and can occur through a combination of </w:t>
      </w:r>
      <w:r w:rsidRPr="00C62F64">
        <w:rPr>
          <w:rFonts w:ascii="Book Antiqua" w:hAnsi="Book Antiqua"/>
          <w:color w:val="auto"/>
          <w:sz w:val="24"/>
          <w:szCs w:val="24"/>
          <w:lang w:val="en-US"/>
        </w:rPr>
        <w:t xml:space="preserve">mechanical and </w:t>
      </w:r>
      <w:r w:rsidR="00767DB2" w:rsidRPr="00C62F64">
        <w:rPr>
          <w:rFonts w:ascii="Book Antiqua" w:hAnsi="Book Antiqua"/>
          <w:color w:val="auto"/>
          <w:sz w:val="24"/>
          <w:szCs w:val="24"/>
          <w:lang w:val="en-US"/>
        </w:rPr>
        <w:t xml:space="preserve">hormonal </w:t>
      </w:r>
      <w:r w:rsidRPr="00C62F64">
        <w:rPr>
          <w:rFonts w:ascii="Book Antiqua" w:hAnsi="Book Antiqua"/>
          <w:color w:val="auto"/>
          <w:sz w:val="24"/>
          <w:szCs w:val="24"/>
          <w:lang w:val="en-US"/>
        </w:rPr>
        <w:t>issues</w:t>
      </w:r>
      <w:r w:rsidR="00767DB2" w:rsidRPr="00C62F64">
        <w:rPr>
          <w:rFonts w:ascii="Book Antiqua" w:hAnsi="Book Antiqua"/>
          <w:color w:val="auto"/>
          <w:sz w:val="24"/>
          <w:szCs w:val="24"/>
          <w:lang w:val="en-US"/>
        </w:rPr>
        <w:t xml:space="preserve"> that affect GI function</w:t>
      </w:r>
      <w:r w:rsidR="00DC2B64"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vertAlign w:val="superscript"/>
          <w:lang w:val="en-US"/>
        </w:rPr>
        <w:t>5,</w:t>
      </w:r>
      <w:r w:rsidR="00C127FE" w:rsidRPr="00C62F64">
        <w:rPr>
          <w:rFonts w:ascii="Book Antiqua" w:hAnsi="Book Antiqua"/>
          <w:color w:val="auto"/>
          <w:sz w:val="24"/>
          <w:szCs w:val="24"/>
          <w:vertAlign w:val="superscript"/>
          <w:lang w:val="en-US"/>
        </w:rPr>
        <w:t>30</w:t>
      </w:r>
      <w:r w:rsidR="00767DB2" w:rsidRPr="00C62F64">
        <w:rPr>
          <w:rFonts w:ascii="Book Antiqua" w:hAnsi="Book Antiqua"/>
          <w:color w:val="auto"/>
          <w:sz w:val="24"/>
          <w:szCs w:val="24"/>
          <w:vertAlign w:val="superscript"/>
          <w:lang w:val="en-US"/>
        </w:rPr>
        <w:t>]</w:t>
      </w:r>
      <w:r w:rsidR="00767DB2" w:rsidRPr="00C62F64">
        <w:rPr>
          <w:rFonts w:ascii="Book Antiqua" w:hAnsi="Book Antiqua"/>
          <w:color w:val="auto"/>
          <w:sz w:val="24"/>
          <w:szCs w:val="24"/>
          <w:lang w:val="en-US"/>
        </w:rPr>
        <w:t>.</w:t>
      </w:r>
    </w:p>
    <w:p w:rsidR="00767DB2" w:rsidRPr="00C62F64" w:rsidRDefault="00767DB2" w:rsidP="001D41CB">
      <w:pPr>
        <w:pStyle w:val="Corpo"/>
        <w:spacing w:after="0" w:line="360" w:lineRule="auto"/>
        <w:ind w:firstLine="708"/>
        <w:jc w:val="both"/>
        <w:rPr>
          <w:rFonts w:ascii="Book Antiqua" w:eastAsia="Book Antiqua" w:hAnsi="Book Antiqua" w:cs="Book Antiqua"/>
          <w:color w:val="auto"/>
          <w:sz w:val="24"/>
          <w:szCs w:val="24"/>
          <w:lang w:val="en-US"/>
        </w:rPr>
      </w:pPr>
      <w:r w:rsidRPr="00C62F64">
        <w:rPr>
          <w:rFonts w:ascii="Book Antiqua" w:hAnsi="Book Antiqua"/>
          <w:color w:val="auto"/>
          <w:sz w:val="24"/>
          <w:szCs w:val="24"/>
          <w:lang w:val="en-US"/>
        </w:rPr>
        <w:t>The uterus will gradually enlarge during pregnancy, and th</w:t>
      </w:r>
      <w:r w:rsidR="00C24D16" w:rsidRPr="00C62F64">
        <w:rPr>
          <w:rFonts w:ascii="Book Antiqua" w:hAnsi="Book Antiqua"/>
          <w:color w:val="auto"/>
          <w:sz w:val="24"/>
          <w:szCs w:val="24"/>
          <w:lang w:val="en-US"/>
        </w:rPr>
        <w:t>is</w:t>
      </w:r>
      <w:r w:rsidRPr="00C62F64">
        <w:rPr>
          <w:rFonts w:ascii="Book Antiqua" w:hAnsi="Book Antiqua"/>
          <w:color w:val="auto"/>
          <w:sz w:val="24"/>
          <w:szCs w:val="24"/>
          <w:lang w:val="en-US"/>
        </w:rPr>
        <w:t xml:space="preserve"> gravid uterus may have a mechanical effect that can disturb GI motility</w:t>
      </w:r>
      <w:r w:rsidR="00DC2B64" w:rsidRPr="00C62F64">
        <w:rPr>
          <w:rFonts w:ascii="Book Antiqua" w:hAnsi="Book Antiqua"/>
          <w:color w:val="auto"/>
          <w:sz w:val="24"/>
          <w:szCs w:val="24"/>
          <w:vertAlign w:val="superscript"/>
          <w:lang w:val="en-US"/>
        </w:rPr>
        <w:t>[</w:t>
      </w:r>
      <w:r w:rsidR="00C127FE" w:rsidRPr="00C62F64">
        <w:rPr>
          <w:rFonts w:ascii="Book Antiqua" w:hAnsi="Book Antiqua"/>
          <w:color w:val="auto"/>
          <w:sz w:val="24"/>
          <w:szCs w:val="24"/>
          <w:vertAlign w:val="superscript"/>
          <w:lang w:val="en-US"/>
        </w:rPr>
        <w:t>30</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However, on day 20 of pregnancy, despite the size of the uterus, no changes in GI motility </w:t>
      </w:r>
      <w:r w:rsidRPr="00C62F64">
        <w:rPr>
          <w:rFonts w:ascii="Book Antiqua" w:hAnsi="Book Antiqua"/>
          <w:color w:val="auto"/>
          <w:sz w:val="24"/>
          <w:szCs w:val="24"/>
          <w:lang w:val="en-US"/>
        </w:rPr>
        <w:lastRenderedPageBreak/>
        <w:t>were observed in pregnant rats, supporting the theory that hormonal factors are the major influence on GI motility</w:t>
      </w:r>
      <w:r w:rsidR="00DC2B64" w:rsidRPr="00C62F64">
        <w:rPr>
          <w:rFonts w:ascii="Book Antiqua" w:hAnsi="Book Antiqua"/>
          <w:color w:val="auto"/>
          <w:sz w:val="24"/>
          <w:szCs w:val="24"/>
          <w:vertAlign w:val="superscript"/>
          <w:lang w:val="en-US"/>
        </w:rPr>
        <w:t>[</w:t>
      </w:r>
      <w:r w:rsidR="00C127FE" w:rsidRPr="00C62F64">
        <w:rPr>
          <w:rFonts w:ascii="Book Antiqua" w:hAnsi="Book Antiqua"/>
          <w:color w:val="auto"/>
          <w:sz w:val="24"/>
          <w:szCs w:val="24"/>
          <w:vertAlign w:val="superscript"/>
          <w:lang w:val="en-US"/>
        </w:rPr>
        <w:t>30</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It is difficult to draw definitive conclusions based on the few studies that have been conducted to analyze these issues, mainly because of the different experimental designs and methods that have been used to measure GI motility</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5]</w:t>
      </w:r>
      <w:r w:rsidRPr="00C62F64">
        <w:rPr>
          <w:rFonts w:ascii="Book Antiqua" w:hAnsi="Book Antiqua"/>
          <w:color w:val="auto"/>
          <w:sz w:val="24"/>
          <w:szCs w:val="24"/>
          <w:lang w:val="en-US"/>
        </w:rPr>
        <w:t>. Much data have been obtained using isolated muscle strips</w:t>
      </w:r>
      <w:r w:rsidR="00DC2B64" w:rsidRPr="00C62F64">
        <w:rPr>
          <w:rFonts w:ascii="Book Antiqua" w:hAnsi="Book Antiqua"/>
          <w:color w:val="auto"/>
          <w:sz w:val="24"/>
          <w:szCs w:val="24"/>
          <w:vertAlign w:val="superscript"/>
          <w:lang w:val="en-US"/>
        </w:rPr>
        <w:t>[</w:t>
      </w:r>
      <w:r w:rsidR="00762400" w:rsidRPr="00C62F64">
        <w:rPr>
          <w:rFonts w:ascii="Book Antiqua" w:hAnsi="Book Antiqua"/>
          <w:color w:val="auto"/>
          <w:sz w:val="24"/>
          <w:szCs w:val="24"/>
          <w:vertAlign w:val="superscript"/>
          <w:lang w:val="en-US"/>
        </w:rPr>
        <w:t>3</w:t>
      </w:r>
      <w:r w:rsidR="00C127FE" w:rsidRPr="00C62F64">
        <w:rPr>
          <w:rFonts w:ascii="Book Antiqua" w:hAnsi="Book Antiqua"/>
          <w:color w:val="auto"/>
          <w:sz w:val="24"/>
          <w:szCs w:val="24"/>
          <w:vertAlign w:val="superscript"/>
          <w:lang w:val="en-US"/>
        </w:rPr>
        <w:t>1</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the stimulation of which does not always produce the propulsion of luminal contents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3</w:t>
      </w:r>
      <w:r w:rsidR="00C127FE" w:rsidRPr="00C62F64">
        <w:rPr>
          <w:rFonts w:ascii="Book Antiqua" w:hAnsi="Book Antiqua"/>
          <w:color w:val="auto"/>
          <w:sz w:val="24"/>
          <w:szCs w:val="24"/>
          <w:vertAlign w:val="superscript"/>
          <w:lang w:val="en-US"/>
        </w:rPr>
        <w:t>2</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xml:space="preserve">. </w:t>
      </w:r>
      <w:r w:rsidRPr="00C62F64">
        <w:rPr>
          <w:rFonts w:ascii="Book Antiqua" w:hAnsi="Book Antiqua"/>
          <w:i/>
          <w:iCs/>
          <w:color w:val="auto"/>
          <w:sz w:val="24"/>
          <w:szCs w:val="24"/>
          <w:lang w:val="en-US"/>
        </w:rPr>
        <w:t>In vivo</w:t>
      </w:r>
      <w:r w:rsidRPr="00C62F64">
        <w:rPr>
          <w:rFonts w:ascii="Book Antiqua" w:hAnsi="Book Antiqua"/>
          <w:color w:val="auto"/>
          <w:sz w:val="24"/>
          <w:szCs w:val="24"/>
          <w:lang w:val="en-US"/>
        </w:rPr>
        <w:t xml:space="preserve"> studies reflect a combination of factors that either stimulate or inhibit the rate of gastric emptying. Thus, contrasting effects of estrogen may be observed by increases in contractility </w:t>
      </w:r>
      <w:r w:rsidRPr="00C62F64">
        <w:rPr>
          <w:rFonts w:ascii="Book Antiqua" w:hAnsi="Book Antiqua"/>
          <w:i/>
          <w:iCs/>
          <w:color w:val="auto"/>
          <w:sz w:val="24"/>
          <w:szCs w:val="24"/>
          <w:lang w:val="en-US"/>
        </w:rPr>
        <w:t>in vitro</w:t>
      </w:r>
      <w:r w:rsidRPr="00C62F64">
        <w:rPr>
          <w:rFonts w:ascii="Book Antiqua" w:hAnsi="Book Antiqua"/>
          <w:color w:val="auto"/>
          <w:sz w:val="24"/>
          <w:szCs w:val="24"/>
          <w:lang w:val="en-US"/>
        </w:rPr>
        <w:t xml:space="preserve"> but delayed gastric emptying</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2</w:t>
      </w:r>
      <w:r w:rsidR="00762400" w:rsidRPr="00C62F64">
        <w:rPr>
          <w:rFonts w:ascii="Book Antiqua" w:hAnsi="Book Antiqua"/>
          <w:color w:val="auto"/>
          <w:sz w:val="24"/>
          <w:szCs w:val="24"/>
          <w:vertAlign w:val="superscript"/>
          <w:lang w:val="en-US"/>
        </w:rPr>
        <w:t>4</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Our model employed both ACB and EMG, clearly establishing the potential usefulness of such a combination as a minimally invasive monitoring system to improve clinical outcomes in obstetrics</w:t>
      </w:r>
      <w:r w:rsidR="00DC2B64" w:rsidRPr="00C62F64">
        <w:rPr>
          <w:rFonts w:ascii="Book Antiqua" w:hAnsi="Book Antiqua"/>
          <w:color w:val="auto"/>
          <w:sz w:val="24"/>
          <w:szCs w:val="24"/>
          <w:vertAlign w:val="superscript"/>
          <w:lang w:val="en-US"/>
        </w:rPr>
        <w:t>[</w:t>
      </w:r>
      <w:r w:rsidRPr="00C62F64">
        <w:rPr>
          <w:rFonts w:ascii="Book Antiqua" w:hAnsi="Book Antiqua"/>
          <w:color w:val="auto"/>
          <w:sz w:val="24"/>
          <w:szCs w:val="24"/>
          <w:vertAlign w:val="superscript"/>
          <w:lang w:val="en-US"/>
        </w:rPr>
        <w:t>3</w:t>
      </w:r>
      <w:r w:rsidR="00C127FE" w:rsidRPr="00C62F64">
        <w:rPr>
          <w:rFonts w:ascii="Book Antiqua" w:hAnsi="Book Antiqua"/>
          <w:color w:val="auto"/>
          <w:sz w:val="24"/>
          <w:szCs w:val="24"/>
          <w:vertAlign w:val="superscript"/>
          <w:lang w:val="en-US"/>
        </w:rPr>
        <w:t>3</w:t>
      </w:r>
      <w:r w:rsidRPr="00C62F64">
        <w:rPr>
          <w:rFonts w:ascii="Book Antiqua" w:hAnsi="Book Antiqua"/>
          <w:color w:val="auto"/>
          <w:sz w:val="24"/>
          <w:szCs w:val="24"/>
          <w:vertAlign w:val="superscript"/>
          <w:lang w:val="en-US"/>
        </w:rPr>
        <w:t>]</w:t>
      </w:r>
      <w:r w:rsidRPr="00C62F64">
        <w:rPr>
          <w:rFonts w:ascii="Book Antiqua" w:hAnsi="Book Antiqua"/>
          <w:color w:val="auto"/>
          <w:sz w:val="24"/>
          <w:szCs w:val="24"/>
          <w:lang w:val="en-US"/>
        </w:rPr>
        <w:t>. Employing such a combination of techniques allows researchers to follow the same animal over various reproductive stages.</w:t>
      </w:r>
    </w:p>
    <w:p w:rsidR="00767DB2" w:rsidRPr="00C62F64" w:rsidRDefault="00767DB2" w:rsidP="001D41CB">
      <w:pPr>
        <w:pStyle w:val="Default"/>
        <w:spacing w:line="360" w:lineRule="auto"/>
        <w:ind w:firstLine="708"/>
        <w:jc w:val="both"/>
        <w:rPr>
          <w:rFonts w:ascii="Book Antiqua" w:eastAsia="Book Antiqua" w:hAnsi="Book Antiqua" w:cs="Book Antiqua"/>
          <w:color w:val="auto"/>
          <w:lang w:val="en-US"/>
        </w:rPr>
      </w:pPr>
      <w:r w:rsidRPr="00C62F64">
        <w:rPr>
          <w:rFonts w:ascii="Book Antiqua" w:eastAsia="Book Antiqua" w:hAnsi="Book Antiqua" w:cs="Book Antiqua"/>
          <w:color w:val="auto"/>
          <w:lang w:val="en-US"/>
        </w:rPr>
        <w:t xml:space="preserve">Pregnancy in females </w:t>
      </w:r>
      <w:r w:rsidRPr="00C62F64">
        <w:rPr>
          <w:rFonts w:ascii="Book Antiqua" w:hAnsi="Book Antiqua"/>
          <w:i/>
          <w:iCs/>
          <w:color w:val="auto"/>
          <w:lang w:val="en-US"/>
        </w:rPr>
        <w:t>per se</w:t>
      </w:r>
      <w:r w:rsidRPr="00C62F64">
        <w:rPr>
          <w:rFonts w:ascii="Book Antiqua" w:hAnsi="Book Antiqua"/>
          <w:color w:val="auto"/>
          <w:lang w:val="en-US"/>
        </w:rPr>
        <w:t xml:space="preserve"> is a major physiologic adjustment that affects many organ systems</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9,3</w:t>
      </w:r>
      <w:r w:rsidR="00C127FE" w:rsidRPr="00C62F64">
        <w:rPr>
          <w:rFonts w:ascii="Book Antiqua" w:hAnsi="Book Antiqua"/>
          <w:color w:val="auto"/>
          <w:vertAlign w:val="superscript"/>
          <w:lang w:val="en-US"/>
        </w:rPr>
        <w:t>3</w:t>
      </w:r>
      <w:r w:rsidRPr="00C62F64">
        <w:rPr>
          <w:rFonts w:ascii="Book Antiqua" w:hAnsi="Book Antiqua"/>
          <w:color w:val="auto"/>
          <w:vertAlign w:val="superscript"/>
          <w:lang w:val="en-US"/>
        </w:rPr>
        <w:t>,3</w:t>
      </w:r>
      <w:r w:rsidR="00C127FE" w:rsidRPr="00C62F64">
        <w:rPr>
          <w:rFonts w:ascii="Book Antiqua" w:hAnsi="Book Antiqua"/>
          <w:color w:val="auto"/>
          <w:vertAlign w:val="superscript"/>
          <w:lang w:val="en-US"/>
        </w:rPr>
        <w:t>4</w:t>
      </w:r>
      <w:r w:rsidRPr="00C62F64">
        <w:rPr>
          <w:rFonts w:ascii="Book Antiqua" w:hAnsi="Book Antiqua"/>
          <w:color w:val="auto"/>
          <w:vertAlign w:val="superscript"/>
          <w:lang w:val="en-US"/>
        </w:rPr>
        <w:t>]</w:t>
      </w:r>
      <w:r w:rsidRPr="00C62F64">
        <w:rPr>
          <w:rFonts w:ascii="Book Antiqua" w:hAnsi="Book Antiqua"/>
          <w:color w:val="auto"/>
          <w:lang w:val="en-US"/>
        </w:rPr>
        <w:t>. Understanding these physiologic adaptations is important for all clinicians because they have important implications for the diagnosis and management of various disorders</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9]</w:t>
      </w:r>
      <w:r w:rsidRPr="00C62F64">
        <w:rPr>
          <w:rFonts w:ascii="Book Antiqua" w:hAnsi="Book Antiqua"/>
          <w:color w:val="auto"/>
          <w:lang w:val="en-US"/>
        </w:rPr>
        <w:t>. When monitoring the oral intake of drugs or herbal substances, the day of pregnancy needs to be considered because changes in motility can alter the effects of such substances. In addition to the well-known elevation of sex hormones, pregnancy often alters the secretion of many hormones and peptides, including those that mediate GI motility</w:t>
      </w:r>
      <w:r w:rsidR="00DC2B64" w:rsidRPr="00C62F64">
        <w:rPr>
          <w:rFonts w:ascii="Book Antiqua" w:hAnsi="Book Antiqua"/>
          <w:color w:val="auto"/>
          <w:vertAlign w:val="superscript"/>
          <w:lang w:val="en-US"/>
        </w:rPr>
        <w:t>[</w:t>
      </w:r>
      <w:r w:rsidRPr="00C62F64">
        <w:rPr>
          <w:rFonts w:ascii="Book Antiqua" w:hAnsi="Book Antiqua"/>
          <w:color w:val="auto"/>
          <w:vertAlign w:val="superscript"/>
          <w:lang w:val="en-US"/>
        </w:rPr>
        <w:t>5,3</w:t>
      </w:r>
      <w:r w:rsidR="00C127FE" w:rsidRPr="00C62F64">
        <w:rPr>
          <w:rFonts w:ascii="Book Antiqua" w:hAnsi="Book Antiqua"/>
          <w:color w:val="auto"/>
          <w:vertAlign w:val="superscript"/>
          <w:lang w:val="en-US"/>
        </w:rPr>
        <w:t>4</w:t>
      </w:r>
      <w:r w:rsidRPr="00C62F64">
        <w:rPr>
          <w:rFonts w:ascii="Book Antiqua" w:hAnsi="Book Antiqua"/>
          <w:color w:val="auto"/>
          <w:vertAlign w:val="superscript"/>
          <w:lang w:val="en-US"/>
        </w:rPr>
        <w:t>-3</w:t>
      </w:r>
      <w:r w:rsidR="00C127FE" w:rsidRPr="00C62F64">
        <w:rPr>
          <w:rFonts w:ascii="Book Antiqua" w:hAnsi="Book Antiqua"/>
          <w:color w:val="auto"/>
          <w:vertAlign w:val="superscript"/>
          <w:lang w:val="en-US"/>
        </w:rPr>
        <w:t>6</w:t>
      </w:r>
      <w:r w:rsidRPr="00C62F64">
        <w:rPr>
          <w:rFonts w:ascii="Book Antiqua" w:hAnsi="Book Antiqua"/>
          <w:color w:val="auto"/>
          <w:vertAlign w:val="superscript"/>
          <w:lang w:val="en-US"/>
        </w:rPr>
        <w:t>]</w:t>
      </w:r>
      <w:r w:rsidRPr="00C62F64">
        <w:rPr>
          <w:rFonts w:ascii="Book Antiqua" w:hAnsi="Book Antiqua"/>
          <w:color w:val="auto"/>
          <w:lang w:val="en-US"/>
        </w:rPr>
        <w:t>. Further investigations that utilize our model will allow us to characterize GI motility in females after different interventions, with important physiological and clinical implications.</w:t>
      </w:r>
    </w:p>
    <w:p w:rsidR="002E4CAE" w:rsidRPr="00C62F64" w:rsidRDefault="002E4CAE" w:rsidP="001D41CB">
      <w:pPr>
        <w:pStyle w:val="Default"/>
        <w:spacing w:line="360" w:lineRule="auto"/>
        <w:jc w:val="both"/>
        <w:rPr>
          <w:rFonts w:ascii="Book Antiqua" w:hAnsi="Book Antiqua" w:cs="Book Antiqua"/>
          <w:color w:val="auto"/>
          <w:lang w:val="en-US" w:eastAsia="zh-CN"/>
        </w:rPr>
      </w:pPr>
    </w:p>
    <w:p w:rsidR="00DE2A73" w:rsidRPr="00C62F64" w:rsidRDefault="00DE2A73" w:rsidP="001D41CB">
      <w:pPr>
        <w:pStyle w:val="Default"/>
        <w:spacing w:line="360" w:lineRule="auto"/>
        <w:jc w:val="both"/>
        <w:rPr>
          <w:rFonts w:ascii="Book Antiqua" w:eastAsia="Book Antiqua" w:hAnsi="Book Antiqua" w:cs="Book Antiqua"/>
          <w:b/>
          <w:color w:val="auto"/>
          <w:lang w:val="en-US"/>
        </w:rPr>
      </w:pPr>
      <w:r w:rsidRPr="00C62F64">
        <w:rPr>
          <w:rFonts w:ascii="Book Antiqua" w:eastAsia="Book Antiqua" w:hAnsi="Book Antiqua" w:cs="Book Antiqua"/>
          <w:b/>
          <w:color w:val="auto"/>
          <w:lang w:val="en-US"/>
        </w:rPr>
        <w:t xml:space="preserve">COMMENTS  </w:t>
      </w:r>
    </w:p>
    <w:p w:rsidR="00DE2A73" w:rsidRPr="00C62F64" w:rsidRDefault="00DE2A73" w:rsidP="001D41CB">
      <w:pPr>
        <w:pStyle w:val="Default"/>
        <w:spacing w:line="360" w:lineRule="auto"/>
        <w:jc w:val="both"/>
        <w:rPr>
          <w:rFonts w:ascii="Book Antiqua" w:eastAsia="Book Antiqua" w:hAnsi="Book Antiqua" w:cs="Book Antiqua"/>
          <w:b/>
          <w:color w:val="auto"/>
          <w:lang w:val="en-US"/>
        </w:rPr>
      </w:pPr>
      <w:r w:rsidRPr="00C62F64">
        <w:rPr>
          <w:rFonts w:ascii="Book Antiqua" w:eastAsia="Book Antiqua" w:hAnsi="Book Antiqua" w:cs="Book Antiqua"/>
          <w:b/>
          <w:i/>
          <w:color w:val="auto"/>
          <w:lang w:val="en-US"/>
        </w:rPr>
        <w:t>Background</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r w:rsidRPr="00C62F64">
        <w:rPr>
          <w:rFonts w:ascii="Book Antiqua" w:eastAsia="Book Antiqua" w:hAnsi="Book Antiqua" w:cs="Book Antiqua"/>
          <w:color w:val="auto"/>
          <w:lang w:val="en-US"/>
        </w:rPr>
        <w:t xml:space="preserve">In rats, gastrointestinal changes that are observed during pregnancy and the estrous cycle are comparable to those observed in humans. However, even studies that had similar aims and used similar methodologies have reported </w:t>
      </w:r>
      <w:r w:rsidRPr="00C62F64">
        <w:rPr>
          <w:rFonts w:ascii="Book Antiqua" w:eastAsia="Book Antiqua" w:hAnsi="Book Antiqua" w:cs="Book Antiqua"/>
          <w:color w:val="auto"/>
          <w:lang w:val="en-US"/>
        </w:rPr>
        <w:lastRenderedPageBreak/>
        <w:t xml:space="preserve">discrepant results. New studies, focusing on this traditional topic, are useful for definitely describe the physiology and for explaining certain symptoms. Few </w:t>
      </w:r>
      <w:r w:rsidRPr="001D41CB">
        <w:rPr>
          <w:rFonts w:ascii="Book Antiqua" w:eastAsia="Book Antiqua" w:hAnsi="Book Antiqua" w:cs="Book Antiqua"/>
          <w:i/>
          <w:color w:val="auto"/>
          <w:lang w:val="en-US"/>
        </w:rPr>
        <w:t>in vivo</w:t>
      </w:r>
      <w:r w:rsidRPr="00C62F64">
        <w:rPr>
          <w:rFonts w:ascii="Book Antiqua" w:eastAsia="Book Antiqua" w:hAnsi="Book Antiqua" w:cs="Book Antiqua"/>
          <w:color w:val="auto"/>
          <w:lang w:val="en-US"/>
        </w:rPr>
        <w:t xml:space="preserve"> noninvasive studies have directly examined the relationship between sex hormones and gastrointestinal motor parameters in female rats. Moreover, the effects of sex steroid hormones on transit </w:t>
      </w:r>
      <w:r w:rsidRPr="001D41CB">
        <w:rPr>
          <w:rFonts w:ascii="Book Antiqua" w:eastAsia="Book Antiqua" w:hAnsi="Book Antiqua" w:cs="Book Antiqua"/>
          <w:i/>
          <w:color w:val="auto"/>
          <w:lang w:val="en-US"/>
        </w:rPr>
        <w:t>in vivo</w:t>
      </w:r>
      <w:r w:rsidRPr="00C62F64">
        <w:rPr>
          <w:rFonts w:ascii="Book Antiqua" w:eastAsia="Book Antiqua" w:hAnsi="Book Antiqua" w:cs="Book Antiqua"/>
          <w:color w:val="auto"/>
          <w:lang w:val="en-US"/>
        </w:rPr>
        <w:t xml:space="preserve"> cannot simply be determined according to their effects on contractility in vitro.</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p>
    <w:p w:rsidR="00DE2A73" w:rsidRPr="00C62F64" w:rsidRDefault="00DE2A73" w:rsidP="001D41CB">
      <w:pPr>
        <w:pStyle w:val="Default"/>
        <w:spacing w:line="360" w:lineRule="auto"/>
        <w:jc w:val="both"/>
        <w:rPr>
          <w:rFonts w:ascii="Book Antiqua" w:eastAsia="Book Antiqua" w:hAnsi="Book Antiqua" w:cs="Book Antiqua"/>
          <w:b/>
          <w:color w:val="auto"/>
          <w:lang w:val="en-US"/>
        </w:rPr>
      </w:pPr>
      <w:r w:rsidRPr="00C62F64">
        <w:rPr>
          <w:rFonts w:ascii="Book Antiqua" w:eastAsia="Book Antiqua" w:hAnsi="Book Antiqua" w:cs="Book Antiqua"/>
          <w:b/>
          <w:i/>
          <w:color w:val="auto"/>
          <w:lang w:val="en-US"/>
        </w:rPr>
        <w:t>Research frontiers</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r w:rsidRPr="00C62F64">
        <w:rPr>
          <w:rFonts w:ascii="Book Antiqua" w:eastAsia="Book Antiqua" w:hAnsi="Book Antiqua" w:cs="Book Antiqua"/>
          <w:color w:val="auto"/>
          <w:lang w:val="en-US"/>
        </w:rPr>
        <w:t>Studies on gastrointestinal motility during pregnancy are scarce, especially in humans, because of the lack of safe and reliable methods. AC Biosusceptometry is appropriate for recording motility while adhering to ethical and physiological standards. In the estrous cycle, despite fluctuations of sex hormone levels, no significant changes in gastrointestinal motility were observed. During pregnancy, there are correlation between high progesterone level and slowed gastric emptying. In this context, it has been show that gastrointestinal motor disturbance impairs drug oral treatment and intestinal nutrient absorption.</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p>
    <w:p w:rsidR="00DE2A73" w:rsidRPr="00C62F64" w:rsidRDefault="00DE2A73" w:rsidP="001D41CB">
      <w:pPr>
        <w:pStyle w:val="Default"/>
        <w:spacing w:line="360" w:lineRule="auto"/>
        <w:jc w:val="both"/>
        <w:rPr>
          <w:rFonts w:ascii="Book Antiqua" w:eastAsia="Book Antiqua" w:hAnsi="Book Antiqua" w:cs="Book Antiqua"/>
          <w:b/>
          <w:color w:val="auto"/>
          <w:lang w:val="en-US"/>
        </w:rPr>
      </w:pPr>
      <w:r w:rsidRPr="00C62F64">
        <w:rPr>
          <w:rFonts w:ascii="Book Antiqua" w:eastAsia="Book Antiqua" w:hAnsi="Book Antiqua" w:cs="Book Antiqua"/>
          <w:b/>
          <w:i/>
          <w:color w:val="auto"/>
          <w:lang w:val="en-US"/>
        </w:rPr>
        <w:t>Innovations and breakthroughs</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r w:rsidRPr="00C62F64">
        <w:rPr>
          <w:rFonts w:ascii="Book Antiqua" w:eastAsia="Book Antiqua" w:hAnsi="Book Antiqua" w:cs="Book Antiqua"/>
          <w:color w:val="auto"/>
          <w:lang w:val="en-US"/>
        </w:rPr>
        <w:t>There are much controversies about which hormone provoke gastrointestinal symptoms during the estrous cycle and pregnancy. Our data show that impaired gastrointestinal motor function probably is linked to both sex hormones: high progesterone levels accompanied by a reduction of estradiol. The major innovation is obtaining data</w:t>
      </w:r>
      <w:r w:rsidRPr="001D41CB">
        <w:rPr>
          <w:rFonts w:ascii="Book Antiqua" w:eastAsia="Book Antiqua" w:hAnsi="Book Antiqua" w:cs="Book Antiqua"/>
          <w:i/>
          <w:color w:val="auto"/>
          <w:lang w:val="en-US"/>
        </w:rPr>
        <w:t xml:space="preserve"> in vivo </w:t>
      </w:r>
      <w:r w:rsidRPr="00C62F64">
        <w:rPr>
          <w:rFonts w:ascii="Book Antiqua" w:eastAsia="Book Antiqua" w:hAnsi="Book Antiqua" w:cs="Book Antiqua"/>
          <w:color w:val="auto"/>
          <w:lang w:val="en-US"/>
        </w:rPr>
        <w:t xml:space="preserve">using harmless techniques during several reproductive stages in the same animal. New studies can be exploited to refine and extend this idea toward clinical practice. </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p>
    <w:p w:rsidR="00DE2A73" w:rsidRPr="00C62F64" w:rsidRDefault="00DE2A73" w:rsidP="001D41CB">
      <w:pPr>
        <w:pStyle w:val="Default"/>
        <w:spacing w:line="360" w:lineRule="auto"/>
        <w:jc w:val="both"/>
        <w:rPr>
          <w:rFonts w:ascii="Book Antiqua" w:eastAsia="Book Antiqua" w:hAnsi="Book Antiqua" w:cs="Book Antiqua"/>
          <w:b/>
          <w:color w:val="auto"/>
          <w:lang w:val="en-US"/>
        </w:rPr>
      </w:pPr>
      <w:r w:rsidRPr="00C62F64">
        <w:rPr>
          <w:rFonts w:ascii="Book Antiqua" w:eastAsia="Book Antiqua" w:hAnsi="Book Antiqua" w:cs="Book Antiqua"/>
          <w:b/>
          <w:i/>
          <w:color w:val="auto"/>
          <w:lang w:val="en-US"/>
        </w:rPr>
        <w:t>Applications</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r w:rsidRPr="00C62F64">
        <w:rPr>
          <w:rFonts w:ascii="Book Antiqua" w:eastAsia="Book Antiqua" w:hAnsi="Book Antiqua" w:cs="Book Antiqua"/>
          <w:color w:val="auto"/>
          <w:lang w:val="en-US"/>
        </w:rPr>
        <w:t>Traditional physiological aspects need to be revisited to draw general conclusions, due to methodological issues and different approaches. Thus, provide</w:t>
      </w:r>
      <w:r w:rsidRPr="001D41CB">
        <w:rPr>
          <w:rFonts w:ascii="Book Antiqua" w:eastAsia="Book Antiqua" w:hAnsi="Book Antiqua" w:cs="Book Antiqua"/>
          <w:i/>
          <w:color w:val="auto"/>
          <w:lang w:val="en-US"/>
        </w:rPr>
        <w:t xml:space="preserve"> in vivo </w:t>
      </w:r>
      <w:r w:rsidRPr="00C62F64">
        <w:rPr>
          <w:rFonts w:ascii="Book Antiqua" w:eastAsia="Book Antiqua" w:hAnsi="Book Antiqua" w:cs="Book Antiqua"/>
          <w:color w:val="auto"/>
          <w:lang w:val="en-US"/>
        </w:rPr>
        <w:t xml:space="preserve">data on the relationship between hormone level and motility is very important and has imminent clinical value. ACB is able to evaluate </w:t>
      </w:r>
      <w:r w:rsidRPr="00C62F64">
        <w:rPr>
          <w:rFonts w:ascii="Book Antiqua" w:eastAsia="Book Antiqua" w:hAnsi="Book Antiqua" w:cs="Book Antiqua"/>
          <w:color w:val="auto"/>
          <w:lang w:val="en-US"/>
        </w:rPr>
        <w:lastRenderedPageBreak/>
        <w:t>gastrointestinal contractility and transit</w:t>
      </w:r>
      <w:r w:rsidRPr="001D41CB">
        <w:rPr>
          <w:rFonts w:ascii="Book Antiqua" w:eastAsia="Book Antiqua" w:hAnsi="Book Antiqua" w:cs="Book Antiqua"/>
          <w:i/>
          <w:color w:val="auto"/>
          <w:lang w:val="en-US"/>
        </w:rPr>
        <w:t xml:space="preserve"> in vivo</w:t>
      </w:r>
      <w:r w:rsidRPr="00C62F64">
        <w:rPr>
          <w:rFonts w:ascii="Book Antiqua" w:eastAsia="Book Antiqua" w:hAnsi="Book Antiqua" w:cs="Book Antiqua"/>
          <w:color w:val="auto"/>
          <w:lang w:val="en-US"/>
        </w:rPr>
        <w:t xml:space="preserve">. Besides, this approach allows analyzing the influence of hormone levels on motility parameters in an intact system. </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p>
    <w:p w:rsidR="00DE2A73" w:rsidRPr="00C62F64" w:rsidRDefault="00DE2A73" w:rsidP="001D41CB">
      <w:pPr>
        <w:pStyle w:val="Default"/>
        <w:spacing w:line="360" w:lineRule="auto"/>
        <w:jc w:val="both"/>
        <w:rPr>
          <w:rFonts w:ascii="Book Antiqua" w:eastAsia="Book Antiqua" w:hAnsi="Book Antiqua" w:cs="Book Antiqua"/>
          <w:b/>
          <w:color w:val="auto"/>
          <w:lang w:val="en-US"/>
        </w:rPr>
      </w:pPr>
      <w:r w:rsidRPr="00C62F64">
        <w:rPr>
          <w:rFonts w:ascii="Book Antiqua" w:eastAsia="Book Antiqua" w:hAnsi="Book Antiqua" w:cs="Book Antiqua"/>
          <w:b/>
          <w:i/>
          <w:color w:val="auto"/>
          <w:lang w:val="en-US"/>
        </w:rPr>
        <w:t>Terminology</w:t>
      </w:r>
    </w:p>
    <w:p w:rsidR="00862025" w:rsidRPr="00C62F64" w:rsidRDefault="00DE2A73" w:rsidP="001D41CB">
      <w:pPr>
        <w:pStyle w:val="Default"/>
        <w:spacing w:line="360" w:lineRule="auto"/>
        <w:jc w:val="both"/>
        <w:rPr>
          <w:rFonts w:ascii="Book Antiqua" w:eastAsia="Book Antiqua" w:hAnsi="Book Antiqua" w:cs="Book Antiqua"/>
          <w:color w:val="auto"/>
          <w:lang w:val="en-US"/>
        </w:rPr>
      </w:pPr>
      <w:r w:rsidRPr="00C62F64">
        <w:rPr>
          <w:rFonts w:ascii="Book Antiqua" w:eastAsia="Book Antiqua" w:hAnsi="Book Antiqua" w:cs="Book Antiqua"/>
          <w:color w:val="auto"/>
          <w:lang w:val="en-US"/>
        </w:rPr>
        <w:t>Gastrointestinal motility includes transit (displacement of ingested material between gastrointestinal segments) and contractility (rhythmical variation of the smooth muscle and gastrointestinal wall). Both can be registered by AC Biosusceptometry through ingested or fixed (serous) magnetic material.</w:t>
      </w:r>
    </w:p>
    <w:p w:rsidR="00DE2A73" w:rsidRPr="00C62F64" w:rsidRDefault="00DE2A73" w:rsidP="001D41CB">
      <w:pPr>
        <w:pStyle w:val="Default"/>
        <w:spacing w:line="360" w:lineRule="auto"/>
        <w:jc w:val="both"/>
        <w:rPr>
          <w:rFonts w:ascii="Book Antiqua" w:eastAsia="Book Antiqua" w:hAnsi="Book Antiqua" w:cs="Book Antiqua"/>
          <w:color w:val="auto"/>
          <w:lang w:val="en-US"/>
        </w:rPr>
      </w:pPr>
    </w:p>
    <w:p w:rsidR="00DE2A73" w:rsidRPr="00C62F64" w:rsidRDefault="00DE2A73" w:rsidP="001D41CB">
      <w:pPr>
        <w:pStyle w:val="Default"/>
        <w:spacing w:line="360" w:lineRule="auto"/>
        <w:jc w:val="both"/>
        <w:rPr>
          <w:rFonts w:ascii="Book Antiqua" w:eastAsia="Book Antiqua" w:hAnsi="Book Antiqua" w:cs="Book Antiqua"/>
          <w:b/>
          <w:i/>
          <w:color w:val="auto"/>
          <w:lang w:val="en-US"/>
        </w:rPr>
      </w:pPr>
      <w:r w:rsidRPr="00C62F64">
        <w:rPr>
          <w:rFonts w:ascii="Book Antiqua" w:eastAsia="Book Antiqua" w:hAnsi="Book Antiqua" w:cs="Book Antiqua"/>
          <w:b/>
          <w:i/>
          <w:color w:val="auto"/>
          <w:lang w:val="en-US"/>
        </w:rPr>
        <w:t>Peer-review</w:t>
      </w:r>
    </w:p>
    <w:p w:rsidR="0008702F" w:rsidRPr="00C62F64" w:rsidRDefault="00C62F64"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eastAsia="Book Antiqua" w:hAnsi="Book Antiqua" w:cs="Book Antiqua"/>
          <w:color w:val="auto"/>
          <w:sz w:val="24"/>
          <w:szCs w:val="24"/>
          <w:lang w:val="en-US"/>
        </w:rPr>
        <w:t xml:space="preserve">The authors have attempted to determine changes in </w:t>
      </w:r>
      <w:bookmarkStart w:id="49" w:name="OLE_LINK1"/>
      <w:bookmarkStart w:id="50" w:name="OLE_LINK2"/>
      <w:r w:rsidRPr="00C62F64">
        <w:rPr>
          <w:rFonts w:ascii="Book Antiqua" w:eastAsia="Book Antiqua" w:hAnsi="Book Antiqua" w:cs="Book Antiqua"/>
          <w:color w:val="auto"/>
          <w:sz w:val="24"/>
          <w:szCs w:val="24"/>
          <w:lang w:val="en-US"/>
        </w:rPr>
        <w:t>GI</w:t>
      </w:r>
      <w:bookmarkEnd w:id="49"/>
      <w:bookmarkEnd w:id="50"/>
      <w:r w:rsidRPr="00C62F64">
        <w:rPr>
          <w:rFonts w:ascii="Book Antiqua" w:eastAsia="Book Antiqua" w:hAnsi="Book Antiqua" w:cs="Book Antiqua"/>
          <w:color w:val="auto"/>
          <w:sz w:val="24"/>
          <w:szCs w:val="24"/>
          <w:lang w:val="en-US"/>
        </w:rPr>
        <w:t xml:space="preserve"> motility in rats during various phases of the reproductive cycle and pregnancy us</w:t>
      </w:r>
      <w:r>
        <w:rPr>
          <w:rFonts w:ascii="Book Antiqua" w:eastAsia="Book Antiqua" w:hAnsi="Book Antiqua" w:cs="Book Antiqua"/>
          <w:color w:val="auto"/>
          <w:sz w:val="24"/>
          <w:szCs w:val="24"/>
          <w:lang w:val="en-US"/>
        </w:rPr>
        <w:t>ing non-invasive novel methods.</w:t>
      </w:r>
      <w:r>
        <w:rPr>
          <w:rFonts w:ascii="Book Antiqua" w:eastAsiaTheme="minorEastAsia" w:hAnsi="Book Antiqua" w:cs="Book Antiqua" w:hint="eastAsia"/>
          <w:color w:val="auto"/>
          <w:sz w:val="24"/>
          <w:szCs w:val="24"/>
          <w:lang w:val="en-US" w:eastAsia="zh-CN"/>
        </w:rPr>
        <w:t xml:space="preserve"> </w:t>
      </w:r>
      <w:r w:rsidRPr="00C62F64">
        <w:rPr>
          <w:rFonts w:ascii="Book Antiqua" w:eastAsia="Book Antiqua" w:hAnsi="Book Antiqua" w:cs="Book Antiqua"/>
          <w:color w:val="auto"/>
          <w:sz w:val="24"/>
          <w:szCs w:val="24"/>
          <w:lang w:val="en-US"/>
        </w:rPr>
        <w:t>It is important to recognize that this study is NOT a validation of these novel methods. That was done in prior studies already and this study uses these previously validated tools to study differences in motility.</w:t>
      </w: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DE2A73" w:rsidRPr="00C62F64" w:rsidRDefault="00DE2A73" w:rsidP="001D41CB">
      <w:pPr>
        <w:pStyle w:val="Corpo"/>
        <w:spacing w:after="0" w:line="360" w:lineRule="auto"/>
        <w:jc w:val="both"/>
        <w:rPr>
          <w:rFonts w:ascii="Book Antiqua" w:eastAsia="Book Antiqua" w:hAnsi="Book Antiqua" w:cs="Book Antiqua"/>
          <w:color w:val="auto"/>
          <w:sz w:val="24"/>
          <w:szCs w:val="24"/>
          <w:lang w:val="en-US"/>
        </w:rPr>
      </w:pPr>
    </w:p>
    <w:p w:rsidR="00F20BB5" w:rsidRPr="00C62F64" w:rsidRDefault="00F20BB5" w:rsidP="001D41CB">
      <w:pPr>
        <w:pStyle w:val="Corpo"/>
        <w:spacing w:after="0" w:line="360" w:lineRule="auto"/>
        <w:jc w:val="both"/>
        <w:rPr>
          <w:rFonts w:ascii="Book Antiqua" w:eastAsia="Book Antiqua" w:hAnsi="Book Antiqua" w:cs="Book Antiqua"/>
          <w:color w:val="auto"/>
          <w:sz w:val="24"/>
          <w:szCs w:val="24"/>
          <w:lang w:val="en-US"/>
        </w:rPr>
      </w:pPr>
    </w:p>
    <w:p w:rsidR="00F20BB5" w:rsidRPr="00C62F64" w:rsidRDefault="00F20BB5" w:rsidP="001D41CB">
      <w:pPr>
        <w:pStyle w:val="Corpo"/>
        <w:spacing w:after="0" w:line="360" w:lineRule="auto"/>
        <w:jc w:val="both"/>
        <w:rPr>
          <w:rFonts w:ascii="Book Antiqua" w:eastAsia="Book Antiqua" w:hAnsi="Book Antiqua" w:cs="Book Antiqua"/>
          <w:color w:val="auto"/>
          <w:sz w:val="24"/>
          <w:szCs w:val="24"/>
          <w:lang w:val="en-US"/>
        </w:rPr>
      </w:pPr>
    </w:p>
    <w:p w:rsidR="00F20BB5" w:rsidRPr="00C62F64" w:rsidRDefault="00F20BB5" w:rsidP="001D41CB">
      <w:pPr>
        <w:pStyle w:val="Corpo"/>
        <w:spacing w:after="0" w:line="360" w:lineRule="auto"/>
        <w:jc w:val="both"/>
        <w:rPr>
          <w:rFonts w:ascii="Book Antiqua" w:eastAsia="Book Antiqua" w:hAnsi="Book Antiqua" w:cs="Book Antiqua"/>
          <w:color w:val="auto"/>
          <w:sz w:val="24"/>
          <w:szCs w:val="24"/>
          <w:lang w:val="en-US"/>
        </w:rPr>
      </w:pPr>
    </w:p>
    <w:p w:rsidR="00C62F64" w:rsidRDefault="00C62F64" w:rsidP="001D41CB">
      <w:pPr>
        <w:spacing w:line="360" w:lineRule="auto"/>
        <w:rPr>
          <w:rFonts w:ascii="Book Antiqua" w:eastAsia="Calibri" w:hAnsi="Book Antiqua" w:cs="Calibri"/>
          <w:b/>
          <w:bCs/>
          <w:lang w:eastAsia="pt-BR"/>
        </w:rPr>
      </w:pPr>
      <w:r>
        <w:rPr>
          <w:rFonts w:ascii="Book Antiqua" w:hAnsi="Book Antiqua"/>
          <w:b/>
          <w:bCs/>
        </w:rPr>
        <w:br w:type="page"/>
      </w:r>
    </w:p>
    <w:p w:rsidR="002E4CAE" w:rsidRDefault="00DE2A73" w:rsidP="001D41CB">
      <w:pPr>
        <w:pStyle w:val="Corpo"/>
        <w:spacing w:after="0" w:line="360" w:lineRule="auto"/>
        <w:jc w:val="both"/>
        <w:rPr>
          <w:rFonts w:ascii="Book Antiqua" w:eastAsiaTheme="minorEastAsia" w:hAnsi="Book Antiqua" w:cs="Book Antiqua"/>
          <w:color w:val="auto"/>
          <w:sz w:val="24"/>
          <w:szCs w:val="24"/>
          <w:lang w:eastAsia="zh-CN"/>
        </w:rPr>
      </w:pPr>
      <w:r w:rsidRPr="00C62F64">
        <w:rPr>
          <w:rFonts w:ascii="Book Antiqua" w:hAnsi="Book Antiqua"/>
          <w:b/>
          <w:bCs/>
          <w:color w:val="auto"/>
          <w:sz w:val="24"/>
          <w:szCs w:val="24"/>
          <w:lang w:val="en-US"/>
        </w:rPr>
        <w:lastRenderedPageBreak/>
        <w:t>REFERENCES</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1 </w:t>
      </w:r>
      <w:r w:rsidRPr="00747901">
        <w:rPr>
          <w:rFonts w:ascii="Book Antiqua" w:eastAsia="SimSun" w:hAnsi="Book Antiqua" w:cs="SimSun"/>
          <w:b/>
          <w:bCs/>
        </w:rPr>
        <w:t>Bonapace ES</w:t>
      </w:r>
      <w:r w:rsidRPr="00747901">
        <w:rPr>
          <w:rFonts w:ascii="Book Antiqua" w:eastAsia="SimSun" w:hAnsi="Book Antiqua" w:cs="SimSun"/>
        </w:rPr>
        <w:t>, Fisher RS. Constipation and diarrhea in pregnancy. </w:t>
      </w:r>
      <w:r w:rsidRPr="00747901">
        <w:rPr>
          <w:rFonts w:ascii="Book Antiqua" w:eastAsia="SimSun" w:hAnsi="Book Antiqua" w:cs="SimSun"/>
          <w:i/>
          <w:iCs/>
        </w:rPr>
        <w:t>Gastroenterol Clin North Am</w:t>
      </w:r>
      <w:r w:rsidRPr="00747901">
        <w:rPr>
          <w:rFonts w:ascii="Book Antiqua" w:eastAsia="SimSun" w:hAnsi="Book Antiqua" w:cs="SimSun"/>
        </w:rPr>
        <w:t> 1998; </w:t>
      </w:r>
      <w:r w:rsidRPr="00747901">
        <w:rPr>
          <w:rFonts w:ascii="Book Antiqua" w:eastAsia="SimSun" w:hAnsi="Book Antiqua" w:cs="SimSun"/>
          <w:b/>
          <w:bCs/>
        </w:rPr>
        <w:t>27</w:t>
      </w:r>
      <w:r w:rsidRPr="00747901">
        <w:rPr>
          <w:rFonts w:ascii="Book Antiqua" w:eastAsia="SimSun" w:hAnsi="Book Antiqua" w:cs="SimSun"/>
        </w:rPr>
        <w:t>: 197-211 [PMID: 9546090 DOI: 10.1016/S0889-8553(05)70353-8]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2 </w:t>
      </w:r>
      <w:r w:rsidRPr="00747901">
        <w:rPr>
          <w:rFonts w:ascii="Book Antiqua" w:eastAsia="SimSun" w:hAnsi="Book Antiqua" w:cs="SimSun"/>
          <w:b/>
          <w:bCs/>
        </w:rPr>
        <w:t>Chiloiro M</w:t>
      </w:r>
      <w:r w:rsidRPr="00747901">
        <w:rPr>
          <w:rFonts w:ascii="Book Antiqua" w:eastAsia="SimSun" w:hAnsi="Book Antiqua" w:cs="SimSun"/>
        </w:rPr>
        <w:t>, Darconza G, Piccioli E, De Carne M, Clemente C, Riezzo G. Gastric emptying and orocecal transit time in pregnancy. </w:t>
      </w:r>
      <w:r w:rsidRPr="00747901">
        <w:rPr>
          <w:rFonts w:ascii="Book Antiqua" w:eastAsia="SimSun" w:hAnsi="Book Antiqua" w:cs="SimSun"/>
          <w:i/>
          <w:iCs/>
        </w:rPr>
        <w:t>J Gastroenterol</w:t>
      </w:r>
      <w:r w:rsidRPr="00747901">
        <w:rPr>
          <w:rFonts w:ascii="Book Antiqua" w:eastAsia="SimSun" w:hAnsi="Book Antiqua" w:cs="SimSun"/>
        </w:rPr>
        <w:t> 2001; </w:t>
      </w:r>
      <w:r w:rsidRPr="00747901">
        <w:rPr>
          <w:rFonts w:ascii="Book Antiqua" w:eastAsia="SimSun" w:hAnsi="Book Antiqua" w:cs="SimSun"/>
          <w:b/>
          <w:bCs/>
        </w:rPr>
        <w:t>36</w:t>
      </w:r>
      <w:r w:rsidRPr="00747901">
        <w:rPr>
          <w:rFonts w:ascii="Book Antiqua" w:eastAsia="SimSun" w:hAnsi="Book Antiqua" w:cs="SimSun"/>
        </w:rPr>
        <w:t>: 538-543 [PMID: 11519832 DOI: 10.1007/s005350170056]</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3 </w:t>
      </w:r>
      <w:r w:rsidRPr="00747901">
        <w:rPr>
          <w:rFonts w:ascii="Book Antiqua" w:eastAsia="SimSun" w:hAnsi="Book Antiqua" w:cs="SimSun"/>
          <w:b/>
          <w:bCs/>
        </w:rPr>
        <w:t>Hogan AM</w:t>
      </w:r>
      <w:r w:rsidRPr="00747901">
        <w:rPr>
          <w:rFonts w:ascii="Book Antiqua" w:eastAsia="SimSun" w:hAnsi="Book Antiqua" w:cs="SimSun"/>
        </w:rPr>
        <w:t>, Collins D, Baird AW, Winter DC. Estrogen and its role in gastrointestinal health and disease. </w:t>
      </w:r>
      <w:r w:rsidRPr="00747901">
        <w:rPr>
          <w:rFonts w:ascii="Book Antiqua" w:eastAsia="SimSun" w:hAnsi="Book Antiqua" w:cs="SimSun"/>
          <w:i/>
          <w:iCs/>
        </w:rPr>
        <w:t>Int J Colorectal Dis</w:t>
      </w:r>
      <w:r w:rsidRPr="00747901">
        <w:rPr>
          <w:rFonts w:ascii="Book Antiqua" w:eastAsia="SimSun" w:hAnsi="Book Antiqua" w:cs="SimSun"/>
        </w:rPr>
        <w:t> 2009; </w:t>
      </w:r>
      <w:r w:rsidRPr="00747901">
        <w:rPr>
          <w:rFonts w:ascii="Book Antiqua" w:eastAsia="SimSun" w:hAnsi="Book Antiqua" w:cs="SimSun"/>
          <w:b/>
          <w:bCs/>
        </w:rPr>
        <w:t>24</w:t>
      </w:r>
      <w:r w:rsidRPr="00747901">
        <w:rPr>
          <w:rFonts w:ascii="Book Antiqua" w:eastAsia="SimSun" w:hAnsi="Book Antiqua" w:cs="SimSun"/>
        </w:rPr>
        <w:t>: 1367-1375 [PMID: 19655153 DOI: 10.1007/s00384-009-0785-0]</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4 </w:t>
      </w:r>
      <w:r w:rsidRPr="00747901">
        <w:rPr>
          <w:rFonts w:ascii="Book Antiqua" w:eastAsia="SimSun" w:hAnsi="Book Antiqua" w:cs="SimSun"/>
          <w:b/>
          <w:bCs/>
        </w:rPr>
        <w:t>Verrengia M</w:t>
      </w:r>
      <w:r w:rsidRPr="00747901">
        <w:rPr>
          <w:rFonts w:ascii="Book Antiqua" w:eastAsia="SimSun" w:hAnsi="Book Antiqua" w:cs="SimSun"/>
        </w:rPr>
        <w:t>, Sachdeva P, Gaughan J, Fisher RS, Parkman HP. Variation of symptoms during the menstrual cycle in female patients with gastroparesis. </w:t>
      </w:r>
      <w:r w:rsidRPr="00747901">
        <w:rPr>
          <w:rFonts w:ascii="Book Antiqua" w:eastAsia="SimSun" w:hAnsi="Book Antiqua" w:cs="SimSun"/>
          <w:i/>
          <w:iCs/>
        </w:rPr>
        <w:t>Neurogastroenterol Motil</w:t>
      </w:r>
      <w:r w:rsidRPr="00747901">
        <w:rPr>
          <w:rFonts w:ascii="Book Antiqua" w:eastAsia="SimSun" w:hAnsi="Book Antiqua" w:cs="SimSun"/>
        </w:rPr>
        <w:t> 2011; </w:t>
      </w:r>
      <w:r w:rsidRPr="00747901">
        <w:rPr>
          <w:rFonts w:ascii="Book Antiqua" w:eastAsia="SimSun" w:hAnsi="Book Antiqua" w:cs="SimSun"/>
          <w:b/>
          <w:bCs/>
        </w:rPr>
        <w:t>23</w:t>
      </w:r>
      <w:r w:rsidRPr="00747901">
        <w:rPr>
          <w:rFonts w:ascii="Book Antiqua" w:eastAsia="SimSun" w:hAnsi="Book Antiqua" w:cs="SimSun"/>
        </w:rPr>
        <w:t>: 625-e254 [PMID: 21332597 DOI: 10.1111/j.1365-2982.2011.01681.x]</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5 </w:t>
      </w:r>
      <w:r w:rsidRPr="00747901">
        <w:rPr>
          <w:rFonts w:ascii="Book Antiqua" w:eastAsia="SimSun" w:hAnsi="Book Antiqua" w:cs="SimSun"/>
          <w:b/>
          <w:bCs/>
        </w:rPr>
        <w:t>Caballero-Plasencia AM</w:t>
      </w:r>
      <w:r w:rsidRPr="00747901">
        <w:rPr>
          <w:rFonts w:ascii="Book Antiqua" w:eastAsia="SimSun" w:hAnsi="Book Antiqua" w:cs="SimSun"/>
        </w:rPr>
        <w:t>, Valenzuela-Barranco M, Martín-Ruiz JL, Herrerías-Gutiérrez JM, Esteban-Carretero JM. Are there changes in gastric emptying during the menstrual cycle? </w:t>
      </w:r>
      <w:r w:rsidRPr="00747901">
        <w:rPr>
          <w:rFonts w:ascii="Book Antiqua" w:eastAsia="SimSun" w:hAnsi="Book Antiqua" w:cs="SimSun"/>
          <w:i/>
          <w:iCs/>
        </w:rPr>
        <w:t>Scand J Gastroenterol</w:t>
      </w:r>
      <w:r w:rsidRPr="00747901">
        <w:rPr>
          <w:rFonts w:ascii="Book Antiqua" w:eastAsia="SimSun" w:hAnsi="Book Antiqua" w:cs="SimSun"/>
        </w:rPr>
        <w:t> 1999; </w:t>
      </w:r>
      <w:r w:rsidRPr="00747901">
        <w:rPr>
          <w:rFonts w:ascii="Book Antiqua" w:eastAsia="SimSun" w:hAnsi="Book Antiqua" w:cs="SimSun"/>
          <w:b/>
          <w:bCs/>
        </w:rPr>
        <w:t>34</w:t>
      </w:r>
      <w:r w:rsidRPr="00747901">
        <w:rPr>
          <w:rFonts w:ascii="Book Antiqua" w:eastAsia="SimSun" w:hAnsi="Book Antiqua" w:cs="SimSun"/>
        </w:rPr>
        <w:t>: 772-776 [PMID: 10499477 DOI: 10.1080/003655299750025697]</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6 </w:t>
      </w:r>
      <w:r w:rsidRPr="00747901">
        <w:rPr>
          <w:rFonts w:ascii="Book Antiqua" w:eastAsia="SimSun" w:hAnsi="Book Antiqua" w:cs="SimSun"/>
          <w:b/>
          <w:bCs/>
        </w:rPr>
        <w:t>Güal O</w:t>
      </w:r>
      <w:r w:rsidRPr="00747901">
        <w:rPr>
          <w:rFonts w:ascii="Book Antiqua" w:eastAsia="SimSun" w:hAnsi="Book Antiqua" w:cs="SimSun"/>
        </w:rPr>
        <w:t>, Bozkurt A, Deniz M, Sungur M, Ye</w:t>
      </w:r>
      <w:r w:rsidRPr="00747901">
        <w:rPr>
          <w:rFonts w:ascii="Book Antiqua" w:eastAsia="MS Mincho" w:hAnsi="Book Antiqua" w:cs="MS Mincho"/>
        </w:rPr>
        <w:t>ğ</w:t>
      </w:r>
      <w:r w:rsidRPr="00747901">
        <w:rPr>
          <w:rFonts w:ascii="Book Antiqua" w:eastAsia="SimSun" w:hAnsi="Book Antiqua" w:cs="SimSun"/>
        </w:rPr>
        <w:t>en BC. Effect of sex steroids on colonic distension-induced delay of gastric emptying in rats. </w:t>
      </w:r>
      <w:r w:rsidRPr="00747901">
        <w:rPr>
          <w:rFonts w:ascii="Book Antiqua" w:eastAsia="SimSun" w:hAnsi="Book Antiqua" w:cs="SimSun"/>
          <w:i/>
          <w:iCs/>
        </w:rPr>
        <w:t>J Gastroenterol Hepatol</w:t>
      </w:r>
      <w:r w:rsidRPr="00747901">
        <w:rPr>
          <w:rFonts w:ascii="Book Antiqua" w:eastAsia="SimSun" w:hAnsi="Book Antiqua" w:cs="SimSun"/>
        </w:rPr>
        <w:t> 2004; </w:t>
      </w:r>
      <w:r w:rsidRPr="00747901">
        <w:rPr>
          <w:rFonts w:ascii="Book Antiqua" w:eastAsia="SimSun" w:hAnsi="Book Antiqua" w:cs="SimSun"/>
          <w:b/>
          <w:bCs/>
        </w:rPr>
        <w:t>19</w:t>
      </w:r>
      <w:r w:rsidRPr="00747901">
        <w:rPr>
          <w:rFonts w:ascii="Book Antiqua" w:eastAsia="SimSun" w:hAnsi="Book Antiqua" w:cs="SimSun"/>
        </w:rPr>
        <w:t>: 975-981 [PMID: 15304112 DOI: 10.1111/j.1440-1746.2004.03409.x]</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7 </w:t>
      </w:r>
      <w:r w:rsidRPr="00747901">
        <w:rPr>
          <w:rFonts w:ascii="Book Antiqua" w:eastAsia="SimSun" w:hAnsi="Book Antiqua" w:cs="SimSun"/>
          <w:b/>
          <w:bCs/>
        </w:rPr>
        <w:t>Wang F</w:t>
      </w:r>
      <w:r w:rsidRPr="00747901">
        <w:rPr>
          <w:rFonts w:ascii="Book Antiqua" w:eastAsia="SimSun" w:hAnsi="Book Antiqua" w:cs="SimSun"/>
        </w:rPr>
        <w:t>, Zheng TZ, Li W, Qu SY, He DY. Action of progesterone on contractile activity of isolated gastric strips in rats. </w:t>
      </w:r>
      <w:r w:rsidRPr="00747901">
        <w:rPr>
          <w:rFonts w:ascii="Book Antiqua" w:eastAsia="SimSun" w:hAnsi="Book Antiqua" w:cs="SimSun"/>
          <w:i/>
          <w:iCs/>
        </w:rPr>
        <w:t>World J Gastroenterol</w:t>
      </w:r>
      <w:r w:rsidRPr="00747901">
        <w:rPr>
          <w:rFonts w:ascii="Book Antiqua" w:eastAsia="SimSun" w:hAnsi="Book Antiqua" w:cs="SimSun"/>
        </w:rPr>
        <w:t> 2003; </w:t>
      </w:r>
      <w:r w:rsidRPr="00747901">
        <w:rPr>
          <w:rFonts w:ascii="Book Antiqua" w:eastAsia="SimSun" w:hAnsi="Book Antiqua" w:cs="SimSun"/>
          <w:b/>
          <w:bCs/>
        </w:rPr>
        <w:t>9</w:t>
      </w:r>
      <w:r w:rsidRPr="00747901">
        <w:rPr>
          <w:rFonts w:ascii="Book Antiqua" w:eastAsia="SimSun" w:hAnsi="Book Antiqua" w:cs="SimSun"/>
        </w:rPr>
        <w:t>: 775-778 [PMID: 12679930 DOI: 10.3748/wjg.v9.i4.775]</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8 </w:t>
      </w:r>
      <w:r w:rsidRPr="00747901">
        <w:rPr>
          <w:rFonts w:ascii="Book Antiqua" w:eastAsia="SimSun" w:hAnsi="Book Antiqua" w:cs="SimSun"/>
          <w:b/>
          <w:bCs/>
        </w:rPr>
        <w:t>Baron TH</w:t>
      </w:r>
      <w:r w:rsidRPr="00747901">
        <w:rPr>
          <w:rFonts w:ascii="Book Antiqua" w:eastAsia="SimSun" w:hAnsi="Book Antiqua" w:cs="SimSun"/>
        </w:rPr>
        <w:t>, Ramirez B, Richter JE. Gastrointestinal motility disorders during pregnancy. </w:t>
      </w:r>
      <w:r w:rsidRPr="00747901">
        <w:rPr>
          <w:rFonts w:ascii="Book Antiqua" w:eastAsia="SimSun" w:hAnsi="Book Antiqua" w:cs="SimSun"/>
          <w:i/>
          <w:iCs/>
        </w:rPr>
        <w:t>Ann Intern Med</w:t>
      </w:r>
      <w:r w:rsidRPr="00747901">
        <w:rPr>
          <w:rFonts w:ascii="Book Antiqua" w:eastAsia="SimSun" w:hAnsi="Book Antiqua" w:cs="SimSun"/>
        </w:rPr>
        <w:t> 1993; </w:t>
      </w:r>
      <w:r w:rsidRPr="00747901">
        <w:rPr>
          <w:rFonts w:ascii="Book Antiqua" w:eastAsia="SimSun" w:hAnsi="Book Antiqua" w:cs="SimSun"/>
          <w:b/>
          <w:bCs/>
        </w:rPr>
        <w:t>118</w:t>
      </w:r>
      <w:r w:rsidRPr="00747901">
        <w:rPr>
          <w:rFonts w:ascii="Book Antiqua" w:eastAsia="SimSun" w:hAnsi="Book Antiqua" w:cs="SimSun"/>
        </w:rPr>
        <w:t>: 366-375 [PMID: 8257464 DOI: 10.7326/0003-4819-118-5-199303010-00008]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9 </w:t>
      </w:r>
      <w:r w:rsidRPr="00747901">
        <w:rPr>
          <w:rFonts w:ascii="Book Antiqua" w:eastAsia="SimSun" w:hAnsi="Book Antiqua" w:cs="SimSun"/>
          <w:b/>
          <w:bCs/>
        </w:rPr>
        <w:t>Chang J</w:t>
      </w:r>
      <w:r w:rsidRPr="00747901">
        <w:rPr>
          <w:rFonts w:ascii="Book Antiqua" w:eastAsia="SimSun" w:hAnsi="Book Antiqua" w:cs="SimSun"/>
        </w:rPr>
        <w:t>, Streitman D. Physiologic adaptations to pregnancy. </w:t>
      </w:r>
      <w:r w:rsidRPr="00747901">
        <w:rPr>
          <w:rFonts w:ascii="Book Antiqua" w:eastAsia="SimSun" w:hAnsi="Book Antiqua" w:cs="SimSun"/>
          <w:i/>
          <w:iCs/>
        </w:rPr>
        <w:t>Neurol Clin</w:t>
      </w:r>
      <w:r w:rsidRPr="00747901">
        <w:rPr>
          <w:rFonts w:ascii="Book Antiqua" w:eastAsia="SimSun" w:hAnsi="Book Antiqua" w:cs="SimSun"/>
        </w:rPr>
        <w:t> 2012; </w:t>
      </w:r>
      <w:r w:rsidRPr="00747901">
        <w:rPr>
          <w:rFonts w:ascii="Book Antiqua" w:eastAsia="SimSun" w:hAnsi="Book Antiqua" w:cs="SimSun"/>
          <w:b/>
          <w:bCs/>
        </w:rPr>
        <w:t>30</w:t>
      </w:r>
      <w:r w:rsidRPr="00747901">
        <w:rPr>
          <w:rFonts w:ascii="Book Antiqua" w:eastAsia="SimSun" w:hAnsi="Book Antiqua" w:cs="SimSun"/>
        </w:rPr>
        <w:t>: 781-789 [PMID: 22840789 DOI: 10.1016/j.ncl.2012.05.001]</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10 </w:t>
      </w:r>
      <w:r w:rsidRPr="00747901">
        <w:rPr>
          <w:rFonts w:ascii="Book Antiqua" w:eastAsia="SimSun" w:hAnsi="Book Antiqua" w:cs="SimSun"/>
          <w:b/>
          <w:bCs/>
        </w:rPr>
        <w:t>Speranzini LB</w:t>
      </w:r>
      <w:r w:rsidRPr="00747901">
        <w:rPr>
          <w:rFonts w:ascii="Book Antiqua" w:eastAsia="SimSun" w:hAnsi="Book Antiqua" w:cs="SimSun"/>
        </w:rPr>
        <w:t xml:space="preserve">, Lopasso PP, Laudanna AA. Progesterone, estrogen and pregnancy do not decrease colon myoelectric activity in rats: an in vivo </w:t>
      </w:r>
      <w:r w:rsidRPr="00747901">
        <w:rPr>
          <w:rFonts w:ascii="Book Antiqua" w:eastAsia="SimSun" w:hAnsi="Book Antiqua" w:cs="SimSun"/>
        </w:rPr>
        <w:lastRenderedPageBreak/>
        <w:t>study. </w:t>
      </w:r>
      <w:r w:rsidRPr="00747901">
        <w:rPr>
          <w:rFonts w:ascii="Book Antiqua" w:eastAsia="SimSun" w:hAnsi="Book Antiqua" w:cs="SimSun"/>
          <w:i/>
          <w:iCs/>
        </w:rPr>
        <w:t>Gynecol Obstet Invest</w:t>
      </w:r>
      <w:r w:rsidRPr="00747901">
        <w:rPr>
          <w:rFonts w:ascii="Book Antiqua" w:eastAsia="SimSun" w:hAnsi="Book Antiqua" w:cs="SimSun"/>
        </w:rPr>
        <w:t> 2008; </w:t>
      </w:r>
      <w:r w:rsidRPr="00747901">
        <w:rPr>
          <w:rFonts w:ascii="Book Antiqua" w:eastAsia="SimSun" w:hAnsi="Book Antiqua" w:cs="SimSun"/>
          <w:b/>
          <w:bCs/>
        </w:rPr>
        <w:t>66</w:t>
      </w:r>
      <w:r w:rsidRPr="00747901">
        <w:rPr>
          <w:rFonts w:ascii="Book Antiqua" w:eastAsia="SimSun" w:hAnsi="Book Antiqua" w:cs="SimSun"/>
        </w:rPr>
        <w:t>: 53-58 [PMID: 18319603 DOI: 10.1159/000119643]</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11 </w:t>
      </w:r>
      <w:r w:rsidRPr="00747901">
        <w:rPr>
          <w:rFonts w:ascii="Book Antiqua" w:eastAsia="SimSun" w:hAnsi="Book Antiqua" w:cs="SimSun"/>
          <w:b/>
          <w:bCs/>
        </w:rPr>
        <w:t>Liu CY</w:t>
      </w:r>
      <w:r w:rsidRPr="00747901">
        <w:rPr>
          <w:rFonts w:ascii="Book Antiqua" w:eastAsia="SimSun" w:hAnsi="Book Antiqua" w:cs="SimSun"/>
        </w:rPr>
        <w:t>, Chen LB, Liu PY, Xie DP, Wang PS. Effects of progesterone on gastric emptying and intestinal transit in male rats. </w:t>
      </w:r>
      <w:r w:rsidRPr="00747901">
        <w:rPr>
          <w:rFonts w:ascii="Book Antiqua" w:eastAsia="SimSun" w:hAnsi="Book Antiqua" w:cs="SimSun"/>
          <w:i/>
          <w:iCs/>
        </w:rPr>
        <w:t>World J Gastroenterol</w:t>
      </w:r>
      <w:r w:rsidRPr="00747901">
        <w:rPr>
          <w:rFonts w:ascii="Book Antiqua" w:eastAsia="SimSun" w:hAnsi="Book Antiqua" w:cs="SimSun"/>
        </w:rPr>
        <w:t> 2002; </w:t>
      </w:r>
      <w:r w:rsidRPr="00747901">
        <w:rPr>
          <w:rFonts w:ascii="Book Antiqua" w:eastAsia="SimSun" w:hAnsi="Book Antiqua" w:cs="SimSun"/>
          <w:b/>
          <w:bCs/>
        </w:rPr>
        <w:t>8</w:t>
      </w:r>
      <w:r w:rsidRPr="00747901">
        <w:rPr>
          <w:rFonts w:ascii="Book Antiqua" w:eastAsia="SimSun" w:hAnsi="Book Antiqua" w:cs="SimSun"/>
        </w:rPr>
        <w:t>: 338-341 [PMID: 11925620 DOI: 10.3748/wjg.v8.i2.338]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12 </w:t>
      </w:r>
      <w:r w:rsidRPr="00747901">
        <w:rPr>
          <w:rFonts w:ascii="Book Antiqua" w:eastAsia="SimSun" w:hAnsi="Book Antiqua" w:cs="SimSun"/>
          <w:b/>
          <w:bCs/>
        </w:rPr>
        <w:t>Bratten J</w:t>
      </w:r>
      <w:r w:rsidRPr="00747901">
        <w:rPr>
          <w:rFonts w:ascii="Book Antiqua" w:eastAsia="SimSun" w:hAnsi="Book Antiqua" w:cs="SimSun"/>
        </w:rPr>
        <w:t>, Jones MP. New directions in the assessment of gastric function: clinical applications of physiologic measurements. </w:t>
      </w:r>
      <w:r w:rsidRPr="00747901">
        <w:rPr>
          <w:rFonts w:ascii="Book Antiqua" w:eastAsia="SimSun" w:hAnsi="Book Antiqua" w:cs="SimSun"/>
          <w:i/>
          <w:iCs/>
        </w:rPr>
        <w:t>Dig Dis</w:t>
      </w:r>
      <w:r w:rsidRPr="00747901">
        <w:rPr>
          <w:rFonts w:ascii="Book Antiqua" w:eastAsia="SimSun" w:hAnsi="Book Antiqua" w:cs="SimSun"/>
        </w:rPr>
        <w:t> 2006; </w:t>
      </w:r>
      <w:r w:rsidRPr="00747901">
        <w:rPr>
          <w:rFonts w:ascii="Book Antiqua" w:eastAsia="SimSun" w:hAnsi="Book Antiqua" w:cs="SimSun"/>
          <w:b/>
          <w:bCs/>
        </w:rPr>
        <w:t>24</w:t>
      </w:r>
      <w:r w:rsidRPr="00747901">
        <w:rPr>
          <w:rFonts w:ascii="Book Antiqua" w:eastAsia="SimSun" w:hAnsi="Book Antiqua" w:cs="SimSun"/>
        </w:rPr>
        <w:t>: 252-259 [PMID: 16849852 DOI: 10.1159/000092878]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13 </w:t>
      </w:r>
      <w:r w:rsidRPr="00747901">
        <w:rPr>
          <w:rFonts w:ascii="Book Antiqua" w:eastAsia="SimSun" w:hAnsi="Book Antiqua" w:cs="SimSun"/>
          <w:b/>
          <w:bCs/>
        </w:rPr>
        <w:t>Szarka LA</w:t>
      </w:r>
      <w:r w:rsidRPr="00747901">
        <w:rPr>
          <w:rFonts w:ascii="Book Antiqua" w:eastAsia="SimSun" w:hAnsi="Book Antiqua" w:cs="SimSun"/>
        </w:rPr>
        <w:t>, Camilleri M. Stomach dysfunction in diabetes mellitus: emerging technology and pharmacology. </w:t>
      </w:r>
      <w:r w:rsidRPr="00747901">
        <w:rPr>
          <w:rFonts w:ascii="Book Antiqua" w:eastAsia="SimSun" w:hAnsi="Book Antiqua" w:cs="SimSun"/>
          <w:i/>
          <w:iCs/>
        </w:rPr>
        <w:t>J Diabetes Sci Technol</w:t>
      </w:r>
      <w:r w:rsidRPr="00747901">
        <w:rPr>
          <w:rFonts w:ascii="Book Antiqua" w:eastAsia="SimSun" w:hAnsi="Book Antiqua" w:cs="SimSun"/>
        </w:rPr>
        <w:t> 2010; </w:t>
      </w:r>
      <w:r w:rsidRPr="00747901">
        <w:rPr>
          <w:rFonts w:ascii="Book Antiqua" w:eastAsia="SimSun" w:hAnsi="Book Antiqua" w:cs="SimSun"/>
          <w:b/>
          <w:bCs/>
        </w:rPr>
        <w:t>4</w:t>
      </w:r>
      <w:r w:rsidRPr="00747901">
        <w:rPr>
          <w:rFonts w:ascii="Book Antiqua" w:eastAsia="SimSun" w:hAnsi="Book Antiqua" w:cs="SimSun"/>
        </w:rPr>
        <w:t>: 180-189 [PMID: 20167183 DOI: 10.1177/193229681000400123]</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14 </w:t>
      </w:r>
      <w:r w:rsidRPr="00747901">
        <w:rPr>
          <w:rFonts w:ascii="Book Antiqua" w:eastAsia="SimSun" w:hAnsi="Book Antiqua" w:cs="SimSun"/>
          <w:b/>
          <w:bCs/>
        </w:rPr>
        <w:t>Quini CC</w:t>
      </w:r>
      <w:r w:rsidRPr="00747901">
        <w:rPr>
          <w:rFonts w:ascii="Book Antiqua" w:eastAsia="SimSun" w:hAnsi="Book Antiqua" w:cs="SimSun"/>
        </w:rPr>
        <w:t>, Américo MF, Corá LA, Calabresi MF, Alvarez M, Oliveira RB, Miranda JR. Employment of a noninvasive magnetic method for evaluation of gastrointestinal transit in rats. </w:t>
      </w:r>
      <w:r w:rsidRPr="00747901">
        <w:rPr>
          <w:rFonts w:ascii="Book Antiqua" w:eastAsia="SimSun" w:hAnsi="Book Antiqua" w:cs="SimSun"/>
          <w:i/>
          <w:iCs/>
        </w:rPr>
        <w:t>J Biol Eng</w:t>
      </w:r>
      <w:r w:rsidRPr="00747901">
        <w:rPr>
          <w:rFonts w:ascii="Book Antiqua" w:eastAsia="SimSun" w:hAnsi="Book Antiqua" w:cs="SimSun"/>
        </w:rPr>
        <w:t> 2012; </w:t>
      </w:r>
      <w:r w:rsidRPr="00747901">
        <w:rPr>
          <w:rFonts w:ascii="Book Antiqua" w:eastAsia="SimSun" w:hAnsi="Book Antiqua" w:cs="SimSun"/>
          <w:b/>
          <w:bCs/>
        </w:rPr>
        <w:t>6</w:t>
      </w:r>
      <w:r w:rsidRPr="00747901">
        <w:rPr>
          <w:rFonts w:ascii="Book Antiqua" w:eastAsia="SimSun" w:hAnsi="Book Antiqua" w:cs="SimSun"/>
        </w:rPr>
        <w:t>: 6 [PMID: 22587220 DOI: 10.1186/1754-1611-6-6]</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15 </w:t>
      </w:r>
      <w:r w:rsidRPr="00747901">
        <w:rPr>
          <w:rFonts w:ascii="Book Antiqua" w:eastAsia="SimSun" w:hAnsi="Book Antiqua" w:cs="SimSun"/>
          <w:b/>
          <w:bCs/>
        </w:rPr>
        <w:t>Shahid M</w:t>
      </w:r>
      <w:r w:rsidRPr="00747901">
        <w:rPr>
          <w:rFonts w:ascii="Book Antiqua" w:eastAsia="SimSun" w:hAnsi="Book Antiqua" w:cs="SimSun"/>
        </w:rPr>
        <w:t>. [Alpha thalassemia]. </w:t>
      </w:r>
      <w:r w:rsidRPr="00747901">
        <w:rPr>
          <w:rFonts w:ascii="Book Antiqua" w:eastAsia="SimSun" w:hAnsi="Book Antiqua" w:cs="SimSun"/>
          <w:i/>
          <w:iCs/>
        </w:rPr>
        <w:t>J Med Liban</w:t>
      </w:r>
      <w:r w:rsidRPr="00747901">
        <w:rPr>
          <w:rFonts w:ascii="Book Antiqua" w:eastAsia="SimSun" w:hAnsi="Book Antiqua" w:cs="SimSun"/>
        </w:rPr>
        <w:t> 1971; </w:t>
      </w:r>
      <w:r w:rsidRPr="00747901">
        <w:rPr>
          <w:rFonts w:ascii="Book Antiqua" w:eastAsia="SimSun" w:hAnsi="Book Antiqua" w:cs="SimSun"/>
          <w:b/>
          <w:bCs/>
        </w:rPr>
        <w:t>24</w:t>
      </w:r>
      <w:r w:rsidRPr="00747901">
        <w:rPr>
          <w:rFonts w:ascii="Book Antiqua" w:eastAsia="SimSun" w:hAnsi="Book Antiqua" w:cs="SimSun"/>
        </w:rPr>
        <w:t>: 571-583 [PMID: 5146844 DOI: 10.1007/s10620-014-3335-8]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16 </w:t>
      </w:r>
      <w:r w:rsidRPr="00747901">
        <w:rPr>
          <w:rFonts w:ascii="Book Antiqua" w:eastAsia="SimSun" w:hAnsi="Book Antiqua" w:cs="SimSun"/>
          <w:b/>
          <w:bCs/>
        </w:rPr>
        <w:t>Ramsey PL</w:t>
      </w:r>
      <w:r w:rsidRPr="00747901">
        <w:rPr>
          <w:rFonts w:ascii="Book Antiqua" w:eastAsia="SimSun" w:hAnsi="Book Antiqua" w:cs="SimSun"/>
        </w:rPr>
        <w:t>. The changing signs of congenital hip dislocation. </w:t>
      </w:r>
      <w:r w:rsidRPr="00747901">
        <w:rPr>
          <w:rFonts w:ascii="Book Antiqua" w:eastAsia="SimSun" w:hAnsi="Book Antiqua" w:cs="SimSun"/>
          <w:i/>
          <w:iCs/>
        </w:rPr>
        <w:t>J Pediatr Surg</w:t>
      </w:r>
      <w:r w:rsidRPr="00747901">
        <w:rPr>
          <w:rFonts w:ascii="Book Antiqua" w:eastAsia="SimSun" w:hAnsi="Book Antiqua" w:cs="SimSun"/>
        </w:rPr>
        <w:t> 1977; </w:t>
      </w:r>
      <w:r w:rsidRPr="00747901">
        <w:rPr>
          <w:rFonts w:ascii="Book Antiqua" w:eastAsia="SimSun" w:hAnsi="Book Antiqua" w:cs="SimSun"/>
          <w:b/>
          <w:bCs/>
        </w:rPr>
        <w:t>12</w:t>
      </w:r>
      <w:r w:rsidRPr="00747901">
        <w:rPr>
          <w:rFonts w:ascii="Book Antiqua" w:eastAsia="SimSun" w:hAnsi="Book Antiqua" w:cs="SimSun"/>
        </w:rPr>
        <w:t>: 437-441 [PMID: 0874731 DOI: 10.1111/j.1365-2982.2010.01582.x]</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17 </w:t>
      </w:r>
      <w:r w:rsidRPr="00747901">
        <w:rPr>
          <w:rFonts w:ascii="Book Antiqua" w:eastAsia="SimSun" w:hAnsi="Book Antiqua" w:cs="SimSun"/>
          <w:b/>
          <w:bCs/>
        </w:rPr>
        <w:t>Marcondes FK</w:t>
      </w:r>
      <w:r w:rsidRPr="00747901">
        <w:rPr>
          <w:rFonts w:ascii="Book Antiqua" w:eastAsia="SimSun" w:hAnsi="Book Antiqua" w:cs="SimSun"/>
        </w:rPr>
        <w:t>, Bianchi FJ, Tanno AP. Determination of the estrous cycle phases of rats: some helpful considerations. </w:t>
      </w:r>
      <w:r w:rsidRPr="00747901">
        <w:rPr>
          <w:rFonts w:ascii="Book Antiqua" w:eastAsia="SimSun" w:hAnsi="Book Antiqua" w:cs="SimSun"/>
          <w:i/>
          <w:iCs/>
        </w:rPr>
        <w:t>Braz J Biol</w:t>
      </w:r>
      <w:r w:rsidRPr="00747901">
        <w:rPr>
          <w:rFonts w:ascii="Book Antiqua" w:eastAsia="SimSun" w:hAnsi="Book Antiqua" w:cs="SimSun"/>
        </w:rPr>
        <w:t> 2002; </w:t>
      </w:r>
      <w:r w:rsidRPr="00747901">
        <w:rPr>
          <w:rFonts w:ascii="Book Antiqua" w:eastAsia="SimSun" w:hAnsi="Book Antiqua" w:cs="SimSun"/>
          <w:b/>
          <w:bCs/>
        </w:rPr>
        <w:t>62</w:t>
      </w:r>
      <w:r w:rsidRPr="00747901">
        <w:rPr>
          <w:rFonts w:ascii="Book Antiqua" w:eastAsia="SimSun" w:hAnsi="Book Antiqua" w:cs="SimSun"/>
        </w:rPr>
        <w:t>: 609-614 [PMID: 12659010 DOI: 10.1590/S1519-69842002000400008]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18 </w:t>
      </w:r>
      <w:r w:rsidRPr="00747901">
        <w:rPr>
          <w:rFonts w:ascii="Book Antiqua" w:eastAsia="SimSun" w:hAnsi="Book Antiqua" w:cs="SimSun"/>
          <w:b/>
          <w:bCs/>
        </w:rPr>
        <w:t>Shah S</w:t>
      </w:r>
      <w:r w:rsidRPr="00747901">
        <w:rPr>
          <w:rFonts w:ascii="Book Antiqua" w:eastAsia="SimSun" w:hAnsi="Book Antiqua" w:cs="SimSun"/>
        </w:rPr>
        <w:t>, Hobbs A, Singh R, Cuevas J, Ignarro LJ, Chaudhuri G. Gastrointestinal motility during pregnancy: role of nitrergic component of NANC nerves. </w:t>
      </w:r>
      <w:r w:rsidRPr="00747901">
        <w:rPr>
          <w:rFonts w:ascii="Book Antiqua" w:eastAsia="SimSun" w:hAnsi="Book Antiqua" w:cs="SimSun"/>
          <w:i/>
          <w:iCs/>
        </w:rPr>
        <w:t>Am J Physiol Regul Integr Comp Physiol</w:t>
      </w:r>
      <w:r w:rsidRPr="00747901">
        <w:rPr>
          <w:rFonts w:ascii="Book Antiqua" w:eastAsia="SimSun" w:hAnsi="Book Antiqua" w:cs="SimSun"/>
        </w:rPr>
        <w:t> 2000; </w:t>
      </w:r>
      <w:r w:rsidRPr="00747901">
        <w:rPr>
          <w:rFonts w:ascii="Book Antiqua" w:eastAsia="SimSun" w:hAnsi="Book Antiqua" w:cs="SimSun"/>
          <w:b/>
          <w:bCs/>
        </w:rPr>
        <w:t>279</w:t>
      </w:r>
      <w:r w:rsidRPr="00747901">
        <w:rPr>
          <w:rFonts w:ascii="Book Antiqua" w:eastAsia="SimSun" w:hAnsi="Book Antiqua" w:cs="SimSun"/>
        </w:rPr>
        <w:t>: R1478-R1485 [PMID: 11004018]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19 </w:t>
      </w:r>
      <w:r w:rsidRPr="00747901">
        <w:rPr>
          <w:rFonts w:ascii="Book Antiqua" w:eastAsia="SimSun" w:hAnsi="Book Antiqua" w:cs="SimSun"/>
          <w:b/>
          <w:bCs/>
        </w:rPr>
        <w:t>Chen TS</w:t>
      </w:r>
      <w:r w:rsidRPr="00747901">
        <w:rPr>
          <w:rFonts w:ascii="Book Antiqua" w:eastAsia="SimSun" w:hAnsi="Book Antiqua" w:cs="SimSun"/>
        </w:rPr>
        <w:t>, Doong ML, Chang FY, Lee SD, Wang PS. Effects of sex steroid hormones on gastric emptying and gastrointestinal transit in rats. </w:t>
      </w:r>
      <w:r w:rsidRPr="00747901">
        <w:rPr>
          <w:rFonts w:ascii="Book Antiqua" w:eastAsia="SimSun" w:hAnsi="Book Antiqua" w:cs="SimSun"/>
          <w:i/>
          <w:iCs/>
        </w:rPr>
        <w:t>Am J Physiol</w:t>
      </w:r>
      <w:r w:rsidRPr="00747901">
        <w:rPr>
          <w:rFonts w:ascii="Book Antiqua" w:eastAsia="SimSun" w:hAnsi="Book Antiqua" w:cs="SimSun"/>
        </w:rPr>
        <w:t> 1995; </w:t>
      </w:r>
      <w:r w:rsidRPr="00747901">
        <w:rPr>
          <w:rFonts w:ascii="Book Antiqua" w:eastAsia="SimSun" w:hAnsi="Book Antiqua" w:cs="SimSun"/>
          <w:b/>
          <w:bCs/>
        </w:rPr>
        <w:t>268</w:t>
      </w:r>
      <w:r w:rsidRPr="00747901">
        <w:rPr>
          <w:rFonts w:ascii="Book Antiqua" w:eastAsia="SimSun" w:hAnsi="Book Antiqua" w:cs="SimSun"/>
        </w:rPr>
        <w:t>: G171-G176 [PMID: 7840200]</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lastRenderedPageBreak/>
        <w:t>20 </w:t>
      </w:r>
      <w:r w:rsidRPr="00747901">
        <w:rPr>
          <w:rFonts w:ascii="Book Antiqua" w:eastAsia="SimSun" w:hAnsi="Book Antiqua" w:cs="SimSun"/>
          <w:b/>
          <w:bCs/>
        </w:rPr>
        <w:t>Corá LA</w:t>
      </w:r>
      <w:r w:rsidRPr="00747901">
        <w:rPr>
          <w:rFonts w:ascii="Book Antiqua" w:eastAsia="SimSun" w:hAnsi="Book Antiqua" w:cs="SimSun"/>
        </w:rPr>
        <w:t>, Américo MF, Romeiro FG, Oliveira RB, Miranda JR. Pharmaceutical applications of AC biosusceptometry. </w:t>
      </w:r>
      <w:r w:rsidRPr="00747901">
        <w:rPr>
          <w:rFonts w:ascii="Book Antiqua" w:eastAsia="SimSun" w:hAnsi="Book Antiqua" w:cs="SimSun"/>
          <w:i/>
          <w:iCs/>
        </w:rPr>
        <w:t>Eur J Pharm Biopharm</w:t>
      </w:r>
      <w:r w:rsidRPr="00747901">
        <w:rPr>
          <w:rFonts w:ascii="Book Antiqua" w:eastAsia="SimSun" w:hAnsi="Book Antiqua" w:cs="SimSun"/>
        </w:rPr>
        <w:t> 2010; </w:t>
      </w:r>
      <w:r w:rsidRPr="00747901">
        <w:rPr>
          <w:rFonts w:ascii="Book Antiqua" w:eastAsia="SimSun" w:hAnsi="Book Antiqua" w:cs="SimSun"/>
          <w:b/>
          <w:bCs/>
        </w:rPr>
        <w:t>74</w:t>
      </w:r>
      <w:r w:rsidRPr="00747901">
        <w:rPr>
          <w:rFonts w:ascii="Book Antiqua" w:eastAsia="SimSun" w:hAnsi="Book Antiqua" w:cs="SimSun"/>
        </w:rPr>
        <w:t>: 67-77 [PMID: 19482083 DOI: 10.1016/j.ejpb.2009.05.011]</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21 </w:t>
      </w:r>
      <w:r w:rsidRPr="00747901">
        <w:rPr>
          <w:rFonts w:ascii="Book Antiqua" w:eastAsia="SimSun" w:hAnsi="Book Antiqua" w:cs="SimSun"/>
          <w:b/>
          <w:bCs/>
        </w:rPr>
        <w:t>Marques RG</w:t>
      </w:r>
      <w:r w:rsidRPr="00747901">
        <w:rPr>
          <w:rFonts w:ascii="Book Antiqua" w:eastAsia="SimSun" w:hAnsi="Book Antiqua" w:cs="SimSun"/>
        </w:rPr>
        <w:t>, Americo MF, Spadella CT, Corá LA, Oliveira RB, Miranda JR. Different patterns between mechanical and electrical activities: an approach to investigate gastric motility in a model of long-term diabetic rats. </w:t>
      </w:r>
      <w:r w:rsidRPr="00747901">
        <w:rPr>
          <w:rFonts w:ascii="Book Antiqua" w:eastAsia="SimSun" w:hAnsi="Book Antiqua" w:cs="SimSun"/>
          <w:i/>
          <w:iCs/>
        </w:rPr>
        <w:t>Physiol Meas</w:t>
      </w:r>
      <w:r w:rsidRPr="00747901">
        <w:rPr>
          <w:rFonts w:ascii="Book Antiqua" w:eastAsia="SimSun" w:hAnsi="Book Antiqua" w:cs="SimSun"/>
        </w:rPr>
        <w:t> 2014; </w:t>
      </w:r>
      <w:r w:rsidRPr="00747901">
        <w:rPr>
          <w:rFonts w:ascii="Book Antiqua" w:eastAsia="SimSun" w:hAnsi="Book Antiqua" w:cs="SimSun"/>
          <w:b/>
          <w:bCs/>
        </w:rPr>
        <w:t>35</w:t>
      </w:r>
      <w:r w:rsidRPr="00747901">
        <w:rPr>
          <w:rFonts w:ascii="Book Antiqua" w:eastAsia="SimSun" w:hAnsi="Book Antiqua" w:cs="SimSun"/>
        </w:rPr>
        <w:t>: 69-81 [PMID: 24345922 DOI: 10.1088/0967-3334/35/1/69]</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22 </w:t>
      </w:r>
      <w:r w:rsidRPr="00747901">
        <w:rPr>
          <w:rFonts w:ascii="Book Antiqua" w:eastAsia="SimSun" w:hAnsi="Book Antiqua" w:cs="SimSun"/>
          <w:b/>
          <w:bCs/>
        </w:rPr>
        <w:t>Calabresi MF</w:t>
      </w:r>
      <w:r w:rsidRPr="00747901">
        <w:rPr>
          <w:rFonts w:ascii="Book Antiqua" w:eastAsia="SimSun" w:hAnsi="Book Antiqua" w:cs="SimSun"/>
        </w:rPr>
        <w:t>, Quini CC, Matos JF, Moretto GM, Americo MF, Graça JR, Santos AA, Oliveira RB, Pina DR, Miranda JR. Alternate current biosusceptometry for the assessment of gastric motility after proximal gastrectomy in rats: a feasibility study. </w:t>
      </w:r>
      <w:r w:rsidRPr="00747901">
        <w:rPr>
          <w:rFonts w:ascii="Book Antiqua" w:eastAsia="SimSun" w:hAnsi="Book Antiqua" w:cs="SimSun"/>
          <w:i/>
          <w:iCs/>
        </w:rPr>
        <w:t>Neurogastroenterol Motil</w:t>
      </w:r>
      <w:r w:rsidRPr="00747901">
        <w:rPr>
          <w:rFonts w:ascii="Book Antiqua" w:eastAsia="SimSun" w:hAnsi="Book Antiqua" w:cs="SimSun"/>
        </w:rPr>
        <w:t> 2015; </w:t>
      </w:r>
      <w:r w:rsidRPr="00747901">
        <w:rPr>
          <w:rFonts w:ascii="Book Antiqua" w:eastAsia="SimSun" w:hAnsi="Book Antiqua" w:cs="SimSun"/>
          <w:b/>
          <w:bCs/>
        </w:rPr>
        <w:t>27</w:t>
      </w:r>
      <w:r w:rsidRPr="00747901">
        <w:rPr>
          <w:rFonts w:ascii="Book Antiqua" w:eastAsia="SimSun" w:hAnsi="Book Antiqua" w:cs="SimSun"/>
        </w:rPr>
        <w:t xml:space="preserve">: 1613-1620 [PMID: 26303680 DOI: </w:t>
      </w:r>
      <w:r w:rsidRPr="00C62F64">
        <w:rPr>
          <w:rFonts w:ascii="Book Antiqua" w:hAnsi="Book Antiqua"/>
        </w:rPr>
        <w:t>10.1111/nmo.12660</w:t>
      </w:r>
      <w:r w:rsidRPr="00747901">
        <w:rPr>
          <w:rFonts w:ascii="Book Antiqua" w:eastAsia="SimSun" w:hAnsi="Book Antiqua" w:cs="SimSun"/>
        </w:rPr>
        <w:t>]</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23 </w:t>
      </w:r>
      <w:r w:rsidRPr="00747901">
        <w:rPr>
          <w:rFonts w:ascii="Book Antiqua" w:eastAsia="SimSun" w:hAnsi="Book Antiqua" w:cs="SimSun"/>
          <w:b/>
          <w:bCs/>
        </w:rPr>
        <w:t>Andreis U</w:t>
      </w:r>
      <w:r w:rsidRPr="00747901">
        <w:rPr>
          <w:rFonts w:ascii="Book Antiqua" w:eastAsia="SimSun" w:hAnsi="Book Antiqua" w:cs="SimSun"/>
        </w:rPr>
        <w:t>, Américo MF, Corá LA, Oliveira RB, Baffa O, Miranda JR. Gastric motility evaluated by electrogastrography and alternating current biosusceptometry in dogs. </w:t>
      </w:r>
      <w:r w:rsidRPr="00747901">
        <w:rPr>
          <w:rFonts w:ascii="Book Antiqua" w:eastAsia="SimSun" w:hAnsi="Book Antiqua" w:cs="SimSun"/>
          <w:i/>
          <w:iCs/>
        </w:rPr>
        <w:t>Physiol Meas</w:t>
      </w:r>
      <w:r w:rsidRPr="00747901">
        <w:rPr>
          <w:rFonts w:ascii="Book Antiqua" w:eastAsia="SimSun" w:hAnsi="Book Antiqua" w:cs="SimSun"/>
        </w:rPr>
        <w:t> 2008; </w:t>
      </w:r>
      <w:r w:rsidRPr="00747901">
        <w:rPr>
          <w:rFonts w:ascii="Book Antiqua" w:eastAsia="SimSun" w:hAnsi="Book Antiqua" w:cs="SimSun"/>
          <w:b/>
          <w:bCs/>
        </w:rPr>
        <w:t>29</w:t>
      </w:r>
      <w:r w:rsidRPr="00747901">
        <w:rPr>
          <w:rFonts w:ascii="Book Antiqua" w:eastAsia="SimSun" w:hAnsi="Book Antiqua" w:cs="SimSun"/>
        </w:rPr>
        <w:t>: 1023-1031 [PMID: 18698113 DOI: 10.1088/0967-3334/29/9/002]</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24 </w:t>
      </w:r>
      <w:r w:rsidRPr="00747901">
        <w:rPr>
          <w:rFonts w:ascii="Book Antiqua" w:eastAsia="SimSun" w:hAnsi="Book Antiqua" w:cs="SimSun"/>
          <w:b/>
          <w:bCs/>
        </w:rPr>
        <w:t>Spornitz UM</w:t>
      </w:r>
      <w:r w:rsidRPr="00747901">
        <w:rPr>
          <w:rFonts w:ascii="Book Antiqua" w:eastAsia="SimSun" w:hAnsi="Book Antiqua" w:cs="SimSun"/>
        </w:rPr>
        <w:t>, Socin CD, Dravid AA. Estrous stage determination in rats by means of scanning electron microscopic images of uterine surface epithelium. </w:t>
      </w:r>
      <w:r w:rsidRPr="00747901">
        <w:rPr>
          <w:rFonts w:ascii="Book Antiqua" w:eastAsia="SimSun" w:hAnsi="Book Antiqua" w:cs="SimSun"/>
          <w:i/>
          <w:iCs/>
        </w:rPr>
        <w:t>Anat Rec</w:t>
      </w:r>
      <w:r w:rsidRPr="00747901">
        <w:rPr>
          <w:rFonts w:ascii="Book Antiqua" w:eastAsia="SimSun" w:hAnsi="Book Antiqua" w:cs="SimSun"/>
        </w:rPr>
        <w:t> 1999; </w:t>
      </w:r>
      <w:r w:rsidRPr="00747901">
        <w:rPr>
          <w:rFonts w:ascii="Book Antiqua" w:eastAsia="SimSun" w:hAnsi="Book Antiqua" w:cs="SimSun"/>
          <w:b/>
          <w:bCs/>
        </w:rPr>
        <w:t>254</w:t>
      </w:r>
      <w:r w:rsidRPr="00747901">
        <w:rPr>
          <w:rFonts w:ascii="Book Antiqua" w:eastAsia="SimSun" w:hAnsi="Book Antiqua" w:cs="SimSun"/>
        </w:rPr>
        <w:t>: 116-126 [PMID: 9892425 DOI: 10.1002/(SICI)1097-0185(19990101)254]</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25 </w:t>
      </w:r>
      <w:r w:rsidRPr="00747901">
        <w:rPr>
          <w:rFonts w:ascii="Book Antiqua" w:eastAsia="SimSun" w:hAnsi="Book Antiqua" w:cs="SimSun"/>
          <w:b/>
          <w:bCs/>
        </w:rPr>
        <w:t>Co</w:t>
      </w:r>
      <w:r w:rsidRPr="00747901">
        <w:rPr>
          <w:rFonts w:ascii="Book Antiqua" w:eastAsia="MS Mincho" w:hAnsi="Book Antiqua" w:cs="MS Mincho"/>
          <w:b/>
          <w:bCs/>
        </w:rPr>
        <w:t>ş</w:t>
      </w:r>
      <w:r w:rsidRPr="00747901">
        <w:rPr>
          <w:rFonts w:ascii="Book Antiqua" w:eastAsia="SimSun" w:hAnsi="Book Antiqua" w:cs="SimSun"/>
          <w:b/>
          <w:bCs/>
        </w:rPr>
        <w:t>kun T</w:t>
      </w:r>
      <w:r w:rsidRPr="00747901">
        <w:rPr>
          <w:rFonts w:ascii="Book Antiqua" w:eastAsia="SimSun" w:hAnsi="Book Antiqua" w:cs="SimSun"/>
        </w:rPr>
        <w:t>, Sevinç A, Teveto</w:t>
      </w:r>
      <w:r w:rsidRPr="00747901">
        <w:rPr>
          <w:rFonts w:ascii="Book Antiqua" w:eastAsia="MS Mincho" w:hAnsi="Book Antiqua" w:cs="MS Mincho"/>
        </w:rPr>
        <w:t>ğ</w:t>
      </w:r>
      <w:r w:rsidRPr="00747901">
        <w:rPr>
          <w:rFonts w:ascii="Book Antiqua" w:eastAsia="SimSun" w:hAnsi="Book Antiqua" w:cs="SimSun"/>
        </w:rPr>
        <w:t>lu I, Alican I, Kurtel H, Ye</w:t>
      </w:r>
      <w:r w:rsidRPr="00747901">
        <w:rPr>
          <w:rFonts w:ascii="Book Antiqua" w:eastAsia="MS Mincho" w:hAnsi="Book Antiqua" w:cs="MS Mincho"/>
        </w:rPr>
        <w:t>ğ</w:t>
      </w:r>
      <w:r w:rsidRPr="00747901">
        <w:rPr>
          <w:rFonts w:ascii="Book Antiqua" w:eastAsia="SimSun" w:hAnsi="Book Antiqua" w:cs="SimSun"/>
        </w:rPr>
        <w:t>en BC. Delayed gastric emptying in conscious male rats following chronic estrogen and progesterone treatment. </w:t>
      </w:r>
      <w:r w:rsidRPr="00747901">
        <w:rPr>
          <w:rFonts w:ascii="Book Antiqua" w:eastAsia="SimSun" w:hAnsi="Book Antiqua" w:cs="SimSun"/>
          <w:i/>
          <w:iCs/>
        </w:rPr>
        <w:t xml:space="preserve">Res Exp Med </w:t>
      </w:r>
      <w:r w:rsidRPr="00747901">
        <w:rPr>
          <w:rFonts w:ascii="Book Antiqua" w:eastAsia="SimSun" w:hAnsi="Book Antiqua" w:cs="SimSun"/>
          <w:iCs/>
        </w:rPr>
        <w:t>(Berl)</w:t>
      </w:r>
      <w:r w:rsidRPr="00747901">
        <w:rPr>
          <w:rFonts w:ascii="Book Antiqua" w:eastAsia="SimSun" w:hAnsi="Book Antiqua" w:cs="SimSun"/>
        </w:rPr>
        <w:t> 1995; </w:t>
      </w:r>
      <w:r w:rsidRPr="00747901">
        <w:rPr>
          <w:rFonts w:ascii="Book Antiqua" w:eastAsia="SimSun" w:hAnsi="Book Antiqua" w:cs="SimSun"/>
          <w:b/>
          <w:bCs/>
        </w:rPr>
        <w:t>195</w:t>
      </w:r>
      <w:r w:rsidRPr="00747901">
        <w:rPr>
          <w:rFonts w:ascii="Book Antiqua" w:eastAsia="SimSun" w:hAnsi="Book Antiqua" w:cs="SimSun"/>
        </w:rPr>
        <w:t>: 49-54 [PMID: 7784703 DOI: 10.1007/BF02576773]</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26 </w:t>
      </w:r>
      <w:r w:rsidRPr="00747901">
        <w:rPr>
          <w:rFonts w:ascii="Book Antiqua" w:eastAsia="SimSun" w:hAnsi="Book Antiqua" w:cs="SimSun"/>
          <w:b/>
          <w:bCs/>
        </w:rPr>
        <w:t>Wald A</w:t>
      </w:r>
      <w:r w:rsidRPr="00747901">
        <w:rPr>
          <w:rFonts w:ascii="Book Antiqua" w:eastAsia="SimSun" w:hAnsi="Book Antiqua" w:cs="SimSun"/>
        </w:rPr>
        <w:t>, Van Thiel DH, Hoechstetter L, Gavaler JS, Egler KM, Verm R, Scott L, Lester R. Effect of pregnancy on gastrointestinal transit. </w:t>
      </w:r>
      <w:r w:rsidRPr="00747901">
        <w:rPr>
          <w:rFonts w:ascii="Book Antiqua" w:eastAsia="SimSun" w:hAnsi="Book Antiqua" w:cs="SimSun"/>
          <w:i/>
          <w:iCs/>
        </w:rPr>
        <w:t>Dig Dis Sci</w:t>
      </w:r>
      <w:r w:rsidRPr="00747901">
        <w:rPr>
          <w:rFonts w:ascii="Book Antiqua" w:eastAsia="SimSun" w:hAnsi="Book Antiqua" w:cs="SimSun"/>
        </w:rPr>
        <w:t> 1982; </w:t>
      </w:r>
      <w:r w:rsidRPr="00747901">
        <w:rPr>
          <w:rFonts w:ascii="Book Antiqua" w:eastAsia="SimSun" w:hAnsi="Book Antiqua" w:cs="SimSun"/>
          <w:b/>
          <w:bCs/>
        </w:rPr>
        <w:t>27</w:t>
      </w:r>
      <w:r w:rsidRPr="00747901">
        <w:rPr>
          <w:rFonts w:ascii="Book Antiqua" w:eastAsia="SimSun" w:hAnsi="Book Antiqua" w:cs="SimSun"/>
        </w:rPr>
        <w:t>: 1015-1018 [PMID: 7140485 DOI: 10.1007/BF01391748]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27 </w:t>
      </w:r>
      <w:r w:rsidRPr="00747901">
        <w:rPr>
          <w:rFonts w:ascii="Book Antiqua" w:eastAsia="SimSun" w:hAnsi="Book Antiqua" w:cs="SimSun"/>
          <w:b/>
          <w:bCs/>
        </w:rPr>
        <w:t>Faccio L</w:t>
      </w:r>
      <w:r w:rsidRPr="00747901">
        <w:rPr>
          <w:rFonts w:ascii="Book Antiqua" w:eastAsia="SimSun" w:hAnsi="Book Antiqua" w:cs="SimSun"/>
        </w:rPr>
        <w:t xml:space="preserve">, Da Silva AS, Tonin AA, França RT, Gressler LT, Copetti MM, Oliveira CB, Sangoi MB, Moresco RN, Bottari NB, Duarte MM, Monteiro SG. Serum levels of LH, FSH, estradiol and progesterone in female rats </w:t>
      </w:r>
      <w:r w:rsidRPr="00747901">
        <w:rPr>
          <w:rFonts w:ascii="Book Antiqua" w:eastAsia="SimSun" w:hAnsi="Book Antiqua" w:cs="SimSun"/>
        </w:rPr>
        <w:lastRenderedPageBreak/>
        <w:t>experimentally infected by Trypanosoma evansi. </w:t>
      </w:r>
      <w:r w:rsidRPr="00747901">
        <w:rPr>
          <w:rFonts w:ascii="Book Antiqua" w:eastAsia="SimSun" w:hAnsi="Book Antiqua" w:cs="SimSun"/>
          <w:i/>
          <w:iCs/>
        </w:rPr>
        <w:t>Exp Parasitol</w:t>
      </w:r>
      <w:r w:rsidRPr="00747901">
        <w:rPr>
          <w:rFonts w:ascii="Book Antiqua" w:eastAsia="SimSun" w:hAnsi="Book Antiqua" w:cs="SimSun"/>
        </w:rPr>
        <w:t> 2013; </w:t>
      </w:r>
      <w:r w:rsidRPr="00747901">
        <w:rPr>
          <w:rFonts w:ascii="Book Antiqua" w:eastAsia="SimSun" w:hAnsi="Book Antiqua" w:cs="SimSun"/>
          <w:b/>
          <w:bCs/>
        </w:rPr>
        <w:t>135</w:t>
      </w:r>
      <w:r w:rsidRPr="00747901">
        <w:rPr>
          <w:rFonts w:ascii="Book Antiqua" w:eastAsia="SimSun" w:hAnsi="Book Antiqua" w:cs="SimSun"/>
        </w:rPr>
        <w:t>: 110-115 [PMID: 23816642 DOI: 10.1016/j.exppara.2013.06.008]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28 </w:t>
      </w:r>
      <w:r w:rsidRPr="00747901">
        <w:rPr>
          <w:rFonts w:ascii="Book Antiqua" w:eastAsia="SimSun" w:hAnsi="Book Antiqua" w:cs="SimSun"/>
          <w:b/>
          <w:bCs/>
        </w:rPr>
        <w:t>Bruce LA</w:t>
      </w:r>
      <w:r w:rsidRPr="00747901">
        <w:rPr>
          <w:rFonts w:ascii="Book Antiqua" w:eastAsia="SimSun" w:hAnsi="Book Antiqua" w:cs="SimSun"/>
        </w:rPr>
        <w:t>, Behsudi FM. Differential inhibition of regional gastrointestinal tissue to progesterone in the rat. </w:t>
      </w:r>
      <w:r w:rsidRPr="00747901">
        <w:rPr>
          <w:rFonts w:ascii="Book Antiqua" w:eastAsia="SimSun" w:hAnsi="Book Antiqua" w:cs="SimSun"/>
          <w:i/>
          <w:iCs/>
        </w:rPr>
        <w:t>Life Sci</w:t>
      </w:r>
      <w:r w:rsidRPr="00747901">
        <w:rPr>
          <w:rFonts w:ascii="Book Antiqua" w:eastAsia="SimSun" w:hAnsi="Book Antiqua" w:cs="SimSun"/>
        </w:rPr>
        <w:t> 1980; </w:t>
      </w:r>
      <w:r w:rsidRPr="00747901">
        <w:rPr>
          <w:rFonts w:ascii="Book Antiqua" w:eastAsia="SimSun" w:hAnsi="Book Antiqua" w:cs="SimSun"/>
          <w:b/>
          <w:bCs/>
        </w:rPr>
        <w:t>27</w:t>
      </w:r>
      <w:r w:rsidRPr="00747901">
        <w:rPr>
          <w:rFonts w:ascii="Book Antiqua" w:eastAsia="SimSun" w:hAnsi="Book Antiqua" w:cs="SimSun"/>
        </w:rPr>
        <w:t>: 427-434 [PMID: 7412484 DOI: 10.1016/0024-3205(80)90192-7]</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29 </w:t>
      </w:r>
      <w:r w:rsidRPr="00747901">
        <w:rPr>
          <w:rFonts w:ascii="Book Antiqua" w:eastAsia="SimSun" w:hAnsi="Book Antiqua" w:cs="SimSun"/>
          <w:b/>
          <w:bCs/>
        </w:rPr>
        <w:t>Koch KL</w:t>
      </w:r>
      <w:r w:rsidRPr="00747901">
        <w:rPr>
          <w:rFonts w:ascii="Book Antiqua" w:eastAsia="SimSun" w:hAnsi="Book Antiqua" w:cs="SimSun"/>
        </w:rPr>
        <w:t>. Gastrointestinal factors in nausea and vomiting of pregnancy. </w:t>
      </w:r>
      <w:r w:rsidRPr="00747901">
        <w:rPr>
          <w:rFonts w:ascii="Book Antiqua" w:eastAsia="SimSun" w:hAnsi="Book Antiqua" w:cs="SimSun"/>
          <w:i/>
          <w:iCs/>
        </w:rPr>
        <w:t>Am J Obstet Gynecol</w:t>
      </w:r>
      <w:r w:rsidRPr="00747901">
        <w:rPr>
          <w:rFonts w:ascii="Book Antiqua" w:eastAsia="SimSun" w:hAnsi="Book Antiqua" w:cs="SimSun"/>
        </w:rPr>
        <w:t> 2002; </w:t>
      </w:r>
      <w:r w:rsidRPr="00747901">
        <w:rPr>
          <w:rFonts w:ascii="Book Antiqua" w:eastAsia="SimSun" w:hAnsi="Book Antiqua" w:cs="SimSun"/>
          <w:b/>
          <w:bCs/>
        </w:rPr>
        <w:t>186</w:t>
      </w:r>
      <w:r w:rsidRPr="00747901">
        <w:rPr>
          <w:rFonts w:ascii="Book Antiqua" w:eastAsia="SimSun" w:hAnsi="Book Antiqua" w:cs="SimSun"/>
        </w:rPr>
        <w:t>: S198-S203 [PMID: 12011886 DOI: 10.1067/mob.2002.122598]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30 </w:t>
      </w:r>
      <w:r w:rsidRPr="00747901">
        <w:rPr>
          <w:rFonts w:ascii="Book Antiqua" w:eastAsia="SimSun" w:hAnsi="Book Antiqua" w:cs="SimSun"/>
          <w:b/>
          <w:bCs/>
        </w:rPr>
        <w:t>Cullen G</w:t>
      </w:r>
      <w:r w:rsidRPr="00747901">
        <w:rPr>
          <w:rFonts w:ascii="Book Antiqua" w:eastAsia="SimSun" w:hAnsi="Book Antiqua" w:cs="SimSun"/>
        </w:rPr>
        <w:t>, O'Donoghue D. Constipation and pregnancy. </w:t>
      </w:r>
      <w:r w:rsidRPr="00747901">
        <w:rPr>
          <w:rFonts w:ascii="Book Antiqua" w:eastAsia="SimSun" w:hAnsi="Book Antiqua" w:cs="SimSun"/>
          <w:i/>
          <w:iCs/>
        </w:rPr>
        <w:t>Best Pract Res Clin Gastroenterol</w:t>
      </w:r>
      <w:r w:rsidRPr="00747901">
        <w:rPr>
          <w:rFonts w:ascii="Book Antiqua" w:eastAsia="SimSun" w:hAnsi="Book Antiqua" w:cs="SimSun"/>
        </w:rPr>
        <w:t> 2007; </w:t>
      </w:r>
      <w:r w:rsidRPr="00747901">
        <w:rPr>
          <w:rFonts w:ascii="Book Antiqua" w:eastAsia="SimSun" w:hAnsi="Book Antiqua" w:cs="SimSun"/>
          <w:b/>
          <w:bCs/>
        </w:rPr>
        <w:t>21</w:t>
      </w:r>
      <w:r w:rsidRPr="00747901">
        <w:rPr>
          <w:rFonts w:ascii="Book Antiqua" w:eastAsia="SimSun" w:hAnsi="Book Antiqua" w:cs="SimSun"/>
        </w:rPr>
        <w:t>: 807-818 [PMID: 17889809 DOI: 10.1016/j.bpg.2007.05.005]</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31 </w:t>
      </w:r>
      <w:r w:rsidRPr="00747901">
        <w:rPr>
          <w:rFonts w:ascii="Book Antiqua" w:eastAsia="SimSun" w:hAnsi="Book Antiqua" w:cs="SimSun"/>
          <w:b/>
          <w:bCs/>
        </w:rPr>
        <w:t>Ryan JP</w:t>
      </w:r>
      <w:r w:rsidRPr="00747901">
        <w:rPr>
          <w:rFonts w:ascii="Book Antiqua" w:eastAsia="SimSun" w:hAnsi="Book Antiqua" w:cs="SimSun"/>
        </w:rPr>
        <w:t>, Bhojwani A. Colonic transit in rats: effect of ovariectomy, sex steroid hormones, and pregnancy. </w:t>
      </w:r>
      <w:r w:rsidRPr="00747901">
        <w:rPr>
          <w:rFonts w:ascii="Book Antiqua" w:eastAsia="SimSun" w:hAnsi="Book Antiqua" w:cs="SimSun"/>
          <w:i/>
          <w:iCs/>
        </w:rPr>
        <w:t>Am J Physiol</w:t>
      </w:r>
      <w:r w:rsidRPr="00747901">
        <w:rPr>
          <w:rFonts w:ascii="Book Antiqua" w:eastAsia="SimSun" w:hAnsi="Book Antiqua" w:cs="SimSun"/>
        </w:rPr>
        <w:t> 1986; </w:t>
      </w:r>
      <w:r w:rsidRPr="00747901">
        <w:rPr>
          <w:rFonts w:ascii="Book Antiqua" w:eastAsia="SimSun" w:hAnsi="Book Antiqua" w:cs="SimSun"/>
          <w:b/>
          <w:bCs/>
        </w:rPr>
        <w:t>251</w:t>
      </w:r>
      <w:r w:rsidRPr="00747901">
        <w:rPr>
          <w:rFonts w:ascii="Book Antiqua" w:eastAsia="SimSun" w:hAnsi="Book Antiqua" w:cs="SimSun"/>
        </w:rPr>
        <w:t>: G46-G50 [PMID: 3728676]</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32 </w:t>
      </w:r>
      <w:r w:rsidRPr="00747901">
        <w:rPr>
          <w:rFonts w:ascii="Book Antiqua" w:eastAsia="SimSun" w:hAnsi="Book Antiqua" w:cs="SimSun"/>
          <w:b/>
          <w:bCs/>
        </w:rPr>
        <w:t>Tsubouchi T</w:t>
      </w:r>
      <w:r w:rsidRPr="00747901">
        <w:rPr>
          <w:rFonts w:ascii="Book Antiqua" w:eastAsia="SimSun" w:hAnsi="Book Antiqua" w:cs="SimSun"/>
        </w:rPr>
        <w:t>, Saito T, Mizutani F, Yamauchi T, Iwanaga Y. Stimulatory action of itopride hydrochloride on colonic motor activity in vitro and in vivo. </w:t>
      </w:r>
      <w:r w:rsidRPr="00747901">
        <w:rPr>
          <w:rFonts w:ascii="Book Antiqua" w:eastAsia="SimSun" w:hAnsi="Book Antiqua" w:cs="SimSun"/>
          <w:i/>
          <w:iCs/>
        </w:rPr>
        <w:t>J Pharmacol Exp Ther</w:t>
      </w:r>
      <w:r w:rsidRPr="00747901">
        <w:rPr>
          <w:rFonts w:ascii="Book Antiqua" w:eastAsia="SimSun" w:hAnsi="Book Antiqua" w:cs="SimSun"/>
        </w:rPr>
        <w:t> 2003; </w:t>
      </w:r>
      <w:r w:rsidRPr="00747901">
        <w:rPr>
          <w:rFonts w:ascii="Book Antiqua" w:eastAsia="SimSun" w:hAnsi="Book Antiqua" w:cs="SimSun"/>
          <w:b/>
          <w:bCs/>
        </w:rPr>
        <w:t>306</w:t>
      </w:r>
      <w:r w:rsidRPr="00747901">
        <w:rPr>
          <w:rFonts w:ascii="Book Antiqua" w:eastAsia="SimSun" w:hAnsi="Book Antiqua" w:cs="SimSun"/>
        </w:rPr>
        <w:t>: 787-793 [PMID: 12724347 DOI: 10.1124/jpet.102.048603]</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33 </w:t>
      </w:r>
      <w:r w:rsidRPr="00747901">
        <w:rPr>
          <w:rFonts w:ascii="Book Antiqua" w:eastAsia="SimSun" w:hAnsi="Book Antiqua" w:cs="SimSun"/>
          <w:b/>
          <w:bCs/>
        </w:rPr>
        <w:t>Carlin A</w:t>
      </w:r>
      <w:r w:rsidRPr="00747901">
        <w:rPr>
          <w:rFonts w:ascii="Book Antiqua" w:eastAsia="SimSun" w:hAnsi="Book Antiqua" w:cs="SimSun"/>
        </w:rPr>
        <w:t>, Alfirevic Z. Physiological changes of pregnancy and monitoring. </w:t>
      </w:r>
      <w:r w:rsidRPr="00747901">
        <w:rPr>
          <w:rFonts w:ascii="Book Antiqua" w:eastAsia="SimSun" w:hAnsi="Book Antiqua" w:cs="SimSun"/>
          <w:i/>
          <w:iCs/>
        </w:rPr>
        <w:t>Best Pract Res Clin Obstet Gynaecol</w:t>
      </w:r>
      <w:r w:rsidRPr="00747901">
        <w:rPr>
          <w:rFonts w:ascii="Book Antiqua" w:eastAsia="SimSun" w:hAnsi="Book Antiqua" w:cs="SimSun"/>
        </w:rPr>
        <w:t> 2008; </w:t>
      </w:r>
      <w:r w:rsidRPr="00747901">
        <w:rPr>
          <w:rFonts w:ascii="Book Antiqua" w:eastAsia="SimSun" w:hAnsi="Book Antiqua" w:cs="SimSun"/>
          <w:b/>
          <w:bCs/>
        </w:rPr>
        <w:t>22</w:t>
      </w:r>
      <w:r w:rsidRPr="00747901">
        <w:rPr>
          <w:rFonts w:ascii="Book Antiqua" w:eastAsia="SimSun" w:hAnsi="Book Antiqua" w:cs="SimSun"/>
        </w:rPr>
        <w:t>: 801-823 [PMID: 18760680 DOI: 10.1016/j.bpobgyn.2008.06.005]</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34 </w:t>
      </w:r>
      <w:r w:rsidRPr="00747901">
        <w:rPr>
          <w:rFonts w:ascii="Book Antiqua" w:eastAsia="SimSun" w:hAnsi="Book Antiqua" w:cs="SimSun"/>
          <w:b/>
          <w:bCs/>
        </w:rPr>
        <w:t>Chang FY</w:t>
      </w:r>
      <w:r w:rsidRPr="00747901">
        <w:rPr>
          <w:rFonts w:ascii="Book Antiqua" w:eastAsia="SimSun" w:hAnsi="Book Antiqua" w:cs="SimSun"/>
        </w:rPr>
        <w:t>, Lee SD, Yeh GH, Lu CC, Wang PS, Wang SW. Disturbed small intestinal motility in the late rat pregnancy. </w:t>
      </w:r>
      <w:r w:rsidRPr="00747901">
        <w:rPr>
          <w:rFonts w:ascii="Book Antiqua" w:eastAsia="SimSun" w:hAnsi="Book Antiqua" w:cs="SimSun"/>
          <w:i/>
          <w:iCs/>
        </w:rPr>
        <w:t>Gynecol Obstet Invest</w:t>
      </w:r>
      <w:r w:rsidRPr="00747901">
        <w:rPr>
          <w:rFonts w:ascii="Book Antiqua" w:eastAsia="SimSun" w:hAnsi="Book Antiqua" w:cs="SimSun"/>
        </w:rPr>
        <w:t> 1998; </w:t>
      </w:r>
      <w:r w:rsidRPr="00747901">
        <w:rPr>
          <w:rFonts w:ascii="Book Antiqua" w:eastAsia="SimSun" w:hAnsi="Book Antiqua" w:cs="SimSun"/>
          <w:b/>
          <w:bCs/>
        </w:rPr>
        <w:t>45</w:t>
      </w:r>
      <w:r w:rsidRPr="00747901">
        <w:rPr>
          <w:rFonts w:ascii="Book Antiqua" w:eastAsia="SimSun" w:hAnsi="Book Antiqua" w:cs="SimSun"/>
        </w:rPr>
        <w:t>: 221-224 [PMID: 9623784 DOI: 10.1159/000009971]</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35 </w:t>
      </w:r>
      <w:r w:rsidRPr="00747901">
        <w:rPr>
          <w:rFonts w:ascii="Book Antiqua" w:eastAsia="SimSun" w:hAnsi="Book Antiqua" w:cs="SimSun"/>
          <w:b/>
          <w:bCs/>
        </w:rPr>
        <w:t>Bani D</w:t>
      </w:r>
      <w:r w:rsidRPr="00747901">
        <w:rPr>
          <w:rFonts w:ascii="Book Antiqua" w:eastAsia="SimSun" w:hAnsi="Book Antiqua" w:cs="SimSun"/>
        </w:rPr>
        <w:t>, Baccari MC, Quattrone S, Nistri S, Calamai F, Bigazzi M, Bani Sacchi T. Relaxin depresses small bowel motility through a nitric oxide-mediated mechanism. Studies in mice. </w:t>
      </w:r>
      <w:r w:rsidRPr="00747901">
        <w:rPr>
          <w:rFonts w:ascii="Book Antiqua" w:eastAsia="SimSun" w:hAnsi="Book Antiqua" w:cs="SimSun"/>
          <w:i/>
          <w:iCs/>
        </w:rPr>
        <w:t>Biol Reprod</w:t>
      </w:r>
      <w:r w:rsidRPr="00747901">
        <w:rPr>
          <w:rFonts w:ascii="Book Antiqua" w:eastAsia="SimSun" w:hAnsi="Book Antiqua" w:cs="SimSun"/>
        </w:rPr>
        <w:t> 2002; </w:t>
      </w:r>
      <w:r w:rsidRPr="00747901">
        <w:rPr>
          <w:rFonts w:ascii="Book Antiqua" w:eastAsia="SimSun" w:hAnsi="Book Antiqua" w:cs="SimSun"/>
          <w:b/>
          <w:bCs/>
        </w:rPr>
        <w:t>66</w:t>
      </w:r>
      <w:r w:rsidRPr="00747901">
        <w:rPr>
          <w:rFonts w:ascii="Book Antiqua" w:eastAsia="SimSun" w:hAnsi="Book Antiqua" w:cs="SimSun"/>
        </w:rPr>
        <w:t>: 778-784 [PMID: 11870086 DOI: 10.1095/biolreprod66.3.778]</w:t>
      </w:r>
    </w:p>
    <w:p w:rsidR="0018734C" w:rsidRPr="00747901" w:rsidRDefault="0018734C" w:rsidP="001D41CB">
      <w:pPr>
        <w:spacing w:line="360" w:lineRule="auto"/>
        <w:jc w:val="both"/>
        <w:rPr>
          <w:rFonts w:ascii="Book Antiqua" w:eastAsia="SimSun" w:hAnsi="Book Antiqua" w:cs="SimSun"/>
        </w:rPr>
      </w:pPr>
      <w:r w:rsidRPr="00747901">
        <w:rPr>
          <w:rFonts w:ascii="Book Antiqua" w:eastAsia="SimSun" w:hAnsi="Book Antiqua" w:cs="SimSun"/>
        </w:rPr>
        <w:t>36 </w:t>
      </w:r>
      <w:r w:rsidRPr="00747901">
        <w:rPr>
          <w:rFonts w:ascii="Book Antiqua" w:eastAsia="SimSun" w:hAnsi="Book Antiqua" w:cs="SimSun"/>
          <w:b/>
          <w:bCs/>
        </w:rPr>
        <w:t>Shah S</w:t>
      </w:r>
      <w:r w:rsidRPr="00747901">
        <w:rPr>
          <w:rFonts w:ascii="Book Antiqua" w:eastAsia="SimSun" w:hAnsi="Book Antiqua" w:cs="SimSun"/>
        </w:rPr>
        <w:t>, Nathan L, Singh R, Fu YS, Chaudhuri G. E2 and not P4 increases NO release from NANC nerves of the gastrointestinal tract: implications in pregnancy. </w:t>
      </w:r>
      <w:r w:rsidRPr="00747901">
        <w:rPr>
          <w:rFonts w:ascii="Book Antiqua" w:eastAsia="SimSun" w:hAnsi="Book Antiqua" w:cs="SimSun"/>
          <w:i/>
          <w:iCs/>
        </w:rPr>
        <w:t>Am J Physiol Regul Integr Comp Physiol</w:t>
      </w:r>
      <w:r w:rsidRPr="00747901">
        <w:rPr>
          <w:rFonts w:ascii="Book Antiqua" w:eastAsia="SimSun" w:hAnsi="Book Antiqua" w:cs="SimSun"/>
        </w:rPr>
        <w:t> 2001; </w:t>
      </w:r>
      <w:r w:rsidRPr="00747901">
        <w:rPr>
          <w:rFonts w:ascii="Book Antiqua" w:eastAsia="SimSun" w:hAnsi="Book Antiqua" w:cs="SimSun"/>
          <w:b/>
          <w:bCs/>
        </w:rPr>
        <w:t>280</w:t>
      </w:r>
      <w:r w:rsidRPr="00747901">
        <w:rPr>
          <w:rFonts w:ascii="Book Antiqua" w:eastAsia="SimSun" w:hAnsi="Book Antiqua" w:cs="SimSun"/>
        </w:rPr>
        <w:t>: R1546-R1554 [PMID: 11294780]</w:t>
      </w:r>
    </w:p>
    <w:p w:rsidR="0018734C" w:rsidRPr="00712F63" w:rsidRDefault="0018734C" w:rsidP="001D41CB">
      <w:pPr>
        <w:pStyle w:val="ListParagraph"/>
        <w:spacing w:line="360" w:lineRule="auto"/>
        <w:ind w:left="360" w:right="120"/>
        <w:jc w:val="right"/>
        <w:rPr>
          <w:rFonts w:ascii="Book Antiqua" w:eastAsia="SimSun" w:hAnsi="Book Antiqua"/>
          <w:b/>
          <w:bCs/>
          <w:color w:val="000000"/>
          <w:lang w:eastAsia="zh-CN"/>
        </w:rPr>
      </w:pPr>
      <w:bookmarkStart w:id="51" w:name="OLE_LINK427"/>
      <w:bookmarkStart w:id="52" w:name="OLE_LINK435"/>
      <w:bookmarkStart w:id="53" w:name="OLE_LINK516"/>
      <w:bookmarkStart w:id="54" w:name="OLE_LINK45"/>
      <w:bookmarkStart w:id="55" w:name="OLE_LINK132"/>
      <w:bookmarkStart w:id="56" w:name="OLE_LINK529"/>
      <w:bookmarkStart w:id="57" w:name="OLE_LINK541"/>
      <w:bookmarkStart w:id="58" w:name="OLE_LINK560"/>
      <w:bookmarkStart w:id="59" w:name="OLE_LINK558"/>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Arora</w:t>
      </w:r>
      <w:r>
        <w:rPr>
          <w:rFonts w:ascii="Book Antiqua" w:hAnsi="Book Antiqua" w:hint="eastAsia"/>
          <w:bCs/>
          <w:color w:val="000000"/>
          <w:lang w:eastAsia="zh-CN"/>
        </w:rPr>
        <w:t xml:space="preserve"> </w:t>
      </w:r>
      <w:r w:rsidRPr="0018734C">
        <w:rPr>
          <w:rFonts w:ascii="Book Antiqua" w:hAnsi="Book Antiqua"/>
          <w:bCs/>
          <w:color w:val="000000"/>
        </w:rPr>
        <w:t>Z</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51"/>
    <w:bookmarkEnd w:id="52"/>
    <w:bookmarkEnd w:id="53"/>
    <w:bookmarkEnd w:id="54"/>
    <w:bookmarkEnd w:id="55"/>
    <w:bookmarkEnd w:id="56"/>
    <w:bookmarkEnd w:id="57"/>
    <w:bookmarkEnd w:id="58"/>
    <w:bookmarkEnd w:id="59"/>
    <w:p w:rsidR="0085646D" w:rsidRPr="00C62F64" w:rsidRDefault="0085646D" w:rsidP="001D41CB">
      <w:pPr>
        <w:pStyle w:val="Corpo"/>
        <w:spacing w:after="0" w:line="360" w:lineRule="auto"/>
        <w:jc w:val="both"/>
        <w:rPr>
          <w:rFonts w:ascii="Book Antiqua" w:hAnsi="Book Antiqua"/>
          <w:color w:val="auto"/>
          <w:sz w:val="24"/>
          <w:szCs w:val="24"/>
          <w:lang w:val="en-US"/>
        </w:rPr>
      </w:pPr>
    </w:p>
    <w:p w:rsidR="006312D7" w:rsidRPr="00C62F64" w:rsidRDefault="00B94AD9" w:rsidP="001D41CB">
      <w:pPr>
        <w:pStyle w:val="Corpo"/>
        <w:keepNext/>
        <w:spacing w:after="0" w:line="360" w:lineRule="auto"/>
        <w:jc w:val="both"/>
        <w:rPr>
          <w:color w:val="auto"/>
        </w:rPr>
      </w:pPr>
      <w:r w:rsidRPr="00C62F64">
        <w:rPr>
          <w:rFonts w:ascii="Book Antiqua" w:hAnsi="Book Antiqua"/>
          <w:noProof/>
          <w:color w:val="auto"/>
          <w:sz w:val="24"/>
          <w:szCs w:val="24"/>
          <w:lang w:val="en-US" w:eastAsia="zh-CN"/>
        </w:rPr>
        <w:drawing>
          <wp:inline distT="0" distB="0" distL="0" distR="0" wp14:anchorId="71025DC0" wp14:editId="02D39434">
            <wp:extent cx="5663821" cy="4531057"/>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3821" cy="4531057"/>
                    </a:xfrm>
                    <a:prstGeom prst="rect">
                      <a:avLst/>
                    </a:prstGeom>
                  </pic:spPr>
                </pic:pic>
              </a:graphicData>
            </a:graphic>
          </wp:inline>
        </w:drawing>
      </w:r>
    </w:p>
    <w:p w:rsidR="006312D7" w:rsidRPr="00C62F64" w:rsidRDefault="006312D7"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eastAsia="Book Antiqua" w:hAnsi="Book Antiqua" w:cs="Book Antiqua"/>
          <w:b/>
          <w:color w:val="auto"/>
          <w:sz w:val="24"/>
          <w:szCs w:val="24"/>
          <w:lang w:val="en-US"/>
        </w:rPr>
        <w:t>Fig</w:t>
      </w:r>
      <w:r w:rsidR="0018734C">
        <w:rPr>
          <w:rFonts w:ascii="Book Antiqua" w:eastAsiaTheme="minorEastAsia" w:hAnsi="Book Antiqua" w:cs="Book Antiqua" w:hint="eastAsia"/>
          <w:b/>
          <w:color w:val="auto"/>
          <w:sz w:val="24"/>
          <w:szCs w:val="24"/>
          <w:lang w:val="en-US" w:eastAsia="zh-CN"/>
        </w:rPr>
        <w:t xml:space="preserve">ure </w:t>
      </w:r>
      <w:r w:rsidRPr="00C62F64">
        <w:rPr>
          <w:rFonts w:ascii="Book Antiqua" w:eastAsia="Book Antiqua" w:hAnsi="Book Antiqua" w:cs="Book Antiqua"/>
          <w:b/>
          <w:color w:val="auto"/>
          <w:sz w:val="24"/>
          <w:szCs w:val="24"/>
          <w:lang w:val="en-US"/>
        </w:rPr>
        <w:t>1</w:t>
      </w:r>
      <w:r w:rsidRPr="00C62F64">
        <w:rPr>
          <w:rFonts w:ascii="Book Antiqua" w:eastAsia="Book Antiqua" w:hAnsi="Book Antiqua" w:cs="Book Antiqua"/>
          <w:color w:val="auto"/>
          <w:sz w:val="24"/>
          <w:szCs w:val="24"/>
          <w:lang w:val="en-US"/>
        </w:rPr>
        <w:t xml:space="preserve"> </w:t>
      </w:r>
      <w:r w:rsidR="002107DE" w:rsidRPr="0018734C">
        <w:rPr>
          <w:rFonts w:ascii="Book Antiqua" w:eastAsia="Book Antiqua" w:hAnsi="Book Antiqua" w:cs="Book Antiqua"/>
          <w:b/>
          <w:color w:val="auto"/>
          <w:sz w:val="24"/>
          <w:szCs w:val="24"/>
          <w:lang w:val="en-US"/>
        </w:rPr>
        <w:t>Profile of g</w:t>
      </w:r>
      <w:r w:rsidRPr="0018734C">
        <w:rPr>
          <w:rFonts w:ascii="Book Antiqua" w:eastAsia="Book Antiqua" w:hAnsi="Book Antiqua" w:cs="Book Antiqua"/>
          <w:b/>
          <w:color w:val="auto"/>
          <w:sz w:val="24"/>
          <w:szCs w:val="24"/>
          <w:lang w:val="en-US"/>
        </w:rPr>
        <w:t>astric contractility signal</w:t>
      </w:r>
      <w:r w:rsidR="002107DE" w:rsidRPr="0018734C">
        <w:rPr>
          <w:rFonts w:ascii="Book Antiqua" w:eastAsia="Book Antiqua" w:hAnsi="Book Antiqua" w:cs="Book Antiqua"/>
          <w:b/>
          <w:color w:val="auto"/>
          <w:sz w:val="24"/>
          <w:szCs w:val="24"/>
          <w:lang w:val="en-US"/>
        </w:rPr>
        <w:t>s</w:t>
      </w:r>
      <w:r w:rsidRPr="0018734C">
        <w:rPr>
          <w:rFonts w:ascii="Book Antiqua" w:eastAsia="Book Antiqua" w:hAnsi="Book Antiqua" w:cs="Book Antiqua"/>
          <w:b/>
          <w:color w:val="auto"/>
          <w:sz w:val="24"/>
          <w:szCs w:val="24"/>
          <w:lang w:val="en-US"/>
        </w:rPr>
        <w:t xml:space="preserve"> and </w:t>
      </w:r>
      <w:r w:rsidR="002107DE" w:rsidRPr="0018734C">
        <w:rPr>
          <w:rFonts w:ascii="Book Antiqua" w:eastAsia="Book Antiqua" w:hAnsi="Book Antiqua" w:cs="Book Antiqua"/>
          <w:b/>
          <w:color w:val="auto"/>
          <w:sz w:val="24"/>
          <w:szCs w:val="24"/>
          <w:lang w:val="en-US"/>
        </w:rPr>
        <w:t xml:space="preserve">their </w:t>
      </w:r>
      <w:r w:rsidRPr="0018734C">
        <w:rPr>
          <w:rFonts w:ascii="Book Antiqua" w:eastAsia="Book Antiqua" w:hAnsi="Book Antiqua" w:cs="Book Antiqua"/>
          <w:b/>
          <w:color w:val="auto"/>
          <w:sz w:val="24"/>
          <w:szCs w:val="24"/>
          <w:lang w:val="en-US"/>
        </w:rPr>
        <w:t xml:space="preserve">respective Fourier </w:t>
      </w:r>
      <w:r w:rsidR="002107DE" w:rsidRPr="0018734C">
        <w:rPr>
          <w:rFonts w:ascii="Book Antiqua" w:eastAsia="Book Antiqua" w:hAnsi="Book Antiqua" w:cs="Book Antiqua"/>
          <w:b/>
          <w:color w:val="auto"/>
          <w:sz w:val="24"/>
          <w:szCs w:val="24"/>
          <w:lang w:val="en-US"/>
        </w:rPr>
        <w:t xml:space="preserve">transform </w:t>
      </w:r>
      <w:r w:rsidRPr="0018734C">
        <w:rPr>
          <w:rFonts w:ascii="Book Antiqua" w:eastAsia="Book Antiqua" w:hAnsi="Book Antiqua" w:cs="Book Antiqua"/>
          <w:b/>
          <w:color w:val="auto"/>
          <w:sz w:val="24"/>
          <w:szCs w:val="24"/>
          <w:lang w:val="en-US"/>
        </w:rPr>
        <w:t>obtained in female rats during the estrous cycle (estrous phase) and pregnancy (day 14)</w:t>
      </w:r>
      <w:r w:rsidR="002107DE" w:rsidRPr="0018734C">
        <w:rPr>
          <w:rFonts w:ascii="Book Antiqua" w:eastAsia="Book Antiqua" w:hAnsi="Book Antiqua" w:cs="Book Antiqua"/>
          <w:b/>
          <w:color w:val="auto"/>
          <w:sz w:val="24"/>
          <w:szCs w:val="24"/>
          <w:lang w:val="en-US"/>
        </w:rPr>
        <w:t xml:space="preserve">. </w:t>
      </w:r>
      <w:r w:rsidR="002107DE" w:rsidRPr="00C62F64">
        <w:rPr>
          <w:rFonts w:ascii="Book Antiqua" w:eastAsia="Book Antiqua" w:hAnsi="Book Antiqua" w:cs="Book Antiqua"/>
          <w:color w:val="auto"/>
          <w:sz w:val="24"/>
          <w:szCs w:val="24"/>
          <w:lang w:val="en-US"/>
        </w:rPr>
        <w:t>The f</w:t>
      </w:r>
      <w:r w:rsidRPr="00C62F64">
        <w:rPr>
          <w:rFonts w:ascii="Book Antiqua" w:eastAsia="Book Antiqua" w:hAnsi="Book Antiqua" w:cs="Book Antiqua"/>
          <w:color w:val="auto"/>
          <w:sz w:val="24"/>
          <w:szCs w:val="24"/>
          <w:lang w:val="en-US"/>
        </w:rPr>
        <w:t xml:space="preserve">requency values </w:t>
      </w:r>
      <w:r w:rsidR="002107DE" w:rsidRPr="00C62F64">
        <w:rPr>
          <w:rFonts w:ascii="Book Antiqua" w:eastAsia="Book Antiqua" w:hAnsi="Book Antiqua" w:cs="Book Antiqua"/>
          <w:color w:val="auto"/>
          <w:sz w:val="24"/>
          <w:szCs w:val="24"/>
          <w:lang w:val="en-US"/>
        </w:rPr>
        <w:t xml:space="preserve">obtained were </w:t>
      </w:r>
      <w:r w:rsidRPr="00C62F64">
        <w:rPr>
          <w:rFonts w:ascii="Book Antiqua" w:eastAsia="Book Antiqua" w:hAnsi="Book Antiqua" w:cs="Book Antiqua"/>
          <w:color w:val="auto"/>
          <w:sz w:val="24"/>
          <w:szCs w:val="24"/>
          <w:lang w:val="en-US"/>
        </w:rPr>
        <w:t>4.3 and 3.6 cpm (71.7 and 60.0 mHz), respectively.</w:t>
      </w:r>
    </w:p>
    <w:p w:rsidR="00B94AD9" w:rsidRPr="00C62F64" w:rsidRDefault="00B94AD9" w:rsidP="001D41CB">
      <w:pPr>
        <w:pStyle w:val="Caption"/>
        <w:spacing w:after="0" w:line="360" w:lineRule="auto"/>
        <w:jc w:val="both"/>
        <w:rPr>
          <w:rFonts w:ascii="Book Antiqua" w:hAnsi="Book Antiqua"/>
          <w:color w:val="auto"/>
          <w:sz w:val="24"/>
          <w:szCs w:val="24"/>
        </w:rPr>
      </w:pPr>
    </w:p>
    <w:p w:rsidR="00930CD9" w:rsidRPr="00C62F64" w:rsidRDefault="00930CD9" w:rsidP="001D41CB">
      <w:pPr>
        <w:pStyle w:val="Corpo"/>
        <w:spacing w:after="0" w:line="360" w:lineRule="auto"/>
        <w:jc w:val="both"/>
        <w:rPr>
          <w:rFonts w:ascii="Book Antiqua" w:hAnsi="Book Antiqua"/>
          <w:color w:val="auto"/>
          <w:sz w:val="24"/>
          <w:szCs w:val="24"/>
          <w:lang w:val="en-US"/>
        </w:rPr>
      </w:pPr>
    </w:p>
    <w:p w:rsidR="00930CD9" w:rsidRPr="00C62F64" w:rsidRDefault="00930CD9" w:rsidP="001D41CB">
      <w:pPr>
        <w:pStyle w:val="Corpo"/>
        <w:spacing w:after="0" w:line="360" w:lineRule="auto"/>
        <w:jc w:val="both"/>
        <w:rPr>
          <w:rFonts w:ascii="Book Antiqua" w:hAnsi="Book Antiqua"/>
          <w:color w:val="auto"/>
          <w:sz w:val="24"/>
          <w:szCs w:val="24"/>
          <w:lang w:val="en-US"/>
        </w:rPr>
      </w:pPr>
    </w:p>
    <w:p w:rsidR="00B94AD9" w:rsidRPr="00C62F64" w:rsidRDefault="00B94AD9" w:rsidP="001D41CB">
      <w:pPr>
        <w:pStyle w:val="Corpo"/>
        <w:spacing w:after="0" w:line="360" w:lineRule="auto"/>
        <w:jc w:val="both"/>
        <w:rPr>
          <w:rFonts w:ascii="Book Antiqua" w:hAnsi="Book Antiqua"/>
          <w:color w:val="auto"/>
          <w:sz w:val="24"/>
          <w:szCs w:val="24"/>
          <w:lang w:val="en-US"/>
        </w:rPr>
      </w:pPr>
    </w:p>
    <w:p w:rsidR="006312D7" w:rsidRPr="00C62F64" w:rsidRDefault="00B94AD9" w:rsidP="001D41CB">
      <w:pPr>
        <w:pStyle w:val="Corpo"/>
        <w:keepNext/>
        <w:spacing w:after="0" w:line="360" w:lineRule="auto"/>
        <w:jc w:val="both"/>
        <w:rPr>
          <w:color w:val="auto"/>
        </w:rPr>
      </w:pPr>
      <w:r w:rsidRPr="00C62F64">
        <w:rPr>
          <w:rFonts w:ascii="Book Antiqua" w:hAnsi="Book Antiqua"/>
          <w:noProof/>
          <w:color w:val="auto"/>
          <w:sz w:val="24"/>
          <w:szCs w:val="24"/>
          <w:lang w:val="en-US" w:eastAsia="zh-CN"/>
        </w:rPr>
        <w:lastRenderedPageBreak/>
        <w:drawing>
          <wp:inline distT="0" distB="0" distL="0" distR="0" wp14:anchorId="09E92F57" wp14:editId="51C9C2AC">
            <wp:extent cx="5487035" cy="3845560"/>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7035" cy="3845560"/>
                    </a:xfrm>
                    <a:prstGeom prst="rect">
                      <a:avLst/>
                    </a:prstGeom>
                  </pic:spPr>
                </pic:pic>
              </a:graphicData>
            </a:graphic>
          </wp:inline>
        </w:drawing>
      </w:r>
    </w:p>
    <w:p w:rsidR="006312D7" w:rsidRPr="00C62F64" w:rsidRDefault="006312D7"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eastAsia="Book Antiqua" w:hAnsi="Book Antiqua" w:cs="Book Antiqua"/>
          <w:b/>
          <w:color w:val="auto"/>
          <w:sz w:val="24"/>
          <w:szCs w:val="24"/>
          <w:lang w:val="en-US"/>
        </w:rPr>
        <w:t>Fig</w:t>
      </w:r>
      <w:r w:rsidR="0018734C">
        <w:rPr>
          <w:rFonts w:ascii="Book Antiqua" w:eastAsiaTheme="minorEastAsia" w:hAnsi="Book Antiqua" w:cs="Book Antiqua" w:hint="eastAsia"/>
          <w:b/>
          <w:color w:val="auto"/>
          <w:sz w:val="24"/>
          <w:szCs w:val="24"/>
          <w:lang w:val="en-US" w:eastAsia="zh-CN"/>
        </w:rPr>
        <w:t>ure</w:t>
      </w:r>
      <w:r w:rsidRPr="00C62F64">
        <w:rPr>
          <w:rFonts w:ascii="Book Antiqua" w:eastAsia="Book Antiqua" w:hAnsi="Book Antiqua" w:cs="Book Antiqua"/>
          <w:b/>
          <w:color w:val="auto"/>
          <w:sz w:val="24"/>
          <w:szCs w:val="24"/>
          <w:lang w:val="en-US"/>
        </w:rPr>
        <w:t xml:space="preserve"> 2</w:t>
      </w:r>
      <w:r w:rsidRPr="00C62F64">
        <w:rPr>
          <w:rFonts w:ascii="Book Antiqua" w:eastAsia="Book Antiqua" w:hAnsi="Book Antiqua" w:cs="Book Antiqua"/>
          <w:color w:val="auto"/>
          <w:sz w:val="24"/>
          <w:szCs w:val="24"/>
          <w:lang w:val="en-US"/>
        </w:rPr>
        <w:t xml:space="preserve"> </w:t>
      </w:r>
      <w:r w:rsidR="002107DE" w:rsidRPr="0018734C">
        <w:rPr>
          <w:rFonts w:ascii="Book Antiqua" w:eastAsia="Book Antiqua" w:hAnsi="Book Antiqua" w:cs="Book Antiqua"/>
          <w:b/>
          <w:color w:val="auto"/>
          <w:sz w:val="24"/>
          <w:szCs w:val="24"/>
          <w:lang w:val="en-US"/>
        </w:rPr>
        <w:t xml:space="preserve">Profile </w:t>
      </w:r>
      <w:r w:rsidRPr="0018734C">
        <w:rPr>
          <w:rFonts w:ascii="Book Antiqua" w:eastAsia="Book Antiqua" w:hAnsi="Book Antiqua" w:cs="Book Antiqua"/>
          <w:b/>
          <w:color w:val="auto"/>
          <w:sz w:val="24"/>
          <w:szCs w:val="24"/>
          <w:lang w:val="en-US"/>
        </w:rPr>
        <w:t>of gastric emptying and cecum arrival</w:t>
      </w:r>
      <w:r w:rsidR="0018734C">
        <w:rPr>
          <w:rFonts w:ascii="Book Antiqua" w:eastAsiaTheme="minorEastAsia" w:hAnsi="Book Antiqua" w:cs="Book Antiqua" w:hint="eastAsia"/>
          <w:b/>
          <w:color w:val="auto"/>
          <w:sz w:val="24"/>
          <w:szCs w:val="24"/>
          <w:lang w:val="en-US" w:eastAsia="zh-CN"/>
        </w:rPr>
        <w:t xml:space="preserve"> </w:t>
      </w:r>
      <w:r w:rsidRPr="0018734C">
        <w:rPr>
          <w:rFonts w:ascii="Book Antiqua" w:eastAsia="Book Antiqua" w:hAnsi="Book Antiqua" w:cs="Book Antiqua"/>
          <w:b/>
          <w:color w:val="auto"/>
          <w:sz w:val="24"/>
          <w:szCs w:val="24"/>
          <w:lang w:val="en-US"/>
        </w:rPr>
        <w:t>obtained in estrous cycle (estrous phase) and pregnancy (day 14).</w:t>
      </w:r>
      <w:r w:rsidRPr="00C62F64">
        <w:rPr>
          <w:rFonts w:ascii="Book Antiqua" w:eastAsia="Book Antiqua" w:hAnsi="Book Antiqua" w:cs="Book Antiqua"/>
          <w:color w:val="auto"/>
          <w:sz w:val="24"/>
          <w:szCs w:val="24"/>
          <w:lang w:val="en-US"/>
        </w:rPr>
        <w:t xml:space="preserve"> Arrows indicate the statistical moment (minutes in </w:t>
      </w:r>
      <w:r w:rsidR="00F33EF4" w:rsidRPr="00C62F64">
        <w:rPr>
          <w:rFonts w:ascii="Book Antiqua" w:eastAsia="Book Antiqua" w:hAnsi="Book Antiqua" w:cs="Book Antiqua"/>
          <w:color w:val="auto"/>
          <w:sz w:val="24"/>
          <w:szCs w:val="24"/>
          <w:lang w:val="en-US"/>
        </w:rPr>
        <w:t>X</w:t>
      </w:r>
      <w:r w:rsidRPr="00C62F64">
        <w:rPr>
          <w:rFonts w:ascii="Book Antiqua" w:eastAsia="Book Antiqua" w:hAnsi="Book Antiqua" w:cs="Book Antiqua"/>
          <w:color w:val="auto"/>
          <w:sz w:val="24"/>
          <w:szCs w:val="24"/>
          <w:lang w:val="en-US"/>
        </w:rPr>
        <w:t>-axis), and consequently, mean gastric emptying time and mean cecum arrival time for each example.</w:t>
      </w:r>
    </w:p>
    <w:p w:rsidR="00B94AD9" w:rsidRPr="00C62F64" w:rsidRDefault="00B94AD9" w:rsidP="001D41CB">
      <w:pPr>
        <w:pStyle w:val="Caption"/>
        <w:spacing w:after="0" w:line="360" w:lineRule="auto"/>
        <w:jc w:val="both"/>
        <w:rPr>
          <w:rFonts w:ascii="Book Antiqua" w:hAnsi="Book Antiqua"/>
          <w:color w:val="auto"/>
          <w:sz w:val="24"/>
          <w:szCs w:val="24"/>
        </w:rPr>
      </w:pPr>
    </w:p>
    <w:p w:rsidR="00930CD9" w:rsidRPr="00C62F64" w:rsidRDefault="00930CD9" w:rsidP="001D41CB">
      <w:pPr>
        <w:pStyle w:val="Corpo"/>
        <w:spacing w:after="0" w:line="360" w:lineRule="auto"/>
        <w:jc w:val="both"/>
        <w:rPr>
          <w:rFonts w:ascii="Book Antiqua" w:hAnsi="Book Antiqua"/>
          <w:color w:val="auto"/>
          <w:sz w:val="24"/>
          <w:szCs w:val="24"/>
          <w:lang w:val="en-US"/>
        </w:rPr>
      </w:pPr>
    </w:p>
    <w:p w:rsidR="00930CD9" w:rsidRPr="00C62F64" w:rsidRDefault="00930CD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3F72B9" w:rsidRPr="00C62F64" w:rsidRDefault="003F72B9" w:rsidP="001D41CB">
      <w:pPr>
        <w:pStyle w:val="Corpo"/>
        <w:spacing w:after="0" w:line="360" w:lineRule="auto"/>
        <w:jc w:val="both"/>
        <w:rPr>
          <w:rFonts w:ascii="Book Antiqua" w:hAnsi="Book Antiqua"/>
          <w:color w:val="auto"/>
          <w:sz w:val="24"/>
          <w:szCs w:val="24"/>
          <w:lang w:val="en-US"/>
        </w:rPr>
      </w:pPr>
    </w:p>
    <w:p w:rsidR="006312D7" w:rsidRPr="00C62F64" w:rsidRDefault="003F72B9" w:rsidP="001D41CB">
      <w:pPr>
        <w:pStyle w:val="Corpo"/>
        <w:keepNext/>
        <w:spacing w:after="0" w:line="360" w:lineRule="auto"/>
        <w:jc w:val="both"/>
        <w:rPr>
          <w:color w:val="auto"/>
        </w:rPr>
      </w:pPr>
      <w:r w:rsidRPr="00C62F64">
        <w:rPr>
          <w:rFonts w:ascii="Book Antiqua" w:hAnsi="Book Antiqua"/>
          <w:noProof/>
          <w:color w:val="auto"/>
          <w:sz w:val="24"/>
          <w:szCs w:val="24"/>
          <w:lang w:val="en-US" w:eastAsia="zh-CN"/>
        </w:rPr>
        <w:lastRenderedPageBreak/>
        <w:drawing>
          <wp:inline distT="0" distB="0" distL="0" distR="0" wp14:anchorId="443E1572" wp14:editId="1CC98039">
            <wp:extent cx="5978768" cy="3248167"/>
            <wp:effectExtent l="0" t="0" r="317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rotWithShape="1">
                    <a:blip r:embed="rId12" cstate="print">
                      <a:extLst>
                        <a:ext uri="{28A0092B-C50C-407E-A947-70E740481C1C}">
                          <a14:useLocalDpi xmlns:a14="http://schemas.microsoft.com/office/drawing/2010/main" val="0"/>
                        </a:ext>
                      </a:extLst>
                    </a:blip>
                    <a:srcRect t="11008" b="21080"/>
                    <a:stretch/>
                  </pic:blipFill>
                  <pic:spPr bwMode="auto">
                    <a:xfrm>
                      <a:off x="0" y="0"/>
                      <a:ext cx="5978768" cy="3248167"/>
                    </a:xfrm>
                    <a:prstGeom prst="rect">
                      <a:avLst/>
                    </a:prstGeom>
                    <a:ln>
                      <a:noFill/>
                    </a:ln>
                    <a:extLst>
                      <a:ext uri="{53640926-AAD7-44D8-BBD7-CCE9431645EC}">
                        <a14:shadowObscured xmlns:a14="http://schemas.microsoft.com/office/drawing/2010/main"/>
                      </a:ext>
                    </a:extLst>
                  </pic:spPr>
                </pic:pic>
              </a:graphicData>
            </a:graphic>
          </wp:inline>
        </w:drawing>
      </w:r>
    </w:p>
    <w:p w:rsidR="006312D7" w:rsidRPr="00C62F64" w:rsidRDefault="006312D7" w:rsidP="001D41CB">
      <w:pPr>
        <w:pStyle w:val="Corpo"/>
        <w:spacing w:after="0" w:line="360" w:lineRule="auto"/>
        <w:jc w:val="both"/>
        <w:rPr>
          <w:rFonts w:ascii="Book Antiqua" w:eastAsia="Book Antiqua" w:hAnsi="Book Antiqua" w:cs="Book Antiqua"/>
          <w:color w:val="auto"/>
          <w:sz w:val="24"/>
          <w:szCs w:val="24"/>
          <w:lang w:val="en-US"/>
        </w:rPr>
      </w:pPr>
      <w:r w:rsidRPr="00C62F64">
        <w:rPr>
          <w:rFonts w:ascii="Book Antiqua" w:eastAsia="Book Antiqua" w:hAnsi="Book Antiqua" w:cs="Book Antiqua"/>
          <w:b/>
          <w:color w:val="auto"/>
          <w:sz w:val="24"/>
          <w:szCs w:val="24"/>
          <w:lang w:val="en-US"/>
        </w:rPr>
        <w:t>Fig</w:t>
      </w:r>
      <w:r w:rsidR="0018734C">
        <w:rPr>
          <w:rFonts w:ascii="Book Antiqua" w:eastAsiaTheme="minorEastAsia" w:hAnsi="Book Antiqua" w:cs="Book Antiqua" w:hint="eastAsia"/>
          <w:b/>
          <w:color w:val="auto"/>
          <w:sz w:val="24"/>
          <w:szCs w:val="24"/>
          <w:lang w:val="en-US" w:eastAsia="zh-CN"/>
        </w:rPr>
        <w:t>ure</w:t>
      </w:r>
      <w:r w:rsidRPr="00C62F64">
        <w:rPr>
          <w:rFonts w:ascii="Book Antiqua" w:eastAsia="Book Antiqua" w:hAnsi="Book Antiqua" w:cs="Book Antiqua"/>
          <w:b/>
          <w:color w:val="auto"/>
          <w:sz w:val="24"/>
          <w:szCs w:val="24"/>
          <w:lang w:val="en-US"/>
        </w:rPr>
        <w:t xml:space="preserve"> 3</w:t>
      </w:r>
      <w:r w:rsidRPr="00C62F64">
        <w:rPr>
          <w:rFonts w:ascii="Book Antiqua" w:eastAsia="Book Antiqua" w:hAnsi="Book Antiqua" w:cs="Book Antiqua"/>
          <w:color w:val="auto"/>
          <w:sz w:val="24"/>
          <w:szCs w:val="24"/>
          <w:lang w:val="en-US"/>
        </w:rPr>
        <w:t xml:space="preserve"> </w:t>
      </w:r>
      <w:r w:rsidRPr="0018734C">
        <w:rPr>
          <w:rFonts w:ascii="Book Antiqua" w:eastAsia="Book Antiqua" w:hAnsi="Book Antiqua" w:cs="Book Antiqua"/>
          <w:b/>
          <w:color w:val="auto"/>
          <w:sz w:val="24"/>
          <w:szCs w:val="24"/>
          <w:lang w:val="en-US"/>
        </w:rPr>
        <w:t>Associations among gastric emptying time (min), frequency of gastric contractions (mHz), and progesterone levels (ng/m</w:t>
      </w:r>
      <w:r w:rsidR="0018734C" w:rsidRPr="0018734C">
        <w:rPr>
          <w:rFonts w:ascii="Book Antiqua" w:eastAsia="Book Antiqua" w:hAnsi="Book Antiqua" w:cs="Book Antiqua"/>
          <w:b/>
          <w:color w:val="auto"/>
          <w:sz w:val="24"/>
          <w:szCs w:val="24"/>
          <w:lang w:val="en-US"/>
        </w:rPr>
        <w:t>L</w:t>
      </w:r>
      <w:r w:rsidRPr="0018734C">
        <w:rPr>
          <w:rFonts w:ascii="Book Antiqua" w:eastAsia="Book Antiqua" w:hAnsi="Book Antiqua" w:cs="Book Antiqua"/>
          <w:b/>
          <w:color w:val="auto"/>
          <w:sz w:val="24"/>
          <w:szCs w:val="24"/>
          <w:lang w:val="en-US"/>
        </w:rPr>
        <w:t>) in female rats during pregnancy and the estrous cycle.</w:t>
      </w:r>
      <w:r w:rsidR="0018734C" w:rsidRPr="0018734C">
        <w:rPr>
          <w:rFonts w:ascii="Book Antiqua" w:eastAsia="Book Antiqua" w:hAnsi="Book Antiqua" w:cs="Book Antiqua"/>
          <w:b/>
          <w:color w:val="auto"/>
          <w:sz w:val="24"/>
          <w:szCs w:val="24"/>
          <w:lang w:val="en-US"/>
        </w:rPr>
        <w:t xml:space="preserve"> </w:t>
      </w:r>
      <w:r w:rsidR="0018734C" w:rsidRPr="00C62F64">
        <w:rPr>
          <w:rFonts w:ascii="Book Antiqua" w:eastAsia="Book Antiqua" w:hAnsi="Book Antiqua" w:cs="Book Antiqua"/>
          <w:color w:val="auto"/>
          <w:sz w:val="24"/>
          <w:szCs w:val="24"/>
          <w:vertAlign w:val="superscript"/>
          <w:lang w:val="en-US"/>
        </w:rPr>
        <w:t>a</w:t>
      </w:r>
      <w:r w:rsidRPr="0018734C">
        <w:rPr>
          <w:rFonts w:ascii="Book Antiqua" w:eastAsia="Book Antiqua" w:hAnsi="Book Antiqua" w:cs="Book Antiqua"/>
          <w:i/>
          <w:color w:val="auto"/>
          <w:sz w:val="24"/>
          <w:szCs w:val="24"/>
          <w:lang w:val="en-US"/>
        </w:rPr>
        <w:t>P</w:t>
      </w:r>
      <w:r w:rsidRPr="00C62F64">
        <w:rPr>
          <w:rFonts w:ascii="Book Antiqua" w:eastAsia="Book Antiqua" w:hAnsi="Book Antiqua" w:cs="Book Antiqua"/>
          <w:color w:val="auto"/>
          <w:sz w:val="24"/>
          <w:szCs w:val="24"/>
          <w:lang w:val="en-US"/>
        </w:rPr>
        <w:t xml:space="preserve"> &lt; 0.03, compared with control (day 0); </w:t>
      </w:r>
      <w:r w:rsidR="0018734C" w:rsidRPr="00C62F64">
        <w:rPr>
          <w:rFonts w:ascii="Book Antiqua" w:eastAsia="Book Antiqua" w:hAnsi="Book Antiqua" w:cs="Book Antiqua"/>
          <w:color w:val="auto"/>
          <w:sz w:val="24"/>
          <w:szCs w:val="24"/>
          <w:vertAlign w:val="superscript"/>
          <w:lang w:val="en-US"/>
        </w:rPr>
        <w:t>b</w:t>
      </w:r>
      <w:r w:rsidR="0018734C" w:rsidRPr="0018734C">
        <w:rPr>
          <w:rFonts w:ascii="Book Antiqua" w:eastAsia="Book Antiqua" w:hAnsi="Book Antiqua" w:cs="Book Antiqua"/>
          <w:i/>
          <w:color w:val="auto"/>
          <w:sz w:val="24"/>
          <w:szCs w:val="24"/>
          <w:lang w:val="en-US"/>
        </w:rPr>
        <w:t>P</w:t>
      </w:r>
      <w:r w:rsidRPr="00C62F64">
        <w:rPr>
          <w:rFonts w:ascii="Book Antiqua" w:eastAsia="Book Antiqua" w:hAnsi="Book Antiqua" w:cs="Book Antiqua"/>
          <w:color w:val="auto"/>
          <w:sz w:val="24"/>
          <w:szCs w:val="24"/>
          <w:lang w:val="en-US"/>
        </w:rPr>
        <w:t xml:space="preserve"> &lt; 0.002, compared with days 0 and 20; </w:t>
      </w:r>
      <w:r w:rsidR="0018734C" w:rsidRPr="00C62F64">
        <w:rPr>
          <w:rFonts w:ascii="Book Antiqua" w:eastAsia="Book Antiqua" w:hAnsi="Book Antiqua" w:cs="Book Antiqua"/>
          <w:color w:val="auto"/>
          <w:sz w:val="24"/>
          <w:szCs w:val="24"/>
          <w:vertAlign w:val="superscript"/>
          <w:lang w:val="en-US"/>
        </w:rPr>
        <w:t>c</w:t>
      </w:r>
      <w:r w:rsidRPr="0018734C">
        <w:rPr>
          <w:rFonts w:ascii="Book Antiqua" w:eastAsia="Book Antiqua" w:hAnsi="Book Antiqua" w:cs="Book Antiqua"/>
          <w:i/>
          <w:color w:val="auto"/>
          <w:sz w:val="24"/>
          <w:szCs w:val="24"/>
          <w:lang w:val="en-US"/>
        </w:rPr>
        <w:t>P</w:t>
      </w:r>
      <w:r w:rsidRPr="00C62F64">
        <w:rPr>
          <w:rFonts w:ascii="Book Antiqua" w:eastAsia="Book Antiqua" w:hAnsi="Book Antiqua" w:cs="Book Antiqua"/>
          <w:color w:val="auto"/>
          <w:sz w:val="24"/>
          <w:szCs w:val="24"/>
          <w:lang w:val="en-US"/>
        </w:rPr>
        <w:t xml:space="preserve"> &lt; 0.001, compared with day 14; </w:t>
      </w:r>
      <w:r w:rsidR="0018734C">
        <w:rPr>
          <w:rFonts w:ascii="Book Antiqua" w:eastAsiaTheme="minorEastAsia" w:hAnsi="Book Antiqua" w:cs="Book Antiqua" w:hint="eastAsia"/>
          <w:color w:val="auto"/>
          <w:sz w:val="24"/>
          <w:szCs w:val="24"/>
          <w:vertAlign w:val="superscript"/>
          <w:lang w:val="en-US" w:eastAsia="zh-CN"/>
        </w:rPr>
        <w:t>d</w:t>
      </w:r>
      <w:r w:rsidR="0018734C" w:rsidRPr="0018734C">
        <w:rPr>
          <w:rFonts w:ascii="Book Antiqua" w:eastAsia="Book Antiqua" w:hAnsi="Book Antiqua" w:cs="Book Antiqua"/>
          <w:i/>
          <w:color w:val="auto"/>
          <w:sz w:val="24"/>
          <w:szCs w:val="24"/>
          <w:lang w:val="en-US"/>
        </w:rPr>
        <w:t>P</w:t>
      </w:r>
      <w:r w:rsidRPr="00C62F64">
        <w:rPr>
          <w:rFonts w:ascii="Book Antiqua" w:eastAsia="Book Antiqua" w:hAnsi="Book Antiqua" w:cs="Book Antiqua"/>
          <w:color w:val="auto"/>
          <w:sz w:val="24"/>
          <w:szCs w:val="24"/>
          <w:lang w:val="en-US"/>
        </w:rPr>
        <w:t xml:space="preserve"> &lt; 0.001, compared with days 0 and 20; </w:t>
      </w:r>
      <w:r w:rsidR="0018734C">
        <w:rPr>
          <w:rFonts w:ascii="Book Antiqua" w:eastAsiaTheme="minorEastAsia" w:hAnsi="Book Antiqua" w:cs="Book Antiqua" w:hint="eastAsia"/>
          <w:color w:val="auto"/>
          <w:sz w:val="24"/>
          <w:szCs w:val="24"/>
          <w:vertAlign w:val="superscript"/>
          <w:lang w:val="en-US" w:eastAsia="zh-CN"/>
        </w:rPr>
        <w:t>e</w:t>
      </w:r>
      <w:r w:rsidR="0018734C" w:rsidRPr="0018734C">
        <w:rPr>
          <w:rFonts w:ascii="Book Antiqua" w:eastAsia="Book Antiqua" w:hAnsi="Book Antiqua" w:cs="Book Antiqua"/>
          <w:i/>
          <w:color w:val="auto"/>
          <w:sz w:val="24"/>
          <w:szCs w:val="24"/>
          <w:lang w:val="en-US"/>
        </w:rPr>
        <w:t>P</w:t>
      </w:r>
      <w:r w:rsidRPr="00C62F64">
        <w:rPr>
          <w:rFonts w:ascii="Book Antiqua" w:eastAsia="Book Antiqua" w:hAnsi="Book Antiqua" w:cs="Book Antiqua"/>
          <w:color w:val="auto"/>
          <w:sz w:val="24"/>
          <w:szCs w:val="24"/>
          <w:lang w:val="en-US"/>
        </w:rPr>
        <w:t xml:space="preserve"> &lt; 0.05, compared with proestrus; </w:t>
      </w:r>
      <w:r w:rsidR="0018734C">
        <w:rPr>
          <w:rFonts w:ascii="Book Antiqua" w:eastAsiaTheme="minorEastAsia" w:hAnsi="Book Antiqua" w:cs="Book Antiqua" w:hint="eastAsia"/>
          <w:color w:val="auto"/>
          <w:sz w:val="24"/>
          <w:szCs w:val="24"/>
          <w:vertAlign w:val="superscript"/>
          <w:lang w:val="en-US" w:eastAsia="zh-CN"/>
        </w:rPr>
        <w:t>f</w:t>
      </w:r>
      <w:r w:rsidR="0018734C" w:rsidRPr="0018734C">
        <w:rPr>
          <w:rFonts w:ascii="Book Antiqua" w:eastAsia="Book Antiqua" w:hAnsi="Book Antiqua" w:cs="Book Antiqua"/>
          <w:i/>
          <w:color w:val="auto"/>
          <w:sz w:val="24"/>
          <w:szCs w:val="24"/>
          <w:lang w:val="en-US"/>
        </w:rPr>
        <w:t>P</w:t>
      </w:r>
      <w:r w:rsidRPr="00C62F64">
        <w:rPr>
          <w:rFonts w:ascii="Book Antiqua" w:eastAsia="Book Antiqua" w:hAnsi="Book Antiqua" w:cs="Book Antiqua"/>
          <w:color w:val="auto"/>
          <w:sz w:val="24"/>
          <w:szCs w:val="24"/>
          <w:lang w:val="en-US"/>
        </w:rPr>
        <w:t xml:space="preserve"> &lt;</w:t>
      </w:r>
      <w:r w:rsidR="0018734C">
        <w:rPr>
          <w:rFonts w:ascii="Book Antiqua" w:eastAsiaTheme="minorEastAsia" w:hAnsi="Book Antiqua" w:cs="Book Antiqua" w:hint="eastAsia"/>
          <w:color w:val="auto"/>
          <w:sz w:val="24"/>
          <w:szCs w:val="24"/>
          <w:lang w:val="en-US" w:eastAsia="zh-CN"/>
        </w:rPr>
        <w:t xml:space="preserve"> </w:t>
      </w:r>
      <w:r w:rsidRPr="00C62F64">
        <w:rPr>
          <w:rFonts w:ascii="Book Antiqua" w:eastAsia="Book Antiqua" w:hAnsi="Book Antiqua" w:cs="Book Antiqua"/>
          <w:color w:val="auto"/>
          <w:sz w:val="24"/>
          <w:szCs w:val="24"/>
          <w:lang w:val="en-US"/>
        </w:rPr>
        <w:t>0.001 compared with estrous.</w:t>
      </w:r>
    </w:p>
    <w:p w:rsidR="00930CD9" w:rsidRPr="00C62F64" w:rsidRDefault="00930CD9" w:rsidP="001D41CB">
      <w:pPr>
        <w:pStyle w:val="Corpo"/>
        <w:spacing w:after="0" w:line="360" w:lineRule="auto"/>
        <w:jc w:val="both"/>
        <w:rPr>
          <w:rFonts w:ascii="Book Antiqua" w:hAnsi="Book Antiqua"/>
          <w:color w:val="auto"/>
          <w:sz w:val="24"/>
          <w:szCs w:val="24"/>
          <w:lang w:val="en-US"/>
        </w:rPr>
      </w:pPr>
    </w:p>
    <w:p w:rsidR="00930CD9" w:rsidRPr="00C62F64" w:rsidRDefault="00930CD9"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6312D7" w:rsidRPr="00C62F64" w:rsidRDefault="006312D7" w:rsidP="001D41CB">
      <w:pPr>
        <w:pStyle w:val="Corpo"/>
        <w:spacing w:after="0" w:line="360" w:lineRule="auto"/>
        <w:jc w:val="both"/>
        <w:rPr>
          <w:rFonts w:ascii="Book Antiqua" w:hAnsi="Book Antiqua"/>
          <w:color w:val="auto"/>
          <w:sz w:val="24"/>
          <w:szCs w:val="24"/>
          <w:lang w:val="en-US"/>
        </w:rPr>
      </w:pPr>
    </w:p>
    <w:p w:rsidR="0018734C" w:rsidRDefault="0018734C" w:rsidP="001D41CB">
      <w:pPr>
        <w:spacing w:line="360" w:lineRule="auto"/>
        <w:rPr>
          <w:rFonts w:ascii="Book Antiqua" w:eastAsia="Book Antiqua" w:hAnsi="Book Antiqua" w:cs="Book Antiqua"/>
          <w:u w:color="000000"/>
          <w:lang w:eastAsia="pt-BR"/>
        </w:rPr>
      </w:pPr>
      <w:r>
        <w:rPr>
          <w:rFonts w:ascii="Book Antiqua" w:eastAsia="Book Antiqua" w:hAnsi="Book Antiqua" w:cs="Book Antiqua"/>
        </w:rPr>
        <w:br w:type="page"/>
      </w:r>
    </w:p>
    <w:p w:rsidR="006312D7" w:rsidRPr="0018734C" w:rsidRDefault="0018734C" w:rsidP="001D41CB">
      <w:pPr>
        <w:pStyle w:val="Corpo"/>
        <w:spacing w:after="0" w:line="360" w:lineRule="auto"/>
        <w:jc w:val="both"/>
        <w:rPr>
          <w:rFonts w:ascii="Book Antiqua" w:eastAsiaTheme="minorEastAsia" w:hAnsi="Book Antiqua" w:cs="Book Antiqua"/>
          <w:b/>
          <w:color w:val="auto"/>
          <w:sz w:val="24"/>
          <w:szCs w:val="24"/>
          <w:lang w:val="en-US" w:eastAsia="zh-CN"/>
        </w:rPr>
      </w:pPr>
      <w:r w:rsidRPr="0018734C">
        <w:rPr>
          <w:rFonts w:ascii="Book Antiqua" w:eastAsia="Book Antiqua" w:hAnsi="Book Antiqua" w:cs="Book Antiqua"/>
          <w:b/>
          <w:color w:val="auto"/>
          <w:sz w:val="24"/>
          <w:szCs w:val="24"/>
          <w:lang w:val="en-US"/>
        </w:rPr>
        <w:lastRenderedPageBreak/>
        <w:t>Table 1</w:t>
      </w:r>
      <w:r w:rsidR="006312D7" w:rsidRPr="0018734C">
        <w:rPr>
          <w:rFonts w:ascii="Book Antiqua" w:eastAsia="Book Antiqua" w:hAnsi="Book Antiqua" w:cs="Book Antiqua"/>
          <w:b/>
          <w:color w:val="auto"/>
          <w:sz w:val="24"/>
          <w:szCs w:val="24"/>
          <w:lang w:val="en-US"/>
        </w:rPr>
        <w:t xml:space="preserve"> Gastrointestinal motility parameters recorded by </w:t>
      </w:r>
      <w:r w:rsidR="001D41CB" w:rsidRPr="001D41CB">
        <w:rPr>
          <w:rFonts w:ascii="Book Antiqua" w:eastAsia="Book Antiqua" w:hAnsi="Book Antiqua" w:cs="Book Antiqua"/>
          <w:b/>
          <w:color w:val="auto"/>
          <w:sz w:val="24"/>
          <w:szCs w:val="24"/>
          <w:lang w:val="en-US"/>
        </w:rPr>
        <w:t xml:space="preserve">AC biosusceptometry </w:t>
      </w:r>
      <w:r w:rsidR="006312D7" w:rsidRPr="0018734C">
        <w:rPr>
          <w:rFonts w:ascii="Book Antiqua" w:eastAsia="Book Antiqua" w:hAnsi="Book Antiqua" w:cs="Book Antiqua"/>
          <w:b/>
          <w:color w:val="auto"/>
          <w:sz w:val="24"/>
          <w:szCs w:val="24"/>
          <w:lang w:val="en-US"/>
        </w:rPr>
        <w:t xml:space="preserve">(cecum arrival and frequency of contractions) and by </w:t>
      </w:r>
      <w:r w:rsidR="001D41CB" w:rsidRPr="001D41CB">
        <w:rPr>
          <w:rFonts w:ascii="Book Antiqua" w:eastAsia="Book Antiqua" w:hAnsi="Book Antiqua" w:cs="Book Antiqua"/>
          <w:b/>
          <w:color w:val="auto"/>
          <w:sz w:val="24"/>
          <w:szCs w:val="24"/>
          <w:lang w:val="en-US"/>
        </w:rPr>
        <w:t xml:space="preserve">electromyography </w:t>
      </w:r>
      <w:r w:rsidR="006312D7" w:rsidRPr="0018734C">
        <w:rPr>
          <w:rFonts w:ascii="Book Antiqua" w:eastAsia="Book Antiqua" w:hAnsi="Book Antiqua" w:cs="Book Antiqua"/>
          <w:b/>
          <w:color w:val="auto"/>
          <w:sz w:val="24"/>
          <w:szCs w:val="24"/>
          <w:lang w:val="en-US"/>
        </w:rPr>
        <w:t>(frequency and amplitude of contractions) during pregnancy and t</w:t>
      </w:r>
      <w:r w:rsidRPr="0018734C">
        <w:rPr>
          <w:rFonts w:ascii="Book Antiqua" w:eastAsia="Book Antiqua" w:hAnsi="Book Antiqua" w:cs="Book Antiqua"/>
          <w:b/>
          <w:color w:val="auto"/>
          <w:sz w:val="24"/>
          <w:szCs w:val="24"/>
          <w:lang w:val="en-US"/>
        </w:rPr>
        <w:t>he estrous cycle in female rats</w:t>
      </w:r>
    </w:p>
    <w:p w:rsidR="006312D7" w:rsidRPr="00C62F64" w:rsidRDefault="006312D7" w:rsidP="001D41CB">
      <w:pPr>
        <w:spacing w:line="360" w:lineRule="auto"/>
        <w:ind w:right="424"/>
        <w:jc w:val="both"/>
        <w:rPr>
          <w:rFonts w:ascii="Book Antiqua" w:hAnsi="Book Antiqua"/>
        </w:rPr>
      </w:pPr>
    </w:p>
    <w:tbl>
      <w:tblPr>
        <w:tblStyle w:val="LightShading"/>
        <w:tblW w:w="0" w:type="auto"/>
        <w:tblInd w:w="-743" w:type="dxa"/>
        <w:tblLayout w:type="fixed"/>
        <w:tblLook w:val="04A0" w:firstRow="1" w:lastRow="0" w:firstColumn="1" w:lastColumn="0" w:noHBand="0" w:noVBand="1"/>
      </w:tblPr>
      <w:tblGrid>
        <w:gridCol w:w="1490"/>
        <w:gridCol w:w="1494"/>
        <w:gridCol w:w="1494"/>
        <w:gridCol w:w="1642"/>
        <w:gridCol w:w="1642"/>
        <w:gridCol w:w="1492"/>
      </w:tblGrid>
      <w:tr w:rsidR="00C62F64" w:rsidRPr="00C62F64" w:rsidTr="0018734C">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90" w:type="dxa"/>
          </w:tcPr>
          <w:p w:rsidR="006312D7" w:rsidRPr="00C62F64" w:rsidRDefault="006312D7" w:rsidP="001D41CB">
            <w:pPr>
              <w:spacing w:line="360" w:lineRule="auto"/>
              <w:rPr>
                <w:rFonts w:ascii="Book Antiqua" w:hAnsi="Book Antiqua" w:cs="Times New Roman"/>
                <w:color w:val="auto"/>
              </w:rPr>
            </w:pPr>
          </w:p>
        </w:tc>
        <w:tc>
          <w:tcPr>
            <w:tcW w:w="1494" w:type="dxa"/>
          </w:tcPr>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Days/</w:t>
            </w:r>
          </w:p>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Phases</w:t>
            </w:r>
          </w:p>
        </w:tc>
        <w:tc>
          <w:tcPr>
            <w:tcW w:w="1494" w:type="dxa"/>
          </w:tcPr>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Frequency E</w:t>
            </w:r>
            <w:r w:rsidRPr="00C62F64">
              <w:rPr>
                <w:rFonts w:ascii="Book Antiqua" w:hAnsi="Book Antiqua" w:cs="Times New Roman"/>
                <w:b w:val="0"/>
                <w:color w:val="auto"/>
              </w:rPr>
              <w:t>M</w:t>
            </w:r>
            <w:r w:rsidRPr="00C62F64">
              <w:rPr>
                <w:rFonts w:ascii="Book Antiqua" w:hAnsi="Book Antiqua" w:cs="Times New Roman"/>
                <w:color w:val="auto"/>
              </w:rPr>
              <w:t>G (cpm)</w:t>
            </w:r>
          </w:p>
        </w:tc>
        <w:tc>
          <w:tcPr>
            <w:tcW w:w="1642" w:type="dxa"/>
          </w:tcPr>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Amplitude</w:t>
            </w:r>
          </w:p>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ACB (dB)</w:t>
            </w:r>
          </w:p>
        </w:tc>
        <w:tc>
          <w:tcPr>
            <w:tcW w:w="1642" w:type="dxa"/>
          </w:tcPr>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Amplitude</w:t>
            </w:r>
          </w:p>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EMG (dB)</w:t>
            </w:r>
          </w:p>
        </w:tc>
        <w:tc>
          <w:tcPr>
            <w:tcW w:w="1492" w:type="dxa"/>
          </w:tcPr>
          <w:p w:rsidR="006312D7" w:rsidRPr="00C62F64" w:rsidRDefault="006312D7" w:rsidP="001D4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rPr>
            </w:pPr>
            <w:r w:rsidRPr="00C62F64">
              <w:rPr>
                <w:rFonts w:ascii="Book Antiqua" w:hAnsi="Book Antiqua" w:cs="Times New Roman"/>
                <w:color w:val="auto"/>
              </w:rPr>
              <w:t>Cecum arrival (min)</w:t>
            </w:r>
          </w:p>
        </w:tc>
      </w:tr>
      <w:tr w:rsidR="00C62F64" w:rsidRPr="00C62F64" w:rsidTr="0018734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90" w:type="dxa"/>
            <w:vMerge w:val="restart"/>
            <w:shd w:val="clear" w:color="auto" w:fill="auto"/>
          </w:tcPr>
          <w:p w:rsidR="006312D7" w:rsidRPr="0018734C" w:rsidRDefault="006312D7" w:rsidP="001D41CB">
            <w:pPr>
              <w:spacing w:line="360" w:lineRule="auto"/>
              <w:jc w:val="center"/>
              <w:rPr>
                <w:rFonts w:ascii="Book Antiqua" w:hAnsi="Book Antiqua" w:cs="Times New Roman"/>
                <w:b w:val="0"/>
                <w:color w:val="auto"/>
              </w:rPr>
            </w:pPr>
            <w:r w:rsidRPr="0018734C">
              <w:rPr>
                <w:rFonts w:ascii="Book Antiqua" w:hAnsi="Book Antiqua" w:cs="Times New Roman"/>
                <w:b w:val="0"/>
                <w:color w:val="auto"/>
              </w:rPr>
              <w:t>Pregnancy</w:t>
            </w:r>
          </w:p>
          <w:p w:rsidR="006312D7" w:rsidRPr="0018734C" w:rsidRDefault="006312D7" w:rsidP="001D41CB">
            <w:pPr>
              <w:spacing w:line="360" w:lineRule="auto"/>
              <w:jc w:val="center"/>
              <w:rPr>
                <w:rFonts w:ascii="Book Antiqua" w:hAnsi="Book Antiqua" w:cs="Times New Roman"/>
                <w:b w:val="0"/>
                <w:color w:val="auto"/>
              </w:rPr>
            </w:pPr>
          </w:p>
        </w:tc>
        <w:tc>
          <w:tcPr>
            <w:tcW w:w="1494" w:type="dxa"/>
            <w:shd w:val="clear" w:color="auto" w:fill="auto"/>
          </w:tcPr>
          <w:p w:rsidR="006312D7" w:rsidRPr="0018734C"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0 (control)</w:t>
            </w:r>
          </w:p>
        </w:tc>
        <w:tc>
          <w:tcPr>
            <w:tcW w:w="1494"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70.0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7.0</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66.79</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14.41</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52.82</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7.02</w:t>
            </w:r>
          </w:p>
        </w:tc>
        <w:tc>
          <w:tcPr>
            <w:tcW w:w="149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eastAsia="Times New Roman" w:hAnsi="Book Antiqua" w:cs="Times New Roman"/>
                <w:color w:val="auto"/>
              </w:rPr>
              <w:t>254</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10.8</w:t>
            </w:r>
          </w:p>
        </w:tc>
      </w:tr>
      <w:tr w:rsidR="00C62F64" w:rsidRPr="00C62F64" w:rsidTr="0018734C">
        <w:trPr>
          <w:trHeight w:val="178"/>
        </w:trPr>
        <w:tc>
          <w:tcPr>
            <w:cnfStyle w:val="001000000000" w:firstRow="0" w:lastRow="0" w:firstColumn="1" w:lastColumn="0" w:oddVBand="0" w:evenVBand="0" w:oddHBand="0" w:evenHBand="0" w:firstRowFirstColumn="0" w:firstRowLastColumn="0" w:lastRowFirstColumn="0" w:lastRowLastColumn="0"/>
            <w:tcW w:w="1490" w:type="dxa"/>
            <w:vMerge/>
            <w:shd w:val="clear" w:color="auto" w:fill="auto"/>
          </w:tcPr>
          <w:p w:rsidR="006312D7" w:rsidRPr="0018734C" w:rsidRDefault="006312D7" w:rsidP="001D41CB">
            <w:pPr>
              <w:spacing w:line="360" w:lineRule="auto"/>
              <w:jc w:val="center"/>
              <w:rPr>
                <w:rFonts w:ascii="Book Antiqua" w:hAnsi="Book Antiqua" w:cs="Times New Roman"/>
                <w:b w:val="0"/>
                <w:color w:val="auto"/>
              </w:rPr>
            </w:pPr>
          </w:p>
        </w:tc>
        <w:tc>
          <w:tcPr>
            <w:tcW w:w="1494" w:type="dxa"/>
          </w:tcPr>
          <w:p w:rsidR="006312D7" w:rsidRPr="0018734C"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7</w:t>
            </w:r>
          </w:p>
        </w:tc>
        <w:tc>
          <w:tcPr>
            <w:tcW w:w="1494" w:type="dxa"/>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vertAlign w:val="superscript"/>
              </w:rPr>
            </w:pPr>
            <w:r w:rsidRPr="00C62F64">
              <w:rPr>
                <w:rFonts w:ascii="Book Antiqua" w:hAnsi="Book Antiqua" w:cs="Times New Roman"/>
                <w:color w:val="auto"/>
              </w:rPr>
              <w:t>66.0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6.0</w:t>
            </w:r>
          </w:p>
        </w:tc>
        <w:tc>
          <w:tcPr>
            <w:tcW w:w="1642" w:type="dxa"/>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72.12</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13.98</w:t>
            </w:r>
          </w:p>
        </w:tc>
        <w:tc>
          <w:tcPr>
            <w:tcW w:w="1642" w:type="dxa"/>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49.79</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9.64</w:t>
            </w:r>
          </w:p>
        </w:tc>
        <w:tc>
          <w:tcPr>
            <w:tcW w:w="1492" w:type="dxa"/>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eastAsia="Times New Roman" w:hAnsi="Book Antiqua" w:cs="Times New Roman"/>
                <w:color w:val="auto"/>
              </w:rPr>
              <w:t>244</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16.0</w:t>
            </w:r>
          </w:p>
        </w:tc>
      </w:tr>
      <w:tr w:rsidR="00C62F64" w:rsidRPr="00C62F64" w:rsidTr="0018734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90" w:type="dxa"/>
            <w:vMerge/>
            <w:shd w:val="clear" w:color="auto" w:fill="auto"/>
          </w:tcPr>
          <w:p w:rsidR="006312D7" w:rsidRPr="0018734C" w:rsidRDefault="006312D7" w:rsidP="001D41CB">
            <w:pPr>
              <w:spacing w:line="360" w:lineRule="auto"/>
              <w:jc w:val="center"/>
              <w:rPr>
                <w:rFonts w:ascii="Book Antiqua" w:hAnsi="Book Antiqua" w:cs="Times New Roman"/>
                <w:b w:val="0"/>
                <w:color w:val="auto"/>
              </w:rPr>
            </w:pPr>
          </w:p>
        </w:tc>
        <w:tc>
          <w:tcPr>
            <w:tcW w:w="1494" w:type="dxa"/>
            <w:shd w:val="clear" w:color="auto" w:fill="auto"/>
          </w:tcPr>
          <w:p w:rsidR="006312D7" w:rsidRPr="0018734C"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14</w:t>
            </w:r>
          </w:p>
        </w:tc>
        <w:tc>
          <w:tcPr>
            <w:tcW w:w="1494"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vertAlign w:val="superscript"/>
              </w:rPr>
            </w:pPr>
            <w:r w:rsidRPr="00C62F64">
              <w:rPr>
                <w:rFonts w:ascii="Book Antiqua" w:hAnsi="Book Antiqua" w:cs="Times New Roman"/>
                <w:color w:val="auto"/>
              </w:rPr>
              <w:t>59.0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0018734C">
              <w:rPr>
                <w:rFonts w:ascii="Book Antiqua" w:hAnsi="Book Antiqua" w:cs="Times New Roman"/>
                <w:color w:val="auto"/>
              </w:rPr>
              <w:t>7.0</w:t>
            </w:r>
            <w:r w:rsidR="0018734C" w:rsidRPr="00C62F64">
              <w:rPr>
                <w:rFonts w:ascii="Book Antiqua" w:hAnsi="Book Antiqua" w:cs="Times New Roman"/>
                <w:color w:val="auto"/>
                <w:vertAlign w:val="superscript"/>
              </w:rPr>
              <w:t>a</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71.62</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18.97</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48.41</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7.55</w:t>
            </w:r>
          </w:p>
        </w:tc>
        <w:tc>
          <w:tcPr>
            <w:tcW w:w="149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eastAsia="Times New Roman" w:hAnsi="Book Antiqua" w:cs="Times New Roman"/>
                <w:color w:val="auto"/>
              </w:rPr>
              <w:t>255</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14.8</w:t>
            </w:r>
          </w:p>
        </w:tc>
      </w:tr>
      <w:tr w:rsidR="00C62F64" w:rsidRPr="00C62F64" w:rsidTr="0018734C">
        <w:trPr>
          <w:trHeight w:val="178"/>
        </w:trPr>
        <w:tc>
          <w:tcPr>
            <w:cnfStyle w:val="001000000000" w:firstRow="0" w:lastRow="0" w:firstColumn="1" w:lastColumn="0" w:oddVBand="0" w:evenVBand="0" w:oddHBand="0" w:evenHBand="0" w:firstRowFirstColumn="0" w:firstRowLastColumn="0" w:lastRowFirstColumn="0" w:lastRowLastColumn="0"/>
            <w:tcW w:w="1490" w:type="dxa"/>
            <w:vMerge/>
            <w:shd w:val="clear" w:color="auto" w:fill="auto"/>
          </w:tcPr>
          <w:p w:rsidR="006312D7" w:rsidRPr="0018734C" w:rsidRDefault="006312D7" w:rsidP="001D41CB">
            <w:pPr>
              <w:spacing w:line="360" w:lineRule="auto"/>
              <w:jc w:val="center"/>
              <w:rPr>
                <w:rFonts w:ascii="Book Antiqua" w:hAnsi="Book Antiqua" w:cs="Times New Roman"/>
                <w:b w:val="0"/>
                <w:color w:val="auto"/>
              </w:rPr>
            </w:pPr>
          </w:p>
        </w:tc>
        <w:tc>
          <w:tcPr>
            <w:tcW w:w="1494" w:type="dxa"/>
            <w:tcBorders>
              <w:bottom w:val="nil"/>
            </w:tcBorders>
            <w:shd w:val="clear" w:color="auto" w:fill="auto"/>
          </w:tcPr>
          <w:p w:rsidR="006312D7" w:rsidRPr="0018734C"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20</w:t>
            </w:r>
          </w:p>
        </w:tc>
        <w:tc>
          <w:tcPr>
            <w:tcW w:w="1494" w:type="dxa"/>
            <w:tcBorders>
              <w:bottom w:val="nil"/>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65.0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9.0</w:t>
            </w:r>
          </w:p>
        </w:tc>
        <w:tc>
          <w:tcPr>
            <w:tcW w:w="1642" w:type="dxa"/>
            <w:tcBorders>
              <w:bottom w:val="nil"/>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69.42</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12.75</w:t>
            </w:r>
          </w:p>
        </w:tc>
        <w:tc>
          <w:tcPr>
            <w:tcW w:w="1642" w:type="dxa"/>
            <w:tcBorders>
              <w:bottom w:val="nil"/>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52.97</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11.12</w:t>
            </w:r>
          </w:p>
        </w:tc>
        <w:tc>
          <w:tcPr>
            <w:tcW w:w="1492" w:type="dxa"/>
            <w:tcBorders>
              <w:bottom w:val="nil"/>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eastAsia="Times New Roman" w:hAnsi="Book Antiqua" w:cs="Times New Roman"/>
                <w:color w:val="auto"/>
              </w:rPr>
              <w:t>259</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eastAsia="Times New Roman" w:hAnsi="Book Antiqua" w:cs="Times New Roman"/>
                <w:color w:val="auto"/>
              </w:rPr>
              <w:t>19.9</w:t>
            </w:r>
          </w:p>
        </w:tc>
      </w:tr>
      <w:tr w:rsidR="00C62F64" w:rsidRPr="00C62F64" w:rsidTr="0018734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490" w:type="dxa"/>
            <w:vMerge/>
            <w:shd w:val="clear" w:color="auto" w:fill="auto"/>
          </w:tcPr>
          <w:p w:rsidR="006312D7" w:rsidRPr="0018734C" w:rsidRDefault="006312D7" w:rsidP="001D41CB">
            <w:pPr>
              <w:spacing w:line="360" w:lineRule="auto"/>
              <w:jc w:val="center"/>
              <w:rPr>
                <w:rFonts w:ascii="Book Antiqua" w:hAnsi="Book Antiqua" w:cs="Times New Roman"/>
                <w:b w:val="0"/>
                <w:color w:val="auto"/>
              </w:rPr>
            </w:pPr>
          </w:p>
        </w:tc>
        <w:tc>
          <w:tcPr>
            <w:tcW w:w="1494" w:type="dxa"/>
            <w:tcBorders>
              <w:top w:val="nil"/>
              <w:bottom w:val="single" w:sz="4" w:space="0" w:color="auto"/>
            </w:tcBorders>
            <w:shd w:val="clear" w:color="auto" w:fill="auto"/>
          </w:tcPr>
          <w:p w:rsidR="006312D7" w:rsidRPr="0018734C" w:rsidRDefault="006312D7" w:rsidP="001D41CB">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p>
        </w:tc>
        <w:tc>
          <w:tcPr>
            <w:tcW w:w="1494" w:type="dxa"/>
            <w:tcBorders>
              <w:top w:val="nil"/>
              <w:bottom w:val="single" w:sz="4" w:space="0" w:color="auto"/>
            </w:tcBorders>
            <w:shd w:val="clear" w:color="auto" w:fill="auto"/>
          </w:tcPr>
          <w:p w:rsidR="006312D7" w:rsidRPr="00C62F64" w:rsidRDefault="006312D7" w:rsidP="001D41CB">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p>
        </w:tc>
        <w:tc>
          <w:tcPr>
            <w:tcW w:w="1642" w:type="dxa"/>
            <w:tcBorders>
              <w:top w:val="nil"/>
              <w:bottom w:val="single" w:sz="4" w:space="0" w:color="auto"/>
            </w:tcBorders>
            <w:shd w:val="clear" w:color="auto" w:fill="auto"/>
          </w:tcPr>
          <w:p w:rsidR="006312D7" w:rsidRPr="00C62F64" w:rsidRDefault="006312D7" w:rsidP="001D41CB">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p>
        </w:tc>
        <w:tc>
          <w:tcPr>
            <w:tcW w:w="1642" w:type="dxa"/>
            <w:tcBorders>
              <w:top w:val="nil"/>
              <w:bottom w:val="single" w:sz="4" w:space="0" w:color="auto"/>
            </w:tcBorders>
            <w:shd w:val="clear" w:color="auto" w:fill="auto"/>
          </w:tcPr>
          <w:p w:rsidR="006312D7" w:rsidRPr="00C62F64" w:rsidRDefault="006312D7" w:rsidP="001D41CB">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p>
        </w:tc>
        <w:tc>
          <w:tcPr>
            <w:tcW w:w="1492" w:type="dxa"/>
            <w:tcBorders>
              <w:top w:val="nil"/>
              <w:bottom w:val="single" w:sz="4" w:space="0" w:color="auto"/>
            </w:tcBorders>
            <w:shd w:val="clear" w:color="auto" w:fill="auto"/>
          </w:tcPr>
          <w:p w:rsidR="006312D7" w:rsidRPr="00C62F64" w:rsidRDefault="006312D7" w:rsidP="001D41CB">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p>
        </w:tc>
      </w:tr>
      <w:tr w:rsidR="00C62F64" w:rsidRPr="00C62F64" w:rsidTr="0018734C">
        <w:trPr>
          <w:trHeight w:val="231"/>
        </w:trPr>
        <w:tc>
          <w:tcPr>
            <w:cnfStyle w:val="001000000000" w:firstRow="0" w:lastRow="0" w:firstColumn="1" w:lastColumn="0" w:oddVBand="0" w:evenVBand="0" w:oddHBand="0" w:evenHBand="0" w:firstRowFirstColumn="0" w:firstRowLastColumn="0" w:lastRowFirstColumn="0" w:lastRowLastColumn="0"/>
            <w:tcW w:w="1490" w:type="dxa"/>
            <w:vMerge w:val="restart"/>
          </w:tcPr>
          <w:p w:rsidR="006312D7" w:rsidRPr="0018734C" w:rsidRDefault="006312D7" w:rsidP="001D41CB">
            <w:pPr>
              <w:spacing w:line="360" w:lineRule="auto"/>
              <w:jc w:val="center"/>
              <w:rPr>
                <w:rFonts w:ascii="Book Antiqua" w:hAnsi="Book Antiqua" w:cs="Times New Roman"/>
                <w:b w:val="0"/>
                <w:color w:val="auto"/>
              </w:rPr>
            </w:pPr>
            <w:r w:rsidRPr="0018734C">
              <w:rPr>
                <w:rFonts w:ascii="Book Antiqua" w:hAnsi="Book Antiqua" w:cs="Times New Roman"/>
                <w:b w:val="0"/>
                <w:color w:val="auto"/>
              </w:rPr>
              <w:t>Estrous cycle</w:t>
            </w:r>
          </w:p>
        </w:tc>
        <w:tc>
          <w:tcPr>
            <w:tcW w:w="1494" w:type="dxa"/>
            <w:tcBorders>
              <w:top w:val="single" w:sz="4" w:space="0" w:color="auto"/>
            </w:tcBorders>
            <w:shd w:val="clear" w:color="auto" w:fill="auto"/>
          </w:tcPr>
          <w:p w:rsidR="006312D7" w:rsidRPr="0018734C"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Diestrus</w:t>
            </w:r>
          </w:p>
        </w:tc>
        <w:tc>
          <w:tcPr>
            <w:tcW w:w="1494" w:type="dxa"/>
            <w:tcBorders>
              <w:top w:val="single" w:sz="4" w:space="0" w:color="auto"/>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65.0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11.0</w:t>
            </w:r>
          </w:p>
        </w:tc>
        <w:tc>
          <w:tcPr>
            <w:tcW w:w="1642" w:type="dxa"/>
            <w:tcBorders>
              <w:top w:val="single" w:sz="4" w:space="0" w:color="auto"/>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62.10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7.59</w:t>
            </w:r>
          </w:p>
        </w:tc>
        <w:tc>
          <w:tcPr>
            <w:tcW w:w="1642" w:type="dxa"/>
            <w:tcBorders>
              <w:top w:val="single" w:sz="4" w:space="0" w:color="auto"/>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55.54</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11.69</w:t>
            </w:r>
          </w:p>
        </w:tc>
        <w:tc>
          <w:tcPr>
            <w:tcW w:w="1492" w:type="dxa"/>
            <w:tcBorders>
              <w:top w:val="single" w:sz="4" w:space="0" w:color="auto"/>
            </w:tcBorders>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260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26.5</w:t>
            </w:r>
          </w:p>
        </w:tc>
      </w:tr>
      <w:tr w:rsidR="00C62F64" w:rsidRPr="00C62F64" w:rsidTr="0018734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90" w:type="dxa"/>
            <w:vMerge/>
          </w:tcPr>
          <w:p w:rsidR="006312D7" w:rsidRPr="0018734C" w:rsidRDefault="006312D7" w:rsidP="001D41CB">
            <w:pPr>
              <w:spacing w:line="360" w:lineRule="auto"/>
              <w:rPr>
                <w:rFonts w:ascii="Book Antiqua" w:hAnsi="Book Antiqua" w:cs="Times New Roman"/>
                <w:b w:val="0"/>
                <w:color w:val="auto"/>
              </w:rPr>
            </w:pPr>
          </w:p>
        </w:tc>
        <w:tc>
          <w:tcPr>
            <w:tcW w:w="1494" w:type="dxa"/>
            <w:shd w:val="clear" w:color="auto" w:fill="auto"/>
          </w:tcPr>
          <w:p w:rsidR="006312D7" w:rsidRPr="0018734C"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Proestrus</w:t>
            </w:r>
          </w:p>
        </w:tc>
        <w:tc>
          <w:tcPr>
            <w:tcW w:w="1494"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64.0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4.0</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54.04</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10.16</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54.99</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7.47</w:t>
            </w:r>
          </w:p>
        </w:tc>
        <w:tc>
          <w:tcPr>
            <w:tcW w:w="149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270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16.7</w:t>
            </w:r>
          </w:p>
        </w:tc>
      </w:tr>
      <w:tr w:rsidR="00C62F64" w:rsidRPr="00C62F64" w:rsidTr="0018734C">
        <w:trPr>
          <w:trHeight w:val="178"/>
        </w:trPr>
        <w:tc>
          <w:tcPr>
            <w:cnfStyle w:val="001000000000" w:firstRow="0" w:lastRow="0" w:firstColumn="1" w:lastColumn="0" w:oddVBand="0" w:evenVBand="0" w:oddHBand="0" w:evenHBand="0" w:firstRowFirstColumn="0" w:firstRowLastColumn="0" w:lastRowFirstColumn="0" w:lastRowLastColumn="0"/>
            <w:tcW w:w="1490" w:type="dxa"/>
            <w:vMerge/>
          </w:tcPr>
          <w:p w:rsidR="006312D7" w:rsidRPr="0018734C" w:rsidRDefault="006312D7" w:rsidP="001D41CB">
            <w:pPr>
              <w:spacing w:line="360" w:lineRule="auto"/>
              <w:rPr>
                <w:rFonts w:ascii="Book Antiqua" w:hAnsi="Book Antiqua" w:cs="Times New Roman"/>
                <w:b w:val="0"/>
                <w:color w:val="auto"/>
              </w:rPr>
            </w:pPr>
          </w:p>
        </w:tc>
        <w:tc>
          <w:tcPr>
            <w:tcW w:w="1494" w:type="dxa"/>
            <w:shd w:val="clear" w:color="auto" w:fill="auto"/>
          </w:tcPr>
          <w:p w:rsidR="006312D7" w:rsidRPr="0018734C"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Estrous</w:t>
            </w:r>
          </w:p>
        </w:tc>
        <w:tc>
          <w:tcPr>
            <w:tcW w:w="1494" w:type="dxa"/>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65.0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8.0</w:t>
            </w:r>
          </w:p>
        </w:tc>
        <w:tc>
          <w:tcPr>
            <w:tcW w:w="1642" w:type="dxa"/>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52.08</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13.09</w:t>
            </w:r>
          </w:p>
        </w:tc>
        <w:tc>
          <w:tcPr>
            <w:tcW w:w="1642" w:type="dxa"/>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57.20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8.27</w:t>
            </w:r>
          </w:p>
        </w:tc>
        <w:tc>
          <w:tcPr>
            <w:tcW w:w="1492" w:type="dxa"/>
            <w:shd w:val="clear" w:color="auto" w:fill="auto"/>
          </w:tcPr>
          <w:p w:rsidR="006312D7" w:rsidRPr="00C62F64" w:rsidRDefault="006312D7" w:rsidP="001D4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268</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17.1</w:t>
            </w:r>
          </w:p>
        </w:tc>
      </w:tr>
      <w:tr w:rsidR="00C62F64" w:rsidRPr="00C62F64" w:rsidTr="0018734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90" w:type="dxa"/>
            <w:vMerge/>
          </w:tcPr>
          <w:p w:rsidR="006312D7" w:rsidRPr="0018734C" w:rsidRDefault="006312D7" w:rsidP="001D41CB">
            <w:pPr>
              <w:spacing w:line="360" w:lineRule="auto"/>
              <w:rPr>
                <w:rFonts w:ascii="Book Antiqua" w:hAnsi="Book Antiqua" w:cs="Times New Roman"/>
                <w:b w:val="0"/>
                <w:color w:val="auto"/>
              </w:rPr>
            </w:pPr>
          </w:p>
        </w:tc>
        <w:tc>
          <w:tcPr>
            <w:tcW w:w="1494" w:type="dxa"/>
            <w:shd w:val="clear" w:color="auto" w:fill="auto"/>
          </w:tcPr>
          <w:p w:rsidR="006312D7" w:rsidRPr="0018734C"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18734C">
              <w:rPr>
                <w:rFonts w:ascii="Book Antiqua" w:hAnsi="Book Antiqua" w:cs="Times New Roman"/>
                <w:color w:val="auto"/>
              </w:rPr>
              <w:t>Metestrus</w:t>
            </w:r>
          </w:p>
        </w:tc>
        <w:tc>
          <w:tcPr>
            <w:tcW w:w="1494"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68.0</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9.0</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54.03</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10.79</w:t>
            </w:r>
          </w:p>
        </w:tc>
        <w:tc>
          <w:tcPr>
            <w:tcW w:w="164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54.66</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8.25</w:t>
            </w:r>
          </w:p>
        </w:tc>
        <w:tc>
          <w:tcPr>
            <w:tcW w:w="1492" w:type="dxa"/>
            <w:shd w:val="clear" w:color="auto" w:fill="auto"/>
          </w:tcPr>
          <w:p w:rsidR="006312D7" w:rsidRPr="00C62F64" w:rsidRDefault="006312D7" w:rsidP="001D4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C62F64">
              <w:rPr>
                <w:rFonts w:ascii="Book Antiqua" w:hAnsi="Book Antiqua" w:cs="Times New Roman"/>
                <w:color w:val="auto"/>
              </w:rPr>
              <w:t>269</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w:t>
            </w:r>
            <w:r w:rsidR="0018734C">
              <w:rPr>
                <w:rFonts w:ascii="Book Antiqua" w:eastAsiaTheme="minorEastAsia" w:hAnsi="Book Antiqua" w:cs="Times New Roman" w:hint="eastAsia"/>
                <w:color w:val="auto"/>
                <w:lang w:eastAsia="zh-CN"/>
              </w:rPr>
              <w:t xml:space="preserve"> </w:t>
            </w:r>
            <w:r w:rsidRPr="00C62F64">
              <w:rPr>
                <w:rFonts w:ascii="Book Antiqua" w:hAnsi="Book Antiqua" w:cs="Times New Roman"/>
                <w:color w:val="auto"/>
              </w:rPr>
              <w:t>21.2</w:t>
            </w:r>
          </w:p>
        </w:tc>
      </w:tr>
    </w:tbl>
    <w:p w:rsidR="006312D7" w:rsidRPr="00C62F64" w:rsidRDefault="006312D7" w:rsidP="001D41CB">
      <w:pPr>
        <w:spacing w:line="360" w:lineRule="auto"/>
        <w:rPr>
          <w:rFonts w:ascii="Book Antiqua" w:eastAsia="Times New Roman" w:hAnsi="Book Antiqua"/>
          <w:b/>
          <w:lang w:eastAsia="zh-CN"/>
        </w:rPr>
      </w:pPr>
      <w:r w:rsidRPr="00C62F64">
        <w:rPr>
          <w:rFonts w:ascii="Book Antiqua" w:hAnsi="Book Antiqua"/>
        </w:rPr>
        <w:t xml:space="preserve">Data are expressed as mean ± SD. </w:t>
      </w:r>
      <w:r w:rsidR="0018734C">
        <w:rPr>
          <w:rFonts w:ascii="Book Antiqua" w:hAnsi="Book Antiqua"/>
          <w:vertAlign w:val="superscript"/>
        </w:rPr>
        <w:t>a</w:t>
      </w:r>
      <w:r w:rsidRPr="0018734C">
        <w:rPr>
          <w:rFonts w:ascii="Book Antiqua" w:hAnsi="Book Antiqua"/>
          <w:i/>
        </w:rPr>
        <w:t>P</w:t>
      </w:r>
      <w:r w:rsidR="0018734C">
        <w:rPr>
          <w:rFonts w:ascii="Book Antiqua" w:hAnsi="Book Antiqua" w:hint="eastAsia"/>
          <w:lang w:eastAsia="zh-CN"/>
        </w:rPr>
        <w:t xml:space="preserve"> </w:t>
      </w:r>
      <w:r w:rsidRPr="00C62F64">
        <w:rPr>
          <w:rFonts w:ascii="Book Antiqua" w:hAnsi="Book Antiqua"/>
        </w:rPr>
        <w:t>&lt;</w:t>
      </w:r>
      <w:r w:rsidR="0018734C">
        <w:rPr>
          <w:rFonts w:ascii="Book Antiqua" w:hAnsi="Book Antiqua" w:hint="eastAsia"/>
          <w:lang w:eastAsia="zh-CN"/>
        </w:rPr>
        <w:t xml:space="preserve"> </w:t>
      </w:r>
      <w:r w:rsidRPr="00C62F64">
        <w:rPr>
          <w:rFonts w:ascii="Book Antiqua" w:hAnsi="Book Antiqua"/>
        </w:rPr>
        <w:t xml:space="preserve">0.03 </w:t>
      </w:r>
      <w:r w:rsidR="0018734C" w:rsidRPr="0018734C">
        <w:rPr>
          <w:rFonts w:ascii="Book Antiqua" w:hAnsi="Book Antiqua" w:hint="eastAsia"/>
          <w:i/>
          <w:lang w:eastAsia="zh-CN"/>
        </w:rPr>
        <w:t>vs</w:t>
      </w:r>
      <w:r w:rsidRPr="00C62F64">
        <w:rPr>
          <w:rFonts w:ascii="Book Antiqua" w:hAnsi="Book Antiqua"/>
        </w:rPr>
        <w:t xml:space="preserve"> control (day 0)</w:t>
      </w:r>
      <w:r w:rsidR="0018734C">
        <w:rPr>
          <w:rFonts w:ascii="Book Antiqua" w:hAnsi="Book Antiqua" w:hint="eastAsia"/>
          <w:lang w:eastAsia="zh-CN"/>
        </w:rPr>
        <w:t>.</w:t>
      </w:r>
      <w:r w:rsidR="001D41CB">
        <w:rPr>
          <w:rFonts w:ascii="Book Antiqua" w:hAnsi="Book Antiqua" w:hint="eastAsia"/>
          <w:lang w:eastAsia="zh-CN"/>
        </w:rPr>
        <w:t xml:space="preserve"> EGM: </w:t>
      </w:r>
      <w:r w:rsidR="001D41CB" w:rsidRPr="001D41CB">
        <w:rPr>
          <w:rFonts w:ascii="Book Antiqua" w:hAnsi="Book Antiqua"/>
          <w:lang w:eastAsia="zh-CN"/>
        </w:rPr>
        <w:t>Electromyography</w:t>
      </w:r>
      <w:r w:rsidR="001D41CB">
        <w:rPr>
          <w:rFonts w:ascii="Book Antiqua" w:hAnsi="Book Antiqua" w:hint="eastAsia"/>
          <w:lang w:eastAsia="zh-CN"/>
        </w:rPr>
        <w:t xml:space="preserve">; ACB: </w:t>
      </w:r>
      <w:r w:rsidR="001D41CB" w:rsidRPr="001D41CB">
        <w:rPr>
          <w:rFonts w:ascii="Book Antiqua" w:hAnsi="Book Antiqua"/>
          <w:lang w:eastAsia="zh-CN"/>
        </w:rPr>
        <w:t>AC biosusceptometry</w:t>
      </w:r>
      <w:r w:rsidR="001D41CB">
        <w:rPr>
          <w:rFonts w:ascii="Book Antiqua" w:hAnsi="Book Antiqua" w:hint="eastAsia"/>
          <w:lang w:eastAsia="zh-CN"/>
        </w:rPr>
        <w:t>.</w:t>
      </w:r>
    </w:p>
    <w:p w:rsidR="006312D7" w:rsidRPr="00C62F64" w:rsidRDefault="006312D7" w:rsidP="001D41CB">
      <w:pPr>
        <w:pStyle w:val="Corpo"/>
        <w:spacing w:after="0" w:line="360" w:lineRule="auto"/>
        <w:jc w:val="both"/>
        <w:rPr>
          <w:rFonts w:ascii="Book Antiqua" w:hAnsi="Book Antiqua"/>
          <w:color w:val="auto"/>
          <w:sz w:val="24"/>
          <w:szCs w:val="24"/>
          <w:lang w:val="en-US"/>
        </w:rPr>
      </w:pPr>
    </w:p>
    <w:sectPr w:rsidR="006312D7" w:rsidRPr="00C62F64">
      <w:pgSz w:w="11900" w:h="16840"/>
      <w:pgMar w:top="1417" w:right="1558"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BEE" w:rsidRDefault="00447BEE">
      <w:r>
        <w:separator/>
      </w:r>
    </w:p>
  </w:endnote>
  <w:endnote w:type="continuationSeparator" w:id="0">
    <w:p w:rsidR="00447BEE" w:rsidRDefault="00447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 Antiqua Bold">
    <w:altName w:val="Times New Roman"/>
    <w:panose1 w:val="02040702050305030304"/>
    <w:charset w:val="00"/>
    <w:family w:val="roman"/>
    <w:pitch w:val="default"/>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BEE" w:rsidRDefault="00447BEE">
      <w:r>
        <w:separator/>
      </w:r>
    </w:p>
  </w:footnote>
  <w:footnote w:type="continuationSeparator" w:id="0">
    <w:p w:rsidR="00447BEE" w:rsidRDefault="00447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D6214D"/>
    <w:multiLevelType w:val="hybridMultilevel"/>
    <w:tmpl w:val="D5A01850"/>
    <w:lvl w:ilvl="0" w:tplc="73A85D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CAE"/>
    <w:rsid w:val="00003FE6"/>
    <w:rsid w:val="00006E05"/>
    <w:rsid w:val="0001471D"/>
    <w:rsid w:val="00036371"/>
    <w:rsid w:val="00045086"/>
    <w:rsid w:val="000500CD"/>
    <w:rsid w:val="000617A5"/>
    <w:rsid w:val="0006414A"/>
    <w:rsid w:val="0008702F"/>
    <w:rsid w:val="00093D4C"/>
    <w:rsid w:val="000A3373"/>
    <w:rsid w:val="000A4306"/>
    <w:rsid w:val="000B5C55"/>
    <w:rsid w:val="000C7A63"/>
    <w:rsid w:val="000D7717"/>
    <w:rsid w:val="001038A2"/>
    <w:rsid w:val="001158B7"/>
    <w:rsid w:val="00130EFF"/>
    <w:rsid w:val="0013354F"/>
    <w:rsid w:val="00142BA9"/>
    <w:rsid w:val="00145D6D"/>
    <w:rsid w:val="001509FA"/>
    <w:rsid w:val="001527EC"/>
    <w:rsid w:val="00180858"/>
    <w:rsid w:val="00181641"/>
    <w:rsid w:val="0018734C"/>
    <w:rsid w:val="00193159"/>
    <w:rsid w:val="001B642E"/>
    <w:rsid w:val="001D0DB7"/>
    <w:rsid w:val="001D41CB"/>
    <w:rsid w:val="001E146F"/>
    <w:rsid w:val="001E20B2"/>
    <w:rsid w:val="001E774E"/>
    <w:rsid w:val="001F24A4"/>
    <w:rsid w:val="002107DE"/>
    <w:rsid w:val="002125F1"/>
    <w:rsid w:val="002168C1"/>
    <w:rsid w:val="00235A19"/>
    <w:rsid w:val="00243EDA"/>
    <w:rsid w:val="00244177"/>
    <w:rsid w:val="00265B16"/>
    <w:rsid w:val="0028291D"/>
    <w:rsid w:val="00292871"/>
    <w:rsid w:val="002A2407"/>
    <w:rsid w:val="002A6B2F"/>
    <w:rsid w:val="002B051E"/>
    <w:rsid w:val="002E4CAE"/>
    <w:rsid w:val="002F5294"/>
    <w:rsid w:val="00335691"/>
    <w:rsid w:val="00366297"/>
    <w:rsid w:val="003811BB"/>
    <w:rsid w:val="003D1C9B"/>
    <w:rsid w:val="003F72B9"/>
    <w:rsid w:val="004070D3"/>
    <w:rsid w:val="004147A4"/>
    <w:rsid w:val="004218A5"/>
    <w:rsid w:val="004219E5"/>
    <w:rsid w:val="0042739A"/>
    <w:rsid w:val="004412FF"/>
    <w:rsid w:val="00447BEE"/>
    <w:rsid w:val="004611BB"/>
    <w:rsid w:val="004720D5"/>
    <w:rsid w:val="004A36B2"/>
    <w:rsid w:val="004A7CA0"/>
    <w:rsid w:val="004E2052"/>
    <w:rsid w:val="004E607C"/>
    <w:rsid w:val="004E6DB2"/>
    <w:rsid w:val="004F379C"/>
    <w:rsid w:val="0051166F"/>
    <w:rsid w:val="00514465"/>
    <w:rsid w:val="00534BA6"/>
    <w:rsid w:val="00541D47"/>
    <w:rsid w:val="00551AE1"/>
    <w:rsid w:val="0058179B"/>
    <w:rsid w:val="005C16B0"/>
    <w:rsid w:val="005C7690"/>
    <w:rsid w:val="005D3B59"/>
    <w:rsid w:val="00620554"/>
    <w:rsid w:val="006312D7"/>
    <w:rsid w:val="0063546B"/>
    <w:rsid w:val="00665F9D"/>
    <w:rsid w:val="0066715E"/>
    <w:rsid w:val="00690362"/>
    <w:rsid w:val="006D4346"/>
    <w:rsid w:val="006E7AEF"/>
    <w:rsid w:val="007047E8"/>
    <w:rsid w:val="00725298"/>
    <w:rsid w:val="00727FF9"/>
    <w:rsid w:val="00737EB1"/>
    <w:rsid w:val="00743759"/>
    <w:rsid w:val="00744DFB"/>
    <w:rsid w:val="00753E4E"/>
    <w:rsid w:val="00762400"/>
    <w:rsid w:val="00767DB2"/>
    <w:rsid w:val="00770690"/>
    <w:rsid w:val="00773DE1"/>
    <w:rsid w:val="00773EB8"/>
    <w:rsid w:val="007A4AC8"/>
    <w:rsid w:val="007C25BD"/>
    <w:rsid w:val="007C2828"/>
    <w:rsid w:val="007E4633"/>
    <w:rsid w:val="007E50FB"/>
    <w:rsid w:val="007E7B72"/>
    <w:rsid w:val="007F5816"/>
    <w:rsid w:val="008239C0"/>
    <w:rsid w:val="0085646D"/>
    <w:rsid w:val="00862025"/>
    <w:rsid w:val="008665FF"/>
    <w:rsid w:val="00867545"/>
    <w:rsid w:val="00867CC4"/>
    <w:rsid w:val="00884CB8"/>
    <w:rsid w:val="00893AD4"/>
    <w:rsid w:val="008A494D"/>
    <w:rsid w:val="008B6920"/>
    <w:rsid w:val="008C616C"/>
    <w:rsid w:val="008E69DB"/>
    <w:rsid w:val="00903490"/>
    <w:rsid w:val="00930CD9"/>
    <w:rsid w:val="009505B2"/>
    <w:rsid w:val="009606A9"/>
    <w:rsid w:val="009620AC"/>
    <w:rsid w:val="00971B72"/>
    <w:rsid w:val="00973B2D"/>
    <w:rsid w:val="009A7BBE"/>
    <w:rsid w:val="009E0A43"/>
    <w:rsid w:val="009E358C"/>
    <w:rsid w:val="00A018E1"/>
    <w:rsid w:val="00A03C97"/>
    <w:rsid w:val="00A34B73"/>
    <w:rsid w:val="00A37A3A"/>
    <w:rsid w:val="00A45F34"/>
    <w:rsid w:val="00A76785"/>
    <w:rsid w:val="00A95092"/>
    <w:rsid w:val="00A97342"/>
    <w:rsid w:val="00AB4C11"/>
    <w:rsid w:val="00AC4C2C"/>
    <w:rsid w:val="00AD2582"/>
    <w:rsid w:val="00AE42BE"/>
    <w:rsid w:val="00AF348D"/>
    <w:rsid w:val="00AF476C"/>
    <w:rsid w:val="00AF56AB"/>
    <w:rsid w:val="00B419CF"/>
    <w:rsid w:val="00B51F7F"/>
    <w:rsid w:val="00B666CA"/>
    <w:rsid w:val="00B925AC"/>
    <w:rsid w:val="00B94AD9"/>
    <w:rsid w:val="00B976EB"/>
    <w:rsid w:val="00BA489F"/>
    <w:rsid w:val="00BC486E"/>
    <w:rsid w:val="00BE4E02"/>
    <w:rsid w:val="00BE76B9"/>
    <w:rsid w:val="00BF2376"/>
    <w:rsid w:val="00C01E2E"/>
    <w:rsid w:val="00C127FE"/>
    <w:rsid w:val="00C24D16"/>
    <w:rsid w:val="00C263DA"/>
    <w:rsid w:val="00C3239D"/>
    <w:rsid w:val="00C52CB3"/>
    <w:rsid w:val="00C5429A"/>
    <w:rsid w:val="00C55CFB"/>
    <w:rsid w:val="00C62F64"/>
    <w:rsid w:val="00C64093"/>
    <w:rsid w:val="00C81C0C"/>
    <w:rsid w:val="00C85F61"/>
    <w:rsid w:val="00C85FDA"/>
    <w:rsid w:val="00C87293"/>
    <w:rsid w:val="00CA0851"/>
    <w:rsid w:val="00CA4DD8"/>
    <w:rsid w:val="00CB1736"/>
    <w:rsid w:val="00CB3F4C"/>
    <w:rsid w:val="00CC615D"/>
    <w:rsid w:val="00CD1135"/>
    <w:rsid w:val="00CD732C"/>
    <w:rsid w:val="00CE4154"/>
    <w:rsid w:val="00CE53F0"/>
    <w:rsid w:val="00D07666"/>
    <w:rsid w:val="00D14637"/>
    <w:rsid w:val="00D22DA0"/>
    <w:rsid w:val="00D24687"/>
    <w:rsid w:val="00D41253"/>
    <w:rsid w:val="00D42CCB"/>
    <w:rsid w:val="00D74B2A"/>
    <w:rsid w:val="00D76783"/>
    <w:rsid w:val="00D8363B"/>
    <w:rsid w:val="00D86E39"/>
    <w:rsid w:val="00D901CD"/>
    <w:rsid w:val="00D939C7"/>
    <w:rsid w:val="00D9552D"/>
    <w:rsid w:val="00DA1E13"/>
    <w:rsid w:val="00DC2B64"/>
    <w:rsid w:val="00DE2A73"/>
    <w:rsid w:val="00DF0B97"/>
    <w:rsid w:val="00E11D53"/>
    <w:rsid w:val="00E26BFF"/>
    <w:rsid w:val="00E373FC"/>
    <w:rsid w:val="00E377C7"/>
    <w:rsid w:val="00E51C5F"/>
    <w:rsid w:val="00E5289A"/>
    <w:rsid w:val="00E55A1A"/>
    <w:rsid w:val="00E73810"/>
    <w:rsid w:val="00E7545B"/>
    <w:rsid w:val="00E81D29"/>
    <w:rsid w:val="00E85881"/>
    <w:rsid w:val="00E96BF6"/>
    <w:rsid w:val="00EA41CE"/>
    <w:rsid w:val="00EC3B5C"/>
    <w:rsid w:val="00EE600B"/>
    <w:rsid w:val="00EF04AB"/>
    <w:rsid w:val="00F16158"/>
    <w:rsid w:val="00F20BB5"/>
    <w:rsid w:val="00F33EF4"/>
    <w:rsid w:val="00F61AD3"/>
    <w:rsid w:val="00F6757A"/>
    <w:rsid w:val="00F73070"/>
    <w:rsid w:val="00F77A75"/>
    <w:rsid w:val="00F81E58"/>
    <w:rsid w:val="00FB54E3"/>
    <w:rsid w:val="00FC5B5D"/>
    <w:rsid w:val="00FD3143"/>
    <w:rsid w:val="00FE159A"/>
    <w:rsid w:val="00FE24DF"/>
    <w:rsid w:val="00FF31A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931FE-70A1-4C94-AB33-2E834ED57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Arial Unicode MS"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rPr>
  </w:style>
  <w:style w:type="paragraph" w:customStyle="1" w:styleId="Padro">
    <w:name w:val="Padrão"/>
    <w:rPr>
      <w:rFonts w:ascii="Helvetica" w:eastAsia="Helvetica" w:hAnsi="Helvetica" w:cs="Helvetica"/>
      <w:color w:val="000000"/>
      <w:sz w:val="22"/>
      <w:szCs w:val="22"/>
    </w:rPr>
  </w:style>
  <w:style w:type="paragraph" w:customStyle="1" w:styleId="FormaLivreA">
    <w:name w:val="Forma Livre A"/>
    <w:pPr>
      <w:spacing w:line="480" w:lineRule="auto"/>
      <w:jc w:val="both"/>
    </w:pPr>
    <w:rPr>
      <w:rFonts w:hAnsi="Arial Unicode MS" w:cs="Arial Unicode MS"/>
      <w:color w:val="000000"/>
      <w:sz w:val="22"/>
      <w:szCs w:val="22"/>
      <w:u w:color="000000"/>
      <w:lang w:val="en-US"/>
    </w:rPr>
  </w:style>
  <w:style w:type="paragraph" w:customStyle="1" w:styleId="CorpoA">
    <w:name w:val="Corpo A"/>
    <w:rPr>
      <w:rFonts w:hAnsi="Arial Unicode MS" w:cs="Arial Unicode MS"/>
      <w:color w:val="000000"/>
      <w:sz w:val="24"/>
      <w:szCs w:val="24"/>
      <w:u w:color="000000"/>
      <w:lang w:val="pt-PT"/>
    </w:rPr>
  </w:style>
  <w:style w:type="paragraph" w:customStyle="1" w:styleId="Default">
    <w:name w:val="Default"/>
    <w:rPr>
      <w:rFonts w:ascii="Arial" w:hAnsi="Arial Unicode MS" w:cs="Arial Unicode MS"/>
      <w:color w:val="000000"/>
      <w:sz w:val="24"/>
      <w:szCs w:val="24"/>
      <w:u w:color="000000"/>
      <w:lang w:val="pt-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3DE1"/>
    <w:rPr>
      <w:rFonts w:ascii="Tahoma" w:hAnsi="Tahoma" w:cs="Tahoma"/>
      <w:sz w:val="16"/>
      <w:szCs w:val="16"/>
    </w:rPr>
  </w:style>
  <w:style w:type="character" w:customStyle="1" w:styleId="BalloonTextChar">
    <w:name w:val="Balloon Text Char"/>
    <w:basedOn w:val="DefaultParagraphFont"/>
    <w:link w:val="BalloonText"/>
    <w:uiPriority w:val="99"/>
    <w:semiHidden/>
    <w:rsid w:val="00773DE1"/>
    <w:rPr>
      <w:rFonts w:ascii="Tahoma" w:hAnsi="Tahoma" w:cs="Tahoma"/>
      <w:sz w:val="16"/>
      <w:szCs w:val="16"/>
      <w:lang w:val="en-US" w:eastAsia="en-US"/>
    </w:rPr>
  </w:style>
  <w:style w:type="paragraph" w:styleId="ListParagraph">
    <w:name w:val="List Paragraph"/>
    <w:basedOn w:val="Normal"/>
    <w:uiPriority w:val="34"/>
    <w:qFormat/>
    <w:rsid w:val="00A34B73"/>
    <w:pPr>
      <w:ind w:left="720"/>
      <w:contextualSpacing/>
    </w:pPr>
  </w:style>
  <w:style w:type="table" w:styleId="LightShading">
    <w:name w:val="Light Shading"/>
    <w:basedOn w:val="TableNormal"/>
    <w:uiPriority w:val="60"/>
    <w:rsid w:val="002125F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000000" w:themeColor="text1" w:themeShade="BF"/>
      <w:sz w:val="22"/>
      <w:szCs w:val="22"/>
      <w:bdr w:val="none" w:sz="0" w:space="0" w:color="auto"/>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6312D7"/>
    <w:pPr>
      <w:spacing w:after="200"/>
    </w:pPr>
    <w:rPr>
      <w:b/>
      <w:bCs/>
      <w:color w:val="499BC9" w:themeColor="accent1"/>
      <w:sz w:val="18"/>
      <w:szCs w:val="18"/>
    </w:rPr>
  </w:style>
  <w:style w:type="paragraph" w:styleId="Header">
    <w:name w:val="header"/>
    <w:basedOn w:val="Normal"/>
    <w:link w:val="HeaderChar"/>
    <w:uiPriority w:val="99"/>
    <w:unhideWhenUsed/>
    <w:rsid w:val="00541D4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41D47"/>
    <w:rPr>
      <w:sz w:val="18"/>
      <w:szCs w:val="18"/>
      <w:lang w:val="en-US" w:eastAsia="en-US"/>
    </w:rPr>
  </w:style>
  <w:style w:type="paragraph" w:styleId="Footer">
    <w:name w:val="footer"/>
    <w:basedOn w:val="Normal"/>
    <w:link w:val="FooterChar"/>
    <w:uiPriority w:val="99"/>
    <w:unhideWhenUsed/>
    <w:rsid w:val="00541D4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41D47"/>
    <w:rPr>
      <w:sz w:val="18"/>
      <w:szCs w:val="18"/>
      <w:lang w:val="en-US" w:eastAsia="en-US"/>
    </w:rPr>
  </w:style>
  <w:style w:type="character" w:styleId="Strong">
    <w:name w:val="Strong"/>
    <w:uiPriority w:val="22"/>
    <w:qFormat/>
    <w:rsid w:val="001873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mamerico@gmail.com"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00196-74D7-401C-9DC7-3E94BBB4C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5273</Words>
  <Characters>30061</Characters>
  <Application>Microsoft Office Word</Application>
  <DocSecurity>0</DocSecurity>
  <Lines>250</Lines>
  <Paragraphs>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Madileine</dc:creator>
  <cp:lastModifiedBy>LS Ma</cp:lastModifiedBy>
  <cp:revision>2</cp:revision>
  <cp:lastPrinted>2016-05-04T16:23:00Z</cp:lastPrinted>
  <dcterms:created xsi:type="dcterms:W3CDTF">2016-06-02T05:00:00Z</dcterms:created>
  <dcterms:modified xsi:type="dcterms:W3CDTF">2016-06-02T05:00:00Z</dcterms:modified>
</cp:coreProperties>
</file>