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D6" w:rsidRPr="000C62BC" w:rsidRDefault="00955DEB" w:rsidP="00584ED6">
      <w:pPr>
        <w:spacing w:after="0" w:line="360" w:lineRule="auto"/>
        <w:jc w:val="both"/>
        <w:rPr>
          <w:rFonts w:ascii="Book Antiqua" w:eastAsiaTheme="minorEastAsia" w:hAnsi="Book Antiqua"/>
          <w:b/>
          <w:lang w:eastAsia="zh-CN"/>
        </w:rPr>
      </w:pPr>
      <w:r w:rsidRPr="000C62BC">
        <w:rPr>
          <w:rFonts w:ascii="Book Antiqua" w:hAnsi="Book Antiqua"/>
          <w:b/>
        </w:rPr>
        <w:t xml:space="preserve">Name of Journal: </w:t>
      </w:r>
      <w:r w:rsidRPr="000C62BC">
        <w:rPr>
          <w:rFonts w:ascii="Book Antiqua" w:hAnsi="Book Antiqua"/>
          <w:b/>
          <w:i/>
        </w:rPr>
        <w:t>World Journal of Nephrology</w:t>
      </w:r>
    </w:p>
    <w:p w:rsidR="00D872D6" w:rsidRPr="000C62BC" w:rsidRDefault="00955DEB" w:rsidP="00584ED6">
      <w:pPr>
        <w:spacing w:after="0" w:line="360" w:lineRule="auto"/>
        <w:jc w:val="both"/>
        <w:rPr>
          <w:rFonts w:ascii="Book Antiqua" w:eastAsiaTheme="minorEastAsia" w:hAnsi="Book Antiqua"/>
          <w:b/>
          <w:lang w:eastAsia="zh-CN"/>
        </w:rPr>
      </w:pPr>
      <w:r w:rsidRPr="000C62BC">
        <w:rPr>
          <w:rFonts w:ascii="Book Antiqua" w:hAnsi="Book Antiqua"/>
          <w:b/>
        </w:rPr>
        <w:t xml:space="preserve">ESPS Manuscript NO: </w:t>
      </w:r>
      <w:r w:rsidRPr="000C62BC">
        <w:rPr>
          <w:rFonts w:ascii="Book Antiqua" w:eastAsiaTheme="minorEastAsia" w:hAnsi="Book Antiqua" w:hint="eastAsia"/>
          <w:b/>
          <w:lang w:eastAsia="zh-CN"/>
        </w:rPr>
        <w:t>25453</w:t>
      </w:r>
    </w:p>
    <w:p w:rsidR="00D21816" w:rsidRPr="000C62BC" w:rsidRDefault="00D21816" w:rsidP="00584ED6">
      <w:pPr>
        <w:spacing w:after="0" w:line="360" w:lineRule="auto"/>
        <w:jc w:val="both"/>
        <w:rPr>
          <w:rFonts w:ascii="Book Antiqua" w:eastAsia="宋体" w:hAnsi="Book Antiqua"/>
          <w:b/>
        </w:rPr>
      </w:pPr>
      <w:r w:rsidRPr="000C62BC">
        <w:rPr>
          <w:rFonts w:ascii="Book Antiqua" w:hAnsi="Book Antiqua"/>
          <w:b/>
        </w:rPr>
        <w:t>Manuscript Type:</w:t>
      </w:r>
      <w:r w:rsidRPr="000C62BC">
        <w:rPr>
          <w:rFonts w:ascii="Book Antiqua" w:eastAsia="宋体" w:hAnsi="Book Antiqua"/>
          <w:b/>
        </w:rPr>
        <w:t xml:space="preserve"> ORIGINAL ARTICLE</w:t>
      </w:r>
      <w:r w:rsidRPr="000C62BC">
        <w:rPr>
          <w:b/>
          <w:bCs/>
        </w:rPr>
        <w:t xml:space="preserve"> </w:t>
      </w:r>
    </w:p>
    <w:p w:rsidR="00D21816" w:rsidRPr="000C62BC" w:rsidRDefault="00D21816" w:rsidP="00584ED6">
      <w:pPr>
        <w:pStyle w:val="Default"/>
        <w:spacing w:line="360" w:lineRule="auto"/>
        <w:jc w:val="both"/>
        <w:rPr>
          <w:rFonts w:eastAsia="宋体"/>
          <w:b/>
          <w:bCs/>
          <w:color w:val="auto"/>
          <w:lang w:eastAsia="zh-CN"/>
        </w:rPr>
      </w:pPr>
    </w:p>
    <w:p w:rsidR="00D872D6" w:rsidRDefault="00D21816" w:rsidP="00584ED6">
      <w:pPr>
        <w:pStyle w:val="Default"/>
        <w:spacing w:line="360" w:lineRule="auto"/>
        <w:jc w:val="both"/>
        <w:rPr>
          <w:rFonts w:eastAsiaTheme="minorEastAsia"/>
          <w:b/>
          <w:bCs/>
          <w:i/>
          <w:color w:val="auto"/>
          <w:lang w:eastAsia="zh-CN"/>
        </w:rPr>
      </w:pPr>
      <w:r w:rsidRPr="000C62BC">
        <w:rPr>
          <w:rFonts w:hint="eastAsia"/>
          <w:b/>
          <w:bCs/>
          <w:i/>
          <w:color w:val="auto"/>
        </w:rPr>
        <w:t>Observational S</w:t>
      </w:r>
      <w:r w:rsidRPr="000C62BC">
        <w:rPr>
          <w:b/>
          <w:bCs/>
          <w:i/>
          <w:color w:val="auto"/>
        </w:rPr>
        <w:t>tudy</w:t>
      </w:r>
    </w:p>
    <w:p w:rsidR="00970B34" w:rsidRPr="00970B34" w:rsidRDefault="00970B34" w:rsidP="00584ED6">
      <w:pPr>
        <w:pStyle w:val="Default"/>
        <w:spacing w:line="360" w:lineRule="auto"/>
        <w:jc w:val="both"/>
        <w:rPr>
          <w:rFonts w:eastAsiaTheme="minorEastAsia"/>
          <w:b/>
          <w:bCs/>
          <w:i/>
          <w:color w:val="auto"/>
          <w:lang w:eastAsia="zh-CN"/>
        </w:rPr>
      </w:pPr>
    </w:p>
    <w:p w:rsidR="00D872D6" w:rsidRPr="000C62BC" w:rsidRDefault="00955DEB" w:rsidP="00584ED6">
      <w:pPr>
        <w:spacing w:after="0" w:line="360" w:lineRule="auto"/>
        <w:jc w:val="both"/>
        <w:rPr>
          <w:rFonts w:ascii="Book Antiqua" w:eastAsiaTheme="minorEastAsia" w:hAnsi="Book Antiqua"/>
          <w:b/>
          <w:lang w:eastAsia="zh-CN"/>
        </w:rPr>
      </w:pPr>
      <w:r w:rsidRPr="000C62BC">
        <w:rPr>
          <w:rFonts w:ascii="Book Antiqua" w:hAnsi="Book Antiqua"/>
          <w:b/>
        </w:rPr>
        <w:t>Is overhydration in Peritoneal Dialysis patients associated with cardiac mortality that might be reversible?</w:t>
      </w:r>
    </w:p>
    <w:p w:rsidR="00D872D6" w:rsidRPr="000C62BC" w:rsidRDefault="00D872D6" w:rsidP="00584ED6">
      <w:pPr>
        <w:spacing w:after="0" w:line="360" w:lineRule="auto"/>
        <w:jc w:val="both"/>
        <w:rPr>
          <w:rFonts w:ascii="Book Antiqua" w:eastAsiaTheme="minorEastAsia" w:hAnsi="Book Antiqua"/>
          <w:b/>
          <w:lang w:eastAsia="zh-CN"/>
        </w:rPr>
      </w:pPr>
    </w:p>
    <w:p w:rsidR="00D872D6" w:rsidRPr="000C62BC" w:rsidRDefault="00B22A1F" w:rsidP="00584ED6">
      <w:pPr>
        <w:spacing w:after="0" w:line="360" w:lineRule="auto"/>
        <w:jc w:val="both"/>
        <w:rPr>
          <w:rFonts w:ascii="Book Antiqua" w:hAnsi="Book Antiqua"/>
        </w:rPr>
      </w:pPr>
      <w:proofErr w:type="spellStart"/>
      <w:r w:rsidRPr="000C62BC">
        <w:rPr>
          <w:rFonts w:ascii="Book Antiqua" w:hAnsi="Book Antiqua"/>
          <w:bCs/>
        </w:rPr>
        <w:t>Oei</w:t>
      </w:r>
      <w:proofErr w:type="spellEnd"/>
      <w:r w:rsidRPr="000C62BC">
        <w:rPr>
          <w:rFonts w:ascii="Book Antiqua" w:hAnsi="Book Antiqua"/>
        </w:rPr>
        <w:t xml:space="preserve"> </w:t>
      </w:r>
      <w:r w:rsidRPr="000C62BC">
        <w:rPr>
          <w:rFonts w:ascii="Book Antiqua" w:eastAsiaTheme="minorEastAsia" w:hAnsi="Book Antiqua" w:hint="eastAsia"/>
          <w:lang w:eastAsia="zh-CN"/>
        </w:rPr>
        <w:t>E</w:t>
      </w:r>
      <w:r w:rsidRPr="000C62BC">
        <w:rPr>
          <w:rFonts w:ascii="Book Antiqua" w:eastAsiaTheme="minorEastAsia" w:hAnsi="Book Antiqua" w:hint="eastAsia"/>
          <w:i/>
          <w:lang w:eastAsia="zh-CN"/>
        </w:rPr>
        <w:t xml:space="preserve"> et al</w:t>
      </w:r>
      <w:r w:rsidRPr="000C62BC">
        <w:rPr>
          <w:rFonts w:ascii="Book Antiqua" w:eastAsiaTheme="minorEastAsia" w:hAnsi="Book Antiqua" w:hint="eastAsia"/>
          <w:lang w:eastAsia="zh-CN"/>
        </w:rPr>
        <w:t xml:space="preserve">. </w:t>
      </w:r>
      <w:r w:rsidR="00955DEB" w:rsidRPr="000C62BC">
        <w:rPr>
          <w:rFonts w:ascii="Book Antiqua" w:hAnsi="Book Antiqua"/>
        </w:rPr>
        <w:t>Overhydration</w:t>
      </w:r>
      <w:r w:rsidR="00087CBE" w:rsidRPr="000C62BC">
        <w:rPr>
          <w:rFonts w:ascii="Book Antiqua" w:eastAsiaTheme="minorEastAsia" w:hAnsi="Book Antiqua" w:hint="eastAsia"/>
          <w:lang w:eastAsia="zh-CN"/>
        </w:rPr>
        <w:t>:</w:t>
      </w:r>
      <w:r w:rsidR="00955DEB" w:rsidRPr="000C62BC">
        <w:rPr>
          <w:rFonts w:ascii="Book Antiqua" w:hAnsi="Book Antiqua"/>
        </w:rPr>
        <w:t xml:space="preserve"> </w:t>
      </w:r>
      <w:r w:rsidR="00087CBE" w:rsidRPr="000C62BC">
        <w:rPr>
          <w:rFonts w:ascii="Book Antiqua" w:hAnsi="Book Antiqua"/>
        </w:rPr>
        <w:t>A</w:t>
      </w:r>
      <w:r w:rsidR="00955DEB" w:rsidRPr="000C62BC">
        <w:rPr>
          <w:rFonts w:ascii="Book Antiqua" w:hAnsi="Book Antiqua"/>
        </w:rPr>
        <w:t xml:space="preserve"> modifiable cardiac risk?</w:t>
      </w:r>
    </w:p>
    <w:p w:rsidR="00D872D6" w:rsidRPr="000C62BC" w:rsidRDefault="00D872D6" w:rsidP="00584ED6">
      <w:pPr>
        <w:spacing w:after="0" w:line="360" w:lineRule="auto"/>
        <w:jc w:val="both"/>
        <w:rPr>
          <w:rFonts w:ascii="Book Antiqua" w:hAnsi="Book Antiqua"/>
          <w:b/>
        </w:rPr>
      </w:pPr>
    </w:p>
    <w:p w:rsidR="00D872D6" w:rsidRPr="000C62BC" w:rsidRDefault="00955DEB" w:rsidP="00584ED6">
      <w:pPr>
        <w:spacing w:after="0" w:line="360" w:lineRule="auto"/>
        <w:jc w:val="both"/>
        <w:rPr>
          <w:rFonts w:ascii="Book Antiqua" w:hAnsi="Book Antiqua"/>
          <w:b/>
          <w:bCs/>
        </w:rPr>
      </w:pPr>
      <w:r w:rsidRPr="000C62BC">
        <w:rPr>
          <w:rFonts w:ascii="Book Antiqua" w:hAnsi="Book Antiqua"/>
          <w:b/>
          <w:bCs/>
        </w:rPr>
        <w:t xml:space="preserve">Elizabeth </w:t>
      </w:r>
      <w:proofErr w:type="spellStart"/>
      <w:r w:rsidRPr="000C62BC">
        <w:rPr>
          <w:rFonts w:ascii="Book Antiqua" w:hAnsi="Book Antiqua"/>
          <w:b/>
          <w:bCs/>
        </w:rPr>
        <w:t>Oei</w:t>
      </w:r>
      <w:proofErr w:type="spellEnd"/>
      <w:r w:rsidRPr="000C62BC">
        <w:rPr>
          <w:rFonts w:ascii="Book Antiqua" w:hAnsi="Book Antiqua"/>
          <w:b/>
          <w:bCs/>
        </w:rPr>
        <w:t xml:space="preserve">, Klara </w:t>
      </w:r>
      <w:proofErr w:type="spellStart"/>
      <w:r w:rsidRPr="000C62BC">
        <w:rPr>
          <w:rFonts w:ascii="Book Antiqua" w:hAnsi="Book Antiqua"/>
          <w:b/>
          <w:bCs/>
        </w:rPr>
        <w:t>Paudel</w:t>
      </w:r>
      <w:proofErr w:type="spellEnd"/>
      <w:r w:rsidRPr="000C62BC">
        <w:rPr>
          <w:rFonts w:ascii="Book Antiqua" w:hAnsi="Book Antiqua"/>
          <w:smallCaps/>
        </w:rPr>
        <w:t>,</w:t>
      </w:r>
      <w:r w:rsidRPr="000C62BC">
        <w:rPr>
          <w:rFonts w:ascii="Book Antiqua" w:hAnsi="Book Antiqua"/>
          <w:smallCaps/>
          <w:vertAlign w:val="superscript"/>
        </w:rPr>
        <w:t xml:space="preserve"> </w:t>
      </w:r>
      <w:r w:rsidRPr="000C62BC">
        <w:rPr>
          <w:rFonts w:ascii="Book Antiqua" w:hAnsi="Book Antiqua"/>
          <w:b/>
          <w:bCs/>
        </w:rPr>
        <w:t xml:space="preserve">Annemarie </w:t>
      </w:r>
      <w:proofErr w:type="spellStart"/>
      <w:r w:rsidRPr="000C62BC">
        <w:rPr>
          <w:rFonts w:ascii="Book Antiqua" w:hAnsi="Book Antiqua"/>
          <w:b/>
          <w:bCs/>
        </w:rPr>
        <w:t>Visser</w:t>
      </w:r>
      <w:proofErr w:type="spellEnd"/>
      <w:r w:rsidRPr="000C62BC">
        <w:rPr>
          <w:rFonts w:ascii="Book Antiqua" w:hAnsi="Book Antiqua"/>
          <w:b/>
          <w:bCs/>
        </w:rPr>
        <w:t>, Hazel Finney</w:t>
      </w:r>
      <w:r w:rsidR="00D102E7" w:rsidRPr="000C62BC">
        <w:rPr>
          <w:rFonts w:ascii="Book Antiqua" w:eastAsiaTheme="minorEastAsia" w:hAnsi="Book Antiqua" w:hint="eastAsia"/>
          <w:b/>
          <w:bCs/>
          <w:lang w:eastAsia="zh-CN"/>
        </w:rPr>
        <w:t>,</w:t>
      </w:r>
      <w:r w:rsidRPr="000C62BC">
        <w:rPr>
          <w:rFonts w:ascii="Book Antiqua" w:hAnsi="Book Antiqua"/>
          <w:b/>
          <w:bCs/>
        </w:rPr>
        <w:t xml:space="preserve"> Stanley L Fan</w:t>
      </w:r>
    </w:p>
    <w:p w:rsidR="00D872D6" w:rsidRPr="000C62BC" w:rsidRDefault="00D872D6" w:rsidP="00584ED6">
      <w:pPr>
        <w:spacing w:after="0" w:line="360" w:lineRule="auto"/>
        <w:jc w:val="both"/>
        <w:rPr>
          <w:rFonts w:ascii="Book Antiqua" w:hAnsi="Book Antiqua"/>
          <w:b/>
          <w:bCs/>
        </w:rPr>
      </w:pPr>
    </w:p>
    <w:p w:rsidR="00D872D6" w:rsidRPr="000C62BC" w:rsidRDefault="00955DEB" w:rsidP="00584ED6">
      <w:pPr>
        <w:pStyle w:val="BodyTextIndent"/>
        <w:spacing w:after="0" w:line="360" w:lineRule="auto"/>
        <w:ind w:left="0"/>
        <w:jc w:val="both"/>
        <w:rPr>
          <w:rFonts w:ascii="Book Antiqua" w:hAnsi="Book Antiqua"/>
        </w:rPr>
      </w:pPr>
      <w:r w:rsidRPr="000C62BC">
        <w:rPr>
          <w:rFonts w:ascii="Book Antiqua" w:hAnsi="Book Antiqua"/>
          <w:b/>
          <w:bCs/>
        </w:rPr>
        <w:t xml:space="preserve">Elizabeth </w:t>
      </w:r>
      <w:proofErr w:type="spellStart"/>
      <w:r w:rsidRPr="000C62BC">
        <w:rPr>
          <w:rFonts w:ascii="Book Antiqua" w:hAnsi="Book Antiqua"/>
          <w:b/>
          <w:bCs/>
        </w:rPr>
        <w:t>Oei</w:t>
      </w:r>
      <w:proofErr w:type="spellEnd"/>
      <w:r w:rsidRPr="000C62BC">
        <w:rPr>
          <w:rFonts w:ascii="Book Antiqua" w:hAnsi="Book Antiqua"/>
          <w:b/>
          <w:bCs/>
        </w:rPr>
        <w:t xml:space="preserve">, Klara </w:t>
      </w:r>
      <w:proofErr w:type="spellStart"/>
      <w:r w:rsidRPr="000C62BC">
        <w:rPr>
          <w:rFonts w:ascii="Book Antiqua" w:hAnsi="Book Antiqua"/>
          <w:b/>
          <w:bCs/>
        </w:rPr>
        <w:t>Paudel</w:t>
      </w:r>
      <w:proofErr w:type="spellEnd"/>
      <w:r w:rsidR="006A3D60" w:rsidRPr="000C62BC">
        <w:rPr>
          <w:rFonts w:ascii="Book Antiqua" w:eastAsiaTheme="minorEastAsia" w:hAnsi="Book Antiqua" w:hint="eastAsia"/>
          <w:b/>
          <w:lang w:eastAsia="zh-CN"/>
        </w:rPr>
        <w:t xml:space="preserve">, </w:t>
      </w:r>
      <w:r w:rsidRPr="000C62BC">
        <w:rPr>
          <w:rFonts w:ascii="Book Antiqua" w:hAnsi="Book Antiqua"/>
          <w:b/>
        </w:rPr>
        <w:t>Stanley L Fan</w:t>
      </w:r>
      <w:r w:rsidR="008F19C5" w:rsidRPr="000C62BC">
        <w:rPr>
          <w:rFonts w:ascii="Book Antiqua" w:eastAsiaTheme="minorEastAsia" w:hAnsi="Book Antiqua" w:hint="eastAsia"/>
          <w:lang w:eastAsia="zh-CN"/>
        </w:rPr>
        <w:t>,</w:t>
      </w:r>
      <w:r w:rsidRPr="000C62BC">
        <w:rPr>
          <w:rFonts w:ascii="Book Antiqua" w:hAnsi="Book Antiqua"/>
        </w:rPr>
        <w:t xml:space="preserve"> Departments of Renal Medicine and Transplantation, </w:t>
      </w:r>
      <w:proofErr w:type="spellStart"/>
      <w:r w:rsidRPr="000C62BC">
        <w:rPr>
          <w:rFonts w:ascii="Book Antiqua" w:hAnsi="Book Antiqua"/>
        </w:rPr>
        <w:t>Barts</w:t>
      </w:r>
      <w:proofErr w:type="spellEnd"/>
      <w:r w:rsidRPr="000C62BC">
        <w:rPr>
          <w:rFonts w:ascii="Book Antiqua" w:hAnsi="Book Antiqua"/>
        </w:rPr>
        <w:t xml:space="preserve"> Health NHS Trust, London, E1 1BB, United Kingdom</w:t>
      </w:r>
    </w:p>
    <w:p w:rsidR="00D872D6" w:rsidRPr="000C62BC" w:rsidRDefault="00D872D6" w:rsidP="00584ED6">
      <w:pPr>
        <w:pStyle w:val="BodyTextIndent"/>
        <w:spacing w:after="0" w:line="360" w:lineRule="auto"/>
        <w:jc w:val="both"/>
        <w:rPr>
          <w:rFonts w:ascii="Book Antiqua" w:hAnsi="Book Antiqua"/>
        </w:rPr>
      </w:pPr>
    </w:p>
    <w:p w:rsidR="00D872D6" w:rsidRPr="000C62BC" w:rsidRDefault="00955DEB" w:rsidP="00584ED6">
      <w:pPr>
        <w:pStyle w:val="BodyTextIndent"/>
        <w:spacing w:after="0" w:line="360" w:lineRule="auto"/>
        <w:ind w:left="0"/>
        <w:jc w:val="both"/>
        <w:rPr>
          <w:rFonts w:ascii="Book Antiqua" w:hAnsi="Book Antiqua"/>
        </w:rPr>
      </w:pPr>
      <w:r w:rsidRPr="000C62BC">
        <w:rPr>
          <w:rFonts w:ascii="Book Antiqua" w:hAnsi="Book Antiqua"/>
          <w:b/>
          <w:bCs/>
        </w:rPr>
        <w:t xml:space="preserve">Annemarie </w:t>
      </w:r>
      <w:proofErr w:type="spellStart"/>
      <w:r w:rsidRPr="000C62BC">
        <w:rPr>
          <w:rFonts w:ascii="Book Antiqua" w:hAnsi="Book Antiqua"/>
          <w:b/>
          <w:bCs/>
        </w:rPr>
        <w:t>Visser</w:t>
      </w:r>
      <w:proofErr w:type="spellEnd"/>
      <w:r w:rsidR="008F19C5" w:rsidRPr="000C62BC">
        <w:rPr>
          <w:rFonts w:ascii="Book Antiqua" w:eastAsiaTheme="minorEastAsia" w:hAnsi="Book Antiqua" w:hint="eastAsia"/>
          <w:b/>
          <w:bCs/>
          <w:lang w:eastAsia="zh-CN"/>
        </w:rPr>
        <w:t>,</w:t>
      </w:r>
      <w:r w:rsidRPr="000C62BC">
        <w:rPr>
          <w:rFonts w:ascii="Book Antiqua" w:hAnsi="Book Antiqua"/>
          <w:b/>
          <w:bCs/>
        </w:rPr>
        <w:t xml:space="preserve"> </w:t>
      </w:r>
      <w:r w:rsidRPr="000C62BC">
        <w:rPr>
          <w:rFonts w:ascii="Book Antiqua" w:hAnsi="Book Antiqua"/>
          <w:bCs/>
        </w:rPr>
        <w:t>Department of</w:t>
      </w:r>
      <w:r w:rsidRPr="000C62BC">
        <w:rPr>
          <w:rFonts w:ascii="Book Antiqua" w:hAnsi="Book Antiqua"/>
          <w:b/>
          <w:bCs/>
        </w:rPr>
        <w:t xml:space="preserve"> </w:t>
      </w:r>
      <w:r w:rsidRPr="000C62BC">
        <w:rPr>
          <w:rFonts w:ascii="Book Antiqua" w:hAnsi="Book Antiqua"/>
        </w:rPr>
        <w:t xml:space="preserve">Nutrition and Dietetics, </w:t>
      </w:r>
      <w:proofErr w:type="spellStart"/>
      <w:r w:rsidRPr="000C62BC">
        <w:rPr>
          <w:rFonts w:ascii="Book Antiqua" w:hAnsi="Book Antiqua"/>
        </w:rPr>
        <w:t>Barts</w:t>
      </w:r>
      <w:proofErr w:type="spellEnd"/>
      <w:r w:rsidRPr="000C62BC">
        <w:rPr>
          <w:rFonts w:ascii="Book Antiqua" w:hAnsi="Book Antiqua"/>
        </w:rPr>
        <w:t xml:space="preserve"> Health NHS Trust, London, E1 1BB, United Kingdom</w:t>
      </w:r>
    </w:p>
    <w:p w:rsidR="00D872D6" w:rsidRPr="000C62BC" w:rsidRDefault="00D872D6" w:rsidP="00584ED6">
      <w:pPr>
        <w:pStyle w:val="BodyTextIndent"/>
        <w:spacing w:after="0" w:line="360" w:lineRule="auto"/>
        <w:jc w:val="both"/>
        <w:rPr>
          <w:rFonts w:ascii="Book Antiqua" w:hAnsi="Book Antiqua"/>
        </w:rPr>
      </w:pPr>
    </w:p>
    <w:p w:rsidR="00D872D6" w:rsidRPr="000C62BC" w:rsidRDefault="00955DEB" w:rsidP="00584ED6">
      <w:pPr>
        <w:pStyle w:val="BodyTextIndent"/>
        <w:spacing w:after="0" w:line="360" w:lineRule="auto"/>
        <w:ind w:left="0"/>
        <w:jc w:val="both"/>
        <w:rPr>
          <w:rFonts w:ascii="Book Antiqua" w:eastAsiaTheme="minorEastAsia" w:hAnsi="Book Antiqua"/>
          <w:lang w:eastAsia="zh-CN"/>
        </w:rPr>
      </w:pPr>
      <w:r w:rsidRPr="000C62BC">
        <w:rPr>
          <w:rFonts w:ascii="Book Antiqua" w:hAnsi="Book Antiqua"/>
          <w:b/>
          <w:bCs/>
        </w:rPr>
        <w:t xml:space="preserve">Hazel Finney </w:t>
      </w:r>
      <w:r w:rsidRPr="000C62BC">
        <w:rPr>
          <w:rFonts w:ascii="Book Antiqua" w:hAnsi="Book Antiqua"/>
          <w:bCs/>
        </w:rPr>
        <w:t>Department of</w:t>
      </w:r>
      <w:r w:rsidRPr="000C62BC">
        <w:rPr>
          <w:rFonts w:ascii="Book Antiqua" w:hAnsi="Book Antiqua"/>
          <w:b/>
          <w:bCs/>
        </w:rPr>
        <w:t xml:space="preserve"> </w:t>
      </w:r>
      <w:r w:rsidRPr="000C62BC">
        <w:rPr>
          <w:rFonts w:ascii="Book Antiqua" w:hAnsi="Book Antiqua"/>
        </w:rPr>
        <w:t xml:space="preserve">Clinical Biochemistry, </w:t>
      </w:r>
      <w:proofErr w:type="spellStart"/>
      <w:r w:rsidRPr="000C62BC">
        <w:rPr>
          <w:rFonts w:ascii="Book Antiqua" w:hAnsi="Book Antiqua"/>
        </w:rPr>
        <w:t>Barts</w:t>
      </w:r>
      <w:proofErr w:type="spellEnd"/>
      <w:r w:rsidRPr="000C62BC">
        <w:rPr>
          <w:rFonts w:ascii="Book Antiqua" w:hAnsi="Book Antiqua"/>
        </w:rPr>
        <w:t xml:space="preserve"> Health NHS Trust, London, E1 1 BB, United Kingdom</w:t>
      </w:r>
    </w:p>
    <w:p w:rsidR="00D872D6" w:rsidRPr="000C62BC" w:rsidRDefault="00D872D6" w:rsidP="00584ED6">
      <w:pPr>
        <w:pStyle w:val="BodyTextIndent"/>
        <w:spacing w:after="0" w:line="360" w:lineRule="auto"/>
        <w:jc w:val="both"/>
        <w:rPr>
          <w:rFonts w:ascii="Book Antiqua" w:eastAsiaTheme="minorEastAsia" w:hAnsi="Book Antiqua"/>
          <w:lang w:eastAsia="zh-CN"/>
        </w:rPr>
      </w:pPr>
    </w:p>
    <w:p w:rsidR="004B3E0C" w:rsidRPr="000C62BC" w:rsidRDefault="00955DEB" w:rsidP="00584ED6">
      <w:pPr>
        <w:spacing w:after="0" w:line="360" w:lineRule="auto"/>
        <w:jc w:val="both"/>
        <w:rPr>
          <w:rFonts w:ascii="Book Antiqua" w:eastAsiaTheme="minorEastAsia" w:hAnsi="Book Antiqua"/>
          <w:lang w:eastAsia="zh-CN"/>
        </w:rPr>
      </w:pPr>
      <w:bookmarkStart w:id="0" w:name="OLE_LINK143"/>
      <w:bookmarkStart w:id="1" w:name="OLE_LINK144"/>
      <w:bookmarkStart w:id="2" w:name="OLE_LINK129"/>
      <w:bookmarkStart w:id="3" w:name="OLE_LINK130"/>
      <w:bookmarkStart w:id="4" w:name="OLE_LINK162"/>
      <w:bookmarkStart w:id="5" w:name="OLE_LINK248"/>
      <w:bookmarkStart w:id="6" w:name="OLE_LINK61"/>
      <w:bookmarkStart w:id="7" w:name="OLE_LINK62"/>
      <w:bookmarkStart w:id="8" w:name="OLE_LINK84"/>
      <w:r w:rsidRPr="000C62BC">
        <w:rPr>
          <w:rFonts w:ascii="Book Antiqua" w:hAnsi="Book Antiqua"/>
          <w:b/>
        </w:rPr>
        <w:t>Author contributions:</w:t>
      </w:r>
      <w:r w:rsidRPr="000C62BC">
        <w:rPr>
          <w:rFonts w:ascii="Book Antiqua" w:hAnsi="Book Antiqua"/>
        </w:rPr>
        <w:t xml:space="preserve"> </w:t>
      </w:r>
      <w:bookmarkEnd w:id="0"/>
      <w:bookmarkEnd w:id="1"/>
      <w:bookmarkEnd w:id="2"/>
      <w:bookmarkEnd w:id="3"/>
      <w:bookmarkEnd w:id="4"/>
      <w:bookmarkEnd w:id="5"/>
      <w:r w:rsidRPr="000C62BC">
        <w:rPr>
          <w:rFonts w:ascii="Book Antiqua" w:hAnsi="Book Antiqua"/>
        </w:rPr>
        <w:t xml:space="preserve">Fan SL and </w:t>
      </w:r>
      <w:proofErr w:type="spellStart"/>
      <w:r w:rsidRPr="000C62BC">
        <w:rPr>
          <w:rFonts w:ascii="Book Antiqua" w:hAnsi="Book Antiqua"/>
        </w:rPr>
        <w:t>Oei</w:t>
      </w:r>
      <w:proofErr w:type="spellEnd"/>
      <w:r w:rsidRPr="000C62BC">
        <w:rPr>
          <w:rFonts w:ascii="Book Antiqua" w:hAnsi="Book Antiqua"/>
        </w:rPr>
        <w:t xml:space="preserve"> E designed the study, generated the tables and co-wrote the manuscript</w:t>
      </w:r>
      <w:r w:rsidR="00BD141B" w:rsidRPr="000C62BC">
        <w:rPr>
          <w:rFonts w:ascii="Book Antiqua" w:eastAsiaTheme="minorEastAsia" w:hAnsi="Book Antiqua" w:hint="eastAsia"/>
          <w:lang w:eastAsia="zh-CN"/>
        </w:rPr>
        <w:t>;</w:t>
      </w:r>
      <w:r w:rsidRPr="000C62BC">
        <w:rPr>
          <w:rFonts w:ascii="Book Antiqua" w:hAnsi="Book Antiqua"/>
        </w:rPr>
        <w:t xml:space="preserve"> </w:t>
      </w:r>
      <w:proofErr w:type="spellStart"/>
      <w:r w:rsidRPr="000C62BC">
        <w:rPr>
          <w:rFonts w:ascii="Book Antiqua" w:hAnsi="Book Antiqua"/>
        </w:rPr>
        <w:t>Paudel</w:t>
      </w:r>
      <w:proofErr w:type="spellEnd"/>
      <w:r w:rsidRPr="000C62BC">
        <w:rPr>
          <w:rFonts w:ascii="Book Antiqua" w:hAnsi="Book Antiqua"/>
        </w:rPr>
        <w:t xml:space="preserve"> K, </w:t>
      </w:r>
      <w:proofErr w:type="spellStart"/>
      <w:r w:rsidRPr="000C62BC">
        <w:rPr>
          <w:rFonts w:ascii="Book Antiqua" w:hAnsi="Book Antiqua"/>
        </w:rPr>
        <w:t>Visser</w:t>
      </w:r>
      <w:proofErr w:type="spellEnd"/>
      <w:r w:rsidRPr="000C62BC">
        <w:rPr>
          <w:rFonts w:ascii="Book Antiqua" w:hAnsi="Book Antiqua"/>
        </w:rPr>
        <w:t xml:space="preserve"> A and Finney H contributed to data collection and writing of the manuscript.</w:t>
      </w:r>
      <w:bookmarkEnd w:id="6"/>
      <w:bookmarkEnd w:id="7"/>
      <w:bookmarkEnd w:id="8"/>
    </w:p>
    <w:p w:rsidR="00D872D6" w:rsidRPr="000C62BC" w:rsidRDefault="00D872D6" w:rsidP="00584ED6">
      <w:pPr>
        <w:spacing w:after="0" w:line="360" w:lineRule="auto"/>
        <w:jc w:val="both"/>
        <w:rPr>
          <w:rFonts w:ascii="Book Antiqua" w:eastAsiaTheme="minorEastAsia" w:hAnsi="Book Antiqua"/>
          <w:lang w:eastAsia="zh-CN"/>
        </w:rPr>
      </w:pPr>
    </w:p>
    <w:p w:rsidR="00D872D6" w:rsidRPr="000C62BC" w:rsidRDefault="00955DEB" w:rsidP="00584ED6">
      <w:pPr>
        <w:spacing w:after="0" w:line="360" w:lineRule="auto"/>
        <w:jc w:val="both"/>
        <w:rPr>
          <w:rFonts w:ascii="Book Antiqua" w:hAnsi="Book Antiqua"/>
          <w:b/>
        </w:rPr>
      </w:pPr>
      <w:r w:rsidRPr="000C62BC">
        <w:rPr>
          <w:rFonts w:ascii="Book Antiqua" w:hAnsi="Book Antiqua"/>
          <w:b/>
        </w:rPr>
        <w:t xml:space="preserve">Institutional </w:t>
      </w:r>
      <w:r w:rsidR="00046EBB" w:rsidRPr="000C62BC">
        <w:rPr>
          <w:rFonts w:ascii="Book Antiqua" w:hAnsi="Book Antiqua"/>
          <w:b/>
        </w:rPr>
        <w:t>board review state</w:t>
      </w:r>
      <w:r w:rsidRPr="000C62BC">
        <w:rPr>
          <w:rFonts w:ascii="Book Antiqua" w:hAnsi="Book Antiqua"/>
          <w:b/>
        </w:rPr>
        <w:t>ment:</w:t>
      </w:r>
      <w:r w:rsidR="00046EBB" w:rsidRPr="000C62BC">
        <w:rPr>
          <w:rFonts w:ascii="Book Antiqua" w:eastAsiaTheme="minorEastAsia" w:hAnsi="Book Antiqua" w:hint="eastAsia"/>
          <w:b/>
          <w:lang w:eastAsia="zh-CN"/>
        </w:rPr>
        <w:t xml:space="preserve"> </w:t>
      </w:r>
      <w:r w:rsidRPr="000C62BC">
        <w:rPr>
          <w:rFonts w:ascii="Book Antiqua" w:hAnsi="Book Antiqua"/>
        </w:rPr>
        <w:t xml:space="preserve">The study (Is overhydration in Peritoneal Dialysis patients associated with cardiac mortality that might be reversible?) was conducted in accordance with the principles set out by the </w:t>
      </w:r>
      <w:r w:rsidRPr="000C62BC">
        <w:rPr>
          <w:rFonts w:ascii="Book Antiqua" w:hAnsi="Book Antiqua"/>
        </w:rPr>
        <w:lastRenderedPageBreak/>
        <w:t xml:space="preserve">local ethical committee according to </w:t>
      </w:r>
      <w:r w:rsidR="006B6676" w:rsidRPr="006B6676">
        <w:rPr>
          <w:rFonts w:ascii="Book Antiqua" w:hAnsi="Book Antiqua"/>
        </w:rPr>
        <w:t>United Kingdom</w:t>
      </w:r>
      <w:r w:rsidRPr="000C62BC">
        <w:rPr>
          <w:rFonts w:ascii="Book Antiqua" w:hAnsi="Book Antiqua"/>
        </w:rPr>
        <w:t xml:space="preserve"> National Health Service audit and clinical service development.</w:t>
      </w:r>
    </w:p>
    <w:p w:rsidR="00D872D6" w:rsidRPr="000C62BC" w:rsidRDefault="00D872D6" w:rsidP="00584ED6">
      <w:pPr>
        <w:spacing w:after="0" w:line="360" w:lineRule="auto"/>
        <w:jc w:val="both"/>
        <w:rPr>
          <w:rFonts w:ascii="Book Antiqua" w:hAnsi="Book Antiqua"/>
        </w:rPr>
      </w:pPr>
    </w:p>
    <w:p w:rsidR="00D872D6" w:rsidRPr="000C62BC" w:rsidRDefault="00955DEB" w:rsidP="00584ED6">
      <w:pPr>
        <w:spacing w:after="0" w:line="360" w:lineRule="auto"/>
        <w:jc w:val="both"/>
        <w:rPr>
          <w:rFonts w:ascii="Book Antiqua" w:eastAsiaTheme="minorEastAsia" w:hAnsi="Book Antiqua"/>
          <w:lang w:eastAsia="zh-CN"/>
        </w:rPr>
      </w:pPr>
      <w:r w:rsidRPr="000C62BC">
        <w:rPr>
          <w:rFonts w:ascii="Book Antiqua" w:hAnsi="Book Antiqua"/>
          <w:b/>
        </w:rPr>
        <w:t xml:space="preserve">Informed consent </w:t>
      </w:r>
      <w:r w:rsidR="007D4684" w:rsidRPr="000C62BC">
        <w:rPr>
          <w:rFonts w:ascii="Book Antiqua" w:hAnsi="Book Antiqua"/>
          <w:b/>
        </w:rPr>
        <w:t>s</w:t>
      </w:r>
      <w:r w:rsidRPr="000C62BC">
        <w:rPr>
          <w:rFonts w:ascii="Book Antiqua" w:hAnsi="Book Antiqua"/>
          <w:b/>
        </w:rPr>
        <w:t>tatement:</w:t>
      </w:r>
      <w:r w:rsidR="007D4684" w:rsidRPr="000C62BC">
        <w:rPr>
          <w:rFonts w:ascii="Book Antiqua" w:eastAsiaTheme="minorEastAsia" w:hAnsi="Book Antiqua" w:hint="eastAsia"/>
          <w:b/>
          <w:lang w:eastAsia="zh-CN"/>
        </w:rPr>
        <w:t xml:space="preserve"> </w:t>
      </w:r>
      <w:r w:rsidRPr="000C62BC">
        <w:rPr>
          <w:rFonts w:ascii="Book Antiqua" w:hAnsi="Book Antiqua"/>
        </w:rPr>
        <w:t>The study (</w:t>
      </w:r>
      <w:r w:rsidR="00200FD8" w:rsidRPr="000C62BC">
        <w:rPr>
          <w:rFonts w:ascii="Book Antiqua" w:hAnsi="Book Antiqua"/>
        </w:rPr>
        <w:t>i</w:t>
      </w:r>
      <w:r w:rsidRPr="000C62BC">
        <w:rPr>
          <w:rFonts w:ascii="Book Antiqua" w:hAnsi="Book Antiqua"/>
        </w:rPr>
        <w:t xml:space="preserve">s overhydration in Peritoneal Dialysis patients associated with cardiac mortality that might be reversible?) was conducted in accordance with the principles set out by the local ethical committee according to </w:t>
      </w:r>
      <w:r w:rsidR="006B6676" w:rsidRPr="006B6676">
        <w:rPr>
          <w:rFonts w:ascii="Book Antiqua" w:hAnsi="Book Antiqua"/>
        </w:rPr>
        <w:t>United Kingdom</w:t>
      </w:r>
      <w:r w:rsidRPr="000C62BC">
        <w:rPr>
          <w:rFonts w:ascii="Book Antiqua" w:hAnsi="Book Antiqua"/>
        </w:rPr>
        <w:t xml:space="preserve"> National Health Service audit and clinical service development. Patient consent is not required for data to be included in an audit and clinical service development (Quality Assurance) assessment.</w:t>
      </w:r>
    </w:p>
    <w:p w:rsidR="007D4684" w:rsidRPr="000C62BC" w:rsidRDefault="007D4684" w:rsidP="00584ED6">
      <w:pPr>
        <w:spacing w:after="0" w:line="360" w:lineRule="auto"/>
        <w:jc w:val="both"/>
        <w:rPr>
          <w:rFonts w:ascii="Book Antiqua" w:eastAsiaTheme="minorEastAsia" w:hAnsi="Book Antiqua"/>
          <w:lang w:eastAsia="zh-CN"/>
        </w:rPr>
      </w:pPr>
    </w:p>
    <w:p w:rsidR="007D4684" w:rsidRPr="000C62BC" w:rsidRDefault="007D4684" w:rsidP="00584ED6">
      <w:pPr>
        <w:spacing w:after="0" w:line="360" w:lineRule="auto"/>
        <w:jc w:val="both"/>
        <w:rPr>
          <w:rFonts w:ascii="Book Antiqua" w:eastAsiaTheme="minorEastAsia" w:hAnsi="Book Antiqua"/>
          <w:lang w:eastAsia="zh-CN"/>
        </w:rPr>
      </w:pPr>
      <w:r w:rsidRPr="000C62BC">
        <w:rPr>
          <w:rFonts w:ascii="Book Antiqua" w:hAnsi="Book Antiqua" w:cs="TimesNewRomanPS-BoldItalicMT"/>
          <w:b/>
          <w:bCs/>
          <w:iCs/>
        </w:rPr>
        <w:t>Conflict-of-interest</w:t>
      </w:r>
      <w:r w:rsidRPr="000C62BC">
        <w:rPr>
          <w:rFonts w:ascii="Book Antiqua" w:hAnsi="Book Antiqua"/>
        </w:rPr>
        <w:t xml:space="preserve"> </w:t>
      </w:r>
      <w:r w:rsidRPr="000C62BC">
        <w:rPr>
          <w:rFonts w:ascii="Book Antiqua" w:hAnsi="Book Antiqua" w:cs="TimesNewRomanPS-BoldItalicMT"/>
          <w:b/>
          <w:bCs/>
          <w:iCs/>
        </w:rPr>
        <w:t>statement:</w:t>
      </w:r>
      <w:r w:rsidRPr="000C62BC">
        <w:rPr>
          <w:rFonts w:ascii="Book Antiqua" w:eastAsiaTheme="minorEastAsia" w:hAnsi="Book Antiqua" w:hint="eastAsia"/>
          <w:lang w:eastAsia="zh-CN"/>
        </w:rPr>
        <w:t xml:space="preserve"> </w:t>
      </w:r>
      <w:r w:rsidRPr="000C62BC">
        <w:rPr>
          <w:rFonts w:ascii="Book Antiqua" w:hAnsi="Book Antiqua"/>
        </w:rPr>
        <w:t>The other authors have declared no conflict-of-interest.</w:t>
      </w:r>
    </w:p>
    <w:p w:rsidR="0031322F" w:rsidRPr="000C62BC" w:rsidRDefault="0031322F" w:rsidP="00584ED6">
      <w:pPr>
        <w:spacing w:after="0" w:line="360" w:lineRule="auto"/>
        <w:jc w:val="both"/>
        <w:rPr>
          <w:rFonts w:ascii="Book Antiqua" w:eastAsiaTheme="minorEastAsia" w:hAnsi="Book Antiqua"/>
          <w:lang w:eastAsia="zh-CN"/>
        </w:rPr>
      </w:pPr>
    </w:p>
    <w:p w:rsidR="0031322F" w:rsidRDefault="0031322F" w:rsidP="00584ED6">
      <w:pPr>
        <w:spacing w:after="0" w:line="360" w:lineRule="auto"/>
        <w:jc w:val="both"/>
        <w:rPr>
          <w:rStyle w:val="Hyperlink"/>
          <w:rFonts w:ascii="Book Antiqua" w:eastAsiaTheme="minorEastAsia" w:hAnsi="Book Antiqua"/>
          <w:color w:val="auto"/>
          <w:u w:val="none"/>
          <w:lang w:eastAsia="zh-CN"/>
        </w:rPr>
      </w:pPr>
      <w:bookmarkStart w:id="9" w:name="OLE_LINK507"/>
      <w:bookmarkStart w:id="10" w:name="OLE_LINK506"/>
      <w:bookmarkStart w:id="11" w:name="OLE_LINK496"/>
      <w:bookmarkStart w:id="12" w:name="OLE_LINK479"/>
      <w:r w:rsidRPr="000C62BC">
        <w:rPr>
          <w:rFonts w:ascii="Book Antiqua" w:hAnsi="Book Antiqua"/>
          <w:b/>
        </w:rPr>
        <w:t xml:space="preserve">Open-Access: </w:t>
      </w:r>
      <w:r w:rsidRPr="000C62B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C62BC">
          <w:rPr>
            <w:rStyle w:val="Hyperlink"/>
            <w:rFonts w:ascii="Book Antiqua" w:hAnsi="Book Antiqua"/>
            <w:color w:val="auto"/>
            <w:u w:val="none"/>
          </w:rPr>
          <w:t>http://creativecommons.org/licenses/by-nc/4.0/</w:t>
        </w:r>
      </w:hyperlink>
      <w:bookmarkEnd w:id="9"/>
      <w:bookmarkEnd w:id="10"/>
      <w:bookmarkEnd w:id="11"/>
      <w:bookmarkEnd w:id="12"/>
    </w:p>
    <w:p w:rsidR="00B4193C" w:rsidRDefault="00B4193C" w:rsidP="00584ED6">
      <w:pPr>
        <w:spacing w:after="0" w:line="360" w:lineRule="auto"/>
        <w:jc w:val="both"/>
        <w:rPr>
          <w:rStyle w:val="Hyperlink"/>
          <w:rFonts w:ascii="Book Antiqua" w:eastAsiaTheme="minorEastAsia" w:hAnsi="Book Antiqua"/>
          <w:color w:val="auto"/>
          <w:u w:val="none"/>
          <w:lang w:eastAsia="zh-CN"/>
        </w:rPr>
      </w:pPr>
    </w:p>
    <w:p w:rsidR="00B4193C" w:rsidRPr="00B4193C" w:rsidRDefault="00B4193C" w:rsidP="00B4193C">
      <w:pPr>
        <w:spacing w:line="360" w:lineRule="auto"/>
        <w:rPr>
          <w:rStyle w:val="Hyperlink"/>
          <w:rFonts w:ascii="Book Antiqua" w:eastAsiaTheme="minorEastAsia" w:hAnsi="Book Antiqua"/>
          <w:color w:val="auto"/>
          <w:u w:val="none"/>
          <w:lang w:eastAsia="zh-CN"/>
        </w:rPr>
      </w:pPr>
      <w:bookmarkStart w:id="13" w:name="OLE_LINK264"/>
      <w:bookmarkStart w:id="14" w:name="OLE_LINK265"/>
      <w:r w:rsidRPr="002D527A">
        <w:rPr>
          <w:rFonts w:ascii="Book Antiqua" w:hAnsi="Book Antiqua"/>
          <w:b/>
        </w:rPr>
        <w:t xml:space="preserve">Manuscript source: </w:t>
      </w:r>
      <w:r w:rsidRPr="002D527A">
        <w:rPr>
          <w:rFonts w:ascii="Book Antiqua" w:hAnsi="Book Antiqua"/>
        </w:rPr>
        <w:t>Invited manuscript</w:t>
      </w:r>
      <w:bookmarkEnd w:id="13"/>
      <w:bookmarkEnd w:id="14"/>
    </w:p>
    <w:p w:rsidR="00D872D6" w:rsidRPr="000C62BC" w:rsidRDefault="00D872D6" w:rsidP="00584ED6">
      <w:pPr>
        <w:spacing w:after="0" w:line="360" w:lineRule="auto"/>
        <w:jc w:val="both"/>
        <w:rPr>
          <w:rFonts w:ascii="Book Antiqua" w:eastAsiaTheme="minorEastAsia" w:hAnsi="Book Antiqua"/>
          <w:lang w:eastAsia="zh-CN"/>
        </w:rPr>
      </w:pPr>
    </w:p>
    <w:p w:rsidR="00D872D6" w:rsidRPr="000C62BC" w:rsidRDefault="00955DEB" w:rsidP="00584ED6">
      <w:pPr>
        <w:spacing w:after="0" w:line="360" w:lineRule="auto"/>
        <w:jc w:val="both"/>
        <w:rPr>
          <w:rFonts w:ascii="Book Antiqua" w:hAnsi="Book Antiqua"/>
        </w:rPr>
      </w:pPr>
      <w:r w:rsidRPr="000C62BC">
        <w:rPr>
          <w:rFonts w:ascii="Book Antiqua" w:hAnsi="Book Antiqua"/>
        </w:rPr>
        <w:br w:type="page"/>
      </w:r>
    </w:p>
    <w:p w:rsidR="00D872D6" w:rsidRPr="000C62BC" w:rsidRDefault="0031322F" w:rsidP="00584ED6">
      <w:pPr>
        <w:spacing w:after="0" w:line="360" w:lineRule="auto"/>
        <w:jc w:val="both"/>
        <w:rPr>
          <w:rFonts w:ascii="Book Antiqua" w:hAnsi="Book Antiqua"/>
          <w:b/>
          <w:bCs/>
        </w:rPr>
      </w:pPr>
      <w:r w:rsidRPr="000C62BC">
        <w:rPr>
          <w:rFonts w:ascii="Book Antiqua" w:hAnsi="Book Antiqua"/>
          <w:b/>
        </w:rPr>
        <w:lastRenderedPageBreak/>
        <w:t>Correspondence to:</w:t>
      </w:r>
      <w:r w:rsidRPr="000C62BC">
        <w:rPr>
          <w:rFonts w:ascii="Book Antiqua" w:eastAsiaTheme="minorEastAsia" w:hAnsi="Book Antiqua" w:hint="eastAsia"/>
          <w:b/>
          <w:lang w:eastAsia="zh-CN"/>
        </w:rPr>
        <w:t xml:space="preserve"> </w:t>
      </w:r>
      <w:r w:rsidR="00955DEB" w:rsidRPr="000C62BC">
        <w:rPr>
          <w:rFonts w:ascii="Book Antiqua" w:hAnsi="Book Antiqua"/>
          <w:b/>
        </w:rPr>
        <w:t>Dr</w:t>
      </w:r>
      <w:r w:rsidR="006A3D60" w:rsidRPr="000C62BC">
        <w:rPr>
          <w:rFonts w:ascii="Book Antiqua" w:eastAsiaTheme="minorEastAsia" w:hAnsi="Book Antiqua" w:hint="eastAsia"/>
          <w:b/>
          <w:lang w:eastAsia="zh-CN"/>
        </w:rPr>
        <w:t>.</w:t>
      </w:r>
      <w:r w:rsidR="00DF7B9D" w:rsidRPr="000C62BC">
        <w:rPr>
          <w:rFonts w:ascii="Book Antiqua" w:hAnsi="Book Antiqua"/>
          <w:b/>
          <w:bCs/>
        </w:rPr>
        <w:t xml:space="preserve"> Stanley L Fan</w:t>
      </w:r>
      <w:r w:rsidR="00955DEB" w:rsidRPr="000C62BC">
        <w:rPr>
          <w:rFonts w:ascii="Book Antiqua" w:hAnsi="Book Antiqua"/>
          <w:b/>
        </w:rPr>
        <w:t xml:space="preserve">, </w:t>
      </w:r>
      <w:r w:rsidR="00955DEB" w:rsidRPr="000C62BC">
        <w:rPr>
          <w:rFonts w:ascii="Book Antiqua" w:hAnsi="Book Antiqua"/>
        </w:rPr>
        <w:t xml:space="preserve">Department of Renal Medicine and Transplantation, </w:t>
      </w:r>
      <w:proofErr w:type="spellStart"/>
      <w:r w:rsidR="00FC7F02" w:rsidRPr="000C62BC">
        <w:rPr>
          <w:rFonts w:ascii="Book Antiqua" w:hAnsi="Book Antiqua"/>
        </w:rPr>
        <w:t>Barts</w:t>
      </w:r>
      <w:proofErr w:type="spellEnd"/>
      <w:r w:rsidR="00FC7F02" w:rsidRPr="000C62BC">
        <w:rPr>
          <w:rFonts w:ascii="Book Antiqua" w:hAnsi="Book Antiqua"/>
        </w:rPr>
        <w:t xml:space="preserve"> Health NHS Trust,</w:t>
      </w:r>
      <w:r w:rsidR="00955DEB" w:rsidRPr="000C62BC">
        <w:rPr>
          <w:rFonts w:ascii="Book Antiqua" w:hAnsi="Book Antiqua"/>
        </w:rPr>
        <w:t xml:space="preserve"> Whitechapel Road,</w:t>
      </w:r>
      <w:r w:rsidR="008229B6" w:rsidRPr="000C62BC">
        <w:rPr>
          <w:rFonts w:ascii="Book Antiqua" w:eastAsiaTheme="minorEastAsia" w:hAnsi="Book Antiqua" w:hint="eastAsia"/>
          <w:b/>
          <w:bCs/>
          <w:lang w:eastAsia="zh-CN"/>
        </w:rPr>
        <w:t xml:space="preserve"> </w:t>
      </w:r>
      <w:r w:rsidR="00955DEB" w:rsidRPr="000C62BC">
        <w:rPr>
          <w:rFonts w:ascii="Book Antiqua" w:hAnsi="Book Antiqua"/>
        </w:rPr>
        <w:t>Whitechapel, London, E1 1BB,</w:t>
      </w:r>
      <w:r w:rsidR="003809A6" w:rsidRPr="000C62BC">
        <w:rPr>
          <w:rFonts w:ascii="Book Antiqua" w:eastAsiaTheme="minorEastAsia" w:hAnsi="Book Antiqua" w:hint="eastAsia"/>
          <w:lang w:eastAsia="zh-CN"/>
        </w:rPr>
        <w:t xml:space="preserve"> </w:t>
      </w:r>
      <w:r w:rsidR="00955DEB" w:rsidRPr="000C62BC">
        <w:rPr>
          <w:rFonts w:ascii="Book Antiqua" w:hAnsi="Book Antiqua"/>
        </w:rPr>
        <w:t>United Kingdom</w:t>
      </w:r>
      <w:r w:rsidR="008229B6" w:rsidRPr="000C62BC">
        <w:rPr>
          <w:rFonts w:ascii="Book Antiqua" w:eastAsiaTheme="minorEastAsia" w:hAnsi="Book Antiqua" w:hint="eastAsia"/>
          <w:lang w:eastAsia="zh-CN"/>
        </w:rPr>
        <w:t>.</w:t>
      </w:r>
      <w:r w:rsidR="008229B6" w:rsidRPr="000C62BC">
        <w:t xml:space="preserve"> </w:t>
      </w:r>
      <w:hyperlink r:id="rId9" w:history="1">
        <w:r w:rsidR="008229B6" w:rsidRPr="000C62BC">
          <w:rPr>
            <w:rStyle w:val="Hyperlink"/>
            <w:rFonts w:ascii="Book Antiqua" w:hAnsi="Book Antiqua"/>
            <w:color w:val="auto"/>
            <w:u w:val="none"/>
          </w:rPr>
          <w:t>s.fan@qmul.ac.uk</w:t>
        </w:r>
      </w:hyperlink>
    </w:p>
    <w:p w:rsidR="00D872D6" w:rsidRPr="000C62BC" w:rsidRDefault="00474939" w:rsidP="00584ED6">
      <w:pPr>
        <w:spacing w:after="0" w:line="360" w:lineRule="auto"/>
        <w:jc w:val="both"/>
        <w:rPr>
          <w:rFonts w:ascii="Book Antiqua" w:hAnsi="Book Antiqua"/>
          <w:lang w:val="pt-BR"/>
        </w:rPr>
      </w:pPr>
      <w:r w:rsidRPr="000C62BC">
        <w:rPr>
          <w:rFonts w:ascii="Book Antiqua" w:hAnsi="Book Antiqua"/>
          <w:b/>
        </w:rPr>
        <w:t>Telephone:</w:t>
      </w:r>
      <w:r w:rsidR="00955DEB" w:rsidRPr="000C62BC">
        <w:rPr>
          <w:rFonts w:ascii="Book Antiqua" w:hAnsi="Book Antiqua"/>
          <w:lang w:val="pt-BR"/>
        </w:rPr>
        <w:t xml:space="preserve"> +44</w:t>
      </w:r>
      <w:r w:rsidRPr="000C62BC">
        <w:rPr>
          <w:rFonts w:ascii="Book Antiqua" w:eastAsiaTheme="minorEastAsia" w:hAnsi="Book Antiqua" w:hint="eastAsia"/>
          <w:lang w:val="pt-BR" w:eastAsia="zh-CN"/>
        </w:rPr>
        <w:t>-</w:t>
      </w:r>
      <w:r w:rsidR="00955DEB" w:rsidRPr="000C62BC">
        <w:rPr>
          <w:rFonts w:ascii="Book Antiqua" w:hAnsi="Book Antiqua"/>
          <w:lang w:val="pt-BR"/>
        </w:rPr>
        <w:t>20</w:t>
      </w:r>
      <w:r w:rsidRPr="000C62BC">
        <w:rPr>
          <w:rFonts w:ascii="Book Antiqua" w:eastAsiaTheme="minorEastAsia" w:hAnsi="Book Antiqua" w:hint="eastAsia"/>
          <w:lang w:val="pt-BR" w:eastAsia="zh-CN"/>
        </w:rPr>
        <w:t>-</w:t>
      </w:r>
      <w:r w:rsidRPr="000C62BC">
        <w:rPr>
          <w:rFonts w:ascii="Book Antiqua" w:hAnsi="Book Antiqua"/>
          <w:lang w:val="pt-BR"/>
        </w:rPr>
        <w:t>359</w:t>
      </w:r>
      <w:r w:rsidR="00955DEB" w:rsidRPr="000C62BC">
        <w:rPr>
          <w:rFonts w:ascii="Book Antiqua" w:hAnsi="Book Antiqua"/>
          <w:lang w:val="pt-BR"/>
        </w:rPr>
        <w:t>42674</w:t>
      </w:r>
    </w:p>
    <w:p w:rsidR="00D872D6" w:rsidRPr="000C62BC" w:rsidRDefault="00474939" w:rsidP="00584ED6">
      <w:pPr>
        <w:spacing w:after="0" w:line="360" w:lineRule="auto"/>
        <w:jc w:val="both"/>
        <w:rPr>
          <w:rFonts w:ascii="Book Antiqua" w:hAnsi="Book Antiqua"/>
          <w:lang w:val="pt-BR"/>
        </w:rPr>
      </w:pPr>
      <w:r w:rsidRPr="000C62BC">
        <w:rPr>
          <w:rFonts w:ascii="Book Antiqua" w:hAnsi="Book Antiqua"/>
          <w:b/>
          <w:lang w:val="pt-BR"/>
        </w:rPr>
        <w:t xml:space="preserve">Fax: </w:t>
      </w:r>
      <w:r w:rsidRPr="000C62BC">
        <w:rPr>
          <w:rFonts w:ascii="Book Antiqua" w:hAnsi="Book Antiqua"/>
          <w:lang w:val="pt-BR"/>
        </w:rPr>
        <w:t>+44</w:t>
      </w:r>
      <w:r w:rsidRPr="000C62BC">
        <w:rPr>
          <w:rFonts w:ascii="Book Antiqua" w:eastAsiaTheme="minorEastAsia" w:hAnsi="Book Antiqua" w:hint="eastAsia"/>
          <w:lang w:val="pt-BR" w:eastAsia="zh-CN"/>
        </w:rPr>
        <w:t>-</w:t>
      </w:r>
      <w:r w:rsidRPr="000C62BC">
        <w:rPr>
          <w:rFonts w:ascii="Book Antiqua" w:hAnsi="Book Antiqua"/>
          <w:lang w:val="pt-BR"/>
        </w:rPr>
        <w:t>20</w:t>
      </w:r>
      <w:r w:rsidRPr="000C62BC">
        <w:rPr>
          <w:rFonts w:ascii="Book Antiqua" w:eastAsiaTheme="minorEastAsia" w:hAnsi="Book Antiqua" w:hint="eastAsia"/>
          <w:lang w:val="pt-BR" w:eastAsia="zh-CN"/>
        </w:rPr>
        <w:t>-</w:t>
      </w:r>
      <w:r w:rsidRPr="000C62BC">
        <w:rPr>
          <w:rFonts w:ascii="Book Antiqua" w:hAnsi="Book Antiqua"/>
          <w:lang w:val="pt-BR"/>
        </w:rPr>
        <w:t>359</w:t>
      </w:r>
      <w:r w:rsidR="00955DEB" w:rsidRPr="000C62BC">
        <w:rPr>
          <w:rFonts w:ascii="Book Antiqua" w:hAnsi="Book Antiqua"/>
          <w:lang w:val="pt-BR"/>
        </w:rPr>
        <w:t>42691</w:t>
      </w:r>
    </w:p>
    <w:p w:rsidR="00D872D6" w:rsidRPr="000C62BC" w:rsidRDefault="00D872D6" w:rsidP="00584ED6">
      <w:pPr>
        <w:spacing w:after="0" w:line="360" w:lineRule="auto"/>
        <w:jc w:val="both"/>
        <w:rPr>
          <w:rFonts w:ascii="Book Antiqua" w:hAnsi="Book Antiqua"/>
        </w:rPr>
      </w:pPr>
    </w:p>
    <w:p w:rsidR="001D7EE4" w:rsidRPr="00810F59" w:rsidRDefault="001D7EE4" w:rsidP="001D7EE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3B5A3D"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rsidR="001D7EE4" w:rsidRPr="00810F59" w:rsidRDefault="001D7EE4" w:rsidP="001D7EE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3B5A3D"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w:t>
      </w:r>
      <w:r w:rsidR="003B5A3D">
        <w:rPr>
          <w:rFonts w:ascii="Book Antiqua" w:eastAsiaTheme="minorEastAsia" w:hAnsi="Book Antiqua" w:cstheme="minorBidi" w:hint="eastAsia"/>
          <w:sz w:val="24"/>
          <w:szCs w:val="24"/>
        </w:rPr>
        <w:t>8</w:t>
      </w:r>
      <w:r w:rsidRPr="00810F59">
        <w:rPr>
          <w:rFonts w:ascii="Book Antiqua" w:eastAsiaTheme="minorEastAsia" w:hAnsi="Book Antiqua" w:cstheme="minorBidi"/>
          <w:sz w:val="24"/>
          <w:szCs w:val="24"/>
        </w:rPr>
        <w:t>, 2016</w:t>
      </w:r>
    </w:p>
    <w:p w:rsidR="001D7EE4" w:rsidRPr="00810F59" w:rsidRDefault="001D7EE4" w:rsidP="001D7EE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BA2175">
        <w:rPr>
          <w:rFonts w:ascii="Book Antiqua" w:hAnsi="Book Antiqua" w:cs="Times New Roman"/>
          <w:sz w:val="24"/>
          <w:szCs w:val="24"/>
        </w:rPr>
        <w:t xml:space="preserve">April </w:t>
      </w:r>
      <w:r w:rsidR="00BA2175">
        <w:rPr>
          <w:rFonts w:ascii="Book Antiqua" w:eastAsiaTheme="minorEastAsia" w:hAnsi="Book Antiqua" w:cstheme="minorBidi" w:hint="eastAsia"/>
          <w:sz w:val="24"/>
          <w:szCs w:val="24"/>
        </w:rPr>
        <w:t>18</w:t>
      </w:r>
      <w:r w:rsidRPr="00810F59">
        <w:rPr>
          <w:rFonts w:ascii="Book Antiqua" w:eastAsiaTheme="minorEastAsia" w:hAnsi="Book Antiqua" w:cstheme="minorBidi"/>
          <w:sz w:val="24"/>
          <w:szCs w:val="24"/>
        </w:rPr>
        <w:t>, 2016</w:t>
      </w:r>
    </w:p>
    <w:p w:rsidR="001D7EE4" w:rsidRPr="00F96EC2" w:rsidRDefault="001D7EE4" w:rsidP="001D7EE4">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D070A8">
        <w:rPr>
          <w:rFonts w:ascii="Book Antiqua" w:hAnsi="Book Antiqua" w:cs="Times New Roman" w:hint="eastAsia"/>
          <w:sz w:val="24"/>
          <w:szCs w:val="24"/>
        </w:rPr>
        <w:t>M</w:t>
      </w:r>
      <w:r w:rsidR="00BA2175">
        <w:rPr>
          <w:rFonts w:ascii="Book Antiqua" w:hAnsi="Book Antiqua" w:cs="Times New Roman" w:hint="eastAsia"/>
          <w:sz w:val="24"/>
          <w:szCs w:val="24"/>
        </w:rPr>
        <w:t>ay</w:t>
      </w:r>
      <w:r>
        <w:rPr>
          <w:rFonts w:ascii="Book Antiqua" w:hAnsi="Book Antiqua" w:cs="Times New Roman"/>
          <w:sz w:val="24"/>
          <w:szCs w:val="24"/>
        </w:rPr>
        <w:t xml:space="preserve"> </w:t>
      </w:r>
      <w:r w:rsidR="00BA2175">
        <w:rPr>
          <w:rFonts w:ascii="Book Antiqua" w:hAnsi="Book Antiqua" w:cs="Times New Roman" w:hint="eastAsia"/>
          <w:sz w:val="24"/>
          <w:szCs w:val="24"/>
        </w:rPr>
        <w:t>2</w:t>
      </w:r>
      <w:r>
        <w:rPr>
          <w:rFonts w:ascii="Book Antiqua" w:hAnsi="Book Antiqua" w:cs="Times New Roman"/>
          <w:sz w:val="24"/>
          <w:szCs w:val="24"/>
        </w:rPr>
        <w:t>, 2016</w:t>
      </w:r>
    </w:p>
    <w:p w:rsidR="007C6744" w:rsidRPr="007C6744" w:rsidRDefault="001D7EE4" w:rsidP="007C6744">
      <w:pPr>
        <w:rPr>
          <w:rStyle w:val="Emphasis"/>
          <w:rFonts w:hint="eastAsia"/>
        </w:rPr>
      </w:pPr>
      <w:r w:rsidRPr="00810F59">
        <w:rPr>
          <w:rFonts w:ascii="Book Antiqua" w:eastAsiaTheme="minorEastAsia" w:hAnsi="Book Antiqua" w:cstheme="minorBidi"/>
          <w:b/>
        </w:rPr>
        <w:t xml:space="preserve">Accepted: </w:t>
      </w:r>
      <w:r w:rsidR="007C6744">
        <w:rPr>
          <w:rStyle w:val="Emphasis"/>
        </w:rPr>
        <w:t>July 11</w:t>
      </w:r>
      <w:r w:rsidR="007C6744" w:rsidRPr="00235CD4">
        <w:rPr>
          <w:rStyle w:val="Emphasis"/>
        </w:rPr>
        <w:t>,</w:t>
      </w:r>
      <w:r w:rsidR="007C6744">
        <w:rPr>
          <w:rStyle w:val="Emphasis"/>
        </w:rPr>
        <w:t xml:space="preserve"> 2016</w:t>
      </w:r>
    </w:p>
    <w:p w:rsidR="001D7EE4" w:rsidRPr="00810F59" w:rsidRDefault="001D7EE4" w:rsidP="001D7EE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rsidR="00D872D6" w:rsidRPr="000C62BC" w:rsidRDefault="001D7EE4" w:rsidP="001D7EE4">
      <w:pPr>
        <w:spacing w:after="0" w:line="360" w:lineRule="auto"/>
        <w:jc w:val="both"/>
        <w:rPr>
          <w:rFonts w:ascii="Book Antiqua" w:hAnsi="Book Antiqua"/>
        </w:rPr>
      </w:pPr>
      <w:r w:rsidRPr="00810F59">
        <w:rPr>
          <w:rFonts w:ascii="Book Antiqua" w:eastAsiaTheme="minorEastAsia" w:hAnsi="Book Antiqua" w:cstheme="minorBidi"/>
          <w:b/>
        </w:rPr>
        <w:t>Published online:</w:t>
      </w:r>
    </w:p>
    <w:p w:rsidR="00D872D6" w:rsidRPr="000C62BC" w:rsidRDefault="00D872D6" w:rsidP="00584ED6">
      <w:pPr>
        <w:autoSpaceDE w:val="0"/>
        <w:autoSpaceDN w:val="0"/>
        <w:adjustRightInd w:val="0"/>
        <w:spacing w:after="0" w:line="360" w:lineRule="auto"/>
        <w:jc w:val="both"/>
        <w:rPr>
          <w:rFonts w:ascii="Book Antiqua" w:hAnsi="Book Antiqua"/>
        </w:rPr>
      </w:pPr>
    </w:p>
    <w:p w:rsidR="00D872D6" w:rsidRPr="000C62BC" w:rsidRDefault="00955DEB" w:rsidP="00584ED6">
      <w:pPr>
        <w:spacing w:after="0" w:line="360" w:lineRule="auto"/>
        <w:jc w:val="both"/>
        <w:rPr>
          <w:rFonts w:ascii="Book Antiqua" w:hAnsi="Book Antiqua"/>
          <w:b/>
        </w:rPr>
      </w:pPr>
      <w:r w:rsidRPr="000C62BC">
        <w:rPr>
          <w:rFonts w:ascii="Book Antiqua" w:hAnsi="Book Antiqua"/>
        </w:rPr>
        <w:br w:type="page"/>
      </w:r>
    </w:p>
    <w:p w:rsidR="00D872D6" w:rsidRPr="000C62BC" w:rsidRDefault="00955DEB" w:rsidP="00584ED6">
      <w:pPr>
        <w:pStyle w:val="Heading1"/>
        <w:spacing w:before="0" w:after="0" w:line="360" w:lineRule="auto"/>
        <w:jc w:val="both"/>
        <w:rPr>
          <w:rFonts w:ascii="Book Antiqua" w:hAnsi="Book Antiqua"/>
          <w:sz w:val="24"/>
          <w:szCs w:val="24"/>
        </w:rPr>
      </w:pPr>
      <w:r w:rsidRPr="000C62BC">
        <w:rPr>
          <w:rFonts w:ascii="Book Antiqua" w:hAnsi="Book Antiqua"/>
          <w:sz w:val="24"/>
          <w:szCs w:val="24"/>
        </w:rPr>
        <w:lastRenderedPageBreak/>
        <w:t>Abstract</w:t>
      </w:r>
    </w:p>
    <w:p w:rsidR="00D872D6" w:rsidRPr="000C62BC" w:rsidRDefault="006B6D4D" w:rsidP="00584ED6">
      <w:pPr>
        <w:spacing w:after="0" w:line="360" w:lineRule="auto"/>
        <w:jc w:val="both"/>
        <w:rPr>
          <w:rFonts w:ascii="Book Antiqua" w:eastAsiaTheme="minorEastAsia" w:hAnsi="Book Antiqua"/>
          <w:lang w:eastAsia="zh-CN"/>
        </w:rPr>
      </w:pPr>
      <w:r w:rsidRPr="000C62BC">
        <w:rPr>
          <w:rFonts w:ascii="Book Antiqua" w:hAnsi="Book Antiqua"/>
          <w:b/>
        </w:rPr>
        <w:t>AIM:</w:t>
      </w:r>
      <w:r w:rsidR="00955DEB" w:rsidRPr="000C62BC">
        <w:rPr>
          <w:rFonts w:ascii="Book Antiqua" w:hAnsi="Book Antiqua"/>
        </w:rPr>
        <w:t xml:space="preserve"> To study the relationship between overhydration (OH) in peritoneal dialysis (PD) patients and cardiac mortality.</w:t>
      </w:r>
    </w:p>
    <w:p w:rsidR="009331D4" w:rsidRPr="000C62BC" w:rsidRDefault="009331D4" w:rsidP="00584ED6">
      <w:pPr>
        <w:spacing w:after="0" w:line="360" w:lineRule="auto"/>
        <w:jc w:val="both"/>
        <w:rPr>
          <w:rFonts w:ascii="Book Antiqua" w:eastAsiaTheme="minorEastAsia" w:hAnsi="Book Antiqua"/>
          <w:lang w:eastAsia="zh-CN"/>
        </w:rPr>
      </w:pPr>
    </w:p>
    <w:p w:rsidR="00D872D6" w:rsidRPr="000C62BC" w:rsidRDefault="009331D4" w:rsidP="00584ED6">
      <w:pPr>
        <w:spacing w:after="0" w:line="360" w:lineRule="auto"/>
        <w:jc w:val="both"/>
        <w:rPr>
          <w:rFonts w:ascii="Book Antiqua" w:eastAsiaTheme="minorEastAsia" w:hAnsi="Book Antiqua"/>
          <w:lang w:eastAsia="zh-CN"/>
        </w:rPr>
      </w:pPr>
      <w:r w:rsidRPr="000C62BC">
        <w:rPr>
          <w:rFonts w:ascii="Book Antiqua" w:hAnsi="Book Antiqua"/>
          <w:b/>
        </w:rPr>
        <w:t>METHODS:</w:t>
      </w:r>
      <w:r w:rsidR="00955DEB" w:rsidRPr="000C62BC">
        <w:rPr>
          <w:rFonts w:ascii="Book Antiqua" w:hAnsi="Book Antiqua"/>
        </w:rPr>
        <w:t xml:space="preserve"> OH, as measured by </w:t>
      </w:r>
      <w:r w:rsidR="005E73AA" w:rsidRPr="000C62BC">
        <w:rPr>
          <w:rFonts w:ascii="Book Antiqua" w:hAnsi="Book Antiqua"/>
        </w:rPr>
        <w:t>body composition mon</w:t>
      </w:r>
      <w:r w:rsidR="00955DEB" w:rsidRPr="000C62BC">
        <w:rPr>
          <w:rFonts w:ascii="Book Antiqua" w:hAnsi="Book Antiqua"/>
        </w:rPr>
        <w:t>itor (BCM), is associated with increased mortality in dialysis patients. BCM has been used to guide treatment on the assumption that correcting OH will improve cardiac morbidity and mortality although data demonstrating causality that is reversible is limited. We wished to determine if OH in PD patients predicted cardiac mortality, and if there was a correlation between OH and cardiac troponin (</w:t>
      </w:r>
      <w:proofErr w:type="spellStart"/>
      <w:r w:rsidR="00955DEB" w:rsidRPr="000C62BC">
        <w:rPr>
          <w:rFonts w:ascii="Book Antiqua" w:hAnsi="Book Antiqua"/>
        </w:rPr>
        <w:t>cTnT</w:t>
      </w:r>
      <w:proofErr w:type="spellEnd"/>
      <w:r w:rsidR="00955DEB" w:rsidRPr="000C62BC">
        <w:rPr>
          <w:rFonts w:ascii="Book Antiqua" w:hAnsi="Book Antiqua"/>
        </w:rPr>
        <w:t xml:space="preserve">) levels. Finally, we wished to determine if improving OH values would lead to a decrement in </w:t>
      </w:r>
      <w:proofErr w:type="spellStart"/>
      <w:r w:rsidR="00955DEB" w:rsidRPr="000C62BC">
        <w:rPr>
          <w:rFonts w:ascii="Book Antiqua" w:hAnsi="Book Antiqua"/>
        </w:rPr>
        <w:t>cTnT</w:t>
      </w:r>
      <w:proofErr w:type="spellEnd"/>
      <w:r w:rsidR="00955DEB" w:rsidRPr="000C62BC">
        <w:rPr>
          <w:rFonts w:ascii="Book Antiqua" w:hAnsi="Book Antiqua"/>
        </w:rPr>
        <w:t>.</w:t>
      </w:r>
      <w:r w:rsidR="00311AB8" w:rsidRPr="000C62BC">
        <w:rPr>
          <w:rFonts w:ascii="Book Antiqua" w:eastAsiaTheme="minorEastAsia" w:hAnsi="Book Antiqua" w:hint="eastAsia"/>
          <w:lang w:eastAsia="zh-CN"/>
        </w:rPr>
        <w:t xml:space="preserve"> </w:t>
      </w:r>
      <w:r w:rsidR="00955DEB" w:rsidRPr="000C62BC">
        <w:rPr>
          <w:rFonts w:ascii="Book Antiqua" w:hAnsi="Book Antiqua"/>
        </w:rPr>
        <w:t xml:space="preserve">All prevalent PD patients over the study period of 57 </w:t>
      </w:r>
      <w:proofErr w:type="spellStart"/>
      <w:proofErr w:type="gramStart"/>
      <w:r w:rsidR="00955DEB" w:rsidRPr="000C62BC">
        <w:rPr>
          <w:rFonts w:ascii="Book Antiqua" w:hAnsi="Book Antiqua"/>
        </w:rPr>
        <w:t>mo</w:t>
      </w:r>
      <w:proofErr w:type="spellEnd"/>
      <w:proofErr w:type="gramEnd"/>
      <w:r w:rsidR="00955DEB" w:rsidRPr="000C62BC">
        <w:rPr>
          <w:rFonts w:ascii="Book Antiqua" w:hAnsi="Book Antiqua"/>
        </w:rPr>
        <w:t xml:space="preserve"> who had contemporaneous BCM and </w:t>
      </w:r>
      <w:proofErr w:type="spellStart"/>
      <w:r w:rsidR="00955DEB" w:rsidRPr="000C62BC">
        <w:rPr>
          <w:rFonts w:ascii="Book Antiqua" w:hAnsi="Book Antiqua"/>
        </w:rPr>
        <w:t>cTnT</w:t>
      </w:r>
      <w:proofErr w:type="spellEnd"/>
      <w:r w:rsidR="00955DEB" w:rsidRPr="000C62BC">
        <w:rPr>
          <w:rFonts w:ascii="Book Antiqua" w:hAnsi="Book Antiqua"/>
        </w:rPr>
        <w:t xml:space="preserve"> measurements were followed irrespective of transplantation or PD technique failure. We also studied a cohort of patients with who had severe OH (&gt;+2L).</w:t>
      </w:r>
      <w:r w:rsidR="00391DAE">
        <w:rPr>
          <w:rFonts w:ascii="Book Antiqua" w:eastAsiaTheme="minorEastAsia" w:hAnsi="Book Antiqua" w:hint="eastAsia"/>
          <w:lang w:eastAsia="zh-CN"/>
        </w:rPr>
        <w:t xml:space="preserve"> </w:t>
      </w:r>
      <w:r w:rsidR="00955DEB" w:rsidRPr="000C62BC">
        <w:rPr>
          <w:rFonts w:ascii="Book Antiqua" w:hAnsi="Book Antiqua"/>
        </w:rPr>
        <w:t xml:space="preserve">The Fresenius Body Composition Monitor was used to obtain hydration parameters. </w:t>
      </w:r>
      <w:proofErr w:type="spellStart"/>
      <w:proofErr w:type="gramStart"/>
      <w:r w:rsidR="00955DEB" w:rsidRPr="000C62BC">
        <w:rPr>
          <w:rFonts w:ascii="Book Antiqua" w:hAnsi="Book Antiqua"/>
        </w:rPr>
        <w:t>cTnT</w:t>
      </w:r>
      <w:proofErr w:type="spellEnd"/>
      <w:proofErr w:type="gramEnd"/>
      <w:r w:rsidR="00955DEB" w:rsidRPr="000C62BC">
        <w:rPr>
          <w:rFonts w:ascii="Book Antiqua" w:hAnsi="Book Antiqua"/>
        </w:rPr>
        <w:t xml:space="preserve"> levels were done as part of routine clinical care. Data was </w:t>
      </w:r>
      <w:proofErr w:type="spellStart"/>
      <w:r w:rsidR="00955DEB" w:rsidRPr="000C62BC">
        <w:rPr>
          <w:rFonts w:ascii="Book Antiqua" w:hAnsi="Book Antiqua"/>
        </w:rPr>
        <w:t>analysed</w:t>
      </w:r>
      <w:proofErr w:type="spellEnd"/>
      <w:r w:rsidR="00955DEB" w:rsidRPr="000C62BC">
        <w:rPr>
          <w:rFonts w:ascii="Book Antiqua" w:hAnsi="Book Antiqua"/>
        </w:rPr>
        <w:t xml:space="preserve"> using SPSS version 20.0.</w:t>
      </w:r>
    </w:p>
    <w:p w:rsidR="0019166F" w:rsidRPr="000C62BC" w:rsidRDefault="0019166F" w:rsidP="00584ED6">
      <w:pPr>
        <w:spacing w:after="0" w:line="360" w:lineRule="auto"/>
        <w:jc w:val="both"/>
        <w:rPr>
          <w:rFonts w:ascii="Book Antiqua" w:eastAsiaTheme="minorEastAsia" w:hAnsi="Book Antiqua"/>
          <w:lang w:eastAsia="zh-CN"/>
        </w:rPr>
      </w:pPr>
    </w:p>
    <w:p w:rsidR="00D872D6" w:rsidRPr="000C62BC" w:rsidRDefault="0019166F" w:rsidP="00584ED6">
      <w:pPr>
        <w:spacing w:after="0" w:line="360" w:lineRule="auto"/>
        <w:jc w:val="both"/>
        <w:rPr>
          <w:rFonts w:ascii="Book Antiqua" w:eastAsiaTheme="minorEastAsia" w:hAnsi="Book Antiqua"/>
          <w:lang w:eastAsia="zh-CN"/>
        </w:rPr>
      </w:pPr>
      <w:r w:rsidRPr="000C62BC">
        <w:rPr>
          <w:rFonts w:ascii="Book Antiqua" w:hAnsi="Book Antiqua"/>
          <w:b/>
        </w:rPr>
        <w:t>RESULTS:</w:t>
      </w:r>
      <w:r w:rsidR="00955DEB" w:rsidRPr="000C62BC">
        <w:rPr>
          <w:rFonts w:ascii="Book Antiqua" w:hAnsi="Book Antiqua"/>
        </w:rPr>
        <w:t xml:space="preserve"> There were 48 deaths in the 336 patients. The patients that died from cardiac or non-cardiac causes were similar with respect to their age, incidence of diabetes mellitus, gender, ethnicity and cause of renal failure. However, the patients with cardiac causes of death had significantly shorter dialysis vintage (1</w:t>
      </w:r>
      <w:r w:rsidR="00A07572" w:rsidRPr="000C62BC">
        <w:rPr>
          <w:rFonts w:ascii="Book Antiqua" w:hAnsi="Book Antiqua"/>
        </w:rPr>
        <w:t xml:space="preserve">0.3 </w:t>
      </w:r>
      <w:r w:rsidR="00A07572" w:rsidRPr="000C62BC">
        <w:rPr>
          <w:rFonts w:ascii="Book Antiqua" w:hAnsi="Book Antiqua"/>
          <w:i/>
        </w:rPr>
        <w:t>vs</w:t>
      </w:r>
      <w:r w:rsidR="00955DEB" w:rsidRPr="000C62BC">
        <w:rPr>
          <w:rFonts w:ascii="Book Antiqua" w:hAnsi="Book Antiqua"/>
        </w:rPr>
        <w:t xml:space="preserve"> 37.0 </w:t>
      </w:r>
      <w:proofErr w:type="spellStart"/>
      <w:r w:rsidR="00955DEB" w:rsidRPr="000C62BC">
        <w:rPr>
          <w:rFonts w:ascii="Book Antiqua" w:hAnsi="Book Antiqua"/>
        </w:rPr>
        <w:t>mo</w:t>
      </w:r>
      <w:proofErr w:type="spellEnd"/>
      <w:r w:rsidR="00955DEB" w:rsidRPr="000C62BC">
        <w:rPr>
          <w:rFonts w:ascii="Book Antiqua" w:hAnsi="Book Antiqua"/>
        </w:rPr>
        <w:t xml:space="preserve">,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955DEB" w:rsidRPr="000C62BC">
        <w:rPr>
          <w:rFonts w:ascii="Book Antiqua" w:hAnsi="Book Antiqua"/>
        </w:rPr>
        <w:t>&lt;</w:t>
      </w:r>
      <w:r w:rsidR="0005346C" w:rsidRPr="000C62BC">
        <w:rPr>
          <w:rFonts w:ascii="Book Antiqua" w:eastAsiaTheme="minorEastAsia" w:hAnsi="Book Antiqua" w:hint="eastAsia"/>
          <w:lang w:eastAsia="zh-CN"/>
        </w:rPr>
        <w:t xml:space="preserve"> </w:t>
      </w:r>
      <w:r w:rsidR="00955DEB" w:rsidRPr="000C62BC">
        <w:rPr>
          <w:rFonts w:ascii="Book Antiqua" w:hAnsi="Book Antiqua"/>
        </w:rPr>
        <w:t xml:space="preserve">0.0001) and were significantly more overhydrated by BCM measurement (2.95 </w:t>
      </w:r>
      <w:r w:rsidR="00A07572" w:rsidRPr="000C62BC">
        <w:rPr>
          <w:rFonts w:ascii="Book Antiqua" w:hAnsi="Book Antiqua"/>
          <w:i/>
        </w:rPr>
        <w:t>vs</w:t>
      </w:r>
      <w:r w:rsidR="00955DEB" w:rsidRPr="000C62BC">
        <w:rPr>
          <w:rFonts w:ascii="Book Antiqua" w:hAnsi="Book Antiqua"/>
        </w:rPr>
        <w:t xml:space="preserve"> 1.35</w:t>
      </w:r>
      <w:r w:rsidR="00185E2B" w:rsidRPr="000C62BC">
        <w:rPr>
          <w:rFonts w:ascii="Book Antiqua" w:eastAsiaTheme="minorEastAsia" w:hAnsi="Book Antiqua" w:hint="eastAsia"/>
          <w:lang w:eastAsia="zh-CN"/>
        </w:rPr>
        <w:t xml:space="preserve"> </w:t>
      </w:r>
      <w:r w:rsidR="00955DEB" w:rsidRPr="000C62BC">
        <w:rPr>
          <w:rFonts w:ascii="Book Antiqua" w:hAnsi="Book Antiqua"/>
        </w:rPr>
        <w:t xml:space="preserve">L,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00955DEB" w:rsidRPr="000C62BC">
        <w:rPr>
          <w:rFonts w:ascii="Book Antiqua" w:hAnsi="Book Antiqua"/>
        </w:rPr>
        <w:t>0.05). The mean (SEM) hydration status of the 336 patients was +1.15 (0.12)</w:t>
      </w:r>
      <w:r w:rsidR="00185E2B" w:rsidRPr="000C62BC">
        <w:rPr>
          <w:rFonts w:ascii="Book Antiqua" w:eastAsiaTheme="minorEastAsia" w:hAnsi="Book Antiqua" w:hint="eastAsia"/>
          <w:lang w:eastAsia="zh-CN"/>
        </w:rPr>
        <w:t xml:space="preserve"> </w:t>
      </w:r>
      <w:r w:rsidR="00955DEB" w:rsidRPr="000C62BC">
        <w:rPr>
          <w:rFonts w:ascii="Book Antiqua" w:hAnsi="Book Antiqua"/>
        </w:rPr>
        <w:t xml:space="preserve">L and the median (IQR) </w:t>
      </w:r>
      <w:proofErr w:type="spellStart"/>
      <w:r w:rsidR="00955DEB" w:rsidRPr="000C62BC">
        <w:rPr>
          <w:rFonts w:ascii="Book Antiqua" w:hAnsi="Book Antiqua"/>
        </w:rPr>
        <w:t>cTnT</w:t>
      </w:r>
      <w:proofErr w:type="spellEnd"/>
      <w:r w:rsidR="00955DEB" w:rsidRPr="000C62BC">
        <w:rPr>
          <w:rFonts w:ascii="Book Antiqua" w:hAnsi="Book Antiqua"/>
        </w:rPr>
        <w:t xml:space="preserve"> level was 43.5 (20</w:t>
      </w:r>
      <w:r w:rsidR="00185E2B" w:rsidRPr="000C62BC">
        <w:rPr>
          <w:rFonts w:ascii="Book Antiqua" w:eastAsiaTheme="minorEastAsia" w:hAnsi="Book Antiqua" w:hint="eastAsia"/>
          <w:lang w:eastAsia="zh-CN"/>
        </w:rPr>
        <w:t>-</w:t>
      </w:r>
      <w:proofErr w:type="gramStart"/>
      <w:r w:rsidR="00955DEB" w:rsidRPr="000C62BC">
        <w:rPr>
          <w:rFonts w:ascii="Book Antiqua" w:hAnsi="Book Antiqua"/>
        </w:rPr>
        <w:t>90)</w:t>
      </w:r>
      <w:r w:rsidR="00955DEB" w:rsidRPr="000C62BC">
        <w:rPr>
          <w:rFonts w:ascii="Book Antiqua" w:eastAsia="Times New Roman" w:hAnsi="Book Antiqua"/>
          <w:bCs/>
          <w:lang w:eastAsia="en-GB"/>
        </w:rPr>
        <w:t>ng</w:t>
      </w:r>
      <w:proofErr w:type="gramEnd"/>
      <w:r w:rsidR="00955DEB" w:rsidRPr="000C62BC">
        <w:rPr>
          <w:rFonts w:ascii="Book Antiqua" w:eastAsia="Times New Roman" w:hAnsi="Book Antiqua"/>
          <w:bCs/>
          <w:lang w:eastAsia="en-GB"/>
        </w:rPr>
        <w:t>/L</w:t>
      </w:r>
      <w:r w:rsidR="00955DEB" w:rsidRPr="000C62BC">
        <w:rPr>
          <w:rFonts w:ascii="Book Antiqua" w:hAnsi="Book Antiqua"/>
        </w:rPr>
        <w:t xml:space="preserve">. The </w:t>
      </w:r>
      <w:proofErr w:type="spellStart"/>
      <w:r w:rsidR="00955DEB" w:rsidRPr="000C62BC">
        <w:rPr>
          <w:rFonts w:ascii="Book Antiqua" w:hAnsi="Book Antiqua"/>
        </w:rPr>
        <w:t>cTnT</w:t>
      </w:r>
      <w:proofErr w:type="spellEnd"/>
      <w:r w:rsidR="00955DEB" w:rsidRPr="000C62BC">
        <w:rPr>
          <w:rFonts w:ascii="Book Antiqua" w:hAnsi="Book Antiqua"/>
        </w:rPr>
        <w:t xml:space="preserve"> results were not normally distributed and were therefore transformed logarithmically. There was a statistically significant correlation between Log (</w:t>
      </w:r>
      <w:proofErr w:type="spellStart"/>
      <w:r w:rsidR="00955DEB" w:rsidRPr="000C62BC">
        <w:rPr>
          <w:rFonts w:ascii="Book Antiqua" w:hAnsi="Book Antiqua"/>
        </w:rPr>
        <w:t>cTnT</w:t>
      </w:r>
      <w:proofErr w:type="spellEnd"/>
      <w:r w:rsidR="00955DEB" w:rsidRPr="000C62BC">
        <w:rPr>
          <w:rFonts w:ascii="Book Antiqua" w:hAnsi="Book Antiqua"/>
        </w:rPr>
        <w:t xml:space="preserve">) with the OH value (Spearman </w:t>
      </w:r>
      <w:r w:rsidR="00955DEB" w:rsidRPr="000C62BC">
        <w:rPr>
          <w:rFonts w:ascii="Book Antiqua" w:hAnsi="Book Antiqua"/>
          <w:i/>
        </w:rPr>
        <w:t>r</w:t>
      </w:r>
      <w:r w:rsidR="00955DEB" w:rsidRPr="000C62BC">
        <w:rPr>
          <w:rFonts w:ascii="Book Antiqua" w:hAnsi="Book Antiqua"/>
        </w:rPr>
        <w:t xml:space="preserve"> value 0.425,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00955DEB" w:rsidRPr="000C62BC">
        <w:rPr>
          <w:rFonts w:ascii="Book Antiqua" w:hAnsi="Book Antiqua"/>
        </w:rPr>
        <w:t>0.0001).</w:t>
      </w:r>
      <w:r w:rsidR="00622D77" w:rsidRPr="000C62BC">
        <w:rPr>
          <w:rFonts w:ascii="Book Antiqua" w:eastAsiaTheme="minorEastAsia" w:hAnsi="Book Antiqua" w:hint="eastAsia"/>
          <w:lang w:eastAsia="zh-CN"/>
        </w:rPr>
        <w:t xml:space="preserve"> </w:t>
      </w:r>
      <w:r w:rsidR="00955DEB" w:rsidRPr="000C62BC">
        <w:rPr>
          <w:rFonts w:ascii="Book Antiqua" w:hAnsi="Book Antiqua"/>
        </w:rPr>
        <w:t>We identified a sub-group of patients that were severely overhydrated; median (IQR) hydration at baseline was +2.7 (2.3 to 3.7)</w:t>
      </w:r>
      <w:r w:rsidR="00A6402F" w:rsidRPr="000C62BC">
        <w:rPr>
          <w:rFonts w:ascii="Book Antiqua" w:eastAsiaTheme="minorEastAsia" w:hAnsi="Book Antiqua" w:hint="eastAsia"/>
          <w:lang w:eastAsia="zh-CN"/>
        </w:rPr>
        <w:t xml:space="preserve"> </w:t>
      </w:r>
      <w:r w:rsidR="00955DEB" w:rsidRPr="000C62BC">
        <w:rPr>
          <w:rFonts w:ascii="Book Antiqua" w:hAnsi="Book Antiqua"/>
        </w:rPr>
        <w:t xml:space="preserve">L. They were followed up for a minimum of 6 mo. Reduction </w:t>
      </w:r>
      <w:r w:rsidR="00955DEB" w:rsidRPr="000C62BC">
        <w:rPr>
          <w:rFonts w:ascii="Book Antiqua" w:hAnsi="Book Antiqua"/>
        </w:rPr>
        <w:lastRenderedPageBreak/>
        <w:t xml:space="preserve">in OH values in these patients over 6 </w:t>
      </w:r>
      <w:proofErr w:type="spellStart"/>
      <w:r w:rsidR="00955DEB" w:rsidRPr="000C62BC">
        <w:rPr>
          <w:rFonts w:ascii="Book Antiqua" w:hAnsi="Book Antiqua"/>
        </w:rPr>
        <w:t>mo</w:t>
      </w:r>
      <w:proofErr w:type="spellEnd"/>
      <w:r w:rsidR="00955DEB" w:rsidRPr="000C62BC">
        <w:rPr>
          <w:rFonts w:ascii="Book Antiqua" w:hAnsi="Book Antiqua"/>
        </w:rPr>
        <w:t xml:space="preserve"> correlated with lowering of </w:t>
      </w:r>
      <w:proofErr w:type="spellStart"/>
      <w:r w:rsidR="00955DEB" w:rsidRPr="000C62BC">
        <w:rPr>
          <w:rFonts w:ascii="Book Antiqua" w:hAnsi="Book Antiqua"/>
        </w:rPr>
        <w:t>cTnT</w:t>
      </w:r>
      <w:proofErr w:type="spellEnd"/>
      <w:r w:rsidR="00955DEB" w:rsidRPr="000C62BC">
        <w:rPr>
          <w:rFonts w:ascii="Book Antiqua" w:hAnsi="Book Antiqua"/>
        </w:rPr>
        <w:t xml:space="preserve"> levels (Spearman </w:t>
      </w:r>
      <w:r w:rsidR="00955DEB" w:rsidRPr="000C62BC">
        <w:rPr>
          <w:rFonts w:ascii="Book Antiqua" w:hAnsi="Book Antiqua"/>
          <w:i/>
        </w:rPr>
        <w:t xml:space="preserve">r </w:t>
      </w:r>
      <w:r w:rsidR="00955DEB" w:rsidRPr="000C62BC">
        <w:rPr>
          <w:rFonts w:ascii="Book Antiqua" w:hAnsi="Book Antiqua"/>
        </w:rPr>
        <w:t xml:space="preserve">value 0.29,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00955DEB" w:rsidRPr="000C62BC">
        <w:rPr>
          <w:rFonts w:ascii="Book Antiqua" w:hAnsi="Book Antiqua"/>
        </w:rPr>
        <w:t xml:space="preserve">0.02). </w:t>
      </w:r>
    </w:p>
    <w:p w:rsidR="00622D77" w:rsidRPr="000C62BC" w:rsidRDefault="00622D77" w:rsidP="00584ED6">
      <w:pPr>
        <w:spacing w:after="0" w:line="360" w:lineRule="auto"/>
        <w:jc w:val="both"/>
        <w:rPr>
          <w:rFonts w:ascii="Book Antiqua" w:eastAsiaTheme="minorEastAsia" w:hAnsi="Book Antiqua"/>
          <w:lang w:eastAsia="zh-CN"/>
        </w:rPr>
      </w:pPr>
    </w:p>
    <w:p w:rsidR="00D872D6" w:rsidRPr="000C62BC" w:rsidRDefault="00622D77" w:rsidP="00584ED6">
      <w:pPr>
        <w:spacing w:after="0" w:line="360" w:lineRule="auto"/>
        <w:jc w:val="both"/>
        <w:rPr>
          <w:rFonts w:ascii="Book Antiqua" w:hAnsi="Book Antiqua"/>
        </w:rPr>
      </w:pPr>
      <w:r w:rsidRPr="000C62BC">
        <w:rPr>
          <w:rFonts w:ascii="Book Antiqua" w:hAnsi="Book Antiqua"/>
          <w:b/>
        </w:rPr>
        <w:t>CONCLUSION:</w:t>
      </w:r>
      <w:r w:rsidR="00955DEB" w:rsidRPr="000C62BC">
        <w:rPr>
          <w:rFonts w:ascii="Book Antiqua" w:hAnsi="Book Antiqua"/>
        </w:rPr>
        <w:t xml:space="preserve"> Patients that were overhydrated had higher </w:t>
      </w:r>
      <w:proofErr w:type="spellStart"/>
      <w:r w:rsidR="00955DEB" w:rsidRPr="000C62BC">
        <w:rPr>
          <w:rFonts w:ascii="Book Antiqua" w:hAnsi="Book Antiqua"/>
        </w:rPr>
        <w:t>cTNT</w:t>
      </w:r>
      <w:proofErr w:type="spellEnd"/>
      <w:r w:rsidR="00955DEB" w:rsidRPr="000C62BC">
        <w:rPr>
          <w:rFonts w:ascii="Book Antiqua" w:hAnsi="Book Antiqua"/>
        </w:rPr>
        <w:t xml:space="preserve">, and had deaths that were more likely to be cardiac related. Reduction in OH correlated with lowering of </w:t>
      </w:r>
      <w:proofErr w:type="spellStart"/>
      <w:r w:rsidR="00955DEB" w:rsidRPr="000C62BC">
        <w:rPr>
          <w:rFonts w:ascii="Book Antiqua" w:hAnsi="Book Antiqua"/>
        </w:rPr>
        <w:t>cTnT</w:t>
      </w:r>
      <w:proofErr w:type="spellEnd"/>
      <w:r w:rsidR="00955DEB" w:rsidRPr="000C62BC">
        <w:rPr>
          <w:rFonts w:ascii="Book Antiqua" w:hAnsi="Book Antiqua"/>
        </w:rPr>
        <w:t>.</w:t>
      </w:r>
    </w:p>
    <w:p w:rsidR="00D872D6" w:rsidRPr="000C62BC" w:rsidRDefault="00D872D6" w:rsidP="00584ED6">
      <w:pPr>
        <w:spacing w:after="0" w:line="360" w:lineRule="auto"/>
        <w:jc w:val="both"/>
        <w:rPr>
          <w:rFonts w:ascii="Book Antiqua" w:eastAsiaTheme="minorEastAsia" w:hAnsi="Book Antiqua"/>
          <w:lang w:eastAsia="zh-CN"/>
        </w:rPr>
      </w:pPr>
    </w:p>
    <w:p w:rsidR="001F1D91" w:rsidRPr="000C62BC" w:rsidRDefault="001F1D91" w:rsidP="00584ED6">
      <w:pPr>
        <w:autoSpaceDE w:val="0"/>
        <w:autoSpaceDN w:val="0"/>
        <w:adjustRightInd w:val="0"/>
        <w:spacing w:after="0" w:line="360" w:lineRule="auto"/>
        <w:jc w:val="both"/>
        <w:rPr>
          <w:rFonts w:ascii="Book Antiqua" w:eastAsiaTheme="minorEastAsia" w:hAnsi="Book Antiqua"/>
          <w:lang w:eastAsia="zh-CN"/>
        </w:rPr>
      </w:pPr>
      <w:r w:rsidRPr="000C62BC">
        <w:rPr>
          <w:rFonts w:ascii="Book Antiqua" w:hAnsi="Book Antiqua"/>
          <w:b/>
          <w:bCs/>
        </w:rPr>
        <w:t>Key words:</w:t>
      </w:r>
      <w:r w:rsidRPr="000C62BC">
        <w:rPr>
          <w:rFonts w:ascii="Book Antiqua" w:hAnsi="Book Antiqua"/>
        </w:rPr>
        <w:t xml:space="preserve"> </w:t>
      </w:r>
      <w:proofErr w:type="spellStart"/>
      <w:r w:rsidR="00185E2B" w:rsidRPr="000C62BC">
        <w:rPr>
          <w:rFonts w:ascii="Book Antiqua" w:hAnsi="Book Antiqua" w:cs="TimesNewRomanPS"/>
          <w:lang w:val="en-GB" w:eastAsia="en-GB"/>
        </w:rPr>
        <w:t>B</w:t>
      </w:r>
      <w:r w:rsidRPr="000C62BC">
        <w:rPr>
          <w:rFonts w:ascii="Book Antiqua" w:hAnsi="Book Antiqua" w:cs="TimesNewRomanPS"/>
          <w:lang w:val="en-GB" w:eastAsia="en-GB"/>
        </w:rPr>
        <w:t>ioimpedance</w:t>
      </w:r>
      <w:proofErr w:type="spellEnd"/>
      <w:r w:rsidRPr="000C62BC">
        <w:rPr>
          <w:rFonts w:ascii="Book Antiqua" w:hAnsi="Book Antiqua" w:cs="TimesNewRomanPS"/>
          <w:lang w:val="en-GB" w:eastAsia="en-GB"/>
        </w:rPr>
        <w:t xml:space="preserve">; </w:t>
      </w:r>
      <w:r w:rsidR="00185E2B" w:rsidRPr="000C62BC">
        <w:rPr>
          <w:rFonts w:ascii="Book Antiqua" w:hAnsi="Book Antiqua" w:cs="TimesNewRomanPS"/>
          <w:lang w:val="en-GB" w:eastAsia="en-GB"/>
        </w:rPr>
        <w:t>F</w:t>
      </w:r>
      <w:r w:rsidRPr="000C62BC">
        <w:rPr>
          <w:rFonts w:ascii="Book Antiqua" w:hAnsi="Book Antiqua" w:cs="TimesNewRomanPS"/>
          <w:lang w:val="en-GB" w:eastAsia="en-GB"/>
        </w:rPr>
        <w:t xml:space="preserve">luid status; </w:t>
      </w:r>
      <w:r w:rsidR="00185E2B" w:rsidRPr="000C62BC">
        <w:rPr>
          <w:rFonts w:ascii="Book Antiqua" w:hAnsi="Book Antiqua" w:cs="TimesNewRomanPS"/>
          <w:lang w:val="en-GB" w:eastAsia="en-GB"/>
        </w:rPr>
        <w:t>P</w:t>
      </w:r>
      <w:r w:rsidRPr="000C62BC">
        <w:rPr>
          <w:rFonts w:ascii="Book Antiqua" w:hAnsi="Book Antiqua" w:cs="TimesNewRomanPS"/>
          <w:lang w:val="en-GB" w:eastAsia="en-GB"/>
        </w:rPr>
        <w:t xml:space="preserve">eritoneal dialysis; </w:t>
      </w:r>
      <w:r w:rsidR="00185E2B" w:rsidRPr="000C62BC">
        <w:rPr>
          <w:rFonts w:ascii="Book Antiqua" w:hAnsi="Book Antiqua" w:cs="TimesNewRomanPS"/>
          <w:lang w:val="en-GB" w:eastAsia="en-GB"/>
        </w:rPr>
        <w:t>M</w:t>
      </w:r>
      <w:r w:rsidRPr="000C62BC">
        <w:rPr>
          <w:rFonts w:ascii="Book Antiqua" w:hAnsi="Book Antiqua" w:cs="TimesNewRomanPS"/>
          <w:lang w:val="en-GB" w:eastAsia="en-GB"/>
        </w:rPr>
        <w:t xml:space="preserve">ortality; </w:t>
      </w:r>
      <w:proofErr w:type="spellStart"/>
      <w:r w:rsidR="00185E2B" w:rsidRPr="000C62BC">
        <w:rPr>
          <w:rFonts w:ascii="Book Antiqua" w:hAnsi="Book Antiqua" w:cs="TimesNewRomanPS"/>
          <w:lang w:val="en-GB" w:eastAsia="en-GB"/>
        </w:rPr>
        <w:t>O</w:t>
      </w:r>
      <w:r w:rsidRPr="000C62BC">
        <w:rPr>
          <w:rFonts w:ascii="Book Antiqua" w:hAnsi="Book Antiqua" w:cs="TimesNewRomanPS"/>
          <w:lang w:val="en-GB" w:eastAsia="en-GB"/>
        </w:rPr>
        <w:t>verhydration</w:t>
      </w:r>
      <w:proofErr w:type="spellEnd"/>
      <w:r w:rsidRPr="000C62BC">
        <w:rPr>
          <w:rFonts w:ascii="Book Antiqua" w:hAnsi="Book Antiqua"/>
        </w:rPr>
        <w:t xml:space="preserve">; </w:t>
      </w:r>
      <w:r w:rsidR="0029539C" w:rsidRPr="000C62BC">
        <w:rPr>
          <w:rFonts w:ascii="Book Antiqua" w:hAnsi="Book Antiqua"/>
        </w:rPr>
        <w:t>C</w:t>
      </w:r>
      <w:r w:rsidRPr="000C62BC">
        <w:rPr>
          <w:rFonts w:ascii="Book Antiqua" w:hAnsi="Book Antiqua"/>
        </w:rPr>
        <w:t>ardiac troponin</w:t>
      </w:r>
    </w:p>
    <w:p w:rsidR="0029539C" w:rsidRPr="000C62BC" w:rsidRDefault="0029539C" w:rsidP="00584ED6">
      <w:pPr>
        <w:autoSpaceDE w:val="0"/>
        <w:autoSpaceDN w:val="0"/>
        <w:adjustRightInd w:val="0"/>
        <w:spacing w:after="0" w:line="360" w:lineRule="auto"/>
        <w:jc w:val="both"/>
        <w:rPr>
          <w:rFonts w:ascii="Book Antiqua" w:eastAsiaTheme="minorEastAsia" w:hAnsi="Book Antiqua"/>
          <w:lang w:eastAsia="zh-CN"/>
        </w:rPr>
      </w:pPr>
    </w:p>
    <w:p w:rsidR="00815BB8" w:rsidRPr="000C62BC" w:rsidRDefault="00815BB8" w:rsidP="00584ED6">
      <w:pPr>
        <w:spacing w:after="0" w:line="360" w:lineRule="auto"/>
        <w:jc w:val="both"/>
        <w:rPr>
          <w:rFonts w:ascii="Book Antiqua" w:hAnsi="Book Antiqua" w:cs="Arial"/>
        </w:rPr>
      </w:pPr>
      <w:proofErr w:type="gramStart"/>
      <w:r w:rsidRPr="000C62BC">
        <w:rPr>
          <w:rFonts w:ascii="Book Antiqua" w:hAnsi="Book Antiqua"/>
          <w:b/>
        </w:rPr>
        <w:t xml:space="preserve">© </w:t>
      </w:r>
      <w:r w:rsidRPr="000C62BC">
        <w:rPr>
          <w:rFonts w:ascii="Book Antiqua" w:hAnsi="Book Antiqua" w:cs="Arial"/>
          <w:b/>
        </w:rPr>
        <w:t>The Author(s) 2016.</w:t>
      </w:r>
      <w:proofErr w:type="gramEnd"/>
      <w:r w:rsidRPr="000C62BC">
        <w:rPr>
          <w:rFonts w:ascii="Book Antiqua" w:hAnsi="Book Antiqua" w:cs="Arial"/>
        </w:rPr>
        <w:t xml:space="preserve"> Published by </w:t>
      </w:r>
      <w:proofErr w:type="spellStart"/>
      <w:r w:rsidRPr="000C62BC">
        <w:rPr>
          <w:rFonts w:ascii="Book Antiqua" w:hAnsi="Book Antiqua" w:cs="Arial"/>
        </w:rPr>
        <w:t>Baishideng</w:t>
      </w:r>
      <w:proofErr w:type="spellEnd"/>
      <w:r w:rsidRPr="000C62BC">
        <w:rPr>
          <w:rFonts w:ascii="Book Antiqua" w:hAnsi="Book Antiqua" w:cs="Arial"/>
        </w:rPr>
        <w:t xml:space="preserve"> Publishing Group Inc. All rights reserved.</w:t>
      </w:r>
    </w:p>
    <w:p w:rsidR="001F1D91" w:rsidRPr="000C62BC" w:rsidRDefault="001F1D91" w:rsidP="00584ED6">
      <w:pPr>
        <w:spacing w:after="0" w:line="360" w:lineRule="auto"/>
        <w:jc w:val="both"/>
        <w:rPr>
          <w:rFonts w:ascii="Book Antiqua" w:eastAsiaTheme="minorEastAsia" w:hAnsi="Book Antiqua"/>
          <w:lang w:eastAsia="zh-CN"/>
        </w:rPr>
      </w:pPr>
    </w:p>
    <w:p w:rsidR="00D872D6" w:rsidRPr="000C62BC" w:rsidRDefault="00955DEB" w:rsidP="00584ED6">
      <w:pPr>
        <w:spacing w:after="0" w:line="360" w:lineRule="auto"/>
        <w:jc w:val="both"/>
        <w:rPr>
          <w:rStyle w:val="hui12181"/>
          <w:rFonts w:ascii="Book Antiqua" w:eastAsiaTheme="minorEastAsia" w:hAnsi="Book Antiqua"/>
          <w:color w:val="auto"/>
          <w:sz w:val="24"/>
          <w:szCs w:val="24"/>
          <w:lang w:eastAsia="zh-CN"/>
        </w:rPr>
      </w:pPr>
      <w:r w:rsidRPr="000C62BC">
        <w:rPr>
          <w:rFonts w:ascii="Book Antiqua" w:hAnsi="Book Antiqua"/>
          <w:b/>
        </w:rPr>
        <w:t>Core tip:</w:t>
      </w:r>
      <w:r w:rsidRPr="000C62BC">
        <w:rPr>
          <w:rFonts w:ascii="Book Antiqua" w:hAnsi="Book Antiqua"/>
        </w:rPr>
        <w:t xml:space="preserve"> Overhydration measured by </w:t>
      </w:r>
      <w:proofErr w:type="spellStart"/>
      <w:r w:rsidRPr="000C62BC">
        <w:rPr>
          <w:rFonts w:ascii="Book Antiqua" w:hAnsi="Book Antiqua"/>
        </w:rPr>
        <w:t>bioimpedance</w:t>
      </w:r>
      <w:proofErr w:type="spellEnd"/>
      <w:r w:rsidRPr="000C62BC">
        <w:rPr>
          <w:rFonts w:ascii="Book Antiqua" w:hAnsi="Book Antiqua"/>
        </w:rPr>
        <w:t xml:space="preserve"> spectroscopy is an independent predictor of death in peritoneal dialysis patients.</w:t>
      </w:r>
      <w:r w:rsidRPr="000C62BC">
        <w:rPr>
          <w:rStyle w:val="hui12181"/>
          <w:rFonts w:ascii="Book Antiqua" w:hAnsi="Book Antiqua"/>
          <w:color w:val="auto"/>
          <w:sz w:val="24"/>
          <w:szCs w:val="24"/>
        </w:rPr>
        <w:t xml:space="preserve"> Most studies on this topic provide only a single baseline </w:t>
      </w:r>
      <w:proofErr w:type="spellStart"/>
      <w:r w:rsidRPr="000C62BC">
        <w:rPr>
          <w:rStyle w:val="hui12181"/>
          <w:rFonts w:ascii="Book Antiqua" w:hAnsi="Book Antiqua"/>
          <w:color w:val="auto"/>
          <w:sz w:val="24"/>
          <w:szCs w:val="24"/>
        </w:rPr>
        <w:t>bioimpedance</w:t>
      </w:r>
      <w:proofErr w:type="spellEnd"/>
      <w:r w:rsidRPr="000C62BC">
        <w:rPr>
          <w:rStyle w:val="hui12181"/>
          <w:rFonts w:ascii="Book Antiqua" w:hAnsi="Book Antiqua"/>
          <w:color w:val="auto"/>
          <w:sz w:val="24"/>
          <w:szCs w:val="24"/>
        </w:rPr>
        <w:t xml:space="preserve"> assessment. We present longitudinal data showing increased cardiac mortality in overhydrated patients, and significant correlation of overhydration with cardiac troponin-T (</w:t>
      </w:r>
      <w:proofErr w:type="spellStart"/>
      <w:r w:rsidRPr="000C62BC">
        <w:rPr>
          <w:rStyle w:val="hui12181"/>
          <w:rFonts w:ascii="Book Antiqua" w:hAnsi="Book Antiqua"/>
          <w:color w:val="auto"/>
          <w:sz w:val="24"/>
          <w:szCs w:val="24"/>
        </w:rPr>
        <w:t>cTnT</w:t>
      </w:r>
      <w:proofErr w:type="spellEnd"/>
      <w:r w:rsidRPr="000C62BC">
        <w:rPr>
          <w:rStyle w:val="hui12181"/>
          <w:rFonts w:ascii="Book Antiqua" w:hAnsi="Book Antiqua"/>
          <w:color w:val="auto"/>
          <w:sz w:val="24"/>
          <w:szCs w:val="24"/>
        </w:rPr>
        <w:t xml:space="preserve">) levels. Over 6 </w:t>
      </w:r>
      <w:proofErr w:type="spellStart"/>
      <w:proofErr w:type="gramStart"/>
      <w:r w:rsidRPr="000C62BC">
        <w:rPr>
          <w:rStyle w:val="hui12181"/>
          <w:rFonts w:ascii="Book Antiqua" w:hAnsi="Book Antiqua"/>
          <w:color w:val="auto"/>
          <w:sz w:val="24"/>
          <w:szCs w:val="24"/>
        </w:rPr>
        <w:t>mo</w:t>
      </w:r>
      <w:proofErr w:type="spellEnd"/>
      <w:proofErr w:type="gramEnd"/>
      <w:r w:rsidRPr="000C62BC">
        <w:rPr>
          <w:rStyle w:val="hui12181"/>
          <w:rFonts w:ascii="Book Antiqua" w:hAnsi="Book Antiqua"/>
          <w:color w:val="auto"/>
          <w:sz w:val="24"/>
          <w:szCs w:val="24"/>
        </w:rPr>
        <w:t xml:space="preserve">, these patients had a mean of 7.4 </w:t>
      </w:r>
      <w:r w:rsidR="00BC2257" w:rsidRPr="000C62BC">
        <w:rPr>
          <w:rFonts w:ascii="Book Antiqua" w:hAnsi="Book Antiqua"/>
        </w:rPr>
        <w:t>body composition monitor</w:t>
      </w:r>
      <w:r w:rsidRPr="000C62BC">
        <w:rPr>
          <w:rStyle w:val="hui12181"/>
          <w:rFonts w:ascii="Book Antiqua" w:hAnsi="Book Antiqua"/>
          <w:color w:val="auto"/>
          <w:sz w:val="24"/>
          <w:szCs w:val="24"/>
        </w:rPr>
        <w:t xml:space="preserve"> readings and 3.4 </w:t>
      </w:r>
      <w:proofErr w:type="spellStart"/>
      <w:r w:rsidRPr="000C62BC">
        <w:rPr>
          <w:rStyle w:val="hui12181"/>
          <w:rFonts w:ascii="Book Antiqua" w:hAnsi="Book Antiqua"/>
          <w:color w:val="auto"/>
          <w:sz w:val="24"/>
          <w:szCs w:val="24"/>
        </w:rPr>
        <w:t>cTnT</w:t>
      </w:r>
      <w:proofErr w:type="spellEnd"/>
      <w:r w:rsidRPr="000C62BC">
        <w:rPr>
          <w:rStyle w:val="hui12181"/>
          <w:rFonts w:ascii="Book Antiqua" w:hAnsi="Book Antiqua"/>
          <w:color w:val="auto"/>
          <w:sz w:val="24"/>
          <w:szCs w:val="24"/>
        </w:rPr>
        <w:t xml:space="preserve"> assessments. Patients whose hydration status improved showed a corresponding improvement in </w:t>
      </w:r>
      <w:proofErr w:type="spellStart"/>
      <w:r w:rsidRPr="000C62BC">
        <w:rPr>
          <w:rStyle w:val="hui12181"/>
          <w:rFonts w:ascii="Book Antiqua" w:hAnsi="Book Antiqua"/>
          <w:color w:val="auto"/>
          <w:sz w:val="24"/>
          <w:szCs w:val="24"/>
        </w:rPr>
        <w:t>cTnT</w:t>
      </w:r>
      <w:proofErr w:type="spellEnd"/>
      <w:r w:rsidRPr="000C62BC">
        <w:rPr>
          <w:rStyle w:val="hui12181"/>
          <w:rFonts w:ascii="Book Antiqua" w:hAnsi="Book Antiqua"/>
          <w:color w:val="auto"/>
          <w:sz w:val="24"/>
          <w:szCs w:val="24"/>
        </w:rPr>
        <w:t>. While observational studies cannot define causality, our results show overhydration is associated with cardiac mortality, and suggest overhydration may be a reversible risk factor.</w:t>
      </w:r>
    </w:p>
    <w:p w:rsidR="001F4BFF" w:rsidRPr="000C62BC" w:rsidRDefault="001F4BFF" w:rsidP="00584ED6">
      <w:pPr>
        <w:spacing w:after="0" w:line="360" w:lineRule="auto"/>
        <w:jc w:val="both"/>
        <w:rPr>
          <w:rStyle w:val="hui12181"/>
          <w:rFonts w:ascii="Book Antiqua" w:eastAsiaTheme="minorEastAsia" w:hAnsi="Book Antiqua"/>
          <w:color w:val="auto"/>
          <w:sz w:val="24"/>
          <w:szCs w:val="24"/>
          <w:lang w:eastAsia="zh-CN"/>
        </w:rPr>
      </w:pPr>
    </w:p>
    <w:p w:rsidR="003A6B80" w:rsidRPr="000C62BC" w:rsidRDefault="003A6B80" w:rsidP="00584ED6">
      <w:pPr>
        <w:spacing w:after="0" w:line="360" w:lineRule="auto"/>
        <w:jc w:val="both"/>
        <w:rPr>
          <w:rFonts w:ascii="Book Antiqua" w:hAnsi="Book Antiqua"/>
          <w:bCs/>
        </w:rPr>
      </w:pPr>
      <w:proofErr w:type="spellStart"/>
      <w:r w:rsidRPr="000C62BC">
        <w:rPr>
          <w:rFonts w:ascii="Book Antiqua" w:hAnsi="Book Antiqua"/>
          <w:bCs/>
        </w:rPr>
        <w:t>Oei</w:t>
      </w:r>
      <w:proofErr w:type="spellEnd"/>
      <w:r w:rsidRPr="000C62BC">
        <w:rPr>
          <w:rFonts w:ascii="Book Antiqua" w:eastAsiaTheme="minorEastAsia" w:hAnsi="Book Antiqua" w:hint="eastAsia"/>
          <w:bCs/>
          <w:lang w:eastAsia="zh-CN"/>
        </w:rPr>
        <w:t xml:space="preserve"> E</w:t>
      </w:r>
      <w:r w:rsidRPr="000C62BC">
        <w:rPr>
          <w:rFonts w:ascii="Book Antiqua" w:hAnsi="Book Antiqua"/>
          <w:bCs/>
        </w:rPr>
        <w:t xml:space="preserve">, </w:t>
      </w:r>
      <w:proofErr w:type="spellStart"/>
      <w:r w:rsidRPr="000C62BC">
        <w:rPr>
          <w:rFonts w:ascii="Book Antiqua" w:hAnsi="Book Antiqua"/>
          <w:bCs/>
        </w:rPr>
        <w:t>Paudel</w:t>
      </w:r>
      <w:proofErr w:type="spellEnd"/>
      <w:r w:rsidRPr="000C62BC">
        <w:rPr>
          <w:rFonts w:ascii="Book Antiqua" w:eastAsiaTheme="minorEastAsia" w:hAnsi="Book Antiqua" w:hint="eastAsia"/>
          <w:bCs/>
          <w:lang w:eastAsia="zh-CN"/>
        </w:rPr>
        <w:t xml:space="preserve"> K</w:t>
      </w:r>
      <w:r w:rsidRPr="000C62BC">
        <w:rPr>
          <w:rFonts w:ascii="Book Antiqua" w:hAnsi="Book Antiqua"/>
          <w:smallCaps/>
        </w:rPr>
        <w:t>,</w:t>
      </w:r>
      <w:r w:rsidRPr="000C62BC">
        <w:rPr>
          <w:rFonts w:ascii="Book Antiqua" w:hAnsi="Book Antiqua"/>
          <w:smallCaps/>
          <w:vertAlign w:val="superscript"/>
        </w:rPr>
        <w:t xml:space="preserve"> </w:t>
      </w:r>
      <w:proofErr w:type="spellStart"/>
      <w:r w:rsidRPr="000C62BC">
        <w:rPr>
          <w:rFonts w:ascii="Book Antiqua" w:hAnsi="Book Antiqua"/>
          <w:bCs/>
        </w:rPr>
        <w:t>Visser</w:t>
      </w:r>
      <w:proofErr w:type="spellEnd"/>
      <w:r w:rsidRPr="000C62BC">
        <w:rPr>
          <w:rFonts w:ascii="Book Antiqua" w:eastAsiaTheme="minorEastAsia" w:hAnsi="Book Antiqua" w:hint="eastAsia"/>
          <w:bCs/>
          <w:lang w:eastAsia="zh-CN"/>
        </w:rPr>
        <w:t xml:space="preserve"> A</w:t>
      </w:r>
      <w:r w:rsidRPr="000C62BC">
        <w:rPr>
          <w:rFonts w:ascii="Book Antiqua" w:hAnsi="Book Antiqua"/>
          <w:bCs/>
        </w:rPr>
        <w:t>, Finney</w:t>
      </w:r>
      <w:r w:rsidRPr="000C62BC">
        <w:rPr>
          <w:rFonts w:ascii="Book Antiqua" w:eastAsiaTheme="minorEastAsia" w:hAnsi="Book Antiqua" w:hint="eastAsia"/>
          <w:bCs/>
          <w:lang w:eastAsia="zh-CN"/>
        </w:rPr>
        <w:t xml:space="preserve"> H,</w:t>
      </w:r>
      <w:r w:rsidRPr="000C62BC">
        <w:rPr>
          <w:rFonts w:ascii="Book Antiqua" w:hAnsi="Book Antiqua"/>
          <w:bCs/>
        </w:rPr>
        <w:t xml:space="preserve"> Fan</w:t>
      </w:r>
      <w:r w:rsidRPr="000C62BC">
        <w:rPr>
          <w:rFonts w:ascii="Book Antiqua" w:eastAsiaTheme="minorEastAsia" w:hAnsi="Book Antiqua" w:hint="eastAsia"/>
          <w:bCs/>
          <w:lang w:eastAsia="zh-CN"/>
        </w:rPr>
        <w:t xml:space="preserve"> SL. </w:t>
      </w:r>
      <w:r w:rsidRPr="000C62BC">
        <w:rPr>
          <w:rFonts w:ascii="Book Antiqua" w:hAnsi="Book Antiqua"/>
        </w:rPr>
        <w:t>Is overhydration in Peritoneal Dialysis patients associated with cardiac mortality that might be reversible?</w:t>
      </w:r>
      <w:r w:rsidR="00292BA3" w:rsidRPr="000C62BC">
        <w:rPr>
          <w:rFonts w:ascii="Book Antiqua" w:hAnsi="Book Antiqua"/>
          <w:i/>
          <w:iCs/>
        </w:rPr>
        <w:t xml:space="preserve"> World J </w:t>
      </w:r>
      <w:proofErr w:type="spellStart"/>
      <w:r w:rsidR="00292BA3" w:rsidRPr="000C62BC">
        <w:rPr>
          <w:rFonts w:ascii="Book Antiqua" w:hAnsi="Book Antiqua"/>
          <w:i/>
          <w:iCs/>
        </w:rPr>
        <w:t>Nephrol</w:t>
      </w:r>
      <w:proofErr w:type="spellEnd"/>
      <w:r w:rsidR="00292BA3" w:rsidRPr="000C62BC">
        <w:rPr>
          <w:rFonts w:ascii="Book Antiqua" w:hAnsi="Book Antiqua" w:hint="eastAsia"/>
          <w:iCs/>
        </w:rPr>
        <w:t xml:space="preserve"> 2016; </w:t>
      </w:r>
      <w:proofErr w:type="gramStart"/>
      <w:r w:rsidR="00292BA3" w:rsidRPr="000C62BC">
        <w:rPr>
          <w:rFonts w:ascii="Book Antiqua" w:hAnsi="Book Antiqua" w:hint="eastAsia"/>
          <w:iCs/>
        </w:rPr>
        <w:t>In</w:t>
      </w:r>
      <w:proofErr w:type="gramEnd"/>
      <w:r w:rsidR="00292BA3" w:rsidRPr="000C62BC">
        <w:rPr>
          <w:rFonts w:ascii="Book Antiqua" w:hAnsi="Book Antiqua" w:hint="eastAsia"/>
          <w:iCs/>
        </w:rPr>
        <w:t xml:space="preserve"> press</w:t>
      </w:r>
    </w:p>
    <w:p w:rsidR="001F4BFF" w:rsidRPr="000C62BC" w:rsidRDefault="001F4BFF" w:rsidP="00584ED6">
      <w:pPr>
        <w:spacing w:after="0" w:line="360" w:lineRule="auto"/>
        <w:jc w:val="both"/>
        <w:rPr>
          <w:rFonts w:ascii="Book Antiqua" w:eastAsiaTheme="minorEastAsia" w:hAnsi="Book Antiqua"/>
          <w:lang w:eastAsia="zh-CN"/>
        </w:rPr>
      </w:pPr>
    </w:p>
    <w:p w:rsidR="00D872D6" w:rsidRPr="000C62BC" w:rsidRDefault="00D872D6" w:rsidP="00584ED6">
      <w:pPr>
        <w:spacing w:after="0" w:line="360" w:lineRule="auto"/>
        <w:jc w:val="both"/>
        <w:rPr>
          <w:rFonts w:ascii="Book Antiqua" w:eastAsiaTheme="minorEastAsia" w:hAnsi="Book Antiqua"/>
          <w:lang w:eastAsia="zh-CN"/>
        </w:rPr>
      </w:pPr>
    </w:p>
    <w:p w:rsidR="00D872D6" w:rsidRPr="000C62BC" w:rsidRDefault="005023EF" w:rsidP="00584ED6">
      <w:pPr>
        <w:pStyle w:val="Heading1"/>
        <w:spacing w:before="0" w:after="0" w:line="360" w:lineRule="auto"/>
        <w:jc w:val="both"/>
        <w:rPr>
          <w:rFonts w:ascii="Book Antiqua" w:hAnsi="Book Antiqua"/>
          <w:sz w:val="24"/>
          <w:szCs w:val="24"/>
        </w:rPr>
      </w:pPr>
      <w:r w:rsidRPr="000C62BC">
        <w:rPr>
          <w:rFonts w:ascii="Book Antiqua" w:hAnsi="Book Antiqua"/>
          <w:sz w:val="24"/>
          <w:szCs w:val="24"/>
        </w:rPr>
        <w:lastRenderedPageBreak/>
        <w:t>INTRODUCTION</w:t>
      </w:r>
    </w:p>
    <w:p w:rsidR="00D872D6" w:rsidRPr="000C62BC" w:rsidRDefault="00955DEB" w:rsidP="00584ED6">
      <w:pPr>
        <w:spacing w:after="0" w:line="360" w:lineRule="auto"/>
        <w:jc w:val="both"/>
        <w:rPr>
          <w:rFonts w:ascii="Book Antiqua" w:eastAsiaTheme="minorEastAsia" w:hAnsi="Book Antiqua"/>
          <w:lang w:eastAsia="zh-CN"/>
        </w:rPr>
      </w:pPr>
      <w:r w:rsidRPr="000C62BC">
        <w:rPr>
          <w:rFonts w:ascii="Book Antiqua" w:hAnsi="Book Antiqua"/>
        </w:rPr>
        <w:t xml:space="preserve">Fluid overload measured by </w:t>
      </w:r>
      <w:proofErr w:type="spellStart"/>
      <w:r w:rsidRPr="000C62BC">
        <w:rPr>
          <w:rFonts w:ascii="Book Antiqua" w:hAnsi="Book Antiqua"/>
        </w:rPr>
        <w:t>Bioimpedance</w:t>
      </w:r>
      <w:proofErr w:type="spellEnd"/>
      <w:r w:rsidRPr="000C62BC">
        <w:rPr>
          <w:rFonts w:ascii="Book Antiqua" w:hAnsi="Book Antiqua"/>
        </w:rPr>
        <w:t xml:space="preserve"> spectroscopy (BIS) is an independent predictor of death in peritoneal dialysis (PD) patients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&lt;EndNote&gt;&lt;Cite&gt;&lt;Author&gt;O&amp;apos;Lone&lt;/Author&gt;&lt;Year&gt;2014&lt;/Year&gt;&lt;RecNum&gt;134&lt;/RecNum&gt;&lt;DisplayText&gt;[1]&lt;/DisplayText&gt;&lt;record&gt;&lt;rec-number&gt;134&lt;/rec-number&gt;&lt;foreign-keys&gt;&lt;key app="EN" db-id="w9aw0avrn5vwrae5ps2vraf3x29saver9e9r"&gt;134&lt;/key&gt;&lt;/foreign-keys&gt;&lt;ref-type name="Journal Article"&gt;17&lt;/ref-type&gt;&lt;contributors&gt;&lt;authors&gt;&lt;author&gt;O&amp;apos;Lone, Emma L.&lt;/author&gt;&lt;author&gt;Visser, Annemarie&lt;/author&gt;&lt;author&gt;Finney, Hazel&lt;/author&gt;&lt;author&gt;Fan, Stanley L.&lt;/author&gt;&lt;/authors&gt;&lt;/contributors&gt;&lt;titles&gt;&lt;title&gt;Clinical significance of multi-frequency bioimpedance spectroscopy in peritoneal dialysis patients: independent predictor of patient survival&lt;/title&gt;&lt;secondary-title&gt;Nephrology Dialysis Transplantation&lt;/secondary-title&gt;&lt;/titles&gt;&lt;periodical&gt;&lt;full-title&gt;Nephrology Dialysis Transplantation&lt;/full-title&gt;&lt;/periodical&gt;&lt;dates&gt;&lt;year&gt;2014&lt;/year&gt;&lt;pub-dates&gt;&lt;date&gt;March 5, 2014&lt;/date&gt;&lt;/pub-dates&gt;&lt;/dates&gt;&lt;urls&gt;&lt;related-urls&gt;&lt;url&gt;http://ndt.oxfordjournals.org/content/early/2014/03/04/ndt.gfu049.abstract&lt;/url&gt;&lt;/related-urls&gt;&lt;/urls&gt;&lt;electronic-resource-num&gt;10.1093/ndt/gfu049&lt;/electronic-resource-num&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 w:tooltip="O'Lone, 2014 #134" w:history="1">
        <w:r w:rsidRPr="000C62BC">
          <w:rPr>
            <w:rFonts w:ascii="Book Antiqua" w:hAnsi="Book Antiqua"/>
            <w:noProof/>
            <w:vertAlign w:val="superscript"/>
          </w:rPr>
          <w:t>1</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and is highly prevalent</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2" w:tooltip="Van Biesen, 2011 #20" w:history="1">
        <w:r w:rsidRPr="000C62BC">
          <w:rPr>
            <w:rFonts w:ascii="Book Antiqua" w:hAnsi="Book Antiqua"/>
            <w:noProof/>
            <w:vertAlign w:val="superscript"/>
          </w:rPr>
          <w:t>2</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This was also shown in </w:t>
      </w:r>
      <w:proofErr w:type="spellStart"/>
      <w:r w:rsidRPr="000C62BC">
        <w:rPr>
          <w:rFonts w:ascii="Book Antiqua" w:hAnsi="Book Antiqua"/>
        </w:rPr>
        <w:t>haemodialysis</w:t>
      </w:r>
      <w:proofErr w:type="spellEnd"/>
      <w:r w:rsidRPr="000C62BC">
        <w:rPr>
          <w:rFonts w:ascii="Book Antiqua" w:hAnsi="Book Antiqua"/>
        </w:rPr>
        <w:t xml:space="preserve"> (HD)</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&lt;EndNote&gt;&lt;Cite&gt;&lt;Author&gt;Wizemann&lt;/Author&gt;&lt;Year&gt;2009&lt;/Year&gt;&lt;RecNum&gt;17&lt;/RecNum&gt;&lt;DisplayText&gt;[3]&lt;/DisplayText&gt;&lt;record&gt;&lt;rec-number&gt;17&lt;/rec-number&gt;&lt;foreign-keys&gt;&lt;key app="EN" db-id="w9aw0avrn5vwrae5ps2vraf3x29saver9e9r"&gt;17&lt;/key&gt;&lt;/foreign-keys&gt;&lt;ref-type name="Journal Article"&gt;17&lt;/ref-type&gt;&lt;contributors&gt;&lt;authors&gt;&lt;author&gt;Wizemann, Volker&lt;/author&gt;&lt;author&gt;Wabel, Peter&lt;/author&gt;&lt;author&gt;Chamney, Paul&lt;/author&gt;&lt;author&gt;Zaluska, Wojciech&lt;/author&gt;&lt;author&gt;Moissl, Ulrich&lt;/author&gt;&lt;author&gt;Rode, Christiane&lt;/author&gt;&lt;author&gt;Malecka-Masalska, Teresa&lt;/author&gt;&lt;author&gt;Marcelli, Daniele&lt;/author&gt;&lt;/authors&gt;&lt;/contributors&gt;&lt;titles&gt;&lt;title&gt;The mortality risk of overhydration in haemodialysis patients&lt;/title&gt;&lt;secondary-title&gt;Nephrology Dialysis Transplantation&lt;/secondary-title&gt;&lt;/titles&gt;&lt;periodical&gt;&lt;full-title&gt;Nephrology Dialysis Transplantation&lt;/full-title&gt;&lt;/periodical&gt;&lt;pages&gt;1574-1579&lt;/pages&gt;&lt;volume&gt;24&lt;/volume&gt;&lt;number&gt;5&lt;/number&gt;&lt;dates&gt;&lt;year&gt;2009&lt;/year&gt;&lt;pub-dates&gt;&lt;date&gt;May 1, 2009&lt;/date&gt;&lt;/pub-dates&gt;&lt;/dates&gt;&lt;urls&gt;&lt;related-urls&gt;&lt;url&gt;http://ndt.oxfordjournals.org/content/24/5/1574.abstract&lt;/url&gt;&lt;/related-urls&gt;&lt;/urls&gt;&lt;electronic-resource-num&gt;10.1093/ndt/gfn707&lt;/electronic-resource-num&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3" w:tooltip="Wizemann, 2009 #17" w:history="1">
        <w:r w:rsidRPr="000C62BC">
          <w:rPr>
            <w:rFonts w:ascii="Book Antiqua" w:hAnsi="Book Antiqua"/>
            <w:noProof/>
            <w:vertAlign w:val="superscript"/>
          </w:rPr>
          <w:t>3</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patients with severe overhydration (OH) had a hazard ratio for all-cause mortality of 2.1, second to only diabetes. However, causality cannot be determined from these retrospective observational studies. Nevertheless, there is circumstantial evidence to support the belief that correcting overhydration (OH) will improve patient outcomes; correcting OH was shown to be associated with improvements in blood pressure, arterial stiffness </w:t>
      </w:r>
      <w:r w:rsidR="00810B38" w:rsidRPr="000C62BC">
        <w:rPr>
          <w:rFonts w:ascii="Book Antiqua" w:hAnsi="Book Antiqua"/>
        </w:rPr>
        <w:t>and left ventricular mass index</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4" w:tooltip="Hur, 2013 #1135" w:history="1">
        <w:r w:rsidRPr="000C62BC">
          <w:rPr>
            <w:rFonts w:ascii="Book Antiqua" w:hAnsi="Book Antiqua"/>
            <w:noProof/>
            <w:vertAlign w:val="superscript"/>
          </w:rPr>
          <w:t>4</w:t>
        </w:r>
      </w:hyperlink>
      <w:r w:rsidR="00810B38" w:rsidRPr="000C62BC">
        <w:rPr>
          <w:rFonts w:ascii="Book Antiqua" w:hAnsi="Book Antiqua"/>
          <w:noProof/>
          <w:vertAlign w:val="superscript"/>
        </w:rPr>
        <w:t>,</w:t>
      </w:r>
      <w:hyperlink w:anchor="_ENREF_5" w:tooltip="Kwan, 2014 #249" w:history="1">
        <w:r w:rsidRPr="000C62BC">
          <w:rPr>
            <w:rFonts w:ascii="Book Antiqua" w:hAnsi="Book Antiqua"/>
            <w:noProof/>
            <w:vertAlign w:val="superscript"/>
          </w:rPr>
          <w:t>5</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But very strict attention to fluid restriction was also shown to increase loss of residual renal function</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&lt;EndNote&gt;&lt;Cite&gt;&lt;Author&gt;Hur&lt;/Author&gt;&lt;Year&gt;2011&lt;/Year&gt;&lt;RecNum&gt;201&lt;/RecNum&gt;&lt;DisplayText&gt;[6]&lt;/DisplayText&gt;&lt;record&gt;&lt;rec-number&gt;201&lt;/rec-number&gt;&lt;foreign-keys&gt;&lt;key app="EN" db-id="w9aw0avrn5vwrae5ps2vraf3x29saver9e9r"&gt;201&lt;/key&gt;&lt;/foreign-keys&gt;&lt;ref-type name="Journal Article"&gt;17&lt;/ref-type&gt;&lt;contributors&gt;&lt;authors&gt;&lt;author&gt;Hur, E.&lt;/author&gt;&lt;author&gt;Gungor, O.&lt;/author&gt;&lt;author&gt;Musayev, O.&lt;/author&gt;&lt;author&gt;Usta, M.&lt;/author&gt;&lt;author&gt;Toz, H.&lt;/author&gt;&lt;author&gt;Asci, G.&lt;/author&gt;&lt;author&gt;Ozkahya, M.&lt;/author&gt;&lt;author&gt;Duman, S.&lt;/author&gt;&lt;author&gt;Ok, E.&lt;/author&gt;&lt;/authors&gt;&lt;/contributors&gt;&lt;auth-address&gt;Department of Nephrology, Ege University, lzmir, Turkey. hurender@hotmail.com&lt;/auth-address&gt;&lt;titles&gt;&lt;title&gt;Bioimpedance spectroscopy for the detection of hypervolemia in peritoneal dialysis patients&lt;/title&gt;&lt;secondary-title&gt;Adv Perit Dial&lt;/secondary-title&gt;&lt;alt-title&gt;Advances in peritoneal dialysis. Conference on Peritoneal Dialysis&lt;/alt-title&gt;&lt;/titles&gt;&lt;periodical&gt;&lt;full-title&gt;Adv Perit Dial&lt;/full-title&gt;&lt;abbr-1&gt;Advances in peritoneal dialysis. Conference on Peritoneal Dialysis&lt;/abbr-1&gt;&lt;/periodical&gt;&lt;alt-periodical&gt;&lt;full-title&gt;Adv Perit Dial&lt;/full-title&gt;&lt;abbr-1&gt;Advances in peritoneal dialysis. Conference on Peritoneal Dialysis&lt;/abbr-1&gt;&lt;/alt-periodical&gt;&lt;pages&gt;65-70&lt;/pages&gt;&lt;volume&gt;27&lt;/volume&gt;&lt;keywords&gt;&lt;keyword&gt;Adult&lt;/keyword&gt;&lt;keyword&gt;Aged&lt;/keyword&gt;&lt;keyword&gt;Aged, 80 and over&lt;/keyword&gt;&lt;keyword&gt;Body Water&lt;/keyword&gt;&lt;keyword&gt;*Dielectric Spectroscopy&lt;/keyword&gt;&lt;keyword&gt;Echocardiography&lt;/keyword&gt;&lt;keyword&gt;Female&lt;/keyword&gt;&lt;keyword&gt;Humans&lt;/keyword&gt;&lt;keyword&gt;Hypertrophy, Left Ventricular/ultrasonography&lt;/keyword&gt;&lt;keyword&gt;Male&lt;/keyword&gt;&lt;keyword&gt;Middle Aged&lt;/keyword&gt;&lt;keyword&gt;*Peritoneal Dialysis, Continuous Ambulatory&lt;/keyword&gt;&lt;keyword&gt;Water-Electrolyte Imbalance/*diagnosis&lt;/keyword&gt;&lt;keyword&gt;Young Adult&lt;/keyword&gt;&lt;/keywords&gt;&lt;dates&gt;&lt;year&gt;2011&lt;/year&gt;&lt;/dates&gt;&lt;isbn&gt;1197-8554 (Print)&amp;#xD;1197-8554 (Linking)&lt;/isbn&gt;&lt;accession-num&gt;22073832&lt;/accession-num&gt;&lt;urls&gt;&lt;related-urls&gt;&lt;url&gt;http://www.ncbi.nlm.nih.gov/pubmed/22073832&lt;/url&gt;&lt;/related-urls&gt;&lt;/urls&gt;&lt;/record&gt;&lt;/Cite&gt;&lt;/EndNote&gt;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6" w:tooltip="Hur, 2011 #201" w:history="1">
        <w:r w:rsidRPr="000C62BC">
          <w:rPr>
            <w:rFonts w:ascii="Book Antiqua" w:hAnsi="Book Antiqua"/>
            <w:noProof/>
            <w:vertAlign w:val="superscript"/>
          </w:rPr>
          <w:t>6</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and there is an association between low hydration status and intra-dialytic hypotension</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7" w:tooltip="Machek, 2010 #213" w:history="1">
        <w:r w:rsidRPr="000C62BC">
          <w:rPr>
            <w:rFonts w:ascii="Book Antiqua" w:hAnsi="Book Antiqua"/>
            <w:noProof/>
            <w:vertAlign w:val="superscript"/>
          </w:rPr>
          <w:t>7</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w:t>
      </w:r>
    </w:p>
    <w:p w:rsidR="00D872D6" w:rsidRPr="000C62BC" w:rsidRDefault="00955DEB" w:rsidP="00584ED6">
      <w:pPr>
        <w:spacing w:after="0" w:line="360" w:lineRule="auto"/>
        <w:ind w:firstLineChars="100" w:firstLine="240"/>
        <w:jc w:val="both"/>
        <w:rPr>
          <w:rFonts w:ascii="Book Antiqua" w:eastAsiaTheme="minorEastAsia" w:hAnsi="Book Antiqua"/>
          <w:lang w:eastAsia="zh-CN"/>
        </w:rPr>
      </w:pPr>
      <w:r w:rsidRPr="000C62BC">
        <w:rPr>
          <w:rFonts w:ascii="Book Antiqua" w:hAnsi="Book Antiqua"/>
        </w:rPr>
        <w:t>While it is often assumed that the observed relationship between OH and mortality is related to cardiovascular damage, an important caveat is that the ratio of extracellular fluid to total body water is also increased in the setting of muscle wasting. Thus, a negative correlation between BIS-OH parameters and malnutrition hav</w:t>
      </w:r>
      <w:r w:rsidR="006D1CCB">
        <w:rPr>
          <w:rFonts w:ascii="Book Antiqua" w:hAnsi="Book Antiqua"/>
        </w:rPr>
        <w:t>e been found in several studies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8" w:tooltip="Ribitsch, 2012 #183" w:history="1">
        <w:r w:rsidRPr="000C62BC">
          <w:rPr>
            <w:rFonts w:ascii="Book Antiqua" w:hAnsi="Book Antiqua"/>
            <w:noProof/>
            <w:vertAlign w:val="superscript"/>
          </w:rPr>
          <w:t>8</w:t>
        </w:r>
      </w:hyperlink>
      <w:r w:rsidRPr="000C62BC">
        <w:rPr>
          <w:rFonts w:ascii="Book Antiqua" w:hAnsi="Book Antiqua"/>
          <w:noProof/>
          <w:vertAlign w:val="superscript"/>
        </w:rPr>
        <w:t>,</w:t>
      </w:r>
      <w:hyperlink w:anchor="_ENREF_9" w:tooltip="Antlanger, 2013 #181" w:history="1">
        <w:r w:rsidRPr="000C62BC">
          <w:rPr>
            <w:rFonts w:ascii="Book Antiqua" w:hAnsi="Book Antiqua"/>
            <w:noProof/>
            <w:vertAlign w:val="superscript"/>
          </w:rPr>
          <w:t>9</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and it is possible that the increased mortality associated with OH relate to its association wi</w:t>
      </w:r>
      <w:r w:rsidR="000C62BC" w:rsidRPr="000C62BC">
        <w:rPr>
          <w:rFonts w:ascii="Book Antiqua" w:hAnsi="Book Antiqua"/>
        </w:rPr>
        <w:t>th Protein Energy Wasting (PEW)/</w:t>
      </w:r>
      <w:r w:rsidRPr="000C62BC">
        <w:rPr>
          <w:rFonts w:ascii="Book Antiqua" w:hAnsi="Book Antiqua"/>
        </w:rPr>
        <w:t xml:space="preserve">Malnutrition Inflammation Atherosclerosis (MIA) Syndrome. Thus, in a study of 72 stable HD patients, although N-Terminal pro-Brain </w:t>
      </w:r>
      <w:proofErr w:type="spellStart"/>
      <w:r w:rsidRPr="000C62BC">
        <w:rPr>
          <w:rFonts w:ascii="Book Antiqua" w:hAnsi="Book Antiqua"/>
        </w:rPr>
        <w:t>Naturetic</w:t>
      </w:r>
      <w:proofErr w:type="spellEnd"/>
      <w:r w:rsidRPr="000C62BC">
        <w:rPr>
          <w:rFonts w:ascii="Book Antiqua" w:hAnsi="Book Antiqua"/>
        </w:rPr>
        <w:t xml:space="preserve"> Peptide (</w:t>
      </w:r>
      <w:proofErr w:type="spellStart"/>
      <w:r w:rsidRPr="000C62BC">
        <w:rPr>
          <w:rFonts w:ascii="Book Antiqua" w:hAnsi="Book Antiqua"/>
        </w:rPr>
        <w:t>NTpro</w:t>
      </w:r>
      <w:proofErr w:type="spellEnd"/>
      <w:r w:rsidRPr="000C62BC">
        <w:rPr>
          <w:rFonts w:ascii="Book Antiqua" w:hAnsi="Book Antiqua"/>
        </w:rPr>
        <w:t xml:space="preserve">-BNP) correlated with BIS OH, the authors concluded that </w:t>
      </w:r>
      <w:proofErr w:type="spellStart"/>
      <w:r w:rsidRPr="000C62BC">
        <w:rPr>
          <w:rFonts w:ascii="Book Antiqua" w:hAnsi="Book Antiqua"/>
        </w:rPr>
        <w:t>NTproBNP</w:t>
      </w:r>
      <w:proofErr w:type="spellEnd"/>
      <w:r w:rsidRPr="000C62BC">
        <w:rPr>
          <w:rFonts w:ascii="Book Antiqua" w:hAnsi="Book Antiqua"/>
        </w:rPr>
        <w:t xml:space="preserve"> was also elevated in malnourished patients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0" w:tooltip="Booth, 2010 #245" w:history="1">
        <w:r w:rsidRPr="000C62BC">
          <w:rPr>
            <w:rFonts w:ascii="Book Antiqua" w:hAnsi="Book Antiqua"/>
            <w:noProof/>
            <w:vertAlign w:val="superscript"/>
          </w:rPr>
          <w:t>10</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Others have also expressed reservation about the proposed causal relationship between overhydration measure by BIS and mortality</w:t>
      </w:r>
      <w:r w:rsidRPr="000C62BC">
        <w:rPr>
          <w:rFonts w:ascii="Book Antiqua" w:hAnsi="Book Antiqua" w:cs="Lucida Sans Unicode"/>
          <w:bCs/>
          <w:vertAlign w:val="superscript"/>
        </w:rPr>
        <w:fldChar w:fldCharType="begin"/>
      </w:r>
      <w:r w:rsidRPr="000C62BC">
        <w:rPr>
          <w:rFonts w:ascii="Book Antiqua" w:hAnsi="Book Antiqua" w:cs="Lucida Sans Unicode"/>
          <w:bCs/>
          <w:vertAlign w:val="superscript"/>
        </w:rPr>
        <w:instrText xml:space="preserve"> ADDIN EN.CITE &lt;EndNote&gt;&lt;Cite&gt;&lt;Author&gt;Hebert&lt;/Author&gt;&lt;Year&gt;2015&lt;/Year&gt;&lt;RecNum&gt;246&lt;/RecNum&gt;&lt;DisplayText&gt;[11]&lt;/DisplayText&gt;&lt;record&gt;&lt;rec-number&gt;246&lt;/rec-number&gt;&lt;foreign-keys&gt;&lt;key app="EN" db-id="w9aw0avrn5vwrae5ps2vraf3x29saver9e9r"&gt;246&lt;/key&gt;&lt;/foreign-keys&gt;&lt;ref-type name="Journal Article"&gt;17&lt;/ref-type&gt;&lt;contributors&gt;&lt;authors&gt;&lt;author&gt;Hebert, L. A.&lt;/author&gt;&lt;author&gt;Parikh, S.&lt;/author&gt;&lt;/authors&gt;&lt;/contributors&gt;&lt;auth-address&gt;Internal Medicine/Nephrology, The Ohio State University Medical Center, Columbus, Ohio lee.herbert@osumc.edu.&amp;#xD;Internal Medicine/Nephrology, The Ohio State University Medical Center, Columbus, Ohio.&lt;/auth-address&gt;&lt;titles&gt;&lt;title&gt;Is fluid overload as measured by bioimpedance spectroscopy harmful in CKD-if so, why?&lt;/title&gt;&lt;secondary-title&gt;Clin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CJASN&lt;/abbr-1&gt;&lt;/alt-periodical&gt;&lt;pages&gt;1-3&lt;/pages&gt;&lt;volume&gt;10&lt;/volume&gt;&lt;number&gt;1&lt;/number&gt;&lt;dates&gt;&lt;year&gt;2015&lt;/year&gt;&lt;pub-dates&gt;&lt;date&gt;Jan 7&lt;/date&gt;&lt;/pub-dates&gt;&lt;/dates&gt;&lt;isbn&gt;1555-905X (Electronic)&amp;#xD;1555-9041 (Linking)&lt;/isbn&gt;&lt;accession-num&gt;25512645&lt;/accession-num&gt;&lt;urls&gt;&lt;related-urls&gt;&lt;url&gt;http://www.ncbi.nlm.nih.gov/pubmed/25512645&lt;/url&gt;&lt;/related-urls&gt;&lt;/urls&gt;&lt;custom2&gt;4284420&lt;/custom2&gt;&lt;electronic-resource-num&gt;10.2215/CJN.11311114&lt;/electronic-resource-num&gt;&lt;/record&gt;&lt;/Cite&gt;&lt;/EndNote&gt;</w:instrText>
      </w:r>
      <w:r w:rsidRPr="000C62BC">
        <w:rPr>
          <w:rFonts w:ascii="Book Antiqua" w:hAnsi="Book Antiqua" w:cs="Lucida Sans Unicode"/>
          <w:bCs/>
          <w:vertAlign w:val="superscript"/>
        </w:rPr>
        <w:fldChar w:fldCharType="separate"/>
      </w:r>
      <w:r w:rsidRPr="000C62BC">
        <w:rPr>
          <w:rFonts w:ascii="Book Antiqua" w:hAnsi="Book Antiqua" w:cs="Lucida Sans Unicode"/>
          <w:bCs/>
          <w:noProof/>
          <w:vertAlign w:val="superscript"/>
        </w:rPr>
        <w:t>[</w:t>
      </w:r>
      <w:hyperlink w:anchor="_ENREF_11" w:tooltip="Hebert, 2015 #246" w:history="1">
        <w:r w:rsidRPr="000C62BC">
          <w:rPr>
            <w:rFonts w:ascii="Book Antiqua" w:hAnsi="Book Antiqua" w:cs="Lucida Sans Unicode"/>
            <w:bCs/>
            <w:noProof/>
            <w:vertAlign w:val="superscript"/>
          </w:rPr>
          <w:t>11</w:t>
        </w:r>
      </w:hyperlink>
      <w:r w:rsidRPr="000C62BC">
        <w:rPr>
          <w:rFonts w:ascii="Book Antiqua" w:hAnsi="Book Antiqua" w:cs="Lucida Sans Unicode"/>
          <w:bCs/>
          <w:noProof/>
          <w:vertAlign w:val="superscript"/>
        </w:rPr>
        <w:t>]</w:t>
      </w:r>
      <w:r w:rsidRPr="000C62BC">
        <w:rPr>
          <w:rFonts w:ascii="Book Antiqua" w:hAnsi="Book Antiqua" w:cs="Lucida Sans Unicode"/>
          <w:bCs/>
          <w:vertAlign w:val="superscript"/>
        </w:rPr>
        <w:fldChar w:fldCharType="end"/>
      </w:r>
      <w:r w:rsidRPr="000C62BC">
        <w:rPr>
          <w:rFonts w:ascii="Book Antiqua" w:hAnsi="Book Antiqua" w:cs="Lucida Sans Unicode"/>
          <w:bCs/>
        </w:rPr>
        <w:t>.</w:t>
      </w:r>
    </w:p>
    <w:p w:rsidR="00D872D6" w:rsidRPr="000C62BC" w:rsidRDefault="00955DEB" w:rsidP="00584ED6">
      <w:pPr>
        <w:spacing w:after="0" w:line="360" w:lineRule="auto"/>
        <w:ind w:firstLineChars="100" w:firstLine="240"/>
        <w:jc w:val="both"/>
        <w:rPr>
          <w:rFonts w:ascii="Book Antiqua" w:hAnsi="Book Antiqua"/>
        </w:rPr>
      </w:pPr>
      <w:r w:rsidRPr="000C62BC">
        <w:rPr>
          <w:rFonts w:ascii="Book Antiqua" w:hAnsi="Book Antiqua"/>
        </w:rPr>
        <w:t>We wished to explore this subject further by determining if PD patients who died from cardiac causes were more severely OH compared to patients that died from other causes. We also wished to determine if there is a relationship between OH and cardiac Troponin T (</w:t>
      </w:r>
      <w:proofErr w:type="spellStart"/>
      <w:r w:rsidRPr="000C62BC">
        <w:rPr>
          <w:rFonts w:ascii="Book Antiqua" w:hAnsi="Book Antiqua"/>
        </w:rPr>
        <w:t>cTnT</w:t>
      </w:r>
      <w:proofErr w:type="spellEnd"/>
      <w:r w:rsidRPr="000C62BC">
        <w:rPr>
          <w:rFonts w:ascii="Book Antiqua" w:hAnsi="Book Antiqua"/>
        </w:rPr>
        <w:t>) which remains a highly sensitive biomarker for card</w:t>
      </w:r>
      <w:r w:rsidR="006D1CCB">
        <w:rPr>
          <w:rFonts w:ascii="Book Antiqua" w:hAnsi="Book Antiqua"/>
        </w:rPr>
        <w:t>iac injury in dialysis patients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2" w:tooltip="KDOQI, 2005 #198" w:history="1">
        <w:r w:rsidRPr="000C62BC">
          <w:rPr>
            <w:rFonts w:ascii="Book Antiqua" w:hAnsi="Book Antiqua"/>
            <w:noProof/>
            <w:vertAlign w:val="superscript"/>
          </w:rPr>
          <w:t>12</w:t>
        </w:r>
      </w:hyperlink>
      <w:r w:rsidR="006D1CCB">
        <w:rPr>
          <w:rFonts w:ascii="Book Antiqua" w:hAnsi="Book Antiqua"/>
          <w:noProof/>
          <w:vertAlign w:val="superscript"/>
        </w:rPr>
        <w:t>,</w:t>
      </w:r>
      <w:hyperlink w:anchor="_ENREF_13" w:tooltip="Ooi, 2000 #199" w:history="1">
        <w:r w:rsidRPr="000C62BC">
          <w:rPr>
            <w:rFonts w:ascii="Book Antiqua" w:hAnsi="Book Antiqua"/>
            <w:noProof/>
            <w:vertAlign w:val="superscript"/>
          </w:rPr>
          <w:t>13</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Thus, we studied patients over a </w:t>
      </w:r>
      <w:proofErr w:type="gramStart"/>
      <w:r w:rsidRPr="000C62BC">
        <w:rPr>
          <w:rFonts w:ascii="Book Antiqua" w:hAnsi="Book Antiqua"/>
        </w:rPr>
        <w:t xml:space="preserve">6 </w:t>
      </w:r>
      <w:proofErr w:type="spellStart"/>
      <w:r w:rsidRPr="000C62BC">
        <w:rPr>
          <w:rFonts w:ascii="Book Antiqua" w:hAnsi="Book Antiqua"/>
        </w:rPr>
        <w:t>mo</w:t>
      </w:r>
      <w:proofErr w:type="spellEnd"/>
      <w:proofErr w:type="gramEnd"/>
      <w:r w:rsidRPr="000C62BC">
        <w:rPr>
          <w:rFonts w:ascii="Book Antiqua" w:hAnsi="Book Antiqua"/>
        </w:rPr>
        <w:t xml:space="preserve"> period to determine if severe OH improved, did it lead to a corresponding decrements of </w:t>
      </w:r>
      <w:proofErr w:type="spellStart"/>
      <w:r w:rsidRPr="000C62BC">
        <w:rPr>
          <w:rFonts w:ascii="Book Antiqua" w:hAnsi="Book Antiqua"/>
        </w:rPr>
        <w:t>cTnT</w:t>
      </w:r>
      <w:proofErr w:type="spellEnd"/>
      <w:r w:rsidRPr="000C62BC">
        <w:rPr>
          <w:rFonts w:ascii="Book Antiqua" w:hAnsi="Book Antiqua"/>
        </w:rPr>
        <w:t xml:space="preserve">. We also examined the </w:t>
      </w:r>
      <w:r w:rsidRPr="000C62BC">
        <w:rPr>
          <w:rFonts w:ascii="Book Antiqua" w:hAnsi="Book Antiqua"/>
        </w:rPr>
        <w:lastRenderedPageBreak/>
        <w:t xml:space="preserve">changes in </w:t>
      </w:r>
      <w:proofErr w:type="spellStart"/>
      <w:r w:rsidRPr="000C62BC">
        <w:rPr>
          <w:rFonts w:ascii="Book Antiqua" w:hAnsi="Book Antiqua"/>
        </w:rPr>
        <w:t>cTnT</w:t>
      </w:r>
      <w:proofErr w:type="spellEnd"/>
      <w:r w:rsidRPr="000C62BC">
        <w:rPr>
          <w:rFonts w:ascii="Book Antiqua" w:hAnsi="Book Antiqua"/>
        </w:rPr>
        <w:t xml:space="preserve"> over 6 </w:t>
      </w:r>
      <w:proofErr w:type="spellStart"/>
      <w:proofErr w:type="gramStart"/>
      <w:r w:rsidRPr="000C62BC">
        <w:rPr>
          <w:rFonts w:ascii="Book Antiqua" w:hAnsi="Book Antiqua"/>
        </w:rPr>
        <w:t>mo</w:t>
      </w:r>
      <w:proofErr w:type="spellEnd"/>
      <w:proofErr w:type="gramEnd"/>
      <w:r w:rsidRPr="000C62BC">
        <w:rPr>
          <w:rFonts w:ascii="Book Antiqua" w:hAnsi="Book Antiqua"/>
        </w:rPr>
        <w:t xml:space="preserve"> against time-average values of biochemical nutrition parameters (serum albumin and </w:t>
      </w:r>
      <w:proofErr w:type="spellStart"/>
      <w:r w:rsidRPr="000C62BC">
        <w:rPr>
          <w:rFonts w:ascii="Book Antiqua" w:hAnsi="Book Antiqua"/>
        </w:rPr>
        <w:t>haemoglobin</w:t>
      </w:r>
      <w:proofErr w:type="spellEnd"/>
      <w:r w:rsidRPr="000C62BC">
        <w:rPr>
          <w:rFonts w:ascii="Book Antiqua" w:hAnsi="Book Antiqua"/>
        </w:rPr>
        <w:t>) as well the inflammatory marker of C-Reactive protein (CRP).</w:t>
      </w:r>
    </w:p>
    <w:p w:rsidR="00D872D6" w:rsidRPr="000C62BC" w:rsidRDefault="00D872D6" w:rsidP="00584ED6">
      <w:pPr>
        <w:spacing w:after="0" w:line="360" w:lineRule="auto"/>
        <w:jc w:val="both"/>
        <w:rPr>
          <w:rFonts w:ascii="Book Antiqua" w:hAnsi="Book Antiqua"/>
        </w:rPr>
      </w:pPr>
    </w:p>
    <w:p w:rsidR="00D872D6" w:rsidRPr="000C62BC" w:rsidRDefault="009F0790" w:rsidP="00584ED6">
      <w:pPr>
        <w:pStyle w:val="Heading1"/>
        <w:spacing w:before="0" w:after="0" w:line="360" w:lineRule="auto"/>
        <w:jc w:val="both"/>
        <w:rPr>
          <w:rFonts w:ascii="Book Antiqua" w:hAnsi="Book Antiqua"/>
          <w:sz w:val="24"/>
          <w:szCs w:val="24"/>
        </w:rPr>
      </w:pPr>
      <w:r w:rsidRPr="000C62BC">
        <w:rPr>
          <w:rFonts w:ascii="Book Antiqua" w:hAnsi="Book Antiqua"/>
          <w:sz w:val="24"/>
          <w:szCs w:val="24"/>
        </w:rPr>
        <w:t>MATERIALS AND METHODS</w:t>
      </w:r>
    </w:p>
    <w:p w:rsidR="00D872D6" w:rsidRPr="00F51092" w:rsidRDefault="00955DEB" w:rsidP="00584ED6">
      <w:pPr>
        <w:spacing w:after="0" w:line="360" w:lineRule="auto"/>
        <w:jc w:val="both"/>
        <w:rPr>
          <w:rFonts w:ascii="Book Antiqua" w:eastAsiaTheme="minorEastAsia" w:hAnsi="Book Antiqua"/>
          <w:lang w:eastAsia="zh-CN"/>
        </w:rPr>
      </w:pPr>
      <w:r w:rsidRPr="000C62BC">
        <w:rPr>
          <w:rFonts w:ascii="Book Antiqua" w:hAnsi="Book Antiqua"/>
        </w:rPr>
        <w:t xml:space="preserve">The study was conducted in accordance with the principles set out by the local ethical committee according to </w:t>
      </w:r>
      <w:r w:rsidR="006B6676" w:rsidRPr="006B6676">
        <w:rPr>
          <w:rFonts w:ascii="Book Antiqua" w:hAnsi="Book Antiqua"/>
        </w:rPr>
        <w:t>United Kingdom</w:t>
      </w:r>
      <w:r w:rsidRPr="000C62BC">
        <w:rPr>
          <w:rFonts w:ascii="Book Antiqua" w:hAnsi="Book Antiqua"/>
        </w:rPr>
        <w:t xml:space="preserve"> National Health Service audit and clinical service development. We studied a cohort of patients from a single PD unit, consisting of all Continuous Ambulatory PD (CAPD) and Automated PD (APD) patients between 1 Jan</w:t>
      </w:r>
      <w:r w:rsidR="00391DAE">
        <w:rPr>
          <w:rFonts w:ascii="Book Antiqua" w:eastAsiaTheme="minorEastAsia" w:hAnsi="Book Antiqua" w:hint="eastAsia"/>
          <w:lang w:eastAsia="zh-CN"/>
        </w:rPr>
        <w:t>uary</w:t>
      </w:r>
      <w:r w:rsidRPr="000C62BC">
        <w:rPr>
          <w:rFonts w:ascii="Book Antiqua" w:hAnsi="Book Antiqua"/>
        </w:rPr>
        <w:t xml:space="preserve"> 2008 and 30 March 2012 who ha</w:t>
      </w:r>
      <w:r w:rsidR="006B6676">
        <w:rPr>
          <w:rFonts w:ascii="Book Antiqua" w:hAnsi="Book Antiqua"/>
        </w:rPr>
        <w:t>d contemporaneous baseline BIS/</w:t>
      </w:r>
      <w:proofErr w:type="spellStart"/>
      <w:r w:rsidRPr="000C62BC">
        <w:rPr>
          <w:rFonts w:ascii="Book Antiqua" w:hAnsi="Book Antiqua"/>
        </w:rPr>
        <w:t>cTnT</w:t>
      </w:r>
      <w:proofErr w:type="spellEnd"/>
      <w:r w:rsidRPr="000C62BC">
        <w:rPr>
          <w:rFonts w:ascii="Book Antiqua" w:hAnsi="Book Antiqua"/>
        </w:rPr>
        <w:t xml:space="preserve"> readings. All patients with amputations, cardiac pacemakers or defibrillators were excluded as we were unable to perform BIS measurements. Patients were followed up until 15</w:t>
      </w:r>
      <w:r w:rsidRPr="000C62BC">
        <w:rPr>
          <w:rFonts w:ascii="Book Antiqua" w:hAnsi="Book Antiqua"/>
          <w:vertAlign w:val="superscript"/>
        </w:rPr>
        <w:t>th</w:t>
      </w:r>
      <w:r w:rsidRPr="000C62BC">
        <w:rPr>
          <w:rFonts w:ascii="Book Antiqua" w:hAnsi="Book Antiqua"/>
        </w:rPr>
        <w:t xml:space="preserve"> September 2012 or death. Patients who were transplanted or switched to HD were still followed up. Only patients that recovered renal function or who were transferred to another dialysis unit for geographic relocation reasons were censored at that time point, as their survival follow-up could not be accurately determined. In all cases, baseline characteristics were collated through review of case notes and included primary cause of renal failure, dialysis vintage and presence or absence of diabetes mellitus. To comply with the mandatory United Kingdom Renal Registry submissions, we held weekly multidisciplinary meetings to review and assign causes of death for dialysis patients.</w:t>
      </w:r>
    </w:p>
    <w:p w:rsidR="00D872D6" w:rsidRPr="000C62BC" w:rsidRDefault="00955DEB" w:rsidP="00584ED6">
      <w:pPr>
        <w:spacing w:after="0" w:line="360" w:lineRule="auto"/>
        <w:ind w:firstLineChars="100" w:firstLine="240"/>
        <w:jc w:val="both"/>
        <w:rPr>
          <w:rFonts w:ascii="Book Antiqua" w:hAnsi="Book Antiqua"/>
        </w:rPr>
      </w:pPr>
      <w:r w:rsidRPr="000C62BC">
        <w:rPr>
          <w:rFonts w:ascii="Book Antiqua" w:hAnsi="Book Antiqua"/>
        </w:rPr>
        <w:t>In a subgroup analysis, we identified patients that were severely overhydrated (OH</w:t>
      </w:r>
      <w:r w:rsidR="00F51092">
        <w:rPr>
          <w:rFonts w:ascii="Book Antiqua" w:eastAsiaTheme="minorEastAsia" w:hAnsi="Book Antiqua" w:hint="eastAsia"/>
          <w:lang w:eastAsia="zh-CN"/>
        </w:rPr>
        <w:t xml:space="preserve"> </w:t>
      </w:r>
      <w:r w:rsidRPr="000C62BC">
        <w:rPr>
          <w:rFonts w:ascii="Book Antiqua" w:hAnsi="Book Antiqua"/>
        </w:rPr>
        <w:t>&gt;</w:t>
      </w:r>
      <w:r w:rsidR="00F51092">
        <w:rPr>
          <w:rFonts w:ascii="Book Antiqua" w:eastAsiaTheme="minorEastAsia" w:hAnsi="Book Antiqua" w:hint="eastAsia"/>
          <w:lang w:eastAsia="zh-CN"/>
        </w:rPr>
        <w:t xml:space="preserve"> </w:t>
      </w:r>
      <w:r w:rsidRPr="000C62BC">
        <w:rPr>
          <w:rFonts w:ascii="Book Antiqua" w:hAnsi="Book Antiqua"/>
        </w:rPr>
        <w:t>2</w:t>
      </w:r>
      <w:r w:rsidR="00F51092">
        <w:rPr>
          <w:rFonts w:ascii="Book Antiqua" w:eastAsiaTheme="minorEastAsia" w:hAnsi="Book Antiqua" w:hint="eastAsia"/>
          <w:lang w:eastAsia="zh-CN"/>
        </w:rPr>
        <w:t xml:space="preserve"> </w:t>
      </w:r>
      <w:r w:rsidRPr="000C62BC">
        <w:rPr>
          <w:rFonts w:ascii="Book Antiqua" w:hAnsi="Book Antiqua"/>
        </w:rPr>
        <w:t>L). Using the time when their OH was first found to be &gt;</w:t>
      </w:r>
      <w:r w:rsidR="00F51092">
        <w:rPr>
          <w:rFonts w:ascii="Book Antiqua" w:eastAsiaTheme="minorEastAsia" w:hAnsi="Book Antiqua" w:hint="eastAsia"/>
          <w:lang w:eastAsia="zh-CN"/>
        </w:rPr>
        <w:t xml:space="preserve"> </w:t>
      </w:r>
      <w:r w:rsidRPr="000C62BC">
        <w:rPr>
          <w:rFonts w:ascii="Book Antiqua" w:hAnsi="Book Antiqua"/>
        </w:rPr>
        <w:t>2</w:t>
      </w:r>
      <w:r w:rsidR="00F51092">
        <w:rPr>
          <w:rFonts w:ascii="Book Antiqua" w:eastAsiaTheme="minorEastAsia" w:hAnsi="Book Antiqua" w:hint="eastAsia"/>
          <w:lang w:eastAsia="zh-CN"/>
        </w:rPr>
        <w:t xml:space="preserve"> </w:t>
      </w:r>
      <w:r w:rsidRPr="000C62BC">
        <w:rPr>
          <w:rFonts w:ascii="Book Antiqua" w:hAnsi="Book Antiqua"/>
        </w:rPr>
        <w:t xml:space="preserve">L as baseline, we prospectively collected data on their hydration status and their </w:t>
      </w:r>
      <w:proofErr w:type="spellStart"/>
      <w:r w:rsidRPr="000C62BC">
        <w:rPr>
          <w:rFonts w:ascii="Book Antiqua" w:hAnsi="Book Antiqua"/>
        </w:rPr>
        <w:t>cTnT</w:t>
      </w:r>
      <w:proofErr w:type="spellEnd"/>
      <w:r w:rsidRPr="000C62BC">
        <w:rPr>
          <w:rFonts w:ascii="Book Antiqua" w:hAnsi="Book Antiqua"/>
        </w:rPr>
        <w:t xml:space="preserve"> readings over the subsequent 6 mo. </w:t>
      </w:r>
    </w:p>
    <w:p w:rsidR="00D872D6" w:rsidRPr="000C62BC" w:rsidRDefault="00D872D6" w:rsidP="00584ED6">
      <w:pPr>
        <w:spacing w:after="0" w:line="360" w:lineRule="auto"/>
        <w:jc w:val="both"/>
        <w:rPr>
          <w:rFonts w:ascii="Book Antiqua" w:hAnsi="Book Antiqua"/>
        </w:rPr>
      </w:pPr>
    </w:p>
    <w:p w:rsidR="00D872D6" w:rsidRPr="00F51092" w:rsidRDefault="00955DEB" w:rsidP="00584ED6">
      <w:pPr>
        <w:pStyle w:val="Heading3"/>
        <w:spacing w:before="0" w:after="0" w:line="360" w:lineRule="auto"/>
        <w:jc w:val="both"/>
        <w:rPr>
          <w:rFonts w:ascii="Book Antiqua" w:hAnsi="Book Antiqua"/>
          <w:i/>
          <w:sz w:val="24"/>
          <w:szCs w:val="24"/>
        </w:rPr>
      </w:pPr>
      <w:proofErr w:type="spellStart"/>
      <w:r w:rsidRPr="00F51092">
        <w:rPr>
          <w:rFonts w:ascii="Book Antiqua" w:hAnsi="Book Antiqua"/>
          <w:i/>
          <w:sz w:val="24"/>
          <w:szCs w:val="24"/>
        </w:rPr>
        <w:t>Bioimpedance</w:t>
      </w:r>
      <w:proofErr w:type="spellEnd"/>
      <w:r w:rsidRPr="00F51092">
        <w:rPr>
          <w:rFonts w:ascii="Book Antiqua" w:hAnsi="Book Antiqua"/>
          <w:i/>
          <w:sz w:val="24"/>
          <w:szCs w:val="24"/>
        </w:rPr>
        <w:t xml:space="preserve"> analysis</w:t>
      </w:r>
    </w:p>
    <w:p w:rsidR="00D872D6" w:rsidRPr="000C62BC" w:rsidRDefault="00955DEB" w:rsidP="00584ED6">
      <w:pPr>
        <w:spacing w:after="0" w:line="360" w:lineRule="auto"/>
        <w:jc w:val="both"/>
        <w:rPr>
          <w:rFonts w:ascii="Book Antiqua" w:hAnsi="Book Antiqua"/>
        </w:rPr>
      </w:pPr>
      <w:r w:rsidRPr="000C62BC">
        <w:rPr>
          <w:rFonts w:ascii="Book Antiqua" w:hAnsi="Book Antiqua"/>
        </w:rPr>
        <w:t xml:space="preserve">The Fresenius Body Composition Monitor (BCM </w:t>
      </w:r>
      <w:r w:rsidR="00CA188A">
        <w:rPr>
          <w:rFonts w:ascii="Book Antiqua" w:eastAsiaTheme="minorEastAsia" w:hAnsi="Book Antiqua" w:hint="eastAsia"/>
          <w:lang w:eastAsia="zh-CN"/>
        </w:rPr>
        <w:t>-</w:t>
      </w:r>
      <w:r w:rsidRPr="000C62BC">
        <w:rPr>
          <w:rFonts w:ascii="Book Antiqua" w:hAnsi="Book Antiqua"/>
        </w:rPr>
        <w:t xml:space="preserve"> Fresenius Medical Care, Bad Homberg, Germany) was used to obtain hydration parameters such as OH and nutritional indices, namely Fat and Lean Tissue Mass (FTM and LTM </w:t>
      </w:r>
      <w:r w:rsidRPr="000C62BC">
        <w:rPr>
          <w:rFonts w:ascii="Book Antiqua" w:hAnsi="Book Antiqua"/>
        </w:rPr>
        <w:lastRenderedPageBreak/>
        <w:t xml:space="preserve">respectively). This BIS device </w:t>
      </w:r>
      <w:r w:rsidRPr="000C62BC">
        <w:rPr>
          <w:rFonts w:ascii="Book Antiqua" w:hAnsi="Book Antiqua"/>
          <w:bCs/>
        </w:rPr>
        <w:t>employed 50 frequencies</w:t>
      </w:r>
      <w:r w:rsidRPr="000C62BC">
        <w:rPr>
          <w:rFonts w:ascii="Book Antiqua" w:hAnsi="Book Antiqua"/>
        </w:rPr>
        <w:t xml:space="preserve"> between 5 and 1000 kHz, and measurements were performed by placing electrodes on one hand and one foot, with PD dialysate </w:t>
      </w:r>
      <w:r w:rsidRPr="00662A4E">
        <w:rPr>
          <w:rFonts w:ascii="Book Antiqua" w:hAnsi="Book Antiqua"/>
          <w:i/>
        </w:rPr>
        <w:t>in</w:t>
      </w:r>
      <w:r w:rsidR="00662A4E" w:rsidRPr="00662A4E">
        <w:rPr>
          <w:rFonts w:ascii="Book Antiqua" w:eastAsiaTheme="minorEastAsia" w:hAnsi="Book Antiqua" w:hint="eastAsia"/>
          <w:i/>
          <w:lang w:eastAsia="zh-CN"/>
        </w:rPr>
        <w:t xml:space="preserve"> </w:t>
      </w:r>
      <w:r w:rsidRPr="00662A4E">
        <w:rPr>
          <w:rFonts w:ascii="Book Antiqua" w:hAnsi="Book Antiqua"/>
          <w:i/>
        </w:rPr>
        <w:t>situ</w:t>
      </w:r>
      <w:r w:rsidRPr="000C62BC">
        <w:rPr>
          <w:rFonts w:ascii="Book Antiqua" w:hAnsi="Book Antiqua"/>
        </w:rPr>
        <w:t xml:space="preserve">. </w:t>
      </w:r>
    </w:p>
    <w:p w:rsidR="00D872D6" w:rsidRPr="000C62BC" w:rsidRDefault="00D872D6" w:rsidP="00584ED6">
      <w:pPr>
        <w:spacing w:after="0" w:line="360" w:lineRule="auto"/>
        <w:jc w:val="both"/>
        <w:rPr>
          <w:rFonts w:ascii="Book Antiqua" w:hAnsi="Book Antiqua"/>
        </w:rPr>
      </w:pPr>
    </w:p>
    <w:p w:rsidR="00D872D6" w:rsidRPr="00662A4E" w:rsidRDefault="00662A4E" w:rsidP="00584ED6">
      <w:pPr>
        <w:pStyle w:val="Heading3"/>
        <w:spacing w:before="0" w:after="0" w:line="360" w:lineRule="auto"/>
        <w:jc w:val="both"/>
        <w:rPr>
          <w:rFonts w:ascii="Book Antiqua" w:hAnsi="Book Antiqua"/>
          <w:i/>
          <w:sz w:val="24"/>
          <w:szCs w:val="24"/>
        </w:rPr>
      </w:pPr>
      <w:r w:rsidRPr="00662A4E">
        <w:rPr>
          <w:rFonts w:ascii="Book Antiqua" w:hAnsi="Book Antiqua"/>
          <w:i/>
          <w:sz w:val="24"/>
          <w:szCs w:val="24"/>
        </w:rPr>
        <w:t xml:space="preserve">Cardiac </w:t>
      </w:r>
      <w:proofErr w:type="spellStart"/>
      <w:r w:rsidRPr="00662A4E">
        <w:rPr>
          <w:rFonts w:ascii="Book Antiqua" w:hAnsi="Book Antiqua"/>
          <w:i/>
          <w:sz w:val="24"/>
          <w:szCs w:val="24"/>
        </w:rPr>
        <w:t>troponin</w:t>
      </w:r>
      <w:r w:rsidR="00955DEB" w:rsidRPr="00662A4E">
        <w:rPr>
          <w:rFonts w:ascii="Book Antiqua" w:hAnsi="Book Antiqua"/>
          <w:i/>
          <w:sz w:val="24"/>
          <w:szCs w:val="24"/>
        </w:rPr>
        <w:t>t</w:t>
      </w:r>
      <w:proofErr w:type="spellEnd"/>
      <w:r w:rsidR="00955DEB" w:rsidRPr="00662A4E">
        <w:rPr>
          <w:rFonts w:ascii="Book Antiqua" w:hAnsi="Book Antiqua"/>
          <w:i/>
          <w:sz w:val="24"/>
          <w:szCs w:val="24"/>
        </w:rPr>
        <w:t xml:space="preserve"> assay</w:t>
      </w:r>
    </w:p>
    <w:p w:rsidR="00D872D6" w:rsidRPr="000C62BC" w:rsidRDefault="00955DEB" w:rsidP="00584ED6">
      <w:pPr>
        <w:spacing w:after="0" w:line="360" w:lineRule="auto"/>
        <w:jc w:val="both"/>
        <w:rPr>
          <w:rFonts w:ascii="Book Antiqua" w:eastAsia="Times New Roman" w:hAnsi="Book Antiqua"/>
          <w:lang w:val="en-GB" w:eastAsia="en-GB"/>
        </w:rPr>
      </w:pPr>
      <w:r w:rsidRPr="000C62BC">
        <w:rPr>
          <w:rFonts w:ascii="Book Antiqua" w:eastAsia="Times New Roman" w:hAnsi="Book Antiqua"/>
          <w:lang w:eastAsia="en-GB"/>
        </w:rPr>
        <w:t xml:space="preserve">Over the duration of the study, </w:t>
      </w:r>
      <w:proofErr w:type="spellStart"/>
      <w:r w:rsidRPr="000C62BC">
        <w:rPr>
          <w:rFonts w:ascii="Book Antiqua" w:eastAsia="Times New Roman" w:hAnsi="Book Antiqua"/>
          <w:lang w:eastAsia="en-GB"/>
        </w:rPr>
        <w:t>cTnT</w:t>
      </w:r>
      <w:proofErr w:type="spellEnd"/>
      <w:r w:rsidRPr="000C62BC">
        <w:rPr>
          <w:rFonts w:ascii="Book Antiqua" w:eastAsia="Times New Roman" w:hAnsi="Book Antiqua"/>
          <w:lang w:eastAsia="en-GB"/>
        </w:rPr>
        <w:t xml:space="preserve"> was measured every 3-4 </w:t>
      </w:r>
      <w:proofErr w:type="spellStart"/>
      <w:r w:rsidRPr="000C62BC">
        <w:rPr>
          <w:rFonts w:ascii="Book Antiqua" w:eastAsia="Times New Roman" w:hAnsi="Book Antiqua"/>
          <w:lang w:eastAsia="en-GB"/>
        </w:rPr>
        <w:t>mo</w:t>
      </w:r>
      <w:proofErr w:type="spellEnd"/>
      <w:r w:rsidRPr="000C62BC">
        <w:rPr>
          <w:rFonts w:ascii="Book Antiqua" w:eastAsia="Times New Roman" w:hAnsi="Book Antiqua"/>
          <w:lang w:eastAsia="en-GB"/>
        </w:rPr>
        <w:t xml:space="preserve"> as part of routine clinical care. During this study, the </w:t>
      </w:r>
      <w:proofErr w:type="spellStart"/>
      <w:r w:rsidRPr="000C62BC">
        <w:rPr>
          <w:rFonts w:ascii="Book Antiqua" w:eastAsia="Times New Roman" w:hAnsi="Book Antiqua"/>
          <w:lang w:eastAsia="en-GB"/>
        </w:rPr>
        <w:t>cTnT</w:t>
      </w:r>
      <w:proofErr w:type="spellEnd"/>
      <w:r w:rsidRPr="000C62BC">
        <w:rPr>
          <w:rFonts w:ascii="Book Antiqua" w:eastAsia="Times New Roman" w:hAnsi="Book Antiqua"/>
          <w:lang w:eastAsia="en-GB"/>
        </w:rPr>
        <w:t xml:space="preserve"> assay (Roche Diagnostics GmbH, Mannheim, Germany) was changed to the high sensitivity assay, though the upper limit of normal was the same (&lt;</w:t>
      </w:r>
      <w:r w:rsidR="00662A4E">
        <w:rPr>
          <w:rFonts w:ascii="Book Antiqua" w:eastAsiaTheme="minorEastAsia" w:hAnsi="Book Antiqua" w:hint="eastAsia"/>
          <w:lang w:eastAsia="zh-CN"/>
        </w:rPr>
        <w:t xml:space="preserve"> </w:t>
      </w:r>
      <w:r w:rsidRPr="000C62BC">
        <w:rPr>
          <w:rFonts w:ascii="Book Antiqua" w:eastAsia="Times New Roman" w:hAnsi="Book Antiqua"/>
          <w:lang w:eastAsia="en-GB"/>
        </w:rPr>
        <w:t>14 ng/L, upper 99</w:t>
      </w:r>
      <w:r w:rsidRPr="00524D42">
        <w:rPr>
          <w:rFonts w:ascii="Book Antiqua" w:eastAsia="Times New Roman" w:hAnsi="Book Antiqua"/>
          <w:vertAlign w:val="superscript"/>
          <w:lang w:eastAsia="en-GB"/>
        </w:rPr>
        <w:t>th</w:t>
      </w:r>
      <w:r w:rsidRPr="000C62BC">
        <w:rPr>
          <w:rFonts w:ascii="Book Antiqua" w:eastAsia="Times New Roman" w:hAnsi="Book Antiqua"/>
          <w:lang w:eastAsia="en-GB"/>
        </w:rPr>
        <w:t xml:space="preserve"> percentile). In patients with normal renal function, values &gt;3 ng/L were suggestive of myocardial injury and values &gt;</w:t>
      </w:r>
      <w:r w:rsidR="00697279">
        <w:rPr>
          <w:rFonts w:ascii="Book Antiqua" w:eastAsiaTheme="minorEastAsia" w:hAnsi="Book Antiqua" w:hint="eastAsia"/>
          <w:lang w:eastAsia="zh-CN"/>
        </w:rPr>
        <w:t xml:space="preserve"> </w:t>
      </w:r>
      <w:r w:rsidRPr="000C62BC">
        <w:rPr>
          <w:rFonts w:ascii="Book Antiqua" w:eastAsia="Times New Roman" w:hAnsi="Book Antiqua"/>
          <w:lang w:eastAsia="en-GB"/>
        </w:rPr>
        <w:t>14 ng/L were considered diagnostic for myocardial infarction if there were consistent clinical features. Precision of the assays across the range were: 0.5 ng/L (1.9%); 0.0399 (1.6%); 0.133 (1.7%).</w:t>
      </w:r>
    </w:p>
    <w:p w:rsidR="00D872D6" w:rsidRPr="000C62BC" w:rsidRDefault="00D872D6" w:rsidP="00584ED6">
      <w:pPr>
        <w:spacing w:after="0" w:line="360" w:lineRule="auto"/>
        <w:jc w:val="both"/>
        <w:rPr>
          <w:rFonts w:ascii="Book Antiqua" w:hAnsi="Book Antiqua"/>
          <w:lang w:val="en-GB"/>
        </w:rPr>
      </w:pPr>
    </w:p>
    <w:p w:rsidR="00D872D6" w:rsidRPr="00F56862" w:rsidRDefault="00955DEB" w:rsidP="00584ED6">
      <w:pPr>
        <w:pStyle w:val="Heading3"/>
        <w:spacing w:before="0" w:after="0" w:line="360" w:lineRule="auto"/>
        <w:jc w:val="both"/>
        <w:rPr>
          <w:rFonts w:ascii="Book Antiqua" w:hAnsi="Book Antiqua"/>
          <w:i/>
          <w:sz w:val="24"/>
          <w:szCs w:val="24"/>
        </w:rPr>
      </w:pPr>
      <w:r w:rsidRPr="00F56862">
        <w:rPr>
          <w:rFonts w:ascii="Book Antiqua" w:hAnsi="Book Antiqua"/>
          <w:i/>
          <w:sz w:val="24"/>
          <w:szCs w:val="24"/>
        </w:rPr>
        <w:t>Statistical analysis</w:t>
      </w:r>
    </w:p>
    <w:p w:rsidR="00D872D6" w:rsidRPr="000C62BC" w:rsidRDefault="00955DEB" w:rsidP="00584ED6">
      <w:pPr>
        <w:spacing w:after="0" w:line="360" w:lineRule="auto"/>
        <w:jc w:val="both"/>
        <w:rPr>
          <w:rFonts w:ascii="Book Antiqua" w:hAnsi="Book Antiqua"/>
        </w:rPr>
      </w:pPr>
      <w:r w:rsidRPr="000C62BC">
        <w:rPr>
          <w:rFonts w:ascii="Book Antiqua" w:hAnsi="Book Antiqua"/>
        </w:rPr>
        <w:t>Categorical variables are expressed</w:t>
      </w:r>
      <w:r w:rsidR="000B4792">
        <w:rPr>
          <w:rFonts w:ascii="Book Antiqua" w:hAnsi="Book Antiqua"/>
        </w:rPr>
        <w:t xml:space="preserve"> as a number and a percentage. </w:t>
      </w:r>
      <w:r w:rsidRPr="000C62BC">
        <w:rPr>
          <w:rFonts w:ascii="Book Antiqua" w:hAnsi="Book Antiqua"/>
        </w:rPr>
        <w:t xml:space="preserve">Continuous variables are expressed as means and standard error of the means (SEM) or median with quartile ranges depending on whether the results of the parameters were normally distributed (determined by the </w:t>
      </w:r>
      <w:proofErr w:type="spellStart"/>
      <w:r w:rsidRPr="000C62BC">
        <w:rPr>
          <w:rFonts w:ascii="Book Antiqua" w:hAnsi="Book Antiqua"/>
        </w:rPr>
        <w:t>D'Agostino</w:t>
      </w:r>
      <w:proofErr w:type="spellEnd"/>
      <w:r w:rsidRPr="000C62BC">
        <w:rPr>
          <w:rFonts w:ascii="Book Antiqua" w:hAnsi="Book Antiqua"/>
        </w:rPr>
        <w:t xml:space="preserve"> </w:t>
      </w:r>
      <w:r w:rsidR="00391DAE">
        <w:rPr>
          <w:rFonts w:ascii="Book Antiqua" w:eastAsiaTheme="minorEastAsia" w:hAnsi="Book Antiqua" w:hint="eastAsia"/>
          <w:lang w:eastAsia="zh-CN"/>
        </w:rPr>
        <w:t>and</w:t>
      </w:r>
      <w:r w:rsidRPr="000C62BC">
        <w:rPr>
          <w:rFonts w:ascii="Book Antiqua" w:hAnsi="Book Antiqua"/>
        </w:rPr>
        <w:t xml:space="preserve"> Pearson omnibus normality test).</w:t>
      </w:r>
      <w:r w:rsidR="000D6794">
        <w:rPr>
          <w:rFonts w:ascii="Book Antiqua" w:eastAsiaTheme="minorEastAsia" w:hAnsi="Book Antiqua" w:hint="eastAsia"/>
          <w:lang w:eastAsia="zh-CN"/>
        </w:rPr>
        <w:t xml:space="preserve"> </w:t>
      </w:r>
      <w:r w:rsidRPr="000C62BC">
        <w:rPr>
          <w:rFonts w:ascii="Book Antiqua" w:hAnsi="Book Antiqua"/>
        </w:rPr>
        <w:t xml:space="preserve">If not normally distributed, these parameters were analyzed on a logarithmic scale. Correlation coefficients and multivariate logistical regression analyses were undertaken with SPSS software for Windows version 20.0 (SPSS Inc., Chicago, IL, </w:t>
      </w:r>
      <w:r w:rsidR="00A97D73" w:rsidRPr="00A97D73">
        <w:rPr>
          <w:rFonts w:ascii="Book Antiqua" w:hAnsi="Book Antiqua"/>
        </w:rPr>
        <w:t>United States</w:t>
      </w:r>
      <w:r w:rsidRPr="000C62BC">
        <w:rPr>
          <w:rFonts w:ascii="Book Antiqua" w:hAnsi="Book Antiqua"/>
        </w:rPr>
        <w:t>). The regression model was created based on those clinical variables known to effect survival on PD.</w:t>
      </w:r>
    </w:p>
    <w:p w:rsidR="00D872D6" w:rsidRPr="000C62BC" w:rsidRDefault="00D872D6" w:rsidP="00584ED6">
      <w:pPr>
        <w:spacing w:after="0" w:line="360" w:lineRule="auto"/>
        <w:jc w:val="both"/>
        <w:rPr>
          <w:rFonts w:ascii="Book Antiqua" w:hAnsi="Book Antiqua"/>
        </w:rPr>
      </w:pPr>
    </w:p>
    <w:p w:rsidR="00D872D6" w:rsidRPr="000C62BC" w:rsidRDefault="00F3241E" w:rsidP="00584ED6">
      <w:pPr>
        <w:pStyle w:val="Heading1"/>
        <w:spacing w:before="0" w:after="0" w:line="360" w:lineRule="auto"/>
        <w:jc w:val="both"/>
        <w:rPr>
          <w:rFonts w:ascii="Book Antiqua" w:hAnsi="Book Antiqua"/>
          <w:sz w:val="24"/>
          <w:szCs w:val="24"/>
        </w:rPr>
      </w:pPr>
      <w:r w:rsidRPr="000C62BC">
        <w:rPr>
          <w:rFonts w:ascii="Book Antiqua" w:hAnsi="Book Antiqua"/>
          <w:sz w:val="24"/>
          <w:szCs w:val="24"/>
        </w:rPr>
        <w:t>RESULTS</w:t>
      </w:r>
    </w:p>
    <w:p w:rsidR="00D872D6" w:rsidRPr="00F3241E" w:rsidRDefault="00955DEB" w:rsidP="00584ED6">
      <w:pPr>
        <w:pStyle w:val="Heading3"/>
        <w:spacing w:before="0" w:after="0" w:line="360" w:lineRule="auto"/>
        <w:jc w:val="both"/>
        <w:rPr>
          <w:rFonts w:ascii="Book Antiqua" w:hAnsi="Book Antiqua"/>
          <w:i/>
          <w:sz w:val="24"/>
          <w:szCs w:val="24"/>
        </w:rPr>
      </w:pPr>
      <w:r w:rsidRPr="00F3241E">
        <w:rPr>
          <w:rFonts w:ascii="Book Antiqua" w:hAnsi="Book Antiqua"/>
          <w:i/>
          <w:sz w:val="24"/>
          <w:szCs w:val="24"/>
        </w:rPr>
        <w:t xml:space="preserve">Demographics </w:t>
      </w:r>
    </w:p>
    <w:p w:rsidR="00D872D6" w:rsidRPr="00F3241E" w:rsidRDefault="00955DEB" w:rsidP="00584ED6">
      <w:pPr>
        <w:spacing w:after="0" w:line="360" w:lineRule="auto"/>
        <w:jc w:val="both"/>
        <w:rPr>
          <w:rFonts w:ascii="Book Antiqua" w:eastAsiaTheme="minorEastAsia" w:hAnsi="Book Antiqua"/>
          <w:lang w:eastAsia="zh-CN"/>
        </w:rPr>
      </w:pPr>
      <w:r w:rsidRPr="000C62BC">
        <w:rPr>
          <w:rFonts w:ascii="Book Antiqua" w:hAnsi="Book Antiqua"/>
        </w:rPr>
        <w:t>There were 336 APD and CAPD patients who had at least 1 contemporaneous BCM/</w:t>
      </w:r>
      <w:proofErr w:type="spellStart"/>
      <w:r w:rsidRPr="000C62BC">
        <w:rPr>
          <w:rFonts w:ascii="Book Antiqua" w:hAnsi="Book Antiqua"/>
        </w:rPr>
        <w:t>cTnT</w:t>
      </w:r>
      <w:proofErr w:type="spellEnd"/>
      <w:r w:rsidRPr="000C62BC">
        <w:rPr>
          <w:rFonts w:ascii="Book Antiqua" w:hAnsi="Book Antiqua"/>
        </w:rPr>
        <w:t xml:space="preserve"> assessment during the study period. The median age of patients was 57.9 (</w:t>
      </w:r>
      <w:r w:rsidRPr="000C62BC">
        <w:rPr>
          <w:rFonts w:ascii="Book Antiqua" w:eastAsia="Times New Roman" w:hAnsi="Book Antiqua"/>
        </w:rPr>
        <w:t xml:space="preserve">interquartile range, IQR: </w:t>
      </w:r>
      <w:r w:rsidRPr="000C62BC">
        <w:rPr>
          <w:rFonts w:ascii="Book Antiqua" w:hAnsi="Book Antiqua"/>
        </w:rPr>
        <w:t>47.9</w:t>
      </w:r>
      <w:r w:rsidR="00A97D73">
        <w:rPr>
          <w:rFonts w:ascii="Book Antiqua" w:eastAsiaTheme="minorEastAsia" w:hAnsi="Book Antiqua" w:hint="eastAsia"/>
          <w:lang w:eastAsia="zh-CN"/>
        </w:rPr>
        <w:t>-</w:t>
      </w:r>
      <w:r w:rsidRPr="000C62BC">
        <w:rPr>
          <w:rFonts w:ascii="Book Antiqua" w:hAnsi="Book Antiqua"/>
        </w:rPr>
        <w:t xml:space="preserve">69.0) years with a median dialysis </w:t>
      </w:r>
      <w:r w:rsidRPr="000C62BC">
        <w:rPr>
          <w:rFonts w:ascii="Book Antiqua" w:hAnsi="Book Antiqua"/>
        </w:rPr>
        <w:lastRenderedPageBreak/>
        <w:t>vintage of 7.6 (</w:t>
      </w:r>
      <w:r w:rsidRPr="000C62BC">
        <w:rPr>
          <w:rFonts w:ascii="Book Antiqua" w:eastAsia="Times New Roman" w:hAnsi="Book Antiqua"/>
        </w:rPr>
        <w:t xml:space="preserve">IQR: </w:t>
      </w:r>
      <w:r w:rsidRPr="000C62BC">
        <w:rPr>
          <w:rFonts w:ascii="Book Antiqua" w:hAnsi="Book Antiqua"/>
        </w:rPr>
        <w:t>0.9</w:t>
      </w:r>
      <w:r w:rsidR="00F3241E">
        <w:rPr>
          <w:rFonts w:ascii="Book Antiqua" w:eastAsiaTheme="minorEastAsia" w:hAnsi="Book Antiqua" w:hint="eastAsia"/>
          <w:lang w:eastAsia="zh-CN"/>
        </w:rPr>
        <w:t>-</w:t>
      </w:r>
      <w:r w:rsidRPr="000C62BC">
        <w:rPr>
          <w:rFonts w:ascii="Book Antiqua" w:hAnsi="Book Antiqua"/>
        </w:rPr>
        <w:t xml:space="preserve">31.4) </w:t>
      </w:r>
      <w:proofErr w:type="spellStart"/>
      <w:r w:rsidRPr="000C62BC">
        <w:rPr>
          <w:rFonts w:ascii="Book Antiqua" w:hAnsi="Book Antiqua"/>
        </w:rPr>
        <w:t>mo</w:t>
      </w:r>
      <w:proofErr w:type="spellEnd"/>
      <w:r w:rsidRPr="000C62BC">
        <w:rPr>
          <w:rFonts w:ascii="Book Antiqua" w:hAnsi="Book Antiqua"/>
        </w:rPr>
        <w:t xml:space="preserve"> (Table 1). 62% were male, and 37% had diabetes mellitus. </w:t>
      </w:r>
    </w:p>
    <w:p w:rsidR="00D872D6" w:rsidRPr="000C62BC" w:rsidRDefault="00955DEB" w:rsidP="00584ED6">
      <w:pPr>
        <w:spacing w:after="0" w:line="360" w:lineRule="auto"/>
        <w:ind w:firstLineChars="100" w:firstLine="240"/>
        <w:jc w:val="both"/>
        <w:rPr>
          <w:rFonts w:ascii="Book Antiqua" w:hAnsi="Book Antiqua"/>
        </w:rPr>
      </w:pPr>
      <w:r w:rsidRPr="000C62BC">
        <w:rPr>
          <w:rFonts w:ascii="Book Antiqua" w:hAnsi="Book Antiqua"/>
        </w:rPr>
        <w:t>There were 74 patients who had an OH reading &gt; 2</w:t>
      </w:r>
      <w:r w:rsidR="00017913">
        <w:rPr>
          <w:rFonts w:ascii="Book Antiqua" w:eastAsiaTheme="minorEastAsia" w:hAnsi="Book Antiqua" w:hint="eastAsia"/>
          <w:lang w:eastAsia="zh-CN"/>
        </w:rPr>
        <w:t xml:space="preserve"> </w:t>
      </w:r>
      <w:r w:rsidRPr="000C62BC">
        <w:rPr>
          <w:rFonts w:ascii="Book Antiqua" w:hAnsi="Book Antiqua"/>
        </w:rPr>
        <w:t>L and a subsequent BCM/</w:t>
      </w:r>
      <w:proofErr w:type="spellStart"/>
      <w:r w:rsidRPr="000C62BC">
        <w:rPr>
          <w:rFonts w:ascii="Book Antiqua" w:hAnsi="Book Antiqua"/>
        </w:rPr>
        <w:t>cTnT</w:t>
      </w:r>
      <w:proofErr w:type="spellEnd"/>
      <w:r w:rsidRPr="000C62BC">
        <w:rPr>
          <w:rFonts w:ascii="Book Antiqua" w:hAnsi="Book Antiqua"/>
        </w:rPr>
        <w:t xml:space="preserve"> assessment between 6-9 </w:t>
      </w:r>
      <w:proofErr w:type="spellStart"/>
      <w:r w:rsidRPr="000C62BC">
        <w:rPr>
          <w:rFonts w:ascii="Book Antiqua" w:hAnsi="Book Antiqua"/>
        </w:rPr>
        <w:t>mo</w:t>
      </w:r>
      <w:proofErr w:type="spellEnd"/>
      <w:r w:rsidRPr="000C62BC">
        <w:rPr>
          <w:rFonts w:ascii="Book Antiqua" w:hAnsi="Book Antiqua"/>
        </w:rPr>
        <w:t xml:space="preserve"> later. We excluded 8 patients that had documented acute cardiac events (acute rise in </w:t>
      </w:r>
      <w:proofErr w:type="spellStart"/>
      <w:r w:rsidRPr="000C62BC">
        <w:rPr>
          <w:rFonts w:ascii="Book Antiqua" w:hAnsi="Book Antiqua"/>
        </w:rPr>
        <w:t>cTnT</w:t>
      </w:r>
      <w:proofErr w:type="spellEnd"/>
      <w:r w:rsidRPr="000C62BC">
        <w:rPr>
          <w:rFonts w:ascii="Book Antiqua" w:hAnsi="Book Antiqua"/>
        </w:rPr>
        <w:t xml:space="preserve"> associated with cardiac pain, pulmonary </w:t>
      </w:r>
      <w:proofErr w:type="spellStart"/>
      <w:r w:rsidRPr="000C62BC">
        <w:rPr>
          <w:rFonts w:ascii="Book Antiqua" w:hAnsi="Book Antiqua"/>
        </w:rPr>
        <w:t>oedema</w:t>
      </w:r>
      <w:proofErr w:type="spellEnd"/>
      <w:r w:rsidRPr="000C62BC">
        <w:rPr>
          <w:rFonts w:ascii="Book Antiqua" w:hAnsi="Book Antiqua"/>
        </w:rPr>
        <w:t xml:space="preserve"> or </w:t>
      </w:r>
      <w:proofErr w:type="spellStart"/>
      <w:r w:rsidRPr="000C62BC">
        <w:rPr>
          <w:rFonts w:ascii="Book Antiqua" w:hAnsi="Book Antiqua"/>
        </w:rPr>
        <w:t>haemodynamic</w:t>
      </w:r>
      <w:proofErr w:type="spellEnd"/>
      <w:r w:rsidRPr="000C62BC">
        <w:rPr>
          <w:rFonts w:ascii="Book Antiqua" w:hAnsi="Book Antiqua"/>
        </w:rPr>
        <w:t xml:space="preserve"> instability). For the remaining 66 patients, the median (IQR) “baseline” OH value was 2.7 (2.3</w:t>
      </w:r>
      <w:r w:rsidR="005C12F9">
        <w:rPr>
          <w:rFonts w:ascii="Book Antiqua" w:eastAsiaTheme="minorEastAsia" w:hAnsi="Book Antiqua" w:hint="eastAsia"/>
          <w:lang w:eastAsia="zh-CN"/>
        </w:rPr>
        <w:t>-</w:t>
      </w:r>
      <w:r w:rsidRPr="000C62BC">
        <w:rPr>
          <w:rFonts w:ascii="Book Antiqua" w:hAnsi="Book Antiqua"/>
        </w:rPr>
        <w:t>3.7)</w:t>
      </w:r>
      <w:r w:rsidR="005C12F9">
        <w:rPr>
          <w:rFonts w:ascii="Book Antiqua" w:eastAsiaTheme="minorEastAsia" w:hAnsi="Book Antiqua" w:hint="eastAsia"/>
          <w:lang w:eastAsia="zh-CN"/>
        </w:rPr>
        <w:t xml:space="preserve"> </w:t>
      </w:r>
      <w:r w:rsidRPr="000C62BC">
        <w:rPr>
          <w:rFonts w:ascii="Book Antiqua" w:hAnsi="Book Antiqua"/>
        </w:rPr>
        <w:t xml:space="preserve">L. Over the follow-up period, the mean number of BCM measurement per patient was 7.4, whilst the mean number of </w:t>
      </w:r>
      <w:proofErr w:type="spellStart"/>
      <w:r w:rsidRPr="000C62BC">
        <w:rPr>
          <w:rFonts w:ascii="Book Antiqua" w:hAnsi="Book Antiqua"/>
        </w:rPr>
        <w:t>cTnT</w:t>
      </w:r>
      <w:proofErr w:type="spellEnd"/>
      <w:r w:rsidRPr="000C62BC">
        <w:rPr>
          <w:rFonts w:ascii="Book Antiqua" w:hAnsi="Book Antiqua"/>
        </w:rPr>
        <w:t xml:space="preserve"> measurements per patient was 3.4. Demographic details for this cohort are listed in Table 2.</w:t>
      </w:r>
    </w:p>
    <w:p w:rsidR="00D872D6" w:rsidRPr="000C62BC" w:rsidRDefault="00D872D6" w:rsidP="00584ED6">
      <w:pPr>
        <w:spacing w:after="0" w:line="360" w:lineRule="auto"/>
        <w:jc w:val="both"/>
        <w:rPr>
          <w:rFonts w:ascii="Book Antiqua" w:hAnsi="Book Antiqua"/>
        </w:rPr>
      </w:pPr>
    </w:p>
    <w:p w:rsidR="00D872D6" w:rsidRPr="005C12F9" w:rsidRDefault="00955DEB" w:rsidP="00584ED6">
      <w:pPr>
        <w:pStyle w:val="Heading3"/>
        <w:spacing w:before="0" w:after="0" w:line="360" w:lineRule="auto"/>
        <w:jc w:val="both"/>
        <w:rPr>
          <w:rFonts w:ascii="Book Antiqua" w:hAnsi="Book Antiqua"/>
          <w:i/>
          <w:sz w:val="24"/>
          <w:szCs w:val="24"/>
        </w:rPr>
      </w:pPr>
      <w:r w:rsidRPr="005C12F9">
        <w:rPr>
          <w:rFonts w:ascii="Book Antiqua" w:hAnsi="Book Antiqua"/>
          <w:i/>
          <w:sz w:val="24"/>
          <w:szCs w:val="24"/>
        </w:rPr>
        <w:t>Hydration</w:t>
      </w:r>
      <w:r w:rsidR="005C12F9" w:rsidRPr="005C12F9">
        <w:rPr>
          <w:rFonts w:ascii="Book Antiqua" w:hAnsi="Book Antiqua"/>
          <w:i/>
          <w:sz w:val="24"/>
          <w:szCs w:val="24"/>
        </w:rPr>
        <w:t xml:space="preserve"> status correlation with serum tro</w:t>
      </w:r>
      <w:r w:rsidRPr="005C12F9">
        <w:rPr>
          <w:rFonts w:ascii="Book Antiqua" w:hAnsi="Book Antiqua"/>
          <w:i/>
          <w:sz w:val="24"/>
          <w:szCs w:val="24"/>
        </w:rPr>
        <w:t>ponin</w:t>
      </w:r>
    </w:p>
    <w:p w:rsidR="00D872D6" w:rsidRPr="000C62BC" w:rsidRDefault="00955DEB" w:rsidP="00584ED6">
      <w:pPr>
        <w:spacing w:after="0" w:line="360" w:lineRule="auto"/>
        <w:jc w:val="both"/>
        <w:rPr>
          <w:rFonts w:ascii="Book Antiqua" w:hAnsi="Book Antiqua"/>
        </w:rPr>
      </w:pPr>
      <w:r w:rsidRPr="000C62BC">
        <w:rPr>
          <w:rFonts w:ascii="Book Antiqua" w:hAnsi="Book Antiqua"/>
        </w:rPr>
        <w:t>For our cohort of 336 patients, the mean (SEM) hydration status was +1.15 (0.12)</w:t>
      </w:r>
      <w:r w:rsidR="005C12F9">
        <w:rPr>
          <w:rFonts w:ascii="Book Antiqua" w:eastAsiaTheme="minorEastAsia" w:hAnsi="Book Antiqua" w:hint="eastAsia"/>
          <w:lang w:eastAsia="zh-CN"/>
        </w:rPr>
        <w:t xml:space="preserve"> </w:t>
      </w:r>
      <w:r w:rsidRPr="000C62BC">
        <w:rPr>
          <w:rFonts w:ascii="Book Antiqua" w:hAnsi="Book Antiqua"/>
        </w:rPr>
        <w:t xml:space="preserve">L and the median (IQR) </w:t>
      </w:r>
      <w:proofErr w:type="spellStart"/>
      <w:r w:rsidRPr="000C62BC">
        <w:rPr>
          <w:rFonts w:ascii="Book Antiqua" w:hAnsi="Book Antiqua"/>
        </w:rPr>
        <w:t>cTnT</w:t>
      </w:r>
      <w:proofErr w:type="spellEnd"/>
      <w:r w:rsidRPr="000C62BC">
        <w:rPr>
          <w:rFonts w:ascii="Book Antiqua" w:hAnsi="Book Antiqua"/>
        </w:rPr>
        <w:t xml:space="preserve"> level was 43.5 (20</w:t>
      </w:r>
      <w:r w:rsidR="005C12F9">
        <w:rPr>
          <w:rFonts w:ascii="Book Antiqua" w:eastAsiaTheme="minorEastAsia" w:hAnsi="Book Antiqua" w:hint="eastAsia"/>
          <w:lang w:eastAsia="zh-CN"/>
        </w:rPr>
        <w:t>-</w:t>
      </w:r>
      <w:r w:rsidRPr="000C62BC">
        <w:rPr>
          <w:rFonts w:ascii="Book Antiqua" w:hAnsi="Book Antiqua"/>
        </w:rPr>
        <w:t>90)</w:t>
      </w:r>
      <w:r w:rsidR="005C12F9">
        <w:rPr>
          <w:rFonts w:ascii="Book Antiqua" w:eastAsiaTheme="minorEastAsia" w:hAnsi="Book Antiqua" w:hint="eastAsia"/>
          <w:lang w:eastAsia="zh-CN"/>
        </w:rPr>
        <w:t xml:space="preserve"> </w:t>
      </w:r>
      <w:r w:rsidRPr="000C62BC">
        <w:rPr>
          <w:rFonts w:ascii="Book Antiqua" w:eastAsia="Times New Roman" w:hAnsi="Book Antiqua"/>
          <w:bCs/>
          <w:lang w:eastAsia="en-GB"/>
        </w:rPr>
        <w:t>ng/L</w:t>
      </w:r>
      <w:r w:rsidRPr="000C62BC">
        <w:rPr>
          <w:rFonts w:ascii="Book Antiqua" w:hAnsi="Book Antiqua"/>
        </w:rPr>
        <w:t xml:space="preserve">. The </w:t>
      </w:r>
      <w:proofErr w:type="spellStart"/>
      <w:r w:rsidRPr="000C62BC">
        <w:rPr>
          <w:rFonts w:ascii="Book Antiqua" w:hAnsi="Book Antiqua"/>
        </w:rPr>
        <w:t>cTnT</w:t>
      </w:r>
      <w:proofErr w:type="spellEnd"/>
      <w:r w:rsidRPr="000C62BC">
        <w:rPr>
          <w:rFonts w:ascii="Book Antiqua" w:hAnsi="Book Antiqua"/>
        </w:rPr>
        <w:t xml:space="preserve"> results were not normally distributed and were therefore transformed logarithmically. There was a statistically significant correlation between Log (</w:t>
      </w:r>
      <w:proofErr w:type="spellStart"/>
      <w:r w:rsidRPr="000C62BC">
        <w:rPr>
          <w:rFonts w:ascii="Book Antiqua" w:hAnsi="Book Antiqua"/>
        </w:rPr>
        <w:t>cTnT</w:t>
      </w:r>
      <w:proofErr w:type="spellEnd"/>
      <w:r w:rsidRPr="000C62BC">
        <w:rPr>
          <w:rFonts w:ascii="Book Antiqua" w:hAnsi="Book Antiqua"/>
        </w:rPr>
        <w:t xml:space="preserve">) with the OH value (the Spearman r value was 0.425,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0.0001, Figure 1). </w:t>
      </w:r>
    </w:p>
    <w:p w:rsidR="00D872D6" w:rsidRPr="000C62BC" w:rsidRDefault="00D872D6" w:rsidP="00584ED6">
      <w:pPr>
        <w:spacing w:after="0" w:line="360" w:lineRule="auto"/>
        <w:jc w:val="both"/>
        <w:rPr>
          <w:rFonts w:ascii="Book Antiqua" w:hAnsi="Book Antiqua"/>
        </w:rPr>
      </w:pPr>
    </w:p>
    <w:p w:rsidR="00D872D6" w:rsidRPr="005C12F9" w:rsidRDefault="00955DEB" w:rsidP="00584ED6">
      <w:pPr>
        <w:pStyle w:val="Heading3"/>
        <w:spacing w:before="0" w:after="0" w:line="360" w:lineRule="auto"/>
        <w:jc w:val="both"/>
        <w:rPr>
          <w:rFonts w:ascii="Book Antiqua" w:hAnsi="Book Antiqua"/>
          <w:i/>
          <w:sz w:val="24"/>
          <w:szCs w:val="24"/>
        </w:rPr>
      </w:pPr>
      <w:r w:rsidRPr="005C12F9">
        <w:rPr>
          <w:rFonts w:ascii="Book Antiqua" w:hAnsi="Book Antiqua"/>
          <w:i/>
          <w:sz w:val="24"/>
          <w:szCs w:val="24"/>
        </w:rPr>
        <w:t>Association of overhydration with cardiac death</w:t>
      </w:r>
    </w:p>
    <w:p w:rsidR="00D872D6" w:rsidRPr="000C62BC" w:rsidRDefault="00955DEB" w:rsidP="00584ED6">
      <w:pPr>
        <w:spacing w:after="0" w:line="360" w:lineRule="auto"/>
        <w:jc w:val="both"/>
        <w:rPr>
          <w:rFonts w:ascii="Book Antiqua" w:hAnsi="Book Antiqua"/>
        </w:rPr>
      </w:pPr>
      <w:r w:rsidRPr="000C62BC">
        <w:rPr>
          <w:rFonts w:ascii="Book Antiqua" w:hAnsi="Book Antiqua"/>
        </w:rPr>
        <w:t xml:space="preserve">Over a median follow up period of 23.9 </w:t>
      </w:r>
      <w:proofErr w:type="spellStart"/>
      <w:r w:rsidRPr="000C62BC">
        <w:rPr>
          <w:rFonts w:ascii="Book Antiqua" w:hAnsi="Book Antiqua"/>
        </w:rPr>
        <w:t>mo</w:t>
      </w:r>
      <w:proofErr w:type="spellEnd"/>
      <w:r w:rsidRPr="000C62BC">
        <w:rPr>
          <w:rFonts w:ascii="Book Antiqua" w:hAnsi="Book Antiqua"/>
        </w:rPr>
        <w:t xml:space="preserve">, 48 patients (14.3%) of the 336 PD patients died. Cardiac causes of death (sudden cardiac death, cardiac failure or myocardial </w:t>
      </w:r>
      <w:proofErr w:type="spellStart"/>
      <w:r w:rsidRPr="000C62BC">
        <w:rPr>
          <w:rFonts w:ascii="Book Antiqua" w:hAnsi="Book Antiqua"/>
        </w:rPr>
        <w:t>ischaemia</w:t>
      </w:r>
      <w:proofErr w:type="spellEnd"/>
      <w:r w:rsidRPr="000C62BC">
        <w:rPr>
          <w:rFonts w:ascii="Book Antiqua" w:hAnsi="Book Antiqua"/>
        </w:rPr>
        <w:t xml:space="preserve">) were assigned in 13 (27%) of cases. The patients that died from cardiac or non-cardiac causes were similar with respect to their age, incidence of diabetes mellitus, gender, ethnicity and cause of renal failure (Table 1). However, the patients with cardiac causes of death had significantly shorter dialysis vintage (10.3 </w:t>
      </w:r>
      <w:r w:rsidR="00A07572" w:rsidRPr="000C62BC">
        <w:rPr>
          <w:rFonts w:ascii="Book Antiqua" w:hAnsi="Book Antiqua"/>
          <w:i/>
        </w:rPr>
        <w:t>vs</w:t>
      </w:r>
      <w:r w:rsidRPr="000C62BC">
        <w:rPr>
          <w:rFonts w:ascii="Book Antiqua" w:hAnsi="Book Antiqua"/>
        </w:rPr>
        <w:t xml:space="preserve"> 37.0 </w:t>
      </w:r>
      <w:proofErr w:type="spellStart"/>
      <w:r w:rsidRPr="000C62BC">
        <w:rPr>
          <w:rFonts w:ascii="Book Antiqua" w:hAnsi="Book Antiqua"/>
        </w:rPr>
        <w:t>mo</w:t>
      </w:r>
      <w:proofErr w:type="spellEnd"/>
      <w:r w:rsidRPr="000C62BC">
        <w:rPr>
          <w:rFonts w:ascii="Book Antiqua" w:hAnsi="Book Antiqua"/>
        </w:rPr>
        <w:t xml:space="preserve">,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0.0001) and were significantly more overhydrated by BCM measurement (2.95 </w:t>
      </w:r>
      <w:r w:rsidR="00A07572" w:rsidRPr="000C62BC">
        <w:rPr>
          <w:rFonts w:ascii="Book Antiqua" w:hAnsi="Book Antiqua"/>
          <w:i/>
        </w:rPr>
        <w:t>vs</w:t>
      </w:r>
      <w:r w:rsidRPr="000C62BC">
        <w:rPr>
          <w:rFonts w:ascii="Book Antiqua" w:hAnsi="Book Antiqua"/>
        </w:rPr>
        <w:t xml:space="preserve"> 1.35</w:t>
      </w:r>
      <w:r w:rsidR="005C12F9">
        <w:rPr>
          <w:rFonts w:ascii="Book Antiqua" w:eastAsiaTheme="minorEastAsia" w:hAnsi="Book Antiqua" w:hint="eastAsia"/>
          <w:lang w:eastAsia="zh-CN"/>
        </w:rPr>
        <w:t xml:space="preserve"> </w:t>
      </w:r>
      <w:r w:rsidRPr="000C62BC">
        <w:rPr>
          <w:rFonts w:ascii="Book Antiqua" w:hAnsi="Book Antiqua"/>
        </w:rPr>
        <w:t xml:space="preserve">L,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0.05). The OH status appeared to predict cardiac death that occurred at a mean of 15.5 </w:t>
      </w:r>
      <w:proofErr w:type="spellStart"/>
      <w:r w:rsidRPr="000C62BC">
        <w:rPr>
          <w:rFonts w:ascii="Book Antiqua" w:hAnsi="Book Antiqua"/>
        </w:rPr>
        <w:t>mo</w:t>
      </w:r>
      <w:proofErr w:type="spellEnd"/>
      <w:r w:rsidRPr="000C62BC">
        <w:rPr>
          <w:rFonts w:ascii="Book Antiqua" w:hAnsi="Book Antiqua"/>
        </w:rPr>
        <w:t xml:space="preserve"> subsequent to the BCM readings. The mean duration between the BCM reading and non-cardiac death was 16.1 mo. </w:t>
      </w:r>
    </w:p>
    <w:p w:rsidR="00D872D6" w:rsidRPr="000C62BC" w:rsidRDefault="00D872D6" w:rsidP="00584ED6">
      <w:pPr>
        <w:spacing w:after="0" w:line="360" w:lineRule="auto"/>
        <w:jc w:val="both"/>
        <w:rPr>
          <w:rFonts w:ascii="Book Antiqua" w:hAnsi="Book Antiqua"/>
        </w:rPr>
      </w:pPr>
    </w:p>
    <w:p w:rsidR="00D872D6" w:rsidRPr="005C12F9" w:rsidRDefault="00955DEB" w:rsidP="00584ED6">
      <w:pPr>
        <w:pStyle w:val="Heading3"/>
        <w:spacing w:before="0" w:after="0" w:line="360" w:lineRule="auto"/>
        <w:jc w:val="both"/>
        <w:rPr>
          <w:rFonts w:ascii="Book Antiqua" w:hAnsi="Book Antiqua"/>
          <w:i/>
          <w:sz w:val="24"/>
          <w:szCs w:val="24"/>
        </w:rPr>
      </w:pPr>
      <w:r w:rsidRPr="005C12F9">
        <w:rPr>
          <w:rFonts w:ascii="Book Antiqua" w:hAnsi="Book Antiqua"/>
          <w:i/>
          <w:sz w:val="24"/>
          <w:szCs w:val="24"/>
        </w:rPr>
        <w:lastRenderedPageBreak/>
        <w:t xml:space="preserve">Correlation between dynamic changes in OH and dynamic changes in </w:t>
      </w:r>
      <w:proofErr w:type="spellStart"/>
      <w:r w:rsidRPr="005C12F9">
        <w:rPr>
          <w:rFonts w:ascii="Book Antiqua" w:hAnsi="Book Antiqua"/>
          <w:i/>
          <w:sz w:val="24"/>
          <w:szCs w:val="24"/>
        </w:rPr>
        <w:t>cTnT</w:t>
      </w:r>
      <w:proofErr w:type="spellEnd"/>
      <w:r w:rsidRPr="005C12F9">
        <w:rPr>
          <w:rFonts w:ascii="Book Antiqua" w:hAnsi="Book Antiqua"/>
          <w:i/>
          <w:sz w:val="24"/>
          <w:szCs w:val="24"/>
        </w:rPr>
        <w:t xml:space="preserve"> over 6 </w:t>
      </w:r>
      <w:proofErr w:type="spellStart"/>
      <w:r w:rsidRPr="005C12F9">
        <w:rPr>
          <w:rFonts w:ascii="Book Antiqua" w:hAnsi="Book Antiqua"/>
          <w:i/>
          <w:sz w:val="24"/>
          <w:szCs w:val="24"/>
        </w:rPr>
        <w:t>mo</w:t>
      </w:r>
      <w:proofErr w:type="spellEnd"/>
    </w:p>
    <w:p w:rsidR="00D872D6" w:rsidRPr="000C62BC" w:rsidRDefault="00955DEB" w:rsidP="00584ED6">
      <w:pPr>
        <w:spacing w:after="0" w:line="360" w:lineRule="auto"/>
        <w:jc w:val="both"/>
        <w:rPr>
          <w:rFonts w:ascii="Book Antiqua" w:hAnsi="Book Antiqua"/>
        </w:rPr>
      </w:pPr>
      <w:r w:rsidRPr="000C62BC">
        <w:rPr>
          <w:rFonts w:ascii="Book Antiqua" w:hAnsi="Book Antiqua"/>
        </w:rPr>
        <w:t>We identified a sub-group of patients that were severely overhydrated; median (IQR) hydration at baseline was +2.7 (2.3 to 3.7)</w:t>
      </w:r>
      <w:r w:rsidR="005C12F9">
        <w:rPr>
          <w:rFonts w:ascii="Book Antiqua" w:eastAsiaTheme="minorEastAsia" w:hAnsi="Book Antiqua" w:hint="eastAsia"/>
          <w:lang w:eastAsia="zh-CN"/>
        </w:rPr>
        <w:t xml:space="preserve"> </w:t>
      </w:r>
      <w:r w:rsidRPr="000C62BC">
        <w:rPr>
          <w:rFonts w:ascii="Book Antiqua" w:hAnsi="Book Antiqua"/>
        </w:rPr>
        <w:t xml:space="preserve">L. They were followed up for a minimum of 6 </w:t>
      </w:r>
      <w:proofErr w:type="gramStart"/>
      <w:r w:rsidRPr="000C62BC">
        <w:rPr>
          <w:rFonts w:ascii="Book Antiqua" w:hAnsi="Book Antiqua"/>
        </w:rPr>
        <w:t>mo</w:t>
      </w:r>
      <w:proofErr w:type="gramEnd"/>
      <w:r w:rsidRPr="000C62BC">
        <w:rPr>
          <w:rFonts w:ascii="Book Antiqua" w:hAnsi="Book Antiqua"/>
        </w:rPr>
        <w:t>. For each individual, the rate of change of OH (</w:t>
      </w:r>
      <w:r w:rsidRPr="000C62BC">
        <w:rPr>
          <w:rFonts w:ascii="Symbol" w:hAnsi="Symbol"/>
        </w:rPr>
        <w:t></w:t>
      </w:r>
      <w:r w:rsidRPr="000C62BC">
        <w:rPr>
          <w:rFonts w:ascii="Book Antiqua" w:hAnsi="Book Antiqua"/>
        </w:rPr>
        <w:t xml:space="preserve">OH) was calculated using </w:t>
      </w:r>
      <w:r w:rsidRPr="000C62BC">
        <w:rPr>
          <w:rFonts w:ascii="Book Antiqua" w:eastAsia="Times New Roman" w:hAnsi="Book Antiqua"/>
        </w:rPr>
        <w:t xml:space="preserve">the </w:t>
      </w:r>
      <w:r w:rsidR="005C12F9">
        <w:rPr>
          <w:rFonts w:ascii="Book Antiqua" w:eastAsiaTheme="minorEastAsia" w:hAnsi="Book Antiqua"/>
          <w:lang w:eastAsia="zh-CN"/>
        </w:rPr>
        <w:t>“</w:t>
      </w:r>
      <w:r w:rsidRPr="000C62BC">
        <w:rPr>
          <w:rFonts w:ascii="Book Antiqua" w:eastAsia="Times New Roman" w:hAnsi="Book Antiqua"/>
        </w:rPr>
        <w:t>least squares</w:t>
      </w:r>
      <w:r w:rsidR="005C12F9">
        <w:rPr>
          <w:rFonts w:ascii="Book Antiqua" w:eastAsiaTheme="minorEastAsia" w:hAnsi="Book Antiqua"/>
          <w:lang w:eastAsia="zh-CN"/>
        </w:rPr>
        <w:t>”</w:t>
      </w:r>
      <w:r w:rsidRPr="000C62BC">
        <w:rPr>
          <w:rFonts w:ascii="Book Antiqua" w:eastAsia="Times New Roman" w:hAnsi="Book Antiqua"/>
        </w:rPr>
        <w:t xml:space="preserve"> method to estimate the straight line that best fitted that patient’s data. The median (IQR change of OH over 6 </w:t>
      </w:r>
      <w:proofErr w:type="spellStart"/>
      <w:r w:rsidRPr="000C62BC">
        <w:rPr>
          <w:rFonts w:ascii="Book Antiqua" w:eastAsia="Times New Roman" w:hAnsi="Book Antiqua"/>
        </w:rPr>
        <w:t>mo</w:t>
      </w:r>
      <w:proofErr w:type="spellEnd"/>
      <w:r w:rsidRPr="000C62BC">
        <w:rPr>
          <w:rFonts w:ascii="Book Antiqua" w:eastAsia="Times New Roman" w:hAnsi="Book Antiqua"/>
        </w:rPr>
        <w:t xml:space="preserve"> was -0.7 (-0.3 to -1.5)</w:t>
      </w:r>
      <w:r w:rsidR="005C12F9">
        <w:rPr>
          <w:rFonts w:ascii="Book Antiqua" w:eastAsiaTheme="minorEastAsia" w:hAnsi="Book Antiqua" w:hint="eastAsia"/>
          <w:lang w:eastAsia="zh-CN"/>
        </w:rPr>
        <w:t xml:space="preserve"> </w:t>
      </w:r>
      <w:r w:rsidRPr="000C62BC">
        <w:rPr>
          <w:rFonts w:ascii="Book Antiqua" w:eastAsia="Times New Roman" w:hAnsi="Book Antiqua"/>
        </w:rPr>
        <w:t xml:space="preserve">L. The median (IQR) baseline </w:t>
      </w:r>
      <w:proofErr w:type="spellStart"/>
      <w:r w:rsidRPr="000C62BC">
        <w:rPr>
          <w:rFonts w:ascii="Book Antiqua" w:eastAsia="Times New Roman" w:hAnsi="Book Antiqua"/>
        </w:rPr>
        <w:t>cTnT</w:t>
      </w:r>
      <w:proofErr w:type="spellEnd"/>
      <w:r w:rsidRPr="000C62BC">
        <w:rPr>
          <w:rFonts w:ascii="Book Antiqua" w:eastAsia="Times New Roman" w:hAnsi="Book Antiqua"/>
        </w:rPr>
        <w:t xml:space="preserve"> value was 60 (37-100) ng/L (Table 2). We plotted the </w:t>
      </w:r>
      <w:r w:rsidRPr="000C62BC">
        <w:rPr>
          <w:rFonts w:ascii="Symbol" w:hAnsi="Symbol"/>
        </w:rPr>
        <w:t></w:t>
      </w:r>
      <w:r w:rsidRPr="000C62BC">
        <w:rPr>
          <w:rFonts w:ascii="Book Antiqua" w:eastAsia="Times New Roman" w:hAnsi="Book Antiqua"/>
        </w:rPr>
        <w:t xml:space="preserve">OH with </w:t>
      </w:r>
      <w:r w:rsidRPr="000C62BC">
        <w:rPr>
          <w:rFonts w:ascii="Symbol" w:hAnsi="Symbol"/>
        </w:rPr>
        <w:t></w:t>
      </w:r>
      <w:proofErr w:type="spellStart"/>
      <w:r w:rsidRPr="000C62BC">
        <w:rPr>
          <w:rFonts w:ascii="Book Antiqua" w:eastAsia="Times New Roman" w:hAnsi="Book Antiqua"/>
        </w:rPr>
        <w:t>cTnT</w:t>
      </w:r>
      <w:proofErr w:type="spellEnd"/>
      <w:r w:rsidRPr="000C62BC">
        <w:rPr>
          <w:rFonts w:ascii="Book Antiqua" w:eastAsia="Times New Roman" w:hAnsi="Book Antiqua"/>
        </w:rPr>
        <w:t xml:space="preserve"> and found </w:t>
      </w:r>
      <w:r w:rsidRPr="000C62BC">
        <w:rPr>
          <w:rFonts w:ascii="Book Antiqua" w:hAnsi="Book Antiqua"/>
        </w:rPr>
        <w:t xml:space="preserve">a statistically significant correlation (Spearman </w:t>
      </w:r>
      <w:r w:rsidRPr="005C12F9">
        <w:rPr>
          <w:rFonts w:ascii="Book Antiqua" w:hAnsi="Book Antiqua"/>
          <w:i/>
        </w:rPr>
        <w:t>r</w:t>
      </w:r>
      <w:r w:rsidRPr="000C62BC">
        <w:rPr>
          <w:rFonts w:ascii="Book Antiqua" w:hAnsi="Book Antiqua"/>
        </w:rPr>
        <w:t xml:space="preserve"> value = 0.29,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0.02; Figure 2). The rates of change of FTM and LTM were also calculated using the “least squares” method. Over a 6 </w:t>
      </w:r>
      <w:proofErr w:type="spellStart"/>
      <w:r w:rsidRPr="000C62BC">
        <w:rPr>
          <w:rFonts w:ascii="Book Antiqua" w:hAnsi="Book Antiqua"/>
        </w:rPr>
        <w:t>mo</w:t>
      </w:r>
      <w:proofErr w:type="spellEnd"/>
      <w:r w:rsidRPr="000C62BC">
        <w:rPr>
          <w:rFonts w:ascii="Book Antiqua" w:hAnsi="Book Antiqua"/>
        </w:rPr>
        <w:t xml:space="preserve"> period, there was a FTM increase of +2.3 kg (</w:t>
      </w:r>
      <w:r w:rsidRPr="000C62BC">
        <w:rPr>
          <w:rFonts w:ascii="Book Antiqua" w:eastAsia="Times New Roman" w:hAnsi="Book Antiqua"/>
        </w:rPr>
        <w:t xml:space="preserve">IQR: </w:t>
      </w:r>
      <w:r w:rsidRPr="000C62BC">
        <w:rPr>
          <w:rFonts w:ascii="Book Antiqua" w:hAnsi="Book Antiqua"/>
        </w:rPr>
        <w:t>0.1</w:t>
      </w:r>
      <w:r w:rsidR="005C12F9">
        <w:rPr>
          <w:rFonts w:ascii="Book Antiqua" w:eastAsiaTheme="minorEastAsia" w:hAnsi="Book Antiqua" w:hint="eastAsia"/>
          <w:lang w:eastAsia="zh-CN"/>
        </w:rPr>
        <w:t>-</w:t>
      </w:r>
      <w:r w:rsidRPr="000C62BC">
        <w:rPr>
          <w:rFonts w:ascii="Book Antiqua" w:hAnsi="Book Antiqua"/>
        </w:rPr>
        <w:t xml:space="preserve">3.7,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0.0001, Wilcoxon Signed Rank test). By contrast, patients showed a statistically significant loss of LTM during the follow-up, equivalent to -1.5 kg (</w:t>
      </w:r>
      <w:r w:rsidRPr="000C62BC">
        <w:rPr>
          <w:rFonts w:ascii="Book Antiqua" w:eastAsia="Times New Roman" w:hAnsi="Book Antiqua"/>
        </w:rPr>
        <w:t xml:space="preserve">IQR: </w:t>
      </w:r>
      <w:r w:rsidRPr="000C62BC">
        <w:rPr>
          <w:rFonts w:ascii="Book Antiqua" w:hAnsi="Book Antiqua"/>
        </w:rPr>
        <w:t>-4.5</w:t>
      </w:r>
      <w:r w:rsidR="005C12F9">
        <w:rPr>
          <w:rFonts w:ascii="Book Antiqua" w:eastAsiaTheme="minorEastAsia" w:hAnsi="Book Antiqua" w:hint="eastAsia"/>
          <w:lang w:eastAsia="zh-CN"/>
        </w:rPr>
        <w:t xml:space="preserve"> to -</w:t>
      </w:r>
      <w:r w:rsidRPr="000C62BC">
        <w:rPr>
          <w:rFonts w:ascii="Book Antiqua" w:hAnsi="Book Antiqua"/>
        </w:rPr>
        <w:t xml:space="preserve">1.7,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0.05; Table 2). There were no significant correlation between </w:t>
      </w:r>
      <w:r w:rsidRPr="000C62BC">
        <w:rPr>
          <w:rFonts w:ascii="Symbol" w:hAnsi="Symbol"/>
        </w:rPr>
        <w:t></w:t>
      </w:r>
      <w:r w:rsidRPr="000C62BC">
        <w:rPr>
          <w:rFonts w:ascii="Book Antiqua" w:hAnsi="Book Antiqua"/>
        </w:rPr>
        <w:t xml:space="preserve">OH and any of the biochemical nutrition or inflammatory markers (either baseline or time-average values of serum albumin, </w:t>
      </w:r>
      <w:proofErr w:type="spellStart"/>
      <w:r w:rsidRPr="000C62BC">
        <w:rPr>
          <w:rFonts w:ascii="Book Antiqua" w:hAnsi="Book Antiqua"/>
        </w:rPr>
        <w:t>haemoglobin</w:t>
      </w:r>
      <w:proofErr w:type="spellEnd"/>
      <w:r w:rsidRPr="000C62BC">
        <w:rPr>
          <w:rFonts w:ascii="Book Antiqua" w:hAnsi="Book Antiqua"/>
        </w:rPr>
        <w:t xml:space="preserve"> and CRP).</w:t>
      </w:r>
    </w:p>
    <w:p w:rsidR="00D872D6" w:rsidRPr="000C62BC" w:rsidRDefault="00D872D6" w:rsidP="00584ED6">
      <w:pPr>
        <w:spacing w:after="0" w:line="360" w:lineRule="auto"/>
        <w:jc w:val="both"/>
        <w:rPr>
          <w:rFonts w:ascii="Book Antiqua" w:hAnsi="Book Antiqua"/>
        </w:rPr>
      </w:pPr>
    </w:p>
    <w:p w:rsidR="00D872D6" w:rsidRPr="000C62BC" w:rsidRDefault="002807CE" w:rsidP="00584ED6">
      <w:pPr>
        <w:pStyle w:val="Heading1"/>
        <w:spacing w:before="0" w:after="0" w:line="360" w:lineRule="auto"/>
        <w:jc w:val="both"/>
        <w:rPr>
          <w:rFonts w:ascii="Book Antiqua" w:hAnsi="Book Antiqua"/>
          <w:sz w:val="24"/>
          <w:szCs w:val="24"/>
        </w:rPr>
      </w:pPr>
      <w:r w:rsidRPr="000C62BC">
        <w:rPr>
          <w:rFonts w:ascii="Book Antiqua" w:hAnsi="Book Antiqua"/>
          <w:sz w:val="24"/>
          <w:szCs w:val="24"/>
        </w:rPr>
        <w:t>DISCUSSION</w:t>
      </w:r>
    </w:p>
    <w:p w:rsidR="00D872D6" w:rsidRPr="00F410F3" w:rsidRDefault="00955DEB" w:rsidP="00584ED6">
      <w:pPr>
        <w:spacing w:after="0" w:line="360" w:lineRule="auto"/>
        <w:jc w:val="both"/>
        <w:rPr>
          <w:rFonts w:ascii="Book Antiqua" w:eastAsiaTheme="minorEastAsia" w:hAnsi="Book Antiqua"/>
          <w:lang w:eastAsia="zh-CN"/>
        </w:rPr>
      </w:pPr>
      <w:r w:rsidRPr="000C62BC">
        <w:rPr>
          <w:rFonts w:ascii="Book Antiqua" w:hAnsi="Book Antiqua"/>
        </w:rPr>
        <w:t>In our current study, patients who died from cardiac causes were more severely overhydrated than patients who died from other diseases although this association does not indicate causality or reversibility. This is in keeping with a recent pre-dialysis study that also showed an association between cardiac (as well as all-cause mortality) for patients with Chronic Kidney Disease Stages 4 and 5 with fluid overload determined by BIS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4" w:tooltip="Tsai, 2015 #214" w:history="1">
        <w:r w:rsidRPr="000C62BC">
          <w:rPr>
            <w:rFonts w:ascii="Book Antiqua" w:hAnsi="Book Antiqua"/>
            <w:noProof/>
            <w:vertAlign w:val="superscript"/>
          </w:rPr>
          <w:t>14</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We also note that a recent report</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&lt;EndNote&gt;&lt;Cite&gt;&lt;Author&gt;Onofriescu&lt;/Author&gt;&lt;Year&gt;2014&lt;/Year&gt;&lt;RecNum&gt;208&lt;/RecNum&gt;&lt;DisplayText&gt;[15]&lt;/DisplayText&gt;&lt;record&gt;&lt;rec-number&gt;208&lt;/rec-number&gt;&lt;foreign-keys&gt;&lt;key app="EN" db-id="w9aw0avrn5vwrae5ps2vraf3x29saver9e9r"&gt;208&lt;/key&gt;&lt;/foreign-keys&gt;&lt;ref-type name="Journal Article"&gt;17&lt;/ref-type&gt;&lt;contributors&gt;&lt;authors&gt;&lt;author&gt;Onofriescu, M.&lt;/author&gt;&lt;author&gt;Hogas, S.&lt;/author&gt;&lt;author&gt;Voroneanu, L.&lt;/author&gt;&lt;author&gt;Apetrii, M.&lt;/author&gt;&lt;author&gt;Nistor, I.&lt;/author&gt;&lt;author&gt;Kanbay, M.&lt;/author&gt;&lt;author&gt;Covic, A. C.&lt;/author&gt;&lt;/authors&gt;&lt;/contributors&gt;&lt;auth-address&gt;Nephrology Department, &amp;quot;Dr. C.I. Parhon&amp;quot; University Hospital, University of Medicine and Pharmacy &amp;quot;Gr. T. Popa,&amp;quot; Iasi, Romania. Electronic address: onomihai@yahoo.com.&amp;#xD;Nephrology Department, &amp;quot;Dr. C.I. Parhon&amp;quot; University Hospital, University of Medicine and Pharmacy &amp;quot;Gr. T. Popa,&amp;quot; Iasi, Romania.&amp;#xD;Department of Medicine, Division of Nephrology, Istanbul Medeniyet University School of Medicine, Istanbul, Turkey.&lt;/auth-address&gt;&lt;titles&gt;&lt;title&gt;Bioimpedance-guided fluid management in maintenance hemodialysis: a pilot randomized controlled trial&lt;/title&gt;&lt;secondary-title&gt;Am J Kidney Dis&lt;/secondary-title&gt;&lt;alt-title&gt;American journal of kidney diseases : the official journal of the National Kidney Foundation&lt;/alt-title&gt;&lt;/titles&gt;&lt;periodical&gt;&lt;full-title&gt;Am J Kidney Dis&lt;/full-title&gt;&lt;/periodical&gt;&lt;pages&gt;111-8&lt;/pages&gt;&lt;volume&gt;64&lt;/volume&gt;&lt;number&gt;1&lt;/number&gt;&lt;dates&gt;&lt;year&gt;2014&lt;/year&gt;&lt;pub-dates&gt;&lt;date&gt;Jul&lt;/date&gt;&lt;/pub-dates&gt;&lt;/dates&gt;&lt;isbn&gt;1523-6838 (Electronic)&amp;#xD;0272-6386 (Linking)&lt;/isbn&gt;&lt;accession-num&gt;24583055&lt;/accession-num&gt;&lt;urls&gt;&lt;related-urls&gt;&lt;url&gt;http://www.ncbi.nlm.nih.gov/pubmed/24583055&lt;/url&gt;&lt;/related-urls&gt;&lt;/urls&gt;&lt;electronic-resource-num&gt;10.1053/j.ajkd.2014.01.420&lt;/electronic-resource-num&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5" w:tooltip="Onofriescu, 2014 #208" w:history="1">
        <w:r w:rsidRPr="000C62BC">
          <w:rPr>
            <w:rFonts w:ascii="Book Antiqua" w:hAnsi="Book Antiqua"/>
            <w:noProof/>
            <w:vertAlign w:val="superscript"/>
          </w:rPr>
          <w:t>15</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showed that patients randomized to having their hydration status managed with BCM had lower mortality</w:t>
      </w:r>
      <w:r w:rsidR="00391DAE">
        <w:rPr>
          <w:rFonts w:ascii="Book Antiqua" w:eastAsiaTheme="minorEastAsia" w:hAnsi="Book Antiqua" w:hint="eastAsia"/>
          <w:lang w:eastAsia="zh-CN"/>
        </w:rPr>
        <w:t>.</w:t>
      </w:r>
      <w:r w:rsidRPr="000C62BC">
        <w:rPr>
          <w:rFonts w:ascii="Book Antiqua" w:hAnsi="Book Antiqua"/>
        </w:rPr>
        <w:t xml:space="preserve"> </w:t>
      </w:r>
    </w:p>
    <w:p w:rsidR="00D872D6" w:rsidRPr="007C5EA9" w:rsidRDefault="00955DEB" w:rsidP="00584ED6">
      <w:pPr>
        <w:spacing w:after="0" w:line="360" w:lineRule="auto"/>
        <w:ind w:firstLineChars="100" w:firstLine="240"/>
        <w:jc w:val="both"/>
        <w:rPr>
          <w:rFonts w:ascii="Book Antiqua" w:eastAsiaTheme="minorEastAsia" w:hAnsi="Book Antiqua"/>
          <w:lang w:eastAsia="zh-CN"/>
        </w:rPr>
      </w:pPr>
      <w:proofErr w:type="spellStart"/>
      <w:r w:rsidRPr="000C62BC">
        <w:rPr>
          <w:rFonts w:ascii="Book Antiqua" w:hAnsi="Book Antiqua"/>
        </w:rPr>
        <w:t>CardiacTnT</w:t>
      </w:r>
      <w:proofErr w:type="spellEnd"/>
      <w:r w:rsidRPr="000C62BC">
        <w:rPr>
          <w:rFonts w:ascii="Book Antiqua" w:hAnsi="Book Antiqua"/>
        </w:rPr>
        <w:t xml:space="preserve"> has been repeatedly shown to be predictive of cardiac death in patients on dialysis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6" w:tooltip="Ishii, 2001 #187" w:history="1">
        <w:r w:rsidRPr="000C62BC">
          <w:rPr>
            <w:rFonts w:ascii="Book Antiqua" w:hAnsi="Book Antiqua"/>
            <w:noProof/>
            <w:vertAlign w:val="superscript"/>
          </w:rPr>
          <w:t>16</w:t>
        </w:r>
      </w:hyperlink>
      <w:r w:rsidR="007C5EA9">
        <w:rPr>
          <w:rFonts w:ascii="Book Antiqua" w:hAnsi="Book Antiqua"/>
          <w:noProof/>
          <w:vertAlign w:val="superscript"/>
        </w:rPr>
        <w:t>,</w:t>
      </w:r>
      <w:hyperlink w:anchor="_ENREF_17" w:tooltip="Apple, 2002 #192" w:history="1">
        <w:r w:rsidRPr="000C62BC">
          <w:rPr>
            <w:rFonts w:ascii="Book Antiqua" w:hAnsi="Book Antiqua"/>
            <w:noProof/>
            <w:vertAlign w:val="superscript"/>
          </w:rPr>
          <w:t>17</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It is therefore significant that we found a direct correlation between OH status and Log </w:t>
      </w:r>
      <w:proofErr w:type="spellStart"/>
      <w:r w:rsidRPr="000C62BC">
        <w:rPr>
          <w:rFonts w:ascii="Book Antiqua" w:hAnsi="Book Antiqua"/>
        </w:rPr>
        <w:t>cTnT</w:t>
      </w:r>
      <w:proofErr w:type="spellEnd"/>
      <w:r w:rsidRPr="000C62BC">
        <w:rPr>
          <w:rFonts w:ascii="Book Antiqua" w:hAnsi="Book Antiqua"/>
        </w:rPr>
        <w:t xml:space="preserve"> (</w:t>
      </w:r>
      <w:r w:rsidRPr="007C5EA9">
        <w:rPr>
          <w:rFonts w:ascii="Book Antiqua" w:hAnsi="Book Antiqua"/>
          <w:i/>
        </w:rPr>
        <w:t>r</w:t>
      </w:r>
      <w:r w:rsidRPr="000C62BC">
        <w:rPr>
          <w:rFonts w:ascii="Book Antiqua" w:hAnsi="Book Antiqua"/>
        </w:rPr>
        <w:t xml:space="preserve"> = 0.425,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0.0001). These results alone do not prove causality and it remains possible that this </w:t>
      </w:r>
      <w:r w:rsidRPr="000C62BC">
        <w:rPr>
          <w:rFonts w:ascii="Book Antiqua" w:hAnsi="Book Antiqua"/>
        </w:rPr>
        <w:lastRenderedPageBreak/>
        <w:t xml:space="preserve">association is due to PEW/MIA. After all, a large database of </w:t>
      </w:r>
      <w:proofErr w:type="spellStart"/>
      <w:r w:rsidRPr="000C62BC">
        <w:rPr>
          <w:rFonts w:ascii="Book Antiqua" w:hAnsi="Book Antiqua"/>
        </w:rPr>
        <w:t>haemodialysis</w:t>
      </w:r>
      <w:proofErr w:type="spellEnd"/>
      <w:r w:rsidRPr="000C62BC">
        <w:rPr>
          <w:rFonts w:ascii="Book Antiqua" w:hAnsi="Book Antiqua"/>
        </w:rPr>
        <w:t xml:space="preserve"> patients (MONDO) confirmed that the BIS parameters of FTI and LTI were also associated with mortality</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8" w:tooltip="Marcelli, 2015 #248" w:history="1">
        <w:r w:rsidRPr="000C62BC">
          <w:rPr>
            <w:rFonts w:ascii="Book Antiqua" w:hAnsi="Book Antiqua"/>
            <w:noProof/>
            <w:vertAlign w:val="superscript"/>
          </w:rPr>
          <w:t>18</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Unfortunately, for a retrospective study, it was difficult to define the exact causes of deaths that were ascrib</w:t>
      </w:r>
      <w:r w:rsidR="007C5EA9">
        <w:rPr>
          <w:rFonts w:ascii="Book Antiqua" w:hAnsi="Book Antiqua"/>
        </w:rPr>
        <w:t xml:space="preserve">ed at the time to be </w:t>
      </w:r>
      <w:r w:rsidR="007C5EA9">
        <w:rPr>
          <w:rFonts w:ascii="Book Antiqua" w:eastAsiaTheme="minorEastAsia" w:hAnsi="Book Antiqua"/>
          <w:lang w:eastAsia="zh-CN"/>
        </w:rPr>
        <w:t>“</w:t>
      </w:r>
      <w:r w:rsidR="007C5EA9">
        <w:rPr>
          <w:rFonts w:ascii="Book Antiqua" w:hAnsi="Book Antiqua"/>
        </w:rPr>
        <w:t>cardiac/</w:t>
      </w:r>
      <w:r w:rsidRPr="000C62BC">
        <w:rPr>
          <w:rFonts w:ascii="Book Antiqua" w:hAnsi="Book Antiqua"/>
        </w:rPr>
        <w:t>sudden cardiac deaths</w:t>
      </w:r>
      <w:r w:rsidR="007C5EA9">
        <w:rPr>
          <w:rFonts w:ascii="Book Antiqua" w:eastAsiaTheme="minorEastAsia" w:hAnsi="Book Antiqua"/>
          <w:lang w:eastAsia="zh-CN"/>
        </w:rPr>
        <w:t>”</w:t>
      </w:r>
      <w:r w:rsidRPr="000C62BC">
        <w:rPr>
          <w:rFonts w:ascii="Book Antiqua" w:hAnsi="Book Antiqua"/>
        </w:rPr>
        <w:t>.</w:t>
      </w:r>
    </w:p>
    <w:p w:rsidR="00D872D6" w:rsidRPr="00046786" w:rsidRDefault="00955DEB" w:rsidP="00584ED6">
      <w:pPr>
        <w:spacing w:after="0" w:line="360" w:lineRule="auto"/>
        <w:ind w:firstLineChars="100" w:firstLine="240"/>
        <w:jc w:val="both"/>
        <w:rPr>
          <w:rFonts w:ascii="Book Antiqua" w:eastAsiaTheme="minorEastAsia" w:hAnsi="Book Antiqua"/>
          <w:lang w:eastAsia="zh-CN"/>
        </w:rPr>
      </w:pPr>
      <w:r w:rsidRPr="000C62BC">
        <w:rPr>
          <w:rFonts w:ascii="Book Antiqua" w:hAnsi="Book Antiqua"/>
        </w:rPr>
        <w:t xml:space="preserve">However, uniquely we also found a statistically significant correlation between the improvement in hydration status and decrement in </w:t>
      </w:r>
      <w:proofErr w:type="spellStart"/>
      <w:r w:rsidRPr="000C62BC">
        <w:rPr>
          <w:rFonts w:ascii="Book Antiqua" w:hAnsi="Book Antiqua"/>
        </w:rPr>
        <w:t>cTnT</w:t>
      </w:r>
      <w:proofErr w:type="spellEnd"/>
      <w:r w:rsidRPr="000C62BC">
        <w:rPr>
          <w:rFonts w:ascii="Book Antiqua" w:hAnsi="Book Antiqua"/>
        </w:rPr>
        <w:t xml:space="preserve"> levels over 6 </w:t>
      </w:r>
      <w:proofErr w:type="spellStart"/>
      <w:r w:rsidRPr="000C62BC">
        <w:rPr>
          <w:rFonts w:ascii="Book Antiqua" w:hAnsi="Book Antiqua"/>
        </w:rPr>
        <w:t>mo</w:t>
      </w:r>
      <w:proofErr w:type="spellEnd"/>
      <w:r w:rsidRPr="000C62BC">
        <w:rPr>
          <w:rFonts w:ascii="Book Antiqua" w:hAnsi="Book Antiqua"/>
        </w:rPr>
        <w:t xml:space="preserve"> (</w:t>
      </w:r>
      <w:r w:rsidRPr="007C5EA9">
        <w:rPr>
          <w:rFonts w:ascii="Book Antiqua" w:hAnsi="Book Antiqua"/>
          <w:i/>
        </w:rPr>
        <w:t>r</w:t>
      </w:r>
      <w:r w:rsidRPr="000C62BC">
        <w:rPr>
          <w:rFonts w:ascii="Book Antiqua" w:hAnsi="Book Antiqua"/>
        </w:rPr>
        <w:t xml:space="preserve"> = 0.29, </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0.02; Figure 2). Patients in this cohort study had a median baseline OH value of +2.7</w:t>
      </w:r>
      <w:r w:rsidR="00EF4B92">
        <w:rPr>
          <w:rFonts w:ascii="Book Antiqua" w:eastAsiaTheme="minorEastAsia" w:hAnsi="Book Antiqua" w:hint="eastAsia"/>
          <w:lang w:eastAsia="zh-CN"/>
        </w:rPr>
        <w:t xml:space="preserve"> </w:t>
      </w:r>
      <w:r w:rsidRPr="000C62BC">
        <w:rPr>
          <w:rFonts w:ascii="Book Antiqua" w:hAnsi="Book Antiqua"/>
        </w:rPr>
        <w:t xml:space="preserve">L and showed a median decrement over 6 </w:t>
      </w:r>
      <w:proofErr w:type="spellStart"/>
      <w:r w:rsidRPr="000C62BC">
        <w:rPr>
          <w:rFonts w:ascii="Book Antiqua" w:hAnsi="Book Antiqua"/>
        </w:rPr>
        <w:t>mo</w:t>
      </w:r>
      <w:proofErr w:type="spellEnd"/>
      <w:r w:rsidRPr="000C62BC">
        <w:rPr>
          <w:rFonts w:ascii="Book Antiqua" w:hAnsi="Book Antiqua"/>
        </w:rPr>
        <w:t xml:space="preserve"> of -0.7</w:t>
      </w:r>
      <w:r w:rsidR="00C33424">
        <w:rPr>
          <w:rFonts w:ascii="Book Antiqua" w:eastAsiaTheme="minorEastAsia" w:hAnsi="Book Antiqua" w:hint="eastAsia"/>
          <w:lang w:eastAsia="zh-CN"/>
        </w:rPr>
        <w:t xml:space="preserve"> </w:t>
      </w:r>
      <w:r w:rsidRPr="000C62BC">
        <w:rPr>
          <w:rFonts w:ascii="Book Antiqua" w:hAnsi="Book Antiqua"/>
        </w:rPr>
        <w:t xml:space="preserve">L. It is unlikely that this magnitude of change is a consequence of correcting malnutrition/PEW. In fact, the BIS data suggested a small but significant loss of LTM over these 6 </w:t>
      </w:r>
      <w:proofErr w:type="spellStart"/>
      <w:proofErr w:type="gramStart"/>
      <w:r w:rsidRPr="000C62BC">
        <w:rPr>
          <w:rFonts w:ascii="Book Antiqua" w:hAnsi="Book Antiqua"/>
        </w:rPr>
        <w:t>mo</w:t>
      </w:r>
      <w:proofErr w:type="spellEnd"/>
      <w:proofErr w:type="gramEnd"/>
      <w:r w:rsidRPr="000C62BC">
        <w:rPr>
          <w:rFonts w:ascii="Book Antiqua" w:hAnsi="Book Antiqua"/>
        </w:rPr>
        <w:t xml:space="preserve">, which may have been due to patients’ salt and fluid restriction with consequent diminished dietary protein intake. We also found that there were no correlation between either baseline or time-averaged biochemical markers of nutrition and inflammation suggesting the improvement in </w:t>
      </w:r>
      <w:proofErr w:type="spellStart"/>
      <w:r w:rsidRPr="000C62BC">
        <w:rPr>
          <w:rFonts w:ascii="Book Antiqua" w:hAnsi="Book Antiqua"/>
        </w:rPr>
        <w:t>cTnT</w:t>
      </w:r>
      <w:proofErr w:type="spellEnd"/>
      <w:r w:rsidRPr="000C62BC">
        <w:rPr>
          <w:rFonts w:ascii="Book Antiqua" w:hAnsi="Book Antiqua"/>
        </w:rPr>
        <w:t xml:space="preserve"> is likely to be a consequence of fluid status and not nutrition. Of course, it must be acknowledged that using alb</w:t>
      </w:r>
      <w:r w:rsidR="00160666" w:rsidRPr="000C62BC">
        <w:rPr>
          <w:rFonts w:ascii="Book Antiqua" w:hAnsi="Book Antiqua"/>
        </w:rPr>
        <w:t>u</w:t>
      </w:r>
      <w:r w:rsidRPr="000C62BC">
        <w:rPr>
          <w:rFonts w:ascii="Book Antiqua" w:hAnsi="Book Antiqua"/>
        </w:rPr>
        <w:t xml:space="preserve">min, CRP and presence of </w:t>
      </w:r>
      <w:proofErr w:type="spellStart"/>
      <w:r w:rsidRPr="000C62BC">
        <w:rPr>
          <w:rFonts w:ascii="Book Antiqua" w:hAnsi="Book Antiqua"/>
        </w:rPr>
        <w:t>anaemia</w:t>
      </w:r>
      <w:proofErr w:type="spellEnd"/>
      <w:r w:rsidRPr="000C62BC">
        <w:rPr>
          <w:rFonts w:ascii="Book Antiqua" w:hAnsi="Book Antiqua"/>
        </w:rPr>
        <w:t xml:space="preserve"> to be indicators of nutrition is imprecise. Nevertheless, we found no signal to suggest changes in nutrition status was a cofounder for the change in </w:t>
      </w:r>
      <w:proofErr w:type="spellStart"/>
      <w:r w:rsidRPr="000C62BC">
        <w:rPr>
          <w:rFonts w:ascii="Book Antiqua" w:hAnsi="Book Antiqua"/>
        </w:rPr>
        <w:t>cTNT</w:t>
      </w:r>
      <w:proofErr w:type="spellEnd"/>
      <w:r w:rsidRPr="000C62BC">
        <w:rPr>
          <w:rFonts w:ascii="Book Antiqua" w:hAnsi="Book Antiqua"/>
        </w:rPr>
        <w:t>.</w:t>
      </w:r>
    </w:p>
    <w:p w:rsidR="00D872D6" w:rsidRPr="000C62BC" w:rsidRDefault="00955DEB" w:rsidP="00584ED6">
      <w:pPr>
        <w:spacing w:after="0" w:line="360" w:lineRule="auto"/>
        <w:ind w:firstLineChars="100" w:firstLine="240"/>
        <w:jc w:val="both"/>
        <w:rPr>
          <w:rFonts w:ascii="Book Antiqua" w:hAnsi="Book Antiqua"/>
        </w:rPr>
      </w:pPr>
      <w:r w:rsidRPr="000C62BC">
        <w:rPr>
          <w:rFonts w:ascii="Book Antiqua" w:hAnsi="Book Antiqua"/>
        </w:rPr>
        <w:t>It is important to note that our cohort exhibited an increase in FTM that was equivalent to +2.3 kg (IQR: 0.1</w:t>
      </w:r>
      <w:r w:rsidR="00EC7360">
        <w:rPr>
          <w:rFonts w:ascii="Book Antiqua" w:eastAsiaTheme="minorEastAsia" w:hAnsi="Book Antiqua" w:hint="eastAsia"/>
          <w:lang w:eastAsia="zh-CN"/>
        </w:rPr>
        <w:t>-</w:t>
      </w:r>
      <w:r w:rsidRPr="000C62BC">
        <w:rPr>
          <w:rFonts w:ascii="Book Antiqua" w:hAnsi="Book Antiqua"/>
        </w:rPr>
        <w:t>3.7) over 6 mo. It is possible that the fat gain was exacerbated through increased use of hypertonic glucose dialysate to improve hydration status.</w:t>
      </w:r>
    </w:p>
    <w:p w:rsidR="00D872D6" w:rsidRPr="000C62BC" w:rsidRDefault="00D872D6" w:rsidP="00584ED6">
      <w:pPr>
        <w:spacing w:after="0" w:line="360" w:lineRule="auto"/>
        <w:jc w:val="both"/>
        <w:rPr>
          <w:rFonts w:ascii="Book Antiqua" w:hAnsi="Book Antiqua"/>
        </w:rPr>
      </w:pPr>
    </w:p>
    <w:p w:rsidR="00D872D6" w:rsidRPr="00533CB7" w:rsidRDefault="00955DEB" w:rsidP="00584ED6">
      <w:pPr>
        <w:spacing w:after="0" w:line="360" w:lineRule="auto"/>
        <w:ind w:firstLineChars="100" w:firstLine="240"/>
        <w:jc w:val="both"/>
        <w:rPr>
          <w:rFonts w:ascii="Book Antiqua" w:eastAsiaTheme="minorEastAsia" w:hAnsi="Book Antiqua"/>
          <w:lang w:eastAsia="zh-CN"/>
        </w:rPr>
      </w:pPr>
      <w:r w:rsidRPr="000C62BC">
        <w:rPr>
          <w:rFonts w:ascii="Book Antiqua" w:hAnsi="Book Antiqua"/>
        </w:rPr>
        <w:t xml:space="preserve">Although our results do not prove that correction of overhydration will lead to reduced cardiac mortality, it supports the finding by </w:t>
      </w:r>
      <w:r w:rsidRPr="000C62BC">
        <w:rPr>
          <w:rFonts w:ascii="Book Antiqua" w:hAnsi="Book Antiqua"/>
          <w:noProof/>
        </w:rPr>
        <w:t xml:space="preserve">Onofriescu </w:t>
      </w:r>
      <w:r w:rsidRPr="00883E55">
        <w:rPr>
          <w:rFonts w:ascii="Book Antiqua" w:hAnsi="Book Antiqua"/>
          <w:i/>
          <w:noProof/>
        </w:rPr>
        <w:t>et al</w:t>
      </w:r>
      <w:r w:rsidRPr="000C62BC">
        <w:rPr>
          <w:rFonts w:ascii="Book Antiqua" w:hAnsi="Book Antiqua"/>
          <w:noProof/>
          <w:vertAlign w:val="superscript"/>
        </w:rPr>
        <w:fldChar w:fldCharType="begin"/>
      </w:r>
      <w:r w:rsidRPr="000C62BC">
        <w:rPr>
          <w:rFonts w:ascii="Book Antiqua" w:hAnsi="Book Antiqua"/>
          <w:noProof/>
          <w:vertAlign w:val="superscript"/>
        </w:rPr>
        <w:instrText xml:space="preserve"> ADDIN EN.CITE &lt;EndNote&gt;&lt;Cite&gt;&lt;Author&gt;Onofriescu&lt;/Author&gt;&lt;Year&gt;2014&lt;/Year&gt;&lt;RecNum&gt;208&lt;/RecNum&gt;&lt;DisplayText&gt;[15]&lt;/DisplayText&gt;&lt;record&gt;&lt;rec-number&gt;208&lt;/rec-number&gt;&lt;foreign-keys&gt;&lt;key app="EN" db-id="w9aw0avrn5vwrae5ps2vraf3x29saver9e9r"&gt;208&lt;/key&gt;&lt;/foreign-keys&gt;&lt;ref-type name="Journal Article"&gt;17&lt;/ref-type&gt;&lt;contributors&gt;&lt;authors&gt;&lt;author&gt;Onofriescu, M.&lt;/author&gt;&lt;author&gt;Hogas, S.&lt;/author&gt;&lt;author&gt;Voroneanu, L.&lt;/author&gt;&lt;author&gt;Apetrii, M.&lt;/author&gt;&lt;author&gt;Nistor, I.&lt;/author&gt;&lt;author&gt;Kanbay, M.&lt;/author&gt;&lt;author&gt;Covic, A. C.&lt;/author&gt;&lt;/authors&gt;&lt;/contributors&gt;&lt;auth-address&gt;Nephrology Department, &amp;quot;Dr. C.I. Parhon&amp;quot; University Hospital, University of Medicine and Pharmacy &amp;quot;Gr. T. Popa,&amp;quot; Iasi, Romania. Electronic address: onomihai@yahoo.com.&amp;#xD;Nephrology Department, &amp;quot;Dr. C.I. Parhon&amp;quot; University Hospital, University of Medicine and Pharmacy &amp;quot;Gr. T. Popa,&amp;quot; Iasi, Romania.&amp;#xD;Department of Medicine, Division of Nephrology, Istanbul Medeniyet University School of Medicine, Istanbul, Turkey.&lt;/auth-address&gt;&lt;titles&gt;&lt;title&gt;Bioimpedance-guided fluid management in maintenance hemodialysis: a pilot randomized controlled trial&lt;/title&gt;&lt;secondary-title&gt;Am J Kidney Dis&lt;/secondary-title&gt;&lt;alt-title&gt;American journal of kidney diseases : the official journal of the National Kidney Foundation&lt;/alt-title&gt;&lt;/titles&gt;&lt;periodical&gt;&lt;full-title&gt;Am J Kidney Dis&lt;/full-title&gt;&lt;/periodical&gt;&lt;pages&gt;111-8&lt;/pages&gt;&lt;volume&gt;64&lt;/volume&gt;&lt;number&gt;1&lt;/number&gt;&lt;dates&gt;&lt;year&gt;2014&lt;/year&gt;&lt;pub-dates&gt;&lt;date&gt;Jul&lt;/date&gt;&lt;/pub-dates&gt;&lt;/dates&gt;&lt;isbn&gt;1523-6838 (Electronic)&amp;#xD;0272-6386 (Linking)&lt;/isbn&gt;&lt;accession-num&gt;24583055&lt;/accession-num&gt;&lt;urls&gt;&lt;related-urls&gt;&lt;url&gt;http://www.ncbi.nlm.nih.gov/pubmed/24583055&lt;/url&gt;&lt;/related-urls&gt;&lt;/urls&gt;&lt;electronic-resource-num&gt;10.1053/j.ajkd.2014.01.420&lt;/electronic-resource-num&gt;&lt;/record&gt;&lt;/Cite&gt;&lt;/EndNote&gt;</w:instrText>
      </w:r>
      <w:r w:rsidRPr="000C62BC">
        <w:rPr>
          <w:rFonts w:ascii="Book Antiqua" w:hAnsi="Book Antiqua"/>
          <w:noProof/>
          <w:vertAlign w:val="superscript"/>
        </w:rPr>
        <w:fldChar w:fldCharType="separate"/>
      </w:r>
      <w:r w:rsidRPr="000C62BC">
        <w:rPr>
          <w:rFonts w:ascii="Book Antiqua" w:hAnsi="Book Antiqua"/>
          <w:noProof/>
          <w:vertAlign w:val="superscript"/>
        </w:rPr>
        <w:t>[</w:t>
      </w:r>
      <w:hyperlink w:anchor="_ENREF_15" w:tooltip="Onofriescu, 2014 #208" w:history="1">
        <w:r w:rsidRPr="000C62BC">
          <w:rPr>
            <w:rFonts w:ascii="Book Antiqua" w:hAnsi="Book Antiqua"/>
            <w:noProof/>
            <w:vertAlign w:val="superscript"/>
          </w:rPr>
          <w:t>15</w:t>
        </w:r>
      </w:hyperlink>
      <w:r w:rsidRPr="000C62BC">
        <w:rPr>
          <w:rFonts w:ascii="Book Antiqua" w:hAnsi="Book Antiqua"/>
          <w:noProof/>
          <w:vertAlign w:val="superscript"/>
        </w:rPr>
        <w:t>]</w:t>
      </w:r>
      <w:r w:rsidRPr="000C62BC">
        <w:rPr>
          <w:rFonts w:ascii="Book Antiqua" w:hAnsi="Book Antiqua"/>
          <w:noProof/>
          <w:vertAlign w:val="superscript"/>
        </w:rPr>
        <w:fldChar w:fldCharType="end"/>
      </w:r>
      <w:r w:rsidRPr="000C62BC">
        <w:rPr>
          <w:rFonts w:ascii="Book Antiqua" w:hAnsi="Book Antiqua"/>
          <w:noProof/>
        </w:rPr>
        <w:t>. W</w:t>
      </w:r>
      <w:r w:rsidR="005023EA">
        <w:rPr>
          <w:rFonts w:ascii="Book Antiqua" w:eastAsiaTheme="minorEastAsia" w:hAnsi="Book Antiqua" w:hint="eastAsia"/>
          <w:lang w:eastAsia="zh-CN"/>
        </w:rPr>
        <w:t>e</w:t>
      </w:r>
      <w:r w:rsidRPr="000C62BC">
        <w:rPr>
          <w:rFonts w:ascii="Book Antiqua" w:hAnsi="Book Antiqua"/>
        </w:rPr>
        <w:t xml:space="preserve"> hope these findings provide added impetus for clinicians to focus on OH particularly as we have previously reported that BCM guided reduction of OH does not cause excessive loss of residual renal function</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9" w:tooltip="McCafferty, 2014 #193" w:history="1">
        <w:r w:rsidRPr="000C62BC">
          <w:rPr>
            <w:rFonts w:ascii="Book Antiqua" w:hAnsi="Book Antiqua"/>
            <w:noProof/>
            <w:vertAlign w:val="superscript"/>
          </w:rPr>
          <w:t>19</w:t>
        </w:r>
      </w:hyperlink>
      <w:r w:rsidR="00513E5D">
        <w:rPr>
          <w:rFonts w:ascii="Book Antiqua" w:hAnsi="Book Antiqua"/>
          <w:noProof/>
          <w:vertAlign w:val="superscript"/>
        </w:rPr>
        <w:t>,</w:t>
      </w:r>
      <w:hyperlink w:anchor="_ENREF_20" w:tooltip="Burke, 2013 #178" w:history="1">
        <w:r w:rsidRPr="000C62BC">
          <w:rPr>
            <w:rFonts w:ascii="Book Antiqua" w:hAnsi="Book Antiqua"/>
            <w:noProof/>
            <w:vertAlign w:val="superscript"/>
          </w:rPr>
          <w:t>20</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We note that improved hydration status in this study appeared to come at the expense of increasing FTM but the clinical impact of increasing obesity is unclear. In </w:t>
      </w:r>
      <w:r w:rsidRPr="000C62BC">
        <w:rPr>
          <w:rFonts w:ascii="Book Antiqua" w:hAnsi="Book Antiqua"/>
        </w:rPr>
        <w:lastRenderedPageBreak/>
        <w:t>the normal population, obesity is associated with glucose intolerance and cardiovascular risk but in HD, “reverse epidemiology” has been reported (HD patients with high BMI have a survival advantage)</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&lt;EndNote&gt;&lt;Cite&gt;&lt;Author&gt;Kalantar-Zadeh&lt;/Author&gt;&lt;Year&gt;2012&lt;/Year&gt;&lt;RecNum&gt;142&lt;/RecNum&gt;&lt;DisplayText&gt;[21]&lt;/DisplayText&gt;&lt;record&gt;&lt;rec-number&gt;142&lt;/rec-number&gt;&lt;foreign-keys&gt;&lt;key app="EN" db-id="w9aw0avrn5vwrae5ps2vraf3x29saver9e9r"&gt;142&lt;/key&gt;&lt;/foreign-keys&gt;&lt;ref-type name="Journal Article"&gt;17&lt;/ref-type&gt;&lt;contributors&gt;&lt;authors&gt;&lt;author&gt;Kalantar-Zadeh, Kamyar&lt;/author&gt;&lt;author&gt;Streja, Elani&lt;/author&gt;&lt;author&gt;Molnar, Miklos Z.&lt;/author&gt;&lt;author&gt;Lukowsky, Lilia R.&lt;/author&gt;&lt;author&gt;Krishnan, Mahesh&lt;/author&gt;&lt;author&gt;Kovesdy, Csaba P.&lt;/author&gt;&lt;author&gt;Greenland, Sander&lt;/author&gt;&lt;/authors&gt;&lt;/contributors&gt;&lt;titles&gt;&lt;title&gt;Mortality Prediction by Surrogates of Body Composition: An Examination of the Obesity Paradox in Hemodialysis Patients Using Composite Ranking Score Analysis&lt;/title&gt;&lt;secondary-title&gt;American Journal of Epidemiology&lt;/secondary-title&gt;&lt;/titles&gt;&lt;periodical&gt;&lt;full-title&gt;American Journal of Epidemiology&lt;/full-title&gt;&lt;/periodical&gt;&lt;pages&gt;793-803&lt;/pages&gt;&lt;volume&gt;175&lt;/volume&gt;&lt;number&gt;8&lt;/number&gt;&lt;dates&gt;&lt;year&gt;2012&lt;/year&gt;&lt;pub-dates&gt;&lt;date&gt;April 15, 2012&lt;/date&gt;&lt;/pub-dates&gt;&lt;/dates&gt;&lt;urls&gt;&lt;related-urls&gt;&lt;url&gt;http://aje.oxfordjournals.org/content/175/8/793.abstract&lt;/url&gt;&lt;/related-urls&gt;&lt;/urls&gt;&lt;electronic-resource-num&gt;10.1093/aje/kwr384&lt;/electronic-resource-num&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21" w:tooltip="Kalantar-Zadeh, 2012 #142" w:history="1">
        <w:r w:rsidRPr="000C62BC">
          <w:rPr>
            <w:rFonts w:ascii="Book Antiqua" w:hAnsi="Book Antiqua"/>
            <w:noProof/>
            <w:vertAlign w:val="superscript"/>
          </w:rPr>
          <w:t>21</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Similarly, studies have shown that PD patients with high FTM have a survival advantage</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w:instrTex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EN.CITE.DATA </w:instrText>
      </w:r>
      <w:r w:rsidRPr="000C62BC">
        <w:rPr>
          <w:rFonts w:ascii="Book Antiqua" w:hAnsi="Book Antiqua"/>
          <w:vertAlign w:val="superscript"/>
        </w:rPr>
        <w:fldChar w:fldCharType="end"/>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18" w:tooltip="Marcelli, 2015 #248" w:history="1">
        <w:r w:rsidRPr="000C62BC">
          <w:rPr>
            <w:rFonts w:ascii="Book Antiqua" w:hAnsi="Book Antiqua"/>
            <w:noProof/>
            <w:vertAlign w:val="superscript"/>
          </w:rPr>
          <w:t>18</w:t>
        </w:r>
      </w:hyperlink>
      <w:r w:rsidR="00513E5D">
        <w:rPr>
          <w:rFonts w:ascii="Book Antiqua" w:hAnsi="Book Antiqua"/>
          <w:noProof/>
          <w:vertAlign w:val="superscript"/>
        </w:rPr>
        <w:t>,</w:t>
      </w:r>
      <w:hyperlink w:anchor="_ENREF_22" w:tooltip="Paudel, 2015 #241" w:history="1">
        <w:r w:rsidRPr="000C62BC">
          <w:rPr>
            <w:rFonts w:ascii="Book Antiqua" w:hAnsi="Book Antiqua"/>
            <w:noProof/>
            <w:vertAlign w:val="superscript"/>
          </w:rPr>
          <w:t>22</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w:t>
      </w:r>
    </w:p>
    <w:p w:rsidR="00D872D6" w:rsidRPr="00657300" w:rsidRDefault="00955DEB" w:rsidP="00584ED6">
      <w:pPr>
        <w:spacing w:after="0" w:line="360" w:lineRule="auto"/>
        <w:ind w:firstLineChars="100" w:firstLine="240"/>
        <w:jc w:val="both"/>
        <w:rPr>
          <w:rFonts w:ascii="Book Antiqua" w:eastAsiaTheme="minorEastAsia" w:hAnsi="Book Antiqua"/>
          <w:lang w:eastAsia="zh-CN"/>
        </w:rPr>
      </w:pPr>
      <w:r w:rsidRPr="000C62BC">
        <w:rPr>
          <w:rFonts w:ascii="Book Antiqua" w:hAnsi="Book Antiqua"/>
        </w:rPr>
        <w:t xml:space="preserve">Limitations of this study include the retrospective nature of the data collection and the fact that we included both incident and prevalent patients. BCM measurements were performed with dialysate </w:t>
      </w:r>
      <w:r w:rsidRPr="0098009B">
        <w:rPr>
          <w:rFonts w:ascii="Book Antiqua" w:hAnsi="Book Antiqua"/>
          <w:i/>
        </w:rPr>
        <w:t>in</w:t>
      </w:r>
      <w:r w:rsidR="0098009B" w:rsidRPr="0098009B">
        <w:rPr>
          <w:rFonts w:ascii="Book Antiqua" w:eastAsiaTheme="minorEastAsia" w:hAnsi="Book Antiqua" w:hint="eastAsia"/>
          <w:i/>
          <w:lang w:eastAsia="zh-CN"/>
        </w:rPr>
        <w:t xml:space="preserve"> </w:t>
      </w:r>
      <w:r w:rsidRPr="0098009B">
        <w:rPr>
          <w:rFonts w:ascii="Book Antiqua" w:hAnsi="Book Antiqua"/>
          <w:i/>
        </w:rPr>
        <w:t>situ</w:t>
      </w:r>
      <w:r w:rsidRPr="000C62BC">
        <w:rPr>
          <w:rFonts w:ascii="Book Antiqua" w:hAnsi="Book Antiqua"/>
        </w:rPr>
        <w:t xml:space="preserve"> and this may have reduced the precision of the measurements</w:t>
      </w:r>
      <w:r w:rsidRPr="000C62BC">
        <w:rPr>
          <w:rFonts w:ascii="Book Antiqua" w:hAnsi="Book Antiqua"/>
          <w:vertAlign w:val="superscript"/>
        </w:rPr>
        <w:fldChar w:fldCharType="begin"/>
      </w:r>
      <w:r w:rsidRPr="000C62BC">
        <w:rPr>
          <w:rFonts w:ascii="Book Antiqua" w:hAnsi="Book Antiqua"/>
          <w:vertAlign w:val="superscript"/>
        </w:rPr>
        <w:instrText xml:space="preserve"> ADDIN EN.CITE &lt;EndNote&gt;&lt;Cite&gt;&lt;Author&gt;Davenport&lt;/Author&gt;&lt;Year&gt;2013&lt;/Year&gt;&lt;RecNum&gt;126&lt;/RecNum&gt;&lt;DisplayText&gt;[23]&lt;/DisplayText&gt;&lt;record&gt;&lt;rec-number&gt;126&lt;/rec-number&gt;&lt;foreign-keys&gt;&lt;key app="EN" db-id="w9aw0avrn5vwrae5ps2vraf3x29saver9e9r"&gt;126&lt;/key&gt;&lt;/foreign-keys&gt;&lt;ref-type name="Journal Article"&gt;17&lt;/ref-type&gt;&lt;contributors&gt;&lt;authors&gt;&lt;author&gt;Davenport, A.&lt;/author&gt;&lt;/authors&gt;&lt;/contributors&gt;&lt;auth-address&gt;UCL Centre for Nephrology, Royal Free Hospital, University College London Medical School, London, UK. andrewdavenport@nhs.net&lt;/auth-address&gt;&lt;titles&gt;&lt;title&gt;Does peritoneal dialysate affect body composition assessments using multi-frequency bioimpedance in peritoneal dialysis patients?&lt;/title&gt;&lt;secondary-title&gt;Eur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223-5&lt;/pages&gt;&lt;volume&gt;67&lt;/volume&gt;&lt;number&gt;2&lt;/number&gt;&lt;edition&gt;2012/12/20&lt;/edition&gt;&lt;dates&gt;&lt;year&gt;2013&lt;/year&gt;&lt;pub-dates&gt;&lt;date&gt;Feb&lt;/date&gt;&lt;/pub-dates&gt;&lt;/dates&gt;&lt;isbn&gt;1476-5640 (Electronic)&amp;#xD;0954-3007 (Linking)&lt;/isbn&gt;&lt;accession-num&gt;23249878&lt;/accession-num&gt;&lt;urls&gt;&lt;/urls&gt;&lt;electronic-resource-num&gt;10.1038/ejcn.2012.205&lt;/electronic-resource-num&gt;&lt;remote-database-provider&gt;NLM&lt;/remote-database-provider&gt;&lt;language&gt;eng&lt;/language&gt;&lt;/record&gt;&lt;/Cite&gt;&lt;/EndNote&gt;</w:instrText>
      </w:r>
      <w:r w:rsidRPr="000C62BC">
        <w:rPr>
          <w:rFonts w:ascii="Book Antiqua" w:hAnsi="Book Antiqua"/>
          <w:vertAlign w:val="superscript"/>
        </w:rPr>
        <w:fldChar w:fldCharType="separate"/>
      </w:r>
      <w:r w:rsidRPr="000C62BC">
        <w:rPr>
          <w:rFonts w:ascii="Book Antiqua" w:hAnsi="Book Antiqua"/>
          <w:noProof/>
          <w:vertAlign w:val="superscript"/>
        </w:rPr>
        <w:t>[</w:t>
      </w:r>
      <w:hyperlink w:anchor="_ENREF_23" w:tooltip="Davenport, 2013 #126" w:history="1">
        <w:r w:rsidRPr="000C62BC">
          <w:rPr>
            <w:rFonts w:ascii="Book Antiqua" w:hAnsi="Book Antiqua"/>
            <w:noProof/>
            <w:vertAlign w:val="superscript"/>
          </w:rPr>
          <w:t>23</w:t>
        </w:r>
      </w:hyperlink>
      <w:r w:rsidRPr="000C62BC">
        <w:rPr>
          <w:rFonts w:ascii="Book Antiqua" w:hAnsi="Book Antiqua"/>
          <w:noProof/>
          <w:vertAlign w:val="superscript"/>
        </w:rPr>
        <w:t>]</w:t>
      </w:r>
      <w:r w:rsidRPr="000C62BC">
        <w:rPr>
          <w:rFonts w:ascii="Book Antiqua" w:hAnsi="Book Antiqua"/>
          <w:vertAlign w:val="superscript"/>
        </w:rPr>
        <w:fldChar w:fldCharType="end"/>
      </w:r>
      <w:r w:rsidRPr="000C62BC">
        <w:rPr>
          <w:rFonts w:ascii="Book Antiqua" w:hAnsi="Book Antiqua"/>
        </w:rPr>
        <w:t xml:space="preserve"> (although we were consistent in how we performed the measurements). Most critically, our retrospective study can only demonstrate associations and cannot determine causality. The study woul</w:t>
      </w:r>
      <w:r w:rsidR="00160666" w:rsidRPr="000C62BC">
        <w:rPr>
          <w:rFonts w:ascii="Book Antiqua" w:hAnsi="Book Antiqua"/>
        </w:rPr>
        <w:t>d have also benefited if we had</w:t>
      </w:r>
      <w:r w:rsidRPr="000C62BC">
        <w:rPr>
          <w:rFonts w:ascii="Book Antiqua" w:hAnsi="Book Antiqua"/>
        </w:rPr>
        <w:t xml:space="preserve"> a </w:t>
      </w:r>
      <w:r w:rsidR="00160666" w:rsidRPr="000C62BC">
        <w:rPr>
          <w:rFonts w:ascii="Book Antiqua" w:hAnsi="Book Antiqua"/>
        </w:rPr>
        <w:t xml:space="preserve">formal </w:t>
      </w:r>
      <w:r w:rsidRPr="000C62BC">
        <w:rPr>
          <w:rFonts w:ascii="Book Antiqua" w:hAnsi="Book Antiqua"/>
        </w:rPr>
        <w:t>assessment of cardiac function. Future studies could include simple assessment</w:t>
      </w:r>
      <w:r w:rsidR="00160666" w:rsidRPr="000C62BC">
        <w:rPr>
          <w:rFonts w:ascii="Book Antiqua" w:hAnsi="Book Antiqua"/>
        </w:rPr>
        <w:t>s</w:t>
      </w:r>
      <w:r w:rsidRPr="000C62BC">
        <w:rPr>
          <w:rFonts w:ascii="Book Antiqua" w:hAnsi="Book Antiqua"/>
        </w:rPr>
        <w:t xml:space="preserve"> such as echocardiography but unfortunately contemporaneous echo studies with </w:t>
      </w:r>
      <w:proofErr w:type="spellStart"/>
      <w:r w:rsidRPr="000C62BC">
        <w:rPr>
          <w:rFonts w:ascii="Book Antiqua" w:hAnsi="Book Antiqua"/>
        </w:rPr>
        <w:t>bioimpedance</w:t>
      </w:r>
      <w:proofErr w:type="spellEnd"/>
      <w:r w:rsidRPr="000C62BC">
        <w:rPr>
          <w:rFonts w:ascii="Book Antiqua" w:hAnsi="Book Antiqua"/>
        </w:rPr>
        <w:t xml:space="preserve"> measurements were not available for all subjects in our study. Equally, it was difficult in a retrospective study to accurately determine </w:t>
      </w:r>
      <w:r w:rsidR="00657300">
        <w:rPr>
          <w:rFonts w:ascii="Book Antiqua" w:eastAsiaTheme="minorEastAsia" w:hAnsi="Book Antiqua"/>
          <w:lang w:eastAsia="zh-CN"/>
        </w:rPr>
        <w:t>“</w:t>
      </w:r>
      <w:r w:rsidRPr="000C62BC">
        <w:rPr>
          <w:rFonts w:ascii="Book Antiqua" w:hAnsi="Book Antiqua"/>
        </w:rPr>
        <w:t>cause</w:t>
      </w:r>
      <w:r w:rsidR="00657300">
        <w:rPr>
          <w:rFonts w:ascii="Book Antiqua" w:eastAsiaTheme="minorEastAsia" w:hAnsi="Book Antiqua"/>
          <w:lang w:eastAsia="zh-CN"/>
        </w:rPr>
        <w:t>”</w:t>
      </w:r>
      <w:r w:rsidRPr="000C62BC">
        <w:rPr>
          <w:rFonts w:ascii="Book Antiqua" w:hAnsi="Book Antiqua"/>
        </w:rPr>
        <w:t xml:space="preserve"> of fluid overload. </w:t>
      </w:r>
    </w:p>
    <w:p w:rsidR="00D872D6" w:rsidRPr="000C62BC" w:rsidRDefault="00955DEB" w:rsidP="00584ED6">
      <w:pPr>
        <w:autoSpaceDE w:val="0"/>
        <w:autoSpaceDN w:val="0"/>
        <w:adjustRightInd w:val="0"/>
        <w:spacing w:after="0" w:line="360" w:lineRule="auto"/>
        <w:ind w:firstLineChars="100" w:firstLine="240"/>
        <w:jc w:val="both"/>
        <w:rPr>
          <w:rFonts w:ascii="Book Antiqua" w:hAnsi="Book Antiqua"/>
        </w:rPr>
      </w:pPr>
      <w:r w:rsidRPr="000C62BC">
        <w:rPr>
          <w:rFonts w:ascii="Book Antiqua" w:hAnsi="Book Antiqua"/>
        </w:rPr>
        <w:t xml:space="preserve">In conclusion, we believe our data provides indirect evidence to suggest that overhydration impacts negatively on the heart. Intriguingly, our data also suggests that correcting overhydration is possible and may lead to improved cardiac prognosis but perhaps at the expense of increasing obesity. Randomized controlled studies on this subject will be difficult, but it will be interesting to await </w:t>
      </w:r>
      <w:r w:rsidRPr="000C62BC">
        <w:rPr>
          <w:rFonts w:ascii="Book Antiqua" w:hAnsi="Book Antiqua"/>
          <w:lang w:val="en-GB" w:eastAsia="zh-CN"/>
        </w:rPr>
        <w:t>the results of two studies that are designed to explore the impact BIA might have on left ventricular mass</w:t>
      </w:r>
      <w:r w:rsidRPr="000C62BC">
        <w:rPr>
          <w:rFonts w:ascii="Book Antiqua" w:hAnsi="Book Antiqua"/>
          <w:vertAlign w:val="superscript"/>
          <w:lang w:val="en-GB" w:eastAsia="zh-CN"/>
        </w:rPr>
        <w:fldChar w:fldCharType="begin"/>
      </w:r>
      <w:r w:rsidRPr="000C62BC">
        <w:rPr>
          <w:rFonts w:ascii="Book Antiqua" w:hAnsi="Book Antiqua"/>
          <w:vertAlign w:val="superscript"/>
          <w:lang w:val="en-GB" w:eastAsia="zh-CN"/>
        </w:rPr>
        <w:instrText xml:space="preserve"> ADDIN EN.CITE </w:instrText>
      </w:r>
      <w:r w:rsidRPr="000C62BC">
        <w:rPr>
          <w:rFonts w:ascii="Book Antiqua" w:hAnsi="Book Antiqua"/>
          <w:vertAlign w:val="superscript"/>
          <w:lang w:val="en-GB" w:eastAsia="zh-CN"/>
        </w:rPr>
        <w:fldChar w:fldCharType="begin"/>
      </w:r>
      <w:r w:rsidRPr="000C62BC">
        <w:rPr>
          <w:rFonts w:ascii="Book Antiqua" w:hAnsi="Book Antiqua"/>
          <w:vertAlign w:val="superscript"/>
          <w:lang w:val="en-GB" w:eastAsia="zh-CN"/>
        </w:rPr>
        <w:instrText xml:space="preserve"> ADDIN EN.CITE.DATA </w:instrText>
      </w:r>
      <w:r w:rsidRPr="000C62BC">
        <w:rPr>
          <w:rFonts w:ascii="Book Antiqua" w:hAnsi="Book Antiqua"/>
          <w:vertAlign w:val="superscript"/>
          <w:lang w:val="en-GB" w:eastAsia="zh-CN"/>
        </w:rPr>
        <w:fldChar w:fldCharType="end"/>
      </w:r>
      <w:r w:rsidRPr="000C62BC">
        <w:rPr>
          <w:rFonts w:ascii="Book Antiqua" w:hAnsi="Book Antiqua"/>
          <w:vertAlign w:val="superscript"/>
          <w:lang w:val="en-GB" w:eastAsia="zh-CN"/>
        </w:rPr>
        <w:fldChar w:fldCharType="separate"/>
      </w:r>
      <w:r w:rsidRPr="000C62BC">
        <w:rPr>
          <w:rFonts w:ascii="Book Antiqua" w:hAnsi="Book Antiqua"/>
          <w:noProof/>
          <w:vertAlign w:val="superscript"/>
          <w:lang w:val="en-GB" w:eastAsia="zh-CN"/>
        </w:rPr>
        <w:t>[</w:t>
      </w:r>
      <w:hyperlink w:anchor="_ENREF_24" w:tooltip="Su, 2011 #196" w:history="1">
        <w:r w:rsidRPr="000C62BC">
          <w:rPr>
            <w:rFonts w:ascii="Book Antiqua" w:hAnsi="Book Antiqua"/>
            <w:noProof/>
            <w:vertAlign w:val="superscript"/>
            <w:lang w:val="en-GB" w:eastAsia="zh-CN"/>
          </w:rPr>
          <w:t>24</w:t>
        </w:r>
      </w:hyperlink>
      <w:r w:rsidRPr="000C62BC">
        <w:rPr>
          <w:rFonts w:ascii="Book Antiqua" w:hAnsi="Book Antiqua"/>
          <w:noProof/>
          <w:vertAlign w:val="superscript"/>
          <w:lang w:val="en-GB" w:eastAsia="zh-CN"/>
        </w:rPr>
        <w:t>]</w:t>
      </w:r>
      <w:r w:rsidRPr="000C62BC">
        <w:rPr>
          <w:rFonts w:ascii="Book Antiqua" w:hAnsi="Book Antiqua"/>
          <w:vertAlign w:val="superscript"/>
          <w:lang w:val="en-GB" w:eastAsia="zh-CN"/>
        </w:rPr>
        <w:fldChar w:fldCharType="end"/>
      </w:r>
      <w:r w:rsidRPr="000C62BC">
        <w:rPr>
          <w:rFonts w:ascii="Book Antiqua" w:hAnsi="Book Antiqua"/>
          <w:lang w:val="en-GB" w:eastAsia="zh-CN"/>
        </w:rPr>
        <w:t xml:space="preserve"> and s</w:t>
      </w:r>
      <w:r w:rsidR="00513E5D">
        <w:rPr>
          <w:rFonts w:ascii="Book Antiqua" w:hAnsi="Book Antiqua"/>
          <w:lang w:val="en-GB" w:eastAsia="zh-CN"/>
        </w:rPr>
        <w:t>urvival</w:t>
      </w:r>
      <w:r w:rsidRPr="000C62BC">
        <w:rPr>
          <w:rFonts w:ascii="Book Antiqua" w:hAnsi="Book Antiqua"/>
          <w:vertAlign w:val="superscript"/>
          <w:lang w:val="en-GB" w:eastAsia="zh-CN"/>
        </w:rPr>
        <w:fldChar w:fldCharType="begin"/>
      </w:r>
      <w:r w:rsidRPr="000C62BC">
        <w:rPr>
          <w:rFonts w:ascii="Book Antiqua" w:hAnsi="Book Antiqua"/>
          <w:vertAlign w:val="superscript"/>
          <w:lang w:val="en-GB" w:eastAsia="zh-CN"/>
        </w:rPr>
        <w:instrText xml:space="preserve"> ADDIN EN.CITE </w:instrText>
      </w:r>
      <w:r w:rsidRPr="000C62BC">
        <w:rPr>
          <w:rFonts w:ascii="Book Antiqua" w:hAnsi="Book Antiqua"/>
          <w:vertAlign w:val="superscript"/>
          <w:lang w:val="en-GB" w:eastAsia="zh-CN"/>
        </w:rPr>
        <w:fldChar w:fldCharType="begin"/>
      </w:r>
      <w:r w:rsidRPr="000C62BC">
        <w:rPr>
          <w:rFonts w:ascii="Book Antiqua" w:hAnsi="Book Antiqua"/>
          <w:vertAlign w:val="superscript"/>
          <w:lang w:val="en-GB" w:eastAsia="zh-CN"/>
        </w:rPr>
        <w:instrText xml:space="preserve"> ADDIN EN.CITE.DATA </w:instrText>
      </w:r>
      <w:r w:rsidRPr="000C62BC">
        <w:rPr>
          <w:rFonts w:ascii="Book Antiqua" w:hAnsi="Book Antiqua"/>
          <w:vertAlign w:val="superscript"/>
          <w:lang w:val="en-GB" w:eastAsia="zh-CN"/>
        </w:rPr>
        <w:fldChar w:fldCharType="end"/>
      </w:r>
      <w:r w:rsidRPr="000C62BC">
        <w:rPr>
          <w:rFonts w:ascii="Book Antiqua" w:hAnsi="Book Antiqua"/>
          <w:vertAlign w:val="superscript"/>
          <w:lang w:val="en-GB" w:eastAsia="zh-CN"/>
        </w:rPr>
        <w:fldChar w:fldCharType="separate"/>
      </w:r>
      <w:r w:rsidRPr="000C62BC">
        <w:rPr>
          <w:rFonts w:ascii="Book Antiqua" w:hAnsi="Book Antiqua"/>
          <w:noProof/>
          <w:vertAlign w:val="superscript"/>
          <w:lang w:val="en-GB" w:eastAsia="zh-CN"/>
        </w:rPr>
        <w:t>[</w:t>
      </w:r>
      <w:hyperlink w:anchor="_ENREF_25" w:tooltip="Liu, 2012 #35" w:history="1">
        <w:r w:rsidRPr="000C62BC">
          <w:rPr>
            <w:rFonts w:ascii="Book Antiqua" w:hAnsi="Book Antiqua"/>
            <w:noProof/>
            <w:vertAlign w:val="superscript"/>
            <w:lang w:val="en-GB" w:eastAsia="zh-CN"/>
          </w:rPr>
          <w:t>25</w:t>
        </w:r>
      </w:hyperlink>
      <w:r w:rsidR="00513E5D">
        <w:rPr>
          <w:rFonts w:ascii="Book Antiqua" w:hAnsi="Book Antiqua"/>
          <w:noProof/>
          <w:vertAlign w:val="superscript"/>
          <w:lang w:val="en-GB" w:eastAsia="zh-CN"/>
        </w:rPr>
        <w:t>,</w:t>
      </w:r>
      <w:hyperlink w:anchor="_ENREF_26" w:tooltip="Baek, 2014 #250" w:history="1">
        <w:r w:rsidRPr="000C62BC">
          <w:rPr>
            <w:rFonts w:ascii="Book Antiqua" w:hAnsi="Book Antiqua"/>
            <w:noProof/>
            <w:vertAlign w:val="superscript"/>
            <w:lang w:val="en-GB" w:eastAsia="zh-CN"/>
          </w:rPr>
          <w:t>26</w:t>
        </w:r>
      </w:hyperlink>
      <w:r w:rsidRPr="000C62BC">
        <w:rPr>
          <w:rFonts w:ascii="Book Antiqua" w:hAnsi="Book Antiqua"/>
          <w:noProof/>
          <w:vertAlign w:val="superscript"/>
          <w:lang w:val="en-GB" w:eastAsia="zh-CN"/>
        </w:rPr>
        <w:t>]</w:t>
      </w:r>
      <w:r w:rsidRPr="000C62BC">
        <w:rPr>
          <w:rFonts w:ascii="Book Antiqua" w:hAnsi="Book Antiqua"/>
          <w:vertAlign w:val="superscript"/>
          <w:lang w:val="en-GB" w:eastAsia="zh-CN"/>
        </w:rPr>
        <w:fldChar w:fldCharType="end"/>
      </w:r>
      <w:r w:rsidRPr="000C62BC">
        <w:rPr>
          <w:rFonts w:ascii="Book Antiqua" w:hAnsi="Book Antiqua"/>
          <w:lang w:val="en-GB" w:eastAsia="zh-CN"/>
        </w:rPr>
        <w:t>.</w:t>
      </w:r>
    </w:p>
    <w:p w:rsidR="00D872D6" w:rsidRPr="000C62BC" w:rsidRDefault="00955DEB" w:rsidP="00584ED6">
      <w:pPr>
        <w:spacing w:after="0" w:line="360" w:lineRule="auto"/>
        <w:jc w:val="both"/>
        <w:rPr>
          <w:rFonts w:ascii="Book Antiqua" w:hAnsi="Book Antiqua"/>
        </w:rPr>
      </w:pPr>
      <w:r w:rsidRPr="000C62BC">
        <w:rPr>
          <w:rFonts w:ascii="Book Antiqua" w:hAnsi="Book Antiqua"/>
          <w:b/>
        </w:rPr>
        <w:t>COMMENTS</w:t>
      </w:r>
    </w:p>
    <w:p w:rsidR="004B3E0C" w:rsidRPr="00CB3903" w:rsidRDefault="004B3E0C" w:rsidP="00584ED6">
      <w:pPr>
        <w:spacing w:after="0" w:line="360" w:lineRule="auto"/>
        <w:jc w:val="both"/>
        <w:rPr>
          <w:rFonts w:ascii="Book Antiqua" w:hAnsi="Book Antiqua"/>
          <w:b/>
          <w:i/>
        </w:rPr>
      </w:pPr>
      <w:r w:rsidRPr="00CB3903">
        <w:rPr>
          <w:rFonts w:ascii="Book Antiqua" w:hAnsi="Book Antiqua"/>
          <w:b/>
          <w:i/>
        </w:rPr>
        <w:t>Background</w:t>
      </w:r>
    </w:p>
    <w:p w:rsidR="004B3E0C" w:rsidRDefault="004B3E0C" w:rsidP="00584ED6">
      <w:pPr>
        <w:spacing w:after="0" w:line="360" w:lineRule="auto"/>
        <w:jc w:val="both"/>
        <w:rPr>
          <w:rFonts w:ascii="Book Antiqua" w:eastAsiaTheme="minorEastAsia" w:hAnsi="Book Antiqua"/>
          <w:lang w:eastAsia="zh-CN"/>
        </w:rPr>
      </w:pPr>
      <w:r w:rsidRPr="000C62BC">
        <w:rPr>
          <w:rFonts w:ascii="Book Antiqua" w:hAnsi="Book Antiqua"/>
        </w:rPr>
        <w:t xml:space="preserve">Despite the importance of </w:t>
      </w:r>
      <w:proofErr w:type="spellStart"/>
      <w:r w:rsidRPr="000C62BC">
        <w:rPr>
          <w:rFonts w:ascii="Book Antiqua" w:hAnsi="Book Antiqua"/>
        </w:rPr>
        <w:t>euvolaemia</w:t>
      </w:r>
      <w:proofErr w:type="spellEnd"/>
      <w:r w:rsidRPr="000C62BC">
        <w:rPr>
          <w:rFonts w:ascii="Book Antiqua" w:hAnsi="Book Antiqua"/>
        </w:rPr>
        <w:t>, there is still much debate on the most clinically useful method of volume assessment. Overhydration (OH) as measured by Body Composition Monitor (BCM) is associated with increased mortality in dialysis patients. BCM has been used to guide treatment on the assumption that correcting OH will improve cardiac morbidity and mortality, although data demonstrating causality that is reversible is limited.</w:t>
      </w:r>
    </w:p>
    <w:p w:rsidR="00CB3903" w:rsidRPr="00CB3903" w:rsidRDefault="00CB3903" w:rsidP="00584ED6">
      <w:pPr>
        <w:spacing w:after="0" w:line="360" w:lineRule="auto"/>
        <w:jc w:val="both"/>
        <w:rPr>
          <w:rFonts w:ascii="Book Antiqua" w:eastAsiaTheme="minorEastAsia" w:hAnsi="Book Antiqua"/>
          <w:lang w:eastAsia="zh-CN"/>
        </w:rPr>
      </w:pPr>
    </w:p>
    <w:p w:rsidR="004B3E0C" w:rsidRPr="00CB3903" w:rsidRDefault="004B3E0C" w:rsidP="00584ED6">
      <w:pPr>
        <w:spacing w:after="0" w:line="360" w:lineRule="auto"/>
        <w:jc w:val="both"/>
        <w:rPr>
          <w:rFonts w:ascii="Book Antiqua" w:hAnsi="Book Antiqua"/>
          <w:b/>
          <w:i/>
        </w:rPr>
      </w:pPr>
      <w:r w:rsidRPr="00CB3903">
        <w:rPr>
          <w:rFonts w:ascii="Book Antiqua" w:hAnsi="Book Antiqua"/>
          <w:b/>
          <w:i/>
        </w:rPr>
        <w:lastRenderedPageBreak/>
        <w:t>Research</w:t>
      </w:r>
      <w:r w:rsidR="00CB3903" w:rsidRPr="00CB3903">
        <w:rPr>
          <w:rFonts w:ascii="Book Antiqua" w:hAnsi="Book Antiqua"/>
          <w:b/>
          <w:i/>
        </w:rPr>
        <w:t xml:space="preserve"> f</w:t>
      </w:r>
      <w:r w:rsidRPr="00CB3903">
        <w:rPr>
          <w:rFonts w:ascii="Book Antiqua" w:hAnsi="Book Antiqua"/>
          <w:b/>
          <w:i/>
        </w:rPr>
        <w:t>rontiers</w:t>
      </w:r>
    </w:p>
    <w:p w:rsidR="004B3E0C" w:rsidRDefault="004B3E0C" w:rsidP="00584ED6">
      <w:pPr>
        <w:spacing w:after="0" w:line="360" w:lineRule="auto"/>
        <w:jc w:val="both"/>
        <w:rPr>
          <w:rFonts w:ascii="Book Antiqua" w:eastAsiaTheme="minorEastAsia" w:hAnsi="Book Antiqua"/>
          <w:lang w:eastAsia="zh-CN"/>
        </w:rPr>
      </w:pPr>
      <w:r w:rsidRPr="000C62BC">
        <w:rPr>
          <w:rFonts w:ascii="Book Antiqua" w:hAnsi="Book Antiqua"/>
        </w:rPr>
        <w:t>It has often been assumed that the observed relationship between OH and mortality is related to cardiovascular damage. However, an important caveat is the ratio of extracellular water to total body water is also increased in the setting of muscle wastage. Thus it is possible that the increased mortality associated with OH relate to its association wit</w:t>
      </w:r>
      <w:r w:rsidR="00E26088">
        <w:rPr>
          <w:rFonts w:ascii="Book Antiqua" w:hAnsi="Book Antiqua"/>
        </w:rPr>
        <w:t>h Protein Energy Wasting (PEW)/</w:t>
      </w:r>
      <w:r w:rsidRPr="000C62BC">
        <w:rPr>
          <w:rFonts w:ascii="Book Antiqua" w:hAnsi="Book Antiqua"/>
        </w:rPr>
        <w:t xml:space="preserve">Malnutrition Inflammation Atherosclerosis (MIA) Syndrome. </w:t>
      </w:r>
    </w:p>
    <w:p w:rsidR="00CB3903" w:rsidRPr="00CB3903" w:rsidRDefault="00CB3903" w:rsidP="00584ED6">
      <w:pPr>
        <w:spacing w:after="0" w:line="360" w:lineRule="auto"/>
        <w:jc w:val="both"/>
        <w:rPr>
          <w:rFonts w:ascii="Book Antiqua" w:eastAsiaTheme="minorEastAsia" w:hAnsi="Book Antiqua"/>
          <w:lang w:eastAsia="zh-CN"/>
        </w:rPr>
      </w:pPr>
    </w:p>
    <w:p w:rsidR="004B3E0C" w:rsidRPr="00CB3903" w:rsidRDefault="004B3E0C" w:rsidP="00584ED6">
      <w:pPr>
        <w:spacing w:after="0" w:line="360" w:lineRule="auto"/>
        <w:jc w:val="both"/>
        <w:rPr>
          <w:rFonts w:ascii="Book Antiqua" w:hAnsi="Book Antiqua"/>
          <w:b/>
          <w:i/>
        </w:rPr>
      </w:pPr>
      <w:r w:rsidRPr="00CB3903">
        <w:rPr>
          <w:rFonts w:ascii="Book Antiqua" w:hAnsi="Book Antiqua"/>
          <w:b/>
          <w:i/>
        </w:rPr>
        <w:t>Innovations and breakthroughs</w:t>
      </w:r>
    </w:p>
    <w:p w:rsidR="004B3E0C" w:rsidRDefault="004B3E0C" w:rsidP="00584ED6">
      <w:pPr>
        <w:spacing w:after="0" w:line="360" w:lineRule="auto"/>
        <w:jc w:val="both"/>
        <w:rPr>
          <w:rFonts w:ascii="Book Antiqua" w:eastAsiaTheme="minorEastAsia" w:hAnsi="Book Antiqua"/>
          <w:lang w:eastAsia="zh-CN"/>
        </w:rPr>
      </w:pPr>
      <w:r w:rsidRPr="000C62BC">
        <w:rPr>
          <w:rFonts w:ascii="Book Antiqua" w:hAnsi="Book Antiqua"/>
        </w:rPr>
        <w:t>Most research into this area has focused on single time point measurements of OH and cardiac biomarkers. While cardiac troponins (</w:t>
      </w:r>
      <w:proofErr w:type="spellStart"/>
      <w:r w:rsidRPr="000C62BC">
        <w:rPr>
          <w:rFonts w:ascii="Book Antiqua" w:hAnsi="Book Antiqua"/>
        </w:rPr>
        <w:t>cTnT</w:t>
      </w:r>
      <w:proofErr w:type="spellEnd"/>
      <w:r w:rsidRPr="000C62BC">
        <w:rPr>
          <w:rFonts w:ascii="Book Antiqua" w:hAnsi="Book Antiqua"/>
        </w:rPr>
        <w:t>) have been repeatedly shown to be predictive of cardiac death in dialysis patients, the effect of malnutrition on the observed relationship between OH, cardiac biomarkers and outcomes is difficult to establish. More recent trials have shown that targeting a reduction in OH is associated with better survival. However, the temporal relationship of cardiac biomarkers and reduction in OH has not been well described.</w:t>
      </w:r>
    </w:p>
    <w:p w:rsidR="00CB3903" w:rsidRPr="00CB3903" w:rsidRDefault="00CB3903" w:rsidP="00584ED6">
      <w:pPr>
        <w:spacing w:after="0" w:line="360" w:lineRule="auto"/>
        <w:jc w:val="both"/>
        <w:rPr>
          <w:rFonts w:ascii="Book Antiqua" w:eastAsiaTheme="minorEastAsia" w:hAnsi="Book Antiqua"/>
          <w:lang w:eastAsia="zh-CN"/>
        </w:rPr>
      </w:pPr>
    </w:p>
    <w:p w:rsidR="004B3E0C" w:rsidRPr="00CB3903" w:rsidRDefault="004B3E0C" w:rsidP="00584ED6">
      <w:pPr>
        <w:spacing w:after="0" w:line="360" w:lineRule="auto"/>
        <w:jc w:val="both"/>
        <w:rPr>
          <w:rFonts w:ascii="Book Antiqua" w:hAnsi="Book Antiqua"/>
          <w:i/>
        </w:rPr>
      </w:pPr>
      <w:r w:rsidRPr="00CB3903">
        <w:rPr>
          <w:rFonts w:ascii="Book Antiqua" w:hAnsi="Book Antiqua"/>
          <w:b/>
          <w:i/>
        </w:rPr>
        <w:t>Applications</w:t>
      </w:r>
      <w:r w:rsidRPr="00CB3903">
        <w:rPr>
          <w:rFonts w:ascii="Book Antiqua" w:hAnsi="Book Antiqua"/>
          <w:i/>
        </w:rPr>
        <w:t xml:space="preserve"> </w:t>
      </w:r>
    </w:p>
    <w:p w:rsidR="004B3E0C" w:rsidRDefault="004B3E0C" w:rsidP="00584ED6">
      <w:pPr>
        <w:spacing w:after="0" w:line="360" w:lineRule="auto"/>
        <w:jc w:val="both"/>
        <w:rPr>
          <w:rFonts w:ascii="Book Antiqua" w:eastAsiaTheme="minorEastAsia" w:hAnsi="Book Antiqua"/>
          <w:lang w:eastAsia="zh-CN"/>
        </w:rPr>
      </w:pPr>
      <w:r w:rsidRPr="000C62BC">
        <w:rPr>
          <w:rFonts w:ascii="Book Antiqua" w:hAnsi="Book Antiqua"/>
        </w:rPr>
        <w:t xml:space="preserve">In this study, peritoneal dialysis patients who died of cardiac causes had higher OH, compared to patients that died from other causes. Over a </w:t>
      </w:r>
      <w:r w:rsidR="00A07572" w:rsidRPr="000C62BC">
        <w:rPr>
          <w:rFonts w:ascii="Book Antiqua" w:eastAsiaTheme="minorEastAsia" w:hAnsi="Book Antiqua" w:hint="eastAsia"/>
          <w:lang w:eastAsia="zh-CN"/>
        </w:rPr>
        <w:t>6</w:t>
      </w:r>
      <w:r w:rsidRPr="000C62BC">
        <w:rPr>
          <w:rFonts w:ascii="Book Antiqua" w:hAnsi="Book Antiqua"/>
        </w:rPr>
        <w:t xml:space="preserve"> </w:t>
      </w:r>
      <w:proofErr w:type="spellStart"/>
      <w:r w:rsidRPr="000C62BC">
        <w:rPr>
          <w:rFonts w:ascii="Book Antiqua" w:hAnsi="Book Antiqua"/>
        </w:rPr>
        <w:t>mo</w:t>
      </w:r>
      <w:proofErr w:type="spellEnd"/>
      <w:r w:rsidRPr="000C62BC">
        <w:rPr>
          <w:rFonts w:ascii="Book Antiqua" w:hAnsi="Book Antiqua"/>
        </w:rPr>
        <w:t xml:space="preserve"> period, we found that reducing OH in severely overhydrated patients was associated with corresponding decrements in </w:t>
      </w:r>
      <w:proofErr w:type="spellStart"/>
      <w:r w:rsidRPr="000C62BC">
        <w:rPr>
          <w:rFonts w:ascii="Book Antiqua" w:hAnsi="Book Antiqua"/>
        </w:rPr>
        <w:t>cTnT</w:t>
      </w:r>
      <w:proofErr w:type="spellEnd"/>
      <w:r w:rsidRPr="000C62BC">
        <w:rPr>
          <w:rFonts w:ascii="Book Antiqua" w:hAnsi="Book Antiqua"/>
        </w:rPr>
        <w:t xml:space="preserve">. There was no significant correlation between change in OH and any of the biochemical or nutritional markers studied, suggesting that the improvement in </w:t>
      </w:r>
      <w:proofErr w:type="spellStart"/>
      <w:r w:rsidRPr="000C62BC">
        <w:rPr>
          <w:rFonts w:ascii="Book Antiqua" w:hAnsi="Book Antiqua"/>
        </w:rPr>
        <w:t>cTnT</w:t>
      </w:r>
      <w:proofErr w:type="spellEnd"/>
      <w:r w:rsidRPr="000C62BC">
        <w:rPr>
          <w:rFonts w:ascii="Book Antiqua" w:hAnsi="Book Antiqua"/>
        </w:rPr>
        <w:t xml:space="preserve"> is likely to be a consequence of fluid status and not nutrition. Although our results do not prove that correction of OH will lead to reduced cardiac mortality, the temporal association observed between OH and </w:t>
      </w:r>
      <w:proofErr w:type="spellStart"/>
      <w:r w:rsidRPr="000C62BC">
        <w:rPr>
          <w:rFonts w:ascii="Book Antiqua" w:hAnsi="Book Antiqua"/>
        </w:rPr>
        <w:t>cTnT</w:t>
      </w:r>
      <w:proofErr w:type="spellEnd"/>
      <w:r w:rsidRPr="000C62BC">
        <w:rPr>
          <w:rFonts w:ascii="Book Antiqua" w:hAnsi="Book Antiqua"/>
        </w:rPr>
        <w:t xml:space="preserve"> supports the role of fluid status in cardiac risk management of dialysis patients. </w:t>
      </w:r>
    </w:p>
    <w:p w:rsidR="00CB3903" w:rsidRPr="00CB3903" w:rsidRDefault="00CB3903" w:rsidP="00584ED6">
      <w:pPr>
        <w:spacing w:after="0" w:line="360" w:lineRule="auto"/>
        <w:jc w:val="both"/>
        <w:rPr>
          <w:rFonts w:ascii="Book Antiqua" w:eastAsiaTheme="minorEastAsia" w:hAnsi="Book Antiqua"/>
          <w:b/>
          <w:lang w:eastAsia="zh-CN"/>
        </w:rPr>
      </w:pPr>
    </w:p>
    <w:p w:rsidR="004B3E0C" w:rsidRPr="00CB3903" w:rsidRDefault="004B3E0C" w:rsidP="00584ED6">
      <w:pPr>
        <w:spacing w:after="0" w:line="360" w:lineRule="auto"/>
        <w:jc w:val="both"/>
        <w:rPr>
          <w:rFonts w:ascii="Book Antiqua" w:hAnsi="Book Antiqua"/>
          <w:b/>
          <w:i/>
        </w:rPr>
      </w:pPr>
      <w:r w:rsidRPr="00CB3903">
        <w:rPr>
          <w:rFonts w:ascii="Book Antiqua" w:hAnsi="Book Antiqua"/>
          <w:b/>
          <w:i/>
        </w:rPr>
        <w:t>Terminology</w:t>
      </w:r>
    </w:p>
    <w:p w:rsidR="004B3E0C" w:rsidRDefault="004B3E0C" w:rsidP="00584ED6">
      <w:pPr>
        <w:spacing w:after="0" w:line="360" w:lineRule="auto"/>
        <w:jc w:val="both"/>
        <w:rPr>
          <w:rFonts w:ascii="Book Antiqua" w:eastAsiaTheme="minorEastAsia" w:hAnsi="Book Antiqua" w:cs="Arial"/>
          <w:lang w:eastAsia="zh-CN"/>
        </w:rPr>
      </w:pPr>
      <w:r w:rsidRPr="000C62BC">
        <w:rPr>
          <w:rFonts w:ascii="Book Antiqua" w:hAnsi="Book Antiqua"/>
        </w:rPr>
        <w:lastRenderedPageBreak/>
        <w:t xml:space="preserve">OH is a mathematically derived estimate of excess fluid. </w:t>
      </w:r>
      <w:r w:rsidRPr="000C62BC">
        <w:rPr>
          <w:rFonts w:ascii="Book Antiqua" w:hAnsi="Book Antiqua" w:cs="Arial"/>
        </w:rPr>
        <w:t>The BCM - Body Composition Monitor expresses the body weight in terms of lean tissue mass (LTM</w:t>
      </w:r>
      <w:r w:rsidR="00EE2CF3">
        <w:rPr>
          <w:rFonts w:ascii="Book Antiqua" w:eastAsiaTheme="minorEastAsia" w:hAnsi="Book Antiqua" w:cs="Arial" w:hint="eastAsia"/>
          <w:lang w:eastAsia="zh-CN"/>
        </w:rPr>
        <w:t>-</w:t>
      </w:r>
      <w:r w:rsidRPr="000C62BC">
        <w:rPr>
          <w:rFonts w:ascii="Book Antiqua" w:hAnsi="Book Antiqua" w:cs="Arial"/>
        </w:rPr>
        <w:t>mainly muscle), adipose tissue mass (ATM</w:t>
      </w:r>
      <w:r w:rsidR="000A7AF5">
        <w:rPr>
          <w:rFonts w:ascii="Book Antiqua" w:eastAsiaTheme="minorEastAsia" w:hAnsi="Book Antiqua" w:cs="Arial" w:hint="eastAsia"/>
          <w:lang w:eastAsia="zh-CN"/>
        </w:rPr>
        <w:t>-</w:t>
      </w:r>
      <w:r w:rsidRPr="000C62BC">
        <w:rPr>
          <w:rFonts w:ascii="Book Antiqua" w:hAnsi="Book Antiqua" w:cs="Arial"/>
        </w:rPr>
        <w:t xml:space="preserve">mainly fat) and </w:t>
      </w:r>
      <w:r w:rsidR="00856586">
        <w:rPr>
          <w:rFonts w:ascii="Book Antiqua" w:hAnsi="Book Antiqua" w:cs="Arial"/>
        </w:rPr>
        <w:t>OH</w:t>
      </w:r>
      <w:r w:rsidRPr="000C62BC">
        <w:rPr>
          <w:rFonts w:ascii="Book Antiqua" w:hAnsi="Book Antiqua" w:cs="Arial"/>
        </w:rPr>
        <w:t>. Each of these compartments has a specific composition and contains a known quantity of water per mass of tissue. The water of LTM and ATM consist of differing proportion of extracellular and intracellular water in addition to solid components. Excess fluid represents an expansion of only the extracellular water, whereas ICW remains unchanged. The excess fluid may reside within adipose tissue or lean tissue raising the hydration of the respective tissue above the “normal” values (</w:t>
      </w:r>
      <w:r w:rsidRPr="00856586">
        <w:rPr>
          <w:rFonts w:ascii="Book Antiqua" w:hAnsi="Book Antiqua" w:cs="Arial"/>
          <w:i/>
        </w:rPr>
        <w:t>e.g.</w:t>
      </w:r>
      <w:r w:rsidR="00856586" w:rsidRPr="00856586">
        <w:rPr>
          <w:rFonts w:ascii="Book Antiqua" w:eastAsiaTheme="minorEastAsia" w:hAnsi="Book Antiqua" w:cs="Arial" w:hint="eastAsia"/>
          <w:i/>
          <w:lang w:eastAsia="zh-CN"/>
        </w:rPr>
        <w:t>,</w:t>
      </w:r>
      <w:r w:rsidRPr="000C62BC">
        <w:rPr>
          <w:rFonts w:ascii="Book Antiqua" w:hAnsi="Book Antiqua" w:cs="Arial"/>
        </w:rPr>
        <w:t xml:space="preserve"> </w:t>
      </w:r>
      <w:proofErr w:type="spellStart"/>
      <w:r w:rsidRPr="000C62BC">
        <w:rPr>
          <w:rFonts w:ascii="Book Antiqua" w:hAnsi="Book Antiqua" w:cs="Arial"/>
        </w:rPr>
        <w:t>oedema</w:t>
      </w:r>
      <w:proofErr w:type="spellEnd"/>
      <w:r w:rsidRPr="000C62BC">
        <w:rPr>
          <w:rFonts w:ascii="Book Antiqua" w:hAnsi="Book Antiqua" w:cs="Arial"/>
        </w:rPr>
        <w:t>). Alternatively, excess fluid may simply appear as a distinct compartment without altering the hydration of the major tissues (</w:t>
      </w:r>
      <w:r w:rsidR="00856586" w:rsidRPr="00856586">
        <w:rPr>
          <w:rFonts w:ascii="Book Antiqua" w:hAnsi="Book Antiqua" w:cs="Arial"/>
          <w:i/>
        </w:rPr>
        <w:t>e.g.</w:t>
      </w:r>
      <w:r w:rsidR="00856586" w:rsidRPr="00856586">
        <w:rPr>
          <w:rFonts w:ascii="Book Antiqua" w:eastAsiaTheme="minorEastAsia" w:hAnsi="Book Antiqua" w:cs="Arial" w:hint="eastAsia"/>
          <w:i/>
          <w:lang w:eastAsia="zh-CN"/>
        </w:rPr>
        <w:t>,</w:t>
      </w:r>
      <w:r w:rsidRPr="000C62BC">
        <w:rPr>
          <w:rFonts w:ascii="Book Antiqua" w:hAnsi="Book Antiqua" w:cs="Arial"/>
        </w:rPr>
        <w:t xml:space="preserve"> ascites, pleural effusion). As the extracellular hydration of LTM and ATM is known, the expected “normal” volume of ECW of these tissues can be calculated. The difference between </w:t>
      </w:r>
      <w:r w:rsidR="00CB3903">
        <w:rPr>
          <w:rFonts w:ascii="Book Antiqua" w:eastAsiaTheme="minorEastAsia" w:hAnsi="Book Antiqua" w:cs="Arial"/>
          <w:lang w:eastAsia="zh-CN"/>
        </w:rPr>
        <w:t>“</w:t>
      </w:r>
      <w:r w:rsidRPr="000C62BC">
        <w:rPr>
          <w:rFonts w:ascii="Book Antiqua" w:hAnsi="Book Antiqua" w:cs="Arial"/>
        </w:rPr>
        <w:t>normal</w:t>
      </w:r>
      <w:r w:rsidR="00CB3903">
        <w:rPr>
          <w:rFonts w:ascii="Book Antiqua" w:eastAsiaTheme="minorEastAsia" w:hAnsi="Book Antiqua" w:cs="Arial"/>
          <w:lang w:eastAsia="zh-CN"/>
        </w:rPr>
        <w:t>”</w:t>
      </w:r>
      <w:r w:rsidRPr="000C62BC">
        <w:rPr>
          <w:rFonts w:ascii="Book Antiqua" w:hAnsi="Book Antiqua" w:cs="Arial"/>
        </w:rPr>
        <w:t xml:space="preserve"> ECW and measured ECW is the excess fluid, OH.</w:t>
      </w:r>
    </w:p>
    <w:p w:rsidR="00CB3903" w:rsidRPr="00CB3903" w:rsidRDefault="00CB3903" w:rsidP="00584ED6">
      <w:pPr>
        <w:spacing w:after="0" w:line="360" w:lineRule="auto"/>
        <w:jc w:val="both"/>
        <w:rPr>
          <w:rFonts w:ascii="Book Antiqua" w:eastAsiaTheme="minorEastAsia" w:hAnsi="Book Antiqua"/>
          <w:lang w:eastAsia="zh-CN"/>
        </w:rPr>
      </w:pPr>
    </w:p>
    <w:p w:rsidR="004B3E0C" w:rsidRPr="00BF2388" w:rsidRDefault="004B3E0C" w:rsidP="00584ED6">
      <w:pPr>
        <w:spacing w:after="0" w:line="360" w:lineRule="auto"/>
        <w:jc w:val="both"/>
        <w:rPr>
          <w:rFonts w:ascii="Book Antiqua" w:hAnsi="Book Antiqua"/>
          <w:b/>
          <w:i/>
        </w:rPr>
      </w:pPr>
      <w:r w:rsidRPr="00BF2388">
        <w:rPr>
          <w:rFonts w:ascii="Book Antiqua" w:hAnsi="Book Antiqua"/>
          <w:b/>
          <w:i/>
        </w:rPr>
        <w:t>Peer-review</w:t>
      </w:r>
    </w:p>
    <w:p w:rsidR="004B3E0C" w:rsidRPr="000C62BC" w:rsidRDefault="004B3E0C" w:rsidP="00584ED6">
      <w:pPr>
        <w:spacing w:after="0" w:line="360" w:lineRule="auto"/>
        <w:jc w:val="both"/>
        <w:rPr>
          <w:rFonts w:ascii="Book Antiqua" w:hAnsi="Book Antiqua"/>
        </w:rPr>
      </w:pPr>
      <w:r w:rsidRPr="000C62BC">
        <w:rPr>
          <w:rFonts w:ascii="Book Antiqua" w:hAnsi="Book Antiqua"/>
        </w:rPr>
        <w:t>OH is gaining popularity as an objective measurement of fluid status due to its relatively low cost and ease of measurement. There have been many studies on this topic, but it is uncommon to find studies on repeated measurements of OH and cardiac biomarkers. This study provides indirect evidence to suggest that OH is associated with worse cardiac outcomes, and importantly, that correcting OH may lead to improved cardiac prognosis.</w:t>
      </w:r>
    </w:p>
    <w:p w:rsidR="00D872D6" w:rsidRPr="000C62BC" w:rsidRDefault="00D872D6" w:rsidP="00584ED6">
      <w:pPr>
        <w:spacing w:after="0" w:line="360" w:lineRule="auto"/>
        <w:jc w:val="both"/>
        <w:rPr>
          <w:rFonts w:ascii="Book Antiqua" w:eastAsiaTheme="minorEastAsia" w:hAnsi="Book Antiqua"/>
          <w:lang w:eastAsia="zh-CN"/>
        </w:rPr>
      </w:pPr>
    </w:p>
    <w:p w:rsidR="00584ED6" w:rsidRDefault="00584ED6" w:rsidP="00584ED6">
      <w:pPr>
        <w:spacing w:line="276" w:lineRule="auto"/>
        <w:rPr>
          <w:rFonts w:ascii="Book Antiqua" w:hAnsi="Book Antiqua"/>
          <w:b/>
          <w:bCs/>
          <w:kern w:val="32"/>
          <w:lang w:eastAsia="en-US"/>
        </w:rPr>
      </w:pPr>
      <w:r>
        <w:rPr>
          <w:rFonts w:ascii="Book Antiqua" w:hAnsi="Book Antiqua"/>
        </w:rPr>
        <w:br w:type="page"/>
      </w:r>
    </w:p>
    <w:p w:rsidR="004B3E0C" w:rsidRPr="00242364" w:rsidRDefault="00584ED6" w:rsidP="00242364">
      <w:pPr>
        <w:pStyle w:val="Heading1"/>
        <w:spacing w:before="0" w:after="0" w:line="360" w:lineRule="auto"/>
        <w:jc w:val="both"/>
        <w:rPr>
          <w:rFonts w:ascii="Book Antiqua" w:eastAsiaTheme="minorEastAsia" w:hAnsi="Book Antiqua"/>
          <w:sz w:val="24"/>
          <w:szCs w:val="24"/>
          <w:lang w:eastAsia="zh-CN"/>
        </w:rPr>
      </w:pPr>
      <w:r>
        <w:rPr>
          <w:rFonts w:ascii="Book Antiqua" w:hAnsi="Book Antiqua"/>
          <w:sz w:val="24"/>
          <w:szCs w:val="24"/>
        </w:rPr>
        <w:lastRenderedPageBreak/>
        <w:t>REFERENCES</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bookmarkStart w:id="15" w:name="OLE_LINK1"/>
      <w:bookmarkStart w:id="16" w:name="OLE_LINK2"/>
      <w:bookmarkStart w:id="17" w:name="OLE_LINK8"/>
      <w:bookmarkStart w:id="18" w:name="OLE_LINK176"/>
      <w:bookmarkStart w:id="19" w:name="OLE_LINK187"/>
      <w:bookmarkStart w:id="20" w:name="OLE_LINK188"/>
      <w:r w:rsidRPr="00805A48">
        <w:rPr>
          <w:rFonts w:ascii="Book Antiqua" w:eastAsia="宋体" w:hAnsi="Book Antiqua" w:cs="宋体"/>
          <w:color w:val="000000"/>
          <w:lang w:eastAsia="zh-CN"/>
        </w:rPr>
        <w:t>1 </w:t>
      </w:r>
      <w:proofErr w:type="spellStart"/>
      <w:r w:rsidRPr="00805A48">
        <w:rPr>
          <w:rFonts w:ascii="Book Antiqua" w:eastAsia="宋体" w:hAnsi="Book Antiqua" w:cs="宋体"/>
          <w:b/>
          <w:bCs/>
          <w:color w:val="000000"/>
          <w:lang w:eastAsia="zh-CN"/>
        </w:rPr>
        <w:t>O'Lone</w:t>
      </w:r>
      <w:proofErr w:type="spellEnd"/>
      <w:r w:rsidRPr="00805A48">
        <w:rPr>
          <w:rFonts w:ascii="Book Antiqua" w:eastAsia="宋体" w:hAnsi="Book Antiqua" w:cs="宋体"/>
          <w:b/>
          <w:bCs/>
          <w:color w:val="000000"/>
          <w:lang w:eastAsia="zh-CN"/>
        </w:rPr>
        <w:t xml:space="preserve"> EL</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Visser</w:t>
      </w:r>
      <w:proofErr w:type="spellEnd"/>
      <w:r w:rsidRPr="00805A48">
        <w:rPr>
          <w:rFonts w:ascii="Book Antiqua" w:eastAsia="宋体" w:hAnsi="Book Antiqua" w:cs="宋体"/>
          <w:color w:val="000000"/>
          <w:lang w:eastAsia="zh-CN"/>
        </w:rPr>
        <w:t xml:space="preserve"> A, Finney H, Fan SL. Clinical significance of multi-frequency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spectroscopy in peritoneal dialysis patients: independent predictor of patient survival.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i/>
          <w:iCs/>
          <w:color w:val="000000"/>
          <w:lang w:eastAsia="zh-CN"/>
        </w:rPr>
        <w:t xml:space="preserve"> Dial Transplant</w:t>
      </w:r>
      <w:r w:rsidRPr="00805A48">
        <w:rPr>
          <w:rFonts w:ascii="Book Antiqua" w:eastAsia="宋体" w:hAnsi="Book Antiqua" w:cs="宋体"/>
          <w:color w:val="000000"/>
          <w:lang w:eastAsia="zh-CN"/>
        </w:rPr>
        <w:t> 2014; </w:t>
      </w:r>
      <w:r w:rsidRPr="00805A48">
        <w:rPr>
          <w:rFonts w:ascii="Book Antiqua" w:eastAsia="宋体" w:hAnsi="Book Antiqua" w:cs="宋体"/>
          <w:b/>
          <w:bCs/>
          <w:color w:val="000000"/>
          <w:lang w:eastAsia="zh-CN"/>
        </w:rPr>
        <w:t>29</w:t>
      </w:r>
      <w:r w:rsidRPr="00805A48">
        <w:rPr>
          <w:rFonts w:ascii="Book Antiqua" w:eastAsia="宋体" w:hAnsi="Book Antiqua" w:cs="宋体"/>
          <w:color w:val="000000"/>
          <w:lang w:eastAsia="zh-CN"/>
        </w:rPr>
        <w:t>: 1430-1437 [PMID: 24598280 DOI: 10.1093/</w:t>
      </w:r>
      <w:proofErr w:type="spellStart"/>
      <w:r w:rsidRPr="00805A48">
        <w:rPr>
          <w:rFonts w:ascii="Book Antiqua" w:eastAsia="宋体" w:hAnsi="Book Antiqua" w:cs="宋体"/>
          <w:color w:val="000000"/>
          <w:lang w:eastAsia="zh-CN"/>
        </w:rPr>
        <w:t>ndt</w:t>
      </w:r>
      <w:proofErr w:type="spellEnd"/>
      <w:r w:rsidRPr="00805A48">
        <w:rPr>
          <w:rFonts w:ascii="Book Antiqua" w:eastAsia="宋体" w:hAnsi="Book Antiqua" w:cs="宋体"/>
          <w:color w:val="000000"/>
          <w:lang w:eastAsia="zh-CN"/>
        </w:rPr>
        <w:t>/gfu049]</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2 </w:t>
      </w:r>
      <w:r w:rsidRPr="00805A48">
        <w:rPr>
          <w:rFonts w:ascii="Book Antiqua" w:eastAsia="宋体" w:hAnsi="Book Antiqua" w:cs="宋体"/>
          <w:b/>
          <w:bCs/>
          <w:color w:val="000000"/>
          <w:lang w:eastAsia="zh-CN"/>
        </w:rPr>
        <w:t xml:space="preserve">Van </w:t>
      </w:r>
      <w:proofErr w:type="spellStart"/>
      <w:r w:rsidRPr="00805A48">
        <w:rPr>
          <w:rFonts w:ascii="Book Antiqua" w:eastAsia="宋体" w:hAnsi="Book Antiqua" w:cs="宋体"/>
          <w:b/>
          <w:bCs/>
          <w:color w:val="000000"/>
          <w:lang w:eastAsia="zh-CN"/>
        </w:rPr>
        <w:t>Biesen</w:t>
      </w:r>
      <w:proofErr w:type="spellEnd"/>
      <w:r w:rsidRPr="00805A48">
        <w:rPr>
          <w:rFonts w:ascii="Book Antiqua" w:eastAsia="宋体" w:hAnsi="Book Antiqua" w:cs="宋体"/>
          <w:b/>
          <w:bCs/>
          <w:color w:val="000000"/>
          <w:lang w:eastAsia="zh-CN"/>
        </w:rPr>
        <w:t xml:space="preserve"> W</w:t>
      </w:r>
      <w:r w:rsidRPr="00805A48">
        <w:rPr>
          <w:rFonts w:ascii="Book Antiqua" w:eastAsia="宋体" w:hAnsi="Book Antiqua" w:cs="宋体"/>
          <w:color w:val="000000"/>
          <w:lang w:eastAsia="zh-CN"/>
        </w:rPr>
        <w:t xml:space="preserve">, Williams JD, </w:t>
      </w:r>
      <w:proofErr w:type="spellStart"/>
      <w:r w:rsidRPr="00805A48">
        <w:rPr>
          <w:rFonts w:ascii="Book Antiqua" w:eastAsia="宋体" w:hAnsi="Book Antiqua" w:cs="宋体"/>
          <w:color w:val="000000"/>
          <w:lang w:eastAsia="zh-CN"/>
        </w:rPr>
        <w:t>Covic</w:t>
      </w:r>
      <w:proofErr w:type="spellEnd"/>
      <w:r w:rsidRPr="00805A48">
        <w:rPr>
          <w:rFonts w:ascii="Book Antiqua" w:eastAsia="宋体" w:hAnsi="Book Antiqua" w:cs="宋体"/>
          <w:color w:val="000000"/>
          <w:lang w:eastAsia="zh-CN"/>
        </w:rPr>
        <w:t xml:space="preserve"> AC, Fan S, </w:t>
      </w:r>
      <w:proofErr w:type="spellStart"/>
      <w:r w:rsidRPr="00805A48">
        <w:rPr>
          <w:rFonts w:ascii="Book Antiqua" w:eastAsia="宋体" w:hAnsi="Book Antiqua" w:cs="宋体"/>
          <w:color w:val="000000"/>
          <w:lang w:eastAsia="zh-CN"/>
        </w:rPr>
        <w:t>Claes</w:t>
      </w:r>
      <w:proofErr w:type="spellEnd"/>
      <w:r w:rsidRPr="00805A48">
        <w:rPr>
          <w:rFonts w:ascii="Book Antiqua" w:eastAsia="宋体" w:hAnsi="Book Antiqua" w:cs="宋体"/>
          <w:color w:val="000000"/>
          <w:lang w:eastAsia="zh-CN"/>
        </w:rPr>
        <w:t xml:space="preserve"> K, </w:t>
      </w:r>
      <w:proofErr w:type="spellStart"/>
      <w:r w:rsidRPr="00805A48">
        <w:rPr>
          <w:rFonts w:ascii="Book Antiqua" w:eastAsia="宋体" w:hAnsi="Book Antiqua" w:cs="宋体"/>
          <w:color w:val="000000"/>
          <w:lang w:eastAsia="zh-CN"/>
        </w:rPr>
        <w:t>Lichodziejewska-Niemierko</w:t>
      </w:r>
      <w:proofErr w:type="spellEnd"/>
      <w:r w:rsidRPr="00805A48">
        <w:rPr>
          <w:rFonts w:ascii="Book Antiqua" w:eastAsia="宋体" w:hAnsi="Book Antiqua" w:cs="宋体"/>
          <w:color w:val="000000"/>
          <w:lang w:eastAsia="zh-CN"/>
        </w:rPr>
        <w:t xml:space="preserve"> M, Verger C, </w:t>
      </w:r>
      <w:proofErr w:type="spellStart"/>
      <w:r w:rsidRPr="00805A48">
        <w:rPr>
          <w:rFonts w:ascii="Book Antiqua" w:eastAsia="宋体" w:hAnsi="Book Antiqua" w:cs="宋体"/>
          <w:color w:val="000000"/>
          <w:lang w:eastAsia="zh-CN"/>
        </w:rPr>
        <w:t>Steiger</w:t>
      </w:r>
      <w:proofErr w:type="spellEnd"/>
      <w:r w:rsidRPr="00805A48">
        <w:rPr>
          <w:rFonts w:ascii="Book Antiqua" w:eastAsia="宋体" w:hAnsi="Book Antiqua" w:cs="宋体"/>
          <w:color w:val="000000"/>
          <w:lang w:eastAsia="zh-CN"/>
        </w:rPr>
        <w:t xml:space="preserve"> J, </w:t>
      </w:r>
      <w:proofErr w:type="spellStart"/>
      <w:r w:rsidRPr="00805A48">
        <w:rPr>
          <w:rFonts w:ascii="Book Antiqua" w:eastAsia="宋体" w:hAnsi="Book Antiqua" w:cs="宋体"/>
          <w:color w:val="000000"/>
          <w:lang w:eastAsia="zh-CN"/>
        </w:rPr>
        <w:t>Schoder</w:t>
      </w:r>
      <w:proofErr w:type="spellEnd"/>
      <w:r w:rsidRPr="00805A48">
        <w:rPr>
          <w:rFonts w:ascii="Book Antiqua" w:eastAsia="宋体" w:hAnsi="Book Antiqua" w:cs="宋体"/>
          <w:color w:val="000000"/>
          <w:lang w:eastAsia="zh-CN"/>
        </w:rPr>
        <w:t xml:space="preserve"> V, </w:t>
      </w:r>
      <w:proofErr w:type="spellStart"/>
      <w:r w:rsidRPr="00805A48">
        <w:rPr>
          <w:rFonts w:ascii="Book Antiqua" w:eastAsia="宋体" w:hAnsi="Book Antiqua" w:cs="宋体"/>
          <w:color w:val="000000"/>
          <w:lang w:eastAsia="zh-CN"/>
        </w:rPr>
        <w:t>Wabel</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Gauly</w:t>
      </w:r>
      <w:proofErr w:type="spellEnd"/>
      <w:r w:rsidRPr="00805A48">
        <w:rPr>
          <w:rFonts w:ascii="Book Antiqua" w:eastAsia="宋体" w:hAnsi="Book Antiqua" w:cs="宋体"/>
          <w:color w:val="000000"/>
          <w:lang w:eastAsia="zh-CN"/>
        </w:rPr>
        <w:t xml:space="preserve"> A, </w:t>
      </w:r>
      <w:proofErr w:type="spellStart"/>
      <w:r w:rsidRPr="00805A48">
        <w:rPr>
          <w:rFonts w:ascii="Book Antiqua" w:eastAsia="宋体" w:hAnsi="Book Antiqua" w:cs="宋体"/>
          <w:color w:val="000000"/>
          <w:lang w:eastAsia="zh-CN"/>
        </w:rPr>
        <w:t>Himmele</w:t>
      </w:r>
      <w:proofErr w:type="spellEnd"/>
      <w:r w:rsidRPr="00805A48">
        <w:rPr>
          <w:rFonts w:ascii="Book Antiqua" w:eastAsia="宋体" w:hAnsi="Book Antiqua" w:cs="宋体"/>
          <w:color w:val="000000"/>
          <w:lang w:eastAsia="zh-CN"/>
        </w:rPr>
        <w:t xml:space="preserve"> R. Fluid status in peritoneal dialysis patients: the European Body Composition Monitoring (</w:t>
      </w:r>
      <w:proofErr w:type="spellStart"/>
      <w:r w:rsidRPr="00805A48">
        <w:rPr>
          <w:rFonts w:ascii="Book Antiqua" w:eastAsia="宋体" w:hAnsi="Book Antiqua" w:cs="宋体"/>
          <w:color w:val="000000"/>
          <w:lang w:eastAsia="zh-CN"/>
        </w:rPr>
        <w:t>EuroBCM</w:t>
      </w:r>
      <w:proofErr w:type="spellEnd"/>
      <w:r w:rsidRPr="00805A48">
        <w:rPr>
          <w:rFonts w:ascii="Book Antiqua" w:eastAsia="宋体" w:hAnsi="Book Antiqua" w:cs="宋体"/>
          <w:color w:val="000000"/>
          <w:lang w:eastAsia="zh-CN"/>
        </w:rPr>
        <w:t>) study cohort. </w:t>
      </w:r>
      <w:proofErr w:type="spellStart"/>
      <w:r w:rsidRPr="00805A48">
        <w:rPr>
          <w:rFonts w:ascii="Book Antiqua" w:eastAsia="宋体" w:hAnsi="Book Antiqua" w:cs="宋体"/>
          <w:i/>
          <w:iCs/>
          <w:color w:val="000000"/>
          <w:lang w:eastAsia="zh-CN"/>
        </w:rPr>
        <w:t>PLoS</w:t>
      </w:r>
      <w:proofErr w:type="spellEnd"/>
      <w:r w:rsidRPr="00805A48">
        <w:rPr>
          <w:rFonts w:ascii="Book Antiqua" w:eastAsia="宋体" w:hAnsi="Book Antiqua" w:cs="宋体"/>
          <w:i/>
          <w:iCs/>
          <w:color w:val="000000"/>
          <w:lang w:eastAsia="zh-CN"/>
        </w:rPr>
        <w:t xml:space="preserve"> One</w:t>
      </w:r>
      <w:r w:rsidRPr="00805A48">
        <w:rPr>
          <w:rFonts w:ascii="Book Antiqua" w:eastAsia="宋体" w:hAnsi="Book Antiqua" w:cs="宋体"/>
          <w:color w:val="000000"/>
          <w:lang w:eastAsia="zh-CN"/>
        </w:rPr>
        <w:t> 2011; </w:t>
      </w:r>
      <w:r w:rsidRPr="00805A48">
        <w:rPr>
          <w:rFonts w:ascii="Book Antiqua" w:eastAsia="宋体" w:hAnsi="Book Antiqua" w:cs="宋体"/>
          <w:b/>
          <w:bCs/>
          <w:color w:val="000000"/>
          <w:lang w:eastAsia="zh-CN"/>
        </w:rPr>
        <w:t>6</w:t>
      </w:r>
      <w:r w:rsidRPr="00805A48">
        <w:rPr>
          <w:rFonts w:ascii="Book Antiqua" w:eastAsia="宋体" w:hAnsi="Book Antiqua" w:cs="宋体"/>
          <w:color w:val="000000"/>
          <w:lang w:eastAsia="zh-CN"/>
        </w:rPr>
        <w:t>: e17148 [PMID: 21390320 DOI: 10.1371/journal.pone.0017148]</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3 </w:t>
      </w:r>
      <w:proofErr w:type="spellStart"/>
      <w:r w:rsidRPr="00805A48">
        <w:rPr>
          <w:rFonts w:ascii="Book Antiqua" w:eastAsia="宋体" w:hAnsi="Book Antiqua" w:cs="宋体"/>
          <w:b/>
          <w:bCs/>
          <w:color w:val="000000"/>
          <w:lang w:eastAsia="zh-CN"/>
        </w:rPr>
        <w:t>Wizemann</w:t>
      </w:r>
      <w:proofErr w:type="spellEnd"/>
      <w:r w:rsidRPr="00805A48">
        <w:rPr>
          <w:rFonts w:ascii="Book Antiqua" w:eastAsia="宋体" w:hAnsi="Book Antiqua" w:cs="宋体"/>
          <w:b/>
          <w:bCs/>
          <w:color w:val="000000"/>
          <w:lang w:eastAsia="zh-CN"/>
        </w:rPr>
        <w:t xml:space="preserve"> V</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Wabel</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Chamney</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Zaluska</w:t>
      </w:r>
      <w:proofErr w:type="spellEnd"/>
      <w:r w:rsidRPr="00805A48">
        <w:rPr>
          <w:rFonts w:ascii="Book Antiqua" w:eastAsia="宋体" w:hAnsi="Book Antiqua" w:cs="宋体"/>
          <w:color w:val="000000"/>
          <w:lang w:eastAsia="zh-CN"/>
        </w:rPr>
        <w:t xml:space="preserve"> W, </w:t>
      </w:r>
      <w:proofErr w:type="spellStart"/>
      <w:r w:rsidRPr="00805A48">
        <w:rPr>
          <w:rFonts w:ascii="Book Antiqua" w:eastAsia="宋体" w:hAnsi="Book Antiqua" w:cs="宋体"/>
          <w:color w:val="000000"/>
          <w:lang w:eastAsia="zh-CN"/>
        </w:rPr>
        <w:t>Moissl</w:t>
      </w:r>
      <w:proofErr w:type="spellEnd"/>
      <w:r w:rsidRPr="00805A48">
        <w:rPr>
          <w:rFonts w:ascii="Book Antiqua" w:eastAsia="宋体" w:hAnsi="Book Antiqua" w:cs="宋体"/>
          <w:color w:val="000000"/>
          <w:lang w:eastAsia="zh-CN"/>
        </w:rPr>
        <w:t xml:space="preserve"> U, Rode C, </w:t>
      </w:r>
      <w:proofErr w:type="spellStart"/>
      <w:r w:rsidRPr="00805A48">
        <w:rPr>
          <w:rFonts w:ascii="Book Antiqua" w:eastAsia="宋体" w:hAnsi="Book Antiqua" w:cs="宋体"/>
          <w:color w:val="000000"/>
          <w:lang w:eastAsia="zh-CN"/>
        </w:rPr>
        <w:t>Malecka-Masalska</w:t>
      </w:r>
      <w:proofErr w:type="spellEnd"/>
      <w:r w:rsidRPr="00805A48">
        <w:rPr>
          <w:rFonts w:ascii="Book Antiqua" w:eastAsia="宋体" w:hAnsi="Book Antiqua" w:cs="宋体"/>
          <w:color w:val="000000"/>
          <w:lang w:eastAsia="zh-CN"/>
        </w:rPr>
        <w:t xml:space="preserve"> T, </w:t>
      </w:r>
      <w:proofErr w:type="spellStart"/>
      <w:r w:rsidRPr="00805A48">
        <w:rPr>
          <w:rFonts w:ascii="Book Antiqua" w:eastAsia="宋体" w:hAnsi="Book Antiqua" w:cs="宋体"/>
          <w:color w:val="000000"/>
          <w:lang w:eastAsia="zh-CN"/>
        </w:rPr>
        <w:t>Marcelli</w:t>
      </w:r>
      <w:proofErr w:type="spellEnd"/>
      <w:r w:rsidRPr="00805A48">
        <w:rPr>
          <w:rFonts w:ascii="Book Antiqua" w:eastAsia="宋体" w:hAnsi="Book Antiqua" w:cs="宋体"/>
          <w:color w:val="000000"/>
          <w:lang w:eastAsia="zh-CN"/>
        </w:rPr>
        <w:t xml:space="preserve"> D. </w:t>
      </w:r>
      <w:proofErr w:type="gramStart"/>
      <w:r w:rsidRPr="00805A48">
        <w:rPr>
          <w:rFonts w:ascii="Book Antiqua" w:eastAsia="宋体" w:hAnsi="Book Antiqua" w:cs="宋体"/>
          <w:color w:val="000000"/>
          <w:lang w:eastAsia="zh-CN"/>
        </w:rPr>
        <w:t xml:space="preserve">The mortality risk of overhydration in </w:t>
      </w:r>
      <w:proofErr w:type="spellStart"/>
      <w:r w:rsidRPr="00805A48">
        <w:rPr>
          <w:rFonts w:ascii="Book Antiqua" w:eastAsia="宋体" w:hAnsi="Book Antiqua" w:cs="宋体"/>
          <w:color w:val="000000"/>
          <w:lang w:eastAsia="zh-CN"/>
        </w:rPr>
        <w:t>haemodialysis</w:t>
      </w:r>
      <w:proofErr w:type="spellEnd"/>
      <w:r w:rsidRPr="00805A48">
        <w:rPr>
          <w:rFonts w:ascii="Book Antiqua" w:eastAsia="宋体" w:hAnsi="Book Antiqua" w:cs="宋体"/>
          <w:color w:val="000000"/>
          <w:lang w:eastAsia="zh-CN"/>
        </w:rPr>
        <w:t xml:space="preserve"> patients.</w:t>
      </w:r>
      <w:proofErr w:type="gramEnd"/>
      <w:r w:rsidRPr="00805A48">
        <w:rPr>
          <w:rFonts w:ascii="Book Antiqua" w:eastAsia="宋体" w:hAnsi="Book Antiqua" w:cs="宋体"/>
          <w:color w:val="000000"/>
          <w:lang w:eastAsia="zh-CN"/>
        </w:rPr>
        <w:t>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i/>
          <w:iCs/>
          <w:color w:val="000000"/>
          <w:lang w:eastAsia="zh-CN"/>
        </w:rPr>
        <w:t xml:space="preserve"> Dial Transplant</w:t>
      </w:r>
      <w:r w:rsidRPr="00805A48">
        <w:rPr>
          <w:rFonts w:ascii="Book Antiqua" w:eastAsia="宋体" w:hAnsi="Book Antiqua" w:cs="宋体"/>
          <w:color w:val="000000"/>
          <w:lang w:eastAsia="zh-CN"/>
        </w:rPr>
        <w:t> 2009; </w:t>
      </w:r>
      <w:r w:rsidRPr="00805A48">
        <w:rPr>
          <w:rFonts w:ascii="Book Antiqua" w:eastAsia="宋体" w:hAnsi="Book Antiqua" w:cs="宋体"/>
          <w:b/>
          <w:bCs/>
          <w:color w:val="000000"/>
          <w:lang w:eastAsia="zh-CN"/>
        </w:rPr>
        <w:t>24</w:t>
      </w:r>
      <w:r w:rsidRPr="00805A48">
        <w:rPr>
          <w:rFonts w:ascii="Book Antiqua" w:eastAsia="宋体" w:hAnsi="Book Antiqua" w:cs="宋体"/>
          <w:color w:val="000000"/>
          <w:lang w:eastAsia="zh-CN"/>
        </w:rPr>
        <w:t>: 1574-1579 [PMID: 19131355 DOI: 10.1093/</w:t>
      </w:r>
      <w:proofErr w:type="spellStart"/>
      <w:r w:rsidRPr="00805A48">
        <w:rPr>
          <w:rFonts w:ascii="Book Antiqua" w:eastAsia="宋体" w:hAnsi="Book Antiqua" w:cs="宋体"/>
          <w:color w:val="000000"/>
          <w:lang w:eastAsia="zh-CN"/>
        </w:rPr>
        <w:t>ndt</w:t>
      </w:r>
      <w:proofErr w:type="spellEnd"/>
      <w:r w:rsidRPr="00805A48">
        <w:rPr>
          <w:rFonts w:ascii="Book Antiqua" w:eastAsia="宋体" w:hAnsi="Book Antiqua" w:cs="宋体"/>
          <w:color w:val="000000"/>
          <w:lang w:eastAsia="zh-CN"/>
        </w:rPr>
        <w:t>/gfn707]</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4 </w:t>
      </w:r>
      <w:proofErr w:type="spellStart"/>
      <w:r w:rsidRPr="00805A48">
        <w:rPr>
          <w:rFonts w:ascii="Book Antiqua" w:eastAsia="宋体" w:hAnsi="Book Antiqua" w:cs="宋体"/>
          <w:b/>
          <w:bCs/>
          <w:color w:val="000000"/>
          <w:lang w:eastAsia="zh-CN"/>
        </w:rPr>
        <w:t>Hur</w:t>
      </w:r>
      <w:proofErr w:type="spellEnd"/>
      <w:r w:rsidRPr="00805A48">
        <w:rPr>
          <w:rFonts w:ascii="Book Antiqua" w:eastAsia="宋体" w:hAnsi="Book Antiqua" w:cs="宋体"/>
          <w:b/>
          <w:bCs/>
          <w:color w:val="000000"/>
          <w:lang w:eastAsia="zh-CN"/>
        </w:rPr>
        <w:t xml:space="preserve"> E</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Usta</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Toz</w:t>
      </w:r>
      <w:proofErr w:type="spellEnd"/>
      <w:r w:rsidRPr="00805A48">
        <w:rPr>
          <w:rFonts w:ascii="Book Antiqua" w:eastAsia="宋体" w:hAnsi="Book Antiqua" w:cs="宋体"/>
          <w:color w:val="000000"/>
          <w:lang w:eastAsia="zh-CN"/>
        </w:rPr>
        <w:t xml:space="preserve"> H, Asci G, </w:t>
      </w:r>
      <w:proofErr w:type="spellStart"/>
      <w:r w:rsidRPr="00805A48">
        <w:rPr>
          <w:rFonts w:ascii="Book Antiqua" w:eastAsia="宋体" w:hAnsi="Book Antiqua" w:cs="宋体"/>
          <w:color w:val="000000"/>
          <w:lang w:eastAsia="zh-CN"/>
        </w:rPr>
        <w:t>Wabel</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Kahvecioglu</w:t>
      </w:r>
      <w:proofErr w:type="spellEnd"/>
      <w:r w:rsidRPr="00805A48">
        <w:rPr>
          <w:rFonts w:ascii="Book Antiqua" w:eastAsia="宋体" w:hAnsi="Book Antiqua" w:cs="宋体"/>
          <w:color w:val="000000"/>
          <w:lang w:eastAsia="zh-CN"/>
        </w:rPr>
        <w:t xml:space="preserve"> S, </w:t>
      </w:r>
      <w:proofErr w:type="spellStart"/>
      <w:r w:rsidRPr="00805A48">
        <w:rPr>
          <w:rFonts w:ascii="Book Antiqua" w:eastAsia="宋体" w:hAnsi="Book Antiqua" w:cs="宋体"/>
          <w:color w:val="000000"/>
          <w:lang w:eastAsia="zh-CN"/>
        </w:rPr>
        <w:t>Kayikcioglu</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Demirci</w:t>
      </w:r>
      <w:proofErr w:type="spellEnd"/>
      <w:r w:rsidRPr="00805A48">
        <w:rPr>
          <w:rFonts w:ascii="Book Antiqua" w:eastAsia="宋体" w:hAnsi="Book Antiqua" w:cs="宋体"/>
          <w:color w:val="000000"/>
          <w:lang w:eastAsia="zh-CN"/>
        </w:rPr>
        <w:t xml:space="preserve"> MS, </w:t>
      </w:r>
      <w:proofErr w:type="spellStart"/>
      <w:r w:rsidRPr="00805A48">
        <w:rPr>
          <w:rFonts w:ascii="Book Antiqua" w:eastAsia="宋体" w:hAnsi="Book Antiqua" w:cs="宋体"/>
          <w:color w:val="000000"/>
          <w:lang w:eastAsia="zh-CN"/>
        </w:rPr>
        <w:t>Ozkahya</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Duman</w:t>
      </w:r>
      <w:proofErr w:type="spellEnd"/>
      <w:r w:rsidRPr="00805A48">
        <w:rPr>
          <w:rFonts w:ascii="Book Antiqua" w:eastAsia="宋体" w:hAnsi="Book Antiqua" w:cs="宋体"/>
          <w:color w:val="000000"/>
          <w:lang w:eastAsia="zh-CN"/>
        </w:rPr>
        <w:t xml:space="preserve"> S, Ok E. Effect of fluid management guided by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spectroscopy on cardiovascular parameters in hemodialysis patients: a randomized controlled trial. </w:t>
      </w:r>
      <w:r w:rsidRPr="00805A48">
        <w:rPr>
          <w:rFonts w:ascii="Book Antiqua" w:eastAsia="宋体" w:hAnsi="Book Antiqua" w:cs="宋体"/>
          <w:i/>
          <w:iCs/>
          <w:color w:val="000000"/>
          <w:lang w:eastAsia="zh-CN"/>
        </w:rPr>
        <w:t>Am J Kidney Dis</w:t>
      </w:r>
      <w:r w:rsidRPr="00805A48">
        <w:rPr>
          <w:rFonts w:ascii="Book Antiqua" w:eastAsia="宋体" w:hAnsi="Book Antiqua" w:cs="宋体"/>
          <w:color w:val="000000"/>
          <w:lang w:eastAsia="zh-CN"/>
        </w:rPr>
        <w:t> 2013; </w:t>
      </w:r>
      <w:r w:rsidRPr="00805A48">
        <w:rPr>
          <w:rFonts w:ascii="Book Antiqua" w:eastAsia="宋体" w:hAnsi="Book Antiqua" w:cs="宋体"/>
          <w:b/>
          <w:bCs/>
          <w:color w:val="000000"/>
          <w:lang w:eastAsia="zh-CN"/>
        </w:rPr>
        <w:t>61</w:t>
      </w:r>
      <w:r w:rsidRPr="00805A48">
        <w:rPr>
          <w:rFonts w:ascii="Book Antiqua" w:eastAsia="宋体" w:hAnsi="Book Antiqua" w:cs="宋体"/>
          <w:color w:val="000000"/>
          <w:lang w:eastAsia="zh-CN"/>
        </w:rPr>
        <w:t>: 957-965 [PMID: 23415416 DOI: 10.1053/j.ajkd.2012.12.017]</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5 </w:t>
      </w:r>
      <w:r w:rsidRPr="00805A48">
        <w:rPr>
          <w:rFonts w:ascii="Book Antiqua" w:eastAsia="宋体" w:hAnsi="Book Antiqua" w:cs="宋体"/>
          <w:b/>
          <w:bCs/>
          <w:color w:val="000000"/>
          <w:lang w:eastAsia="zh-CN"/>
        </w:rPr>
        <w:t>Kwan BC</w:t>
      </w:r>
      <w:r w:rsidRPr="00805A48">
        <w:rPr>
          <w:rFonts w:ascii="Book Antiqua" w:eastAsia="宋体" w:hAnsi="Book Antiqua" w:cs="宋体"/>
          <w:color w:val="000000"/>
          <w:lang w:eastAsia="zh-CN"/>
        </w:rPr>
        <w:t xml:space="preserve">, Szeto CC, Chow KM, Law MC, Cheng MS, Leung CB, Pang WF, </w:t>
      </w:r>
      <w:proofErr w:type="spellStart"/>
      <w:r w:rsidRPr="00805A48">
        <w:rPr>
          <w:rFonts w:ascii="Book Antiqua" w:eastAsia="宋体" w:hAnsi="Book Antiqua" w:cs="宋体"/>
          <w:color w:val="000000"/>
          <w:lang w:eastAsia="zh-CN"/>
        </w:rPr>
        <w:t>Kwong</w:t>
      </w:r>
      <w:proofErr w:type="spellEnd"/>
      <w:r w:rsidRPr="00805A48">
        <w:rPr>
          <w:rFonts w:ascii="Book Antiqua" w:eastAsia="宋体" w:hAnsi="Book Antiqua" w:cs="宋体"/>
          <w:color w:val="000000"/>
          <w:lang w:eastAsia="zh-CN"/>
        </w:rPr>
        <w:t xml:space="preserve"> VW, Li PK.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spectroscopy for the detection of fluid overload in Chinese peritoneal dialysis patients. </w:t>
      </w:r>
      <w:proofErr w:type="spellStart"/>
      <w:r w:rsidRPr="00805A48">
        <w:rPr>
          <w:rFonts w:ascii="Book Antiqua" w:eastAsia="宋体" w:hAnsi="Book Antiqua" w:cs="宋体"/>
          <w:i/>
          <w:iCs/>
          <w:color w:val="000000"/>
          <w:lang w:eastAsia="zh-CN"/>
        </w:rPr>
        <w:t>Perit</w:t>
      </w:r>
      <w:proofErr w:type="spellEnd"/>
      <w:r w:rsidRPr="00805A48">
        <w:rPr>
          <w:rFonts w:ascii="Book Antiqua" w:eastAsia="宋体" w:hAnsi="Book Antiqua" w:cs="宋体"/>
          <w:i/>
          <w:iCs/>
          <w:color w:val="000000"/>
          <w:lang w:eastAsia="zh-CN"/>
        </w:rPr>
        <w:t xml:space="preserve"> Dial </w:t>
      </w:r>
      <w:proofErr w:type="spellStart"/>
      <w:r w:rsidRPr="00805A48">
        <w:rPr>
          <w:rFonts w:ascii="Book Antiqua" w:eastAsia="宋体" w:hAnsi="Book Antiqua" w:cs="宋体"/>
          <w:i/>
          <w:iCs/>
          <w:color w:val="000000"/>
          <w:lang w:eastAsia="zh-CN"/>
        </w:rPr>
        <w:t>Int</w:t>
      </w:r>
      <w:proofErr w:type="spellEnd"/>
      <w:r w:rsidRPr="00805A48">
        <w:rPr>
          <w:rFonts w:ascii="Book Antiqua" w:eastAsia="宋体" w:hAnsi="Book Antiqua" w:cs="宋体"/>
          <w:color w:val="000000"/>
          <w:lang w:eastAsia="zh-CN"/>
        </w:rPr>
        <w:t> 2014; </w:t>
      </w:r>
      <w:r w:rsidRPr="00805A48">
        <w:rPr>
          <w:rFonts w:ascii="Book Antiqua" w:eastAsia="宋体" w:hAnsi="Book Antiqua" w:cs="宋体"/>
          <w:b/>
          <w:bCs/>
          <w:color w:val="000000"/>
          <w:lang w:eastAsia="zh-CN"/>
        </w:rPr>
        <w:t>34</w:t>
      </w:r>
      <w:r w:rsidRPr="00805A48">
        <w:rPr>
          <w:rFonts w:ascii="Book Antiqua" w:eastAsia="宋体" w:hAnsi="Book Antiqua" w:cs="宋体"/>
          <w:color w:val="000000"/>
          <w:lang w:eastAsia="zh-CN"/>
        </w:rPr>
        <w:t>: 409-416 [PMID: 24385329 DOI: 10.3747/pdi.2013.00066]</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6 </w:t>
      </w:r>
      <w:proofErr w:type="spellStart"/>
      <w:r w:rsidRPr="00805A48">
        <w:rPr>
          <w:rFonts w:ascii="Book Antiqua" w:eastAsia="宋体" w:hAnsi="Book Antiqua" w:cs="宋体"/>
          <w:b/>
          <w:bCs/>
          <w:color w:val="000000"/>
          <w:lang w:eastAsia="zh-CN"/>
        </w:rPr>
        <w:t>Hur</w:t>
      </w:r>
      <w:proofErr w:type="spellEnd"/>
      <w:r w:rsidRPr="00805A48">
        <w:rPr>
          <w:rFonts w:ascii="Book Antiqua" w:eastAsia="宋体" w:hAnsi="Book Antiqua" w:cs="宋体"/>
          <w:b/>
          <w:bCs/>
          <w:color w:val="000000"/>
          <w:lang w:eastAsia="zh-CN"/>
        </w:rPr>
        <w:t xml:space="preserve"> E</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Gungor</w:t>
      </w:r>
      <w:proofErr w:type="spellEnd"/>
      <w:r w:rsidRPr="00805A48">
        <w:rPr>
          <w:rFonts w:ascii="Book Antiqua" w:eastAsia="宋体" w:hAnsi="Book Antiqua" w:cs="宋体"/>
          <w:color w:val="000000"/>
          <w:lang w:eastAsia="zh-CN"/>
        </w:rPr>
        <w:t xml:space="preserve"> O, </w:t>
      </w:r>
      <w:proofErr w:type="spellStart"/>
      <w:r w:rsidRPr="00805A48">
        <w:rPr>
          <w:rFonts w:ascii="Book Antiqua" w:eastAsia="宋体" w:hAnsi="Book Antiqua" w:cs="宋体"/>
          <w:color w:val="000000"/>
          <w:lang w:eastAsia="zh-CN"/>
        </w:rPr>
        <w:t>Musayev</w:t>
      </w:r>
      <w:proofErr w:type="spellEnd"/>
      <w:r w:rsidRPr="00805A48">
        <w:rPr>
          <w:rFonts w:ascii="Book Antiqua" w:eastAsia="宋体" w:hAnsi="Book Antiqua" w:cs="宋体"/>
          <w:color w:val="000000"/>
          <w:lang w:eastAsia="zh-CN"/>
        </w:rPr>
        <w:t xml:space="preserve"> O, </w:t>
      </w:r>
      <w:proofErr w:type="spellStart"/>
      <w:r w:rsidRPr="00805A48">
        <w:rPr>
          <w:rFonts w:ascii="Book Antiqua" w:eastAsia="宋体" w:hAnsi="Book Antiqua" w:cs="宋体"/>
          <w:color w:val="000000"/>
          <w:lang w:eastAsia="zh-CN"/>
        </w:rPr>
        <w:t>Usta</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Toz</w:t>
      </w:r>
      <w:proofErr w:type="spellEnd"/>
      <w:r w:rsidRPr="00805A48">
        <w:rPr>
          <w:rFonts w:ascii="Book Antiqua" w:eastAsia="宋体" w:hAnsi="Book Antiqua" w:cs="宋体"/>
          <w:color w:val="000000"/>
          <w:lang w:eastAsia="zh-CN"/>
        </w:rPr>
        <w:t xml:space="preserve"> H, Asci G, </w:t>
      </w:r>
      <w:proofErr w:type="spellStart"/>
      <w:r w:rsidRPr="00805A48">
        <w:rPr>
          <w:rFonts w:ascii="Book Antiqua" w:eastAsia="宋体" w:hAnsi="Book Antiqua" w:cs="宋体"/>
          <w:color w:val="000000"/>
          <w:lang w:eastAsia="zh-CN"/>
        </w:rPr>
        <w:t>Ozkahya</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Duman</w:t>
      </w:r>
      <w:proofErr w:type="spellEnd"/>
      <w:r w:rsidRPr="00805A48">
        <w:rPr>
          <w:rFonts w:ascii="Book Antiqua" w:eastAsia="宋体" w:hAnsi="Book Antiqua" w:cs="宋体"/>
          <w:color w:val="000000"/>
          <w:lang w:eastAsia="zh-CN"/>
        </w:rPr>
        <w:t xml:space="preserve"> S, Ok E.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spectroscopy for the detection of hypervolemia in peritoneal dialysis patients. </w:t>
      </w:r>
      <w:proofErr w:type="spellStart"/>
      <w:r w:rsidRPr="00805A48">
        <w:rPr>
          <w:rFonts w:ascii="Book Antiqua" w:eastAsia="宋体" w:hAnsi="Book Antiqua" w:cs="宋体"/>
          <w:i/>
          <w:iCs/>
          <w:color w:val="000000"/>
          <w:lang w:eastAsia="zh-CN"/>
        </w:rPr>
        <w:t>Adv</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Perit</w:t>
      </w:r>
      <w:proofErr w:type="spellEnd"/>
      <w:r w:rsidRPr="00805A48">
        <w:rPr>
          <w:rFonts w:ascii="Book Antiqua" w:eastAsia="宋体" w:hAnsi="Book Antiqua" w:cs="宋体"/>
          <w:i/>
          <w:iCs/>
          <w:color w:val="000000"/>
          <w:lang w:eastAsia="zh-CN"/>
        </w:rPr>
        <w:t xml:space="preserve"> Dial</w:t>
      </w:r>
      <w:r w:rsidRPr="00805A48">
        <w:rPr>
          <w:rFonts w:ascii="Book Antiqua" w:eastAsia="宋体" w:hAnsi="Book Antiqua" w:cs="宋体"/>
          <w:color w:val="000000"/>
          <w:lang w:eastAsia="zh-CN"/>
        </w:rPr>
        <w:t> 2011; </w:t>
      </w:r>
      <w:r w:rsidRPr="00805A48">
        <w:rPr>
          <w:rFonts w:ascii="Book Antiqua" w:eastAsia="宋体" w:hAnsi="Book Antiqua" w:cs="宋体"/>
          <w:b/>
          <w:bCs/>
          <w:color w:val="000000"/>
          <w:lang w:eastAsia="zh-CN"/>
        </w:rPr>
        <w:t>27</w:t>
      </w:r>
      <w:r w:rsidRPr="00805A48">
        <w:rPr>
          <w:rFonts w:ascii="Book Antiqua" w:eastAsia="宋体" w:hAnsi="Book Antiqua" w:cs="宋体"/>
          <w:color w:val="000000"/>
          <w:lang w:eastAsia="zh-CN"/>
        </w:rPr>
        <w:t>: 65-70 [PMID: 22073832]</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7 </w:t>
      </w:r>
      <w:proofErr w:type="spellStart"/>
      <w:r w:rsidRPr="00805A48">
        <w:rPr>
          <w:rFonts w:ascii="Book Antiqua" w:eastAsia="宋体" w:hAnsi="Book Antiqua" w:cs="宋体"/>
          <w:b/>
          <w:bCs/>
          <w:color w:val="000000"/>
          <w:lang w:eastAsia="zh-CN"/>
        </w:rPr>
        <w:t>Machek</w:t>
      </w:r>
      <w:proofErr w:type="spellEnd"/>
      <w:r w:rsidRPr="00805A48">
        <w:rPr>
          <w:rFonts w:ascii="Book Antiqua" w:eastAsia="宋体" w:hAnsi="Book Antiqua" w:cs="宋体"/>
          <w:b/>
          <w:bCs/>
          <w:color w:val="000000"/>
          <w:lang w:eastAsia="zh-CN"/>
        </w:rPr>
        <w:t xml:space="preserve"> P</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Jirka</w:t>
      </w:r>
      <w:proofErr w:type="spellEnd"/>
      <w:r w:rsidRPr="00805A48">
        <w:rPr>
          <w:rFonts w:ascii="Book Antiqua" w:eastAsia="宋体" w:hAnsi="Book Antiqua" w:cs="宋体"/>
          <w:color w:val="000000"/>
          <w:lang w:eastAsia="zh-CN"/>
        </w:rPr>
        <w:t xml:space="preserve"> T, </w:t>
      </w:r>
      <w:proofErr w:type="spellStart"/>
      <w:r w:rsidRPr="00805A48">
        <w:rPr>
          <w:rFonts w:ascii="Book Antiqua" w:eastAsia="宋体" w:hAnsi="Book Antiqua" w:cs="宋体"/>
          <w:color w:val="000000"/>
          <w:lang w:eastAsia="zh-CN"/>
        </w:rPr>
        <w:t>Moissl</w:t>
      </w:r>
      <w:proofErr w:type="spellEnd"/>
      <w:r w:rsidRPr="00805A48">
        <w:rPr>
          <w:rFonts w:ascii="Book Antiqua" w:eastAsia="宋体" w:hAnsi="Book Antiqua" w:cs="宋体"/>
          <w:color w:val="000000"/>
          <w:lang w:eastAsia="zh-CN"/>
        </w:rPr>
        <w:t xml:space="preserve"> U, </w:t>
      </w:r>
      <w:proofErr w:type="spellStart"/>
      <w:r w:rsidRPr="00805A48">
        <w:rPr>
          <w:rFonts w:ascii="Book Antiqua" w:eastAsia="宋体" w:hAnsi="Book Antiqua" w:cs="宋体"/>
          <w:color w:val="000000"/>
          <w:lang w:eastAsia="zh-CN"/>
        </w:rPr>
        <w:t>Chamney</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Wabel</w:t>
      </w:r>
      <w:proofErr w:type="spellEnd"/>
      <w:r w:rsidRPr="00805A48">
        <w:rPr>
          <w:rFonts w:ascii="Book Antiqua" w:eastAsia="宋体" w:hAnsi="Book Antiqua" w:cs="宋体"/>
          <w:color w:val="000000"/>
          <w:lang w:eastAsia="zh-CN"/>
        </w:rPr>
        <w:t xml:space="preserve"> P. Guided optimization of fluid status in </w:t>
      </w:r>
      <w:proofErr w:type="spellStart"/>
      <w:r w:rsidRPr="00805A48">
        <w:rPr>
          <w:rFonts w:ascii="Book Antiqua" w:eastAsia="宋体" w:hAnsi="Book Antiqua" w:cs="宋体"/>
          <w:color w:val="000000"/>
          <w:lang w:eastAsia="zh-CN"/>
        </w:rPr>
        <w:t>haemodialysis</w:t>
      </w:r>
      <w:proofErr w:type="spellEnd"/>
      <w:r w:rsidRPr="00805A48">
        <w:rPr>
          <w:rFonts w:ascii="Book Antiqua" w:eastAsia="宋体" w:hAnsi="Book Antiqua" w:cs="宋体"/>
          <w:color w:val="000000"/>
          <w:lang w:eastAsia="zh-CN"/>
        </w:rPr>
        <w:t xml:space="preserve"> patients.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i/>
          <w:iCs/>
          <w:color w:val="000000"/>
          <w:lang w:eastAsia="zh-CN"/>
        </w:rPr>
        <w:t xml:space="preserve"> Dial Transplant</w:t>
      </w:r>
      <w:r w:rsidRPr="00805A48">
        <w:rPr>
          <w:rFonts w:ascii="Book Antiqua" w:eastAsia="宋体" w:hAnsi="Book Antiqua" w:cs="宋体"/>
          <w:color w:val="000000"/>
          <w:lang w:eastAsia="zh-CN"/>
        </w:rPr>
        <w:t> 2010; </w:t>
      </w:r>
      <w:r w:rsidRPr="00805A48">
        <w:rPr>
          <w:rFonts w:ascii="Book Antiqua" w:eastAsia="宋体" w:hAnsi="Book Antiqua" w:cs="宋体"/>
          <w:b/>
          <w:bCs/>
          <w:color w:val="000000"/>
          <w:lang w:eastAsia="zh-CN"/>
        </w:rPr>
        <w:t>25</w:t>
      </w:r>
      <w:r w:rsidRPr="00805A48">
        <w:rPr>
          <w:rFonts w:ascii="Book Antiqua" w:eastAsia="宋体" w:hAnsi="Book Antiqua" w:cs="宋体"/>
          <w:color w:val="000000"/>
          <w:lang w:eastAsia="zh-CN"/>
        </w:rPr>
        <w:t>: 538-544 [PMID: 19793930 DOI: 10.1093/</w:t>
      </w:r>
      <w:proofErr w:type="spellStart"/>
      <w:r w:rsidRPr="00805A48">
        <w:rPr>
          <w:rFonts w:ascii="Book Antiqua" w:eastAsia="宋体" w:hAnsi="Book Antiqua" w:cs="宋体"/>
          <w:color w:val="000000"/>
          <w:lang w:eastAsia="zh-CN"/>
        </w:rPr>
        <w:t>ndt</w:t>
      </w:r>
      <w:proofErr w:type="spellEnd"/>
      <w:r w:rsidRPr="00805A48">
        <w:rPr>
          <w:rFonts w:ascii="Book Antiqua" w:eastAsia="宋体" w:hAnsi="Book Antiqua" w:cs="宋体"/>
          <w:color w:val="000000"/>
          <w:lang w:eastAsia="zh-CN"/>
        </w:rPr>
        <w:t>/gfp487]</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8 </w:t>
      </w:r>
      <w:proofErr w:type="spellStart"/>
      <w:r w:rsidRPr="00805A48">
        <w:rPr>
          <w:rFonts w:ascii="Book Antiqua" w:eastAsia="宋体" w:hAnsi="Book Antiqua" w:cs="宋体"/>
          <w:b/>
          <w:bCs/>
          <w:color w:val="000000"/>
          <w:lang w:eastAsia="zh-CN"/>
        </w:rPr>
        <w:t>Ribitsch</w:t>
      </w:r>
      <w:proofErr w:type="spellEnd"/>
      <w:r w:rsidRPr="00805A48">
        <w:rPr>
          <w:rFonts w:ascii="Book Antiqua" w:eastAsia="宋体" w:hAnsi="Book Antiqua" w:cs="宋体"/>
          <w:b/>
          <w:bCs/>
          <w:color w:val="000000"/>
          <w:lang w:eastAsia="zh-CN"/>
        </w:rPr>
        <w:t xml:space="preserve"> W</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Stockinger</w:t>
      </w:r>
      <w:proofErr w:type="spellEnd"/>
      <w:r w:rsidRPr="00805A48">
        <w:rPr>
          <w:rFonts w:ascii="Book Antiqua" w:eastAsia="宋体" w:hAnsi="Book Antiqua" w:cs="宋体"/>
          <w:color w:val="000000"/>
          <w:lang w:eastAsia="zh-CN"/>
        </w:rPr>
        <w:t xml:space="preserve"> J, </w:t>
      </w:r>
      <w:proofErr w:type="spellStart"/>
      <w:r w:rsidRPr="00805A48">
        <w:rPr>
          <w:rFonts w:ascii="Book Antiqua" w:eastAsia="宋体" w:hAnsi="Book Antiqua" w:cs="宋体"/>
          <w:color w:val="000000"/>
          <w:lang w:eastAsia="zh-CN"/>
        </w:rPr>
        <w:t>Schneditz</w:t>
      </w:r>
      <w:proofErr w:type="spellEnd"/>
      <w:r w:rsidRPr="00805A48">
        <w:rPr>
          <w:rFonts w:ascii="Book Antiqua" w:eastAsia="宋体" w:hAnsi="Book Antiqua" w:cs="宋体"/>
          <w:color w:val="000000"/>
          <w:lang w:eastAsia="zh-CN"/>
        </w:rPr>
        <w:t xml:space="preserve"> D.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-based volume at clinical target weight is contracted in hemodialysis patients with a high body </w:t>
      </w:r>
      <w:r w:rsidRPr="00805A48">
        <w:rPr>
          <w:rFonts w:ascii="Book Antiqua" w:eastAsia="宋体" w:hAnsi="Book Antiqua" w:cs="宋体"/>
          <w:color w:val="000000"/>
          <w:lang w:eastAsia="zh-CN"/>
        </w:rPr>
        <w:lastRenderedPageBreak/>
        <w:t>mass index.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2012; </w:t>
      </w:r>
      <w:r w:rsidRPr="00805A48">
        <w:rPr>
          <w:rFonts w:ascii="Book Antiqua" w:eastAsia="宋体" w:hAnsi="Book Antiqua" w:cs="宋体"/>
          <w:b/>
          <w:bCs/>
          <w:color w:val="000000"/>
          <w:lang w:eastAsia="zh-CN"/>
        </w:rPr>
        <w:t>77</w:t>
      </w:r>
      <w:r w:rsidRPr="00805A48">
        <w:rPr>
          <w:rFonts w:ascii="Book Antiqua" w:eastAsia="宋体" w:hAnsi="Book Antiqua" w:cs="宋体"/>
          <w:color w:val="000000"/>
          <w:lang w:eastAsia="zh-CN"/>
        </w:rPr>
        <w:t>: 376-382 [PMID: 22551883 DOI: 10.5414/CN107078]</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9 </w:t>
      </w:r>
      <w:proofErr w:type="spellStart"/>
      <w:r w:rsidRPr="00805A48">
        <w:rPr>
          <w:rFonts w:ascii="Book Antiqua" w:eastAsia="宋体" w:hAnsi="Book Antiqua" w:cs="宋体"/>
          <w:b/>
          <w:bCs/>
          <w:color w:val="000000"/>
          <w:lang w:eastAsia="zh-CN"/>
        </w:rPr>
        <w:t>Antlanger</w:t>
      </w:r>
      <w:proofErr w:type="spellEnd"/>
      <w:r w:rsidRPr="00805A48">
        <w:rPr>
          <w:rFonts w:ascii="Book Antiqua" w:eastAsia="宋体" w:hAnsi="Book Antiqua" w:cs="宋体"/>
          <w:b/>
          <w:bCs/>
          <w:color w:val="000000"/>
          <w:lang w:eastAsia="zh-CN"/>
        </w:rPr>
        <w:t xml:space="preserve"> M</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Hecking</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Haidinger</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Werzowa</w:t>
      </w:r>
      <w:proofErr w:type="spellEnd"/>
      <w:r w:rsidRPr="00805A48">
        <w:rPr>
          <w:rFonts w:ascii="Book Antiqua" w:eastAsia="宋体" w:hAnsi="Book Antiqua" w:cs="宋体"/>
          <w:color w:val="000000"/>
          <w:lang w:eastAsia="zh-CN"/>
        </w:rPr>
        <w:t xml:space="preserve"> J, </w:t>
      </w:r>
      <w:proofErr w:type="spellStart"/>
      <w:r w:rsidRPr="00805A48">
        <w:rPr>
          <w:rFonts w:ascii="Book Antiqua" w:eastAsia="宋体" w:hAnsi="Book Antiqua" w:cs="宋体"/>
          <w:color w:val="000000"/>
          <w:lang w:eastAsia="zh-CN"/>
        </w:rPr>
        <w:t>Kovarik</w:t>
      </w:r>
      <w:proofErr w:type="spellEnd"/>
      <w:r w:rsidRPr="00805A48">
        <w:rPr>
          <w:rFonts w:ascii="Book Antiqua" w:eastAsia="宋体" w:hAnsi="Book Antiqua" w:cs="宋体"/>
          <w:color w:val="000000"/>
          <w:lang w:eastAsia="zh-CN"/>
        </w:rPr>
        <w:t xml:space="preserve"> JJ, Paul G, </w:t>
      </w:r>
      <w:proofErr w:type="spellStart"/>
      <w:r w:rsidRPr="00805A48">
        <w:rPr>
          <w:rFonts w:ascii="Book Antiqua" w:eastAsia="宋体" w:hAnsi="Book Antiqua" w:cs="宋体"/>
          <w:color w:val="000000"/>
          <w:lang w:eastAsia="zh-CN"/>
        </w:rPr>
        <w:t>Eigner</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Bonderman</w:t>
      </w:r>
      <w:proofErr w:type="spellEnd"/>
      <w:r w:rsidRPr="00805A48">
        <w:rPr>
          <w:rFonts w:ascii="Book Antiqua" w:eastAsia="宋体" w:hAnsi="Book Antiqua" w:cs="宋体"/>
          <w:color w:val="000000"/>
          <w:lang w:eastAsia="zh-CN"/>
        </w:rPr>
        <w:t xml:space="preserve"> D, </w:t>
      </w:r>
      <w:proofErr w:type="spellStart"/>
      <w:r w:rsidRPr="00805A48">
        <w:rPr>
          <w:rFonts w:ascii="Book Antiqua" w:eastAsia="宋体" w:hAnsi="Book Antiqua" w:cs="宋体"/>
          <w:color w:val="000000"/>
          <w:lang w:eastAsia="zh-CN"/>
        </w:rPr>
        <w:t>Hörl</w:t>
      </w:r>
      <w:proofErr w:type="spellEnd"/>
      <w:r w:rsidRPr="00805A48">
        <w:rPr>
          <w:rFonts w:ascii="Book Antiqua" w:eastAsia="宋体" w:hAnsi="Book Antiqua" w:cs="宋体"/>
          <w:color w:val="000000"/>
          <w:lang w:eastAsia="zh-CN"/>
        </w:rPr>
        <w:t xml:space="preserve"> WH, </w:t>
      </w:r>
      <w:proofErr w:type="spellStart"/>
      <w:r w:rsidRPr="00805A48">
        <w:rPr>
          <w:rFonts w:ascii="Book Antiqua" w:eastAsia="宋体" w:hAnsi="Book Antiqua" w:cs="宋体"/>
          <w:color w:val="000000"/>
          <w:lang w:eastAsia="zh-CN"/>
        </w:rPr>
        <w:t>Säemann</w:t>
      </w:r>
      <w:proofErr w:type="spellEnd"/>
      <w:r w:rsidRPr="00805A48">
        <w:rPr>
          <w:rFonts w:ascii="Book Antiqua" w:eastAsia="宋体" w:hAnsi="Book Antiqua" w:cs="宋体"/>
          <w:color w:val="000000"/>
          <w:lang w:eastAsia="zh-CN"/>
        </w:rPr>
        <w:t xml:space="preserve"> MD. Fluid overload in hemodialysis patients: a cross-sectional study to determine its association with cardiac biomarkers and nutritional status. </w:t>
      </w:r>
      <w:r w:rsidRPr="00805A48">
        <w:rPr>
          <w:rFonts w:ascii="Book Antiqua" w:eastAsia="宋体" w:hAnsi="Book Antiqua" w:cs="宋体"/>
          <w:i/>
          <w:iCs/>
          <w:color w:val="000000"/>
          <w:lang w:eastAsia="zh-CN"/>
        </w:rPr>
        <w:t xml:space="preserve">BMC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2013; </w:t>
      </w:r>
      <w:r w:rsidRPr="00805A48">
        <w:rPr>
          <w:rFonts w:ascii="Book Antiqua" w:eastAsia="宋体" w:hAnsi="Book Antiqua" w:cs="宋体"/>
          <w:b/>
          <w:bCs/>
          <w:color w:val="000000"/>
          <w:lang w:eastAsia="zh-CN"/>
        </w:rPr>
        <w:t>14</w:t>
      </w:r>
      <w:r w:rsidRPr="00805A48">
        <w:rPr>
          <w:rFonts w:ascii="Book Antiqua" w:eastAsia="宋体" w:hAnsi="Book Antiqua" w:cs="宋体"/>
          <w:color w:val="000000"/>
          <w:lang w:eastAsia="zh-CN"/>
        </w:rPr>
        <w:t>: 266 [PMID: 24295522 DOI: 10.1186/1471-2369-14-266]</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10 </w:t>
      </w:r>
      <w:r w:rsidRPr="00805A48">
        <w:rPr>
          <w:rFonts w:ascii="Book Antiqua" w:eastAsia="宋体" w:hAnsi="Book Antiqua" w:cs="宋体"/>
          <w:b/>
          <w:bCs/>
          <w:color w:val="000000"/>
          <w:lang w:eastAsia="zh-CN"/>
        </w:rPr>
        <w:t>Booth J</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Pinney</w:t>
      </w:r>
      <w:proofErr w:type="spellEnd"/>
      <w:r w:rsidRPr="00805A48">
        <w:rPr>
          <w:rFonts w:ascii="Book Antiqua" w:eastAsia="宋体" w:hAnsi="Book Antiqua" w:cs="宋体"/>
          <w:color w:val="000000"/>
          <w:lang w:eastAsia="zh-CN"/>
        </w:rPr>
        <w:t xml:space="preserve"> J, Davenport A. N-terminal </w:t>
      </w:r>
      <w:proofErr w:type="spellStart"/>
      <w:r w:rsidRPr="00805A48">
        <w:rPr>
          <w:rFonts w:ascii="Book Antiqua" w:eastAsia="宋体" w:hAnsi="Book Antiqua" w:cs="宋体"/>
          <w:color w:val="000000"/>
          <w:lang w:eastAsia="zh-CN"/>
        </w:rPr>
        <w:t>proBNP</w:t>
      </w:r>
      <w:proofErr w:type="spellEnd"/>
      <w:r w:rsidRPr="00805A48">
        <w:rPr>
          <w:rFonts w:ascii="Book Antiqua" w:eastAsia="宋体" w:hAnsi="Book Antiqua" w:cs="宋体"/>
          <w:color w:val="000000"/>
          <w:lang w:eastAsia="zh-CN"/>
        </w:rPr>
        <w:t>--marker of cardiac dysfunction, fluid overload, or malnutrition in hemodialysis patients?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J Am </w:t>
      </w:r>
      <w:proofErr w:type="spellStart"/>
      <w:r w:rsidRPr="00805A48">
        <w:rPr>
          <w:rFonts w:ascii="Book Antiqua" w:eastAsia="宋体" w:hAnsi="Book Antiqua" w:cs="宋体"/>
          <w:i/>
          <w:iCs/>
          <w:color w:val="000000"/>
          <w:lang w:eastAsia="zh-CN"/>
        </w:rPr>
        <w:t>Soc</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2010; </w:t>
      </w:r>
      <w:r w:rsidRPr="00805A48">
        <w:rPr>
          <w:rFonts w:ascii="Book Antiqua" w:eastAsia="宋体" w:hAnsi="Book Antiqua" w:cs="宋体"/>
          <w:b/>
          <w:bCs/>
          <w:color w:val="000000"/>
          <w:lang w:eastAsia="zh-CN"/>
        </w:rPr>
        <w:t>5</w:t>
      </w:r>
      <w:r w:rsidRPr="00805A48">
        <w:rPr>
          <w:rFonts w:ascii="Book Antiqua" w:eastAsia="宋体" w:hAnsi="Book Antiqua" w:cs="宋体"/>
          <w:color w:val="000000"/>
          <w:lang w:eastAsia="zh-CN"/>
        </w:rPr>
        <w:t>: 1036-1040 [PMID: 20507952 DOI: 10.2215/CJN.09001209]</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11 </w:t>
      </w:r>
      <w:r w:rsidRPr="00805A48">
        <w:rPr>
          <w:rFonts w:ascii="Book Antiqua" w:eastAsia="宋体" w:hAnsi="Book Antiqua" w:cs="宋体"/>
          <w:b/>
          <w:bCs/>
          <w:color w:val="000000"/>
          <w:lang w:eastAsia="zh-CN"/>
        </w:rPr>
        <w:t>Hebert LA</w:t>
      </w:r>
      <w:r w:rsidRPr="00805A48">
        <w:rPr>
          <w:rFonts w:ascii="Book Antiqua" w:eastAsia="宋体" w:hAnsi="Book Antiqua" w:cs="宋体"/>
          <w:color w:val="000000"/>
          <w:lang w:eastAsia="zh-CN"/>
        </w:rPr>
        <w:t xml:space="preserve">, Parikh S. Is fluid overload as measured by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spectroscopy harmful in CKD-if so, why?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J Am </w:t>
      </w:r>
      <w:proofErr w:type="spellStart"/>
      <w:r w:rsidRPr="00805A48">
        <w:rPr>
          <w:rFonts w:ascii="Book Antiqua" w:eastAsia="宋体" w:hAnsi="Book Antiqua" w:cs="宋体"/>
          <w:i/>
          <w:iCs/>
          <w:color w:val="000000"/>
          <w:lang w:eastAsia="zh-CN"/>
        </w:rPr>
        <w:t>Soc</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2015; </w:t>
      </w:r>
      <w:r w:rsidRPr="00805A48">
        <w:rPr>
          <w:rFonts w:ascii="Book Antiqua" w:eastAsia="宋体" w:hAnsi="Book Antiqua" w:cs="宋体"/>
          <w:b/>
          <w:bCs/>
          <w:color w:val="000000"/>
          <w:lang w:eastAsia="zh-CN"/>
        </w:rPr>
        <w:t>10</w:t>
      </w:r>
      <w:r w:rsidRPr="00805A48">
        <w:rPr>
          <w:rFonts w:ascii="Book Antiqua" w:eastAsia="宋体" w:hAnsi="Book Antiqua" w:cs="宋体"/>
          <w:color w:val="000000"/>
          <w:lang w:eastAsia="zh-CN"/>
        </w:rPr>
        <w:t>: 1-3 [PMID: 25512645 DOI: 10.2215/CJN.11311114]</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12</w:t>
      </w:r>
      <w:r w:rsidRPr="00805A48">
        <w:rPr>
          <w:rFonts w:ascii="Book Antiqua" w:eastAsia="宋体" w:hAnsi="Book Antiqua" w:cs="宋体" w:hint="eastAsia"/>
          <w:color w:val="000000"/>
          <w:lang w:eastAsia="zh-CN"/>
        </w:rPr>
        <w:t xml:space="preserve"> </w:t>
      </w:r>
      <w:r w:rsidRPr="00805A48">
        <w:rPr>
          <w:rFonts w:ascii="Book Antiqua" w:eastAsia="宋体" w:hAnsi="Book Antiqua" w:cs="宋体"/>
          <w:b/>
          <w:color w:val="000000"/>
          <w:lang w:eastAsia="zh-CN"/>
        </w:rPr>
        <w:t>Bolton K</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Beddhu</w:t>
      </w:r>
      <w:proofErr w:type="spellEnd"/>
      <w:r w:rsidRPr="00805A48">
        <w:rPr>
          <w:rFonts w:ascii="Book Antiqua" w:eastAsia="宋体" w:hAnsi="Book Antiqua" w:cs="宋体"/>
          <w:color w:val="000000"/>
          <w:lang w:eastAsia="zh-CN"/>
        </w:rPr>
        <w:t xml:space="preserve"> S, </w:t>
      </w:r>
      <w:proofErr w:type="spellStart"/>
      <w:r w:rsidRPr="00805A48">
        <w:rPr>
          <w:rFonts w:ascii="Book Antiqua" w:eastAsia="宋体" w:hAnsi="Book Antiqua" w:cs="宋体"/>
          <w:color w:val="000000"/>
          <w:lang w:eastAsia="zh-CN"/>
        </w:rPr>
        <w:t>Cmpese</w:t>
      </w:r>
      <w:proofErr w:type="spellEnd"/>
      <w:r w:rsidRPr="00805A48">
        <w:rPr>
          <w:rFonts w:ascii="Book Antiqua" w:eastAsia="宋体" w:hAnsi="Book Antiqua" w:cs="宋体"/>
          <w:color w:val="000000"/>
          <w:lang w:eastAsia="zh-CN"/>
        </w:rPr>
        <w:t xml:space="preserve"> VM, </w:t>
      </w:r>
      <w:proofErr w:type="spellStart"/>
      <w:r w:rsidRPr="00805A48">
        <w:rPr>
          <w:rFonts w:ascii="Book Antiqua" w:eastAsia="宋体" w:hAnsi="Book Antiqua" w:cs="宋体"/>
          <w:color w:val="000000"/>
          <w:lang w:eastAsia="zh-CN"/>
        </w:rPr>
        <w:t>Chavers</w:t>
      </w:r>
      <w:proofErr w:type="spellEnd"/>
      <w:r w:rsidRPr="00805A48">
        <w:rPr>
          <w:rFonts w:ascii="Book Antiqua" w:eastAsia="宋体" w:hAnsi="Book Antiqua" w:cs="宋体"/>
          <w:color w:val="000000"/>
          <w:lang w:eastAsia="zh-CN"/>
        </w:rPr>
        <w:t xml:space="preserve"> BM, Cheung AK, Churchill DN, Goldstein-Fuchs J, Herzog CA, </w:t>
      </w:r>
      <w:proofErr w:type="spellStart"/>
      <w:r w:rsidRPr="00805A48">
        <w:rPr>
          <w:rFonts w:ascii="Book Antiqua" w:eastAsia="宋体" w:hAnsi="Book Antiqua" w:cs="宋体"/>
          <w:color w:val="000000"/>
          <w:lang w:eastAsia="zh-CN"/>
        </w:rPr>
        <w:t>Henrich</w:t>
      </w:r>
      <w:proofErr w:type="spellEnd"/>
      <w:r w:rsidRPr="00805A48">
        <w:rPr>
          <w:rFonts w:ascii="Book Antiqua" w:eastAsia="宋体" w:hAnsi="Book Antiqua" w:cs="宋体"/>
          <w:color w:val="000000"/>
          <w:lang w:eastAsia="zh-CN"/>
        </w:rPr>
        <w:t xml:space="preserve"> W, King K, </w:t>
      </w:r>
      <w:proofErr w:type="spellStart"/>
      <w:r w:rsidRPr="00805A48">
        <w:rPr>
          <w:rFonts w:ascii="Book Antiqua" w:eastAsia="宋体" w:hAnsi="Book Antiqua" w:cs="宋体"/>
          <w:color w:val="000000"/>
          <w:lang w:eastAsia="zh-CN"/>
        </w:rPr>
        <w:t>Kronenberg</w:t>
      </w:r>
      <w:proofErr w:type="spellEnd"/>
      <w:r w:rsidRPr="00805A48">
        <w:rPr>
          <w:rFonts w:ascii="Book Antiqua" w:eastAsia="宋体" w:hAnsi="Book Antiqua" w:cs="宋体"/>
          <w:color w:val="000000"/>
          <w:lang w:eastAsia="zh-CN"/>
        </w:rPr>
        <w:t xml:space="preserve"> F, </w:t>
      </w:r>
      <w:proofErr w:type="spellStart"/>
      <w:r w:rsidRPr="00805A48">
        <w:rPr>
          <w:rFonts w:ascii="Book Antiqua" w:eastAsia="宋体" w:hAnsi="Book Antiqua" w:cs="宋体"/>
          <w:color w:val="000000"/>
          <w:lang w:eastAsia="zh-CN"/>
        </w:rPr>
        <w:t>Miholics</w:t>
      </w:r>
      <w:proofErr w:type="spellEnd"/>
      <w:r w:rsidRPr="00805A48">
        <w:rPr>
          <w:rFonts w:ascii="Book Antiqua" w:eastAsia="宋体" w:hAnsi="Book Antiqua" w:cs="宋体"/>
          <w:color w:val="000000"/>
          <w:lang w:eastAsia="zh-CN"/>
        </w:rPr>
        <w:t xml:space="preserve"> BS, Painter PL, Parekh R, Roberts MS, </w:t>
      </w:r>
      <w:proofErr w:type="spellStart"/>
      <w:r w:rsidRPr="00805A48">
        <w:rPr>
          <w:rFonts w:ascii="Book Antiqua" w:eastAsia="宋体" w:hAnsi="Book Antiqua" w:cs="宋体"/>
          <w:color w:val="000000"/>
          <w:lang w:eastAsia="zh-CN"/>
        </w:rPr>
        <w:t>Stehman</w:t>
      </w:r>
      <w:proofErr w:type="spellEnd"/>
      <w:r w:rsidRPr="00805A48">
        <w:rPr>
          <w:rFonts w:ascii="Book Antiqua" w:eastAsia="宋体" w:hAnsi="Book Antiqua" w:cs="宋体"/>
          <w:color w:val="000000"/>
          <w:lang w:eastAsia="zh-CN"/>
        </w:rPr>
        <w:t xml:space="preserve">-Breen C, </w:t>
      </w:r>
      <w:proofErr w:type="spellStart"/>
      <w:r w:rsidRPr="00805A48">
        <w:rPr>
          <w:rFonts w:ascii="Book Antiqua" w:eastAsia="宋体" w:hAnsi="Book Antiqua" w:cs="宋体"/>
          <w:color w:val="000000"/>
          <w:lang w:eastAsia="zh-CN"/>
        </w:rPr>
        <w:t>Stenvinkel</w:t>
      </w:r>
      <w:proofErr w:type="spellEnd"/>
      <w:r w:rsidRPr="00805A48">
        <w:rPr>
          <w:rFonts w:ascii="Book Antiqua" w:eastAsia="宋体" w:hAnsi="Book Antiqua" w:cs="宋体"/>
          <w:color w:val="000000"/>
          <w:lang w:eastAsia="zh-CN"/>
        </w:rPr>
        <w:t xml:space="preserve"> P, </w:t>
      </w:r>
      <w:proofErr w:type="spellStart"/>
      <w:r w:rsidRPr="00805A48">
        <w:rPr>
          <w:rFonts w:ascii="Book Antiqua" w:eastAsia="宋体" w:hAnsi="Book Antiqua" w:cs="宋体"/>
          <w:color w:val="000000"/>
          <w:lang w:eastAsia="zh-CN"/>
        </w:rPr>
        <w:t>Wali</w:t>
      </w:r>
      <w:proofErr w:type="spellEnd"/>
      <w:r w:rsidRPr="00805A48">
        <w:rPr>
          <w:rFonts w:ascii="Book Antiqua" w:eastAsia="宋体" w:hAnsi="Book Antiqua" w:cs="宋体"/>
          <w:color w:val="000000"/>
          <w:lang w:eastAsia="zh-CN"/>
        </w:rPr>
        <w:t xml:space="preserve"> R, Weiss MF. </w:t>
      </w:r>
      <w:proofErr w:type="gramStart"/>
      <w:r w:rsidRPr="00805A48">
        <w:rPr>
          <w:rFonts w:ascii="Book Antiqua" w:eastAsia="宋体" w:hAnsi="Book Antiqua" w:cs="宋体"/>
          <w:color w:val="000000"/>
          <w:lang w:eastAsia="zh-CN"/>
        </w:rPr>
        <w:t>KDOQI Clinical Practice Guidelines for Cardiovascular Disease in Dialysis Patients.</w:t>
      </w:r>
      <w:proofErr w:type="gramEnd"/>
      <w:r w:rsidRPr="00805A48">
        <w:rPr>
          <w:rFonts w:ascii="Book Antiqua" w:eastAsia="宋体" w:hAnsi="Book Antiqua" w:cs="宋体"/>
          <w:color w:val="000000"/>
          <w:lang w:eastAsia="zh-CN"/>
        </w:rPr>
        <w:t xml:space="preserve"> 2005</w:t>
      </w:r>
      <w:r w:rsidRPr="00805A48">
        <w:rPr>
          <w:rFonts w:ascii="Book Antiqua" w:eastAsia="宋体" w:hAnsi="Book Antiqua" w:cs="宋体" w:hint="eastAsia"/>
          <w:color w:val="000000"/>
          <w:lang w:eastAsia="zh-CN"/>
        </w:rPr>
        <w:t>.</w:t>
      </w:r>
      <w:r w:rsidRPr="00805A48">
        <w:rPr>
          <w:rFonts w:ascii="Book Antiqua" w:eastAsia="宋体" w:hAnsi="Book Antiqua" w:cs="宋体"/>
          <w:color w:val="000000"/>
          <w:lang w:eastAsia="zh-CN"/>
        </w:rPr>
        <w:t xml:space="preserve"> </w:t>
      </w:r>
      <w:bookmarkStart w:id="21" w:name="OLE_LINK1065"/>
      <w:r w:rsidRPr="00805A48">
        <w:rPr>
          <w:rFonts w:ascii="Book Antiqua" w:eastAsia="宋体" w:hAnsi="Book Antiqua" w:cs="Garamond"/>
          <w:lang w:val="fr-FR" w:eastAsia="fr-FR"/>
        </w:rPr>
        <w:t xml:space="preserve">Available from: URL: </w:t>
      </w:r>
      <w:bookmarkEnd w:id="21"/>
      <w:r w:rsidRPr="00805A48">
        <w:rPr>
          <w:rFonts w:ascii="Book Antiqua" w:eastAsia="宋体" w:hAnsi="Book Antiqua" w:cs="Garamond"/>
          <w:lang w:val="fr-FR" w:eastAsia="fr-FR"/>
        </w:rPr>
        <w:t>http//</w:t>
      </w:r>
      <w:r w:rsidRPr="00805A48">
        <w:rPr>
          <w:rFonts w:ascii="Book Antiqua" w:eastAsia="宋体" w:hAnsi="Book Antiqua" w:cs="宋体"/>
          <w:color w:val="000000"/>
          <w:lang w:eastAsia="zh-CN"/>
        </w:rPr>
        <w:t>www.kidney.org/professionals/KDOQI/guidelines_cvd/index.htm.</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proofErr w:type="gramStart"/>
      <w:r w:rsidRPr="00805A48">
        <w:rPr>
          <w:rFonts w:ascii="Book Antiqua" w:eastAsia="宋体" w:hAnsi="Book Antiqua" w:cs="宋体"/>
          <w:color w:val="000000"/>
          <w:lang w:eastAsia="zh-CN"/>
        </w:rPr>
        <w:t>13 </w:t>
      </w:r>
      <w:proofErr w:type="spellStart"/>
      <w:r w:rsidRPr="00805A48">
        <w:rPr>
          <w:rFonts w:ascii="Book Antiqua" w:eastAsia="宋体" w:hAnsi="Book Antiqua" w:cs="宋体"/>
          <w:b/>
          <w:bCs/>
          <w:color w:val="000000"/>
          <w:lang w:eastAsia="zh-CN"/>
        </w:rPr>
        <w:t>Ooi</w:t>
      </w:r>
      <w:proofErr w:type="spellEnd"/>
      <w:r w:rsidRPr="00805A48">
        <w:rPr>
          <w:rFonts w:ascii="Book Antiqua" w:eastAsia="宋体" w:hAnsi="Book Antiqua" w:cs="宋体"/>
          <w:b/>
          <w:bCs/>
          <w:color w:val="000000"/>
          <w:lang w:eastAsia="zh-CN"/>
        </w:rPr>
        <w:t xml:space="preserve"> DS</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Isotalo</w:t>
      </w:r>
      <w:proofErr w:type="spellEnd"/>
      <w:r w:rsidRPr="00805A48">
        <w:rPr>
          <w:rFonts w:ascii="Book Antiqua" w:eastAsia="宋体" w:hAnsi="Book Antiqua" w:cs="宋体"/>
          <w:color w:val="000000"/>
          <w:lang w:eastAsia="zh-CN"/>
        </w:rPr>
        <w:t xml:space="preserve"> PA, </w:t>
      </w:r>
      <w:proofErr w:type="spellStart"/>
      <w:r w:rsidRPr="00805A48">
        <w:rPr>
          <w:rFonts w:ascii="Book Antiqua" w:eastAsia="宋体" w:hAnsi="Book Antiqua" w:cs="宋体"/>
          <w:color w:val="000000"/>
          <w:lang w:eastAsia="zh-CN"/>
        </w:rPr>
        <w:t>Veinot</w:t>
      </w:r>
      <w:proofErr w:type="spellEnd"/>
      <w:r w:rsidRPr="00805A48">
        <w:rPr>
          <w:rFonts w:ascii="Book Antiqua" w:eastAsia="宋体" w:hAnsi="Book Antiqua" w:cs="宋体"/>
          <w:color w:val="000000"/>
          <w:lang w:eastAsia="zh-CN"/>
        </w:rPr>
        <w:t xml:space="preserve"> JP.</w:t>
      </w:r>
      <w:proofErr w:type="gramEnd"/>
      <w:r w:rsidRPr="00805A48">
        <w:rPr>
          <w:rFonts w:ascii="Book Antiqua" w:eastAsia="宋体" w:hAnsi="Book Antiqua" w:cs="宋体"/>
          <w:color w:val="000000"/>
          <w:lang w:eastAsia="zh-CN"/>
        </w:rPr>
        <w:t xml:space="preserve"> </w:t>
      </w:r>
      <w:proofErr w:type="gramStart"/>
      <w:r w:rsidRPr="00805A48">
        <w:rPr>
          <w:rFonts w:ascii="Book Antiqua" w:eastAsia="宋体" w:hAnsi="Book Antiqua" w:cs="宋体"/>
          <w:color w:val="000000"/>
          <w:lang w:eastAsia="zh-CN"/>
        </w:rPr>
        <w:t xml:space="preserve">Correlation of </w:t>
      </w:r>
      <w:proofErr w:type="spellStart"/>
      <w:r w:rsidRPr="00805A48">
        <w:rPr>
          <w:rFonts w:ascii="Book Antiqua" w:eastAsia="宋体" w:hAnsi="Book Antiqua" w:cs="宋体"/>
          <w:color w:val="000000"/>
          <w:lang w:eastAsia="zh-CN"/>
        </w:rPr>
        <w:t>antemortem</w:t>
      </w:r>
      <w:proofErr w:type="spellEnd"/>
      <w:r w:rsidRPr="00805A48">
        <w:rPr>
          <w:rFonts w:ascii="Book Antiqua" w:eastAsia="宋体" w:hAnsi="Book Antiqua" w:cs="宋体"/>
          <w:color w:val="000000"/>
          <w:lang w:eastAsia="zh-CN"/>
        </w:rPr>
        <w:t xml:space="preserve"> serum </w:t>
      </w:r>
      <w:proofErr w:type="spellStart"/>
      <w:r w:rsidRPr="00805A48">
        <w:rPr>
          <w:rFonts w:ascii="Book Antiqua" w:eastAsia="宋体" w:hAnsi="Book Antiqua" w:cs="宋体"/>
          <w:color w:val="000000"/>
          <w:lang w:eastAsia="zh-CN"/>
        </w:rPr>
        <w:t>creatine</w:t>
      </w:r>
      <w:proofErr w:type="spellEnd"/>
      <w:r w:rsidRPr="00805A48">
        <w:rPr>
          <w:rFonts w:ascii="Book Antiqua" w:eastAsia="宋体" w:hAnsi="Book Antiqua" w:cs="宋体"/>
          <w:color w:val="000000"/>
          <w:lang w:eastAsia="zh-CN"/>
        </w:rPr>
        <w:t xml:space="preserve"> kinase, </w:t>
      </w:r>
      <w:proofErr w:type="spellStart"/>
      <w:r w:rsidRPr="00805A48">
        <w:rPr>
          <w:rFonts w:ascii="Book Antiqua" w:eastAsia="宋体" w:hAnsi="Book Antiqua" w:cs="宋体"/>
          <w:color w:val="000000"/>
          <w:lang w:eastAsia="zh-CN"/>
        </w:rPr>
        <w:t>creatine</w:t>
      </w:r>
      <w:proofErr w:type="spellEnd"/>
      <w:r w:rsidRPr="00805A48">
        <w:rPr>
          <w:rFonts w:ascii="Book Antiqua" w:eastAsia="宋体" w:hAnsi="Book Antiqua" w:cs="宋体"/>
          <w:color w:val="000000"/>
          <w:lang w:eastAsia="zh-CN"/>
        </w:rPr>
        <w:t xml:space="preserve"> kinase-MB, troponin I, and troponin T with cardiac pathology.</w:t>
      </w:r>
      <w:proofErr w:type="gramEnd"/>
      <w:r w:rsidRPr="00805A48">
        <w:rPr>
          <w:rFonts w:ascii="Book Antiqua" w:eastAsia="宋体" w:hAnsi="Book Antiqua" w:cs="宋体"/>
          <w:color w:val="000000"/>
          <w:lang w:eastAsia="zh-CN"/>
        </w:rPr>
        <w:t>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Chem</w:t>
      </w:r>
      <w:proofErr w:type="spellEnd"/>
      <w:r w:rsidRPr="00805A48">
        <w:rPr>
          <w:rFonts w:ascii="Book Antiqua" w:eastAsia="宋体" w:hAnsi="Book Antiqua" w:cs="宋体"/>
          <w:color w:val="000000"/>
          <w:lang w:eastAsia="zh-CN"/>
        </w:rPr>
        <w:t> 2000; </w:t>
      </w:r>
      <w:r w:rsidRPr="00805A48">
        <w:rPr>
          <w:rFonts w:ascii="Book Antiqua" w:eastAsia="宋体" w:hAnsi="Book Antiqua" w:cs="宋体"/>
          <w:b/>
          <w:bCs/>
          <w:color w:val="000000"/>
          <w:lang w:eastAsia="zh-CN"/>
        </w:rPr>
        <w:t>46</w:t>
      </w:r>
      <w:r w:rsidRPr="00805A48">
        <w:rPr>
          <w:rFonts w:ascii="Book Antiqua" w:eastAsia="宋体" w:hAnsi="Book Antiqua" w:cs="宋体"/>
          <w:color w:val="000000"/>
          <w:lang w:eastAsia="zh-CN"/>
        </w:rPr>
        <w:t>: 338-344 [PMID: 10702520]</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14 </w:t>
      </w:r>
      <w:r w:rsidRPr="00805A48">
        <w:rPr>
          <w:rFonts w:ascii="Book Antiqua" w:eastAsia="宋体" w:hAnsi="Book Antiqua" w:cs="宋体"/>
          <w:b/>
          <w:bCs/>
          <w:color w:val="000000"/>
          <w:lang w:eastAsia="zh-CN"/>
        </w:rPr>
        <w:t>Tsai YC</w:t>
      </w:r>
      <w:r w:rsidRPr="00805A48">
        <w:rPr>
          <w:rFonts w:ascii="Book Antiqua" w:eastAsia="宋体" w:hAnsi="Book Antiqua" w:cs="宋体"/>
          <w:color w:val="000000"/>
          <w:lang w:eastAsia="zh-CN"/>
        </w:rPr>
        <w:t xml:space="preserve">, Chiu YW, Tsai JC, </w:t>
      </w:r>
      <w:proofErr w:type="spellStart"/>
      <w:r w:rsidRPr="00805A48">
        <w:rPr>
          <w:rFonts w:ascii="Book Antiqua" w:eastAsia="宋体" w:hAnsi="Book Antiqua" w:cs="宋体"/>
          <w:color w:val="000000"/>
          <w:lang w:eastAsia="zh-CN"/>
        </w:rPr>
        <w:t>Kuo</w:t>
      </w:r>
      <w:proofErr w:type="spellEnd"/>
      <w:r w:rsidRPr="00805A48">
        <w:rPr>
          <w:rFonts w:ascii="Book Antiqua" w:eastAsia="宋体" w:hAnsi="Book Antiqua" w:cs="宋体"/>
          <w:color w:val="000000"/>
          <w:lang w:eastAsia="zh-CN"/>
        </w:rPr>
        <w:t xml:space="preserve"> HT, Hung CC, Hwang SJ, Chen TH, </w:t>
      </w:r>
      <w:proofErr w:type="spellStart"/>
      <w:r w:rsidRPr="00805A48">
        <w:rPr>
          <w:rFonts w:ascii="Book Antiqua" w:eastAsia="宋体" w:hAnsi="Book Antiqua" w:cs="宋体"/>
          <w:color w:val="000000"/>
          <w:lang w:eastAsia="zh-CN"/>
        </w:rPr>
        <w:t>Kuo</w:t>
      </w:r>
      <w:proofErr w:type="spellEnd"/>
      <w:r w:rsidRPr="00805A48">
        <w:rPr>
          <w:rFonts w:ascii="Book Antiqua" w:eastAsia="宋体" w:hAnsi="Book Antiqua" w:cs="宋体"/>
          <w:color w:val="000000"/>
          <w:lang w:eastAsia="zh-CN"/>
        </w:rPr>
        <w:t xml:space="preserve"> MC, Chen HC. Association of fluid overload with cardiovascular morbidity and all-cause mortality in stages 4 and 5 CKD.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J Am </w:t>
      </w:r>
      <w:proofErr w:type="spellStart"/>
      <w:r w:rsidRPr="00805A48">
        <w:rPr>
          <w:rFonts w:ascii="Book Antiqua" w:eastAsia="宋体" w:hAnsi="Book Antiqua" w:cs="宋体"/>
          <w:i/>
          <w:iCs/>
          <w:color w:val="000000"/>
          <w:lang w:eastAsia="zh-CN"/>
        </w:rPr>
        <w:t>Soc</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2015; </w:t>
      </w:r>
      <w:r w:rsidRPr="00805A48">
        <w:rPr>
          <w:rFonts w:ascii="Book Antiqua" w:eastAsia="宋体" w:hAnsi="Book Antiqua" w:cs="宋体"/>
          <w:b/>
          <w:bCs/>
          <w:color w:val="000000"/>
          <w:lang w:eastAsia="zh-CN"/>
        </w:rPr>
        <w:t>10</w:t>
      </w:r>
      <w:r w:rsidRPr="00805A48">
        <w:rPr>
          <w:rFonts w:ascii="Book Antiqua" w:eastAsia="宋体" w:hAnsi="Book Antiqua" w:cs="宋体"/>
          <w:color w:val="000000"/>
          <w:lang w:eastAsia="zh-CN"/>
        </w:rPr>
        <w:t>: 39-46 [PMID: 25512646 DOI: 10.2215/CJN.03610414]</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15 </w:t>
      </w:r>
      <w:proofErr w:type="spellStart"/>
      <w:r w:rsidRPr="00805A48">
        <w:rPr>
          <w:rFonts w:ascii="Book Antiqua" w:eastAsia="宋体" w:hAnsi="Book Antiqua" w:cs="宋体"/>
          <w:b/>
          <w:bCs/>
          <w:color w:val="000000"/>
          <w:lang w:eastAsia="zh-CN"/>
        </w:rPr>
        <w:t>Onofriescu</w:t>
      </w:r>
      <w:proofErr w:type="spellEnd"/>
      <w:r w:rsidRPr="00805A48">
        <w:rPr>
          <w:rFonts w:ascii="Book Antiqua" w:eastAsia="宋体" w:hAnsi="Book Antiqua" w:cs="宋体"/>
          <w:b/>
          <w:bCs/>
          <w:color w:val="000000"/>
          <w:lang w:eastAsia="zh-CN"/>
        </w:rPr>
        <w:t xml:space="preserve"> M</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Hogas</w:t>
      </w:r>
      <w:proofErr w:type="spellEnd"/>
      <w:r w:rsidRPr="00805A48">
        <w:rPr>
          <w:rFonts w:ascii="Book Antiqua" w:eastAsia="宋体" w:hAnsi="Book Antiqua" w:cs="宋体"/>
          <w:color w:val="000000"/>
          <w:lang w:eastAsia="zh-CN"/>
        </w:rPr>
        <w:t xml:space="preserve"> S, </w:t>
      </w:r>
      <w:proofErr w:type="spellStart"/>
      <w:r w:rsidRPr="00805A48">
        <w:rPr>
          <w:rFonts w:ascii="Book Antiqua" w:eastAsia="宋体" w:hAnsi="Book Antiqua" w:cs="宋体"/>
          <w:color w:val="000000"/>
          <w:lang w:eastAsia="zh-CN"/>
        </w:rPr>
        <w:t>Voroneanu</w:t>
      </w:r>
      <w:proofErr w:type="spellEnd"/>
      <w:r w:rsidRPr="00805A48">
        <w:rPr>
          <w:rFonts w:ascii="Book Antiqua" w:eastAsia="宋体" w:hAnsi="Book Antiqua" w:cs="宋体"/>
          <w:color w:val="000000"/>
          <w:lang w:eastAsia="zh-CN"/>
        </w:rPr>
        <w:t xml:space="preserve"> L, </w:t>
      </w:r>
      <w:proofErr w:type="spellStart"/>
      <w:r w:rsidRPr="00805A48">
        <w:rPr>
          <w:rFonts w:ascii="Book Antiqua" w:eastAsia="宋体" w:hAnsi="Book Antiqua" w:cs="宋体"/>
          <w:color w:val="000000"/>
          <w:lang w:eastAsia="zh-CN"/>
        </w:rPr>
        <w:t>Apetrii</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Nistor</w:t>
      </w:r>
      <w:proofErr w:type="spellEnd"/>
      <w:r w:rsidRPr="00805A48">
        <w:rPr>
          <w:rFonts w:ascii="Book Antiqua" w:eastAsia="宋体" w:hAnsi="Book Antiqua" w:cs="宋体"/>
          <w:color w:val="000000"/>
          <w:lang w:eastAsia="zh-CN"/>
        </w:rPr>
        <w:t xml:space="preserve"> I, </w:t>
      </w:r>
      <w:proofErr w:type="spellStart"/>
      <w:r w:rsidRPr="00805A48">
        <w:rPr>
          <w:rFonts w:ascii="Book Antiqua" w:eastAsia="宋体" w:hAnsi="Book Antiqua" w:cs="宋体"/>
          <w:color w:val="000000"/>
          <w:lang w:eastAsia="zh-CN"/>
        </w:rPr>
        <w:t>Kanbay</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Covic</w:t>
      </w:r>
      <w:proofErr w:type="spellEnd"/>
      <w:r w:rsidRPr="00805A48">
        <w:rPr>
          <w:rFonts w:ascii="Book Antiqua" w:eastAsia="宋体" w:hAnsi="Book Antiqua" w:cs="宋体"/>
          <w:color w:val="000000"/>
          <w:lang w:eastAsia="zh-CN"/>
        </w:rPr>
        <w:t xml:space="preserve"> AC.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-guided fluid management in maintenance hemodialysis: a pilot randomized controlled trial. </w:t>
      </w:r>
      <w:r w:rsidRPr="00805A48">
        <w:rPr>
          <w:rFonts w:ascii="Book Antiqua" w:eastAsia="宋体" w:hAnsi="Book Antiqua" w:cs="宋体"/>
          <w:i/>
          <w:iCs/>
          <w:color w:val="000000"/>
          <w:lang w:eastAsia="zh-CN"/>
        </w:rPr>
        <w:t>Am J Kidney Dis</w:t>
      </w:r>
      <w:r w:rsidRPr="00805A48">
        <w:rPr>
          <w:rFonts w:ascii="Book Antiqua" w:eastAsia="宋体" w:hAnsi="Book Antiqua" w:cs="宋体"/>
          <w:color w:val="000000"/>
          <w:lang w:eastAsia="zh-CN"/>
        </w:rPr>
        <w:t> 2014; </w:t>
      </w:r>
      <w:r w:rsidRPr="00805A48">
        <w:rPr>
          <w:rFonts w:ascii="Book Antiqua" w:eastAsia="宋体" w:hAnsi="Book Antiqua" w:cs="宋体"/>
          <w:b/>
          <w:bCs/>
          <w:color w:val="000000"/>
          <w:lang w:eastAsia="zh-CN"/>
        </w:rPr>
        <w:t>64</w:t>
      </w:r>
      <w:r w:rsidRPr="00805A48">
        <w:rPr>
          <w:rFonts w:ascii="Book Antiqua" w:eastAsia="宋体" w:hAnsi="Book Antiqua" w:cs="宋体"/>
          <w:color w:val="000000"/>
          <w:lang w:eastAsia="zh-CN"/>
        </w:rPr>
        <w:t>: 111-118 [PMID: 24583055 DOI: 10.1053/j.ajkd.2014.01.420]</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lastRenderedPageBreak/>
        <w:t>16 </w:t>
      </w:r>
      <w:r w:rsidRPr="00805A48">
        <w:rPr>
          <w:rFonts w:ascii="Book Antiqua" w:eastAsia="宋体" w:hAnsi="Book Antiqua" w:cs="宋体"/>
          <w:b/>
          <w:bCs/>
          <w:color w:val="000000"/>
          <w:lang w:eastAsia="zh-CN"/>
        </w:rPr>
        <w:t>Ishii J</w:t>
      </w:r>
      <w:r w:rsidRPr="00805A48">
        <w:rPr>
          <w:rFonts w:ascii="Book Antiqua" w:eastAsia="宋体" w:hAnsi="Book Antiqua" w:cs="宋体"/>
          <w:color w:val="000000"/>
          <w:lang w:eastAsia="zh-CN"/>
        </w:rPr>
        <w:t xml:space="preserve">, Nomura M, Okuma T, </w:t>
      </w:r>
      <w:proofErr w:type="spellStart"/>
      <w:r w:rsidRPr="00805A48">
        <w:rPr>
          <w:rFonts w:ascii="Book Antiqua" w:eastAsia="宋体" w:hAnsi="Book Antiqua" w:cs="宋体"/>
          <w:color w:val="000000"/>
          <w:lang w:eastAsia="zh-CN"/>
        </w:rPr>
        <w:t>Minagawa</w:t>
      </w:r>
      <w:proofErr w:type="spellEnd"/>
      <w:r w:rsidRPr="00805A48">
        <w:rPr>
          <w:rFonts w:ascii="Book Antiqua" w:eastAsia="宋体" w:hAnsi="Book Antiqua" w:cs="宋体"/>
          <w:color w:val="000000"/>
          <w:lang w:eastAsia="zh-CN"/>
        </w:rPr>
        <w:t xml:space="preserve"> T, </w:t>
      </w:r>
      <w:proofErr w:type="spellStart"/>
      <w:r w:rsidRPr="00805A48">
        <w:rPr>
          <w:rFonts w:ascii="Book Antiqua" w:eastAsia="宋体" w:hAnsi="Book Antiqua" w:cs="宋体"/>
          <w:color w:val="000000"/>
          <w:lang w:eastAsia="zh-CN"/>
        </w:rPr>
        <w:t>Naruse</w:t>
      </w:r>
      <w:proofErr w:type="spellEnd"/>
      <w:r w:rsidRPr="00805A48">
        <w:rPr>
          <w:rFonts w:ascii="Book Antiqua" w:eastAsia="宋体" w:hAnsi="Book Antiqua" w:cs="宋体"/>
          <w:color w:val="000000"/>
          <w:lang w:eastAsia="zh-CN"/>
        </w:rPr>
        <w:t xml:space="preserve"> H, Mori Y, Ishikawa T, </w:t>
      </w:r>
      <w:proofErr w:type="spellStart"/>
      <w:r w:rsidRPr="00805A48">
        <w:rPr>
          <w:rFonts w:ascii="Book Antiqua" w:eastAsia="宋体" w:hAnsi="Book Antiqua" w:cs="宋体"/>
          <w:color w:val="000000"/>
          <w:lang w:eastAsia="zh-CN"/>
        </w:rPr>
        <w:t>Kurokawa</w:t>
      </w:r>
      <w:proofErr w:type="spellEnd"/>
      <w:r w:rsidRPr="00805A48">
        <w:rPr>
          <w:rFonts w:ascii="Book Antiqua" w:eastAsia="宋体" w:hAnsi="Book Antiqua" w:cs="宋体"/>
          <w:color w:val="000000"/>
          <w:lang w:eastAsia="zh-CN"/>
        </w:rPr>
        <w:t xml:space="preserve"> H, Hirano T, Kondo T, </w:t>
      </w:r>
      <w:proofErr w:type="spellStart"/>
      <w:r w:rsidRPr="00805A48">
        <w:rPr>
          <w:rFonts w:ascii="Book Antiqua" w:eastAsia="宋体" w:hAnsi="Book Antiqua" w:cs="宋体"/>
          <w:color w:val="000000"/>
          <w:lang w:eastAsia="zh-CN"/>
        </w:rPr>
        <w:t>Nagamura</w:t>
      </w:r>
      <w:proofErr w:type="spellEnd"/>
      <w:r w:rsidRPr="00805A48">
        <w:rPr>
          <w:rFonts w:ascii="Book Antiqua" w:eastAsia="宋体" w:hAnsi="Book Antiqua" w:cs="宋体"/>
          <w:color w:val="000000"/>
          <w:lang w:eastAsia="zh-CN"/>
        </w:rPr>
        <w:t xml:space="preserve"> Y, Ezaki K, </w:t>
      </w:r>
      <w:proofErr w:type="spellStart"/>
      <w:r w:rsidRPr="00805A48">
        <w:rPr>
          <w:rFonts w:ascii="Book Antiqua" w:eastAsia="宋体" w:hAnsi="Book Antiqua" w:cs="宋体"/>
          <w:color w:val="000000"/>
          <w:lang w:eastAsia="zh-CN"/>
        </w:rPr>
        <w:t>Hishida</w:t>
      </w:r>
      <w:proofErr w:type="spellEnd"/>
      <w:r w:rsidRPr="00805A48">
        <w:rPr>
          <w:rFonts w:ascii="Book Antiqua" w:eastAsia="宋体" w:hAnsi="Book Antiqua" w:cs="宋体"/>
          <w:color w:val="000000"/>
          <w:lang w:eastAsia="zh-CN"/>
        </w:rPr>
        <w:t xml:space="preserve"> H. Risk stratification using serum concentrations of cardiac troponin T in patients with end-stage renal disease on chronic maintenance dialysis.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Chim</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Acta</w:t>
      </w:r>
      <w:proofErr w:type="spellEnd"/>
      <w:r w:rsidRPr="00805A48">
        <w:rPr>
          <w:rFonts w:ascii="Book Antiqua" w:eastAsia="宋体" w:hAnsi="Book Antiqua" w:cs="宋体"/>
          <w:color w:val="000000"/>
          <w:lang w:eastAsia="zh-CN"/>
        </w:rPr>
        <w:t> 2001; </w:t>
      </w:r>
      <w:r w:rsidRPr="00805A48">
        <w:rPr>
          <w:rFonts w:ascii="Book Antiqua" w:eastAsia="宋体" w:hAnsi="Book Antiqua" w:cs="宋体"/>
          <w:b/>
          <w:bCs/>
          <w:color w:val="000000"/>
          <w:lang w:eastAsia="zh-CN"/>
        </w:rPr>
        <w:t>312</w:t>
      </w:r>
      <w:r w:rsidRPr="00805A48">
        <w:rPr>
          <w:rFonts w:ascii="Book Antiqua" w:eastAsia="宋体" w:hAnsi="Book Antiqua" w:cs="宋体"/>
          <w:color w:val="000000"/>
          <w:lang w:eastAsia="zh-CN"/>
        </w:rPr>
        <w:t>: 69-79 [PMID: 11580911]</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17 </w:t>
      </w:r>
      <w:r w:rsidRPr="00805A48">
        <w:rPr>
          <w:rFonts w:ascii="Book Antiqua" w:eastAsia="宋体" w:hAnsi="Book Antiqua" w:cs="宋体"/>
          <w:b/>
          <w:bCs/>
          <w:color w:val="000000"/>
          <w:lang w:eastAsia="zh-CN"/>
        </w:rPr>
        <w:t>Apple FS</w:t>
      </w:r>
      <w:r w:rsidRPr="00805A48">
        <w:rPr>
          <w:rFonts w:ascii="Book Antiqua" w:eastAsia="宋体" w:hAnsi="Book Antiqua" w:cs="宋体"/>
          <w:color w:val="000000"/>
          <w:lang w:eastAsia="zh-CN"/>
        </w:rPr>
        <w:t>, Murakami MM, Pearce LA, Herzog CA. Predictive value of cardiac troponin I and T for subsequent death in end-stage renal disease. </w:t>
      </w:r>
      <w:r w:rsidRPr="00805A48">
        <w:rPr>
          <w:rFonts w:ascii="Book Antiqua" w:eastAsia="宋体" w:hAnsi="Book Antiqua" w:cs="宋体"/>
          <w:i/>
          <w:iCs/>
          <w:color w:val="000000"/>
          <w:lang w:eastAsia="zh-CN"/>
        </w:rPr>
        <w:t>Circulation</w:t>
      </w:r>
      <w:r w:rsidRPr="00805A48">
        <w:rPr>
          <w:rFonts w:ascii="Book Antiqua" w:eastAsia="宋体" w:hAnsi="Book Antiqua" w:cs="宋体"/>
          <w:color w:val="000000"/>
          <w:lang w:eastAsia="zh-CN"/>
        </w:rPr>
        <w:t> 2002; </w:t>
      </w:r>
      <w:r w:rsidRPr="00805A48">
        <w:rPr>
          <w:rFonts w:ascii="Book Antiqua" w:eastAsia="宋体" w:hAnsi="Book Antiqua" w:cs="宋体"/>
          <w:b/>
          <w:bCs/>
          <w:color w:val="000000"/>
          <w:lang w:eastAsia="zh-CN"/>
        </w:rPr>
        <w:t>106</w:t>
      </w:r>
      <w:r w:rsidRPr="00805A48">
        <w:rPr>
          <w:rFonts w:ascii="Book Antiqua" w:eastAsia="宋体" w:hAnsi="Book Antiqua" w:cs="宋体"/>
          <w:color w:val="000000"/>
          <w:lang w:eastAsia="zh-CN"/>
        </w:rPr>
        <w:t>: 2941-2945 [PMID: 12460876]</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18 </w:t>
      </w:r>
      <w:proofErr w:type="spellStart"/>
      <w:r w:rsidRPr="00805A48">
        <w:rPr>
          <w:rFonts w:ascii="Book Antiqua" w:eastAsia="宋体" w:hAnsi="Book Antiqua" w:cs="宋体"/>
          <w:b/>
          <w:bCs/>
          <w:color w:val="000000"/>
          <w:lang w:eastAsia="zh-CN"/>
        </w:rPr>
        <w:t>Marcelli</w:t>
      </w:r>
      <w:proofErr w:type="spellEnd"/>
      <w:r w:rsidRPr="00805A48">
        <w:rPr>
          <w:rFonts w:ascii="Book Antiqua" w:eastAsia="宋体" w:hAnsi="Book Antiqua" w:cs="宋体"/>
          <w:b/>
          <w:bCs/>
          <w:color w:val="000000"/>
          <w:lang w:eastAsia="zh-CN"/>
        </w:rPr>
        <w:t xml:space="preserve"> D</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Usvyat</w:t>
      </w:r>
      <w:proofErr w:type="spellEnd"/>
      <w:r w:rsidRPr="00805A48">
        <w:rPr>
          <w:rFonts w:ascii="Book Antiqua" w:eastAsia="宋体" w:hAnsi="Book Antiqua" w:cs="宋体"/>
          <w:color w:val="000000"/>
          <w:lang w:eastAsia="zh-CN"/>
        </w:rPr>
        <w:t xml:space="preserve"> LA, </w:t>
      </w:r>
      <w:proofErr w:type="spellStart"/>
      <w:r w:rsidRPr="00805A48">
        <w:rPr>
          <w:rFonts w:ascii="Book Antiqua" w:eastAsia="宋体" w:hAnsi="Book Antiqua" w:cs="宋体"/>
          <w:color w:val="000000"/>
          <w:lang w:eastAsia="zh-CN"/>
        </w:rPr>
        <w:t>Kotanko</w:t>
      </w:r>
      <w:proofErr w:type="spellEnd"/>
      <w:r w:rsidRPr="00805A48">
        <w:rPr>
          <w:rFonts w:ascii="Book Antiqua" w:eastAsia="宋体" w:hAnsi="Book Antiqua" w:cs="宋体"/>
          <w:color w:val="000000"/>
          <w:lang w:eastAsia="zh-CN"/>
        </w:rPr>
        <w:t xml:space="preserve"> P, Bayh I, </w:t>
      </w:r>
      <w:proofErr w:type="spellStart"/>
      <w:r w:rsidRPr="00805A48">
        <w:rPr>
          <w:rFonts w:ascii="Book Antiqua" w:eastAsia="宋体" w:hAnsi="Book Antiqua" w:cs="宋体"/>
          <w:color w:val="000000"/>
          <w:lang w:eastAsia="zh-CN"/>
        </w:rPr>
        <w:t>Canaud</w:t>
      </w:r>
      <w:proofErr w:type="spellEnd"/>
      <w:r w:rsidRPr="00805A48">
        <w:rPr>
          <w:rFonts w:ascii="Book Antiqua" w:eastAsia="宋体" w:hAnsi="Book Antiqua" w:cs="宋体"/>
          <w:color w:val="000000"/>
          <w:lang w:eastAsia="zh-CN"/>
        </w:rPr>
        <w:t xml:space="preserve"> B, </w:t>
      </w:r>
      <w:proofErr w:type="spellStart"/>
      <w:r w:rsidRPr="00805A48">
        <w:rPr>
          <w:rFonts w:ascii="Book Antiqua" w:eastAsia="宋体" w:hAnsi="Book Antiqua" w:cs="宋体"/>
          <w:color w:val="000000"/>
          <w:lang w:eastAsia="zh-CN"/>
        </w:rPr>
        <w:t>Etter</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Gatti</w:t>
      </w:r>
      <w:proofErr w:type="spellEnd"/>
      <w:r w:rsidRPr="00805A48">
        <w:rPr>
          <w:rFonts w:ascii="Book Antiqua" w:eastAsia="宋体" w:hAnsi="Book Antiqua" w:cs="宋体"/>
          <w:color w:val="000000"/>
          <w:lang w:eastAsia="zh-CN"/>
        </w:rPr>
        <w:t xml:space="preserve"> E, </w:t>
      </w:r>
      <w:proofErr w:type="spellStart"/>
      <w:r w:rsidRPr="00805A48">
        <w:rPr>
          <w:rFonts w:ascii="Book Antiqua" w:eastAsia="宋体" w:hAnsi="Book Antiqua" w:cs="宋体"/>
          <w:color w:val="000000"/>
          <w:lang w:eastAsia="zh-CN"/>
        </w:rPr>
        <w:t>Grassmann</w:t>
      </w:r>
      <w:proofErr w:type="spellEnd"/>
      <w:r w:rsidRPr="00805A48">
        <w:rPr>
          <w:rFonts w:ascii="Book Antiqua" w:eastAsia="宋体" w:hAnsi="Book Antiqua" w:cs="宋体"/>
          <w:color w:val="000000"/>
          <w:lang w:eastAsia="zh-CN"/>
        </w:rPr>
        <w:t xml:space="preserve"> A, Wang Y, </w:t>
      </w:r>
      <w:proofErr w:type="spellStart"/>
      <w:r w:rsidRPr="00805A48">
        <w:rPr>
          <w:rFonts w:ascii="Book Antiqua" w:eastAsia="宋体" w:hAnsi="Book Antiqua" w:cs="宋体"/>
          <w:color w:val="000000"/>
          <w:lang w:eastAsia="zh-CN"/>
        </w:rPr>
        <w:t>Marelli</w:t>
      </w:r>
      <w:proofErr w:type="spellEnd"/>
      <w:r w:rsidRPr="00805A48">
        <w:rPr>
          <w:rFonts w:ascii="Book Antiqua" w:eastAsia="宋体" w:hAnsi="Book Antiqua" w:cs="宋体"/>
          <w:color w:val="000000"/>
          <w:lang w:eastAsia="zh-CN"/>
        </w:rPr>
        <w:t xml:space="preserve"> C, </w:t>
      </w:r>
      <w:proofErr w:type="spellStart"/>
      <w:r w:rsidRPr="00805A48">
        <w:rPr>
          <w:rFonts w:ascii="Book Antiqua" w:eastAsia="宋体" w:hAnsi="Book Antiqua" w:cs="宋体"/>
          <w:color w:val="000000"/>
          <w:lang w:eastAsia="zh-CN"/>
        </w:rPr>
        <w:t>Scatizzi</w:t>
      </w:r>
      <w:proofErr w:type="spellEnd"/>
      <w:r w:rsidRPr="00805A48">
        <w:rPr>
          <w:rFonts w:ascii="Book Antiqua" w:eastAsia="宋体" w:hAnsi="Book Antiqua" w:cs="宋体"/>
          <w:color w:val="000000"/>
          <w:lang w:eastAsia="zh-CN"/>
        </w:rPr>
        <w:t xml:space="preserve"> L, Stopper A, van der Sande FM, </w:t>
      </w:r>
      <w:proofErr w:type="spellStart"/>
      <w:r w:rsidRPr="00805A48">
        <w:rPr>
          <w:rFonts w:ascii="Book Antiqua" w:eastAsia="宋体" w:hAnsi="Book Antiqua" w:cs="宋体"/>
          <w:color w:val="000000"/>
          <w:lang w:eastAsia="zh-CN"/>
        </w:rPr>
        <w:t>Kooman</w:t>
      </w:r>
      <w:proofErr w:type="spellEnd"/>
      <w:r w:rsidRPr="00805A48">
        <w:rPr>
          <w:rFonts w:ascii="Book Antiqua" w:eastAsia="宋体" w:hAnsi="Book Antiqua" w:cs="宋体"/>
          <w:color w:val="000000"/>
          <w:lang w:eastAsia="zh-CN"/>
        </w:rPr>
        <w:t xml:space="preserve"> J. Body composition and survival in dialysis patients: results from an international cohort study.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J Am </w:t>
      </w:r>
      <w:proofErr w:type="spellStart"/>
      <w:r w:rsidRPr="00805A48">
        <w:rPr>
          <w:rFonts w:ascii="Book Antiqua" w:eastAsia="宋体" w:hAnsi="Book Antiqua" w:cs="宋体"/>
          <w:i/>
          <w:iCs/>
          <w:color w:val="000000"/>
          <w:lang w:eastAsia="zh-CN"/>
        </w:rPr>
        <w:t>Soc</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2015; </w:t>
      </w:r>
      <w:r w:rsidRPr="00805A48">
        <w:rPr>
          <w:rFonts w:ascii="Book Antiqua" w:eastAsia="宋体" w:hAnsi="Book Antiqua" w:cs="宋体"/>
          <w:b/>
          <w:bCs/>
          <w:color w:val="000000"/>
          <w:lang w:eastAsia="zh-CN"/>
        </w:rPr>
        <w:t>10</w:t>
      </w:r>
      <w:r w:rsidRPr="00805A48">
        <w:rPr>
          <w:rFonts w:ascii="Book Antiqua" w:eastAsia="宋体" w:hAnsi="Book Antiqua" w:cs="宋体"/>
          <w:color w:val="000000"/>
          <w:lang w:eastAsia="zh-CN"/>
        </w:rPr>
        <w:t>: 1192-1200 [PMID: 25901091 DOI: 10.2215/CJN.08550814]</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19 </w:t>
      </w:r>
      <w:proofErr w:type="spellStart"/>
      <w:r w:rsidRPr="00805A48">
        <w:rPr>
          <w:rFonts w:ascii="Book Antiqua" w:eastAsia="宋体" w:hAnsi="Book Antiqua" w:cs="宋体"/>
          <w:b/>
          <w:bCs/>
          <w:color w:val="000000"/>
          <w:lang w:eastAsia="zh-CN"/>
        </w:rPr>
        <w:t>McCafferty</w:t>
      </w:r>
      <w:proofErr w:type="spellEnd"/>
      <w:r w:rsidRPr="00805A48">
        <w:rPr>
          <w:rFonts w:ascii="Book Antiqua" w:eastAsia="宋体" w:hAnsi="Book Antiqua" w:cs="宋体"/>
          <w:b/>
          <w:bCs/>
          <w:color w:val="000000"/>
          <w:lang w:eastAsia="zh-CN"/>
        </w:rPr>
        <w:t xml:space="preserve"> K</w:t>
      </w:r>
      <w:r w:rsidRPr="00805A48">
        <w:rPr>
          <w:rFonts w:ascii="Book Antiqua" w:eastAsia="宋体" w:hAnsi="Book Antiqua" w:cs="宋体"/>
          <w:color w:val="000000"/>
          <w:lang w:eastAsia="zh-CN"/>
        </w:rPr>
        <w:t xml:space="preserve">, Fan S, Davenport A. Extracellular volume expansion, measured by </w:t>
      </w:r>
      <w:proofErr w:type="spellStart"/>
      <w:r w:rsidRPr="00805A48">
        <w:rPr>
          <w:rFonts w:ascii="Book Antiqua" w:eastAsia="宋体" w:hAnsi="Book Antiqua" w:cs="宋体"/>
          <w:color w:val="000000"/>
          <w:lang w:eastAsia="zh-CN"/>
        </w:rPr>
        <w:t>multifrequency</w:t>
      </w:r>
      <w:proofErr w:type="spellEnd"/>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does not help preserve residual renal function in peritoneal dialysis patients. </w:t>
      </w:r>
      <w:r w:rsidRPr="00805A48">
        <w:rPr>
          <w:rFonts w:ascii="Book Antiqua" w:eastAsia="宋体" w:hAnsi="Book Antiqua" w:cs="宋体"/>
          <w:i/>
          <w:iCs/>
          <w:color w:val="000000"/>
          <w:lang w:eastAsia="zh-CN"/>
        </w:rPr>
        <w:t xml:space="preserve">Kidney </w:t>
      </w:r>
      <w:proofErr w:type="spellStart"/>
      <w:r w:rsidRPr="00805A48">
        <w:rPr>
          <w:rFonts w:ascii="Book Antiqua" w:eastAsia="宋体" w:hAnsi="Book Antiqua" w:cs="宋体"/>
          <w:i/>
          <w:iCs/>
          <w:color w:val="000000"/>
          <w:lang w:eastAsia="zh-CN"/>
        </w:rPr>
        <w:t>Int</w:t>
      </w:r>
      <w:proofErr w:type="spellEnd"/>
      <w:r w:rsidRPr="00805A48">
        <w:rPr>
          <w:rFonts w:ascii="Book Antiqua" w:eastAsia="宋体" w:hAnsi="Book Antiqua" w:cs="宋体"/>
          <w:color w:val="000000"/>
          <w:lang w:eastAsia="zh-CN"/>
        </w:rPr>
        <w:t> 2014; </w:t>
      </w:r>
      <w:r w:rsidRPr="00805A48">
        <w:rPr>
          <w:rFonts w:ascii="Book Antiqua" w:eastAsia="宋体" w:hAnsi="Book Antiqua" w:cs="宋体"/>
          <w:b/>
          <w:bCs/>
          <w:color w:val="000000"/>
          <w:lang w:eastAsia="zh-CN"/>
        </w:rPr>
        <w:t>85</w:t>
      </w:r>
      <w:r w:rsidRPr="00805A48">
        <w:rPr>
          <w:rFonts w:ascii="Book Antiqua" w:eastAsia="宋体" w:hAnsi="Book Antiqua" w:cs="宋体"/>
          <w:color w:val="000000"/>
          <w:lang w:eastAsia="zh-CN"/>
        </w:rPr>
        <w:t>: 151-157 [PMID: 23884340 DOI: 10.1038/ki.2013.273]</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20 </w:t>
      </w:r>
      <w:r w:rsidRPr="00805A48">
        <w:rPr>
          <w:rFonts w:ascii="Book Antiqua" w:eastAsia="宋体" w:hAnsi="Book Antiqua" w:cs="宋体"/>
          <w:b/>
          <w:bCs/>
          <w:color w:val="000000"/>
          <w:lang w:eastAsia="zh-CN"/>
        </w:rPr>
        <w:t>Burke SE</w:t>
      </w:r>
      <w:r w:rsidRPr="00805A48">
        <w:rPr>
          <w:rFonts w:ascii="Book Antiqua" w:eastAsia="宋体" w:hAnsi="Book Antiqua" w:cs="宋体"/>
          <w:color w:val="000000"/>
          <w:lang w:eastAsia="zh-CN"/>
        </w:rPr>
        <w:t xml:space="preserve">, Fan SL. Clinical experience using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to optimize blood pressure control. </w:t>
      </w:r>
      <w:proofErr w:type="spellStart"/>
      <w:r w:rsidRPr="00805A48">
        <w:rPr>
          <w:rFonts w:ascii="Book Antiqua" w:eastAsia="宋体" w:hAnsi="Book Antiqua" w:cs="宋体"/>
          <w:i/>
          <w:iCs/>
          <w:color w:val="000000"/>
          <w:lang w:eastAsia="zh-CN"/>
        </w:rPr>
        <w:t>Perit</w:t>
      </w:r>
      <w:proofErr w:type="spellEnd"/>
      <w:r w:rsidRPr="00805A48">
        <w:rPr>
          <w:rFonts w:ascii="Book Antiqua" w:eastAsia="宋体" w:hAnsi="Book Antiqua" w:cs="宋体"/>
          <w:i/>
          <w:iCs/>
          <w:color w:val="000000"/>
          <w:lang w:eastAsia="zh-CN"/>
        </w:rPr>
        <w:t xml:space="preserve"> Dial </w:t>
      </w:r>
      <w:proofErr w:type="spellStart"/>
      <w:r w:rsidRPr="00805A48">
        <w:rPr>
          <w:rFonts w:ascii="Book Antiqua" w:eastAsia="宋体" w:hAnsi="Book Antiqua" w:cs="宋体"/>
          <w:i/>
          <w:iCs/>
          <w:color w:val="000000"/>
          <w:lang w:eastAsia="zh-CN"/>
        </w:rPr>
        <w:t>Int</w:t>
      </w:r>
      <w:proofErr w:type="spellEnd"/>
      <w:r w:rsidRPr="00805A48">
        <w:rPr>
          <w:rFonts w:ascii="Book Antiqua" w:eastAsia="宋体" w:hAnsi="Book Antiqua" w:cs="宋体"/>
          <w:color w:val="000000"/>
          <w:lang w:eastAsia="zh-CN"/>
        </w:rPr>
        <w:t> </w:t>
      </w:r>
      <w:r w:rsidRPr="00805A48">
        <w:rPr>
          <w:rFonts w:ascii="Book Antiqua" w:eastAsia="宋体" w:hAnsi="Book Antiqua" w:cs="宋体" w:hint="eastAsia"/>
          <w:color w:val="000000"/>
          <w:lang w:eastAsia="zh-CN"/>
        </w:rPr>
        <w:t>2013</w:t>
      </w:r>
      <w:r w:rsidRPr="00805A48">
        <w:rPr>
          <w:rFonts w:ascii="Book Antiqua" w:eastAsia="宋体" w:hAnsi="Book Antiqua" w:cs="宋体"/>
          <w:color w:val="000000"/>
          <w:lang w:eastAsia="zh-CN"/>
        </w:rPr>
        <w:t>; </w:t>
      </w:r>
      <w:r w:rsidRPr="00805A48">
        <w:rPr>
          <w:rFonts w:ascii="Book Antiqua" w:eastAsia="宋体" w:hAnsi="Book Antiqua" w:cs="宋体"/>
          <w:b/>
          <w:bCs/>
          <w:color w:val="000000"/>
          <w:lang w:eastAsia="zh-CN"/>
        </w:rPr>
        <w:t>33</w:t>
      </w:r>
      <w:r w:rsidRPr="00805A48">
        <w:rPr>
          <w:rFonts w:ascii="Book Antiqua" w:eastAsia="宋体" w:hAnsi="Book Antiqua" w:cs="宋体"/>
          <w:color w:val="000000"/>
          <w:lang w:eastAsia="zh-CN"/>
        </w:rPr>
        <w:t>: 205-208 [PMID: 23478373 DOI: 10.3747/pdi.2011.00197]</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21 </w:t>
      </w:r>
      <w:proofErr w:type="spellStart"/>
      <w:r w:rsidRPr="00805A48">
        <w:rPr>
          <w:rFonts w:ascii="Book Antiqua" w:eastAsia="宋体" w:hAnsi="Book Antiqua" w:cs="宋体"/>
          <w:b/>
          <w:bCs/>
          <w:color w:val="000000"/>
          <w:lang w:eastAsia="zh-CN"/>
        </w:rPr>
        <w:t>Kalantar-Zadeh</w:t>
      </w:r>
      <w:proofErr w:type="spellEnd"/>
      <w:r w:rsidRPr="00805A48">
        <w:rPr>
          <w:rFonts w:ascii="Book Antiqua" w:eastAsia="宋体" w:hAnsi="Book Antiqua" w:cs="宋体"/>
          <w:b/>
          <w:bCs/>
          <w:color w:val="000000"/>
          <w:lang w:eastAsia="zh-CN"/>
        </w:rPr>
        <w:t xml:space="preserve"> K</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Streja</w:t>
      </w:r>
      <w:proofErr w:type="spellEnd"/>
      <w:r w:rsidRPr="00805A48">
        <w:rPr>
          <w:rFonts w:ascii="Book Antiqua" w:eastAsia="宋体" w:hAnsi="Book Antiqua" w:cs="宋体"/>
          <w:color w:val="000000"/>
          <w:lang w:eastAsia="zh-CN"/>
        </w:rPr>
        <w:t xml:space="preserve"> E, Molnar MZ, </w:t>
      </w:r>
      <w:proofErr w:type="spellStart"/>
      <w:r w:rsidRPr="00805A48">
        <w:rPr>
          <w:rFonts w:ascii="Book Antiqua" w:eastAsia="宋体" w:hAnsi="Book Antiqua" w:cs="宋体"/>
          <w:color w:val="000000"/>
          <w:lang w:eastAsia="zh-CN"/>
        </w:rPr>
        <w:t>Lukowsky</w:t>
      </w:r>
      <w:proofErr w:type="spellEnd"/>
      <w:r w:rsidRPr="00805A48">
        <w:rPr>
          <w:rFonts w:ascii="Book Antiqua" w:eastAsia="宋体" w:hAnsi="Book Antiqua" w:cs="宋体"/>
          <w:color w:val="000000"/>
          <w:lang w:eastAsia="zh-CN"/>
        </w:rPr>
        <w:t xml:space="preserve"> LR, Krishnan M, </w:t>
      </w:r>
      <w:proofErr w:type="spellStart"/>
      <w:r w:rsidRPr="00805A48">
        <w:rPr>
          <w:rFonts w:ascii="Book Antiqua" w:eastAsia="宋体" w:hAnsi="Book Antiqua" w:cs="宋体"/>
          <w:color w:val="000000"/>
          <w:lang w:eastAsia="zh-CN"/>
        </w:rPr>
        <w:t>Kovesdy</w:t>
      </w:r>
      <w:proofErr w:type="spellEnd"/>
      <w:r w:rsidRPr="00805A48">
        <w:rPr>
          <w:rFonts w:ascii="Book Antiqua" w:eastAsia="宋体" w:hAnsi="Book Antiqua" w:cs="宋体"/>
          <w:color w:val="000000"/>
          <w:lang w:eastAsia="zh-CN"/>
        </w:rPr>
        <w:t xml:space="preserve"> CP, Greenland S. Mortality prediction by surrogates of body composition: an examination of the obesity paradox in hemodialysis patients using composite ranking score analysis. </w:t>
      </w:r>
      <w:r w:rsidRPr="00805A48">
        <w:rPr>
          <w:rFonts w:ascii="Book Antiqua" w:eastAsia="宋体" w:hAnsi="Book Antiqua" w:cs="宋体"/>
          <w:i/>
          <w:iCs/>
          <w:color w:val="000000"/>
          <w:lang w:eastAsia="zh-CN"/>
        </w:rPr>
        <w:t xml:space="preserve">Am J </w:t>
      </w:r>
      <w:proofErr w:type="spellStart"/>
      <w:r w:rsidRPr="00805A48">
        <w:rPr>
          <w:rFonts w:ascii="Book Antiqua" w:eastAsia="宋体" w:hAnsi="Book Antiqua" w:cs="宋体"/>
          <w:i/>
          <w:iCs/>
          <w:color w:val="000000"/>
          <w:lang w:eastAsia="zh-CN"/>
        </w:rPr>
        <w:t>Epidemiol</w:t>
      </w:r>
      <w:proofErr w:type="spellEnd"/>
      <w:r w:rsidRPr="00805A48">
        <w:rPr>
          <w:rFonts w:ascii="Book Antiqua" w:eastAsia="宋体" w:hAnsi="Book Antiqua" w:cs="宋体"/>
          <w:color w:val="000000"/>
          <w:lang w:eastAsia="zh-CN"/>
        </w:rPr>
        <w:t> 2012; </w:t>
      </w:r>
      <w:r w:rsidRPr="00805A48">
        <w:rPr>
          <w:rFonts w:ascii="Book Antiqua" w:eastAsia="宋体" w:hAnsi="Book Antiqua" w:cs="宋体"/>
          <w:b/>
          <w:bCs/>
          <w:color w:val="000000"/>
          <w:lang w:eastAsia="zh-CN"/>
        </w:rPr>
        <w:t>175</w:t>
      </w:r>
      <w:r w:rsidRPr="00805A48">
        <w:rPr>
          <w:rFonts w:ascii="Book Antiqua" w:eastAsia="宋体" w:hAnsi="Book Antiqua" w:cs="宋体"/>
          <w:color w:val="000000"/>
          <w:lang w:eastAsia="zh-CN"/>
        </w:rPr>
        <w:t>: 793-803 [PMID: 22427612 DOI: 10.1093/</w:t>
      </w:r>
      <w:proofErr w:type="spellStart"/>
      <w:r w:rsidRPr="00805A48">
        <w:rPr>
          <w:rFonts w:ascii="Book Antiqua" w:eastAsia="宋体" w:hAnsi="Book Antiqua" w:cs="宋体"/>
          <w:color w:val="000000"/>
          <w:lang w:eastAsia="zh-CN"/>
        </w:rPr>
        <w:t>aje</w:t>
      </w:r>
      <w:proofErr w:type="spellEnd"/>
      <w:r w:rsidRPr="00805A48">
        <w:rPr>
          <w:rFonts w:ascii="Book Antiqua" w:eastAsia="宋体" w:hAnsi="Book Antiqua" w:cs="宋体"/>
          <w:color w:val="000000"/>
          <w:lang w:eastAsia="zh-CN"/>
        </w:rPr>
        <w:t>/kwr384]</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22</w:t>
      </w:r>
      <w:r w:rsidRPr="00805A48">
        <w:rPr>
          <w:rFonts w:ascii="Book Antiqua" w:eastAsia="宋体" w:hAnsi="Book Antiqua" w:cs="宋体" w:hint="eastAsia"/>
          <w:color w:val="000000"/>
          <w:lang w:eastAsia="zh-CN"/>
        </w:rPr>
        <w:t xml:space="preserve"> </w:t>
      </w:r>
      <w:proofErr w:type="spellStart"/>
      <w:r w:rsidRPr="00805A48">
        <w:rPr>
          <w:rFonts w:ascii="Book Antiqua" w:eastAsia="宋体" w:hAnsi="Book Antiqua" w:cs="宋体"/>
          <w:b/>
          <w:color w:val="000000"/>
          <w:lang w:eastAsia="zh-CN"/>
        </w:rPr>
        <w:t>Paudel</w:t>
      </w:r>
      <w:proofErr w:type="spellEnd"/>
      <w:r w:rsidRPr="00805A48">
        <w:rPr>
          <w:rFonts w:ascii="Book Antiqua" w:eastAsia="宋体" w:hAnsi="Book Antiqua" w:cs="宋体"/>
          <w:b/>
          <w:color w:val="000000"/>
          <w:lang w:eastAsia="zh-CN"/>
        </w:rPr>
        <w:t xml:space="preserve"> K</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Visser</w:t>
      </w:r>
      <w:proofErr w:type="spellEnd"/>
      <w:r w:rsidRPr="00805A48">
        <w:rPr>
          <w:rFonts w:ascii="Book Antiqua" w:eastAsia="宋体" w:hAnsi="Book Antiqua" w:cs="宋体"/>
          <w:color w:val="000000"/>
          <w:lang w:eastAsia="zh-CN"/>
        </w:rPr>
        <w:t xml:space="preserve"> A, Burke S, </w:t>
      </w:r>
      <w:proofErr w:type="spellStart"/>
      <w:r w:rsidRPr="00805A48">
        <w:rPr>
          <w:rFonts w:ascii="Book Antiqua" w:eastAsia="宋体" w:hAnsi="Book Antiqua" w:cs="宋体"/>
          <w:color w:val="000000"/>
          <w:lang w:eastAsia="zh-CN"/>
        </w:rPr>
        <w:t>Samad</w:t>
      </w:r>
      <w:proofErr w:type="spellEnd"/>
      <w:r w:rsidRPr="00805A48">
        <w:rPr>
          <w:rFonts w:ascii="Book Antiqua" w:eastAsia="宋体" w:hAnsi="Book Antiqua" w:cs="宋体"/>
          <w:color w:val="000000"/>
          <w:lang w:eastAsia="zh-CN"/>
        </w:rPr>
        <w:t xml:space="preserve"> N, Fan SL. Can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Measurements of Lean and Fat Tissue Mass Replace Subjective Global Assessments in Peritoneal Dialysis Patients? </w:t>
      </w:r>
      <w:r w:rsidRPr="00805A48">
        <w:rPr>
          <w:rFonts w:ascii="Book Antiqua" w:eastAsia="宋体" w:hAnsi="Book Antiqua" w:cs="宋体"/>
          <w:i/>
          <w:color w:val="000000"/>
          <w:lang w:eastAsia="zh-CN"/>
        </w:rPr>
        <w:t xml:space="preserve">J Ren </w:t>
      </w:r>
      <w:proofErr w:type="spellStart"/>
      <w:r w:rsidRPr="00805A48">
        <w:rPr>
          <w:rFonts w:ascii="Book Antiqua" w:eastAsia="宋体" w:hAnsi="Book Antiqua" w:cs="宋体"/>
          <w:i/>
          <w:color w:val="000000"/>
          <w:lang w:eastAsia="zh-CN"/>
        </w:rPr>
        <w:t>Nutr</w:t>
      </w:r>
      <w:proofErr w:type="spellEnd"/>
      <w:r w:rsidRPr="00805A48">
        <w:rPr>
          <w:rFonts w:ascii="Book Antiqua" w:eastAsia="宋体" w:hAnsi="Book Antiqua" w:cs="宋体" w:hint="eastAsia"/>
          <w:color w:val="000000"/>
          <w:lang w:eastAsia="zh-CN"/>
        </w:rPr>
        <w:t xml:space="preserve"> </w:t>
      </w:r>
      <w:r w:rsidRPr="00805A48">
        <w:rPr>
          <w:rFonts w:ascii="Book Antiqua" w:eastAsia="宋体" w:hAnsi="Book Antiqua" w:cs="宋体"/>
          <w:color w:val="000000"/>
          <w:lang w:eastAsia="zh-CN"/>
        </w:rPr>
        <w:t>2015</w:t>
      </w:r>
      <w:r w:rsidRPr="00805A48">
        <w:rPr>
          <w:rFonts w:ascii="Book Antiqua" w:eastAsia="宋体" w:hAnsi="Book Antiqua" w:cs="宋体" w:hint="eastAsia"/>
          <w:color w:val="000000"/>
          <w:lang w:eastAsia="zh-CN"/>
        </w:rPr>
        <w:t xml:space="preserve">; </w:t>
      </w:r>
      <w:r w:rsidRPr="00805A48">
        <w:rPr>
          <w:rFonts w:ascii="Book Antiqua" w:eastAsia="宋体" w:hAnsi="Book Antiqua" w:cs="宋体" w:hint="eastAsia"/>
          <w:b/>
          <w:color w:val="000000"/>
          <w:lang w:eastAsia="zh-CN"/>
        </w:rPr>
        <w:t>25</w:t>
      </w:r>
      <w:r w:rsidRPr="00805A48">
        <w:rPr>
          <w:rFonts w:ascii="Book Antiqua" w:eastAsia="宋体" w:hAnsi="Book Antiqua" w:cs="宋体" w:hint="eastAsia"/>
          <w:color w:val="000000"/>
          <w:lang w:eastAsia="zh-CN"/>
        </w:rPr>
        <w:t>: 480-487</w:t>
      </w:r>
      <w:r w:rsidRPr="00805A48">
        <w:rPr>
          <w:rFonts w:ascii="Book Antiqua" w:eastAsia="宋体" w:hAnsi="Book Antiqua" w:cs="宋体" w:hint="eastAsia"/>
          <w:lang w:val="fr-FR" w:eastAsia="zh-CN"/>
        </w:rPr>
        <w:t xml:space="preserve"> </w:t>
      </w:r>
      <w:r w:rsidRPr="00805A48">
        <w:rPr>
          <w:rFonts w:ascii="Book Antiqua" w:eastAsia="宋体" w:hAnsi="Book Antiqua" w:cs="宋体"/>
          <w:color w:val="000000"/>
          <w:lang w:eastAsia="zh-CN"/>
        </w:rPr>
        <w:t>[PMID</w:t>
      </w:r>
      <w:r w:rsidRPr="00805A48">
        <w:rPr>
          <w:rFonts w:ascii="Book Antiqua" w:eastAsia="宋体" w:hAnsi="Book Antiqua" w:cs="宋体" w:hint="eastAsia"/>
          <w:color w:val="000000"/>
          <w:lang w:eastAsia="zh-CN"/>
        </w:rPr>
        <w:t>:</w:t>
      </w:r>
      <w:r w:rsidRPr="00805A48">
        <w:rPr>
          <w:rFonts w:ascii="Book Antiqua" w:eastAsia="宋体" w:hAnsi="Book Antiqua" w:cs="宋体"/>
          <w:color w:val="000000"/>
          <w:lang w:eastAsia="zh-CN"/>
        </w:rPr>
        <w:t xml:space="preserve"> 26175186 DOI: 10.1053/j.jrn.2015.05.003]</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proofErr w:type="gramStart"/>
      <w:r w:rsidRPr="00805A48">
        <w:rPr>
          <w:rFonts w:ascii="Book Antiqua" w:eastAsia="宋体" w:hAnsi="Book Antiqua" w:cs="宋体"/>
          <w:color w:val="000000"/>
          <w:lang w:eastAsia="zh-CN"/>
        </w:rPr>
        <w:t>23 </w:t>
      </w:r>
      <w:r w:rsidRPr="00805A48">
        <w:rPr>
          <w:rFonts w:ascii="Book Antiqua" w:eastAsia="宋体" w:hAnsi="Book Antiqua" w:cs="宋体"/>
          <w:b/>
          <w:bCs/>
          <w:color w:val="000000"/>
          <w:lang w:eastAsia="zh-CN"/>
        </w:rPr>
        <w:t>Davenport A</w:t>
      </w:r>
      <w:r w:rsidRPr="00805A48">
        <w:rPr>
          <w:rFonts w:ascii="Book Antiqua" w:eastAsia="宋体" w:hAnsi="Book Antiqua" w:cs="宋体"/>
          <w:color w:val="000000"/>
          <w:lang w:eastAsia="zh-CN"/>
        </w:rPr>
        <w:t xml:space="preserve">. Does peritoneal dialysate affect body composition assessments using multi-frequency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in peritoneal dialysis </w:t>
      </w:r>
      <w:r w:rsidRPr="00805A48">
        <w:rPr>
          <w:rFonts w:ascii="Book Antiqua" w:eastAsia="宋体" w:hAnsi="Book Antiqua" w:cs="宋体"/>
          <w:color w:val="000000"/>
          <w:lang w:eastAsia="zh-CN"/>
        </w:rPr>
        <w:lastRenderedPageBreak/>
        <w:t>patients?</w:t>
      </w:r>
      <w:proofErr w:type="gramEnd"/>
      <w:r w:rsidRPr="00805A48">
        <w:rPr>
          <w:rFonts w:ascii="Book Antiqua" w:eastAsia="宋体" w:hAnsi="Book Antiqua" w:cs="宋体"/>
          <w:color w:val="000000"/>
          <w:lang w:eastAsia="zh-CN"/>
        </w:rPr>
        <w:t> </w:t>
      </w:r>
      <w:proofErr w:type="spellStart"/>
      <w:r w:rsidRPr="00805A48">
        <w:rPr>
          <w:rFonts w:ascii="Book Antiqua" w:eastAsia="宋体" w:hAnsi="Book Antiqua" w:cs="宋体"/>
          <w:i/>
          <w:iCs/>
          <w:color w:val="000000"/>
          <w:lang w:eastAsia="zh-CN"/>
        </w:rPr>
        <w:t>Eur</w:t>
      </w:r>
      <w:proofErr w:type="spellEnd"/>
      <w:r w:rsidRPr="00805A48">
        <w:rPr>
          <w:rFonts w:ascii="Book Antiqua" w:eastAsia="宋体" w:hAnsi="Book Antiqua" w:cs="宋体"/>
          <w:i/>
          <w:iCs/>
          <w:color w:val="000000"/>
          <w:lang w:eastAsia="zh-CN"/>
        </w:rPr>
        <w:t xml:space="preserve"> J </w:t>
      </w:r>
      <w:proofErr w:type="spellStart"/>
      <w:r w:rsidRPr="00805A48">
        <w:rPr>
          <w:rFonts w:ascii="Book Antiqua" w:eastAsia="宋体" w:hAnsi="Book Antiqua" w:cs="宋体"/>
          <w:i/>
          <w:iCs/>
          <w:color w:val="000000"/>
          <w:lang w:eastAsia="zh-CN"/>
        </w:rPr>
        <w:t>Clin</w:t>
      </w:r>
      <w:proofErr w:type="spellEnd"/>
      <w:r w:rsidRPr="00805A48">
        <w:rPr>
          <w:rFonts w:ascii="Book Antiqua" w:eastAsia="宋体" w:hAnsi="Book Antiqua" w:cs="宋体"/>
          <w:i/>
          <w:iCs/>
          <w:color w:val="000000"/>
          <w:lang w:eastAsia="zh-CN"/>
        </w:rPr>
        <w:t xml:space="preserve"> </w:t>
      </w:r>
      <w:proofErr w:type="spellStart"/>
      <w:r w:rsidRPr="00805A48">
        <w:rPr>
          <w:rFonts w:ascii="Book Antiqua" w:eastAsia="宋体" w:hAnsi="Book Antiqua" w:cs="宋体"/>
          <w:i/>
          <w:iCs/>
          <w:color w:val="000000"/>
          <w:lang w:eastAsia="zh-CN"/>
        </w:rPr>
        <w:t>Nutr</w:t>
      </w:r>
      <w:proofErr w:type="spellEnd"/>
      <w:r w:rsidRPr="00805A48">
        <w:rPr>
          <w:rFonts w:ascii="Book Antiqua" w:eastAsia="宋体" w:hAnsi="Book Antiqua" w:cs="宋体"/>
          <w:color w:val="000000"/>
          <w:lang w:eastAsia="zh-CN"/>
        </w:rPr>
        <w:t> 2013; </w:t>
      </w:r>
      <w:r w:rsidRPr="00805A48">
        <w:rPr>
          <w:rFonts w:ascii="Book Antiqua" w:eastAsia="宋体" w:hAnsi="Book Antiqua" w:cs="宋体"/>
          <w:b/>
          <w:bCs/>
          <w:color w:val="000000"/>
          <w:lang w:eastAsia="zh-CN"/>
        </w:rPr>
        <w:t>67</w:t>
      </w:r>
      <w:r w:rsidRPr="00805A48">
        <w:rPr>
          <w:rFonts w:ascii="Book Antiqua" w:eastAsia="宋体" w:hAnsi="Book Antiqua" w:cs="宋体"/>
          <w:color w:val="000000"/>
          <w:lang w:eastAsia="zh-CN"/>
        </w:rPr>
        <w:t>: 223-225 [PMID: 23249878 DOI: 10.1038/ejcn.2012.205]</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24 </w:t>
      </w:r>
      <w:r w:rsidRPr="00805A48">
        <w:rPr>
          <w:rFonts w:ascii="Book Antiqua" w:eastAsia="宋体" w:hAnsi="Book Antiqua" w:cs="宋体"/>
          <w:b/>
          <w:bCs/>
          <w:color w:val="000000"/>
          <w:lang w:eastAsia="zh-CN"/>
        </w:rPr>
        <w:t>Su WS</w:t>
      </w:r>
      <w:r w:rsidRPr="00805A48">
        <w:rPr>
          <w:rFonts w:ascii="Book Antiqua" w:eastAsia="宋体" w:hAnsi="Book Antiqua" w:cs="宋体"/>
          <w:color w:val="000000"/>
          <w:lang w:eastAsia="zh-CN"/>
        </w:rPr>
        <w:t xml:space="preserve">, </w:t>
      </w:r>
      <w:proofErr w:type="spellStart"/>
      <w:r w:rsidRPr="00805A48">
        <w:rPr>
          <w:rFonts w:ascii="Book Antiqua" w:eastAsia="宋体" w:hAnsi="Book Antiqua" w:cs="宋体"/>
          <w:color w:val="000000"/>
          <w:lang w:eastAsia="zh-CN"/>
        </w:rPr>
        <w:t>Gangji</w:t>
      </w:r>
      <w:proofErr w:type="spellEnd"/>
      <w:r w:rsidRPr="00805A48">
        <w:rPr>
          <w:rFonts w:ascii="Book Antiqua" w:eastAsia="宋体" w:hAnsi="Book Antiqua" w:cs="宋体"/>
          <w:color w:val="000000"/>
          <w:lang w:eastAsia="zh-CN"/>
        </w:rPr>
        <w:t xml:space="preserve"> AS, Margetts PM, Bosch J, Yusuf S, </w:t>
      </w:r>
      <w:proofErr w:type="spellStart"/>
      <w:r w:rsidRPr="00805A48">
        <w:rPr>
          <w:rFonts w:ascii="Book Antiqua" w:eastAsia="宋体" w:hAnsi="Book Antiqua" w:cs="宋体"/>
          <w:color w:val="000000"/>
          <w:lang w:eastAsia="zh-CN"/>
        </w:rPr>
        <w:t>Clase</w:t>
      </w:r>
      <w:proofErr w:type="spellEnd"/>
      <w:r w:rsidRPr="00805A48">
        <w:rPr>
          <w:rFonts w:ascii="Book Antiqua" w:eastAsia="宋体" w:hAnsi="Book Antiqua" w:cs="宋体"/>
          <w:color w:val="000000"/>
          <w:lang w:eastAsia="zh-CN"/>
        </w:rPr>
        <w:t xml:space="preserve"> CM, </w:t>
      </w:r>
      <w:proofErr w:type="spellStart"/>
      <w:r w:rsidRPr="00805A48">
        <w:rPr>
          <w:rFonts w:ascii="Book Antiqua" w:eastAsia="宋体" w:hAnsi="Book Antiqua" w:cs="宋体"/>
          <w:color w:val="000000"/>
          <w:lang w:eastAsia="zh-CN"/>
        </w:rPr>
        <w:t>Ganame</w:t>
      </w:r>
      <w:proofErr w:type="spellEnd"/>
      <w:r w:rsidRPr="00805A48">
        <w:rPr>
          <w:rFonts w:ascii="Book Antiqua" w:eastAsia="宋体" w:hAnsi="Book Antiqua" w:cs="宋体"/>
          <w:color w:val="000000"/>
          <w:lang w:eastAsia="zh-CN"/>
        </w:rPr>
        <w:t xml:space="preserve"> J, </w:t>
      </w:r>
      <w:proofErr w:type="spellStart"/>
      <w:r w:rsidRPr="00805A48">
        <w:rPr>
          <w:rFonts w:ascii="Book Antiqua" w:eastAsia="宋体" w:hAnsi="Book Antiqua" w:cs="宋体"/>
          <w:color w:val="000000"/>
          <w:lang w:eastAsia="zh-CN"/>
        </w:rPr>
        <w:t>Noseworthy</w:t>
      </w:r>
      <w:proofErr w:type="spellEnd"/>
      <w:r w:rsidRPr="00805A48">
        <w:rPr>
          <w:rFonts w:ascii="Book Antiqua" w:eastAsia="宋体" w:hAnsi="Book Antiqua" w:cs="宋体"/>
          <w:color w:val="000000"/>
          <w:lang w:eastAsia="zh-CN"/>
        </w:rPr>
        <w:t xml:space="preserve"> M, </w:t>
      </w:r>
      <w:proofErr w:type="spellStart"/>
      <w:r w:rsidRPr="00805A48">
        <w:rPr>
          <w:rFonts w:ascii="Book Antiqua" w:eastAsia="宋体" w:hAnsi="Book Antiqua" w:cs="宋体"/>
          <w:color w:val="000000"/>
          <w:lang w:eastAsia="zh-CN"/>
        </w:rPr>
        <w:t>Lonn</w:t>
      </w:r>
      <w:proofErr w:type="spellEnd"/>
      <w:r w:rsidRPr="00805A48">
        <w:rPr>
          <w:rFonts w:ascii="Book Antiqua" w:eastAsia="宋体" w:hAnsi="Book Antiqua" w:cs="宋体"/>
          <w:color w:val="000000"/>
          <w:lang w:eastAsia="zh-CN"/>
        </w:rPr>
        <w:t xml:space="preserve"> E, Jain AK, McCormick B, Brimble KS. The fluid study protocol: a randomized controlled study on the effects of </w:t>
      </w:r>
      <w:proofErr w:type="spellStart"/>
      <w:r w:rsidRPr="00805A48">
        <w:rPr>
          <w:rFonts w:ascii="Book Antiqua" w:eastAsia="宋体" w:hAnsi="Book Antiqua" w:cs="宋体"/>
          <w:color w:val="000000"/>
          <w:lang w:eastAsia="zh-CN"/>
        </w:rPr>
        <w:t>bioimpedance</w:t>
      </w:r>
      <w:proofErr w:type="spellEnd"/>
      <w:r w:rsidRPr="00805A48">
        <w:rPr>
          <w:rFonts w:ascii="Book Antiqua" w:eastAsia="宋体" w:hAnsi="Book Antiqua" w:cs="宋体"/>
          <w:color w:val="000000"/>
          <w:lang w:eastAsia="zh-CN"/>
        </w:rPr>
        <w:t xml:space="preserve"> analysis and vitamin D on left ventricular mass in peritoneal dialysis patients. </w:t>
      </w:r>
      <w:proofErr w:type="spellStart"/>
      <w:r w:rsidRPr="00805A48">
        <w:rPr>
          <w:rFonts w:ascii="Book Antiqua" w:eastAsia="宋体" w:hAnsi="Book Antiqua" w:cs="宋体"/>
          <w:i/>
          <w:iCs/>
          <w:color w:val="000000"/>
          <w:lang w:eastAsia="zh-CN"/>
        </w:rPr>
        <w:t>Perit</w:t>
      </w:r>
      <w:proofErr w:type="spellEnd"/>
      <w:r w:rsidRPr="00805A48">
        <w:rPr>
          <w:rFonts w:ascii="Book Antiqua" w:eastAsia="宋体" w:hAnsi="Book Antiqua" w:cs="宋体"/>
          <w:i/>
          <w:iCs/>
          <w:color w:val="000000"/>
          <w:lang w:eastAsia="zh-CN"/>
        </w:rPr>
        <w:t xml:space="preserve"> Dial </w:t>
      </w:r>
      <w:proofErr w:type="spellStart"/>
      <w:r w:rsidRPr="00805A48">
        <w:rPr>
          <w:rFonts w:ascii="Book Antiqua" w:eastAsia="宋体" w:hAnsi="Book Antiqua" w:cs="宋体"/>
          <w:i/>
          <w:iCs/>
          <w:color w:val="000000"/>
          <w:lang w:eastAsia="zh-CN"/>
        </w:rPr>
        <w:t>Int</w:t>
      </w:r>
      <w:proofErr w:type="spellEnd"/>
      <w:r w:rsidRPr="00805A48">
        <w:rPr>
          <w:rFonts w:ascii="Book Antiqua" w:eastAsia="宋体" w:hAnsi="Book Antiqua" w:cs="宋体"/>
          <w:color w:val="000000"/>
          <w:lang w:eastAsia="zh-CN"/>
        </w:rPr>
        <w:t> </w:t>
      </w:r>
      <w:r w:rsidRPr="00805A48">
        <w:rPr>
          <w:rFonts w:ascii="Book Antiqua" w:eastAsia="宋体" w:hAnsi="Book Antiqua" w:cs="宋体" w:hint="eastAsia"/>
          <w:color w:val="000000"/>
          <w:lang w:eastAsia="zh-CN"/>
        </w:rPr>
        <w:t>2011</w:t>
      </w:r>
      <w:r w:rsidRPr="00805A48">
        <w:rPr>
          <w:rFonts w:ascii="Book Antiqua" w:eastAsia="宋体" w:hAnsi="Book Antiqua" w:cs="宋体"/>
          <w:color w:val="000000"/>
          <w:lang w:eastAsia="zh-CN"/>
        </w:rPr>
        <w:t>; </w:t>
      </w:r>
      <w:r w:rsidRPr="00805A48">
        <w:rPr>
          <w:rFonts w:ascii="Book Antiqua" w:eastAsia="宋体" w:hAnsi="Book Antiqua" w:cs="宋体"/>
          <w:b/>
          <w:bCs/>
          <w:color w:val="000000"/>
          <w:lang w:eastAsia="zh-CN"/>
        </w:rPr>
        <w:t>31</w:t>
      </w:r>
      <w:r w:rsidRPr="00805A48">
        <w:rPr>
          <w:rFonts w:ascii="Book Antiqua" w:eastAsia="宋体" w:hAnsi="Book Antiqua" w:cs="宋体"/>
          <w:color w:val="000000"/>
          <w:lang w:eastAsia="zh-CN"/>
        </w:rPr>
        <w:t>: 529-536 [PMID: 21632446 DOI: 10.3747/pdi.2010.00232]</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25 </w:t>
      </w:r>
      <w:r w:rsidRPr="00805A48">
        <w:rPr>
          <w:rFonts w:ascii="Book Antiqua" w:eastAsia="宋体" w:hAnsi="Book Antiqua" w:cs="宋体"/>
          <w:b/>
          <w:bCs/>
          <w:color w:val="000000"/>
          <w:lang w:eastAsia="zh-CN"/>
        </w:rPr>
        <w:t>Liu L</w:t>
      </w:r>
      <w:r w:rsidRPr="00805A48">
        <w:rPr>
          <w:rFonts w:ascii="Book Antiqua" w:eastAsia="宋体" w:hAnsi="Book Antiqua" w:cs="宋体"/>
          <w:color w:val="000000"/>
          <w:lang w:eastAsia="zh-CN"/>
        </w:rPr>
        <w:t xml:space="preserve">, Long G, Ren J, Li J, Xu J, Lei J, Li M, </w:t>
      </w:r>
      <w:proofErr w:type="spellStart"/>
      <w:r w:rsidRPr="00805A48">
        <w:rPr>
          <w:rFonts w:ascii="Book Antiqua" w:eastAsia="宋体" w:hAnsi="Book Antiqua" w:cs="宋体"/>
          <w:color w:val="000000"/>
          <w:lang w:eastAsia="zh-CN"/>
        </w:rPr>
        <w:t>Qiu</w:t>
      </w:r>
      <w:proofErr w:type="spellEnd"/>
      <w:r w:rsidRPr="00805A48">
        <w:rPr>
          <w:rFonts w:ascii="Book Antiqua" w:eastAsia="宋体" w:hAnsi="Book Antiqua" w:cs="宋体"/>
          <w:color w:val="000000"/>
          <w:lang w:eastAsia="zh-CN"/>
        </w:rPr>
        <w:t xml:space="preserve"> M, Yuan P, Sun W, Lin S, Liu W, Sun Y, Ma Y, Mao Y, Shen Y, </w:t>
      </w:r>
      <w:proofErr w:type="spellStart"/>
      <w:r w:rsidRPr="00805A48">
        <w:rPr>
          <w:rFonts w:ascii="Book Antiqua" w:eastAsia="宋体" w:hAnsi="Book Antiqua" w:cs="宋体"/>
          <w:color w:val="000000"/>
          <w:lang w:eastAsia="zh-CN"/>
        </w:rPr>
        <w:t>Zuo</w:t>
      </w:r>
      <w:proofErr w:type="spellEnd"/>
      <w:r w:rsidRPr="00805A48">
        <w:rPr>
          <w:rFonts w:ascii="Book Antiqua" w:eastAsia="宋体" w:hAnsi="Book Antiqua" w:cs="宋体"/>
          <w:color w:val="000000"/>
          <w:lang w:eastAsia="zh-CN"/>
        </w:rPr>
        <w:t xml:space="preserve"> L. A randomized controlled trial of long term effect of BCM guided fluid management in MHD patients (BOCOMO study): rationales and study design. </w:t>
      </w:r>
      <w:r w:rsidRPr="00805A48">
        <w:rPr>
          <w:rFonts w:ascii="Book Antiqua" w:eastAsia="宋体" w:hAnsi="Book Antiqua" w:cs="宋体"/>
          <w:i/>
          <w:iCs/>
          <w:color w:val="000000"/>
          <w:lang w:eastAsia="zh-CN"/>
        </w:rPr>
        <w:t xml:space="preserve">BMC </w:t>
      </w:r>
      <w:proofErr w:type="spellStart"/>
      <w:r w:rsidRPr="00805A48">
        <w:rPr>
          <w:rFonts w:ascii="Book Antiqua" w:eastAsia="宋体" w:hAnsi="Book Antiqua" w:cs="宋体"/>
          <w:i/>
          <w:iCs/>
          <w:color w:val="000000"/>
          <w:lang w:eastAsia="zh-CN"/>
        </w:rPr>
        <w:t>Nephrol</w:t>
      </w:r>
      <w:proofErr w:type="spellEnd"/>
      <w:r w:rsidRPr="00805A48">
        <w:rPr>
          <w:rFonts w:ascii="Book Antiqua" w:eastAsia="宋体" w:hAnsi="Book Antiqua" w:cs="宋体"/>
          <w:color w:val="000000"/>
          <w:lang w:eastAsia="zh-CN"/>
        </w:rPr>
        <w:t> 2012; </w:t>
      </w:r>
      <w:r w:rsidRPr="00805A48">
        <w:rPr>
          <w:rFonts w:ascii="Book Antiqua" w:eastAsia="宋体" w:hAnsi="Book Antiqua" w:cs="宋体"/>
          <w:b/>
          <w:bCs/>
          <w:color w:val="000000"/>
          <w:lang w:eastAsia="zh-CN"/>
        </w:rPr>
        <w:t>13</w:t>
      </w:r>
      <w:r w:rsidRPr="00805A48">
        <w:rPr>
          <w:rFonts w:ascii="Book Antiqua" w:eastAsia="宋体" w:hAnsi="Book Antiqua" w:cs="宋体"/>
          <w:color w:val="000000"/>
          <w:lang w:eastAsia="zh-CN"/>
        </w:rPr>
        <w:t>: 120 [PMID: 23006960 DOI: 10.1186/1471-2369-13-120]</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r w:rsidRPr="00805A48">
        <w:rPr>
          <w:rFonts w:ascii="Book Antiqua" w:eastAsia="宋体" w:hAnsi="Book Antiqua" w:cs="宋体"/>
          <w:color w:val="000000"/>
          <w:lang w:eastAsia="zh-CN"/>
        </w:rPr>
        <w:t>26</w:t>
      </w:r>
      <w:r w:rsidRPr="00805A48">
        <w:rPr>
          <w:rFonts w:ascii="Book Antiqua" w:eastAsia="宋体" w:hAnsi="Book Antiqua" w:cs="宋体" w:hint="eastAsia"/>
          <w:color w:val="000000"/>
          <w:lang w:eastAsia="zh-CN"/>
        </w:rPr>
        <w:t xml:space="preserve"> </w:t>
      </w:r>
      <w:proofErr w:type="spellStart"/>
      <w:r w:rsidRPr="00805A48">
        <w:rPr>
          <w:rFonts w:ascii="Book Antiqua" w:eastAsia="宋体" w:hAnsi="Book Antiqua" w:cs="宋体"/>
          <w:b/>
          <w:color w:val="000000"/>
          <w:lang w:eastAsia="zh-CN"/>
        </w:rPr>
        <w:t>Baek</w:t>
      </w:r>
      <w:proofErr w:type="spellEnd"/>
      <w:r w:rsidRPr="00805A48">
        <w:rPr>
          <w:rFonts w:ascii="Book Antiqua" w:eastAsia="宋体" w:hAnsi="Book Antiqua" w:cs="宋体"/>
          <w:b/>
          <w:color w:val="000000"/>
          <w:lang w:eastAsia="zh-CN"/>
        </w:rPr>
        <w:t xml:space="preserve"> SH</w:t>
      </w:r>
      <w:r w:rsidRPr="00805A48">
        <w:rPr>
          <w:rFonts w:ascii="Book Antiqua" w:eastAsia="宋体" w:hAnsi="Book Antiqua" w:cs="宋体"/>
          <w:color w:val="000000"/>
          <w:lang w:eastAsia="zh-CN"/>
        </w:rPr>
        <w:t xml:space="preserve">, Oh KH, Kim S, Kim DK, </w:t>
      </w:r>
      <w:proofErr w:type="spellStart"/>
      <w:r w:rsidRPr="00805A48">
        <w:rPr>
          <w:rFonts w:ascii="Book Antiqua" w:eastAsia="宋体" w:hAnsi="Book Antiqua" w:cs="宋体"/>
          <w:color w:val="000000"/>
          <w:lang w:eastAsia="zh-CN"/>
        </w:rPr>
        <w:t>Joo</w:t>
      </w:r>
      <w:proofErr w:type="spellEnd"/>
      <w:r w:rsidRPr="00805A48">
        <w:rPr>
          <w:rFonts w:ascii="Book Antiqua" w:eastAsia="宋体" w:hAnsi="Book Antiqua" w:cs="宋体"/>
          <w:color w:val="000000"/>
          <w:lang w:eastAsia="zh-CN"/>
        </w:rPr>
        <w:t xml:space="preserve"> KW, Oh YK, Han BG, Chang JH, Chung W, Kim YS, Na KY. Control of fluid balance guided by body composition monitoring in patients on peritoneal dialysis (COMPASS): study protocol for a randomized controlled trial. </w:t>
      </w:r>
      <w:r w:rsidRPr="00805A48">
        <w:rPr>
          <w:rFonts w:ascii="Book Antiqua" w:eastAsia="宋体" w:hAnsi="Book Antiqua" w:cs="宋体"/>
          <w:i/>
          <w:color w:val="000000"/>
          <w:lang w:eastAsia="zh-CN"/>
        </w:rPr>
        <w:t>Trials</w:t>
      </w:r>
      <w:r w:rsidRPr="00805A48">
        <w:rPr>
          <w:rFonts w:ascii="Book Antiqua" w:eastAsia="宋体" w:hAnsi="Book Antiqua" w:cs="宋体" w:hint="eastAsia"/>
          <w:color w:val="000000"/>
          <w:lang w:eastAsia="zh-CN"/>
        </w:rPr>
        <w:t xml:space="preserve"> </w:t>
      </w:r>
      <w:r w:rsidRPr="00805A48">
        <w:rPr>
          <w:rFonts w:ascii="Book Antiqua" w:eastAsia="宋体" w:hAnsi="Book Antiqua" w:cs="宋体"/>
          <w:color w:val="000000"/>
          <w:lang w:eastAsia="zh-CN"/>
        </w:rPr>
        <w:t>2014</w:t>
      </w:r>
      <w:r w:rsidRPr="00805A48">
        <w:rPr>
          <w:rFonts w:ascii="Book Antiqua" w:eastAsia="宋体" w:hAnsi="Book Antiqua" w:cs="宋体" w:hint="eastAsia"/>
          <w:color w:val="000000"/>
          <w:lang w:eastAsia="zh-CN"/>
        </w:rPr>
        <w:t>;</w:t>
      </w:r>
      <w:r w:rsidRPr="00805A48">
        <w:rPr>
          <w:rFonts w:ascii="Book Antiqua" w:eastAsia="宋体" w:hAnsi="Book Antiqua" w:cs="宋体"/>
          <w:color w:val="000000"/>
          <w:lang w:eastAsia="zh-CN"/>
        </w:rPr>
        <w:t xml:space="preserve"> </w:t>
      </w:r>
      <w:r w:rsidRPr="00805A48">
        <w:rPr>
          <w:rFonts w:ascii="Book Antiqua" w:eastAsia="宋体" w:hAnsi="Book Antiqua" w:cs="宋体"/>
          <w:b/>
          <w:color w:val="000000"/>
          <w:lang w:eastAsia="zh-CN"/>
        </w:rPr>
        <w:t>15</w:t>
      </w:r>
      <w:r w:rsidRPr="00805A48">
        <w:rPr>
          <w:rFonts w:ascii="Book Antiqua" w:eastAsia="宋体" w:hAnsi="Book Antiqua" w:cs="宋体"/>
          <w:color w:val="000000"/>
          <w:lang w:eastAsia="zh-CN"/>
        </w:rPr>
        <w:t>: 432</w:t>
      </w:r>
      <w:r w:rsidRPr="00805A48">
        <w:rPr>
          <w:rFonts w:ascii="Book Antiqua" w:eastAsia="宋体" w:hAnsi="Book Antiqua" w:cs="宋体" w:hint="eastAsia"/>
          <w:color w:val="000000"/>
          <w:lang w:eastAsia="zh-CN"/>
        </w:rPr>
        <w:t xml:space="preserve"> </w:t>
      </w:r>
      <w:r w:rsidRPr="00805A48">
        <w:rPr>
          <w:rFonts w:ascii="Book Antiqua" w:eastAsia="宋体" w:hAnsi="Book Antiqua" w:cs="宋体"/>
          <w:color w:val="000000"/>
          <w:lang w:eastAsia="zh-CN"/>
        </w:rPr>
        <w:t>[DOI: 10.1186/1745-6215-15-432]</w:t>
      </w:r>
    </w:p>
    <w:p w:rsidR="00805A48" w:rsidRPr="00805A48" w:rsidRDefault="00805A48" w:rsidP="00805A48">
      <w:pPr>
        <w:tabs>
          <w:tab w:val="left" w:pos="5805"/>
        </w:tabs>
        <w:spacing w:after="0" w:line="360" w:lineRule="auto"/>
        <w:jc w:val="both"/>
        <w:rPr>
          <w:rFonts w:ascii="Book Antiqua" w:eastAsia="宋体" w:hAnsi="Book Antiqua" w:cs="宋体"/>
          <w:color w:val="000000"/>
          <w:lang w:eastAsia="zh-CN"/>
        </w:rPr>
      </w:pPr>
    </w:p>
    <w:p w:rsidR="00933AB4" w:rsidRDefault="00805A48" w:rsidP="00805A48">
      <w:pPr>
        <w:widowControl w:val="0"/>
        <w:wordWrap w:val="0"/>
        <w:spacing w:after="0" w:line="360" w:lineRule="auto"/>
        <w:jc w:val="right"/>
        <w:rPr>
          <w:rFonts w:ascii="Book Antiqua" w:eastAsia="宋体" w:hAnsi="Book Antiqua" w:cs="Courier New"/>
          <w:b/>
          <w:kern w:val="2"/>
          <w:lang w:eastAsia="zh-CN"/>
        </w:rPr>
      </w:pPr>
      <w:r w:rsidRPr="00805A48">
        <w:rPr>
          <w:rFonts w:ascii="Book Antiqua" w:eastAsia="宋体" w:hAnsi="Book Antiqua" w:cs="Courier New"/>
          <w:b/>
          <w:kern w:val="2"/>
          <w:lang w:eastAsia="zh-CN"/>
        </w:rPr>
        <w:t>P-Reviewer:</w:t>
      </w:r>
      <w:r w:rsidRPr="00805A48">
        <w:rPr>
          <w:rFonts w:ascii="宋体" w:eastAsia="宋体" w:hAnsi="Courier New" w:cs="Courier New"/>
          <w:kern w:val="2"/>
          <w:sz w:val="21"/>
          <w:szCs w:val="21"/>
          <w:lang w:eastAsia="zh-CN"/>
        </w:rPr>
        <w:t xml:space="preserve"> </w:t>
      </w:r>
      <w:proofErr w:type="spellStart"/>
      <w:r w:rsidRPr="00805A48">
        <w:rPr>
          <w:rFonts w:ascii="Book Antiqua" w:eastAsia="宋体" w:hAnsi="Book Antiqua" w:cs="Courier New"/>
          <w:kern w:val="2"/>
          <w:lang w:eastAsia="zh-CN"/>
        </w:rPr>
        <w:t>Bhimma</w:t>
      </w:r>
      <w:proofErr w:type="spellEnd"/>
      <w:r w:rsidRPr="00805A48">
        <w:rPr>
          <w:rFonts w:ascii="Book Antiqua" w:eastAsia="宋体" w:hAnsi="Book Antiqua" w:cs="Courier New" w:hint="eastAsia"/>
          <w:kern w:val="2"/>
          <w:lang w:eastAsia="zh-CN"/>
        </w:rPr>
        <w:t xml:space="preserve"> R, </w:t>
      </w:r>
      <w:proofErr w:type="spellStart"/>
      <w:r w:rsidRPr="00805A48">
        <w:rPr>
          <w:rFonts w:ascii="Book Antiqua" w:eastAsia="宋体" w:hAnsi="Book Antiqua" w:cs="Courier New"/>
          <w:kern w:val="2"/>
          <w:lang w:eastAsia="zh-CN"/>
        </w:rPr>
        <w:t>Fujigaki</w:t>
      </w:r>
      <w:proofErr w:type="spellEnd"/>
      <w:r w:rsidRPr="00805A48">
        <w:rPr>
          <w:rFonts w:ascii="Book Antiqua" w:eastAsia="宋体" w:hAnsi="Book Antiqua" w:cs="Courier New" w:hint="eastAsia"/>
          <w:kern w:val="2"/>
          <w:lang w:eastAsia="zh-CN"/>
        </w:rPr>
        <w:t xml:space="preserve"> Y, </w:t>
      </w:r>
      <w:r w:rsidRPr="00805A48">
        <w:rPr>
          <w:rFonts w:ascii="Book Antiqua" w:eastAsia="宋体" w:hAnsi="Book Antiqua" w:cs="Courier New"/>
          <w:kern w:val="2"/>
          <w:lang w:eastAsia="zh-CN"/>
        </w:rPr>
        <w:t>Said</w:t>
      </w:r>
      <w:r w:rsidRPr="00805A48">
        <w:rPr>
          <w:rFonts w:ascii="Book Antiqua" w:eastAsia="宋体" w:hAnsi="Book Antiqua" w:cs="Courier New" w:hint="eastAsia"/>
          <w:kern w:val="2"/>
          <w:lang w:eastAsia="zh-CN"/>
        </w:rPr>
        <w:t xml:space="preserve"> SAM</w:t>
      </w:r>
      <w:r w:rsidRPr="00805A48">
        <w:rPr>
          <w:rFonts w:ascii="Book Antiqua" w:eastAsia="宋体" w:hAnsi="Book Antiqua" w:cs="Courier New"/>
          <w:kern w:val="2"/>
          <w:lang w:val="fr-FR" w:eastAsia="zh-CN"/>
        </w:rPr>
        <w:t xml:space="preserve"> </w:t>
      </w:r>
      <w:r w:rsidRPr="00805A48">
        <w:rPr>
          <w:rFonts w:ascii="Book Antiqua" w:eastAsia="宋体" w:hAnsi="Book Antiqua" w:cs="Courier New"/>
          <w:b/>
          <w:kern w:val="2"/>
          <w:lang w:eastAsia="zh-CN"/>
        </w:rPr>
        <w:t xml:space="preserve">S-Editor: </w:t>
      </w:r>
      <w:proofErr w:type="spellStart"/>
      <w:r w:rsidRPr="00805A48">
        <w:rPr>
          <w:rFonts w:ascii="Book Antiqua" w:eastAsia="宋体" w:hAnsi="Book Antiqua" w:cs="Courier New"/>
          <w:kern w:val="2"/>
          <w:lang w:eastAsia="zh-CN"/>
        </w:rPr>
        <w:t>Qiu</w:t>
      </w:r>
      <w:proofErr w:type="spellEnd"/>
      <w:r w:rsidRPr="00805A48">
        <w:rPr>
          <w:rFonts w:ascii="Book Antiqua" w:eastAsia="宋体" w:hAnsi="Book Antiqua" w:cs="Courier New"/>
          <w:kern w:val="2"/>
          <w:lang w:eastAsia="zh-CN"/>
        </w:rPr>
        <w:t xml:space="preserve"> S</w:t>
      </w:r>
      <w:r w:rsidRPr="00805A48">
        <w:rPr>
          <w:rFonts w:ascii="Book Antiqua" w:eastAsia="宋体" w:hAnsi="Book Antiqua" w:cs="Courier New"/>
          <w:b/>
          <w:kern w:val="2"/>
          <w:lang w:eastAsia="zh-CN"/>
        </w:rPr>
        <w:t xml:space="preserve"> </w:t>
      </w:r>
    </w:p>
    <w:p w:rsidR="00805A48" w:rsidRPr="00805A48" w:rsidRDefault="00805A48" w:rsidP="00933AB4">
      <w:pPr>
        <w:widowControl w:val="0"/>
        <w:spacing w:after="0" w:line="360" w:lineRule="auto"/>
        <w:jc w:val="right"/>
        <w:rPr>
          <w:rFonts w:ascii="Book Antiqua" w:eastAsia="宋体" w:hAnsi="Book Antiqua" w:cs="Courier New"/>
          <w:b/>
          <w:kern w:val="2"/>
          <w:lang w:eastAsia="zh-CN"/>
        </w:rPr>
      </w:pPr>
      <w:r w:rsidRPr="00805A48">
        <w:rPr>
          <w:rFonts w:ascii="Book Antiqua" w:eastAsia="宋体" w:hAnsi="Book Antiqua" w:cs="Courier New"/>
          <w:b/>
          <w:kern w:val="2"/>
          <w:lang w:eastAsia="zh-CN"/>
        </w:rPr>
        <w:t>L-Editor: E-Editor:</w:t>
      </w:r>
      <w:bookmarkEnd w:id="15"/>
      <w:bookmarkEnd w:id="16"/>
      <w:bookmarkEnd w:id="17"/>
      <w:bookmarkEnd w:id="18"/>
      <w:bookmarkEnd w:id="19"/>
      <w:bookmarkEnd w:id="20"/>
    </w:p>
    <w:p w:rsidR="00805A48" w:rsidRPr="00805A48" w:rsidRDefault="00805A48" w:rsidP="00584ED6">
      <w:pPr>
        <w:spacing w:after="0" w:line="360" w:lineRule="auto"/>
        <w:jc w:val="both"/>
        <w:rPr>
          <w:rFonts w:ascii="Book Antiqua" w:eastAsiaTheme="minorEastAsia" w:hAnsi="Book Antiqua"/>
          <w:lang w:eastAsia="zh-CN"/>
        </w:rPr>
        <w:sectPr w:rsidR="00805A48" w:rsidRPr="00805A48">
          <w:headerReference w:type="default" r:id="rId10"/>
          <w:footerReference w:type="default" r:id="rId11"/>
          <w:pgSz w:w="11900" w:h="16840"/>
          <w:pgMar w:top="1440" w:right="1800" w:bottom="1440" w:left="1800" w:header="708" w:footer="708" w:gutter="0"/>
          <w:cols w:space="708"/>
        </w:sectPr>
      </w:pPr>
    </w:p>
    <w:p w:rsidR="00D872D6" w:rsidRPr="006744D5" w:rsidRDefault="00955DEB" w:rsidP="00584ED6">
      <w:pPr>
        <w:spacing w:after="0" w:line="360" w:lineRule="auto"/>
        <w:jc w:val="both"/>
        <w:rPr>
          <w:rFonts w:ascii="Book Antiqua" w:hAnsi="Book Antiqua"/>
          <w:b/>
        </w:rPr>
      </w:pPr>
      <w:r w:rsidRPr="006744D5">
        <w:rPr>
          <w:rFonts w:ascii="Book Antiqua" w:hAnsi="Book Antiqua"/>
          <w:b/>
        </w:rPr>
        <w:lastRenderedPageBreak/>
        <w:t>Table 1</w:t>
      </w:r>
      <w:r w:rsidR="006744D5" w:rsidRPr="006744D5">
        <w:rPr>
          <w:rFonts w:ascii="Book Antiqua" w:eastAsiaTheme="minorEastAsia" w:hAnsi="Book Antiqua" w:hint="eastAsia"/>
          <w:b/>
          <w:lang w:eastAsia="zh-CN"/>
        </w:rPr>
        <w:t xml:space="preserve"> </w:t>
      </w:r>
      <w:r w:rsidRPr="006744D5">
        <w:rPr>
          <w:rFonts w:ascii="Book Antiqua" w:hAnsi="Book Antiqua"/>
          <w:b/>
        </w:rPr>
        <w:t xml:space="preserve">Baseline </w:t>
      </w:r>
      <w:r w:rsidR="006744D5" w:rsidRPr="006744D5">
        <w:rPr>
          <w:rFonts w:ascii="Book Antiqua" w:hAnsi="Book Antiqua"/>
          <w:b/>
        </w:rPr>
        <w:t>d</w:t>
      </w:r>
      <w:r w:rsidRPr="006744D5">
        <w:rPr>
          <w:rFonts w:ascii="Book Antiqua" w:hAnsi="Book Antiqua"/>
          <w:b/>
        </w:rPr>
        <w:t xml:space="preserve">emographic </w:t>
      </w:r>
    </w:p>
    <w:tbl>
      <w:tblPr>
        <w:tblStyle w:val="TableGrid"/>
        <w:tblW w:w="132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32"/>
        <w:gridCol w:w="1521"/>
        <w:gridCol w:w="1345"/>
        <w:gridCol w:w="1716"/>
        <w:gridCol w:w="2871"/>
      </w:tblGrid>
      <w:tr w:rsidR="006A3D60" w:rsidRPr="000C62BC" w:rsidTr="00094804">
        <w:tc>
          <w:tcPr>
            <w:tcW w:w="3936" w:type="dxa"/>
            <w:tcBorders>
              <w:top w:val="single" w:sz="4" w:space="0" w:color="auto"/>
              <w:bottom w:val="single" w:sz="4" w:space="0" w:color="auto"/>
            </w:tcBorders>
            <w:vAlign w:val="center"/>
          </w:tcPr>
          <w:p w:rsidR="00D872D6" w:rsidRPr="00094804" w:rsidRDefault="00D872D6" w:rsidP="00584ED6">
            <w:pPr>
              <w:spacing w:line="360" w:lineRule="auto"/>
              <w:jc w:val="both"/>
              <w:rPr>
                <w:rFonts w:ascii="Book Antiqua" w:hAnsi="Book Antiqua"/>
                <w:b/>
              </w:rPr>
            </w:pPr>
          </w:p>
        </w:tc>
        <w:tc>
          <w:tcPr>
            <w:tcW w:w="1832" w:type="dxa"/>
            <w:tcBorders>
              <w:top w:val="single" w:sz="4" w:space="0" w:color="auto"/>
              <w:bottom w:val="single" w:sz="4" w:space="0" w:color="auto"/>
            </w:tcBorders>
            <w:vAlign w:val="center"/>
          </w:tcPr>
          <w:p w:rsidR="00D872D6" w:rsidRPr="00094804" w:rsidRDefault="00955DEB" w:rsidP="00584ED6">
            <w:pPr>
              <w:spacing w:line="360" w:lineRule="auto"/>
              <w:jc w:val="both"/>
              <w:rPr>
                <w:rFonts w:ascii="Book Antiqua" w:hAnsi="Book Antiqua"/>
                <w:b/>
              </w:rPr>
            </w:pPr>
            <w:r w:rsidRPr="00094804">
              <w:rPr>
                <w:rFonts w:ascii="Book Antiqua" w:hAnsi="Book Antiqua"/>
                <w:b/>
              </w:rPr>
              <w:t>All</w:t>
            </w:r>
          </w:p>
        </w:tc>
        <w:tc>
          <w:tcPr>
            <w:tcW w:w="1521" w:type="dxa"/>
            <w:tcBorders>
              <w:top w:val="single" w:sz="4" w:space="0" w:color="auto"/>
              <w:bottom w:val="single" w:sz="4" w:space="0" w:color="auto"/>
            </w:tcBorders>
            <w:vAlign w:val="center"/>
          </w:tcPr>
          <w:p w:rsidR="00D872D6" w:rsidRPr="00094804" w:rsidRDefault="00955DEB" w:rsidP="00584ED6">
            <w:pPr>
              <w:spacing w:line="360" w:lineRule="auto"/>
              <w:jc w:val="both"/>
              <w:rPr>
                <w:rFonts w:ascii="Book Antiqua" w:hAnsi="Book Antiqua"/>
                <w:b/>
              </w:rPr>
            </w:pPr>
            <w:r w:rsidRPr="00094804">
              <w:rPr>
                <w:rFonts w:ascii="Book Antiqua" w:hAnsi="Book Antiqua"/>
                <w:b/>
              </w:rPr>
              <w:t>Survivors</w:t>
            </w:r>
          </w:p>
        </w:tc>
        <w:tc>
          <w:tcPr>
            <w:tcW w:w="1345" w:type="dxa"/>
            <w:tcBorders>
              <w:top w:val="single" w:sz="4" w:space="0" w:color="auto"/>
              <w:bottom w:val="single" w:sz="4" w:space="0" w:color="auto"/>
            </w:tcBorders>
            <w:vAlign w:val="center"/>
          </w:tcPr>
          <w:p w:rsidR="00D872D6" w:rsidRPr="00094804" w:rsidRDefault="00955DEB" w:rsidP="00584ED6">
            <w:pPr>
              <w:spacing w:line="360" w:lineRule="auto"/>
              <w:jc w:val="both"/>
              <w:rPr>
                <w:rFonts w:ascii="Book Antiqua" w:hAnsi="Book Antiqua"/>
                <w:b/>
              </w:rPr>
            </w:pPr>
            <w:r w:rsidRPr="00094804">
              <w:rPr>
                <w:rFonts w:ascii="Book Antiqua" w:hAnsi="Book Antiqua"/>
                <w:b/>
              </w:rPr>
              <w:t xml:space="preserve">Non-cardiac </w:t>
            </w:r>
            <w:r w:rsidR="00094804" w:rsidRPr="00094804">
              <w:rPr>
                <w:rFonts w:ascii="Book Antiqua" w:hAnsi="Book Antiqua"/>
                <w:b/>
              </w:rPr>
              <w:t>d</w:t>
            </w:r>
            <w:r w:rsidRPr="00094804">
              <w:rPr>
                <w:rFonts w:ascii="Book Antiqua" w:hAnsi="Book Antiqua"/>
                <w:b/>
              </w:rPr>
              <w:t>eath</w:t>
            </w:r>
          </w:p>
        </w:tc>
        <w:tc>
          <w:tcPr>
            <w:tcW w:w="1716" w:type="dxa"/>
            <w:tcBorders>
              <w:top w:val="single" w:sz="4" w:space="0" w:color="auto"/>
              <w:bottom w:val="single" w:sz="4" w:space="0" w:color="auto"/>
            </w:tcBorders>
            <w:vAlign w:val="center"/>
          </w:tcPr>
          <w:p w:rsidR="00D872D6" w:rsidRPr="00094804" w:rsidRDefault="00955DEB" w:rsidP="00584ED6">
            <w:pPr>
              <w:spacing w:line="360" w:lineRule="auto"/>
              <w:jc w:val="both"/>
              <w:rPr>
                <w:rFonts w:ascii="Book Antiqua" w:hAnsi="Book Antiqua"/>
                <w:b/>
              </w:rPr>
            </w:pPr>
            <w:r w:rsidRPr="00094804">
              <w:rPr>
                <w:rFonts w:ascii="Book Antiqua" w:hAnsi="Book Antiqua"/>
                <w:b/>
              </w:rPr>
              <w:t xml:space="preserve">Cardiac </w:t>
            </w:r>
            <w:r w:rsidR="00094804" w:rsidRPr="00094804">
              <w:rPr>
                <w:rFonts w:ascii="Book Antiqua" w:hAnsi="Book Antiqua"/>
                <w:b/>
              </w:rPr>
              <w:t>d</w:t>
            </w:r>
            <w:r w:rsidRPr="00094804">
              <w:rPr>
                <w:rFonts w:ascii="Book Antiqua" w:hAnsi="Book Antiqua"/>
                <w:b/>
              </w:rPr>
              <w:t>eath</w:t>
            </w:r>
          </w:p>
        </w:tc>
        <w:tc>
          <w:tcPr>
            <w:tcW w:w="2871" w:type="dxa"/>
            <w:tcBorders>
              <w:top w:val="single" w:sz="4" w:space="0" w:color="auto"/>
              <w:bottom w:val="single" w:sz="4" w:space="0" w:color="auto"/>
            </w:tcBorders>
            <w:vAlign w:val="center"/>
          </w:tcPr>
          <w:p w:rsidR="00D872D6" w:rsidRPr="00094804" w:rsidRDefault="00C94A9D" w:rsidP="00584ED6">
            <w:pPr>
              <w:spacing w:line="360" w:lineRule="auto"/>
              <w:jc w:val="both"/>
              <w:rPr>
                <w:rFonts w:ascii="Book Antiqua" w:hAnsi="Book Antiqua"/>
                <w:b/>
              </w:rPr>
            </w:pPr>
            <w:r w:rsidRPr="00094804">
              <w:rPr>
                <w:rFonts w:ascii="Book Antiqua" w:hAnsi="Book Antiqua"/>
                <w:b/>
                <w:i/>
              </w:rPr>
              <w:t>P</w:t>
            </w:r>
            <w:r w:rsidR="00955DEB" w:rsidRPr="00094804">
              <w:rPr>
                <w:rFonts w:ascii="Book Antiqua" w:hAnsi="Book Antiqua"/>
                <w:b/>
              </w:rPr>
              <w:t>-value</w:t>
            </w:r>
          </w:p>
          <w:p w:rsidR="00D872D6" w:rsidRPr="00094804" w:rsidRDefault="00955DEB" w:rsidP="00584ED6">
            <w:pPr>
              <w:spacing w:line="360" w:lineRule="auto"/>
              <w:jc w:val="both"/>
              <w:rPr>
                <w:rFonts w:ascii="Book Antiqua" w:hAnsi="Book Antiqua"/>
                <w:b/>
              </w:rPr>
            </w:pPr>
            <w:r w:rsidRPr="00094804">
              <w:rPr>
                <w:rFonts w:ascii="Book Antiqua" w:hAnsi="Book Antiqua"/>
                <w:b/>
              </w:rPr>
              <w:t xml:space="preserve">(comparing </w:t>
            </w:r>
            <w:r w:rsidR="001C2505" w:rsidRPr="00094804">
              <w:rPr>
                <w:rFonts w:ascii="Book Antiqua" w:hAnsi="Book Antiqua"/>
                <w:b/>
              </w:rPr>
              <w:t>c</w:t>
            </w:r>
            <w:r w:rsidRPr="00094804">
              <w:rPr>
                <w:rFonts w:ascii="Book Antiqua" w:hAnsi="Book Antiqua"/>
                <w:b/>
              </w:rPr>
              <w:t xml:space="preserve">ardiac </w:t>
            </w:r>
            <w:r w:rsidR="001C2505" w:rsidRPr="00094804">
              <w:rPr>
                <w:rFonts w:ascii="Book Antiqua" w:hAnsi="Book Antiqua"/>
                <w:b/>
                <w:i/>
              </w:rPr>
              <w:t>v</w:t>
            </w:r>
            <w:r w:rsidRPr="00094804">
              <w:rPr>
                <w:rFonts w:ascii="Book Antiqua" w:hAnsi="Book Antiqua"/>
                <w:b/>
                <w:i/>
              </w:rPr>
              <w:t>s</w:t>
            </w:r>
            <w:r w:rsidRPr="00094804">
              <w:rPr>
                <w:rFonts w:ascii="Book Antiqua" w:hAnsi="Book Antiqua"/>
                <w:b/>
              </w:rPr>
              <w:t xml:space="preserve"> </w:t>
            </w:r>
            <w:r w:rsidR="001C2505" w:rsidRPr="00094804">
              <w:rPr>
                <w:rFonts w:ascii="Book Antiqua" w:hAnsi="Book Antiqua"/>
                <w:b/>
              </w:rPr>
              <w:t>non cardiac death pa</w:t>
            </w:r>
            <w:r w:rsidRPr="00094804">
              <w:rPr>
                <w:rFonts w:ascii="Book Antiqua" w:hAnsi="Book Antiqua"/>
                <w:b/>
              </w:rPr>
              <w:t>tients)</w:t>
            </w:r>
          </w:p>
        </w:tc>
      </w:tr>
      <w:tr w:rsidR="006A3D60" w:rsidRPr="000C62BC" w:rsidTr="00094804">
        <w:tc>
          <w:tcPr>
            <w:tcW w:w="3936" w:type="dxa"/>
            <w:tcBorders>
              <w:top w:val="single" w:sz="4" w:space="0" w:color="auto"/>
            </w:tcBorders>
            <w:vAlign w:val="center"/>
          </w:tcPr>
          <w:p w:rsidR="00D872D6" w:rsidRPr="00D07DD4" w:rsidRDefault="00955DEB" w:rsidP="00D07DD4">
            <w:pPr>
              <w:spacing w:line="360" w:lineRule="auto"/>
              <w:jc w:val="both"/>
              <w:rPr>
                <w:rFonts w:ascii="Book Antiqua" w:eastAsiaTheme="minorEastAsia" w:hAnsi="Book Antiqua"/>
                <w:lang w:eastAsia="zh-CN"/>
              </w:rPr>
            </w:pPr>
            <w:r w:rsidRPr="000C62BC">
              <w:rPr>
                <w:rFonts w:ascii="Book Antiqua" w:hAnsi="Book Antiqua"/>
              </w:rPr>
              <w:t>N</w:t>
            </w:r>
            <w:r w:rsidR="00D07DD4">
              <w:rPr>
                <w:rFonts w:ascii="Book Antiqua" w:eastAsiaTheme="minorEastAsia" w:hAnsi="Book Antiqua" w:hint="eastAsia"/>
                <w:lang w:eastAsia="zh-CN"/>
              </w:rPr>
              <w:t>o.</w:t>
            </w:r>
          </w:p>
        </w:tc>
        <w:tc>
          <w:tcPr>
            <w:tcW w:w="1832" w:type="dxa"/>
            <w:tcBorders>
              <w:top w:val="single" w:sz="4" w:space="0" w:color="auto"/>
            </w:tcBorders>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336</w:t>
            </w:r>
          </w:p>
        </w:tc>
        <w:tc>
          <w:tcPr>
            <w:tcW w:w="1521" w:type="dxa"/>
            <w:tcBorders>
              <w:top w:val="single" w:sz="4" w:space="0" w:color="auto"/>
            </w:tcBorders>
          </w:tcPr>
          <w:p w:rsidR="00D872D6" w:rsidRPr="000C62BC" w:rsidRDefault="00955DEB" w:rsidP="00584ED6">
            <w:pPr>
              <w:spacing w:line="360" w:lineRule="auto"/>
              <w:jc w:val="both"/>
              <w:rPr>
                <w:rFonts w:ascii="Book Antiqua" w:hAnsi="Book Antiqua"/>
              </w:rPr>
            </w:pPr>
            <w:r w:rsidRPr="000C62BC">
              <w:rPr>
                <w:rFonts w:ascii="Book Antiqua" w:hAnsi="Book Antiqua"/>
              </w:rPr>
              <w:t>288</w:t>
            </w:r>
          </w:p>
        </w:tc>
        <w:tc>
          <w:tcPr>
            <w:tcW w:w="1345" w:type="dxa"/>
            <w:tcBorders>
              <w:top w:val="single" w:sz="4" w:space="0" w:color="auto"/>
            </w:tcBorders>
          </w:tcPr>
          <w:p w:rsidR="00D872D6" w:rsidRPr="000C62BC" w:rsidRDefault="00955DEB" w:rsidP="00584ED6">
            <w:pPr>
              <w:spacing w:line="360" w:lineRule="auto"/>
              <w:jc w:val="both"/>
              <w:rPr>
                <w:rFonts w:ascii="Book Antiqua" w:hAnsi="Book Antiqua"/>
              </w:rPr>
            </w:pPr>
            <w:r w:rsidRPr="000C62BC">
              <w:rPr>
                <w:rFonts w:ascii="Book Antiqua" w:hAnsi="Book Antiqua"/>
              </w:rPr>
              <w:t>35</w:t>
            </w:r>
          </w:p>
        </w:tc>
        <w:tc>
          <w:tcPr>
            <w:tcW w:w="1716" w:type="dxa"/>
            <w:tcBorders>
              <w:top w:val="single" w:sz="4" w:space="0" w:color="auto"/>
            </w:tcBorders>
          </w:tcPr>
          <w:p w:rsidR="00D872D6" w:rsidRPr="000C62BC" w:rsidRDefault="00955DEB" w:rsidP="00584ED6">
            <w:pPr>
              <w:spacing w:line="360" w:lineRule="auto"/>
              <w:jc w:val="both"/>
              <w:rPr>
                <w:rFonts w:ascii="Book Antiqua" w:hAnsi="Book Antiqua"/>
              </w:rPr>
            </w:pPr>
            <w:r w:rsidRPr="000C62BC">
              <w:rPr>
                <w:rFonts w:ascii="Book Antiqua" w:hAnsi="Book Antiqua"/>
              </w:rPr>
              <w:t>13</w:t>
            </w:r>
          </w:p>
        </w:tc>
        <w:tc>
          <w:tcPr>
            <w:tcW w:w="2871" w:type="dxa"/>
            <w:tcBorders>
              <w:top w:val="single" w:sz="4" w:space="0" w:color="auto"/>
            </w:tcBorders>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center"/>
          </w:tcPr>
          <w:p w:rsidR="00D872D6" w:rsidRPr="00D05A42" w:rsidRDefault="00D05A42" w:rsidP="00D05A42">
            <w:pPr>
              <w:spacing w:line="360" w:lineRule="auto"/>
              <w:jc w:val="both"/>
              <w:rPr>
                <w:rFonts w:ascii="Book Antiqua" w:eastAsiaTheme="minorEastAsia" w:hAnsi="Book Antiqua"/>
                <w:lang w:eastAsia="zh-CN"/>
              </w:rPr>
            </w:pPr>
            <w:r>
              <w:rPr>
                <w:rFonts w:ascii="Book Antiqua" w:hAnsi="Book Antiqua"/>
              </w:rPr>
              <w:t>Age</w:t>
            </w:r>
            <w:bookmarkStart w:id="22" w:name="OLE_LINK169"/>
            <w:bookmarkStart w:id="23" w:name="OLE_LINK170"/>
            <w:r w:rsidRPr="00D05A42">
              <w:rPr>
                <w:rFonts w:ascii="Book Antiqua" w:eastAsiaTheme="minorEastAsia" w:hAnsi="Book Antiqua" w:hint="eastAsia"/>
                <w:vertAlign w:val="superscript"/>
                <w:lang w:eastAsia="zh-CN"/>
              </w:rPr>
              <w:t>1</w:t>
            </w:r>
            <w:bookmarkEnd w:id="22"/>
            <w:bookmarkEnd w:id="23"/>
          </w:p>
        </w:tc>
        <w:tc>
          <w:tcPr>
            <w:tcW w:w="1832"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57.9</w:t>
            </w:r>
          </w:p>
          <w:p w:rsidR="00D872D6" w:rsidRPr="000C62BC" w:rsidRDefault="00955DEB" w:rsidP="00584ED6">
            <w:pPr>
              <w:spacing w:line="360" w:lineRule="auto"/>
              <w:jc w:val="both"/>
              <w:rPr>
                <w:rFonts w:ascii="Book Antiqua" w:hAnsi="Book Antiqua"/>
              </w:rPr>
            </w:pPr>
            <w:r w:rsidRPr="000C62BC">
              <w:rPr>
                <w:rFonts w:ascii="Book Antiqua" w:hAnsi="Book Antiqua"/>
              </w:rPr>
              <w:t>(48.1-69.0)</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55.4</w:t>
            </w:r>
          </w:p>
          <w:p w:rsidR="00D872D6" w:rsidRPr="000C62BC" w:rsidRDefault="00955DEB" w:rsidP="00584ED6">
            <w:pPr>
              <w:spacing w:line="360" w:lineRule="auto"/>
              <w:jc w:val="both"/>
              <w:rPr>
                <w:rFonts w:ascii="Book Antiqua" w:hAnsi="Book Antiqua"/>
              </w:rPr>
            </w:pPr>
            <w:r w:rsidRPr="000C62BC">
              <w:rPr>
                <w:rFonts w:ascii="Book Antiqua" w:hAnsi="Book Antiqua"/>
              </w:rPr>
              <w:t>(46.9 – 66.6)</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68.9</w:t>
            </w:r>
          </w:p>
          <w:p w:rsidR="00D872D6" w:rsidRPr="000C62BC" w:rsidRDefault="00955DEB" w:rsidP="00584ED6">
            <w:pPr>
              <w:spacing w:line="360" w:lineRule="auto"/>
              <w:jc w:val="both"/>
              <w:rPr>
                <w:rFonts w:ascii="Book Antiqua" w:hAnsi="Book Antiqua"/>
              </w:rPr>
            </w:pPr>
            <w:r w:rsidRPr="000C62BC">
              <w:rPr>
                <w:rFonts w:ascii="Book Antiqua" w:hAnsi="Book Antiqua"/>
              </w:rPr>
              <w:t>(61.8-77.0)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68.9</w:t>
            </w:r>
          </w:p>
          <w:p w:rsidR="00D872D6" w:rsidRPr="000C62BC" w:rsidRDefault="00955DEB" w:rsidP="00584ED6">
            <w:pPr>
              <w:spacing w:line="360" w:lineRule="auto"/>
              <w:jc w:val="both"/>
              <w:rPr>
                <w:rFonts w:ascii="Book Antiqua" w:hAnsi="Book Antiqua"/>
              </w:rPr>
            </w:pPr>
            <w:r w:rsidRPr="000C62BC">
              <w:rPr>
                <w:rFonts w:ascii="Book Antiqua" w:hAnsi="Book Antiqua"/>
              </w:rPr>
              <w:t>(62.9-76.5)</w:t>
            </w:r>
          </w:p>
        </w:tc>
        <w:tc>
          <w:tcPr>
            <w:tcW w:w="2871" w:type="dxa"/>
            <w:vAlign w:val="center"/>
          </w:tcPr>
          <w:p w:rsidR="00D872D6" w:rsidRPr="000C62BC" w:rsidRDefault="0099002F" w:rsidP="00584ED6">
            <w:pPr>
              <w:spacing w:line="360" w:lineRule="auto"/>
              <w:jc w:val="both"/>
              <w:rPr>
                <w:rFonts w:ascii="Book Antiqua" w:hAnsi="Book Antiqua"/>
              </w:rPr>
            </w:pPr>
            <w:r w:rsidRPr="000C62BC">
              <w:rPr>
                <w:rFonts w:ascii="Book Antiqua" w:hAnsi="Book Antiqua"/>
              </w:rPr>
              <w:t>NS</w:t>
            </w:r>
          </w:p>
        </w:tc>
      </w:tr>
      <w:tr w:rsidR="0099002F" w:rsidRPr="000C62BC" w:rsidTr="00B543D4">
        <w:tc>
          <w:tcPr>
            <w:tcW w:w="3936"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Male</w:t>
            </w:r>
          </w:p>
        </w:tc>
        <w:tc>
          <w:tcPr>
            <w:tcW w:w="1832"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207 (62%)</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167 (58%)</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27 (77%)</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13 (100%)</w:t>
            </w:r>
          </w:p>
        </w:tc>
        <w:tc>
          <w:tcPr>
            <w:tcW w:w="2871" w:type="dxa"/>
          </w:tcPr>
          <w:p w:rsidR="0099002F" w:rsidRDefault="0099002F">
            <w:r w:rsidRPr="00AB6839">
              <w:rPr>
                <w:rFonts w:ascii="Book Antiqua" w:hAnsi="Book Antiqua"/>
              </w:rPr>
              <w:t>NS</w:t>
            </w:r>
          </w:p>
        </w:tc>
      </w:tr>
      <w:tr w:rsidR="0099002F" w:rsidRPr="000C62BC" w:rsidTr="00B543D4">
        <w:tc>
          <w:tcPr>
            <w:tcW w:w="3936"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 xml:space="preserve">Diabetes </w:t>
            </w:r>
            <w:r w:rsidR="0044787F" w:rsidRPr="000C62BC">
              <w:rPr>
                <w:rFonts w:ascii="Book Antiqua" w:hAnsi="Book Antiqua"/>
              </w:rPr>
              <w:t>m</w:t>
            </w:r>
            <w:r w:rsidRPr="000C62BC">
              <w:rPr>
                <w:rFonts w:ascii="Book Antiqua" w:hAnsi="Book Antiqua"/>
              </w:rPr>
              <w:t>ellitus</w:t>
            </w:r>
          </w:p>
        </w:tc>
        <w:tc>
          <w:tcPr>
            <w:tcW w:w="1832"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123 (37%)</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99 (34%)</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15 (43%)</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9 (69%)</w:t>
            </w:r>
          </w:p>
        </w:tc>
        <w:tc>
          <w:tcPr>
            <w:tcW w:w="2871" w:type="dxa"/>
          </w:tcPr>
          <w:p w:rsidR="0099002F" w:rsidRDefault="0099002F">
            <w:r w:rsidRPr="00AB6839">
              <w:rPr>
                <w:rFonts w:ascii="Book Antiqua" w:hAnsi="Book Antiqua"/>
              </w:rPr>
              <w:t>NS</w:t>
            </w:r>
          </w:p>
        </w:tc>
      </w:tr>
      <w:tr w:rsidR="0099002F" w:rsidRPr="000C62BC" w:rsidTr="00B543D4">
        <w:tc>
          <w:tcPr>
            <w:tcW w:w="3936"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 xml:space="preserve">Assessed as suitable for transplantation </w:t>
            </w:r>
          </w:p>
        </w:tc>
        <w:tc>
          <w:tcPr>
            <w:tcW w:w="1832" w:type="dxa"/>
            <w:vAlign w:val="center"/>
          </w:tcPr>
          <w:p w:rsidR="0099002F" w:rsidRPr="000C62BC" w:rsidRDefault="0099002F" w:rsidP="00584ED6">
            <w:pPr>
              <w:spacing w:line="360" w:lineRule="auto"/>
              <w:jc w:val="both"/>
              <w:rPr>
                <w:rFonts w:ascii="Book Antiqua" w:hAnsi="Book Antiqua"/>
              </w:rPr>
            </w:pPr>
            <w:r w:rsidRPr="000C62BC">
              <w:rPr>
                <w:rFonts w:ascii="Book Antiqua" w:hAnsi="Book Antiqua"/>
              </w:rPr>
              <w:t>159 (47%)</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148 (51%)</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10 (29%)</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1 (8%)</w:t>
            </w:r>
          </w:p>
        </w:tc>
        <w:tc>
          <w:tcPr>
            <w:tcW w:w="2871" w:type="dxa"/>
          </w:tcPr>
          <w:p w:rsidR="0099002F" w:rsidRDefault="0099002F">
            <w:r w:rsidRPr="00AB6839">
              <w:rPr>
                <w:rFonts w:ascii="Book Antiqua" w:hAnsi="Book Antiqua"/>
              </w:rPr>
              <w:t>NS</w:t>
            </w:r>
          </w:p>
        </w:tc>
      </w:tr>
      <w:tr w:rsidR="006A3D60" w:rsidRPr="000C62BC" w:rsidTr="00094804">
        <w:tc>
          <w:tcPr>
            <w:tcW w:w="3936"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Dialysis vintage (</w:t>
            </w:r>
            <w:proofErr w:type="spellStart"/>
            <w:r w:rsidRPr="000C62BC">
              <w:rPr>
                <w:rFonts w:ascii="Book Antiqua" w:hAnsi="Book Antiqua"/>
              </w:rPr>
              <w:t>mo</w:t>
            </w:r>
            <w:proofErr w:type="spellEnd"/>
            <w:r w:rsidRPr="000C62BC">
              <w:rPr>
                <w:rFonts w:ascii="Book Antiqua" w:hAnsi="Book Antiqua"/>
              </w:rPr>
              <w:t>)</w:t>
            </w:r>
            <w:r w:rsidR="00D05A42" w:rsidRPr="00D05A42">
              <w:rPr>
                <w:rFonts w:ascii="Book Antiqua" w:eastAsiaTheme="minorEastAsia" w:hAnsi="Book Antiqua" w:hint="eastAsia"/>
                <w:vertAlign w:val="superscript"/>
                <w:lang w:eastAsia="zh-CN"/>
              </w:rPr>
              <w:t>1</w:t>
            </w:r>
          </w:p>
        </w:tc>
        <w:tc>
          <w:tcPr>
            <w:tcW w:w="1832"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7.6</w:t>
            </w:r>
          </w:p>
          <w:p w:rsidR="00D872D6" w:rsidRPr="000C62BC" w:rsidRDefault="00955DEB" w:rsidP="00584ED6">
            <w:pPr>
              <w:spacing w:line="360" w:lineRule="auto"/>
              <w:jc w:val="both"/>
              <w:rPr>
                <w:rFonts w:ascii="Book Antiqua" w:hAnsi="Book Antiqua"/>
              </w:rPr>
            </w:pPr>
            <w:r w:rsidRPr="000C62BC">
              <w:rPr>
                <w:rFonts w:ascii="Book Antiqua" w:hAnsi="Book Antiqua"/>
              </w:rPr>
              <w:t>(0.9-31.4)</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6.5</w:t>
            </w:r>
          </w:p>
          <w:p w:rsidR="00D872D6" w:rsidRPr="000C62BC" w:rsidRDefault="00955DEB" w:rsidP="00584ED6">
            <w:pPr>
              <w:spacing w:line="360" w:lineRule="auto"/>
              <w:jc w:val="both"/>
              <w:rPr>
                <w:rFonts w:ascii="Book Antiqua" w:hAnsi="Book Antiqua"/>
              </w:rPr>
            </w:pPr>
            <w:r w:rsidRPr="000C62BC">
              <w:rPr>
                <w:rFonts w:ascii="Book Antiqua" w:hAnsi="Book Antiqua"/>
              </w:rPr>
              <w:t>(0.8-24.0)</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37.0</w:t>
            </w:r>
          </w:p>
          <w:p w:rsidR="00D872D6" w:rsidRPr="000C62BC" w:rsidRDefault="00955DEB" w:rsidP="00584ED6">
            <w:pPr>
              <w:spacing w:line="360" w:lineRule="auto"/>
              <w:jc w:val="both"/>
              <w:rPr>
                <w:rFonts w:ascii="Book Antiqua" w:hAnsi="Book Antiqua"/>
              </w:rPr>
            </w:pPr>
            <w:r w:rsidRPr="000C62BC">
              <w:rPr>
                <w:rFonts w:ascii="Book Antiqua" w:hAnsi="Book Antiqua"/>
              </w:rPr>
              <w:t>(4.0-57.4)</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10.3</w:t>
            </w:r>
          </w:p>
          <w:p w:rsidR="00D872D6" w:rsidRPr="000C62BC" w:rsidRDefault="00955DEB" w:rsidP="00584ED6">
            <w:pPr>
              <w:spacing w:line="360" w:lineRule="auto"/>
              <w:jc w:val="both"/>
              <w:rPr>
                <w:rFonts w:ascii="Book Antiqua" w:hAnsi="Book Antiqua"/>
              </w:rPr>
            </w:pPr>
            <w:r w:rsidRPr="000C62BC">
              <w:rPr>
                <w:rFonts w:ascii="Book Antiqua" w:hAnsi="Book Antiqua"/>
              </w:rPr>
              <w:t>(2.9-23.1)</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0.00001</w:t>
            </w:r>
          </w:p>
        </w:tc>
      </w:tr>
      <w:tr w:rsidR="006A3D60" w:rsidRPr="000C62BC" w:rsidTr="00094804">
        <w:tc>
          <w:tcPr>
            <w:tcW w:w="5768" w:type="dxa"/>
            <w:gridSpan w:val="2"/>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Body</w:t>
            </w:r>
            <w:r w:rsidR="0044787F" w:rsidRPr="000C62BC">
              <w:rPr>
                <w:rFonts w:ascii="Book Antiqua" w:hAnsi="Book Antiqua"/>
              </w:rPr>
              <w:t xml:space="preserve"> composition m</w:t>
            </w:r>
            <w:r w:rsidRPr="000C62BC">
              <w:rPr>
                <w:rFonts w:ascii="Book Antiqua" w:hAnsi="Book Antiqua"/>
              </w:rPr>
              <w:t>easurements: Mean (SEM)</w:t>
            </w:r>
          </w:p>
        </w:tc>
        <w:tc>
          <w:tcPr>
            <w:tcW w:w="1521" w:type="dxa"/>
          </w:tcPr>
          <w:p w:rsidR="00D872D6" w:rsidRPr="000C62BC" w:rsidRDefault="00D872D6" w:rsidP="00584ED6">
            <w:pPr>
              <w:spacing w:line="360" w:lineRule="auto"/>
              <w:jc w:val="both"/>
              <w:rPr>
                <w:rFonts w:ascii="Book Antiqua" w:hAnsi="Book Antiqua"/>
              </w:rPr>
            </w:pPr>
          </w:p>
        </w:tc>
        <w:tc>
          <w:tcPr>
            <w:tcW w:w="1345" w:type="dxa"/>
          </w:tcPr>
          <w:p w:rsidR="00D872D6" w:rsidRPr="000C62BC" w:rsidRDefault="00D872D6" w:rsidP="00584ED6">
            <w:pPr>
              <w:spacing w:line="360" w:lineRule="auto"/>
              <w:jc w:val="both"/>
              <w:rPr>
                <w:rFonts w:ascii="Book Antiqua" w:hAnsi="Book Antiqua"/>
              </w:rPr>
            </w:pPr>
          </w:p>
        </w:tc>
        <w:tc>
          <w:tcPr>
            <w:tcW w:w="1716" w:type="dxa"/>
          </w:tcPr>
          <w:p w:rsidR="00D872D6" w:rsidRPr="000C62BC" w:rsidRDefault="00D872D6" w:rsidP="00584ED6">
            <w:pPr>
              <w:spacing w:line="360" w:lineRule="auto"/>
              <w:jc w:val="both"/>
              <w:rPr>
                <w:rFonts w:ascii="Book Antiqua" w:hAnsi="Book Antiqua"/>
              </w:rPr>
            </w:pPr>
          </w:p>
        </w:tc>
        <w:tc>
          <w:tcPr>
            <w:tcW w:w="2871" w:type="dxa"/>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OH (L)</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1.15 (0.12)</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1.04 (0.13)</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1.35 (0.32)</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2.95 (0.78)</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0.05</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Lean</w:t>
            </w:r>
            <w:r w:rsidR="0044787F" w:rsidRPr="000C62BC">
              <w:rPr>
                <w:rFonts w:ascii="Book Antiqua" w:hAnsi="Book Antiqua"/>
              </w:rPr>
              <w:t xml:space="preserve"> tissue i</w:t>
            </w:r>
            <w:r w:rsidRPr="000C62BC">
              <w:rPr>
                <w:rFonts w:ascii="Book Antiqua" w:hAnsi="Book Antiqua"/>
              </w:rPr>
              <w:t>ndex</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13.7 (0.5)</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13.9 (0.5)</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11.9 (0.5)</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12.3 (1.6)</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0.0001</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Fat </w:t>
            </w:r>
            <w:r w:rsidR="0044787F" w:rsidRPr="000C62BC">
              <w:rPr>
                <w:rFonts w:ascii="Book Antiqua" w:hAnsi="Book Antiqua"/>
              </w:rPr>
              <w:t>tissue ind</w:t>
            </w:r>
            <w:r w:rsidRPr="000C62BC">
              <w:rPr>
                <w:rFonts w:ascii="Book Antiqua" w:hAnsi="Book Antiqua"/>
              </w:rPr>
              <w:t>ex</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13.2 (0.3)</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13.3 (0.3)</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11.9 (0.6)</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13.3 (1.0)</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0.01</w:t>
            </w:r>
          </w:p>
        </w:tc>
      </w:tr>
      <w:tr w:rsidR="006A3D60" w:rsidRPr="000C62BC" w:rsidTr="00094804">
        <w:tc>
          <w:tcPr>
            <w:tcW w:w="5768" w:type="dxa"/>
            <w:gridSpan w:val="2"/>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Ethnicity</w:t>
            </w:r>
          </w:p>
        </w:tc>
        <w:tc>
          <w:tcPr>
            <w:tcW w:w="1521" w:type="dxa"/>
          </w:tcPr>
          <w:p w:rsidR="00D872D6" w:rsidRPr="000C62BC" w:rsidRDefault="00D872D6" w:rsidP="00584ED6">
            <w:pPr>
              <w:spacing w:line="360" w:lineRule="auto"/>
              <w:jc w:val="both"/>
              <w:rPr>
                <w:rFonts w:ascii="Book Antiqua" w:hAnsi="Book Antiqua"/>
              </w:rPr>
            </w:pPr>
          </w:p>
        </w:tc>
        <w:tc>
          <w:tcPr>
            <w:tcW w:w="1345" w:type="dxa"/>
          </w:tcPr>
          <w:p w:rsidR="00D872D6" w:rsidRPr="000C62BC" w:rsidRDefault="00D872D6" w:rsidP="00584ED6">
            <w:pPr>
              <w:spacing w:line="360" w:lineRule="auto"/>
              <w:jc w:val="both"/>
              <w:rPr>
                <w:rFonts w:ascii="Book Antiqua" w:hAnsi="Book Antiqua"/>
              </w:rPr>
            </w:pPr>
          </w:p>
        </w:tc>
        <w:tc>
          <w:tcPr>
            <w:tcW w:w="1716" w:type="dxa"/>
          </w:tcPr>
          <w:p w:rsidR="00D872D6" w:rsidRPr="000C62BC" w:rsidRDefault="00D872D6" w:rsidP="00584ED6">
            <w:pPr>
              <w:spacing w:line="360" w:lineRule="auto"/>
              <w:jc w:val="both"/>
              <w:rPr>
                <w:rFonts w:ascii="Book Antiqua" w:hAnsi="Book Antiqua"/>
              </w:rPr>
            </w:pPr>
          </w:p>
        </w:tc>
        <w:tc>
          <w:tcPr>
            <w:tcW w:w="2871" w:type="dxa"/>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lastRenderedPageBreak/>
              <w:t>Whites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112 (33%)</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97 (34%)</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14 (40%)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1 (8%)</w:t>
            </w:r>
          </w:p>
        </w:tc>
        <w:tc>
          <w:tcPr>
            <w:tcW w:w="2871" w:type="dxa"/>
            <w:vMerge w:val="restart"/>
            <w:vAlign w:val="center"/>
          </w:tcPr>
          <w:p w:rsidR="00D872D6" w:rsidRPr="000C62BC" w:rsidRDefault="0099002F" w:rsidP="00584ED6">
            <w:pPr>
              <w:spacing w:line="360" w:lineRule="auto"/>
              <w:jc w:val="both"/>
              <w:rPr>
                <w:rFonts w:ascii="Book Antiqua" w:hAnsi="Book Antiqua"/>
              </w:rPr>
            </w:pPr>
            <w:r w:rsidRPr="000C62BC">
              <w:rPr>
                <w:rFonts w:ascii="Book Antiqua" w:hAnsi="Book Antiqua"/>
              </w:rPr>
              <w:t>NS</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Blacks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67 (20%)</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59 (20%)</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5 (14%)</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3 (23%)</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Asians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139 (41%)</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117 (41%)</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15 (43%)</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7 (54%)</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Others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18 (5%)</w:t>
            </w:r>
          </w:p>
        </w:tc>
        <w:tc>
          <w:tcPr>
            <w:tcW w:w="1521" w:type="dxa"/>
          </w:tcPr>
          <w:p w:rsidR="00D872D6" w:rsidRPr="000C62BC" w:rsidRDefault="00D872D6" w:rsidP="00584ED6">
            <w:pPr>
              <w:spacing w:line="360" w:lineRule="auto"/>
              <w:jc w:val="both"/>
              <w:rPr>
                <w:rFonts w:ascii="Book Antiqua" w:hAnsi="Book Antiqua"/>
              </w:rPr>
            </w:pPr>
          </w:p>
        </w:tc>
        <w:tc>
          <w:tcPr>
            <w:tcW w:w="1345" w:type="dxa"/>
          </w:tcPr>
          <w:p w:rsidR="00D872D6" w:rsidRPr="000C62BC" w:rsidRDefault="00D872D6" w:rsidP="00584ED6">
            <w:pPr>
              <w:spacing w:line="360" w:lineRule="auto"/>
              <w:jc w:val="both"/>
              <w:rPr>
                <w:rFonts w:ascii="Book Antiqua" w:hAnsi="Book Antiqua"/>
              </w:rPr>
            </w:pPr>
          </w:p>
        </w:tc>
        <w:tc>
          <w:tcPr>
            <w:tcW w:w="1716" w:type="dxa"/>
          </w:tcPr>
          <w:p w:rsidR="00D872D6" w:rsidRPr="000C62BC" w:rsidRDefault="00D872D6" w:rsidP="00584ED6">
            <w:pPr>
              <w:spacing w:line="360" w:lineRule="auto"/>
              <w:jc w:val="both"/>
              <w:rPr>
                <w:rFonts w:ascii="Book Antiqua" w:hAnsi="Book Antiqua"/>
              </w:rPr>
            </w:pPr>
          </w:p>
        </w:tc>
        <w:tc>
          <w:tcPr>
            <w:tcW w:w="2871" w:type="dxa"/>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5768" w:type="dxa"/>
            <w:gridSpan w:val="2"/>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Cause of</w:t>
            </w:r>
            <w:r w:rsidR="00185F21" w:rsidRPr="000C62BC">
              <w:rPr>
                <w:rFonts w:ascii="Book Antiqua" w:hAnsi="Book Antiqua"/>
              </w:rPr>
              <w:t xml:space="preserve"> renal failu</w:t>
            </w:r>
            <w:r w:rsidRPr="000C62BC">
              <w:rPr>
                <w:rFonts w:ascii="Book Antiqua" w:hAnsi="Book Antiqua"/>
              </w:rPr>
              <w:t>re: N (%)</w:t>
            </w:r>
          </w:p>
        </w:tc>
        <w:tc>
          <w:tcPr>
            <w:tcW w:w="1521" w:type="dxa"/>
          </w:tcPr>
          <w:p w:rsidR="00D872D6" w:rsidRPr="000C62BC" w:rsidRDefault="00D872D6" w:rsidP="00584ED6">
            <w:pPr>
              <w:spacing w:line="360" w:lineRule="auto"/>
              <w:jc w:val="both"/>
              <w:rPr>
                <w:rFonts w:ascii="Book Antiqua" w:hAnsi="Book Antiqua"/>
              </w:rPr>
            </w:pPr>
          </w:p>
        </w:tc>
        <w:tc>
          <w:tcPr>
            <w:tcW w:w="1345" w:type="dxa"/>
          </w:tcPr>
          <w:p w:rsidR="00D872D6" w:rsidRPr="000C62BC" w:rsidRDefault="00D872D6" w:rsidP="00584ED6">
            <w:pPr>
              <w:spacing w:line="360" w:lineRule="auto"/>
              <w:jc w:val="both"/>
              <w:rPr>
                <w:rFonts w:ascii="Book Antiqua" w:hAnsi="Book Antiqua"/>
              </w:rPr>
            </w:pPr>
          </w:p>
        </w:tc>
        <w:tc>
          <w:tcPr>
            <w:tcW w:w="1716" w:type="dxa"/>
          </w:tcPr>
          <w:p w:rsidR="00D872D6" w:rsidRPr="000C62BC" w:rsidRDefault="00D872D6" w:rsidP="00584ED6">
            <w:pPr>
              <w:spacing w:line="360" w:lineRule="auto"/>
              <w:jc w:val="both"/>
              <w:rPr>
                <w:rFonts w:ascii="Book Antiqua" w:hAnsi="Book Antiqua"/>
              </w:rPr>
            </w:pPr>
          </w:p>
        </w:tc>
        <w:tc>
          <w:tcPr>
            <w:tcW w:w="2871" w:type="dxa"/>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unknown</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82 (24%)</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66 (30%)</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8 (23%)</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2 (15%)</w:t>
            </w:r>
          </w:p>
        </w:tc>
        <w:tc>
          <w:tcPr>
            <w:tcW w:w="2871" w:type="dxa"/>
            <w:vMerge w:val="restart"/>
            <w:vAlign w:val="center"/>
          </w:tcPr>
          <w:p w:rsidR="00D872D6" w:rsidRPr="000C62BC" w:rsidRDefault="0099002F" w:rsidP="00584ED6">
            <w:pPr>
              <w:spacing w:line="360" w:lineRule="auto"/>
              <w:jc w:val="both"/>
              <w:rPr>
                <w:rFonts w:ascii="Book Antiqua" w:hAnsi="Book Antiqua"/>
              </w:rPr>
            </w:pPr>
            <w:r w:rsidRPr="000C62BC">
              <w:rPr>
                <w:rFonts w:ascii="Book Antiqua" w:hAnsi="Book Antiqua"/>
              </w:rPr>
              <w:t>NS</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GN</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51 (15%)</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26 (12%)</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 (3%)</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Cancer/</w:t>
            </w:r>
            <w:r w:rsidR="00C15F2F" w:rsidRPr="000C62BC">
              <w:rPr>
                <w:rFonts w:ascii="Book Antiqua" w:hAnsi="Book Antiqua"/>
              </w:rPr>
              <w:t>t</w:t>
            </w:r>
            <w:r w:rsidRPr="000C62BC">
              <w:rPr>
                <w:rFonts w:ascii="Book Antiqua" w:hAnsi="Book Antiqua"/>
              </w:rPr>
              <w:t>rauma</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 (0%)</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3 (1%)</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Congenital/familial</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8 (2%)</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5 (2%)</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Diabetes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105 (31%)</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69 (31%)</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14 (40%)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9 (69%)</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Hypertension</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28 (8%)</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16 (7%)</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5 (14%)</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2 (15%)</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APKD</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12 (4%)</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11 (5%)</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1 (3%)</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3936" w:type="dxa"/>
            <w:vAlign w:val="bottom"/>
          </w:tcPr>
          <w:p w:rsidR="00D872D6" w:rsidRPr="000C62BC" w:rsidRDefault="00C15F2F" w:rsidP="00584ED6">
            <w:pPr>
              <w:spacing w:line="360" w:lineRule="auto"/>
              <w:ind w:left="567"/>
              <w:jc w:val="both"/>
              <w:rPr>
                <w:rFonts w:ascii="Book Antiqua" w:hAnsi="Book Antiqua"/>
              </w:rPr>
            </w:pPr>
            <w:r>
              <w:rPr>
                <w:rFonts w:ascii="Book Antiqua" w:hAnsi="Book Antiqua"/>
              </w:rPr>
              <w:t>TIN/</w:t>
            </w:r>
            <w:r w:rsidR="00955DEB" w:rsidRPr="000C62BC">
              <w:rPr>
                <w:rFonts w:ascii="Book Antiqua" w:hAnsi="Book Antiqua"/>
              </w:rPr>
              <w:t>chronic pyelonephritis</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49 (15%)</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29 (13%)</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6 (17%</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c>
          <w:tcPr>
            <w:tcW w:w="2871" w:type="dxa"/>
            <w:vMerge/>
            <w:vAlign w:val="center"/>
          </w:tcPr>
          <w:p w:rsidR="00D872D6" w:rsidRPr="000C62BC" w:rsidRDefault="00D872D6" w:rsidP="00584ED6">
            <w:pPr>
              <w:spacing w:line="360" w:lineRule="auto"/>
              <w:jc w:val="both"/>
              <w:rPr>
                <w:rFonts w:ascii="Book Antiqua" w:hAnsi="Book Antiqua"/>
              </w:rPr>
            </w:pPr>
          </w:p>
        </w:tc>
      </w:tr>
      <w:tr w:rsidR="006A3D60" w:rsidRPr="000C62BC" w:rsidTr="00094804">
        <w:tc>
          <w:tcPr>
            <w:tcW w:w="10350" w:type="dxa"/>
            <w:gridSpan w:val="5"/>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 xml:space="preserve">Blood </w:t>
            </w:r>
            <w:r w:rsidR="00C15F2F" w:rsidRPr="000C62BC">
              <w:rPr>
                <w:rFonts w:ascii="Book Antiqua" w:hAnsi="Book Antiqua"/>
              </w:rPr>
              <w:t>re</w:t>
            </w:r>
            <w:r w:rsidRPr="000C62BC">
              <w:rPr>
                <w:rFonts w:ascii="Book Antiqua" w:hAnsi="Book Antiqua"/>
              </w:rPr>
              <w:t>sults</w:t>
            </w:r>
          </w:p>
        </w:tc>
        <w:tc>
          <w:tcPr>
            <w:tcW w:w="2871" w:type="dxa"/>
            <w:vAlign w:val="center"/>
          </w:tcPr>
          <w:p w:rsidR="00D872D6" w:rsidRPr="000C62BC" w:rsidRDefault="00D872D6" w:rsidP="00584ED6">
            <w:pPr>
              <w:spacing w:line="360" w:lineRule="auto"/>
              <w:jc w:val="both"/>
              <w:rPr>
                <w:rFonts w:ascii="Book Antiqua" w:hAnsi="Book Antiqua"/>
              </w:rPr>
            </w:pPr>
          </w:p>
        </w:tc>
      </w:tr>
      <w:tr w:rsidR="0099002F" w:rsidRPr="000C62BC" w:rsidTr="004829AF">
        <w:tc>
          <w:tcPr>
            <w:tcW w:w="3936" w:type="dxa"/>
            <w:vAlign w:val="bottom"/>
          </w:tcPr>
          <w:p w:rsidR="0099002F" w:rsidRPr="000C62BC" w:rsidRDefault="0099002F" w:rsidP="00584ED6">
            <w:pPr>
              <w:spacing w:line="360" w:lineRule="auto"/>
              <w:ind w:left="567"/>
              <w:jc w:val="both"/>
              <w:rPr>
                <w:rFonts w:ascii="Book Antiqua" w:hAnsi="Book Antiqua"/>
              </w:rPr>
            </w:pPr>
            <w:r w:rsidRPr="000C62BC">
              <w:rPr>
                <w:rFonts w:ascii="Book Antiqua" w:hAnsi="Book Antiqua"/>
              </w:rPr>
              <w:t>Baseline</w:t>
            </w:r>
            <w:r w:rsidR="00C15F2F" w:rsidRPr="000C62BC">
              <w:rPr>
                <w:rFonts w:ascii="Book Antiqua" w:hAnsi="Book Antiqua"/>
              </w:rPr>
              <w:t xml:space="preserve"> l</w:t>
            </w:r>
            <w:r w:rsidRPr="000C62BC">
              <w:rPr>
                <w:rFonts w:ascii="Book Antiqua" w:hAnsi="Book Antiqua"/>
              </w:rPr>
              <w:t>og(CRP) (mg/L)</w:t>
            </w:r>
          </w:p>
        </w:tc>
        <w:tc>
          <w:tcPr>
            <w:tcW w:w="1832" w:type="dxa"/>
            <w:vAlign w:val="bottom"/>
          </w:tcPr>
          <w:p w:rsidR="0099002F" w:rsidRPr="000C62BC" w:rsidRDefault="0099002F" w:rsidP="00584ED6">
            <w:pPr>
              <w:spacing w:line="360" w:lineRule="auto"/>
              <w:jc w:val="both"/>
              <w:rPr>
                <w:rFonts w:ascii="Book Antiqua" w:hAnsi="Book Antiqua"/>
              </w:rPr>
            </w:pPr>
            <w:r w:rsidRPr="000C62BC">
              <w:rPr>
                <w:rFonts w:ascii="Book Antiqua" w:hAnsi="Book Antiqua"/>
              </w:rPr>
              <w:t>0.57 (0.03)</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0.52 (0.04)</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0.79 (0.12)</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0.81 (0.20)</w:t>
            </w:r>
          </w:p>
        </w:tc>
        <w:tc>
          <w:tcPr>
            <w:tcW w:w="2871" w:type="dxa"/>
          </w:tcPr>
          <w:p w:rsidR="0099002F" w:rsidRDefault="0099002F">
            <w:r w:rsidRPr="00757180">
              <w:rPr>
                <w:rFonts w:ascii="Book Antiqua" w:hAnsi="Book Antiqua"/>
              </w:rPr>
              <w:t>NS</w:t>
            </w:r>
          </w:p>
        </w:tc>
      </w:tr>
      <w:tr w:rsidR="0099002F" w:rsidRPr="000C62BC" w:rsidTr="004829AF">
        <w:tc>
          <w:tcPr>
            <w:tcW w:w="3936" w:type="dxa"/>
            <w:vAlign w:val="bottom"/>
          </w:tcPr>
          <w:p w:rsidR="0099002F" w:rsidRPr="000C62BC" w:rsidRDefault="0099002F" w:rsidP="00584ED6">
            <w:pPr>
              <w:spacing w:line="360" w:lineRule="auto"/>
              <w:ind w:left="567"/>
              <w:jc w:val="both"/>
              <w:rPr>
                <w:rFonts w:ascii="Book Antiqua" w:hAnsi="Book Antiqua"/>
              </w:rPr>
            </w:pPr>
            <w:r w:rsidRPr="000C62BC">
              <w:rPr>
                <w:rFonts w:ascii="Book Antiqua" w:hAnsi="Book Antiqua"/>
              </w:rPr>
              <w:t xml:space="preserve">Time </w:t>
            </w:r>
            <w:proofErr w:type="spellStart"/>
            <w:r w:rsidR="00C15F2F" w:rsidRPr="000C62BC">
              <w:rPr>
                <w:rFonts w:ascii="Book Antiqua" w:hAnsi="Book Antiqua"/>
              </w:rPr>
              <w:t>a</w:t>
            </w:r>
            <w:r w:rsidRPr="000C62BC">
              <w:rPr>
                <w:rFonts w:ascii="Book Antiqua" w:hAnsi="Book Antiqua"/>
              </w:rPr>
              <w:t>v</w:t>
            </w:r>
            <w:proofErr w:type="spellEnd"/>
            <w:r w:rsidRPr="000C62BC">
              <w:rPr>
                <w:rFonts w:ascii="Book Antiqua" w:hAnsi="Book Antiqua"/>
              </w:rPr>
              <w:t xml:space="preserve"> </w:t>
            </w:r>
            <w:r w:rsidR="00C15F2F" w:rsidRPr="000C62BC">
              <w:rPr>
                <w:rFonts w:ascii="Book Antiqua" w:hAnsi="Book Antiqua"/>
              </w:rPr>
              <w:t>l</w:t>
            </w:r>
            <w:r w:rsidRPr="000C62BC">
              <w:rPr>
                <w:rFonts w:ascii="Book Antiqua" w:hAnsi="Book Antiqua"/>
              </w:rPr>
              <w:t>og (CRP) (mg/L)</w:t>
            </w:r>
          </w:p>
        </w:tc>
        <w:tc>
          <w:tcPr>
            <w:tcW w:w="1832" w:type="dxa"/>
            <w:vAlign w:val="bottom"/>
          </w:tcPr>
          <w:p w:rsidR="0099002F" w:rsidRPr="000C62BC" w:rsidRDefault="0099002F" w:rsidP="00584ED6">
            <w:pPr>
              <w:spacing w:line="360" w:lineRule="auto"/>
              <w:jc w:val="both"/>
              <w:rPr>
                <w:rFonts w:ascii="Book Antiqua" w:hAnsi="Book Antiqua"/>
              </w:rPr>
            </w:pPr>
            <w:r w:rsidRPr="000C62BC">
              <w:rPr>
                <w:rFonts w:ascii="Book Antiqua" w:hAnsi="Book Antiqua"/>
              </w:rPr>
              <w:t>0.67 (0.04)</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0.61 (0.04)</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1.09 (0.11)</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0.98 (0.17)</w:t>
            </w:r>
          </w:p>
        </w:tc>
        <w:tc>
          <w:tcPr>
            <w:tcW w:w="2871" w:type="dxa"/>
          </w:tcPr>
          <w:p w:rsidR="0099002F" w:rsidRDefault="0099002F">
            <w:r w:rsidRPr="00757180">
              <w:rPr>
                <w:rFonts w:ascii="Book Antiqua" w:hAnsi="Book Antiqua"/>
              </w:rPr>
              <w:t>NS</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Baseline </w:t>
            </w:r>
            <w:r w:rsidR="00C15F2F" w:rsidRPr="000C62BC">
              <w:rPr>
                <w:rFonts w:ascii="Book Antiqua" w:hAnsi="Book Antiqua"/>
              </w:rPr>
              <w:t>a</w:t>
            </w:r>
            <w:r w:rsidRPr="000C62BC">
              <w:rPr>
                <w:rFonts w:ascii="Book Antiqua" w:hAnsi="Book Antiqua"/>
              </w:rPr>
              <w:t>lbumin (g/L)</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38.9 (0.3)</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39.3 (0.3)</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36.1 (1.0)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36.8 (1.0)</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0.05</w:t>
            </w:r>
          </w:p>
        </w:tc>
      </w:tr>
      <w:tr w:rsidR="006A3D60" w:rsidRPr="000C62BC" w:rsidTr="00094804">
        <w:tc>
          <w:tcPr>
            <w:tcW w:w="3936"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Time</w:t>
            </w:r>
            <w:r w:rsidR="00C15F2F">
              <w:rPr>
                <w:rFonts w:ascii="Book Antiqua" w:eastAsiaTheme="minorEastAsia" w:hAnsi="Book Antiqua" w:hint="eastAsia"/>
                <w:lang w:eastAsia="zh-CN"/>
              </w:rPr>
              <w:t xml:space="preserve"> </w:t>
            </w:r>
            <w:proofErr w:type="spellStart"/>
            <w:r w:rsidR="00C15F2F" w:rsidRPr="000C62BC">
              <w:rPr>
                <w:rFonts w:ascii="Book Antiqua" w:hAnsi="Book Antiqua"/>
              </w:rPr>
              <w:t>a</w:t>
            </w:r>
            <w:r w:rsidRPr="000C62BC">
              <w:rPr>
                <w:rFonts w:ascii="Book Antiqua" w:hAnsi="Book Antiqua"/>
              </w:rPr>
              <w:t>v</w:t>
            </w:r>
            <w:proofErr w:type="spellEnd"/>
            <w:r w:rsidRPr="000C62BC">
              <w:rPr>
                <w:rFonts w:ascii="Book Antiqua" w:hAnsi="Book Antiqua"/>
              </w:rPr>
              <w:t xml:space="preserve"> </w:t>
            </w:r>
            <w:r w:rsidR="00C15F2F" w:rsidRPr="000C62BC">
              <w:rPr>
                <w:rFonts w:ascii="Book Antiqua" w:hAnsi="Book Antiqua"/>
              </w:rPr>
              <w:t>a</w:t>
            </w:r>
            <w:r w:rsidRPr="000C62BC">
              <w:rPr>
                <w:rFonts w:ascii="Book Antiqua" w:hAnsi="Book Antiqua"/>
              </w:rPr>
              <w:t>lbumin (g/L)</w:t>
            </w:r>
          </w:p>
        </w:tc>
        <w:tc>
          <w:tcPr>
            <w:tcW w:w="1832"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37.6 (0.2)</w:t>
            </w:r>
          </w:p>
        </w:tc>
        <w:tc>
          <w:tcPr>
            <w:tcW w:w="1521" w:type="dxa"/>
          </w:tcPr>
          <w:p w:rsidR="00D872D6" w:rsidRPr="000C62BC" w:rsidRDefault="00955DEB" w:rsidP="00584ED6">
            <w:pPr>
              <w:spacing w:line="360" w:lineRule="auto"/>
              <w:jc w:val="both"/>
              <w:rPr>
                <w:rFonts w:ascii="Book Antiqua" w:hAnsi="Book Antiqua"/>
              </w:rPr>
            </w:pPr>
            <w:r w:rsidRPr="000C62BC">
              <w:rPr>
                <w:rFonts w:ascii="Book Antiqua" w:hAnsi="Book Antiqua"/>
              </w:rPr>
              <w:t>38.2 (0.2)</w:t>
            </w:r>
          </w:p>
        </w:tc>
        <w:tc>
          <w:tcPr>
            <w:tcW w:w="1345" w:type="dxa"/>
          </w:tcPr>
          <w:p w:rsidR="00D872D6" w:rsidRPr="000C62BC" w:rsidRDefault="00955DEB" w:rsidP="00584ED6">
            <w:pPr>
              <w:spacing w:line="360" w:lineRule="auto"/>
              <w:jc w:val="both"/>
              <w:rPr>
                <w:rFonts w:ascii="Book Antiqua" w:hAnsi="Book Antiqua"/>
              </w:rPr>
            </w:pPr>
            <w:r w:rsidRPr="000C62BC">
              <w:rPr>
                <w:rFonts w:ascii="Book Antiqua" w:hAnsi="Book Antiqua"/>
              </w:rPr>
              <w:t>33.8 (1.0)</w:t>
            </w:r>
          </w:p>
        </w:tc>
        <w:tc>
          <w:tcPr>
            <w:tcW w:w="1716" w:type="dxa"/>
          </w:tcPr>
          <w:p w:rsidR="00D872D6" w:rsidRPr="000C62BC" w:rsidRDefault="00955DEB" w:rsidP="00584ED6">
            <w:pPr>
              <w:spacing w:line="360" w:lineRule="auto"/>
              <w:jc w:val="both"/>
              <w:rPr>
                <w:rFonts w:ascii="Book Antiqua" w:hAnsi="Book Antiqua"/>
              </w:rPr>
            </w:pPr>
            <w:r w:rsidRPr="000C62BC">
              <w:rPr>
                <w:rFonts w:ascii="Book Antiqua" w:hAnsi="Book Antiqua"/>
              </w:rPr>
              <w:t>35.6 (1.1)</w:t>
            </w:r>
          </w:p>
        </w:tc>
        <w:tc>
          <w:tcPr>
            <w:tcW w:w="287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&lt;</w:t>
            </w:r>
            <w:r w:rsidR="0099002F">
              <w:rPr>
                <w:rFonts w:ascii="Book Antiqua" w:eastAsiaTheme="minorEastAsia" w:hAnsi="Book Antiqua" w:hint="eastAsia"/>
                <w:lang w:eastAsia="zh-CN"/>
              </w:rPr>
              <w:t xml:space="preserve"> </w:t>
            </w:r>
            <w:r w:rsidRPr="000C62BC">
              <w:rPr>
                <w:rFonts w:ascii="Book Antiqua" w:hAnsi="Book Antiqua"/>
              </w:rPr>
              <w:t>0.002</w:t>
            </w:r>
          </w:p>
        </w:tc>
      </w:tr>
      <w:tr w:rsidR="0099002F" w:rsidRPr="000C62BC" w:rsidTr="00A02B88">
        <w:tc>
          <w:tcPr>
            <w:tcW w:w="3936" w:type="dxa"/>
            <w:vAlign w:val="bottom"/>
          </w:tcPr>
          <w:p w:rsidR="0099002F" w:rsidRPr="000C62BC" w:rsidRDefault="0099002F" w:rsidP="00584ED6">
            <w:pPr>
              <w:spacing w:line="360" w:lineRule="auto"/>
              <w:ind w:left="567"/>
              <w:jc w:val="both"/>
              <w:rPr>
                <w:rFonts w:ascii="Book Antiqua" w:hAnsi="Book Antiqua"/>
              </w:rPr>
            </w:pPr>
            <w:r w:rsidRPr="000C62BC">
              <w:rPr>
                <w:rFonts w:ascii="Book Antiqua" w:hAnsi="Book Antiqua"/>
              </w:rPr>
              <w:t xml:space="preserve">Baseline </w:t>
            </w:r>
            <w:proofErr w:type="spellStart"/>
            <w:r w:rsidR="00C15F2F" w:rsidRPr="000C62BC">
              <w:rPr>
                <w:rFonts w:ascii="Book Antiqua" w:hAnsi="Book Antiqua"/>
              </w:rPr>
              <w:t>h</w:t>
            </w:r>
            <w:r w:rsidRPr="000C62BC">
              <w:rPr>
                <w:rFonts w:ascii="Book Antiqua" w:hAnsi="Book Antiqua"/>
              </w:rPr>
              <w:t>aemoglobin</w:t>
            </w:r>
            <w:proofErr w:type="spellEnd"/>
            <w:r w:rsidRPr="000C62BC">
              <w:rPr>
                <w:rFonts w:ascii="Book Antiqua" w:hAnsi="Book Antiqua"/>
              </w:rPr>
              <w:t xml:space="preserve"> (g/</w:t>
            </w:r>
            <w:proofErr w:type="spellStart"/>
            <w:r w:rsidRPr="000C62BC">
              <w:rPr>
                <w:rFonts w:ascii="Book Antiqua" w:hAnsi="Book Antiqua"/>
              </w:rPr>
              <w:t>dL</w:t>
            </w:r>
            <w:proofErr w:type="spellEnd"/>
            <w:r w:rsidRPr="000C62BC">
              <w:rPr>
                <w:rFonts w:ascii="Book Antiqua" w:hAnsi="Book Antiqua"/>
              </w:rPr>
              <w:t>)</w:t>
            </w:r>
          </w:p>
        </w:tc>
        <w:tc>
          <w:tcPr>
            <w:tcW w:w="1832" w:type="dxa"/>
            <w:vAlign w:val="bottom"/>
          </w:tcPr>
          <w:p w:rsidR="0099002F" w:rsidRPr="000C62BC" w:rsidRDefault="0099002F" w:rsidP="00584ED6">
            <w:pPr>
              <w:spacing w:line="360" w:lineRule="auto"/>
              <w:jc w:val="both"/>
              <w:rPr>
                <w:rFonts w:ascii="Book Antiqua" w:hAnsi="Book Antiqua"/>
              </w:rPr>
            </w:pPr>
            <w:r w:rsidRPr="000C62BC">
              <w:rPr>
                <w:rFonts w:ascii="Book Antiqua" w:hAnsi="Book Antiqua"/>
              </w:rPr>
              <w:t>11.0 (0.1)</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10.9 (0.1)</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11.8 (0.3)</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11.0 (0.5)</w:t>
            </w:r>
          </w:p>
        </w:tc>
        <w:tc>
          <w:tcPr>
            <w:tcW w:w="2871" w:type="dxa"/>
          </w:tcPr>
          <w:p w:rsidR="0099002F" w:rsidRDefault="0099002F">
            <w:r w:rsidRPr="00FD56E3">
              <w:rPr>
                <w:rFonts w:ascii="Book Antiqua" w:hAnsi="Book Antiqua"/>
              </w:rPr>
              <w:t>NS</w:t>
            </w:r>
          </w:p>
        </w:tc>
      </w:tr>
      <w:tr w:rsidR="0099002F" w:rsidRPr="000C62BC" w:rsidTr="00A02B88">
        <w:tc>
          <w:tcPr>
            <w:tcW w:w="3936" w:type="dxa"/>
            <w:vAlign w:val="bottom"/>
          </w:tcPr>
          <w:p w:rsidR="0099002F" w:rsidRPr="000C62BC" w:rsidRDefault="0099002F" w:rsidP="00584ED6">
            <w:pPr>
              <w:spacing w:line="360" w:lineRule="auto"/>
              <w:ind w:left="567"/>
              <w:jc w:val="both"/>
              <w:rPr>
                <w:rFonts w:ascii="Book Antiqua" w:hAnsi="Book Antiqua"/>
              </w:rPr>
            </w:pPr>
            <w:r w:rsidRPr="000C62BC">
              <w:rPr>
                <w:rFonts w:ascii="Book Antiqua" w:hAnsi="Book Antiqua"/>
              </w:rPr>
              <w:lastRenderedPageBreak/>
              <w:t xml:space="preserve">Time </w:t>
            </w:r>
            <w:proofErr w:type="spellStart"/>
            <w:r w:rsidR="00C11AE3" w:rsidRPr="000C62BC">
              <w:rPr>
                <w:rFonts w:ascii="Book Antiqua" w:hAnsi="Book Antiqua"/>
              </w:rPr>
              <w:t>a</w:t>
            </w:r>
            <w:r w:rsidRPr="000C62BC">
              <w:rPr>
                <w:rFonts w:ascii="Book Antiqua" w:hAnsi="Book Antiqua"/>
              </w:rPr>
              <w:t>v</w:t>
            </w:r>
            <w:proofErr w:type="spellEnd"/>
            <w:r w:rsidRPr="000C62BC">
              <w:rPr>
                <w:rFonts w:ascii="Book Antiqua" w:hAnsi="Book Antiqua"/>
              </w:rPr>
              <w:t xml:space="preserve"> </w:t>
            </w:r>
            <w:proofErr w:type="spellStart"/>
            <w:r w:rsidR="00C15F2F" w:rsidRPr="000C62BC">
              <w:rPr>
                <w:rFonts w:ascii="Book Antiqua" w:hAnsi="Book Antiqua"/>
              </w:rPr>
              <w:t>h</w:t>
            </w:r>
            <w:r w:rsidRPr="000C62BC">
              <w:rPr>
                <w:rFonts w:ascii="Book Antiqua" w:hAnsi="Book Antiqua"/>
              </w:rPr>
              <w:t>aemoglobin</w:t>
            </w:r>
            <w:proofErr w:type="spellEnd"/>
            <w:r w:rsidRPr="000C62BC">
              <w:rPr>
                <w:rFonts w:ascii="Book Antiqua" w:hAnsi="Book Antiqua"/>
              </w:rPr>
              <w:t xml:space="preserve"> (g/</w:t>
            </w:r>
            <w:proofErr w:type="spellStart"/>
            <w:r w:rsidRPr="000C62BC">
              <w:rPr>
                <w:rFonts w:ascii="Book Antiqua" w:hAnsi="Book Antiqua"/>
              </w:rPr>
              <w:t>dL</w:t>
            </w:r>
            <w:proofErr w:type="spellEnd"/>
            <w:r w:rsidRPr="000C62BC">
              <w:rPr>
                <w:rFonts w:ascii="Book Antiqua" w:hAnsi="Book Antiqua"/>
              </w:rPr>
              <w:t>)</w:t>
            </w:r>
          </w:p>
        </w:tc>
        <w:tc>
          <w:tcPr>
            <w:tcW w:w="1832" w:type="dxa"/>
            <w:vAlign w:val="bottom"/>
          </w:tcPr>
          <w:p w:rsidR="0099002F" w:rsidRPr="000C62BC" w:rsidRDefault="0099002F" w:rsidP="00584ED6">
            <w:pPr>
              <w:spacing w:line="360" w:lineRule="auto"/>
              <w:jc w:val="both"/>
              <w:rPr>
                <w:rFonts w:ascii="Book Antiqua" w:hAnsi="Book Antiqua"/>
              </w:rPr>
            </w:pPr>
            <w:r w:rsidRPr="000C62BC">
              <w:rPr>
                <w:rFonts w:ascii="Book Antiqua" w:hAnsi="Book Antiqua"/>
              </w:rPr>
              <w:t>11.2 (0.1)</w:t>
            </w:r>
          </w:p>
        </w:tc>
        <w:tc>
          <w:tcPr>
            <w:tcW w:w="1521" w:type="dxa"/>
          </w:tcPr>
          <w:p w:rsidR="0099002F" w:rsidRPr="000C62BC" w:rsidRDefault="0099002F" w:rsidP="00584ED6">
            <w:pPr>
              <w:spacing w:line="360" w:lineRule="auto"/>
              <w:jc w:val="both"/>
              <w:rPr>
                <w:rFonts w:ascii="Book Antiqua" w:hAnsi="Book Antiqua"/>
              </w:rPr>
            </w:pPr>
            <w:r w:rsidRPr="000C62BC">
              <w:rPr>
                <w:rFonts w:ascii="Book Antiqua" w:hAnsi="Book Antiqua"/>
              </w:rPr>
              <w:t>11.2 (0.1)</w:t>
            </w:r>
          </w:p>
        </w:tc>
        <w:tc>
          <w:tcPr>
            <w:tcW w:w="1345" w:type="dxa"/>
          </w:tcPr>
          <w:p w:rsidR="0099002F" w:rsidRPr="000C62BC" w:rsidRDefault="0099002F" w:rsidP="00584ED6">
            <w:pPr>
              <w:spacing w:line="360" w:lineRule="auto"/>
              <w:jc w:val="both"/>
              <w:rPr>
                <w:rFonts w:ascii="Book Antiqua" w:hAnsi="Book Antiqua"/>
              </w:rPr>
            </w:pPr>
            <w:r w:rsidRPr="000C62BC">
              <w:rPr>
                <w:rFonts w:ascii="Book Antiqua" w:hAnsi="Book Antiqua"/>
              </w:rPr>
              <w:t>11.7 (0.2)</w:t>
            </w:r>
          </w:p>
        </w:tc>
        <w:tc>
          <w:tcPr>
            <w:tcW w:w="1716" w:type="dxa"/>
          </w:tcPr>
          <w:p w:rsidR="0099002F" w:rsidRPr="000C62BC" w:rsidRDefault="0099002F" w:rsidP="00584ED6">
            <w:pPr>
              <w:spacing w:line="360" w:lineRule="auto"/>
              <w:jc w:val="both"/>
              <w:rPr>
                <w:rFonts w:ascii="Book Antiqua" w:hAnsi="Book Antiqua"/>
              </w:rPr>
            </w:pPr>
            <w:r w:rsidRPr="000C62BC">
              <w:rPr>
                <w:rFonts w:ascii="Book Antiqua" w:hAnsi="Book Antiqua"/>
              </w:rPr>
              <w:t>10.7 (0.3)</w:t>
            </w:r>
          </w:p>
        </w:tc>
        <w:tc>
          <w:tcPr>
            <w:tcW w:w="2871" w:type="dxa"/>
          </w:tcPr>
          <w:p w:rsidR="0099002F" w:rsidRDefault="0099002F">
            <w:r w:rsidRPr="00FD56E3">
              <w:rPr>
                <w:rFonts w:ascii="Book Antiqua" w:hAnsi="Book Antiqua"/>
              </w:rPr>
              <w:t>NS</w:t>
            </w:r>
          </w:p>
        </w:tc>
      </w:tr>
    </w:tbl>
    <w:p w:rsidR="00D872D6" w:rsidRPr="00203EA8" w:rsidRDefault="00955DEB" w:rsidP="00584ED6">
      <w:pPr>
        <w:spacing w:after="0" w:line="360" w:lineRule="auto"/>
        <w:jc w:val="both"/>
        <w:rPr>
          <w:rFonts w:ascii="Book Antiqua" w:eastAsiaTheme="minorEastAsia" w:hAnsi="Book Antiqua"/>
          <w:lang w:eastAsia="zh-CN"/>
        </w:rPr>
      </w:pPr>
      <w:r w:rsidRPr="000C62BC">
        <w:rPr>
          <w:rFonts w:ascii="Book Antiqua" w:hAnsi="Book Antiqua"/>
        </w:rPr>
        <w:t xml:space="preserve">Values represent mean (SEM) or number (%) unless denoted by </w:t>
      </w:r>
      <w:r w:rsidR="00D05A42" w:rsidRPr="00D05A42">
        <w:rPr>
          <w:rFonts w:ascii="Book Antiqua" w:eastAsiaTheme="minorEastAsia" w:hAnsi="Book Antiqua" w:hint="eastAsia"/>
          <w:vertAlign w:val="superscript"/>
          <w:lang w:eastAsia="zh-CN"/>
        </w:rPr>
        <w:t>1</w:t>
      </w:r>
      <w:r w:rsidRPr="000C62BC">
        <w:rPr>
          <w:rFonts w:ascii="Book Antiqua" w:hAnsi="Book Antiqua"/>
        </w:rPr>
        <w:t xml:space="preserve"> (values shown are median, interquartile ranges). OH denotes the “overhydration” reading from the Body Composition Monitor. GN</w:t>
      </w:r>
      <w:r w:rsidR="00085FBB">
        <w:rPr>
          <w:rFonts w:ascii="Book Antiqua" w:eastAsiaTheme="minorEastAsia" w:hAnsi="Book Antiqua" w:hint="eastAsia"/>
          <w:lang w:eastAsia="zh-CN"/>
        </w:rPr>
        <w:t xml:space="preserve">: </w:t>
      </w:r>
      <w:r w:rsidR="00085FBB" w:rsidRPr="000C62BC">
        <w:rPr>
          <w:rFonts w:ascii="Book Antiqua" w:hAnsi="Book Antiqua"/>
        </w:rPr>
        <w:t>G</w:t>
      </w:r>
      <w:r w:rsidRPr="000C62BC">
        <w:rPr>
          <w:rFonts w:ascii="Book Antiqua" w:hAnsi="Book Antiqua"/>
        </w:rPr>
        <w:t>lomerulonephritis</w:t>
      </w:r>
      <w:r w:rsidR="00085FBB">
        <w:rPr>
          <w:rFonts w:ascii="Book Antiqua" w:eastAsiaTheme="minorEastAsia" w:hAnsi="Book Antiqua" w:hint="eastAsia"/>
          <w:lang w:eastAsia="zh-CN"/>
        </w:rPr>
        <w:t>;</w:t>
      </w:r>
      <w:r w:rsidRPr="000C62BC">
        <w:rPr>
          <w:rFonts w:ascii="Book Antiqua" w:hAnsi="Book Antiqua"/>
        </w:rPr>
        <w:t xml:space="preserve"> APKD</w:t>
      </w:r>
      <w:r w:rsidR="00085FBB">
        <w:rPr>
          <w:rFonts w:ascii="Book Antiqua" w:eastAsiaTheme="minorEastAsia" w:hAnsi="Book Antiqua" w:hint="eastAsia"/>
          <w:lang w:eastAsia="zh-CN"/>
        </w:rPr>
        <w:t>:</w:t>
      </w:r>
      <w:r w:rsidR="007C6744">
        <w:rPr>
          <w:rFonts w:ascii="Book Antiqua" w:eastAsiaTheme="minorEastAsia" w:hAnsi="Book Antiqua"/>
          <w:lang w:eastAsia="zh-CN"/>
        </w:rPr>
        <w:t xml:space="preserve"> </w:t>
      </w:r>
      <w:r w:rsidRPr="000C62BC">
        <w:rPr>
          <w:rFonts w:ascii="Book Antiqua" w:hAnsi="Book Antiqua"/>
        </w:rPr>
        <w:t>Adult Polycystic Kidney Disease</w:t>
      </w:r>
      <w:r w:rsidR="00085FBB">
        <w:rPr>
          <w:rFonts w:ascii="Book Antiqua" w:eastAsiaTheme="minorEastAsia" w:hAnsi="Book Antiqua" w:hint="eastAsia"/>
          <w:lang w:eastAsia="zh-CN"/>
        </w:rPr>
        <w:t>;</w:t>
      </w:r>
      <w:r w:rsidRPr="000C62BC">
        <w:rPr>
          <w:rFonts w:ascii="Book Antiqua" w:hAnsi="Book Antiqua"/>
        </w:rPr>
        <w:t xml:space="preserve"> TIN</w:t>
      </w:r>
      <w:r w:rsidR="00085FBB">
        <w:rPr>
          <w:rFonts w:ascii="Book Antiqua" w:eastAsiaTheme="minorEastAsia" w:hAnsi="Book Antiqua" w:hint="eastAsia"/>
          <w:lang w:eastAsia="zh-CN"/>
        </w:rPr>
        <w:t xml:space="preserve">: </w:t>
      </w:r>
      <w:r w:rsidR="00203EA8">
        <w:rPr>
          <w:rFonts w:ascii="Book Antiqua" w:hAnsi="Book Antiqua"/>
        </w:rPr>
        <w:t>Tubular-Interstitial Nephritis</w:t>
      </w:r>
      <w:r w:rsidR="00203EA8">
        <w:rPr>
          <w:rFonts w:ascii="Book Antiqua" w:eastAsiaTheme="minorEastAsia" w:hAnsi="Book Antiqua" w:hint="eastAsia"/>
          <w:lang w:eastAsia="zh-CN"/>
        </w:rPr>
        <w:t>;</w:t>
      </w:r>
      <w:r w:rsidR="00203EA8" w:rsidRPr="00203EA8">
        <w:rPr>
          <w:rFonts w:ascii="Book Antiqua" w:hAnsi="Book Antiqua"/>
        </w:rPr>
        <w:t xml:space="preserve"> </w:t>
      </w:r>
      <w:r w:rsidR="00203EA8" w:rsidRPr="000C62BC">
        <w:rPr>
          <w:rFonts w:ascii="Book Antiqua" w:hAnsi="Book Antiqua"/>
        </w:rPr>
        <w:t>OH</w:t>
      </w:r>
      <w:r w:rsidR="00203EA8">
        <w:rPr>
          <w:rFonts w:ascii="Book Antiqua" w:eastAsiaTheme="minorEastAsia" w:hAnsi="Book Antiqua" w:hint="eastAsia"/>
          <w:lang w:eastAsia="zh-CN"/>
        </w:rPr>
        <w:t>:</w:t>
      </w:r>
      <w:r w:rsidR="00203EA8" w:rsidRPr="00203EA8">
        <w:rPr>
          <w:rFonts w:ascii="Book Antiqua" w:hAnsi="Book Antiqua"/>
        </w:rPr>
        <w:t xml:space="preserve"> </w:t>
      </w:r>
      <w:r w:rsidR="00203EA8" w:rsidRPr="000C62BC">
        <w:rPr>
          <w:rFonts w:ascii="Book Antiqua" w:hAnsi="Book Antiqua"/>
        </w:rPr>
        <w:t>Overhydration</w:t>
      </w:r>
      <w:r w:rsidR="00203EA8">
        <w:rPr>
          <w:rFonts w:ascii="Book Antiqua" w:eastAsiaTheme="minorEastAsia" w:hAnsi="Book Antiqua" w:hint="eastAsia"/>
          <w:lang w:eastAsia="zh-CN"/>
        </w:rPr>
        <w:t>.</w:t>
      </w:r>
    </w:p>
    <w:p w:rsidR="00D872D6" w:rsidRPr="000C62BC" w:rsidRDefault="00955DEB" w:rsidP="00584ED6">
      <w:pPr>
        <w:spacing w:after="0" w:line="360" w:lineRule="auto"/>
        <w:jc w:val="both"/>
        <w:rPr>
          <w:rFonts w:ascii="Book Antiqua" w:hAnsi="Book Antiqua"/>
        </w:rPr>
      </w:pPr>
      <w:r w:rsidRPr="000C62BC">
        <w:rPr>
          <w:rFonts w:ascii="Book Antiqua" w:hAnsi="Book Antiqua"/>
        </w:rPr>
        <w:br w:type="page"/>
      </w:r>
    </w:p>
    <w:p w:rsidR="00D872D6" w:rsidRPr="009C1FD4" w:rsidRDefault="00955DEB" w:rsidP="00584ED6">
      <w:pPr>
        <w:spacing w:after="0" w:line="360" w:lineRule="auto"/>
        <w:jc w:val="both"/>
        <w:rPr>
          <w:rFonts w:ascii="Book Antiqua" w:hAnsi="Book Antiqua"/>
          <w:b/>
        </w:rPr>
      </w:pPr>
      <w:r w:rsidRPr="009C1FD4">
        <w:rPr>
          <w:rFonts w:ascii="Book Antiqua" w:hAnsi="Book Antiqua"/>
          <w:b/>
        </w:rPr>
        <w:lastRenderedPageBreak/>
        <w:t>Table 2</w:t>
      </w:r>
      <w:r w:rsidR="00A32E35" w:rsidRPr="009C1FD4">
        <w:rPr>
          <w:rFonts w:ascii="Book Antiqua" w:eastAsiaTheme="minorEastAsia" w:hAnsi="Book Antiqua" w:hint="eastAsia"/>
          <w:b/>
          <w:lang w:eastAsia="zh-CN"/>
        </w:rPr>
        <w:t xml:space="preserve"> </w:t>
      </w:r>
      <w:r w:rsidRPr="009C1FD4">
        <w:rPr>
          <w:rFonts w:ascii="Book Antiqua" w:hAnsi="Book Antiqua"/>
          <w:b/>
        </w:rPr>
        <w:t>Baselin</w:t>
      </w:r>
      <w:r w:rsidR="00A32E35" w:rsidRPr="009C1FD4">
        <w:rPr>
          <w:rFonts w:ascii="Book Antiqua" w:hAnsi="Book Antiqua"/>
          <w:b/>
        </w:rPr>
        <w:t>e demographic of cohort that had</w:t>
      </w:r>
      <w:r w:rsidRPr="009C1FD4">
        <w:rPr>
          <w:rFonts w:ascii="Book Antiqua" w:hAnsi="Book Antiqua"/>
          <w:b/>
        </w:rPr>
        <w:t xml:space="preserve"> overhydration &gt;</w:t>
      </w:r>
      <w:r w:rsidR="005B0BB2">
        <w:rPr>
          <w:rFonts w:ascii="Book Antiqua" w:eastAsiaTheme="minorEastAsia" w:hAnsi="Book Antiqua" w:hint="eastAsia"/>
          <w:b/>
          <w:lang w:eastAsia="zh-CN"/>
        </w:rPr>
        <w:t xml:space="preserve"> </w:t>
      </w:r>
      <w:r w:rsidRPr="009C1FD4">
        <w:rPr>
          <w:rFonts w:ascii="Book Antiqua" w:hAnsi="Book Antiqua"/>
          <w:b/>
        </w:rPr>
        <w:t>2</w:t>
      </w:r>
      <w:r w:rsidR="009C1FD4" w:rsidRPr="009C1FD4">
        <w:rPr>
          <w:rFonts w:ascii="Book Antiqua" w:eastAsiaTheme="minorEastAsia" w:hAnsi="Book Antiqua" w:hint="eastAsia"/>
          <w:b/>
          <w:lang w:eastAsia="zh-CN"/>
        </w:rPr>
        <w:t xml:space="preserve"> </w:t>
      </w:r>
      <w:r w:rsidRPr="009C1FD4">
        <w:rPr>
          <w:rFonts w:ascii="Book Antiqua" w:hAnsi="Book Antiqua"/>
          <w:b/>
        </w:rPr>
        <w:t>L</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6A3D60" w:rsidRPr="000C62BC" w:rsidTr="00E03C7A">
        <w:tc>
          <w:tcPr>
            <w:tcW w:w="10031" w:type="dxa"/>
            <w:gridSpan w:val="2"/>
            <w:tcBorders>
              <w:top w:val="single" w:sz="4" w:space="0" w:color="auto"/>
              <w:bottom w:val="single" w:sz="4" w:space="0" w:color="auto"/>
            </w:tcBorders>
            <w:vAlign w:val="center"/>
          </w:tcPr>
          <w:p w:rsidR="00D872D6" w:rsidRPr="00E03C7A" w:rsidRDefault="00955DEB" w:rsidP="00584ED6">
            <w:pPr>
              <w:spacing w:line="360" w:lineRule="auto"/>
              <w:jc w:val="both"/>
              <w:rPr>
                <w:rFonts w:ascii="Book Antiqua" w:hAnsi="Book Antiqua"/>
                <w:b/>
              </w:rPr>
            </w:pPr>
            <w:r w:rsidRPr="00E03C7A">
              <w:rPr>
                <w:rFonts w:ascii="Book Antiqua" w:hAnsi="Book Antiqua"/>
                <w:b/>
              </w:rPr>
              <w:t>Sub</w:t>
            </w:r>
            <w:r w:rsidR="00E03C7A" w:rsidRPr="00E03C7A">
              <w:rPr>
                <w:rFonts w:ascii="Book Antiqua" w:hAnsi="Book Antiqua"/>
                <w:b/>
              </w:rPr>
              <w:t>-g</w:t>
            </w:r>
            <w:r w:rsidRPr="00E03C7A">
              <w:rPr>
                <w:rFonts w:ascii="Book Antiqua" w:hAnsi="Book Antiqua"/>
                <w:b/>
              </w:rPr>
              <w:t xml:space="preserve">roup: Patients with </w:t>
            </w:r>
            <w:r w:rsidR="00E03C7A" w:rsidRPr="00E03C7A">
              <w:rPr>
                <w:rFonts w:ascii="Book Antiqua" w:hAnsi="Book Antiqua"/>
                <w:b/>
              </w:rPr>
              <w:t>s</w:t>
            </w:r>
            <w:r w:rsidRPr="00E03C7A">
              <w:rPr>
                <w:rFonts w:ascii="Book Antiqua" w:hAnsi="Book Antiqua"/>
                <w:b/>
              </w:rPr>
              <w:t>evere OH</w:t>
            </w:r>
          </w:p>
        </w:tc>
      </w:tr>
      <w:tr w:rsidR="006A3D60" w:rsidRPr="000C62BC" w:rsidTr="00E03C7A">
        <w:tc>
          <w:tcPr>
            <w:tcW w:w="5920" w:type="dxa"/>
            <w:tcBorders>
              <w:top w:val="single" w:sz="4" w:space="0" w:color="auto"/>
            </w:tcBorders>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Number</w:t>
            </w:r>
          </w:p>
        </w:tc>
        <w:tc>
          <w:tcPr>
            <w:tcW w:w="4111" w:type="dxa"/>
            <w:tcBorders>
              <w:top w:val="single" w:sz="4" w:space="0" w:color="auto"/>
            </w:tcBorders>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66</w:t>
            </w:r>
          </w:p>
        </w:tc>
      </w:tr>
      <w:tr w:rsidR="006A3D60" w:rsidRPr="000C62BC" w:rsidTr="00E03C7A">
        <w:tc>
          <w:tcPr>
            <w:tcW w:w="5920" w:type="dxa"/>
            <w:vAlign w:val="center"/>
          </w:tcPr>
          <w:p w:rsidR="00D872D6" w:rsidRPr="00D5770D" w:rsidRDefault="00955DEB" w:rsidP="00D5770D">
            <w:pPr>
              <w:spacing w:line="360" w:lineRule="auto"/>
              <w:jc w:val="both"/>
              <w:rPr>
                <w:rFonts w:ascii="Book Antiqua" w:eastAsiaTheme="minorEastAsia" w:hAnsi="Book Antiqua"/>
                <w:lang w:eastAsia="zh-CN"/>
              </w:rPr>
            </w:pPr>
            <w:r w:rsidRPr="000C62BC">
              <w:rPr>
                <w:rFonts w:ascii="Book Antiqua" w:hAnsi="Book Antiqua"/>
              </w:rPr>
              <w:t>Age</w:t>
            </w:r>
            <w:r w:rsidR="00D5770D" w:rsidRPr="00D5770D">
              <w:rPr>
                <w:rFonts w:ascii="Book Antiqua" w:eastAsiaTheme="minorEastAsia" w:hAnsi="Book Antiqua" w:hint="eastAsia"/>
                <w:vertAlign w:val="superscript"/>
                <w:lang w:eastAsia="zh-CN"/>
              </w:rPr>
              <w:t>1</w:t>
            </w:r>
          </w:p>
        </w:tc>
        <w:tc>
          <w:tcPr>
            <w:tcW w:w="411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60.1 (51.1-71.1)</w:t>
            </w:r>
          </w:p>
        </w:tc>
      </w:tr>
      <w:tr w:rsidR="006A3D60" w:rsidRPr="000C62BC" w:rsidTr="00E03C7A">
        <w:tc>
          <w:tcPr>
            <w:tcW w:w="5920"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Male (%)</w:t>
            </w:r>
          </w:p>
        </w:tc>
        <w:tc>
          <w:tcPr>
            <w:tcW w:w="411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44 (67%)</w:t>
            </w:r>
          </w:p>
        </w:tc>
      </w:tr>
      <w:tr w:rsidR="006A3D60" w:rsidRPr="000C62BC" w:rsidTr="00E03C7A">
        <w:tc>
          <w:tcPr>
            <w:tcW w:w="5920"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Diabetes Mellitus (%)</w:t>
            </w:r>
          </w:p>
        </w:tc>
        <w:tc>
          <w:tcPr>
            <w:tcW w:w="411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27 (41%)</w:t>
            </w:r>
          </w:p>
        </w:tc>
      </w:tr>
      <w:tr w:rsidR="006A3D60" w:rsidRPr="000C62BC" w:rsidTr="00E03C7A">
        <w:tc>
          <w:tcPr>
            <w:tcW w:w="5920"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Assessed as suitable for transplantation (%)</w:t>
            </w:r>
          </w:p>
        </w:tc>
        <w:tc>
          <w:tcPr>
            <w:tcW w:w="411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26 (39%)</w:t>
            </w:r>
          </w:p>
        </w:tc>
      </w:tr>
      <w:tr w:rsidR="006A3D60" w:rsidRPr="000C62BC" w:rsidTr="00E03C7A">
        <w:tc>
          <w:tcPr>
            <w:tcW w:w="5920"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Dialysis vintage (</w:t>
            </w:r>
            <w:proofErr w:type="spellStart"/>
            <w:r w:rsidRPr="000C62BC">
              <w:rPr>
                <w:rFonts w:ascii="Book Antiqua" w:hAnsi="Book Antiqua"/>
              </w:rPr>
              <w:t>mo</w:t>
            </w:r>
            <w:proofErr w:type="spellEnd"/>
            <w:r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1.79 (0.5-32.1)</w:t>
            </w:r>
          </w:p>
        </w:tc>
      </w:tr>
      <w:tr w:rsidR="006A3D60" w:rsidRPr="000C62BC" w:rsidTr="00E03C7A">
        <w:tc>
          <w:tcPr>
            <w:tcW w:w="10031" w:type="dxa"/>
            <w:gridSpan w:val="2"/>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Body Composition Measurements:</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Baseline OH (L</w:t>
            </w:r>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2.7 (2.3 to 3.7)</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OH over 6</w:t>
            </w:r>
            <w:r w:rsidR="00A07572" w:rsidRPr="000C62BC">
              <w:rPr>
                <w:rFonts w:ascii="Book Antiqua" w:eastAsiaTheme="minorEastAsia" w:hAnsi="Book Antiqua" w:hint="eastAsia"/>
                <w:lang w:eastAsia="zh-CN"/>
              </w:rPr>
              <w:t xml:space="preserve"> </w:t>
            </w:r>
            <w:proofErr w:type="spellStart"/>
            <w:r w:rsidRPr="000C62BC">
              <w:rPr>
                <w:rFonts w:ascii="Book Antiqua" w:hAnsi="Book Antiqua"/>
              </w:rPr>
              <w:t>mo</w:t>
            </w:r>
            <w:proofErr w:type="spellEnd"/>
            <w:r w:rsidRPr="000C62BC">
              <w:rPr>
                <w:rFonts w:ascii="Book Antiqua" w:hAnsi="Book Antiqua"/>
              </w:rPr>
              <w:t xml:space="preserve"> (L/6</w:t>
            </w:r>
            <w:r w:rsidR="00A07572" w:rsidRPr="000C62BC">
              <w:rPr>
                <w:rFonts w:ascii="Book Antiqua" w:eastAsiaTheme="minorEastAsia" w:hAnsi="Book Antiqua" w:hint="eastAsia"/>
                <w:lang w:eastAsia="zh-CN"/>
              </w:rPr>
              <w:t xml:space="preserve"> </w:t>
            </w:r>
            <w:proofErr w:type="spellStart"/>
            <w:r w:rsidRPr="000C62BC">
              <w:rPr>
                <w:rFonts w:ascii="Book Antiqua" w:hAnsi="Book Antiqua"/>
              </w:rPr>
              <w:t>mo</w:t>
            </w:r>
            <w:proofErr w:type="spellEnd"/>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-0.7 (-0.3 to -1.5)</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Baseline FTM (</w:t>
            </w:r>
            <w:r w:rsidR="00D5770D" w:rsidRPr="000C62BC">
              <w:rPr>
                <w:rFonts w:ascii="Book Antiqua" w:hAnsi="Book Antiqua"/>
              </w:rPr>
              <w:t>k</w:t>
            </w:r>
            <w:r w:rsidRPr="000C62BC">
              <w:rPr>
                <w:rFonts w:ascii="Book Antiqua" w:hAnsi="Book Antiqua"/>
              </w:rPr>
              <w:t>g</w:t>
            </w:r>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23.6 (17.3 – 28.9)</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 FTM over </w:t>
            </w:r>
            <w:r w:rsidR="00A07572" w:rsidRPr="000C62BC">
              <w:rPr>
                <w:rFonts w:ascii="Book Antiqua" w:hAnsi="Book Antiqua"/>
              </w:rPr>
              <w:t>6</w:t>
            </w:r>
            <w:r w:rsidR="00A07572" w:rsidRPr="000C62BC">
              <w:rPr>
                <w:rFonts w:ascii="Book Antiqua" w:eastAsiaTheme="minorEastAsia" w:hAnsi="Book Antiqua" w:hint="eastAsia"/>
                <w:lang w:eastAsia="zh-CN"/>
              </w:rPr>
              <w:t xml:space="preserve"> </w:t>
            </w:r>
            <w:proofErr w:type="spellStart"/>
            <w:r w:rsidR="00A07572" w:rsidRPr="000C62BC">
              <w:rPr>
                <w:rFonts w:ascii="Book Antiqua" w:hAnsi="Book Antiqua"/>
              </w:rPr>
              <w:t>mo</w:t>
            </w:r>
            <w:proofErr w:type="spellEnd"/>
            <w:r w:rsidRPr="000C62BC">
              <w:rPr>
                <w:rFonts w:ascii="Book Antiqua" w:hAnsi="Book Antiqua"/>
              </w:rPr>
              <w:t xml:space="preserve"> (</w:t>
            </w:r>
            <w:r w:rsidR="00A07572" w:rsidRPr="000C62BC">
              <w:rPr>
                <w:rFonts w:ascii="Book Antiqua" w:hAnsi="Book Antiqua"/>
              </w:rPr>
              <w:t>k</w:t>
            </w:r>
            <w:r w:rsidRPr="000C62BC">
              <w:rPr>
                <w:rFonts w:ascii="Book Antiqua" w:hAnsi="Book Antiqua"/>
              </w:rPr>
              <w:t>g</w:t>
            </w:r>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B118F" w:rsidRDefault="00955DEB" w:rsidP="000B118F">
            <w:pPr>
              <w:spacing w:line="360" w:lineRule="auto"/>
              <w:jc w:val="both"/>
              <w:rPr>
                <w:rFonts w:ascii="Book Antiqua" w:eastAsiaTheme="minorEastAsia" w:hAnsi="Book Antiqua"/>
                <w:lang w:eastAsia="zh-CN"/>
              </w:rPr>
            </w:pPr>
            <w:r w:rsidRPr="000C62BC">
              <w:rPr>
                <w:rFonts w:ascii="Book Antiqua" w:hAnsi="Book Antiqua"/>
              </w:rPr>
              <w:t>+2.3 (0.1 – 3.7)</w:t>
            </w:r>
            <w:r w:rsidR="000B118F" w:rsidRPr="000B118F">
              <w:rPr>
                <w:rFonts w:ascii="Book Antiqua" w:eastAsiaTheme="minorEastAsia" w:hAnsi="Book Antiqua" w:hint="eastAsia"/>
                <w:vertAlign w:val="superscript"/>
                <w:lang w:eastAsia="zh-CN"/>
              </w:rPr>
              <w:t>3</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Baseline LTM (</w:t>
            </w:r>
            <w:r w:rsidR="00D5770D" w:rsidRPr="000C62BC">
              <w:rPr>
                <w:rFonts w:ascii="Book Antiqua" w:hAnsi="Book Antiqua"/>
              </w:rPr>
              <w:t>k</w:t>
            </w:r>
            <w:r w:rsidRPr="000C62BC">
              <w:rPr>
                <w:rFonts w:ascii="Book Antiqua" w:hAnsi="Book Antiqua"/>
              </w:rPr>
              <w:t>g</w:t>
            </w:r>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37.2 (29.6 – 44.6)</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LTM over</w:t>
            </w:r>
            <w:r w:rsidR="00A07572" w:rsidRPr="000C62BC">
              <w:rPr>
                <w:rFonts w:ascii="Book Antiqua" w:hAnsi="Book Antiqua"/>
              </w:rPr>
              <w:t>6</w:t>
            </w:r>
            <w:r w:rsidR="00A07572" w:rsidRPr="000C62BC">
              <w:rPr>
                <w:rFonts w:ascii="Book Antiqua" w:eastAsiaTheme="minorEastAsia" w:hAnsi="Book Antiqua" w:hint="eastAsia"/>
                <w:lang w:eastAsia="zh-CN"/>
              </w:rPr>
              <w:t xml:space="preserve"> </w:t>
            </w:r>
            <w:proofErr w:type="spellStart"/>
            <w:r w:rsidR="00A07572" w:rsidRPr="000C62BC">
              <w:rPr>
                <w:rFonts w:ascii="Book Antiqua" w:hAnsi="Book Antiqua"/>
              </w:rPr>
              <w:t>mo</w:t>
            </w:r>
            <w:proofErr w:type="spellEnd"/>
            <w:r w:rsidRPr="000C62BC">
              <w:rPr>
                <w:rFonts w:ascii="Book Antiqua" w:hAnsi="Book Antiqua"/>
              </w:rPr>
              <w:t xml:space="preserve"> (</w:t>
            </w:r>
            <w:r w:rsidR="00A07572" w:rsidRPr="000C62BC">
              <w:rPr>
                <w:rFonts w:ascii="Book Antiqua" w:hAnsi="Book Antiqua"/>
              </w:rPr>
              <w:t>k</w:t>
            </w:r>
            <w:r w:rsidRPr="000C62BC">
              <w:rPr>
                <w:rFonts w:ascii="Book Antiqua" w:hAnsi="Book Antiqua"/>
              </w:rPr>
              <w:t>g</w:t>
            </w:r>
            <w:r w:rsidR="00D5770D" w:rsidRPr="000C62BC">
              <w:rPr>
                <w:rFonts w:ascii="Book Antiqua" w:hAnsi="Book Antiqua"/>
              </w:rPr>
              <w:t>)</w:t>
            </w:r>
            <w:r w:rsidR="00D5770D" w:rsidRPr="00D5770D">
              <w:rPr>
                <w:rFonts w:ascii="Book Antiqua" w:eastAsiaTheme="minorEastAsia" w:hAnsi="Book Antiqua" w:hint="eastAsia"/>
                <w:vertAlign w:val="superscript"/>
                <w:lang w:eastAsia="zh-CN"/>
              </w:rPr>
              <w:t>1</w:t>
            </w:r>
          </w:p>
        </w:tc>
        <w:tc>
          <w:tcPr>
            <w:tcW w:w="4111" w:type="dxa"/>
            <w:vAlign w:val="bottom"/>
          </w:tcPr>
          <w:p w:rsidR="00D872D6" w:rsidRPr="000B118F" w:rsidRDefault="00955DEB" w:rsidP="000B118F">
            <w:pPr>
              <w:spacing w:line="360" w:lineRule="auto"/>
              <w:jc w:val="both"/>
              <w:rPr>
                <w:rFonts w:ascii="Book Antiqua" w:eastAsiaTheme="minorEastAsia" w:hAnsi="Book Antiqua"/>
                <w:lang w:eastAsia="zh-CN"/>
              </w:rPr>
            </w:pPr>
            <w:r w:rsidRPr="000C62BC">
              <w:rPr>
                <w:rFonts w:ascii="Book Antiqua" w:hAnsi="Book Antiqua"/>
              </w:rPr>
              <w:t>-1.5 (-4.5 – +1.7)</w:t>
            </w:r>
            <w:r w:rsidR="000B118F" w:rsidRPr="000B118F">
              <w:rPr>
                <w:rFonts w:ascii="Book Antiqua" w:eastAsiaTheme="minorEastAsia" w:hAnsi="Book Antiqua" w:hint="eastAsia"/>
                <w:vertAlign w:val="superscript"/>
                <w:lang w:eastAsia="zh-CN"/>
              </w:rPr>
              <w:t>2</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Number of readings</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7.4 (0.4)</w:t>
            </w:r>
          </w:p>
        </w:tc>
      </w:tr>
      <w:tr w:rsidR="006A3D60" w:rsidRPr="000C62BC" w:rsidTr="00E03C7A">
        <w:tc>
          <w:tcPr>
            <w:tcW w:w="10031" w:type="dxa"/>
            <w:gridSpan w:val="2"/>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Cardiac Troponin T Measurements (ng/L)</w:t>
            </w:r>
          </w:p>
        </w:tc>
      </w:tr>
      <w:tr w:rsidR="006A3D60" w:rsidRPr="000C62BC" w:rsidTr="00E03C7A">
        <w:tc>
          <w:tcPr>
            <w:tcW w:w="5920" w:type="dxa"/>
            <w:vAlign w:val="bottom"/>
          </w:tcPr>
          <w:p w:rsidR="00D872D6" w:rsidRPr="00A85738" w:rsidRDefault="00955DEB" w:rsidP="00A85738">
            <w:pPr>
              <w:spacing w:line="360" w:lineRule="auto"/>
              <w:ind w:left="567"/>
              <w:jc w:val="both"/>
              <w:rPr>
                <w:rFonts w:ascii="Book Antiqua" w:eastAsiaTheme="minorEastAsia" w:hAnsi="Book Antiqua"/>
                <w:lang w:eastAsia="zh-CN"/>
              </w:rPr>
            </w:pPr>
            <w:r w:rsidRPr="000C62BC">
              <w:rPr>
                <w:rFonts w:ascii="Book Antiqua" w:hAnsi="Book Antiqua"/>
              </w:rPr>
              <w:t>Baseline cTnT</w:t>
            </w:r>
            <w:r w:rsidR="00A85738" w:rsidRPr="00A85738">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60 (37-100)</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Final cTn</w:t>
            </w:r>
            <w:r w:rsidR="00A85738" w:rsidRPr="000C62BC">
              <w:rPr>
                <w:rFonts w:ascii="Book Antiqua" w:hAnsi="Book Antiqua"/>
              </w:rPr>
              <w:t>T</w:t>
            </w:r>
            <w:r w:rsidR="00A85738" w:rsidRPr="00A85738">
              <w:rPr>
                <w:rFonts w:ascii="Book Antiqua" w:eastAsiaTheme="minorEastAsia" w:hAnsi="Book Antiqua" w:hint="eastAsia"/>
                <w:vertAlign w:val="superscript"/>
                <w:lang w:eastAsia="zh-CN"/>
              </w:rPr>
              <w:t>1</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71 (37-115)</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lastRenderedPageBreak/>
              <w:t>Number of readings</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3.4 (0.2)</w:t>
            </w:r>
          </w:p>
        </w:tc>
      </w:tr>
      <w:tr w:rsidR="006A3D60" w:rsidRPr="000C62BC" w:rsidTr="00E03C7A">
        <w:tc>
          <w:tcPr>
            <w:tcW w:w="10031" w:type="dxa"/>
            <w:gridSpan w:val="2"/>
            <w:vAlign w:val="center"/>
          </w:tcPr>
          <w:p w:rsidR="00D872D6" w:rsidRPr="000C62BC" w:rsidRDefault="00955DEB" w:rsidP="00584ED6">
            <w:pPr>
              <w:spacing w:line="360" w:lineRule="auto"/>
              <w:jc w:val="both"/>
              <w:rPr>
                <w:rFonts w:ascii="Book Antiqua" w:hAnsi="Book Antiqua"/>
              </w:rPr>
            </w:pPr>
            <w:r w:rsidRPr="000C62BC">
              <w:rPr>
                <w:rFonts w:ascii="Book Antiqua" w:hAnsi="Book Antiqua"/>
              </w:rPr>
              <w:t>Ethnicity: N (%)</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Whites </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26 (39%)</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Blacks </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14 (21%)</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Asians </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23 (35%)</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Others </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3 (5%)</w:t>
            </w:r>
          </w:p>
        </w:tc>
      </w:tr>
      <w:tr w:rsidR="006A3D60" w:rsidRPr="000C62BC" w:rsidTr="00E03C7A">
        <w:tc>
          <w:tcPr>
            <w:tcW w:w="10031" w:type="dxa"/>
            <w:gridSpan w:val="2"/>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Cause o</w:t>
            </w:r>
            <w:r w:rsidR="00B2089A" w:rsidRPr="000C62BC">
              <w:rPr>
                <w:rFonts w:ascii="Book Antiqua" w:hAnsi="Book Antiqua"/>
              </w:rPr>
              <w:t>f renal fai</w:t>
            </w:r>
            <w:r w:rsidRPr="000C62BC">
              <w:rPr>
                <w:rFonts w:ascii="Book Antiqua" w:hAnsi="Book Antiqua"/>
              </w:rPr>
              <w:t>lure: N (%)</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Unknown</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15 (23%)</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GN</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9 (14%)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Cancer/</w:t>
            </w:r>
            <w:r w:rsidR="00D9525A" w:rsidRPr="000C62BC">
              <w:rPr>
                <w:rFonts w:ascii="Book Antiqua" w:hAnsi="Book Antiqua"/>
              </w:rPr>
              <w:t>t</w:t>
            </w:r>
            <w:r w:rsidRPr="000C62BC">
              <w:rPr>
                <w:rFonts w:ascii="Book Antiqua" w:hAnsi="Book Antiqua"/>
              </w:rPr>
              <w:t>rauma</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 (3%)</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Congenital/familial</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 (3%)</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Diabetes</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23 (35%)</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Hypertension</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6 (9%)</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APKD</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0 (0%)</w:t>
            </w:r>
          </w:p>
        </w:tc>
      </w:tr>
      <w:tr w:rsidR="006A3D60" w:rsidRPr="000C62BC" w:rsidTr="00E03C7A">
        <w:tc>
          <w:tcPr>
            <w:tcW w:w="5920" w:type="dxa"/>
            <w:vAlign w:val="bottom"/>
          </w:tcPr>
          <w:p w:rsidR="00D872D6" w:rsidRPr="000C62BC" w:rsidRDefault="000F38E1" w:rsidP="00584ED6">
            <w:pPr>
              <w:spacing w:line="360" w:lineRule="auto"/>
              <w:ind w:left="567"/>
              <w:jc w:val="both"/>
              <w:rPr>
                <w:rFonts w:ascii="Book Antiqua" w:hAnsi="Book Antiqua"/>
              </w:rPr>
            </w:pPr>
            <w:r>
              <w:rPr>
                <w:rFonts w:ascii="Book Antiqua" w:hAnsi="Book Antiqua"/>
              </w:rPr>
              <w:t>TIN/</w:t>
            </w:r>
            <w:r w:rsidR="00955DEB" w:rsidRPr="000C62BC">
              <w:rPr>
                <w:rFonts w:ascii="Book Antiqua" w:hAnsi="Book Antiqua"/>
              </w:rPr>
              <w:t>chronic pyelonephritis</w:t>
            </w:r>
          </w:p>
        </w:tc>
        <w:tc>
          <w:tcPr>
            <w:tcW w:w="4111"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9 (14%)</w:t>
            </w:r>
          </w:p>
        </w:tc>
      </w:tr>
      <w:tr w:rsidR="006A3D60" w:rsidRPr="000C62BC" w:rsidTr="00E03C7A">
        <w:tc>
          <w:tcPr>
            <w:tcW w:w="5920" w:type="dxa"/>
            <w:vAlign w:val="bottom"/>
          </w:tcPr>
          <w:p w:rsidR="00D872D6" w:rsidRPr="000C62BC" w:rsidRDefault="00955DEB" w:rsidP="00584ED6">
            <w:pPr>
              <w:spacing w:line="360" w:lineRule="auto"/>
              <w:jc w:val="both"/>
              <w:rPr>
                <w:rFonts w:ascii="Book Antiqua" w:hAnsi="Book Antiqua"/>
              </w:rPr>
            </w:pPr>
            <w:r w:rsidRPr="000C62BC">
              <w:rPr>
                <w:rFonts w:ascii="Book Antiqua" w:hAnsi="Book Antiqua"/>
              </w:rPr>
              <w:t>Blood Results</w:t>
            </w:r>
          </w:p>
        </w:tc>
        <w:tc>
          <w:tcPr>
            <w:tcW w:w="4111" w:type="dxa"/>
            <w:vAlign w:val="bottom"/>
          </w:tcPr>
          <w:p w:rsidR="00D872D6" w:rsidRPr="000C62BC" w:rsidRDefault="00D872D6" w:rsidP="00584ED6">
            <w:pPr>
              <w:spacing w:line="360" w:lineRule="auto"/>
              <w:jc w:val="both"/>
              <w:rPr>
                <w:rFonts w:ascii="Book Antiqua" w:hAnsi="Book Antiqua"/>
              </w:rPr>
            </w:pP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Baseline Log (CRP) (mg/L)</w:t>
            </w:r>
          </w:p>
        </w:tc>
        <w:tc>
          <w:tcPr>
            <w:tcW w:w="4111" w:type="dxa"/>
            <w:vAlign w:val="bottom"/>
          </w:tcPr>
          <w:p w:rsidR="00D872D6" w:rsidRPr="00E8612C" w:rsidRDefault="00955DEB" w:rsidP="00E8612C">
            <w:pPr>
              <w:spacing w:line="360" w:lineRule="auto"/>
              <w:jc w:val="both"/>
              <w:rPr>
                <w:rFonts w:ascii="Book Antiqua" w:eastAsiaTheme="minorEastAsia" w:hAnsi="Book Antiqua"/>
                <w:lang w:eastAsia="zh-CN"/>
              </w:rPr>
            </w:pPr>
            <w:r w:rsidRPr="000C62BC">
              <w:rPr>
                <w:rFonts w:ascii="Book Antiqua" w:hAnsi="Book Antiqua"/>
              </w:rPr>
              <w:t>0.67 (0.08)</w:t>
            </w:r>
            <w:r w:rsidR="00E8612C">
              <w:rPr>
                <w:rFonts w:ascii="Cambria Math" w:eastAsiaTheme="minorEastAsia" w:hAnsi="Cambria Math" w:cs="Cambria Math" w:hint="eastAsia"/>
                <w:vertAlign w:val="superscript"/>
                <w:lang w:eastAsia="zh-CN"/>
              </w:rPr>
              <w:t>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Time </w:t>
            </w:r>
            <w:r w:rsidR="00382C22" w:rsidRPr="000C62BC">
              <w:rPr>
                <w:rFonts w:ascii="Book Antiqua" w:hAnsi="Book Antiqua"/>
              </w:rPr>
              <w:t>average l</w:t>
            </w:r>
            <w:r w:rsidRPr="000C62BC">
              <w:rPr>
                <w:rFonts w:ascii="Book Antiqua" w:hAnsi="Book Antiqua"/>
              </w:rPr>
              <w:t xml:space="preserve">og (CRP) over </w:t>
            </w:r>
            <w:r w:rsidR="00A07572" w:rsidRPr="000C62BC">
              <w:rPr>
                <w:rFonts w:ascii="Book Antiqua" w:hAnsi="Book Antiqua"/>
              </w:rPr>
              <w:t>6</w:t>
            </w:r>
            <w:r w:rsidR="00A07572" w:rsidRPr="000C62BC">
              <w:rPr>
                <w:rFonts w:ascii="Book Antiqua" w:eastAsiaTheme="minorEastAsia" w:hAnsi="Book Antiqua" w:hint="eastAsia"/>
                <w:lang w:eastAsia="zh-CN"/>
              </w:rPr>
              <w:t xml:space="preserve"> </w:t>
            </w:r>
            <w:proofErr w:type="spellStart"/>
            <w:r w:rsidR="00A07572" w:rsidRPr="000C62BC">
              <w:rPr>
                <w:rFonts w:ascii="Book Antiqua" w:hAnsi="Book Antiqua"/>
              </w:rPr>
              <w:t>mo</w:t>
            </w:r>
            <w:proofErr w:type="spellEnd"/>
            <w:r w:rsidRPr="000C62BC">
              <w:rPr>
                <w:rFonts w:ascii="Book Antiqua" w:hAnsi="Book Antiqua"/>
              </w:rPr>
              <w:t xml:space="preserve"> (mg/L)</w:t>
            </w:r>
          </w:p>
        </w:tc>
        <w:tc>
          <w:tcPr>
            <w:tcW w:w="4111" w:type="dxa"/>
            <w:vAlign w:val="bottom"/>
          </w:tcPr>
          <w:p w:rsidR="00D872D6" w:rsidRPr="000C62BC" w:rsidRDefault="00955DEB" w:rsidP="00E8612C">
            <w:pPr>
              <w:spacing w:line="360" w:lineRule="auto"/>
              <w:jc w:val="both"/>
              <w:rPr>
                <w:rFonts w:ascii="Book Antiqua" w:hAnsi="Book Antiqua"/>
              </w:rPr>
            </w:pPr>
            <w:r w:rsidRPr="000C62BC">
              <w:rPr>
                <w:rFonts w:ascii="Book Antiqua" w:hAnsi="Book Antiqua"/>
              </w:rPr>
              <w:t>0.73 (0.08</w:t>
            </w:r>
            <w:r w:rsidR="00E8612C" w:rsidRPr="000C62BC">
              <w:rPr>
                <w:rFonts w:ascii="Book Antiqua" w:hAnsi="Book Antiqua"/>
              </w:rPr>
              <w:t>)</w:t>
            </w:r>
            <w:r w:rsidR="00E8612C">
              <w:rPr>
                <w:rFonts w:ascii="Cambria Math" w:eastAsiaTheme="minorEastAsia" w:hAnsi="Cambria Math" w:cs="Cambria Math" w:hint="eastAsia"/>
                <w:vertAlign w:val="superscript"/>
                <w:lang w:eastAsia="zh-CN"/>
              </w:rPr>
              <w:t>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Baseline </w:t>
            </w:r>
            <w:r w:rsidR="00382C22" w:rsidRPr="000C62BC">
              <w:rPr>
                <w:rFonts w:ascii="Book Antiqua" w:hAnsi="Book Antiqua"/>
              </w:rPr>
              <w:t>a</w:t>
            </w:r>
            <w:r w:rsidRPr="000C62BC">
              <w:rPr>
                <w:rFonts w:ascii="Book Antiqua" w:hAnsi="Book Antiqua"/>
              </w:rPr>
              <w:t>lbumin (g/L)</w:t>
            </w:r>
          </w:p>
        </w:tc>
        <w:tc>
          <w:tcPr>
            <w:tcW w:w="4111" w:type="dxa"/>
            <w:vAlign w:val="bottom"/>
          </w:tcPr>
          <w:p w:rsidR="00D872D6" w:rsidRPr="000C62BC" w:rsidRDefault="00955DEB" w:rsidP="00E8612C">
            <w:pPr>
              <w:spacing w:line="360" w:lineRule="auto"/>
              <w:jc w:val="both"/>
              <w:rPr>
                <w:rFonts w:ascii="Book Antiqua" w:hAnsi="Book Antiqua"/>
              </w:rPr>
            </w:pPr>
            <w:r w:rsidRPr="000C62BC">
              <w:rPr>
                <w:rFonts w:ascii="Book Antiqua" w:hAnsi="Book Antiqua"/>
              </w:rPr>
              <w:t>36.4 (0.6</w:t>
            </w:r>
            <w:r w:rsidRPr="000C62BC">
              <w:rPr>
                <w:rFonts w:ascii="Book Antiqua" w:hAnsi="Book Antiqua"/>
                <w:vertAlign w:val="superscript"/>
              </w:rPr>
              <w:t xml:space="preserve"> </w:t>
            </w:r>
            <w:r w:rsidR="00E8612C" w:rsidRPr="000C62BC">
              <w:rPr>
                <w:rFonts w:ascii="Book Antiqua" w:hAnsi="Book Antiqua"/>
              </w:rPr>
              <w:t>)</w:t>
            </w:r>
            <w:r w:rsidR="00E8612C">
              <w:rPr>
                <w:rFonts w:ascii="Cambria Math" w:eastAsiaTheme="minorEastAsia" w:hAnsi="Cambria Math" w:cs="Cambria Math" w:hint="eastAsia"/>
                <w:vertAlign w:val="superscript"/>
                <w:lang w:eastAsia="zh-CN"/>
              </w:rPr>
              <w:t>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lastRenderedPageBreak/>
              <w:t xml:space="preserve">Time </w:t>
            </w:r>
            <w:r w:rsidR="00382C22" w:rsidRPr="000C62BC">
              <w:rPr>
                <w:rFonts w:ascii="Book Antiqua" w:hAnsi="Book Antiqua"/>
              </w:rPr>
              <w:t>average albu</w:t>
            </w:r>
            <w:r w:rsidRPr="000C62BC">
              <w:rPr>
                <w:rFonts w:ascii="Book Antiqua" w:hAnsi="Book Antiqua"/>
              </w:rPr>
              <w:t xml:space="preserve">min over </w:t>
            </w:r>
            <w:r w:rsidR="00A07572" w:rsidRPr="000C62BC">
              <w:rPr>
                <w:rFonts w:ascii="Book Antiqua" w:hAnsi="Book Antiqua"/>
              </w:rPr>
              <w:t>6</w:t>
            </w:r>
            <w:r w:rsidR="00A07572" w:rsidRPr="000C62BC">
              <w:rPr>
                <w:rFonts w:ascii="Book Antiqua" w:eastAsiaTheme="minorEastAsia" w:hAnsi="Book Antiqua" w:hint="eastAsia"/>
                <w:lang w:eastAsia="zh-CN"/>
              </w:rPr>
              <w:t xml:space="preserve"> </w:t>
            </w:r>
            <w:proofErr w:type="spellStart"/>
            <w:r w:rsidR="00A07572" w:rsidRPr="000C62BC">
              <w:rPr>
                <w:rFonts w:ascii="Book Antiqua" w:hAnsi="Book Antiqua"/>
              </w:rPr>
              <w:t>mo</w:t>
            </w:r>
            <w:proofErr w:type="spellEnd"/>
            <w:r w:rsidRPr="000C62BC">
              <w:rPr>
                <w:rFonts w:ascii="Book Antiqua" w:hAnsi="Book Antiqua"/>
              </w:rPr>
              <w:t xml:space="preserve"> (g/L)</w:t>
            </w:r>
          </w:p>
        </w:tc>
        <w:tc>
          <w:tcPr>
            <w:tcW w:w="4111" w:type="dxa"/>
            <w:vAlign w:val="bottom"/>
          </w:tcPr>
          <w:p w:rsidR="00D872D6" w:rsidRPr="000C62BC" w:rsidRDefault="00955DEB" w:rsidP="00E8612C">
            <w:pPr>
              <w:spacing w:line="360" w:lineRule="auto"/>
              <w:jc w:val="both"/>
              <w:rPr>
                <w:rFonts w:ascii="Book Antiqua" w:hAnsi="Book Antiqua"/>
              </w:rPr>
            </w:pPr>
            <w:r w:rsidRPr="000C62BC">
              <w:rPr>
                <w:rFonts w:ascii="Book Antiqua" w:hAnsi="Book Antiqua"/>
              </w:rPr>
              <w:t>36.0 (0.6</w:t>
            </w:r>
            <w:r w:rsidR="00E8612C" w:rsidRPr="000C62BC">
              <w:rPr>
                <w:rFonts w:ascii="Book Antiqua" w:hAnsi="Book Antiqua"/>
              </w:rPr>
              <w:t>)</w:t>
            </w:r>
            <w:r w:rsidR="00E8612C">
              <w:rPr>
                <w:rFonts w:ascii="Cambria Math" w:eastAsiaTheme="minorEastAsia" w:hAnsi="Cambria Math" w:cs="Cambria Math" w:hint="eastAsia"/>
                <w:vertAlign w:val="superscript"/>
                <w:lang w:eastAsia="zh-CN"/>
              </w:rPr>
              <w:t>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Baseline </w:t>
            </w:r>
            <w:proofErr w:type="spellStart"/>
            <w:r w:rsidR="00382C22" w:rsidRPr="000C62BC">
              <w:rPr>
                <w:rFonts w:ascii="Book Antiqua" w:hAnsi="Book Antiqua"/>
              </w:rPr>
              <w:t>h</w:t>
            </w:r>
            <w:r w:rsidRPr="000C62BC">
              <w:rPr>
                <w:rFonts w:ascii="Book Antiqua" w:hAnsi="Book Antiqua"/>
              </w:rPr>
              <w:t>aemoglobin</w:t>
            </w:r>
            <w:proofErr w:type="spellEnd"/>
            <w:r w:rsidRPr="000C62BC">
              <w:rPr>
                <w:rFonts w:ascii="Book Antiqua" w:hAnsi="Book Antiqua"/>
              </w:rPr>
              <w:t xml:space="preserve"> (g/</w:t>
            </w:r>
            <w:proofErr w:type="spellStart"/>
            <w:r w:rsidRPr="000C62BC">
              <w:rPr>
                <w:rFonts w:ascii="Book Antiqua" w:hAnsi="Book Antiqua"/>
              </w:rPr>
              <w:t>dL</w:t>
            </w:r>
            <w:proofErr w:type="spellEnd"/>
            <w:r w:rsidRPr="000C62BC">
              <w:rPr>
                <w:rFonts w:ascii="Book Antiqua" w:hAnsi="Book Antiqua"/>
              </w:rPr>
              <w:t>)</w:t>
            </w:r>
          </w:p>
        </w:tc>
        <w:tc>
          <w:tcPr>
            <w:tcW w:w="4111" w:type="dxa"/>
            <w:vAlign w:val="bottom"/>
          </w:tcPr>
          <w:p w:rsidR="00D872D6" w:rsidRPr="000C62BC" w:rsidRDefault="00955DEB" w:rsidP="00E8612C">
            <w:pPr>
              <w:spacing w:line="360" w:lineRule="auto"/>
              <w:jc w:val="both"/>
              <w:rPr>
                <w:rFonts w:ascii="Book Antiqua" w:hAnsi="Book Antiqua"/>
              </w:rPr>
            </w:pPr>
            <w:r w:rsidRPr="000C62BC">
              <w:rPr>
                <w:rFonts w:ascii="Book Antiqua" w:hAnsi="Book Antiqua"/>
              </w:rPr>
              <w:t>10.5 (0.2</w:t>
            </w:r>
            <w:r w:rsidR="00E8612C" w:rsidRPr="000C62BC">
              <w:rPr>
                <w:rFonts w:ascii="Book Antiqua" w:hAnsi="Book Antiqua"/>
              </w:rPr>
              <w:t>)</w:t>
            </w:r>
            <w:r w:rsidR="00E8612C">
              <w:rPr>
                <w:rFonts w:ascii="Cambria Math" w:eastAsiaTheme="minorEastAsia" w:hAnsi="Cambria Math" w:cs="Cambria Math" w:hint="eastAsia"/>
                <w:vertAlign w:val="superscript"/>
                <w:lang w:eastAsia="zh-CN"/>
              </w:rPr>
              <w:t>4</w:t>
            </w:r>
          </w:p>
        </w:tc>
      </w:tr>
      <w:tr w:rsidR="006A3D60" w:rsidRPr="000C62BC" w:rsidTr="00E03C7A">
        <w:tc>
          <w:tcPr>
            <w:tcW w:w="5920" w:type="dxa"/>
            <w:vAlign w:val="bottom"/>
          </w:tcPr>
          <w:p w:rsidR="00D872D6" w:rsidRPr="000C62BC" w:rsidRDefault="00955DEB" w:rsidP="00584ED6">
            <w:pPr>
              <w:spacing w:line="360" w:lineRule="auto"/>
              <w:ind w:left="567"/>
              <w:jc w:val="both"/>
              <w:rPr>
                <w:rFonts w:ascii="Book Antiqua" w:hAnsi="Book Antiqua"/>
              </w:rPr>
            </w:pPr>
            <w:r w:rsidRPr="000C62BC">
              <w:rPr>
                <w:rFonts w:ascii="Book Antiqua" w:hAnsi="Book Antiqua"/>
              </w:rPr>
              <w:t xml:space="preserve">Time </w:t>
            </w:r>
            <w:r w:rsidR="00382C22" w:rsidRPr="000C62BC">
              <w:rPr>
                <w:rFonts w:ascii="Book Antiqua" w:hAnsi="Book Antiqua"/>
              </w:rPr>
              <w:t xml:space="preserve">average </w:t>
            </w:r>
            <w:proofErr w:type="spellStart"/>
            <w:r w:rsidR="00382C22" w:rsidRPr="000C62BC">
              <w:rPr>
                <w:rFonts w:ascii="Book Antiqua" w:hAnsi="Book Antiqua"/>
              </w:rPr>
              <w:t>h</w:t>
            </w:r>
            <w:r w:rsidRPr="000C62BC">
              <w:rPr>
                <w:rFonts w:ascii="Book Antiqua" w:hAnsi="Book Antiqua"/>
              </w:rPr>
              <w:t>aemoglobin</w:t>
            </w:r>
            <w:proofErr w:type="spellEnd"/>
            <w:r w:rsidRPr="000C62BC">
              <w:rPr>
                <w:rFonts w:ascii="Book Antiqua" w:hAnsi="Book Antiqua"/>
              </w:rPr>
              <w:t xml:space="preserve"> over </w:t>
            </w:r>
            <w:r w:rsidR="00A07572" w:rsidRPr="000C62BC">
              <w:rPr>
                <w:rFonts w:ascii="Book Antiqua" w:hAnsi="Book Antiqua"/>
              </w:rPr>
              <w:t>6</w:t>
            </w:r>
            <w:r w:rsidR="00A07572" w:rsidRPr="000C62BC">
              <w:rPr>
                <w:rFonts w:ascii="Book Antiqua" w:eastAsiaTheme="minorEastAsia" w:hAnsi="Book Antiqua" w:hint="eastAsia"/>
                <w:lang w:eastAsia="zh-CN"/>
              </w:rPr>
              <w:t xml:space="preserve"> </w:t>
            </w:r>
            <w:proofErr w:type="spellStart"/>
            <w:r w:rsidR="00A07572" w:rsidRPr="000C62BC">
              <w:rPr>
                <w:rFonts w:ascii="Book Antiqua" w:hAnsi="Book Antiqua"/>
              </w:rPr>
              <w:t>mo</w:t>
            </w:r>
            <w:proofErr w:type="spellEnd"/>
            <w:r w:rsidRPr="000C62BC">
              <w:rPr>
                <w:rFonts w:ascii="Book Antiqua" w:hAnsi="Book Antiqua"/>
              </w:rPr>
              <w:t xml:space="preserve"> (g/</w:t>
            </w:r>
            <w:proofErr w:type="spellStart"/>
            <w:r w:rsidRPr="000C62BC">
              <w:rPr>
                <w:rFonts w:ascii="Book Antiqua" w:hAnsi="Book Antiqua"/>
              </w:rPr>
              <w:t>dL</w:t>
            </w:r>
            <w:proofErr w:type="spellEnd"/>
            <w:r w:rsidRPr="000C62BC">
              <w:rPr>
                <w:rFonts w:ascii="Book Antiqua" w:hAnsi="Book Antiqua"/>
              </w:rPr>
              <w:t>)</w:t>
            </w:r>
          </w:p>
        </w:tc>
        <w:tc>
          <w:tcPr>
            <w:tcW w:w="4111" w:type="dxa"/>
            <w:vAlign w:val="bottom"/>
          </w:tcPr>
          <w:p w:rsidR="00D872D6" w:rsidRPr="000C62BC" w:rsidRDefault="00E8612C" w:rsidP="00584ED6">
            <w:pPr>
              <w:spacing w:line="360" w:lineRule="auto"/>
              <w:jc w:val="both"/>
              <w:rPr>
                <w:rFonts w:ascii="Book Antiqua" w:hAnsi="Book Antiqua"/>
              </w:rPr>
            </w:pPr>
            <w:r>
              <w:rPr>
                <w:rFonts w:ascii="Book Antiqua" w:hAnsi="Book Antiqua"/>
              </w:rPr>
              <w:t>10.6 (0.2</w:t>
            </w:r>
            <w:r w:rsidRPr="000C62BC">
              <w:rPr>
                <w:rFonts w:ascii="Book Antiqua" w:hAnsi="Book Antiqua"/>
              </w:rPr>
              <w:t>)</w:t>
            </w:r>
            <w:r>
              <w:rPr>
                <w:rFonts w:ascii="Cambria Math" w:eastAsiaTheme="minorEastAsia" w:hAnsi="Cambria Math" w:cs="Cambria Math" w:hint="eastAsia"/>
                <w:vertAlign w:val="superscript"/>
                <w:lang w:eastAsia="zh-CN"/>
              </w:rPr>
              <w:t>4</w:t>
            </w:r>
          </w:p>
        </w:tc>
      </w:tr>
    </w:tbl>
    <w:p w:rsidR="00D872D6" w:rsidRPr="000C62BC" w:rsidRDefault="00955DEB" w:rsidP="00584ED6">
      <w:pPr>
        <w:spacing w:after="0" w:line="360" w:lineRule="auto"/>
        <w:jc w:val="both"/>
        <w:rPr>
          <w:rFonts w:ascii="Book Antiqua" w:hAnsi="Book Antiqua"/>
        </w:rPr>
      </w:pPr>
      <w:r w:rsidRPr="000C62BC">
        <w:rPr>
          <w:rFonts w:ascii="Book Antiqua" w:hAnsi="Book Antiqua"/>
        </w:rPr>
        <w:t>Values represent mean (SEM) or number (%) unless denoted by</w:t>
      </w:r>
      <w:r w:rsidRPr="000B118F">
        <w:rPr>
          <w:rFonts w:ascii="Book Antiqua" w:hAnsi="Book Antiqua"/>
          <w:vertAlign w:val="superscript"/>
        </w:rPr>
        <w:t xml:space="preserve"> </w:t>
      </w:r>
      <w:r w:rsidR="000B118F" w:rsidRPr="000B118F">
        <w:rPr>
          <w:rFonts w:ascii="Book Antiqua" w:eastAsiaTheme="minorEastAsia" w:hAnsi="Book Antiqua" w:hint="eastAsia"/>
          <w:vertAlign w:val="superscript"/>
          <w:lang w:eastAsia="zh-CN"/>
        </w:rPr>
        <w:t>1</w:t>
      </w:r>
      <w:r w:rsidRPr="000C62BC">
        <w:rPr>
          <w:rFonts w:ascii="Book Antiqua" w:hAnsi="Book Antiqua"/>
        </w:rPr>
        <w:t xml:space="preserve"> (values shown are median, interquartile ranges). </w:t>
      </w:r>
      <w:r w:rsidR="000B118F" w:rsidRPr="000B118F">
        <w:rPr>
          <w:rFonts w:ascii="Book Antiqua" w:eastAsiaTheme="minorEastAsia" w:hAnsi="Book Antiqua" w:hint="eastAsia"/>
          <w:vertAlign w:val="superscript"/>
          <w:lang w:eastAsia="zh-CN"/>
        </w:rPr>
        <w:t>2</w:t>
      </w:r>
      <w:r w:rsidR="00B220A1" w:rsidRPr="00B220A1">
        <w:rPr>
          <w:rFonts w:ascii="Book Antiqua" w:hAnsi="Book Antiqua"/>
          <w:i/>
        </w:rPr>
        <w:t>P</w:t>
      </w:r>
      <w:r w:rsidRPr="000C62BC">
        <w:rPr>
          <w:rFonts w:ascii="Book Antiqua" w:hAnsi="Book Antiqua"/>
        </w:rPr>
        <w:t xml:space="preserve"> &lt; 0.05 by Wilcoxon Signed Rank Test to determine if Median is ≠ 0,</w:t>
      </w:r>
      <w:r w:rsidR="000B118F">
        <w:rPr>
          <w:rFonts w:ascii="Book Antiqua" w:eastAsiaTheme="minorEastAsia" w:hAnsi="Book Antiqua" w:hint="eastAsia"/>
          <w:lang w:eastAsia="zh-CN"/>
        </w:rPr>
        <w:t xml:space="preserve"> </w:t>
      </w:r>
      <w:r w:rsidR="000B118F" w:rsidRPr="000B118F">
        <w:rPr>
          <w:rFonts w:ascii="Book Antiqua" w:eastAsiaTheme="minorEastAsia" w:hAnsi="Book Antiqua" w:hint="eastAsia"/>
          <w:vertAlign w:val="superscript"/>
          <w:lang w:eastAsia="zh-CN"/>
        </w:rPr>
        <w:t>3</w:t>
      </w:r>
      <w:r w:rsidR="0005346C" w:rsidRPr="000C62BC">
        <w:rPr>
          <w:rFonts w:ascii="Book Antiqua" w:hAnsi="Book Antiqua"/>
          <w:i/>
        </w:rPr>
        <w:t>P</w:t>
      </w:r>
      <w:r w:rsidR="0005346C" w:rsidRPr="000C62BC">
        <w:rPr>
          <w:rFonts w:ascii="Book Antiqua" w:eastAsiaTheme="minorEastAsia" w:hAnsi="Book Antiqua" w:hint="eastAsia"/>
          <w:lang w:eastAsia="zh-CN"/>
        </w:rPr>
        <w:t xml:space="preserve"> </w:t>
      </w:r>
      <w:r w:rsidR="0005346C" w:rsidRPr="000C62BC">
        <w:rPr>
          <w:rFonts w:ascii="Book Antiqua" w:hAnsi="Book Antiqua"/>
        </w:rPr>
        <w:t>&lt;</w:t>
      </w:r>
      <w:r w:rsidR="0005346C" w:rsidRPr="000C62BC">
        <w:rPr>
          <w:rFonts w:ascii="Book Antiqua" w:eastAsiaTheme="minorEastAsia" w:hAnsi="Book Antiqua" w:hint="eastAsia"/>
          <w:lang w:eastAsia="zh-CN"/>
        </w:rPr>
        <w:t xml:space="preserve"> </w:t>
      </w:r>
      <w:r w:rsidRPr="000C62BC">
        <w:rPr>
          <w:rFonts w:ascii="Book Antiqua" w:hAnsi="Book Antiqua"/>
        </w:rPr>
        <w:t xml:space="preserve">0.0001 by Wilcoxon Signed Rank Test to determine if Median is ≠ 0. </w:t>
      </w:r>
      <w:r w:rsidR="00B04615">
        <w:rPr>
          <w:rFonts w:ascii="Cambria Math" w:eastAsiaTheme="minorEastAsia" w:hAnsi="Cambria Math" w:cs="Cambria Math" w:hint="eastAsia"/>
          <w:vertAlign w:val="superscript"/>
          <w:lang w:eastAsia="zh-CN"/>
        </w:rPr>
        <w:t>4</w:t>
      </w:r>
      <w:r w:rsidRPr="000C62BC">
        <w:rPr>
          <w:rFonts w:ascii="Book Antiqua" w:hAnsi="Book Antiqua"/>
        </w:rPr>
        <w:t xml:space="preserve"> There were no significant correlation with</w:t>
      </w:r>
      <w:r w:rsidR="000B4792">
        <w:rPr>
          <w:rFonts w:ascii="Book Antiqua" w:eastAsiaTheme="minorEastAsia" w:hAnsi="Book Antiqua" w:hint="eastAsia"/>
          <w:lang w:eastAsia="zh-CN"/>
        </w:rPr>
        <w:t xml:space="preserve"> </w:t>
      </w:r>
      <w:r w:rsidRPr="000C62BC">
        <w:rPr>
          <w:rFonts w:ascii="Book Antiqua" w:hAnsi="Book Antiqua"/>
        </w:rPr>
        <w:t>OH by Pearson r correlation. OH denotes the “overhydration”</w:t>
      </w:r>
      <w:proofErr w:type="gramStart"/>
      <w:r w:rsidRPr="000C62BC">
        <w:rPr>
          <w:rFonts w:ascii="Book Antiqua" w:hAnsi="Book Antiqua"/>
        </w:rPr>
        <w:t>,</w:t>
      </w:r>
      <w:proofErr w:type="gramEnd"/>
      <w:r w:rsidRPr="000C62BC">
        <w:rPr>
          <w:rFonts w:ascii="Book Antiqua" w:hAnsi="Book Antiqua"/>
        </w:rPr>
        <w:t xml:space="preserve"> FTM denotes Fat Tissue Mass and LTM denotes Lean Tissue Mass from the Body Composition Monitor. GN</w:t>
      </w:r>
      <w:r w:rsidR="00835CC1">
        <w:rPr>
          <w:rFonts w:ascii="Book Antiqua" w:eastAsiaTheme="minorEastAsia" w:hAnsi="Book Antiqua" w:hint="eastAsia"/>
          <w:lang w:eastAsia="zh-CN"/>
        </w:rPr>
        <w:t xml:space="preserve">: </w:t>
      </w:r>
      <w:r w:rsidR="00835CC1" w:rsidRPr="000C62BC">
        <w:rPr>
          <w:rFonts w:ascii="Book Antiqua" w:hAnsi="Book Antiqua"/>
        </w:rPr>
        <w:t>G</w:t>
      </w:r>
      <w:r w:rsidRPr="000C62BC">
        <w:rPr>
          <w:rFonts w:ascii="Book Antiqua" w:hAnsi="Book Antiqua"/>
        </w:rPr>
        <w:t>lomerulonephritis</w:t>
      </w:r>
      <w:r w:rsidR="00835CC1">
        <w:rPr>
          <w:rFonts w:ascii="Book Antiqua" w:eastAsiaTheme="minorEastAsia" w:hAnsi="Book Antiqua" w:hint="eastAsia"/>
          <w:lang w:eastAsia="zh-CN"/>
        </w:rPr>
        <w:t>;</w:t>
      </w:r>
      <w:r w:rsidRPr="000C62BC">
        <w:rPr>
          <w:rFonts w:ascii="Book Antiqua" w:hAnsi="Book Antiqua"/>
        </w:rPr>
        <w:t xml:space="preserve"> APKD</w:t>
      </w:r>
      <w:r w:rsidR="00835CC1">
        <w:rPr>
          <w:rFonts w:ascii="Book Antiqua" w:eastAsiaTheme="minorEastAsia" w:hAnsi="Book Antiqua" w:hint="eastAsia"/>
          <w:lang w:eastAsia="zh-CN"/>
        </w:rPr>
        <w:t xml:space="preserve">: </w:t>
      </w:r>
      <w:r w:rsidRPr="000C62BC">
        <w:rPr>
          <w:rFonts w:ascii="Book Antiqua" w:hAnsi="Book Antiqua"/>
        </w:rPr>
        <w:t>Adult Polycystic Kidney Disease</w:t>
      </w:r>
      <w:r w:rsidR="00835CC1">
        <w:rPr>
          <w:rFonts w:ascii="Book Antiqua" w:eastAsiaTheme="minorEastAsia" w:hAnsi="Book Antiqua" w:hint="eastAsia"/>
          <w:lang w:eastAsia="zh-CN"/>
        </w:rPr>
        <w:t>;</w:t>
      </w:r>
      <w:r w:rsidRPr="000C62BC">
        <w:rPr>
          <w:rFonts w:ascii="Book Antiqua" w:hAnsi="Book Antiqua"/>
        </w:rPr>
        <w:t xml:space="preserve"> TIN</w:t>
      </w:r>
      <w:r w:rsidR="00835CC1">
        <w:rPr>
          <w:rFonts w:ascii="Book Antiqua" w:eastAsiaTheme="minorEastAsia" w:hAnsi="Book Antiqua" w:hint="eastAsia"/>
          <w:lang w:eastAsia="zh-CN"/>
        </w:rPr>
        <w:t xml:space="preserve">: </w:t>
      </w:r>
      <w:r w:rsidRPr="000C62BC">
        <w:rPr>
          <w:rFonts w:ascii="Book Antiqua" w:hAnsi="Book Antiqua"/>
        </w:rPr>
        <w:t>Tubular-Interstitial Nephritis</w:t>
      </w:r>
      <w:r w:rsidR="006F67F1">
        <w:rPr>
          <w:rFonts w:ascii="Book Antiqua" w:eastAsiaTheme="minorEastAsia" w:hAnsi="Book Antiqua" w:hint="eastAsia"/>
          <w:lang w:eastAsia="zh-CN"/>
        </w:rPr>
        <w:t>;</w:t>
      </w:r>
      <w:r w:rsidR="006F67F1" w:rsidRPr="00203EA8">
        <w:rPr>
          <w:rFonts w:ascii="Book Antiqua" w:hAnsi="Book Antiqua"/>
        </w:rPr>
        <w:t xml:space="preserve"> </w:t>
      </w:r>
      <w:r w:rsidR="006F67F1" w:rsidRPr="000C62BC">
        <w:rPr>
          <w:rFonts w:ascii="Book Antiqua" w:hAnsi="Book Antiqua"/>
        </w:rPr>
        <w:t>OH</w:t>
      </w:r>
      <w:r w:rsidR="006F67F1">
        <w:rPr>
          <w:rFonts w:ascii="Book Antiqua" w:eastAsiaTheme="minorEastAsia" w:hAnsi="Book Antiqua" w:hint="eastAsia"/>
          <w:lang w:eastAsia="zh-CN"/>
        </w:rPr>
        <w:t>:</w:t>
      </w:r>
      <w:r w:rsidR="006F67F1" w:rsidRPr="00203EA8">
        <w:rPr>
          <w:rFonts w:ascii="Book Antiqua" w:hAnsi="Book Antiqua"/>
        </w:rPr>
        <w:t xml:space="preserve"> </w:t>
      </w:r>
      <w:r w:rsidR="006F67F1" w:rsidRPr="000C62BC">
        <w:rPr>
          <w:rFonts w:ascii="Book Antiqua" w:hAnsi="Book Antiqua"/>
        </w:rPr>
        <w:t>Overhydration</w:t>
      </w:r>
      <w:r w:rsidR="006F67F1">
        <w:rPr>
          <w:rFonts w:ascii="Book Antiqua" w:eastAsiaTheme="minorEastAsia" w:hAnsi="Book Antiqua" w:hint="eastAsia"/>
          <w:lang w:eastAsia="zh-CN"/>
        </w:rPr>
        <w:t>.</w:t>
      </w:r>
    </w:p>
    <w:p w:rsidR="00D872D6" w:rsidRPr="000C62BC" w:rsidRDefault="00D872D6" w:rsidP="00584ED6">
      <w:pPr>
        <w:spacing w:after="0" w:line="360" w:lineRule="auto"/>
        <w:jc w:val="both"/>
        <w:rPr>
          <w:rFonts w:ascii="Book Antiqua" w:hAnsi="Book Antiqua"/>
        </w:rPr>
        <w:sectPr w:rsidR="00D872D6" w:rsidRPr="000C62BC">
          <w:pgSz w:w="16840" w:h="11900" w:orient="landscape"/>
          <w:pgMar w:top="1800" w:right="1440" w:bottom="1800" w:left="1440" w:header="708" w:footer="708" w:gutter="0"/>
          <w:cols w:space="708"/>
          <w:docGrid w:linePitch="326"/>
        </w:sectPr>
      </w:pPr>
      <w:bookmarkStart w:id="24" w:name="_GoBack"/>
      <w:bookmarkEnd w:id="24"/>
    </w:p>
    <w:p w:rsidR="00D872D6" w:rsidRPr="000C62BC" w:rsidRDefault="00955DEB" w:rsidP="00584ED6">
      <w:pPr>
        <w:spacing w:after="0" w:line="360" w:lineRule="auto"/>
        <w:jc w:val="both"/>
        <w:rPr>
          <w:rFonts w:ascii="Book Antiqua" w:hAnsi="Book Antiqua"/>
        </w:rPr>
      </w:pPr>
      <w:r w:rsidRPr="000C62BC">
        <w:rPr>
          <w:rFonts w:ascii="Book Antiqua" w:hAnsi="Book Antiqua"/>
          <w:noProof/>
          <w:lang w:eastAsia="en-US"/>
        </w:rPr>
        <w:lastRenderedPageBreak/>
        <w:drawing>
          <wp:inline distT="0" distB="0" distL="0" distR="0" wp14:anchorId="17E1DF46" wp14:editId="4F3F3E8B">
            <wp:extent cx="5787843" cy="4324350"/>
            <wp:effectExtent l="0" t="0" r="381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5787843" cy="4324350"/>
                    </a:xfrm>
                    <a:prstGeom prst="rect">
                      <a:avLst/>
                    </a:prstGeom>
                  </pic:spPr>
                </pic:pic>
              </a:graphicData>
            </a:graphic>
          </wp:inline>
        </w:drawing>
      </w:r>
    </w:p>
    <w:p w:rsidR="00356CB5" w:rsidRPr="00356CB5" w:rsidRDefault="00356CB5" w:rsidP="00356CB5">
      <w:pPr>
        <w:spacing w:after="0" w:line="360" w:lineRule="auto"/>
        <w:jc w:val="both"/>
        <w:rPr>
          <w:rFonts w:ascii="Book Antiqua" w:eastAsiaTheme="minorEastAsia" w:hAnsi="Book Antiqua"/>
          <w:b/>
          <w:lang w:eastAsia="zh-CN"/>
        </w:rPr>
      </w:pPr>
      <w:r w:rsidRPr="00356CB5">
        <w:rPr>
          <w:rFonts w:ascii="Book Antiqua" w:hAnsi="Book Antiqua"/>
          <w:b/>
        </w:rPr>
        <w:t>Figure 1</w:t>
      </w:r>
      <w:r w:rsidRPr="00356CB5">
        <w:rPr>
          <w:rFonts w:ascii="Book Antiqua" w:eastAsiaTheme="minorEastAsia" w:hAnsi="Book Antiqua" w:hint="eastAsia"/>
          <w:b/>
          <w:lang w:eastAsia="zh-CN"/>
        </w:rPr>
        <w:t xml:space="preserve"> </w:t>
      </w:r>
      <w:r w:rsidRPr="00356CB5">
        <w:rPr>
          <w:rFonts w:ascii="Book Antiqua" w:hAnsi="Book Antiqua"/>
          <w:b/>
        </w:rPr>
        <w:t>Regression Analysis of baseline Overhydration</w:t>
      </w:r>
      <w:r w:rsidRPr="00356CB5">
        <w:rPr>
          <w:rFonts w:ascii="Book Antiqua" w:eastAsiaTheme="minorEastAsia" w:hAnsi="Book Antiqua" w:hint="eastAsia"/>
          <w:b/>
          <w:lang w:eastAsia="zh-CN"/>
        </w:rPr>
        <w:t xml:space="preserve"> </w:t>
      </w:r>
      <w:r w:rsidRPr="00356CB5">
        <w:rPr>
          <w:rFonts w:ascii="Book Antiqua" w:hAnsi="Book Antiqua"/>
          <w:b/>
          <w:i/>
        </w:rPr>
        <w:t>vs</w:t>
      </w:r>
      <w:r w:rsidRPr="00356CB5">
        <w:rPr>
          <w:rFonts w:ascii="Book Antiqua" w:hAnsi="Book Antiqua"/>
          <w:b/>
        </w:rPr>
        <w:t xml:space="preserve"> cardiac Troponin T levels</w:t>
      </w:r>
      <w:r w:rsidRPr="00356CB5">
        <w:rPr>
          <w:rFonts w:ascii="Book Antiqua" w:eastAsiaTheme="minorEastAsia" w:hAnsi="Book Antiqua" w:hint="eastAsia"/>
          <w:b/>
          <w:lang w:eastAsia="zh-CN"/>
        </w:rPr>
        <w:t>.</w:t>
      </w:r>
    </w:p>
    <w:p w:rsidR="00D872D6" w:rsidRPr="00356CB5" w:rsidRDefault="00D872D6" w:rsidP="00584ED6">
      <w:pPr>
        <w:spacing w:after="0" w:line="360" w:lineRule="auto"/>
        <w:jc w:val="both"/>
        <w:rPr>
          <w:rFonts w:ascii="Book Antiqua" w:hAnsi="Book Antiqua"/>
        </w:rPr>
      </w:pPr>
    </w:p>
    <w:p w:rsidR="00D872D6" w:rsidRPr="000C62BC" w:rsidRDefault="00955DEB" w:rsidP="00584ED6">
      <w:pPr>
        <w:spacing w:after="0" w:line="360" w:lineRule="auto"/>
        <w:jc w:val="both"/>
        <w:rPr>
          <w:rFonts w:ascii="Book Antiqua" w:hAnsi="Book Antiqua"/>
        </w:rPr>
      </w:pPr>
      <w:r w:rsidRPr="000C62BC">
        <w:rPr>
          <w:rFonts w:ascii="Book Antiqua" w:hAnsi="Book Antiqua"/>
          <w:noProof/>
          <w:lang w:eastAsia="en-US"/>
        </w:rPr>
        <w:lastRenderedPageBreak/>
        <w:drawing>
          <wp:inline distT="0" distB="0" distL="0" distR="0" wp14:anchorId="484F4A97" wp14:editId="24ED5282">
            <wp:extent cx="6000750" cy="4216990"/>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6000750" cy="4216990"/>
                    </a:xfrm>
                    <a:prstGeom prst="rect">
                      <a:avLst/>
                    </a:prstGeom>
                  </pic:spPr>
                </pic:pic>
              </a:graphicData>
            </a:graphic>
          </wp:inline>
        </w:drawing>
      </w:r>
    </w:p>
    <w:p w:rsidR="002B5414" w:rsidRPr="000C62BC" w:rsidRDefault="00356CB5" w:rsidP="002B5414">
      <w:pPr>
        <w:spacing w:after="0" w:line="360" w:lineRule="auto"/>
        <w:jc w:val="both"/>
        <w:rPr>
          <w:rFonts w:ascii="Book Antiqua" w:hAnsi="Book Antiqua"/>
        </w:rPr>
      </w:pPr>
      <w:r w:rsidRPr="00356CB5">
        <w:rPr>
          <w:rFonts w:ascii="Book Antiqua" w:hAnsi="Book Antiqua"/>
          <w:b/>
        </w:rPr>
        <w:t xml:space="preserve">Figure 2 Regression Analysis of the change in Overhydration </w:t>
      </w:r>
      <w:r w:rsidRPr="00356CB5">
        <w:rPr>
          <w:rFonts w:ascii="Book Antiqua" w:hAnsi="Book Antiqua"/>
          <w:b/>
          <w:i/>
        </w:rPr>
        <w:t>vs</w:t>
      </w:r>
      <w:r w:rsidRPr="00356CB5">
        <w:rPr>
          <w:rFonts w:ascii="Book Antiqua" w:hAnsi="Book Antiqua"/>
          <w:b/>
        </w:rPr>
        <w:t xml:space="preserve"> cardiac Troponin T levels</w:t>
      </w:r>
      <w:r w:rsidRPr="00356CB5">
        <w:rPr>
          <w:rFonts w:ascii="Book Antiqua" w:eastAsiaTheme="minorEastAsia" w:hAnsi="Book Antiqua" w:hint="eastAsia"/>
          <w:b/>
          <w:lang w:eastAsia="zh-CN"/>
        </w:rPr>
        <w:t>.</w:t>
      </w:r>
      <w:r w:rsidR="002B5414" w:rsidRPr="002B5414">
        <w:rPr>
          <w:rFonts w:ascii="Book Antiqua" w:hAnsi="Book Antiqua"/>
        </w:rPr>
        <w:t xml:space="preserve"> </w:t>
      </w:r>
      <w:r w:rsidR="002B5414" w:rsidRPr="000C62BC">
        <w:rPr>
          <w:rFonts w:ascii="Book Antiqua" w:hAnsi="Book Antiqua"/>
        </w:rPr>
        <w:t>OH</w:t>
      </w:r>
      <w:r w:rsidR="002B5414">
        <w:rPr>
          <w:rFonts w:ascii="Book Antiqua" w:eastAsiaTheme="minorEastAsia" w:hAnsi="Book Antiqua" w:hint="eastAsia"/>
          <w:lang w:eastAsia="zh-CN"/>
        </w:rPr>
        <w:t>:</w:t>
      </w:r>
      <w:r w:rsidR="002B5414" w:rsidRPr="00203EA8">
        <w:rPr>
          <w:rFonts w:ascii="Book Antiqua" w:hAnsi="Book Antiqua"/>
        </w:rPr>
        <w:t xml:space="preserve"> </w:t>
      </w:r>
      <w:r w:rsidR="002B5414" w:rsidRPr="000C62BC">
        <w:rPr>
          <w:rFonts w:ascii="Book Antiqua" w:hAnsi="Book Antiqua"/>
        </w:rPr>
        <w:t>Overhydration</w:t>
      </w:r>
      <w:r w:rsidR="002B5414">
        <w:rPr>
          <w:rFonts w:ascii="Book Antiqua" w:eastAsiaTheme="minorEastAsia" w:hAnsi="Book Antiqua" w:hint="eastAsia"/>
          <w:lang w:eastAsia="zh-CN"/>
        </w:rPr>
        <w:t>.</w:t>
      </w:r>
    </w:p>
    <w:p w:rsidR="00356CB5" w:rsidRPr="00356CB5" w:rsidRDefault="00356CB5" w:rsidP="00356CB5">
      <w:pPr>
        <w:spacing w:after="0" w:line="360" w:lineRule="auto"/>
        <w:jc w:val="both"/>
        <w:rPr>
          <w:rFonts w:ascii="Book Antiqua" w:eastAsiaTheme="minorEastAsia" w:hAnsi="Book Antiqua"/>
          <w:b/>
          <w:lang w:eastAsia="zh-CN"/>
        </w:rPr>
      </w:pPr>
    </w:p>
    <w:p w:rsidR="00815BB8" w:rsidRPr="00356CB5" w:rsidRDefault="00815BB8" w:rsidP="00584ED6">
      <w:pPr>
        <w:spacing w:after="0" w:line="360" w:lineRule="auto"/>
        <w:jc w:val="both"/>
        <w:rPr>
          <w:rFonts w:ascii="Book Antiqua" w:hAnsi="Book Antiqua"/>
        </w:rPr>
      </w:pPr>
    </w:p>
    <w:sectPr w:rsidR="00815BB8" w:rsidRPr="00356CB5">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36" w:rsidRDefault="00574F36">
      <w:pPr>
        <w:spacing w:after="0"/>
      </w:pPr>
      <w:r>
        <w:separator/>
      </w:r>
    </w:p>
  </w:endnote>
  <w:endnote w:type="continuationSeparator" w:id="0">
    <w:p w:rsidR="00574F36" w:rsidRDefault="0057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TimesNewRomanPS">
    <w:altName w:val="Cambria"/>
    <w:charset w:val="00"/>
    <w:family w:val="roman"/>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02" w:rsidRDefault="00CA2302">
    <w:pPr>
      <w:pStyle w:val="Footer"/>
      <w:jc w:val="center"/>
    </w:pPr>
    <w:r>
      <w:fldChar w:fldCharType="begin"/>
    </w:r>
    <w:r>
      <w:instrText xml:space="preserve"> PAGE   \* MERGEFORMAT </w:instrText>
    </w:r>
    <w:r>
      <w:fldChar w:fldCharType="separate"/>
    </w:r>
    <w:r w:rsidR="007C6744">
      <w:rPr>
        <w:noProof/>
      </w:rPr>
      <w:t>26</w:t>
    </w:r>
    <w:r>
      <w:rPr>
        <w:noProof/>
      </w:rPr>
      <w:fldChar w:fldCharType="end"/>
    </w:r>
  </w:p>
  <w:p w:rsidR="00CA2302" w:rsidRDefault="00CA2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36" w:rsidRDefault="00574F36">
      <w:pPr>
        <w:spacing w:after="0"/>
      </w:pPr>
      <w:r>
        <w:separator/>
      </w:r>
    </w:p>
  </w:footnote>
  <w:footnote w:type="continuationSeparator" w:id="0">
    <w:p w:rsidR="00574F36" w:rsidRDefault="00574F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02" w:rsidRDefault="00CA2302">
    <w:pPr>
      <w:pStyle w:val="Header"/>
      <w:jc w:val="right"/>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1E6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F2D6E"/>
    <w:multiLevelType w:val="multilevel"/>
    <w:tmpl w:val="039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B7378"/>
    <w:multiLevelType w:val="multilevel"/>
    <w:tmpl w:val="1DD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34085"/>
    <w:multiLevelType w:val="multilevel"/>
    <w:tmpl w:val="FB4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A1055"/>
    <w:multiLevelType w:val="multilevel"/>
    <w:tmpl w:val="846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17008"/>
    <w:multiLevelType w:val="multilevel"/>
    <w:tmpl w:val="563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7253E"/>
    <w:multiLevelType w:val="hybridMultilevel"/>
    <w:tmpl w:val="3732C380"/>
    <w:lvl w:ilvl="0" w:tplc="1A60431E">
      <w:start w:val="1"/>
      <w:numFmt w:val="decimal"/>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D6"/>
    <w:rsid w:val="00001700"/>
    <w:rsid w:val="00017913"/>
    <w:rsid w:val="00021090"/>
    <w:rsid w:val="00046786"/>
    <w:rsid w:val="00046EBB"/>
    <w:rsid w:val="0005346C"/>
    <w:rsid w:val="00085FBB"/>
    <w:rsid w:val="00087CBE"/>
    <w:rsid w:val="00094804"/>
    <w:rsid w:val="000A7AF5"/>
    <w:rsid w:val="000B118F"/>
    <w:rsid w:val="000B4792"/>
    <w:rsid w:val="000B7CDE"/>
    <w:rsid w:val="000C62BC"/>
    <w:rsid w:val="000D6794"/>
    <w:rsid w:val="000F38E1"/>
    <w:rsid w:val="00107C87"/>
    <w:rsid w:val="00121BA5"/>
    <w:rsid w:val="001301EE"/>
    <w:rsid w:val="00154343"/>
    <w:rsid w:val="00160666"/>
    <w:rsid w:val="0018174E"/>
    <w:rsid w:val="00185E2B"/>
    <w:rsid w:val="00185F21"/>
    <w:rsid w:val="0019166F"/>
    <w:rsid w:val="001C2505"/>
    <w:rsid w:val="001D7EE4"/>
    <w:rsid w:val="001F1809"/>
    <w:rsid w:val="001F1D91"/>
    <w:rsid w:val="001F4BFF"/>
    <w:rsid w:val="00200FD8"/>
    <w:rsid w:val="00203EA8"/>
    <w:rsid w:val="00242364"/>
    <w:rsid w:val="002807CE"/>
    <w:rsid w:val="00292BA3"/>
    <w:rsid w:val="0029539C"/>
    <w:rsid w:val="00296DA9"/>
    <w:rsid w:val="002B5414"/>
    <w:rsid w:val="00311AB8"/>
    <w:rsid w:val="0031322F"/>
    <w:rsid w:val="00356CB5"/>
    <w:rsid w:val="003809A6"/>
    <w:rsid w:val="00382C22"/>
    <w:rsid w:val="00391DAE"/>
    <w:rsid w:val="003A6B80"/>
    <w:rsid w:val="003B4B27"/>
    <w:rsid w:val="003B5A3D"/>
    <w:rsid w:val="0044787F"/>
    <w:rsid w:val="00474930"/>
    <w:rsid w:val="00474939"/>
    <w:rsid w:val="00481FDE"/>
    <w:rsid w:val="00483122"/>
    <w:rsid w:val="004B3E0C"/>
    <w:rsid w:val="004B7F58"/>
    <w:rsid w:val="005023EA"/>
    <w:rsid w:val="005023EF"/>
    <w:rsid w:val="00513E5D"/>
    <w:rsid w:val="00524D42"/>
    <w:rsid w:val="00533CB7"/>
    <w:rsid w:val="005427AB"/>
    <w:rsid w:val="00574F36"/>
    <w:rsid w:val="00584ED6"/>
    <w:rsid w:val="005B0BB2"/>
    <w:rsid w:val="005B40F0"/>
    <w:rsid w:val="005C12F9"/>
    <w:rsid w:val="005E73AA"/>
    <w:rsid w:val="00612076"/>
    <w:rsid w:val="00622D77"/>
    <w:rsid w:val="0062495E"/>
    <w:rsid w:val="00624CC0"/>
    <w:rsid w:val="006310D7"/>
    <w:rsid w:val="00657300"/>
    <w:rsid w:val="00662A4E"/>
    <w:rsid w:val="006744D5"/>
    <w:rsid w:val="006758AD"/>
    <w:rsid w:val="00681798"/>
    <w:rsid w:val="00697279"/>
    <w:rsid w:val="006A3D60"/>
    <w:rsid w:val="006B6676"/>
    <w:rsid w:val="006B6D4D"/>
    <w:rsid w:val="006D1CCB"/>
    <w:rsid w:val="006F67F1"/>
    <w:rsid w:val="007C5EA9"/>
    <w:rsid w:val="007C6744"/>
    <w:rsid w:val="007D1257"/>
    <w:rsid w:val="007D4684"/>
    <w:rsid w:val="007D6273"/>
    <w:rsid w:val="00805A48"/>
    <w:rsid w:val="00806366"/>
    <w:rsid w:val="00810B38"/>
    <w:rsid w:val="00815BB8"/>
    <w:rsid w:val="008229B6"/>
    <w:rsid w:val="00835CC1"/>
    <w:rsid w:val="00856586"/>
    <w:rsid w:val="00883E55"/>
    <w:rsid w:val="008D5279"/>
    <w:rsid w:val="008F19C5"/>
    <w:rsid w:val="009331D4"/>
    <w:rsid w:val="00933AB4"/>
    <w:rsid w:val="00955DEB"/>
    <w:rsid w:val="00956382"/>
    <w:rsid w:val="00970B34"/>
    <w:rsid w:val="0098009B"/>
    <w:rsid w:val="0099002F"/>
    <w:rsid w:val="009C1FD4"/>
    <w:rsid w:val="009F0790"/>
    <w:rsid w:val="00A07572"/>
    <w:rsid w:val="00A32E35"/>
    <w:rsid w:val="00A6402F"/>
    <w:rsid w:val="00A85738"/>
    <w:rsid w:val="00A97D73"/>
    <w:rsid w:val="00AB6BCD"/>
    <w:rsid w:val="00B04615"/>
    <w:rsid w:val="00B04A26"/>
    <w:rsid w:val="00B2089A"/>
    <w:rsid w:val="00B220A1"/>
    <w:rsid w:val="00B22A1F"/>
    <w:rsid w:val="00B4193C"/>
    <w:rsid w:val="00B77C89"/>
    <w:rsid w:val="00BA2175"/>
    <w:rsid w:val="00BC2257"/>
    <w:rsid w:val="00BC6726"/>
    <w:rsid w:val="00BD141B"/>
    <w:rsid w:val="00BD2C7A"/>
    <w:rsid w:val="00BF2388"/>
    <w:rsid w:val="00C11AE3"/>
    <w:rsid w:val="00C1446F"/>
    <w:rsid w:val="00C15F2F"/>
    <w:rsid w:val="00C33424"/>
    <w:rsid w:val="00C813F2"/>
    <w:rsid w:val="00C94A9D"/>
    <w:rsid w:val="00CA188A"/>
    <w:rsid w:val="00CA2302"/>
    <w:rsid w:val="00CB3903"/>
    <w:rsid w:val="00CD01C9"/>
    <w:rsid w:val="00D05A42"/>
    <w:rsid w:val="00D070A8"/>
    <w:rsid w:val="00D07DD4"/>
    <w:rsid w:val="00D102E7"/>
    <w:rsid w:val="00D21816"/>
    <w:rsid w:val="00D5770D"/>
    <w:rsid w:val="00D71095"/>
    <w:rsid w:val="00D872D6"/>
    <w:rsid w:val="00D9525A"/>
    <w:rsid w:val="00DB55FE"/>
    <w:rsid w:val="00DF7B9D"/>
    <w:rsid w:val="00E03C7A"/>
    <w:rsid w:val="00E26088"/>
    <w:rsid w:val="00E34C69"/>
    <w:rsid w:val="00E8612C"/>
    <w:rsid w:val="00EC7360"/>
    <w:rsid w:val="00EE2CF3"/>
    <w:rsid w:val="00EE30F9"/>
    <w:rsid w:val="00EF4B92"/>
    <w:rsid w:val="00F3241E"/>
    <w:rsid w:val="00F410F3"/>
    <w:rsid w:val="00F51092"/>
    <w:rsid w:val="00F56577"/>
    <w:rsid w:val="00F56862"/>
    <w:rsid w:val="00F70573"/>
    <w:rsid w:val="00FC7F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14"/>
    <w:pPr>
      <w:spacing w:line="240" w:lineRule="auto"/>
    </w:pPr>
    <w:rPr>
      <w:rFonts w:ascii="Cambria" w:eastAsia="MS Mincho" w:hAnsi="Cambria" w:cs="Times New Roman"/>
      <w:sz w:val="24"/>
      <w:szCs w:val="24"/>
      <w:lang w:val="en-US" w:eastAsia="ja-JP"/>
    </w:rPr>
  </w:style>
  <w:style w:type="paragraph" w:styleId="Heading1">
    <w:name w:val="heading 1"/>
    <w:basedOn w:val="Normal"/>
    <w:next w:val="Normal"/>
    <w:link w:val="Heading1Char"/>
    <w:uiPriority w:val="99"/>
    <w:qFormat/>
    <w:pPr>
      <w:keepNext/>
      <w:spacing w:before="240" w:after="60"/>
      <w:outlineLvl w:val="0"/>
    </w:pPr>
    <w:rPr>
      <w:b/>
      <w:bCs/>
      <w:kern w:val="32"/>
      <w:sz w:val="32"/>
      <w:szCs w:val="32"/>
      <w:lang w:eastAsia="en-US"/>
    </w:rPr>
  </w:style>
  <w:style w:type="paragraph" w:styleId="Heading3">
    <w:name w:val="heading 3"/>
    <w:basedOn w:val="Normal"/>
    <w:next w:val="Normal"/>
    <w:link w:val="Heading3Char"/>
    <w:uiPriority w:val="9"/>
    <w:qFormat/>
    <w:pPr>
      <w:keepNext/>
      <w:spacing w:before="240" w:after="60"/>
      <w:outlineLvl w:val="2"/>
    </w:pPr>
    <w:rPr>
      <w:rFonts w:eastAsia="宋体"/>
      <w:b/>
      <w:bCs/>
      <w:sz w:val="26"/>
      <w:szCs w:val="26"/>
      <w:lang w:eastAsia="en-US"/>
    </w:rPr>
  </w:style>
  <w:style w:type="paragraph" w:styleId="Heading4">
    <w:name w:val="heading 4"/>
    <w:basedOn w:val="Normal"/>
    <w:next w:val="Normal"/>
    <w:link w:val="Heading4Char"/>
    <w:uiPriority w:val="9"/>
    <w:semiHidden/>
    <w:unhideWhenUsed/>
    <w:qFormat/>
    <w:rsid w:val="004B3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widowControl w:val="0"/>
      <w:tabs>
        <w:tab w:val="left" w:pos="709"/>
      </w:tabs>
      <w:suppressAutoHyphens/>
      <w:spacing w:after="120"/>
      <w:ind w:left="283"/>
    </w:pPr>
    <w:rPr>
      <w:lang w:eastAsia="en-US"/>
    </w:rPr>
  </w:style>
  <w:style w:type="character" w:customStyle="1" w:styleId="BodyTextIndentChar">
    <w:name w:val="Body Text Indent Char"/>
    <w:basedOn w:val="DefaultParagraphFont"/>
    <w:link w:val="BodyTextIndent"/>
    <w:uiPriority w:val="99"/>
    <w:rPr>
      <w:rFonts w:ascii="Cambria" w:eastAsia="MS Mincho" w:hAnsi="Cambria" w:cs="Times New Roman"/>
      <w:sz w:val="24"/>
      <w:szCs w:val="24"/>
      <w:lang w:val="en-US"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rFonts w:ascii="Cambria" w:eastAsia="MS Mincho" w:hAnsi="Cambria" w:cs="Times New Roman"/>
      <w:sz w:val="24"/>
      <w:szCs w:val="24"/>
      <w:lang w:val="en-US" w:eastAsia="ja-JP"/>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ja-JP"/>
    </w:rPr>
  </w:style>
  <w:style w:type="character" w:customStyle="1" w:styleId="Heading1Char">
    <w:name w:val="Heading 1 Char"/>
    <w:basedOn w:val="DefaultParagraphFont"/>
    <w:link w:val="Heading1"/>
    <w:uiPriority w:val="99"/>
    <w:rPr>
      <w:rFonts w:ascii="Cambria" w:eastAsia="MS Mincho" w:hAnsi="Cambria" w:cs="Times New Roman"/>
      <w:b/>
      <w:bCs/>
      <w:kern w:val="32"/>
      <w:sz w:val="32"/>
      <w:szCs w:val="32"/>
      <w:lang w:val="en-US" w:eastAsia="en-US"/>
    </w:rPr>
  </w:style>
  <w:style w:type="character" w:customStyle="1" w:styleId="Heading3Char">
    <w:name w:val="Heading 3 Char"/>
    <w:basedOn w:val="DefaultParagraphFont"/>
    <w:link w:val="Heading3"/>
    <w:uiPriority w:val="9"/>
    <w:rPr>
      <w:rFonts w:ascii="Cambria" w:eastAsia="宋体" w:hAnsi="Cambria" w:cs="Times New Roman"/>
      <w:b/>
      <w:bCs/>
      <w:sz w:val="26"/>
      <w:szCs w:val="26"/>
      <w:lang w:val="en-US" w:eastAsia="en-US"/>
    </w:rPr>
  </w:style>
  <w:style w:type="paragraph" w:styleId="ListParagraph">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Char"/>
    <w:pPr>
      <w:spacing w:after="0"/>
      <w:jc w:val="center"/>
    </w:pPr>
    <w:rPr>
      <w:noProof/>
    </w:rPr>
  </w:style>
  <w:style w:type="character" w:customStyle="1" w:styleId="EndNoteBibliographyTitleChar">
    <w:name w:val="EndNote Bibliography Title Char"/>
    <w:basedOn w:val="DefaultParagraphFont"/>
    <w:link w:val="EndNoteBibliographyTitle"/>
    <w:rPr>
      <w:rFonts w:ascii="Cambria" w:eastAsia="MS Mincho" w:hAnsi="Cambria" w:cs="Times New Roman"/>
      <w:noProof/>
      <w:sz w:val="24"/>
      <w:szCs w:val="24"/>
      <w:lang w:val="en-US" w:eastAsia="ja-JP"/>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DefaultParagraphFont"/>
    <w:link w:val="EndNoteBibliography"/>
    <w:rPr>
      <w:rFonts w:ascii="Cambria" w:eastAsia="MS Mincho" w:hAnsi="Cambria" w:cs="Times New Roman"/>
      <w:noProof/>
      <w:sz w:val="24"/>
      <w:szCs w:val="24"/>
      <w:lang w:val="en-US"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MS Mincho" w:hAnsi="Segoe UI" w:cs="Segoe UI"/>
      <w:sz w:val="18"/>
      <w:szCs w:val="18"/>
      <w:lang w:val="en-US" w:eastAsia="ja-JP"/>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basedOn w:val="DefaultParagraphFont"/>
    <w:rPr>
      <w:rFonts w:ascii="Arial" w:hAnsi="Arial" w:cs="Arial" w:hint="default"/>
      <w:color w:val="333333"/>
      <w:sz w:val="18"/>
      <w:szCs w:val="18"/>
      <w:u w:val="none"/>
      <w:effect w:val="none"/>
    </w:rPr>
  </w:style>
  <w:style w:type="character" w:customStyle="1" w:styleId="Heading4Char">
    <w:name w:val="Heading 4 Char"/>
    <w:basedOn w:val="DefaultParagraphFont"/>
    <w:link w:val="Heading4"/>
    <w:uiPriority w:val="9"/>
    <w:semiHidden/>
    <w:rsid w:val="004B3E0C"/>
    <w:rPr>
      <w:rFonts w:asciiTheme="majorHAnsi" w:eastAsiaTheme="majorEastAsia" w:hAnsiTheme="majorHAnsi" w:cstheme="majorBidi"/>
      <w:b/>
      <w:bCs/>
      <w:i/>
      <w:iCs/>
      <w:color w:val="4F81BD" w:themeColor="accent1"/>
      <w:sz w:val="24"/>
      <w:szCs w:val="24"/>
      <w:lang w:val="en-US" w:eastAsia="ja-JP"/>
    </w:rPr>
  </w:style>
  <w:style w:type="character" w:customStyle="1" w:styleId="slug-doi">
    <w:name w:val="slug-doi"/>
    <w:basedOn w:val="DefaultParagraphFont"/>
    <w:rsid w:val="004B3E0C"/>
  </w:style>
  <w:style w:type="character" w:customStyle="1" w:styleId="pseudotab3">
    <w:name w:val="pseudotab3"/>
    <w:basedOn w:val="DefaultParagraphFont"/>
    <w:rsid w:val="004B3E0C"/>
  </w:style>
  <w:style w:type="character" w:styleId="Strong">
    <w:name w:val="Strong"/>
    <w:basedOn w:val="DefaultParagraphFont"/>
    <w:uiPriority w:val="22"/>
    <w:qFormat/>
    <w:rsid w:val="004B3E0C"/>
    <w:rPr>
      <w:b/>
      <w:bCs/>
    </w:rPr>
  </w:style>
  <w:style w:type="character" w:customStyle="1" w:styleId="closebtn1">
    <w:name w:val="closebtn1"/>
    <w:basedOn w:val="DefaultParagraphFont"/>
    <w:rsid w:val="004B3E0C"/>
    <w:rPr>
      <w:b/>
      <w:bCs/>
      <w:strike w:val="0"/>
      <w:dstrike w:val="0"/>
      <w:color w:val="333333"/>
      <w:sz w:val="17"/>
      <w:szCs w:val="17"/>
      <w:u w:val="none"/>
      <w:effect w:val="none"/>
      <w:bdr w:val="single" w:sz="12" w:space="4" w:color="AAAAAA" w:frame="1"/>
      <w:shd w:val="clear" w:color="auto" w:fill="FFFFFF"/>
    </w:rPr>
  </w:style>
  <w:style w:type="paragraph" w:customStyle="1" w:styleId="Default">
    <w:name w:val="Default"/>
    <w:rsid w:val="00D21816"/>
    <w:pPr>
      <w:widowControl w:val="0"/>
      <w:autoSpaceDE w:val="0"/>
      <w:autoSpaceDN w:val="0"/>
      <w:adjustRightInd w:val="0"/>
      <w:spacing w:after="0" w:line="240" w:lineRule="auto"/>
    </w:pPr>
    <w:rPr>
      <w:rFonts w:ascii="Book Antiqua" w:eastAsia="MS Mincho" w:hAnsi="Book Antiqua" w:cs="Book Antiqua"/>
      <w:color w:val="000000"/>
      <w:sz w:val="24"/>
      <w:szCs w:val="24"/>
      <w:lang w:val="en-US" w:eastAsia="ja-JP"/>
    </w:rPr>
  </w:style>
  <w:style w:type="paragraph" w:styleId="PlainText">
    <w:name w:val="Plain Text"/>
    <w:basedOn w:val="Normal"/>
    <w:link w:val="PlainTextChar"/>
    <w:rsid w:val="001D7EE4"/>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D7EE4"/>
    <w:rPr>
      <w:rFonts w:ascii="宋体" w:eastAsia="宋体" w:hAnsi="Courier New" w:cs="Courier New"/>
      <w:kern w:val="2"/>
      <w:sz w:val="21"/>
      <w:szCs w:val="21"/>
      <w:lang w:val="en-US"/>
    </w:rPr>
  </w:style>
  <w:style w:type="character" w:styleId="Emphasis">
    <w:name w:val="Emphasis"/>
    <w:qFormat/>
    <w:rsid w:val="007C67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14"/>
    <w:pPr>
      <w:spacing w:line="240" w:lineRule="auto"/>
    </w:pPr>
    <w:rPr>
      <w:rFonts w:ascii="Cambria" w:eastAsia="MS Mincho" w:hAnsi="Cambria" w:cs="Times New Roman"/>
      <w:sz w:val="24"/>
      <w:szCs w:val="24"/>
      <w:lang w:val="en-US" w:eastAsia="ja-JP"/>
    </w:rPr>
  </w:style>
  <w:style w:type="paragraph" w:styleId="Heading1">
    <w:name w:val="heading 1"/>
    <w:basedOn w:val="Normal"/>
    <w:next w:val="Normal"/>
    <w:link w:val="Heading1Char"/>
    <w:uiPriority w:val="99"/>
    <w:qFormat/>
    <w:pPr>
      <w:keepNext/>
      <w:spacing w:before="240" w:after="60"/>
      <w:outlineLvl w:val="0"/>
    </w:pPr>
    <w:rPr>
      <w:b/>
      <w:bCs/>
      <w:kern w:val="32"/>
      <w:sz w:val="32"/>
      <w:szCs w:val="32"/>
      <w:lang w:eastAsia="en-US"/>
    </w:rPr>
  </w:style>
  <w:style w:type="paragraph" w:styleId="Heading3">
    <w:name w:val="heading 3"/>
    <w:basedOn w:val="Normal"/>
    <w:next w:val="Normal"/>
    <w:link w:val="Heading3Char"/>
    <w:uiPriority w:val="9"/>
    <w:qFormat/>
    <w:pPr>
      <w:keepNext/>
      <w:spacing w:before="240" w:after="60"/>
      <w:outlineLvl w:val="2"/>
    </w:pPr>
    <w:rPr>
      <w:rFonts w:eastAsia="宋体"/>
      <w:b/>
      <w:bCs/>
      <w:sz w:val="26"/>
      <w:szCs w:val="26"/>
      <w:lang w:eastAsia="en-US"/>
    </w:rPr>
  </w:style>
  <w:style w:type="paragraph" w:styleId="Heading4">
    <w:name w:val="heading 4"/>
    <w:basedOn w:val="Normal"/>
    <w:next w:val="Normal"/>
    <w:link w:val="Heading4Char"/>
    <w:uiPriority w:val="9"/>
    <w:semiHidden/>
    <w:unhideWhenUsed/>
    <w:qFormat/>
    <w:rsid w:val="004B3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widowControl w:val="0"/>
      <w:tabs>
        <w:tab w:val="left" w:pos="709"/>
      </w:tabs>
      <w:suppressAutoHyphens/>
      <w:spacing w:after="120"/>
      <w:ind w:left="283"/>
    </w:pPr>
    <w:rPr>
      <w:lang w:eastAsia="en-US"/>
    </w:rPr>
  </w:style>
  <w:style w:type="character" w:customStyle="1" w:styleId="BodyTextIndentChar">
    <w:name w:val="Body Text Indent Char"/>
    <w:basedOn w:val="DefaultParagraphFont"/>
    <w:link w:val="BodyTextIndent"/>
    <w:uiPriority w:val="99"/>
    <w:rPr>
      <w:rFonts w:ascii="Cambria" w:eastAsia="MS Mincho" w:hAnsi="Cambria" w:cs="Times New Roman"/>
      <w:sz w:val="24"/>
      <w:szCs w:val="24"/>
      <w:lang w:val="en-US"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rFonts w:ascii="Cambria" w:eastAsia="MS Mincho" w:hAnsi="Cambria" w:cs="Times New Roman"/>
      <w:sz w:val="24"/>
      <w:szCs w:val="24"/>
      <w:lang w:val="en-US" w:eastAsia="ja-JP"/>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ja-JP"/>
    </w:rPr>
  </w:style>
  <w:style w:type="character" w:customStyle="1" w:styleId="Heading1Char">
    <w:name w:val="Heading 1 Char"/>
    <w:basedOn w:val="DefaultParagraphFont"/>
    <w:link w:val="Heading1"/>
    <w:uiPriority w:val="99"/>
    <w:rPr>
      <w:rFonts w:ascii="Cambria" w:eastAsia="MS Mincho" w:hAnsi="Cambria" w:cs="Times New Roman"/>
      <w:b/>
      <w:bCs/>
      <w:kern w:val="32"/>
      <w:sz w:val="32"/>
      <w:szCs w:val="32"/>
      <w:lang w:val="en-US" w:eastAsia="en-US"/>
    </w:rPr>
  </w:style>
  <w:style w:type="character" w:customStyle="1" w:styleId="Heading3Char">
    <w:name w:val="Heading 3 Char"/>
    <w:basedOn w:val="DefaultParagraphFont"/>
    <w:link w:val="Heading3"/>
    <w:uiPriority w:val="9"/>
    <w:rPr>
      <w:rFonts w:ascii="Cambria" w:eastAsia="宋体" w:hAnsi="Cambria" w:cs="Times New Roman"/>
      <w:b/>
      <w:bCs/>
      <w:sz w:val="26"/>
      <w:szCs w:val="26"/>
      <w:lang w:val="en-US" w:eastAsia="en-US"/>
    </w:rPr>
  </w:style>
  <w:style w:type="paragraph" w:styleId="ListParagraph">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Char"/>
    <w:pPr>
      <w:spacing w:after="0"/>
      <w:jc w:val="center"/>
    </w:pPr>
    <w:rPr>
      <w:noProof/>
    </w:rPr>
  </w:style>
  <w:style w:type="character" w:customStyle="1" w:styleId="EndNoteBibliographyTitleChar">
    <w:name w:val="EndNote Bibliography Title Char"/>
    <w:basedOn w:val="DefaultParagraphFont"/>
    <w:link w:val="EndNoteBibliographyTitle"/>
    <w:rPr>
      <w:rFonts w:ascii="Cambria" w:eastAsia="MS Mincho" w:hAnsi="Cambria" w:cs="Times New Roman"/>
      <w:noProof/>
      <w:sz w:val="24"/>
      <w:szCs w:val="24"/>
      <w:lang w:val="en-US" w:eastAsia="ja-JP"/>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DefaultParagraphFont"/>
    <w:link w:val="EndNoteBibliography"/>
    <w:rPr>
      <w:rFonts w:ascii="Cambria" w:eastAsia="MS Mincho" w:hAnsi="Cambria" w:cs="Times New Roman"/>
      <w:noProof/>
      <w:sz w:val="24"/>
      <w:szCs w:val="24"/>
      <w:lang w:val="en-US"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MS Mincho" w:hAnsi="Segoe UI" w:cs="Segoe UI"/>
      <w:sz w:val="18"/>
      <w:szCs w:val="18"/>
      <w:lang w:val="en-US" w:eastAsia="ja-JP"/>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1">
    <w:name w:val="hui12181"/>
    <w:basedOn w:val="DefaultParagraphFont"/>
    <w:rPr>
      <w:rFonts w:ascii="Arial" w:hAnsi="Arial" w:cs="Arial" w:hint="default"/>
      <w:color w:val="333333"/>
      <w:sz w:val="18"/>
      <w:szCs w:val="18"/>
      <w:u w:val="none"/>
      <w:effect w:val="none"/>
    </w:rPr>
  </w:style>
  <w:style w:type="character" w:customStyle="1" w:styleId="Heading4Char">
    <w:name w:val="Heading 4 Char"/>
    <w:basedOn w:val="DefaultParagraphFont"/>
    <w:link w:val="Heading4"/>
    <w:uiPriority w:val="9"/>
    <w:semiHidden/>
    <w:rsid w:val="004B3E0C"/>
    <w:rPr>
      <w:rFonts w:asciiTheme="majorHAnsi" w:eastAsiaTheme="majorEastAsia" w:hAnsiTheme="majorHAnsi" w:cstheme="majorBidi"/>
      <w:b/>
      <w:bCs/>
      <w:i/>
      <w:iCs/>
      <w:color w:val="4F81BD" w:themeColor="accent1"/>
      <w:sz w:val="24"/>
      <w:szCs w:val="24"/>
      <w:lang w:val="en-US" w:eastAsia="ja-JP"/>
    </w:rPr>
  </w:style>
  <w:style w:type="character" w:customStyle="1" w:styleId="slug-doi">
    <w:name w:val="slug-doi"/>
    <w:basedOn w:val="DefaultParagraphFont"/>
    <w:rsid w:val="004B3E0C"/>
  </w:style>
  <w:style w:type="character" w:customStyle="1" w:styleId="pseudotab3">
    <w:name w:val="pseudotab3"/>
    <w:basedOn w:val="DefaultParagraphFont"/>
    <w:rsid w:val="004B3E0C"/>
  </w:style>
  <w:style w:type="character" w:styleId="Strong">
    <w:name w:val="Strong"/>
    <w:basedOn w:val="DefaultParagraphFont"/>
    <w:uiPriority w:val="22"/>
    <w:qFormat/>
    <w:rsid w:val="004B3E0C"/>
    <w:rPr>
      <w:b/>
      <w:bCs/>
    </w:rPr>
  </w:style>
  <w:style w:type="character" w:customStyle="1" w:styleId="closebtn1">
    <w:name w:val="closebtn1"/>
    <w:basedOn w:val="DefaultParagraphFont"/>
    <w:rsid w:val="004B3E0C"/>
    <w:rPr>
      <w:b/>
      <w:bCs/>
      <w:strike w:val="0"/>
      <w:dstrike w:val="0"/>
      <w:color w:val="333333"/>
      <w:sz w:val="17"/>
      <w:szCs w:val="17"/>
      <w:u w:val="none"/>
      <w:effect w:val="none"/>
      <w:bdr w:val="single" w:sz="12" w:space="4" w:color="AAAAAA" w:frame="1"/>
      <w:shd w:val="clear" w:color="auto" w:fill="FFFFFF"/>
    </w:rPr>
  </w:style>
  <w:style w:type="paragraph" w:customStyle="1" w:styleId="Default">
    <w:name w:val="Default"/>
    <w:rsid w:val="00D21816"/>
    <w:pPr>
      <w:widowControl w:val="0"/>
      <w:autoSpaceDE w:val="0"/>
      <w:autoSpaceDN w:val="0"/>
      <w:adjustRightInd w:val="0"/>
      <w:spacing w:after="0" w:line="240" w:lineRule="auto"/>
    </w:pPr>
    <w:rPr>
      <w:rFonts w:ascii="Book Antiqua" w:eastAsia="MS Mincho" w:hAnsi="Book Antiqua" w:cs="Book Antiqua"/>
      <w:color w:val="000000"/>
      <w:sz w:val="24"/>
      <w:szCs w:val="24"/>
      <w:lang w:val="en-US" w:eastAsia="ja-JP"/>
    </w:rPr>
  </w:style>
  <w:style w:type="paragraph" w:styleId="PlainText">
    <w:name w:val="Plain Text"/>
    <w:basedOn w:val="Normal"/>
    <w:link w:val="PlainTextChar"/>
    <w:rsid w:val="001D7EE4"/>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D7EE4"/>
    <w:rPr>
      <w:rFonts w:ascii="宋体" w:eastAsia="宋体" w:hAnsi="Courier New" w:cs="Courier New"/>
      <w:kern w:val="2"/>
      <w:sz w:val="21"/>
      <w:szCs w:val="21"/>
      <w:lang w:val="en-US"/>
    </w:rPr>
  </w:style>
  <w:style w:type="character" w:styleId="Emphasis">
    <w:name w:val="Emphasis"/>
    <w:qFormat/>
    <w:rsid w:val="007C67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8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fan@qmul.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7469</Words>
  <Characters>42578</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RSM</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Na Ma</cp:lastModifiedBy>
  <cp:revision>2</cp:revision>
  <cp:lastPrinted>2016-04-28T07:09:00Z</cp:lastPrinted>
  <dcterms:created xsi:type="dcterms:W3CDTF">2016-07-12T20:58:00Z</dcterms:created>
  <dcterms:modified xsi:type="dcterms:W3CDTF">2016-07-12T20:58:00Z</dcterms:modified>
</cp:coreProperties>
</file>