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39" w:rsidRPr="00FC6714" w:rsidRDefault="00483239" w:rsidP="006052C9">
      <w:pPr>
        <w:spacing w:after="0" w:line="360" w:lineRule="auto"/>
        <w:jc w:val="both"/>
        <w:rPr>
          <w:rFonts w:ascii="Book Antiqua" w:hAnsi="Book Antiqua" w:cs="Arial"/>
          <w:b/>
          <w:sz w:val="24"/>
          <w:szCs w:val="24"/>
        </w:rPr>
      </w:pPr>
      <w:r w:rsidRPr="00FC6714">
        <w:rPr>
          <w:rFonts w:ascii="Book Antiqua" w:hAnsi="Book Antiqua" w:cs="Arial"/>
          <w:b/>
          <w:sz w:val="24"/>
          <w:szCs w:val="24"/>
        </w:rPr>
        <w:t>Name of Journal: World Journal of Gastroenterology</w:t>
      </w:r>
    </w:p>
    <w:p w:rsidR="00483239" w:rsidRPr="00FC6714" w:rsidRDefault="00483239" w:rsidP="006052C9">
      <w:pPr>
        <w:spacing w:after="0" w:line="360" w:lineRule="auto"/>
        <w:jc w:val="both"/>
        <w:rPr>
          <w:rFonts w:ascii="Book Antiqua" w:hAnsi="Book Antiqua" w:cs="Arial"/>
          <w:b/>
          <w:sz w:val="24"/>
          <w:szCs w:val="24"/>
        </w:rPr>
      </w:pPr>
      <w:r w:rsidRPr="00FC6714">
        <w:rPr>
          <w:rFonts w:ascii="Book Antiqua" w:hAnsi="Book Antiqua" w:cs="Arial"/>
          <w:b/>
          <w:sz w:val="24"/>
          <w:szCs w:val="24"/>
        </w:rPr>
        <w:t>ESPS Manuscript NO:  25484</w:t>
      </w:r>
    </w:p>
    <w:p w:rsidR="00483239" w:rsidRPr="003E1BFC" w:rsidRDefault="00483239" w:rsidP="006052C9">
      <w:pPr>
        <w:spacing w:after="0" w:line="360" w:lineRule="auto"/>
        <w:jc w:val="both"/>
        <w:rPr>
          <w:rFonts w:ascii="Book Antiqua" w:hAnsi="Book Antiqua" w:cs="Arial"/>
          <w:b/>
          <w:sz w:val="24"/>
          <w:szCs w:val="24"/>
          <w:lang w:eastAsia="zh-CN"/>
        </w:rPr>
      </w:pPr>
      <w:r w:rsidRPr="00FC6714">
        <w:rPr>
          <w:rFonts w:ascii="Book Antiqua" w:hAnsi="Book Antiqua" w:cs="Arial"/>
          <w:b/>
          <w:sz w:val="24"/>
          <w:szCs w:val="24"/>
        </w:rPr>
        <w:t>Column:</w:t>
      </w:r>
      <w:r w:rsidR="00FB058D" w:rsidRPr="003E1BFC">
        <w:rPr>
          <w:rFonts w:ascii="Book Antiqua" w:hAnsi="Book Antiqua" w:cs="Arial"/>
          <w:b/>
          <w:sz w:val="24"/>
          <w:szCs w:val="24"/>
        </w:rPr>
        <w:t xml:space="preserve"> </w:t>
      </w:r>
      <w:r w:rsidR="006310B0" w:rsidRPr="003E1BFC">
        <w:rPr>
          <w:rFonts w:ascii="Book Antiqua" w:hAnsi="Book Antiqua" w:cs="Arial"/>
          <w:b/>
          <w:bCs/>
          <w:color w:val="333333"/>
          <w:sz w:val="28"/>
          <w:szCs w:val="28"/>
        </w:rPr>
        <w:t>EVIDENCE-BASED MEDICINE</w:t>
      </w:r>
    </w:p>
    <w:p w:rsidR="00063966" w:rsidRPr="00063966" w:rsidRDefault="00063966" w:rsidP="006052C9">
      <w:pPr>
        <w:spacing w:after="0" w:line="360" w:lineRule="auto"/>
        <w:jc w:val="both"/>
        <w:rPr>
          <w:rFonts w:ascii="Book Antiqua" w:hAnsi="Book Antiqua" w:cs="Arial"/>
          <w:b/>
          <w:sz w:val="24"/>
          <w:szCs w:val="24"/>
          <w:lang w:eastAsia="zh-CN"/>
        </w:rPr>
      </w:pPr>
    </w:p>
    <w:p w:rsidR="00483239" w:rsidRPr="00FC6714" w:rsidRDefault="00483239" w:rsidP="006052C9">
      <w:pPr>
        <w:spacing w:after="0" w:line="360" w:lineRule="auto"/>
        <w:jc w:val="both"/>
        <w:rPr>
          <w:rFonts w:ascii="Book Antiqua" w:hAnsi="Book Antiqua" w:cs="Arial"/>
          <w:b/>
          <w:sz w:val="24"/>
          <w:szCs w:val="24"/>
          <w:lang w:eastAsia="zh-CN"/>
        </w:rPr>
      </w:pPr>
      <w:r w:rsidRPr="00FC6714">
        <w:rPr>
          <w:rFonts w:ascii="Book Antiqua" w:hAnsi="Book Antiqua" w:cs="Arial"/>
          <w:b/>
          <w:sz w:val="24"/>
          <w:szCs w:val="24"/>
        </w:rPr>
        <w:t>Env</w:t>
      </w:r>
      <w:r w:rsidR="008D03A4" w:rsidRPr="00FC6714">
        <w:rPr>
          <w:rFonts w:ascii="Book Antiqua" w:hAnsi="Book Antiqua" w:cs="Arial"/>
          <w:b/>
          <w:sz w:val="24"/>
          <w:szCs w:val="24"/>
        </w:rPr>
        <w:t xml:space="preserve">ironmental </w:t>
      </w:r>
      <w:r w:rsidR="00B87356" w:rsidRPr="00FC6714">
        <w:rPr>
          <w:rFonts w:ascii="Book Antiqua" w:hAnsi="Book Antiqua" w:cs="Arial"/>
          <w:b/>
          <w:sz w:val="24"/>
          <w:szCs w:val="24"/>
        </w:rPr>
        <w:t xml:space="preserve">risk factors for inflammatory bowel diseases: </w:t>
      </w:r>
      <w:r w:rsidR="00063966" w:rsidRPr="00FC6714">
        <w:rPr>
          <w:rFonts w:ascii="Book Antiqua" w:hAnsi="Book Antiqua" w:cs="Arial"/>
          <w:b/>
          <w:sz w:val="24"/>
          <w:szCs w:val="24"/>
        </w:rPr>
        <w:t xml:space="preserve">Evidence </w:t>
      </w:r>
      <w:r w:rsidR="00B87356" w:rsidRPr="00FC6714">
        <w:rPr>
          <w:rFonts w:ascii="Book Antiqua" w:hAnsi="Book Antiqua" w:cs="Arial"/>
          <w:b/>
          <w:sz w:val="24"/>
          <w:szCs w:val="24"/>
        </w:rPr>
        <w:t>based literature review</w:t>
      </w:r>
    </w:p>
    <w:p w:rsidR="0055250C" w:rsidRPr="00FC6714" w:rsidRDefault="0055250C" w:rsidP="006052C9">
      <w:pPr>
        <w:spacing w:after="0" w:line="360" w:lineRule="auto"/>
        <w:jc w:val="both"/>
        <w:rPr>
          <w:rFonts w:ascii="Book Antiqua" w:hAnsi="Book Antiqua" w:cs="Arial"/>
          <w:sz w:val="24"/>
          <w:szCs w:val="24"/>
          <w:lang w:eastAsia="zh-CN"/>
        </w:rPr>
      </w:pPr>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sz w:val="24"/>
          <w:szCs w:val="24"/>
        </w:rPr>
        <w:t xml:space="preserve">Abegunde </w:t>
      </w:r>
      <w:r w:rsidR="0055250C" w:rsidRPr="00FC6714">
        <w:rPr>
          <w:rFonts w:ascii="Book Antiqua" w:hAnsi="Book Antiqua" w:cs="Arial"/>
          <w:sz w:val="24"/>
          <w:szCs w:val="24"/>
        </w:rPr>
        <w:t xml:space="preserve">AT </w:t>
      </w:r>
      <w:r w:rsidRPr="00FC6714">
        <w:rPr>
          <w:rFonts w:ascii="Book Antiqua" w:hAnsi="Book Antiqua" w:cs="Arial"/>
          <w:i/>
          <w:sz w:val="24"/>
          <w:szCs w:val="24"/>
        </w:rPr>
        <w:t>et al.</w:t>
      </w:r>
      <w:r w:rsidRPr="00FC6714">
        <w:rPr>
          <w:rFonts w:ascii="Book Antiqua" w:hAnsi="Book Antiqua" w:cs="Arial"/>
          <w:sz w:val="24"/>
          <w:szCs w:val="24"/>
        </w:rPr>
        <w:t xml:space="preserve"> Environmental risk factors for IBD</w:t>
      </w:r>
    </w:p>
    <w:p w:rsidR="0055250C" w:rsidRPr="00FC6714" w:rsidRDefault="0055250C" w:rsidP="006052C9">
      <w:pPr>
        <w:spacing w:after="0" w:line="360" w:lineRule="auto"/>
        <w:jc w:val="both"/>
        <w:rPr>
          <w:rFonts w:ascii="Book Antiqua" w:hAnsi="Book Antiqua" w:cs="Arial"/>
          <w:sz w:val="24"/>
          <w:szCs w:val="24"/>
          <w:lang w:eastAsia="zh-CN"/>
        </w:rPr>
      </w:pPr>
    </w:p>
    <w:p w:rsidR="00483239" w:rsidRPr="00FC6714" w:rsidRDefault="0055250C" w:rsidP="006052C9">
      <w:pPr>
        <w:spacing w:after="0" w:line="360" w:lineRule="auto"/>
        <w:jc w:val="both"/>
        <w:rPr>
          <w:rFonts w:ascii="Book Antiqua" w:hAnsi="Book Antiqua" w:cs="Arial"/>
          <w:sz w:val="24"/>
          <w:szCs w:val="24"/>
          <w:lang w:eastAsia="zh-CN"/>
        </w:rPr>
      </w:pPr>
      <w:r w:rsidRPr="00FC6714">
        <w:rPr>
          <w:rFonts w:ascii="Book Antiqua" w:hAnsi="Book Antiqua" w:cs="Arial"/>
          <w:sz w:val="24"/>
          <w:szCs w:val="24"/>
        </w:rPr>
        <w:t>Ayokunle T</w:t>
      </w:r>
      <w:r w:rsidRPr="00FC6714">
        <w:rPr>
          <w:rFonts w:ascii="Book Antiqua" w:hAnsi="Book Antiqua" w:cs="Arial" w:hint="eastAsia"/>
          <w:sz w:val="24"/>
          <w:szCs w:val="24"/>
          <w:lang w:eastAsia="zh-CN"/>
        </w:rPr>
        <w:t xml:space="preserve"> </w:t>
      </w:r>
      <w:r w:rsidR="00483239" w:rsidRPr="00FC6714">
        <w:rPr>
          <w:rFonts w:ascii="Book Antiqua" w:hAnsi="Book Antiqua" w:cs="Arial"/>
          <w:sz w:val="24"/>
          <w:szCs w:val="24"/>
        </w:rPr>
        <w:t>Abegunde</w:t>
      </w:r>
      <w:r w:rsidR="00E53300">
        <w:rPr>
          <w:rFonts w:ascii="Book Antiqua" w:hAnsi="Book Antiqua" w:cs="Arial"/>
          <w:sz w:val="24"/>
          <w:szCs w:val="24"/>
        </w:rPr>
        <w:t>, Bashir H</w:t>
      </w:r>
      <w:r w:rsidR="0059367A">
        <w:rPr>
          <w:rFonts w:ascii="Book Antiqua" w:hAnsi="Book Antiqua" w:cs="Arial"/>
          <w:sz w:val="24"/>
          <w:szCs w:val="24"/>
        </w:rPr>
        <w:t xml:space="preserve"> Muhammad</w:t>
      </w:r>
      <w:r w:rsidR="00FB058D">
        <w:rPr>
          <w:rFonts w:ascii="Book Antiqua" w:hAnsi="Book Antiqua" w:cs="Arial"/>
          <w:sz w:val="24"/>
          <w:szCs w:val="24"/>
        </w:rPr>
        <w:t>, Owais Bhatti</w:t>
      </w:r>
      <w:r w:rsidR="0059367A">
        <w:rPr>
          <w:rFonts w:ascii="Book Antiqua" w:hAnsi="Book Antiqua" w:cs="Arial"/>
          <w:sz w:val="24"/>
          <w:szCs w:val="24"/>
        </w:rPr>
        <w:t>, Tauseef Ali</w:t>
      </w:r>
    </w:p>
    <w:p w:rsidR="0055250C" w:rsidRPr="00FB058D" w:rsidRDefault="0055250C" w:rsidP="006052C9">
      <w:pPr>
        <w:spacing w:after="0" w:line="360" w:lineRule="auto"/>
        <w:jc w:val="both"/>
        <w:rPr>
          <w:rFonts w:ascii="Book Antiqua" w:hAnsi="Book Antiqua" w:cs="Arial"/>
          <w:b/>
          <w:sz w:val="24"/>
          <w:szCs w:val="24"/>
          <w:lang w:eastAsia="zh-CN"/>
        </w:rPr>
      </w:pPr>
    </w:p>
    <w:p w:rsidR="00483239" w:rsidRPr="00FC6714" w:rsidRDefault="0055250C" w:rsidP="006052C9">
      <w:pPr>
        <w:spacing w:after="0" w:line="360" w:lineRule="auto"/>
        <w:jc w:val="both"/>
        <w:rPr>
          <w:rFonts w:ascii="Book Antiqua" w:hAnsi="Book Antiqua" w:cs="Arial"/>
          <w:sz w:val="24"/>
          <w:szCs w:val="24"/>
          <w:lang w:eastAsia="zh-CN"/>
        </w:rPr>
      </w:pPr>
      <w:r w:rsidRPr="00FC6714">
        <w:rPr>
          <w:rFonts w:ascii="Book Antiqua" w:hAnsi="Book Antiqua" w:cs="Arial"/>
          <w:b/>
          <w:sz w:val="24"/>
          <w:szCs w:val="24"/>
        </w:rPr>
        <w:t>Ayokunle T</w:t>
      </w:r>
      <w:r w:rsidRPr="00FC6714">
        <w:rPr>
          <w:rFonts w:ascii="Book Antiqua" w:hAnsi="Book Antiqua" w:cs="Arial" w:hint="eastAsia"/>
          <w:b/>
          <w:sz w:val="24"/>
          <w:szCs w:val="24"/>
          <w:lang w:eastAsia="zh-CN"/>
        </w:rPr>
        <w:t xml:space="preserve"> </w:t>
      </w:r>
      <w:r w:rsidRPr="00FC6714">
        <w:rPr>
          <w:rFonts w:ascii="Book Antiqua" w:hAnsi="Book Antiqua" w:cs="Arial"/>
          <w:b/>
          <w:sz w:val="24"/>
          <w:szCs w:val="24"/>
        </w:rPr>
        <w:t>Abegunde, Tauseef Ali</w:t>
      </w:r>
      <w:r w:rsidRPr="00FC6714">
        <w:rPr>
          <w:rFonts w:ascii="Book Antiqua" w:hAnsi="Book Antiqua" w:cs="Arial" w:hint="eastAsia"/>
          <w:b/>
          <w:sz w:val="24"/>
          <w:szCs w:val="24"/>
          <w:lang w:eastAsia="zh-CN"/>
        </w:rPr>
        <w:t>,</w:t>
      </w:r>
      <w:r w:rsidRPr="00FC6714">
        <w:rPr>
          <w:rFonts w:ascii="Book Antiqua" w:hAnsi="Book Antiqua" w:cs="Arial"/>
          <w:b/>
          <w:sz w:val="24"/>
          <w:szCs w:val="24"/>
        </w:rPr>
        <w:t xml:space="preserve"> </w:t>
      </w:r>
      <w:r w:rsidR="00483239" w:rsidRPr="00FC6714">
        <w:rPr>
          <w:rFonts w:ascii="Book Antiqua" w:hAnsi="Book Antiqua" w:cs="Arial"/>
          <w:sz w:val="24"/>
          <w:szCs w:val="24"/>
        </w:rPr>
        <w:t>Section of Digestive Diseases and Nutrition, D</w:t>
      </w:r>
      <w:r w:rsidRPr="00FC6714">
        <w:rPr>
          <w:rFonts w:ascii="Book Antiqua" w:hAnsi="Book Antiqua" w:cs="Arial"/>
          <w:sz w:val="24"/>
          <w:szCs w:val="24"/>
        </w:rPr>
        <w:t>epartment of Medicine, Oklahoma</w:t>
      </w:r>
      <w:r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University Health Sciences </w:t>
      </w:r>
      <w:r w:rsidRPr="00FC6714">
        <w:rPr>
          <w:rFonts w:ascii="Book Antiqua" w:hAnsi="Book Antiqua" w:cs="Arial"/>
          <w:sz w:val="24"/>
          <w:szCs w:val="24"/>
        </w:rPr>
        <w:t xml:space="preserve">Center, Oklahoma City, </w:t>
      </w:r>
      <w:r w:rsidRPr="00FC6714">
        <w:rPr>
          <w:rFonts w:ascii="Book Antiqua" w:hAnsi="Book Antiqua" w:cs="Arial" w:hint="eastAsia"/>
          <w:sz w:val="24"/>
          <w:szCs w:val="24"/>
          <w:lang w:eastAsia="zh-CN"/>
        </w:rPr>
        <w:t>OK</w:t>
      </w:r>
      <w:r w:rsidRPr="00FC6714">
        <w:rPr>
          <w:rFonts w:ascii="Book Antiqua" w:hAnsi="Book Antiqua" w:cs="Arial"/>
          <w:sz w:val="24"/>
          <w:szCs w:val="24"/>
        </w:rPr>
        <w:t xml:space="preserve"> 73104</w:t>
      </w:r>
      <w:r w:rsidRPr="00FC6714">
        <w:rPr>
          <w:rFonts w:ascii="Book Antiqua" w:hAnsi="Book Antiqua" w:cs="Arial" w:hint="eastAsia"/>
          <w:sz w:val="24"/>
          <w:szCs w:val="24"/>
          <w:lang w:eastAsia="zh-CN"/>
        </w:rPr>
        <w:t xml:space="preserve">, </w:t>
      </w:r>
      <w:r w:rsidRPr="00FC6714">
        <w:rPr>
          <w:rFonts w:ascii="Book Antiqua" w:hAnsi="Book Antiqua" w:cs="Arial"/>
          <w:sz w:val="24"/>
          <w:szCs w:val="24"/>
          <w:lang w:eastAsia="zh-CN"/>
        </w:rPr>
        <w:t>United States</w:t>
      </w:r>
    </w:p>
    <w:p w:rsidR="0055250C" w:rsidRPr="00FC6714" w:rsidRDefault="0055250C" w:rsidP="006052C9">
      <w:pPr>
        <w:spacing w:after="0" w:line="360" w:lineRule="auto"/>
        <w:jc w:val="both"/>
        <w:rPr>
          <w:rFonts w:ascii="Book Antiqua" w:hAnsi="Book Antiqua" w:cs="Arial"/>
          <w:sz w:val="24"/>
          <w:szCs w:val="24"/>
          <w:lang w:eastAsia="zh-CN"/>
        </w:rPr>
      </w:pPr>
    </w:p>
    <w:p w:rsidR="00483239" w:rsidRPr="00FC6714" w:rsidRDefault="0055250C" w:rsidP="006052C9">
      <w:pPr>
        <w:spacing w:after="0" w:line="360" w:lineRule="auto"/>
        <w:jc w:val="both"/>
        <w:rPr>
          <w:rFonts w:ascii="Book Antiqua" w:hAnsi="Book Antiqua" w:cs="Arial"/>
          <w:sz w:val="24"/>
          <w:szCs w:val="24"/>
          <w:lang w:eastAsia="zh-CN"/>
        </w:rPr>
      </w:pPr>
      <w:r w:rsidRPr="00FC6714">
        <w:rPr>
          <w:rFonts w:ascii="Book Antiqua" w:hAnsi="Book Antiqua" w:cs="Arial"/>
          <w:b/>
          <w:sz w:val="24"/>
          <w:szCs w:val="24"/>
        </w:rPr>
        <w:t>Bashir H Muhammad, Owais Bhatti,</w:t>
      </w:r>
      <w:r w:rsidRPr="00FC6714">
        <w:rPr>
          <w:rFonts w:ascii="Book Antiqua" w:hAnsi="Book Antiqua" w:cs="Arial"/>
          <w:sz w:val="24"/>
          <w:szCs w:val="24"/>
        </w:rPr>
        <w:t xml:space="preserve"> </w:t>
      </w:r>
      <w:r w:rsidR="00483239" w:rsidRPr="00FC6714">
        <w:rPr>
          <w:rFonts w:ascii="Book Antiqua" w:hAnsi="Book Antiqua" w:cs="Arial"/>
          <w:sz w:val="24"/>
          <w:szCs w:val="24"/>
        </w:rPr>
        <w:t>Department of Medicine, Oklahoma University Health Sciences Center, Oklahoma City,</w:t>
      </w:r>
      <w:r w:rsidRPr="00FC6714">
        <w:rPr>
          <w:rFonts w:ascii="Book Antiqua" w:hAnsi="Book Antiqua" w:cs="Arial" w:hint="eastAsia"/>
          <w:sz w:val="24"/>
          <w:szCs w:val="24"/>
          <w:lang w:eastAsia="zh-CN"/>
        </w:rPr>
        <w:t xml:space="preserve"> OK</w:t>
      </w:r>
      <w:r w:rsidRPr="00FC6714">
        <w:rPr>
          <w:rFonts w:ascii="Book Antiqua" w:hAnsi="Book Antiqua" w:cs="Arial"/>
          <w:sz w:val="24"/>
          <w:szCs w:val="24"/>
        </w:rPr>
        <w:t xml:space="preserve"> 73104</w:t>
      </w:r>
      <w:r w:rsidRPr="00FC6714">
        <w:rPr>
          <w:rFonts w:ascii="Book Antiqua" w:hAnsi="Book Antiqua" w:cs="Arial" w:hint="eastAsia"/>
          <w:sz w:val="24"/>
          <w:szCs w:val="24"/>
          <w:lang w:eastAsia="zh-CN"/>
        </w:rPr>
        <w:t xml:space="preserve">, </w:t>
      </w:r>
      <w:r w:rsidRPr="00FC6714">
        <w:rPr>
          <w:rFonts w:ascii="Book Antiqua" w:hAnsi="Book Antiqua" w:cs="Arial"/>
          <w:sz w:val="24"/>
          <w:szCs w:val="24"/>
          <w:lang w:eastAsia="zh-CN"/>
        </w:rPr>
        <w:t>United States</w:t>
      </w:r>
    </w:p>
    <w:p w:rsidR="00483239" w:rsidRPr="00FC6714" w:rsidRDefault="00483239" w:rsidP="006052C9">
      <w:pPr>
        <w:spacing w:after="0" w:line="360" w:lineRule="auto"/>
        <w:jc w:val="both"/>
        <w:rPr>
          <w:rFonts w:ascii="Book Antiqua" w:hAnsi="Book Antiqua" w:cs="Arial"/>
          <w:b/>
          <w:sz w:val="24"/>
          <w:szCs w:val="24"/>
        </w:rPr>
      </w:pPr>
    </w:p>
    <w:p w:rsidR="00483239" w:rsidRPr="00FC6714" w:rsidRDefault="0055250C" w:rsidP="006052C9">
      <w:pPr>
        <w:spacing w:after="0" w:line="360" w:lineRule="auto"/>
        <w:jc w:val="both"/>
        <w:rPr>
          <w:rFonts w:ascii="Book Antiqua" w:hAnsi="Book Antiqua" w:cs="Arial"/>
          <w:b/>
          <w:sz w:val="24"/>
          <w:szCs w:val="24"/>
          <w:lang w:eastAsia="zh-CN"/>
        </w:rPr>
      </w:pPr>
      <w:r w:rsidRPr="00FC6714">
        <w:rPr>
          <w:rFonts w:ascii="Book Antiqua" w:hAnsi="Book Antiqua" w:cs="Arial"/>
          <w:b/>
          <w:sz w:val="24"/>
          <w:szCs w:val="24"/>
        </w:rPr>
        <w:t>Author</w:t>
      </w:r>
      <w:r w:rsidRPr="00FC6714">
        <w:rPr>
          <w:rFonts w:ascii="Book Antiqua" w:hAnsi="Book Antiqua" w:cs="Arial" w:hint="eastAsia"/>
          <w:b/>
          <w:sz w:val="24"/>
          <w:szCs w:val="24"/>
          <w:lang w:eastAsia="zh-CN"/>
        </w:rPr>
        <w:t xml:space="preserve"> </w:t>
      </w:r>
      <w:r w:rsidR="00483239" w:rsidRPr="00FC6714">
        <w:rPr>
          <w:rFonts w:ascii="Book Antiqua" w:hAnsi="Book Antiqua" w:cs="Arial"/>
          <w:b/>
          <w:sz w:val="24"/>
          <w:szCs w:val="24"/>
        </w:rPr>
        <w:t>contributions:</w:t>
      </w:r>
      <w:r w:rsidRPr="00FC6714">
        <w:rPr>
          <w:rFonts w:ascii="Book Antiqua" w:hAnsi="Book Antiqua" w:cs="Arial"/>
          <w:b/>
          <w:sz w:val="24"/>
          <w:szCs w:val="24"/>
        </w:rPr>
        <w:t xml:space="preserve"> </w:t>
      </w:r>
      <w:r w:rsidR="00483239" w:rsidRPr="00FC6714">
        <w:rPr>
          <w:rFonts w:ascii="Book Antiqua" w:hAnsi="Book Antiqua" w:cs="Arial"/>
          <w:sz w:val="24"/>
          <w:szCs w:val="24"/>
        </w:rPr>
        <w:t>Abegunde AT, Muhammad BH, Bhatti O, Ali T contributed equally to the work; Ali T, Abegunde AT, Bhatti O conceptualized and designed the review. Abegunde AT, Muhammad BH, Bhatti O, Ali T contributed to search of literature and data extraction</w:t>
      </w:r>
      <w:r w:rsidR="00B87356"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Abegunde AT, Bashir Muhammad BH, Bhatti O, Ali T drafted the manuscript</w:t>
      </w:r>
      <w:r w:rsidR="00B87356"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All authors reviewed and approved the final manuscript as submitted.</w:t>
      </w:r>
    </w:p>
    <w:p w:rsidR="0055250C" w:rsidRPr="00FC6714" w:rsidRDefault="0055250C" w:rsidP="006052C9">
      <w:pPr>
        <w:spacing w:after="0" w:line="360" w:lineRule="auto"/>
        <w:jc w:val="both"/>
        <w:rPr>
          <w:rFonts w:ascii="Book Antiqua" w:hAnsi="Book Antiqua" w:cs="Arial"/>
          <w:sz w:val="24"/>
          <w:szCs w:val="24"/>
          <w:lang w:eastAsia="zh-CN"/>
        </w:rPr>
      </w:pPr>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b/>
          <w:sz w:val="24"/>
          <w:szCs w:val="24"/>
        </w:rPr>
        <w:t xml:space="preserve">Open-Access: </w:t>
      </w:r>
      <w:r w:rsidRPr="00FC6714">
        <w:rPr>
          <w:rFonts w:ascii="Book Antiqua" w:hAnsi="Book Antiqua" w:cs="Arial"/>
          <w:sz w:val="24"/>
          <w:szCs w:val="24"/>
        </w:rPr>
        <w:t>This article is an open-access article which was selected by an in-house editor and fully peer-reviewed by external reviewers. It is distributed in accordance with the Creative Commons Attribution Non Commercial(CC BY-NC 4.0) license, which permits others to distribute, remix, adapt, build upon this work non-</w:t>
      </w:r>
      <w:r w:rsidRPr="00FC6714">
        <w:rPr>
          <w:rFonts w:ascii="Book Antiqua" w:hAnsi="Book Antiqua" w:cs="Arial"/>
          <w:sz w:val="24"/>
          <w:szCs w:val="24"/>
        </w:rPr>
        <w:lastRenderedPageBreak/>
        <w:t xml:space="preserve">commercially, and license their derivative works on different terms, provided the original work is properly cited and the use is non-commercial. See: </w:t>
      </w:r>
      <w:hyperlink r:id="rId8" w:history="1">
        <w:r w:rsidR="0055250C" w:rsidRPr="00FC6714">
          <w:rPr>
            <w:rStyle w:val="a3"/>
            <w:rFonts w:ascii="Book Antiqua" w:hAnsi="Book Antiqua" w:cs="Arial"/>
            <w:color w:val="auto"/>
            <w:sz w:val="24"/>
            <w:szCs w:val="24"/>
          </w:rPr>
          <w:t>http://creativecommons.org/licenses/by-nc/4.0/</w:t>
        </w:r>
      </w:hyperlink>
    </w:p>
    <w:p w:rsidR="0055250C" w:rsidRPr="00FC6714" w:rsidRDefault="0055250C" w:rsidP="006052C9">
      <w:pPr>
        <w:spacing w:after="0" w:line="360" w:lineRule="auto"/>
        <w:jc w:val="both"/>
        <w:rPr>
          <w:rFonts w:ascii="Book Antiqua" w:hAnsi="Book Antiqua" w:cs="Arial"/>
          <w:b/>
          <w:sz w:val="24"/>
          <w:szCs w:val="24"/>
          <w:lang w:eastAsia="zh-CN"/>
        </w:rPr>
      </w:pPr>
    </w:p>
    <w:p w:rsidR="0055250C" w:rsidRPr="00FC6714" w:rsidRDefault="0055250C" w:rsidP="006052C9">
      <w:pPr>
        <w:spacing w:line="360" w:lineRule="auto"/>
        <w:jc w:val="both"/>
        <w:rPr>
          <w:rFonts w:ascii="Book Antiqua" w:hAnsi="Book Antiqua" w:cs="Arial Unicode MS"/>
          <w:sz w:val="24"/>
        </w:rPr>
      </w:pPr>
      <w:r w:rsidRPr="00FC6714">
        <w:rPr>
          <w:rFonts w:ascii="Book Antiqua" w:hAnsi="Book Antiqua" w:cs="Arial Unicode MS"/>
          <w:b/>
          <w:sz w:val="24"/>
        </w:rPr>
        <w:t>Manuscript source:</w:t>
      </w:r>
      <w:r w:rsidRPr="00FC6714">
        <w:rPr>
          <w:rFonts w:ascii="Book Antiqua" w:hAnsi="Book Antiqua" w:cs="Arial Unicode MS"/>
          <w:sz w:val="24"/>
        </w:rPr>
        <w:t xml:space="preserve"> Invited manuscript</w:t>
      </w: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55250C" w:rsidP="006052C9">
      <w:pPr>
        <w:spacing w:after="0" w:line="360" w:lineRule="auto"/>
        <w:jc w:val="both"/>
        <w:rPr>
          <w:rFonts w:ascii="Book Antiqua" w:hAnsi="Book Antiqua" w:cs="Arial"/>
          <w:sz w:val="24"/>
          <w:szCs w:val="24"/>
          <w:lang w:eastAsia="zh-CN"/>
        </w:rPr>
      </w:pPr>
      <w:r w:rsidRPr="00FC6714">
        <w:rPr>
          <w:rFonts w:ascii="Book Antiqua" w:hAnsi="Book Antiqua"/>
          <w:b/>
          <w:sz w:val="24"/>
        </w:rPr>
        <w:t>Correspondence to:</w:t>
      </w:r>
      <w:r w:rsidRPr="00FC6714">
        <w:rPr>
          <w:rFonts w:ascii="Book Antiqua" w:hAnsi="Book Antiqua" w:hint="eastAsia"/>
          <w:b/>
          <w:sz w:val="24"/>
          <w:lang w:eastAsia="zh-CN"/>
        </w:rPr>
        <w:t xml:space="preserve"> </w:t>
      </w:r>
      <w:r w:rsidR="00483239" w:rsidRPr="00FC6714">
        <w:rPr>
          <w:rFonts w:ascii="Book Antiqua" w:hAnsi="Book Antiqua" w:cs="Arial"/>
          <w:b/>
          <w:sz w:val="24"/>
          <w:szCs w:val="24"/>
        </w:rPr>
        <w:t>Tauseef Ali, MD</w:t>
      </w:r>
      <w:r w:rsidRPr="00FC6714">
        <w:rPr>
          <w:rFonts w:ascii="Book Antiqua" w:hAnsi="Book Antiqua" w:cs="Arial" w:hint="eastAsia"/>
          <w:b/>
          <w:sz w:val="24"/>
          <w:szCs w:val="24"/>
          <w:lang w:eastAsia="zh-CN"/>
        </w:rPr>
        <w:t>,</w:t>
      </w:r>
      <w:r w:rsidRPr="00FC6714">
        <w:rPr>
          <w:rFonts w:ascii="Book Antiqua" w:hAnsi="Book Antiqua" w:cs="Arial" w:hint="eastAsia"/>
          <w:sz w:val="24"/>
          <w:szCs w:val="24"/>
          <w:lang w:eastAsia="zh-CN"/>
        </w:rPr>
        <w:t xml:space="preserve"> </w:t>
      </w:r>
      <w:r w:rsidR="00483239" w:rsidRPr="00FC6714">
        <w:rPr>
          <w:rFonts w:ascii="Book Antiqua" w:hAnsi="Book Antiqua" w:cs="Arial"/>
          <w:sz w:val="24"/>
          <w:szCs w:val="24"/>
        </w:rPr>
        <w:t>Section of Digestive Diseases and Nutrition, WP1345</w:t>
      </w:r>
      <w:r w:rsidRPr="00FC6714">
        <w:rPr>
          <w:rFonts w:ascii="Book Antiqua" w:hAnsi="Book Antiqua" w:cs="Arial" w:hint="eastAsia"/>
          <w:sz w:val="24"/>
          <w:szCs w:val="24"/>
          <w:lang w:eastAsia="zh-CN"/>
        </w:rPr>
        <w:t xml:space="preserve">, </w:t>
      </w:r>
      <w:r w:rsidR="00483239" w:rsidRPr="00FC6714">
        <w:rPr>
          <w:rFonts w:ascii="Book Antiqua" w:hAnsi="Book Antiqua" w:cs="Arial"/>
          <w:sz w:val="24"/>
          <w:szCs w:val="24"/>
        </w:rPr>
        <w:t>Department of Medicine, Oklahoma Un</w:t>
      </w:r>
      <w:r w:rsidRPr="00FC6714">
        <w:rPr>
          <w:rFonts w:ascii="Book Antiqua" w:hAnsi="Book Antiqua" w:cs="Arial"/>
          <w:sz w:val="24"/>
          <w:szCs w:val="24"/>
        </w:rPr>
        <w:t>iversity Health Sciences Center</w:t>
      </w:r>
      <w:r w:rsidRPr="00FC6714">
        <w:rPr>
          <w:rFonts w:ascii="Book Antiqua" w:hAnsi="Book Antiqua" w:cs="Arial" w:hint="eastAsia"/>
          <w:sz w:val="24"/>
          <w:szCs w:val="24"/>
          <w:lang w:eastAsia="zh-CN"/>
        </w:rPr>
        <w:t xml:space="preserve">, </w:t>
      </w:r>
      <w:r w:rsidR="00483239" w:rsidRPr="00FC6714">
        <w:rPr>
          <w:rFonts w:ascii="Book Antiqua" w:hAnsi="Book Antiqua" w:cs="Arial"/>
          <w:sz w:val="24"/>
          <w:szCs w:val="24"/>
        </w:rPr>
        <w:t xml:space="preserve">920 Stanton L Young Boulevard, Oklahoma City, </w:t>
      </w:r>
      <w:r w:rsidRPr="00FC6714">
        <w:rPr>
          <w:rFonts w:ascii="Book Antiqua" w:hAnsi="Book Antiqua" w:cs="Arial" w:hint="eastAsia"/>
          <w:sz w:val="24"/>
          <w:szCs w:val="24"/>
          <w:lang w:eastAsia="zh-CN"/>
        </w:rPr>
        <w:t>OK</w:t>
      </w:r>
      <w:r w:rsidR="00483239" w:rsidRPr="00FC6714">
        <w:rPr>
          <w:rFonts w:ascii="Book Antiqua" w:hAnsi="Book Antiqua" w:cs="Arial"/>
          <w:sz w:val="24"/>
          <w:szCs w:val="24"/>
        </w:rPr>
        <w:t xml:space="preserve"> 73104</w:t>
      </w:r>
      <w:r w:rsidRPr="00FC6714">
        <w:rPr>
          <w:rFonts w:ascii="Book Antiqua" w:hAnsi="Book Antiqua" w:cs="Arial" w:hint="eastAsia"/>
          <w:sz w:val="24"/>
          <w:szCs w:val="24"/>
          <w:lang w:eastAsia="zh-CN"/>
        </w:rPr>
        <w:t xml:space="preserve">, </w:t>
      </w:r>
      <w:r w:rsidRPr="00FC6714">
        <w:rPr>
          <w:rFonts w:ascii="Book Antiqua" w:hAnsi="Book Antiqua" w:cs="Arial"/>
          <w:sz w:val="24"/>
          <w:szCs w:val="24"/>
          <w:lang w:eastAsia="zh-CN"/>
        </w:rPr>
        <w:t>United States</w:t>
      </w:r>
      <w:r w:rsidRPr="00FC6714">
        <w:rPr>
          <w:rFonts w:ascii="Book Antiqua" w:hAnsi="Book Antiqua" w:cs="Arial" w:hint="eastAsia"/>
          <w:sz w:val="24"/>
          <w:szCs w:val="24"/>
          <w:lang w:eastAsia="zh-CN"/>
        </w:rPr>
        <w:t xml:space="preserve">. </w:t>
      </w:r>
      <w:hyperlink r:id="rId9" w:history="1">
        <w:r w:rsidRPr="00FC6714">
          <w:rPr>
            <w:rStyle w:val="a3"/>
            <w:rFonts w:ascii="Book Antiqua" w:hAnsi="Book Antiqua" w:cs="Arial"/>
            <w:color w:val="auto"/>
            <w:sz w:val="24"/>
            <w:szCs w:val="24"/>
          </w:rPr>
          <w:t>drtauseef@yahoo.com</w:t>
        </w:r>
      </w:hyperlink>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b/>
          <w:sz w:val="24"/>
          <w:szCs w:val="24"/>
        </w:rPr>
        <w:t>Telephone</w:t>
      </w:r>
      <w:r w:rsidRPr="00FC6714">
        <w:rPr>
          <w:rFonts w:ascii="Book Antiqua" w:hAnsi="Book Antiqua" w:cs="Arial"/>
          <w:sz w:val="24"/>
          <w:szCs w:val="24"/>
        </w:rPr>
        <w:t xml:space="preserve">: </w:t>
      </w:r>
      <w:r w:rsidR="0055250C" w:rsidRPr="00FC6714">
        <w:rPr>
          <w:rFonts w:ascii="Book Antiqua" w:hAnsi="Book Antiqua" w:cs="Arial" w:hint="eastAsia"/>
          <w:sz w:val="24"/>
          <w:szCs w:val="24"/>
          <w:lang w:eastAsia="zh-CN"/>
        </w:rPr>
        <w:t>+1-</w:t>
      </w:r>
      <w:r w:rsidRPr="00FC6714">
        <w:rPr>
          <w:rFonts w:ascii="Book Antiqua" w:hAnsi="Book Antiqua" w:cs="Arial"/>
          <w:sz w:val="24"/>
          <w:szCs w:val="24"/>
        </w:rPr>
        <w:t>405</w:t>
      </w:r>
      <w:r w:rsidR="0055250C" w:rsidRPr="00FC6714">
        <w:rPr>
          <w:rFonts w:ascii="Book Antiqua" w:hAnsi="Book Antiqua" w:cs="Arial" w:hint="eastAsia"/>
          <w:sz w:val="24"/>
          <w:szCs w:val="24"/>
          <w:lang w:eastAsia="zh-CN"/>
        </w:rPr>
        <w:t>-</w:t>
      </w:r>
      <w:r w:rsidR="0055250C" w:rsidRPr="00FC6714">
        <w:rPr>
          <w:rFonts w:ascii="Book Antiqua" w:hAnsi="Book Antiqua" w:cs="Arial"/>
          <w:sz w:val="24"/>
          <w:szCs w:val="24"/>
        </w:rPr>
        <w:t>271</w:t>
      </w:r>
      <w:r w:rsidRPr="00FC6714">
        <w:rPr>
          <w:rFonts w:ascii="Book Antiqua" w:hAnsi="Book Antiqua" w:cs="Arial"/>
          <w:sz w:val="24"/>
          <w:szCs w:val="24"/>
        </w:rPr>
        <w:t>5428</w:t>
      </w:r>
    </w:p>
    <w:p w:rsidR="00483239" w:rsidRPr="00FC6714" w:rsidRDefault="00483239" w:rsidP="006052C9">
      <w:pPr>
        <w:spacing w:after="0" w:line="360" w:lineRule="auto"/>
        <w:jc w:val="both"/>
        <w:rPr>
          <w:rFonts w:ascii="Book Antiqua" w:hAnsi="Book Antiqua" w:cs="Arial"/>
          <w:sz w:val="24"/>
          <w:szCs w:val="24"/>
          <w:lang w:eastAsia="zh-CN"/>
        </w:rPr>
      </w:pPr>
    </w:p>
    <w:p w:rsidR="0055250C" w:rsidRPr="00FC6714" w:rsidRDefault="0055250C" w:rsidP="006052C9">
      <w:pPr>
        <w:spacing w:line="360" w:lineRule="auto"/>
        <w:jc w:val="both"/>
        <w:rPr>
          <w:rFonts w:ascii="Book Antiqua" w:hAnsi="Book Antiqua"/>
          <w:sz w:val="24"/>
          <w:lang w:eastAsia="zh-CN"/>
        </w:rPr>
      </w:pPr>
      <w:bookmarkStart w:id="0" w:name="OLE_LINK476"/>
      <w:bookmarkStart w:id="1" w:name="OLE_LINK477"/>
      <w:bookmarkStart w:id="2" w:name="OLE_LINK117"/>
      <w:bookmarkStart w:id="3" w:name="OLE_LINK528"/>
      <w:bookmarkStart w:id="4" w:name="OLE_LINK557"/>
      <w:r w:rsidRPr="00FC6714">
        <w:rPr>
          <w:rFonts w:ascii="Book Antiqua" w:hAnsi="Book Antiqua"/>
          <w:b/>
          <w:sz w:val="24"/>
        </w:rPr>
        <w:t>Received:</w:t>
      </w:r>
      <w:r w:rsidRPr="00FC6714">
        <w:rPr>
          <w:rFonts w:ascii="Book Antiqua" w:hAnsi="Book Antiqua" w:hint="eastAsia"/>
          <w:b/>
          <w:sz w:val="24"/>
          <w:lang w:eastAsia="zh-CN"/>
        </w:rPr>
        <w:t xml:space="preserve"> </w:t>
      </w:r>
      <w:r w:rsidRPr="00FC6714">
        <w:rPr>
          <w:rFonts w:ascii="Book Antiqua" w:hAnsi="Book Antiqua" w:hint="eastAsia"/>
          <w:sz w:val="24"/>
          <w:lang w:eastAsia="zh-CN"/>
        </w:rPr>
        <w:t>March 11, 2016</w:t>
      </w:r>
    </w:p>
    <w:p w:rsidR="0055250C" w:rsidRPr="00FC6714" w:rsidRDefault="0055250C" w:rsidP="006052C9">
      <w:pPr>
        <w:spacing w:line="360" w:lineRule="auto"/>
        <w:jc w:val="both"/>
        <w:rPr>
          <w:rFonts w:ascii="Book Antiqua" w:hAnsi="Book Antiqua"/>
          <w:b/>
          <w:sz w:val="24"/>
          <w:lang w:eastAsia="zh-CN"/>
        </w:rPr>
      </w:pPr>
      <w:r w:rsidRPr="00FC6714">
        <w:rPr>
          <w:rFonts w:ascii="Book Antiqua" w:hAnsi="Book Antiqua" w:hint="eastAsia"/>
          <w:b/>
          <w:sz w:val="24"/>
        </w:rPr>
        <w:t>Peer-review started</w:t>
      </w:r>
      <w:r w:rsidRPr="00FC6714">
        <w:rPr>
          <w:rFonts w:ascii="Book Antiqua" w:hAnsi="Book Antiqua"/>
          <w:b/>
          <w:sz w:val="24"/>
        </w:rPr>
        <w:t>:</w:t>
      </w:r>
      <w:r w:rsidRPr="00FC6714">
        <w:rPr>
          <w:rFonts w:ascii="Book Antiqua" w:hAnsi="Book Antiqua" w:hint="eastAsia"/>
          <w:b/>
          <w:sz w:val="24"/>
          <w:lang w:eastAsia="zh-CN"/>
        </w:rPr>
        <w:t xml:space="preserve"> </w:t>
      </w:r>
      <w:r w:rsidRPr="00FC6714">
        <w:rPr>
          <w:rFonts w:ascii="Book Antiqua" w:hAnsi="Book Antiqua" w:hint="eastAsia"/>
          <w:sz w:val="24"/>
          <w:lang w:eastAsia="zh-CN"/>
        </w:rPr>
        <w:t>March 11, 2016</w:t>
      </w:r>
    </w:p>
    <w:p w:rsidR="0055250C" w:rsidRPr="00FC6714" w:rsidRDefault="0055250C" w:rsidP="006052C9">
      <w:pPr>
        <w:spacing w:line="360" w:lineRule="auto"/>
        <w:jc w:val="both"/>
        <w:rPr>
          <w:rFonts w:ascii="Book Antiqua" w:hAnsi="Book Antiqua"/>
          <w:sz w:val="24"/>
          <w:lang w:eastAsia="zh-CN"/>
        </w:rPr>
      </w:pPr>
      <w:r w:rsidRPr="00FC6714">
        <w:rPr>
          <w:rFonts w:ascii="Book Antiqua" w:hAnsi="Book Antiqua"/>
          <w:b/>
          <w:sz w:val="24"/>
        </w:rPr>
        <w:t>First decision:</w:t>
      </w:r>
      <w:r w:rsidRPr="00FC6714">
        <w:rPr>
          <w:rFonts w:ascii="Book Antiqua" w:hAnsi="Book Antiqua" w:hint="eastAsia"/>
          <w:b/>
          <w:sz w:val="24"/>
          <w:lang w:eastAsia="zh-CN"/>
        </w:rPr>
        <w:t xml:space="preserve"> </w:t>
      </w:r>
      <w:r w:rsidRPr="00FC6714">
        <w:rPr>
          <w:rFonts w:ascii="Book Antiqua" w:hAnsi="Book Antiqua" w:hint="eastAsia"/>
          <w:sz w:val="24"/>
          <w:lang w:eastAsia="zh-CN"/>
        </w:rPr>
        <w:t>April 14, 2016</w:t>
      </w:r>
    </w:p>
    <w:p w:rsidR="0055250C" w:rsidRPr="00FC6714" w:rsidRDefault="0055250C" w:rsidP="006052C9">
      <w:pPr>
        <w:spacing w:line="360" w:lineRule="auto"/>
        <w:jc w:val="both"/>
        <w:rPr>
          <w:rFonts w:ascii="Book Antiqua" w:hAnsi="Book Antiqua"/>
          <w:sz w:val="24"/>
          <w:lang w:eastAsia="zh-CN"/>
        </w:rPr>
      </w:pPr>
      <w:r w:rsidRPr="00FC6714">
        <w:rPr>
          <w:rFonts w:ascii="Book Antiqua" w:hAnsi="Book Antiqua"/>
          <w:b/>
          <w:sz w:val="24"/>
        </w:rPr>
        <w:t>Revised:</w:t>
      </w:r>
      <w:r w:rsidRPr="00FC6714">
        <w:rPr>
          <w:rFonts w:ascii="Book Antiqua" w:hAnsi="Book Antiqua" w:hint="eastAsia"/>
          <w:b/>
          <w:sz w:val="24"/>
          <w:lang w:eastAsia="zh-CN"/>
        </w:rPr>
        <w:t xml:space="preserve"> </w:t>
      </w:r>
      <w:r w:rsidRPr="00FC6714">
        <w:rPr>
          <w:rFonts w:ascii="Book Antiqua" w:hAnsi="Book Antiqua" w:hint="eastAsia"/>
          <w:sz w:val="24"/>
          <w:lang w:eastAsia="zh-CN"/>
        </w:rPr>
        <w:t>May 19, 2016</w:t>
      </w:r>
    </w:p>
    <w:p w:rsidR="0055250C" w:rsidRPr="0085522C" w:rsidRDefault="0055250C" w:rsidP="006052C9">
      <w:pPr>
        <w:spacing w:line="360" w:lineRule="auto"/>
        <w:jc w:val="both"/>
        <w:rPr>
          <w:rFonts w:ascii="Book Antiqua" w:hAnsi="Book Antiqua"/>
          <w:color w:val="000000"/>
          <w:sz w:val="24"/>
        </w:rPr>
      </w:pPr>
      <w:r w:rsidRPr="00FC6714">
        <w:rPr>
          <w:rFonts w:ascii="Book Antiqua" w:hAnsi="Book Antiqua"/>
          <w:b/>
          <w:sz w:val="24"/>
        </w:rPr>
        <w:t>Accepted:</w:t>
      </w:r>
      <w:r w:rsidR="0085522C" w:rsidRPr="0085522C">
        <w:rPr>
          <w:rFonts w:ascii="Book Antiqua" w:hAnsi="Book Antiqua"/>
          <w:color w:val="000000"/>
          <w:sz w:val="24"/>
        </w:rPr>
        <w:t xml:space="preserve"> </w:t>
      </w:r>
      <w:r w:rsidR="0085522C">
        <w:rPr>
          <w:rFonts w:ascii="Book Antiqua" w:hAnsi="Book Antiqua"/>
          <w:color w:val="000000"/>
          <w:sz w:val="24"/>
        </w:rPr>
        <w:t>June 28</w:t>
      </w:r>
      <w:r w:rsidR="0085522C" w:rsidRPr="00626148">
        <w:rPr>
          <w:rFonts w:ascii="Book Antiqua" w:hAnsi="Book Antiqua"/>
          <w:color w:val="000000"/>
          <w:sz w:val="24"/>
        </w:rPr>
        <w:t>, 2016</w:t>
      </w:r>
      <w:r w:rsidRPr="00FC6714">
        <w:rPr>
          <w:rFonts w:ascii="Book Antiqua" w:hAnsi="Book Antiqua" w:hint="eastAsia"/>
          <w:b/>
          <w:sz w:val="24"/>
        </w:rPr>
        <w:t xml:space="preserve">  </w:t>
      </w:r>
    </w:p>
    <w:p w:rsidR="0055250C" w:rsidRPr="00FC6714" w:rsidRDefault="0055250C" w:rsidP="006052C9">
      <w:pPr>
        <w:spacing w:line="360" w:lineRule="auto"/>
        <w:jc w:val="both"/>
        <w:rPr>
          <w:rFonts w:ascii="Book Antiqua" w:hAnsi="Book Antiqua"/>
          <w:b/>
          <w:sz w:val="24"/>
        </w:rPr>
      </w:pPr>
      <w:r w:rsidRPr="00FC6714">
        <w:rPr>
          <w:rFonts w:ascii="Book Antiqua" w:hAnsi="Book Antiqua"/>
          <w:b/>
          <w:sz w:val="24"/>
        </w:rPr>
        <w:t>Article in press:</w:t>
      </w:r>
    </w:p>
    <w:p w:rsidR="0055250C" w:rsidRPr="00FC6714" w:rsidRDefault="0055250C" w:rsidP="006052C9">
      <w:pPr>
        <w:spacing w:line="360" w:lineRule="auto"/>
        <w:jc w:val="both"/>
        <w:rPr>
          <w:rFonts w:ascii="Book Antiqua" w:hAnsi="Book Antiqua"/>
          <w:b/>
          <w:sz w:val="24"/>
        </w:rPr>
      </w:pPr>
      <w:r w:rsidRPr="00FC6714">
        <w:rPr>
          <w:rFonts w:ascii="Book Antiqua" w:hAnsi="Book Antiqua"/>
          <w:b/>
          <w:sz w:val="24"/>
        </w:rPr>
        <w:t>Published online:</w:t>
      </w:r>
    </w:p>
    <w:bookmarkEnd w:id="0"/>
    <w:bookmarkEnd w:id="1"/>
    <w:bookmarkEnd w:id="2"/>
    <w:bookmarkEnd w:id="3"/>
    <w:bookmarkEnd w:id="4"/>
    <w:p w:rsidR="00483239" w:rsidRPr="00FC6714" w:rsidRDefault="00483239" w:rsidP="006052C9">
      <w:pPr>
        <w:spacing w:after="0" w:line="360" w:lineRule="auto"/>
        <w:jc w:val="both"/>
        <w:rPr>
          <w:rFonts w:ascii="Book Antiqua" w:hAnsi="Book Antiqua" w:cs="Arial"/>
          <w:b/>
          <w:sz w:val="24"/>
          <w:szCs w:val="24"/>
        </w:rPr>
      </w:pPr>
    </w:p>
    <w:p w:rsidR="002E00EA" w:rsidRPr="00FC6714" w:rsidRDefault="002E00EA" w:rsidP="006052C9">
      <w:pPr>
        <w:spacing w:after="0" w:line="360" w:lineRule="auto"/>
        <w:jc w:val="both"/>
        <w:rPr>
          <w:rFonts w:ascii="Book Antiqua" w:hAnsi="Book Antiqua" w:cs="Arial"/>
          <w:b/>
          <w:sz w:val="24"/>
          <w:szCs w:val="24"/>
        </w:rPr>
      </w:pPr>
    </w:p>
    <w:p w:rsidR="002E00EA" w:rsidRPr="00FC6714" w:rsidRDefault="002E00EA" w:rsidP="006052C9">
      <w:pPr>
        <w:spacing w:after="0" w:line="360" w:lineRule="auto"/>
        <w:jc w:val="both"/>
        <w:rPr>
          <w:rFonts w:ascii="Book Antiqua" w:hAnsi="Book Antiqua" w:cs="Arial"/>
          <w:b/>
          <w:sz w:val="24"/>
          <w:szCs w:val="24"/>
        </w:rPr>
      </w:pPr>
    </w:p>
    <w:p w:rsidR="0055250C" w:rsidRPr="00FC6714" w:rsidRDefault="0055250C" w:rsidP="006052C9">
      <w:pPr>
        <w:jc w:val="both"/>
        <w:rPr>
          <w:rFonts w:ascii="Book Antiqua" w:hAnsi="Book Antiqua" w:cs="Arial"/>
          <w:b/>
          <w:sz w:val="24"/>
          <w:szCs w:val="24"/>
        </w:rPr>
      </w:pPr>
      <w:r w:rsidRPr="00FC6714">
        <w:rPr>
          <w:rFonts w:ascii="Book Antiqua" w:hAnsi="Book Antiqua" w:cs="Arial"/>
          <w:b/>
          <w:sz w:val="24"/>
          <w:szCs w:val="24"/>
        </w:rPr>
        <w:br w:type="page"/>
      </w:r>
    </w:p>
    <w:p w:rsidR="00483239" w:rsidRPr="00FC6714" w:rsidRDefault="00483239" w:rsidP="006052C9">
      <w:pPr>
        <w:spacing w:after="0" w:line="360" w:lineRule="auto"/>
        <w:jc w:val="both"/>
        <w:rPr>
          <w:rFonts w:ascii="Book Antiqua" w:hAnsi="Book Antiqua" w:cs="Arial"/>
          <w:b/>
          <w:sz w:val="24"/>
          <w:szCs w:val="24"/>
        </w:rPr>
      </w:pPr>
      <w:r w:rsidRPr="00FC6714">
        <w:rPr>
          <w:rFonts w:ascii="Book Antiqua" w:hAnsi="Book Antiqua" w:cs="Arial"/>
          <w:b/>
          <w:sz w:val="24"/>
          <w:szCs w:val="24"/>
        </w:rPr>
        <w:lastRenderedPageBreak/>
        <w:t>Abstract</w:t>
      </w:r>
    </w:p>
    <w:p w:rsidR="003E1BFC" w:rsidRDefault="003E1BFC" w:rsidP="006052C9">
      <w:pPr>
        <w:spacing w:after="0" w:line="360" w:lineRule="auto"/>
        <w:jc w:val="both"/>
        <w:rPr>
          <w:rFonts w:ascii="Book Antiqua" w:hAnsi="Book Antiqua" w:cs="Arial" w:hint="eastAsia"/>
          <w:sz w:val="24"/>
          <w:szCs w:val="24"/>
          <w:lang w:eastAsia="zh-CN"/>
        </w:rPr>
      </w:pPr>
      <w:r w:rsidRPr="00712F63">
        <w:rPr>
          <w:rFonts w:ascii="Book Antiqua" w:hAnsi="Book Antiqua"/>
          <w:b/>
          <w:sz w:val="24"/>
        </w:rPr>
        <w:t xml:space="preserve">AIM: </w:t>
      </w:r>
      <w:r>
        <w:rPr>
          <w:rFonts w:ascii="Book Antiqua" w:hAnsi="Book Antiqua" w:cs="Arial" w:hint="eastAsia"/>
          <w:sz w:val="24"/>
          <w:szCs w:val="24"/>
          <w:lang w:eastAsia="zh-CN"/>
        </w:rPr>
        <w:t xml:space="preserve">To </w:t>
      </w:r>
      <w:r w:rsidRPr="00FC6714">
        <w:rPr>
          <w:rFonts w:ascii="Book Antiqua" w:hAnsi="Book Antiqua" w:cs="Arial"/>
          <w:sz w:val="24"/>
          <w:szCs w:val="24"/>
        </w:rPr>
        <w:t xml:space="preserve">advances </w:t>
      </w:r>
      <w:r w:rsidR="00483239" w:rsidRPr="00FC6714">
        <w:rPr>
          <w:rFonts w:ascii="Book Antiqua" w:hAnsi="Book Antiqua" w:cs="Arial"/>
          <w:sz w:val="24"/>
          <w:szCs w:val="24"/>
        </w:rPr>
        <w:t xml:space="preserve">in genetics and immunology have contributed to the current understanding of the pathogenesis of </w:t>
      </w:r>
      <w:r w:rsidRPr="00FC6714">
        <w:rPr>
          <w:rFonts w:ascii="Book Antiqua" w:hAnsi="Book Antiqua" w:cs="Arial"/>
          <w:sz w:val="24"/>
          <w:szCs w:val="24"/>
        </w:rPr>
        <w:t>inflammatory bowel diseases (IBD)</w:t>
      </w:r>
      <w:r w:rsidR="00483239" w:rsidRPr="00FC6714">
        <w:rPr>
          <w:rFonts w:ascii="Book Antiqua" w:hAnsi="Book Antiqua" w:cs="Arial"/>
          <w:sz w:val="24"/>
          <w:szCs w:val="24"/>
        </w:rPr>
        <w:t xml:space="preserve">. </w:t>
      </w:r>
    </w:p>
    <w:p w:rsidR="003E1BFC" w:rsidRDefault="003E1BFC" w:rsidP="006052C9">
      <w:pPr>
        <w:spacing w:after="0" w:line="360" w:lineRule="auto"/>
        <w:jc w:val="both"/>
        <w:rPr>
          <w:rFonts w:ascii="Book Antiqua" w:hAnsi="Book Antiqua" w:cs="Arial" w:hint="eastAsia"/>
          <w:sz w:val="24"/>
          <w:szCs w:val="24"/>
          <w:lang w:eastAsia="zh-CN"/>
        </w:rPr>
      </w:pPr>
    </w:p>
    <w:p w:rsidR="003E1BFC" w:rsidRDefault="003E1BFC" w:rsidP="006052C9">
      <w:pPr>
        <w:spacing w:after="0" w:line="360" w:lineRule="auto"/>
        <w:jc w:val="both"/>
        <w:rPr>
          <w:rFonts w:ascii="Book Antiqua" w:hAnsi="Book Antiqua" w:cs="Arial" w:hint="eastAsia"/>
          <w:sz w:val="24"/>
          <w:szCs w:val="24"/>
          <w:lang w:eastAsia="zh-CN"/>
        </w:rPr>
      </w:pPr>
      <w:r w:rsidRPr="00712F63">
        <w:rPr>
          <w:rFonts w:ascii="Book Antiqua" w:hAnsi="Book Antiqua"/>
          <w:b/>
          <w:sz w:val="24"/>
        </w:rPr>
        <w:t>METHODS:</w:t>
      </w:r>
      <w:r>
        <w:rPr>
          <w:rFonts w:ascii="Book Antiqua" w:hAnsi="Book Antiqua" w:hint="eastAsia"/>
          <w:b/>
          <w:sz w:val="24"/>
          <w:lang w:eastAsia="zh-CN"/>
        </w:rPr>
        <w:t xml:space="preserve"> </w:t>
      </w:r>
      <w:r w:rsidR="00483239" w:rsidRPr="00FC6714">
        <w:rPr>
          <w:rFonts w:ascii="Book Antiqua" w:hAnsi="Book Antiqua" w:cs="Arial"/>
          <w:sz w:val="24"/>
          <w:szCs w:val="24"/>
        </w:rPr>
        <w:t>The current opinion on the pathogenesis of IBD suggests that genetically susceptible individuals develop intolerance to dysregulated gut microflora (dysbiosis) and chronic inflammation develops as a result of environmental insults. Environmental exposures are innumerable with varying effects during the life c</w:t>
      </w:r>
      <w:r w:rsidR="00E53300">
        <w:rPr>
          <w:rFonts w:ascii="Book Antiqua" w:hAnsi="Book Antiqua" w:cs="Arial"/>
          <w:sz w:val="24"/>
          <w:szCs w:val="24"/>
        </w:rPr>
        <w:t xml:space="preserve">ourse of individuals with IBD. </w:t>
      </w:r>
      <w:r w:rsidR="00483239" w:rsidRPr="00FC6714">
        <w:rPr>
          <w:rFonts w:ascii="Book Antiqua" w:hAnsi="Book Antiqua" w:cs="Arial"/>
          <w:sz w:val="24"/>
          <w:szCs w:val="24"/>
        </w:rPr>
        <w:t>Studying the relationship between environmental factors and IBD may provide the missing link to increasing our understanding of the etiology and increased incidence of IBD in recent years with implications for preven</w:t>
      </w:r>
      <w:r w:rsidR="006052C9">
        <w:rPr>
          <w:rFonts w:ascii="Book Antiqua" w:hAnsi="Book Antiqua" w:cs="Arial"/>
          <w:sz w:val="24"/>
          <w:szCs w:val="24"/>
        </w:rPr>
        <w:t>tion, diagnosis, and treatment.</w:t>
      </w:r>
      <w:r w:rsidR="006052C9">
        <w:rPr>
          <w:rFonts w:ascii="Book Antiqua" w:hAnsi="Book Antiqua" w:cs="Arial" w:hint="eastAsia"/>
          <w:sz w:val="24"/>
          <w:szCs w:val="24"/>
          <w:lang w:eastAsia="zh-CN"/>
        </w:rPr>
        <w:t xml:space="preserve"> </w:t>
      </w:r>
      <w:r w:rsidR="00483239" w:rsidRPr="00FC6714">
        <w:rPr>
          <w:rFonts w:ascii="Book Antiqua" w:hAnsi="Book Antiqua" w:cs="Arial"/>
          <w:sz w:val="24"/>
          <w:szCs w:val="24"/>
        </w:rPr>
        <w:t xml:space="preserve">Environmental factors are heterogeneous and genetic predisposition, immune dysregulation, or dysbiosis do not lead to the development of IBD in isolation. </w:t>
      </w:r>
    </w:p>
    <w:p w:rsidR="003E1BFC" w:rsidRDefault="003E1BFC" w:rsidP="006052C9">
      <w:pPr>
        <w:spacing w:after="0" w:line="360" w:lineRule="auto"/>
        <w:jc w:val="both"/>
        <w:rPr>
          <w:rFonts w:ascii="Book Antiqua" w:hAnsi="Book Antiqua" w:cs="Arial" w:hint="eastAsia"/>
          <w:sz w:val="24"/>
          <w:szCs w:val="24"/>
          <w:lang w:eastAsia="zh-CN"/>
        </w:rPr>
      </w:pPr>
    </w:p>
    <w:p w:rsidR="003E1BFC" w:rsidRDefault="003E1BFC" w:rsidP="006052C9">
      <w:pPr>
        <w:spacing w:after="0" w:line="360" w:lineRule="auto"/>
        <w:jc w:val="both"/>
        <w:rPr>
          <w:rFonts w:ascii="Book Antiqua" w:hAnsi="Book Antiqua" w:cs="Arial" w:hint="eastAsia"/>
          <w:sz w:val="24"/>
          <w:szCs w:val="24"/>
          <w:lang w:eastAsia="zh-CN"/>
        </w:rPr>
      </w:pPr>
      <w:r w:rsidRPr="00712F63">
        <w:rPr>
          <w:rFonts w:ascii="Book Antiqua" w:hAnsi="Book Antiqua"/>
          <w:b/>
          <w:sz w:val="24"/>
        </w:rPr>
        <w:t xml:space="preserve">RESULTS: </w:t>
      </w:r>
      <w:r w:rsidR="00483239" w:rsidRPr="00FC6714">
        <w:rPr>
          <w:rFonts w:ascii="Book Antiqua" w:hAnsi="Book Antiqua" w:cs="Arial"/>
          <w:sz w:val="24"/>
          <w:szCs w:val="24"/>
        </w:rPr>
        <w:t>Current challenges in the study of environmental factors and IBD are how to effectively t</w:t>
      </w:r>
      <w:r w:rsidR="0055250C" w:rsidRPr="00FC6714">
        <w:rPr>
          <w:rFonts w:ascii="Book Antiqua" w:hAnsi="Book Antiqua" w:cs="Arial"/>
          <w:sz w:val="24"/>
          <w:szCs w:val="24"/>
        </w:rPr>
        <w:t>ranslate promising results from</w:t>
      </w:r>
      <w:r w:rsidR="00483239" w:rsidRPr="00FC6714">
        <w:rPr>
          <w:rFonts w:ascii="Book Antiqua" w:hAnsi="Book Antiqua" w:cs="Arial"/>
          <w:sz w:val="24"/>
          <w:szCs w:val="24"/>
        </w:rPr>
        <w:t xml:space="preserve"> experimental studies to humans in order to develop models that incorporate th</w:t>
      </w:r>
      <w:r w:rsidR="004424DB" w:rsidRPr="00FC6714">
        <w:rPr>
          <w:rFonts w:ascii="Book Antiqua" w:hAnsi="Book Antiqua" w:cs="Arial"/>
          <w:sz w:val="24"/>
          <w:szCs w:val="24"/>
        </w:rPr>
        <w:t xml:space="preserve">e complex interactions between </w:t>
      </w:r>
      <w:r w:rsidR="00483239" w:rsidRPr="00FC6714">
        <w:rPr>
          <w:rFonts w:ascii="Book Antiqua" w:hAnsi="Book Antiqua" w:cs="Arial"/>
          <w:sz w:val="24"/>
          <w:szCs w:val="24"/>
        </w:rPr>
        <w:t>the environment, genetics, immunology, and gut microbiota, and limited high quality interv</w:t>
      </w:r>
      <w:r w:rsidR="003A0FFB">
        <w:rPr>
          <w:rFonts w:ascii="Book Antiqua" w:hAnsi="Book Antiqua" w:cs="Arial"/>
          <w:sz w:val="24"/>
          <w:szCs w:val="24"/>
        </w:rPr>
        <w:t xml:space="preserve">entional studies assessing the effect of modifying </w:t>
      </w:r>
      <w:r w:rsidR="00483239" w:rsidRPr="00FC6714">
        <w:rPr>
          <w:rFonts w:ascii="Book Antiqua" w:hAnsi="Book Antiqua" w:cs="Arial"/>
          <w:sz w:val="24"/>
          <w:szCs w:val="24"/>
        </w:rPr>
        <w:t xml:space="preserve">environmental factors on the natural history and patient outcomes in IBD. </w:t>
      </w:r>
    </w:p>
    <w:p w:rsidR="003E1BFC" w:rsidRDefault="003E1BFC" w:rsidP="006052C9">
      <w:pPr>
        <w:spacing w:after="0" w:line="360" w:lineRule="auto"/>
        <w:jc w:val="both"/>
        <w:rPr>
          <w:rFonts w:ascii="Book Antiqua" w:hAnsi="Book Antiqua" w:cs="Arial" w:hint="eastAsia"/>
          <w:sz w:val="24"/>
          <w:szCs w:val="24"/>
          <w:lang w:eastAsia="zh-CN"/>
        </w:rPr>
      </w:pPr>
    </w:p>
    <w:p w:rsidR="00483239" w:rsidRPr="00FC6714" w:rsidRDefault="003E1BFC" w:rsidP="006052C9">
      <w:pPr>
        <w:spacing w:after="0" w:line="360" w:lineRule="auto"/>
        <w:jc w:val="both"/>
        <w:rPr>
          <w:rFonts w:ascii="Book Antiqua" w:hAnsi="Book Antiqua" w:cs="Arial"/>
          <w:sz w:val="24"/>
          <w:szCs w:val="24"/>
        </w:rPr>
      </w:pPr>
      <w:r w:rsidRPr="00712F63">
        <w:rPr>
          <w:rFonts w:ascii="Book Antiqua" w:hAnsi="Book Antiqua"/>
          <w:b/>
          <w:sz w:val="24"/>
        </w:rPr>
        <w:t>CONCLUSION:</w:t>
      </w:r>
      <w:r>
        <w:rPr>
          <w:rFonts w:ascii="Book Antiqua" w:hAnsi="Book Antiqua" w:hint="eastAsia"/>
          <w:b/>
          <w:sz w:val="24"/>
          <w:lang w:eastAsia="zh-CN"/>
        </w:rPr>
        <w:t xml:space="preserve"> </w:t>
      </w:r>
      <w:r w:rsidR="00483239" w:rsidRPr="00FC6714">
        <w:rPr>
          <w:rFonts w:ascii="Book Antiqua" w:hAnsi="Book Antiqua" w:cs="Arial"/>
          <w:sz w:val="24"/>
          <w:szCs w:val="24"/>
        </w:rPr>
        <w:t>This article critically reviews the current evidence on environmental risk factors for IBD and proposes directions for future research.</w:t>
      </w: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b/>
          <w:sz w:val="24"/>
          <w:szCs w:val="24"/>
        </w:rPr>
        <w:t>Key words</w:t>
      </w:r>
      <w:r w:rsidRPr="00FC6714">
        <w:rPr>
          <w:rFonts w:ascii="Book Antiqua" w:hAnsi="Book Antiqua" w:cs="Arial"/>
          <w:sz w:val="24"/>
          <w:szCs w:val="24"/>
        </w:rPr>
        <w:t xml:space="preserve">:  Environmental </w:t>
      </w:r>
      <w:r w:rsidR="0055250C" w:rsidRPr="00FC6714">
        <w:rPr>
          <w:rFonts w:ascii="Book Antiqua" w:hAnsi="Book Antiqua" w:cs="Arial"/>
          <w:sz w:val="24"/>
          <w:szCs w:val="24"/>
        </w:rPr>
        <w:t>factors</w:t>
      </w:r>
      <w:r w:rsidR="0055250C" w:rsidRPr="00FC6714">
        <w:rPr>
          <w:rFonts w:ascii="Book Antiqua" w:hAnsi="Book Antiqua" w:cs="Arial" w:hint="eastAsia"/>
          <w:sz w:val="24"/>
          <w:szCs w:val="24"/>
          <w:lang w:eastAsia="zh-CN"/>
        </w:rPr>
        <w:t xml:space="preserve">; </w:t>
      </w:r>
      <w:r w:rsidRPr="00FC6714">
        <w:rPr>
          <w:rFonts w:ascii="Book Antiqua" w:hAnsi="Book Antiqua" w:cs="Arial"/>
          <w:sz w:val="24"/>
          <w:szCs w:val="24"/>
        </w:rPr>
        <w:t>Exposomes</w:t>
      </w:r>
      <w:r w:rsidR="0055250C" w:rsidRPr="00FC6714">
        <w:rPr>
          <w:rFonts w:ascii="Book Antiqua" w:hAnsi="Book Antiqua" w:cs="Arial" w:hint="eastAsia"/>
          <w:sz w:val="24"/>
          <w:szCs w:val="24"/>
          <w:lang w:eastAsia="zh-CN"/>
        </w:rPr>
        <w:t>;</w:t>
      </w:r>
      <w:r w:rsidRPr="00FC6714">
        <w:rPr>
          <w:rFonts w:ascii="Book Antiqua" w:hAnsi="Book Antiqua" w:cs="Arial"/>
          <w:sz w:val="24"/>
          <w:szCs w:val="24"/>
        </w:rPr>
        <w:t xml:space="preserve"> Inflammatory </w:t>
      </w:r>
      <w:r w:rsidR="0055250C" w:rsidRPr="00FC6714">
        <w:rPr>
          <w:rFonts w:ascii="Book Antiqua" w:hAnsi="Book Antiqua" w:cs="Arial"/>
          <w:sz w:val="24"/>
          <w:szCs w:val="24"/>
        </w:rPr>
        <w:t xml:space="preserve">bowel disease </w:t>
      </w: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sz w:val="24"/>
          <w:szCs w:val="24"/>
          <w:lang w:eastAsia="zh-CN"/>
        </w:rPr>
      </w:pPr>
      <w:proofErr w:type="gramStart"/>
      <w:r w:rsidRPr="00FC6714">
        <w:rPr>
          <w:rFonts w:ascii="Book Antiqua" w:hAnsi="Book Antiqua" w:cs="Arial"/>
          <w:b/>
          <w:sz w:val="24"/>
          <w:szCs w:val="24"/>
        </w:rPr>
        <w:t>© The Author(s) 2016.</w:t>
      </w:r>
      <w:proofErr w:type="gramEnd"/>
      <w:r w:rsidRPr="00FC6714">
        <w:rPr>
          <w:rFonts w:ascii="Book Antiqua" w:hAnsi="Book Antiqua" w:cs="Arial"/>
          <w:sz w:val="24"/>
          <w:szCs w:val="24"/>
        </w:rPr>
        <w:t xml:space="preserve"> </w:t>
      </w:r>
      <w:proofErr w:type="gramStart"/>
      <w:r w:rsidRPr="00FC6714">
        <w:rPr>
          <w:rFonts w:ascii="Book Antiqua" w:hAnsi="Book Antiqua" w:cs="Arial"/>
          <w:sz w:val="24"/>
          <w:szCs w:val="24"/>
        </w:rPr>
        <w:t>Published by Baishideng Publishing Group Inc.</w:t>
      </w:r>
      <w:proofErr w:type="gramEnd"/>
      <w:r w:rsidRPr="00FC6714">
        <w:rPr>
          <w:rFonts w:ascii="Book Antiqua" w:hAnsi="Book Antiqua" w:cs="Arial"/>
          <w:sz w:val="24"/>
          <w:szCs w:val="24"/>
        </w:rPr>
        <w:t xml:space="preserve"> All rights reserved.</w:t>
      </w:r>
    </w:p>
    <w:p w:rsidR="0055250C" w:rsidRPr="00FC6714" w:rsidRDefault="0055250C" w:rsidP="006052C9">
      <w:pPr>
        <w:spacing w:after="0" w:line="360" w:lineRule="auto"/>
        <w:jc w:val="both"/>
        <w:rPr>
          <w:rFonts w:ascii="Book Antiqua" w:hAnsi="Book Antiqua" w:cs="Arial"/>
          <w:sz w:val="24"/>
          <w:szCs w:val="24"/>
          <w:lang w:eastAsia="zh-CN"/>
        </w:rPr>
      </w:pPr>
    </w:p>
    <w:p w:rsidR="00483239" w:rsidRPr="00FC6714" w:rsidRDefault="00483239" w:rsidP="006052C9">
      <w:pPr>
        <w:spacing w:after="0" w:line="360" w:lineRule="auto"/>
        <w:jc w:val="both"/>
        <w:rPr>
          <w:rFonts w:ascii="Book Antiqua" w:hAnsi="Book Antiqua" w:cs="Arial"/>
          <w:b/>
          <w:sz w:val="24"/>
          <w:szCs w:val="24"/>
        </w:rPr>
      </w:pPr>
      <w:r w:rsidRPr="00FC6714">
        <w:rPr>
          <w:rFonts w:ascii="Book Antiqua" w:hAnsi="Book Antiqua" w:cs="Arial"/>
          <w:b/>
          <w:sz w:val="24"/>
          <w:szCs w:val="24"/>
        </w:rPr>
        <w:lastRenderedPageBreak/>
        <w:t xml:space="preserve">Core tip: </w:t>
      </w:r>
      <w:r w:rsidRPr="00FC6714">
        <w:rPr>
          <w:rFonts w:ascii="Book Antiqua" w:hAnsi="Book Antiqua" w:cs="Arial"/>
          <w:sz w:val="24"/>
          <w:szCs w:val="24"/>
        </w:rPr>
        <w:t xml:space="preserve">Environmental factors are heterogeneous with varying effects during the life course of individuals with </w:t>
      </w:r>
      <w:r w:rsidR="0055250C" w:rsidRPr="00FC6714">
        <w:rPr>
          <w:rFonts w:ascii="Book Antiqua" w:hAnsi="Book Antiqua" w:cs="Arial"/>
          <w:sz w:val="24"/>
          <w:szCs w:val="24"/>
        </w:rPr>
        <w:t>inflammatory bowel diseases (IBD)</w:t>
      </w:r>
      <w:r w:rsidRPr="00FC6714">
        <w:rPr>
          <w:rFonts w:ascii="Book Antiqua" w:hAnsi="Book Antiqua" w:cs="Arial"/>
          <w:sz w:val="24"/>
          <w:szCs w:val="24"/>
        </w:rPr>
        <w:t xml:space="preserve">. Studying the relationship between environmental factors and IBD may provide the missing link to increasing our understanding of the etiology and increased incidence of IBD in recent years with implications for prevention, diagnosis, and treatment. However, the impact of modifying specific environmental factors on causation and established disease remain poorly studied with limited high quality data from interventional studies to guide clinical practice. </w:t>
      </w: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Abegunde AT,</w:t>
      </w:r>
      <w:r w:rsidR="0055250C" w:rsidRPr="00FC6714">
        <w:rPr>
          <w:rFonts w:ascii="Book Antiqua" w:hAnsi="Book Antiqua" w:cs="Arial"/>
          <w:sz w:val="24"/>
          <w:szCs w:val="24"/>
        </w:rPr>
        <w:t xml:space="preserve"> Muhammad BH, </w:t>
      </w:r>
      <w:proofErr w:type="gramStart"/>
      <w:r w:rsidR="0055250C" w:rsidRPr="00FC6714">
        <w:rPr>
          <w:rFonts w:ascii="Book Antiqua" w:hAnsi="Book Antiqua" w:cs="Arial"/>
          <w:sz w:val="24"/>
          <w:szCs w:val="24"/>
        </w:rPr>
        <w:t>Bhatti</w:t>
      </w:r>
      <w:proofErr w:type="gramEnd"/>
      <w:r w:rsidR="0055250C" w:rsidRPr="00FC6714">
        <w:rPr>
          <w:rFonts w:ascii="Book Antiqua" w:hAnsi="Book Antiqua" w:cs="Arial"/>
          <w:sz w:val="24"/>
          <w:szCs w:val="24"/>
        </w:rPr>
        <w:t xml:space="preserve"> O, </w:t>
      </w:r>
      <w:r w:rsidRPr="00FC6714">
        <w:rPr>
          <w:rFonts w:ascii="Book Antiqua" w:hAnsi="Book Antiqua" w:cs="Arial"/>
          <w:sz w:val="24"/>
          <w:szCs w:val="24"/>
        </w:rPr>
        <w:t xml:space="preserve">Ali T. </w:t>
      </w:r>
      <w:r w:rsidR="00063966" w:rsidRPr="00063966">
        <w:rPr>
          <w:rFonts w:ascii="Book Antiqua" w:hAnsi="Book Antiqua" w:cs="Arial"/>
          <w:sz w:val="24"/>
          <w:szCs w:val="24"/>
        </w:rPr>
        <w:t>Environmental risk factors for inflammatory bowel diseases: Evidence based literature review</w:t>
      </w:r>
      <w:r w:rsidRPr="00FC6714">
        <w:rPr>
          <w:rFonts w:ascii="Book Antiqua" w:hAnsi="Book Antiqua" w:cs="Arial"/>
          <w:sz w:val="24"/>
          <w:szCs w:val="24"/>
        </w:rPr>
        <w:t xml:space="preserve">. </w:t>
      </w:r>
      <w:r w:rsidRPr="00FC6714">
        <w:rPr>
          <w:rFonts w:ascii="Book Antiqua" w:hAnsi="Book Antiqua" w:cs="Arial"/>
          <w:i/>
          <w:sz w:val="24"/>
          <w:szCs w:val="24"/>
        </w:rPr>
        <w:t xml:space="preserve">World J Gastroenterol </w:t>
      </w:r>
      <w:r w:rsidRPr="00FC6714">
        <w:rPr>
          <w:rFonts w:ascii="Book Antiqua" w:hAnsi="Book Antiqua" w:cs="Arial"/>
          <w:sz w:val="24"/>
          <w:szCs w:val="24"/>
        </w:rPr>
        <w:t xml:space="preserve">2016; </w:t>
      </w:r>
      <w:proofErr w:type="gramStart"/>
      <w:r w:rsidRPr="00FC6714">
        <w:rPr>
          <w:rFonts w:ascii="Book Antiqua" w:hAnsi="Book Antiqua" w:cs="Arial"/>
          <w:sz w:val="24"/>
          <w:szCs w:val="24"/>
        </w:rPr>
        <w:t>In</w:t>
      </w:r>
      <w:proofErr w:type="gramEnd"/>
      <w:r w:rsidRPr="00FC6714">
        <w:rPr>
          <w:rFonts w:ascii="Book Antiqua" w:hAnsi="Book Antiqua" w:cs="Arial"/>
          <w:sz w:val="24"/>
          <w:szCs w:val="24"/>
        </w:rPr>
        <w:t xml:space="preserve"> press</w:t>
      </w: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sz w:val="24"/>
          <w:szCs w:val="24"/>
        </w:rPr>
      </w:pPr>
    </w:p>
    <w:p w:rsidR="00483239" w:rsidRPr="00FC6714" w:rsidRDefault="00483239" w:rsidP="006052C9">
      <w:pPr>
        <w:spacing w:after="0" w:line="360" w:lineRule="auto"/>
        <w:jc w:val="both"/>
        <w:rPr>
          <w:rFonts w:ascii="Book Antiqua" w:hAnsi="Book Antiqua" w:cs="Arial"/>
          <w:b/>
          <w:sz w:val="24"/>
          <w:szCs w:val="24"/>
        </w:rPr>
      </w:pPr>
    </w:p>
    <w:p w:rsidR="0055250C" w:rsidRPr="00FC6714" w:rsidRDefault="0055250C" w:rsidP="006052C9">
      <w:pPr>
        <w:jc w:val="both"/>
        <w:rPr>
          <w:rFonts w:ascii="Book Antiqua" w:hAnsi="Book Antiqua" w:cs="Arial"/>
          <w:b/>
          <w:sz w:val="24"/>
          <w:szCs w:val="24"/>
        </w:rPr>
      </w:pPr>
      <w:r w:rsidRPr="00FC6714">
        <w:rPr>
          <w:rFonts w:ascii="Book Antiqua" w:hAnsi="Book Antiqua" w:cs="Arial"/>
          <w:b/>
          <w:sz w:val="24"/>
          <w:szCs w:val="24"/>
        </w:rPr>
        <w:br w:type="page"/>
      </w:r>
    </w:p>
    <w:p w:rsidR="00483239" w:rsidRPr="00FC6714" w:rsidRDefault="00483239" w:rsidP="006052C9">
      <w:pPr>
        <w:spacing w:after="0" w:line="360" w:lineRule="auto"/>
        <w:jc w:val="both"/>
        <w:rPr>
          <w:rFonts w:ascii="Book Antiqua" w:hAnsi="Book Antiqua" w:cs="Arial"/>
          <w:b/>
          <w:sz w:val="24"/>
          <w:szCs w:val="24"/>
        </w:rPr>
      </w:pPr>
      <w:r w:rsidRPr="00FC6714">
        <w:rPr>
          <w:rFonts w:ascii="Book Antiqua" w:hAnsi="Book Antiqua" w:cs="Arial"/>
          <w:b/>
          <w:sz w:val="24"/>
          <w:szCs w:val="24"/>
        </w:rPr>
        <w:lastRenderedPageBreak/>
        <w:t xml:space="preserve">INTRODUCTION </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Ulcerative colitis (UC) and Crohn's disease (CD) are chronic idiopathic inflammatory bowel diseases (IBD). Although the exact pathogenesis of IBD remains unknown, part of the underlying mechanism is a deregulated host immune response to intestinal flora, in gene</w:t>
      </w:r>
      <w:r w:rsidR="0055250C" w:rsidRPr="00FC6714">
        <w:rPr>
          <w:rFonts w:ascii="Book Antiqua" w:hAnsi="Book Antiqua" w:cs="Arial"/>
          <w:sz w:val="24"/>
          <w:szCs w:val="24"/>
        </w:rPr>
        <w:t xml:space="preserve">tically susceptible </w:t>
      </w:r>
      <w:proofErr w:type="gramStart"/>
      <w:r w:rsidR="0055250C" w:rsidRPr="00FC6714">
        <w:rPr>
          <w:rFonts w:ascii="Book Antiqua" w:hAnsi="Book Antiqua" w:cs="Arial"/>
          <w:sz w:val="24"/>
          <w:szCs w:val="24"/>
        </w:rPr>
        <w:t>individuals</w:t>
      </w:r>
      <w:r w:rsidR="0055250C" w:rsidRPr="00FC6714">
        <w:rPr>
          <w:rFonts w:ascii="Book Antiqua" w:hAnsi="Book Antiqua" w:cs="Arial"/>
          <w:sz w:val="24"/>
          <w:szCs w:val="24"/>
          <w:vertAlign w:val="superscript"/>
        </w:rPr>
        <w:t>[</w:t>
      </w:r>
      <w:proofErr w:type="gramEnd"/>
      <w:r w:rsidR="0055250C" w:rsidRPr="00FC6714">
        <w:rPr>
          <w:rFonts w:ascii="Book Antiqua" w:hAnsi="Book Antiqua" w:cs="Arial"/>
          <w:sz w:val="24"/>
          <w:szCs w:val="24"/>
          <w:vertAlign w:val="superscript"/>
        </w:rPr>
        <w:t>1,</w:t>
      </w:r>
      <w:r w:rsidRPr="00FC6714">
        <w:rPr>
          <w:rFonts w:ascii="Book Antiqua" w:hAnsi="Book Antiqua" w:cs="Arial"/>
          <w:sz w:val="24"/>
          <w:szCs w:val="24"/>
          <w:vertAlign w:val="superscript"/>
        </w:rPr>
        <w:t>2]</w:t>
      </w:r>
      <w:r w:rsidRPr="00FC6714">
        <w:rPr>
          <w:rFonts w:ascii="Book Antiqua" w:hAnsi="Book Antiqua" w:cs="Arial"/>
          <w:sz w:val="24"/>
          <w:szCs w:val="24"/>
        </w:rPr>
        <w:t>.</w:t>
      </w:r>
      <w:r w:rsidR="00B87356" w:rsidRPr="00FC6714">
        <w:rPr>
          <w:rFonts w:ascii="Book Antiqua" w:hAnsi="Book Antiqua" w:cs="Arial" w:hint="eastAsia"/>
          <w:sz w:val="24"/>
          <w:szCs w:val="24"/>
          <w:lang w:eastAsia="zh-CN"/>
        </w:rPr>
        <w:t xml:space="preserve"> </w:t>
      </w:r>
      <w:r w:rsidRPr="00FC6714">
        <w:rPr>
          <w:rFonts w:ascii="Book Antiqua" w:hAnsi="Book Antiqua" w:cs="Arial"/>
          <w:sz w:val="24"/>
          <w:szCs w:val="24"/>
        </w:rPr>
        <w:t xml:space="preserve">The greatest risk for developing IBD is having </w:t>
      </w:r>
      <w:r w:rsidR="00E14435" w:rsidRPr="00FC6714">
        <w:rPr>
          <w:rFonts w:ascii="Book Antiqua" w:hAnsi="Book Antiqua" w:cs="Arial"/>
          <w:sz w:val="24"/>
          <w:szCs w:val="24"/>
        </w:rPr>
        <w:t xml:space="preserve">a family history of the </w:t>
      </w:r>
      <w:proofErr w:type="gramStart"/>
      <w:r w:rsidR="00E14435" w:rsidRPr="00FC6714">
        <w:rPr>
          <w:rFonts w:ascii="Book Antiqua" w:hAnsi="Book Antiqua" w:cs="Arial"/>
          <w:sz w:val="24"/>
          <w:szCs w:val="24"/>
        </w:rPr>
        <w:t>disease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w:t>
      </w:r>
      <w:r w:rsidRPr="00FC6714">
        <w:rPr>
          <w:rFonts w:ascii="Book Antiqua" w:hAnsi="Book Antiqua" w:cs="Arial"/>
          <w:sz w:val="24"/>
          <w:szCs w:val="24"/>
        </w:rPr>
        <w:t>.The greatest risk is seen in monozygotic twins and if both parent</w:t>
      </w:r>
      <w:r w:rsidR="00E14435" w:rsidRPr="00FC6714">
        <w:rPr>
          <w:rFonts w:ascii="Book Antiqua" w:hAnsi="Book Antiqua" w:cs="Arial"/>
          <w:sz w:val="24"/>
          <w:szCs w:val="24"/>
        </w:rPr>
        <w:t>s suffer from IBD</w:t>
      </w:r>
      <w:r w:rsidRPr="00FC6714">
        <w:rPr>
          <w:rFonts w:ascii="Book Antiqua" w:hAnsi="Book Antiqua" w:cs="Arial"/>
          <w:sz w:val="24"/>
          <w:szCs w:val="24"/>
          <w:vertAlign w:val="superscript"/>
        </w:rPr>
        <w:t>[1]</w:t>
      </w:r>
      <w:r w:rsidRPr="00FC6714">
        <w:rPr>
          <w:rFonts w:ascii="Book Antiqua" w:hAnsi="Book Antiqua" w:cs="Arial"/>
          <w:sz w:val="24"/>
          <w:szCs w:val="24"/>
        </w:rPr>
        <w:t>. The estimated relative risk to a sibling</w:t>
      </w:r>
      <w:r w:rsidR="00E14435" w:rsidRPr="00FC6714">
        <w:rPr>
          <w:rFonts w:ascii="Book Antiqua" w:hAnsi="Book Antiqua" w:cs="Arial"/>
          <w:sz w:val="24"/>
          <w:szCs w:val="24"/>
        </w:rPr>
        <w:t xml:space="preserve"> of a patient with IBD is 13-36</w:t>
      </w:r>
      <w:r w:rsidRPr="00FC6714">
        <w:rPr>
          <w:rFonts w:ascii="Book Antiqua" w:hAnsi="Book Antiqua" w:cs="Arial"/>
          <w:sz w:val="24"/>
          <w:szCs w:val="24"/>
        </w:rPr>
        <w:t xml:space="preserve"> and </w:t>
      </w:r>
      <w:r w:rsidR="00E14435" w:rsidRPr="00FC6714">
        <w:rPr>
          <w:rFonts w:ascii="Book Antiqua" w:hAnsi="Book Antiqua" w:cs="Arial"/>
          <w:sz w:val="24"/>
          <w:szCs w:val="24"/>
        </w:rPr>
        <w:t xml:space="preserve">7-17 for CD and UC </w:t>
      </w:r>
      <w:proofErr w:type="gramStart"/>
      <w:r w:rsidR="00E14435" w:rsidRPr="00FC6714">
        <w:rPr>
          <w:rFonts w:ascii="Book Antiqua" w:hAnsi="Book Antiqua" w:cs="Arial"/>
          <w:sz w:val="24"/>
          <w:szCs w:val="24"/>
        </w:rPr>
        <w:t>respectively</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2,</w:t>
      </w:r>
      <w:r w:rsidRPr="00FC6714">
        <w:rPr>
          <w:rFonts w:ascii="Book Antiqua" w:hAnsi="Book Antiqua" w:cs="Arial"/>
          <w:sz w:val="24"/>
          <w:szCs w:val="24"/>
          <w:vertAlign w:val="superscript"/>
        </w:rPr>
        <w:t>4]</w:t>
      </w:r>
      <w:r w:rsidRPr="00FC6714">
        <w:rPr>
          <w:rFonts w:ascii="Book Antiqua" w:hAnsi="Book Antiqua" w:cs="Arial"/>
          <w:sz w:val="24"/>
          <w:szCs w:val="24"/>
        </w:rPr>
        <w:t>.The first CD susceptibility gene, NOD2 gene within the IBD 1 locus</w:t>
      </w:r>
      <w:r w:rsidR="00E14435" w:rsidRPr="00FC6714">
        <w:rPr>
          <w:rFonts w:ascii="Book Antiqua" w:hAnsi="Book Antiqua" w:cs="Arial"/>
          <w:sz w:val="24"/>
          <w:szCs w:val="24"/>
        </w:rPr>
        <w:t>, was a major discovery in 2001</w:t>
      </w:r>
      <w:r w:rsidR="00E14435" w:rsidRPr="00FC6714">
        <w:rPr>
          <w:rFonts w:ascii="Book Antiqua" w:hAnsi="Book Antiqua" w:cs="Arial"/>
          <w:sz w:val="24"/>
          <w:szCs w:val="24"/>
          <w:vertAlign w:val="superscript"/>
        </w:rPr>
        <w:t>[2,</w:t>
      </w:r>
      <w:r w:rsidRPr="00FC6714">
        <w:rPr>
          <w:rFonts w:ascii="Book Antiqua" w:hAnsi="Book Antiqua" w:cs="Arial"/>
          <w:sz w:val="24"/>
          <w:szCs w:val="24"/>
          <w:vertAlign w:val="superscript"/>
        </w:rPr>
        <w:t>3]</w:t>
      </w:r>
      <w:r w:rsidRPr="00FC6714">
        <w:rPr>
          <w:rFonts w:ascii="Book Antiqua" w:hAnsi="Book Antiqua" w:cs="Arial"/>
          <w:sz w:val="24"/>
          <w:szCs w:val="24"/>
        </w:rPr>
        <w:t xml:space="preserve">. Hugot </w:t>
      </w:r>
      <w:r w:rsidRPr="00FC6714">
        <w:rPr>
          <w:rFonts w:ascii="Book Antiqua" w:hAnsi="Book Antiqua" w:cs="Arial"/>
          <w:i/>
          <w:sz w:val="24"/>
          <w:szCs w:val="24"/>
        </w:rPr>
        <w:t xml:space="preserve">et </w:t>
      </w:r>
      <w:proofErr w:type="gramStart"/>
      <w:r w:rsidRPr="00FC6714">
        <w:rPr>
          <w:rFonts w:ascii="Book Antiqua" w:hAnsi="Book Antiqua" w:cs="Arial"/>
          <w:i/>
          <w:sz w:val="24"/>
          <w:szCs w:val="24"/>
        </w:rPr>
        <w:t>al</w:t>
      </w:r>
      <w:r w:rsidR="00B87356" w:rsidRPr="00FC6714">
        <w:rPr>
          <w:rFonts w:ascii="Book Antiqua" w:hAnsi="Book Antiqua" w:cs="Arial"/>
          <w:sz w:val="24"/>
          <w:szCs w:val="24"/>
          <w:vertAlign w:val="superscript"/>
        </w:rPr>
        <w:t>[</w:t>
      </w:r>
      <w:proofErr w:type="gramEnd"/>
      <w:r w:rsidR="00B87356" w:rsidRPr="00FC6714">
        <w:rPr>
          <w:rFonts w:ascii="Book Antiqua" w:hAnsi="Book Antiqua" w:cs="Arial"/>
          <w:sz w:val="24"/>
          <w:szCs w:val="24"/>
          <w:vertAlign w:val="superscript"/>
        </w:rPr>
        <w:t>3]</w:t>
      </w:r>
      <w:r w:rsidRPr="00FC6714">
        <w:rPr>
          <w:rFonts w:ascii="Book Antiqua" w:hAnsi="Book Antiqua" w:cs="Arial"/>
          <w:sz w:val="24"/>
          <w:szCs w:val="24"/>
        </w:rPr>
        <w:t xml:space="preserve"> found independent associations with CD for three different</w:t>
      </w:r>
      <w:r w:rsidR="00E14435" w:rsidRPr="00FC6714">
        <w:rPr>
          <w:rFonts w:ascii="Book Antiqua" w:hAnsi="Book Antiqua" w:cs="Arial"/>
          <w:sz w:val="24"/>
          <w:szCs w:val="24"/>
        </w:rPr>
        <w:t xml:space="preserve"> polymorphisms of the NOD2 gene</w:t>
      </w:r>
      <w:r w:rsidRPr="00FC6714">
        <w:rPr>
          <w:rFonts w:ascii="Book Antiqua" w:hAnsi="Book Antiqua" w:cs="Arial"/>
          <w:sz w:val="24"/>
          <w:szCs w:val="24"/>
        </w:rPr>
        <w:t>. The risk of IBD varies depending on whether a subject has one copy (heterozygous) or both copies (homo</w:t>
      </w:r>
      <w:r w:rsidR="00E14435" w:rsidRPr="00FC6714">
        <w:rPr>
          <w:rFonts w:ascii="Book Antiqua" w:hAnsi="Book Antiqua" w:cs="Arial"/>
          <w:sz w:val="24"/>
          <w:szCs w:val="24"/>
        </w:rPr>
        <w:t xml:space="preserve">zygous) of the defective </w:t>
      </w:r>
      <w:proofErr w:type="gramStart"/>
      <w:r w:rsidR="00E14435" w:rsidRPr="00FC6714">
        <w:rPr>
          <w:rFonts w:ascii="Book Antiqua" w:hAnsi="Book Antiqua" w:cs="Arial"/>
          <w:sz w:val="24"/>
          <w:szCs w:val="24"/>
        </w:rPr>
        <w:t>allele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w:t>
      </w:r>
      <w:r w:rsidRPr="00FC6714">
        <w:rPr>
          <w:rFonts w:ascii="Book Antiqua" w:hAnsi="Book Antiqua" w:cs="Arial"/>
          <w:sz w:val="24"/>
          <w:szCs w:val="24"/>
        </w:rPr>
        <w:t>. However, genetic susceptibility does not completely explain the variance in disease incidence, suggesting a strong rol</w:t>
      </w:r>
      <w:r w:rsidR="00E14435" w:rsidRPr="00FC6714">
        <w:rPr>
          <w:rFonts w:ascii="Book Antiqua" w:hAnsi="Book Antiqua" w:cs="Arial"/>
          <w:sz w:val="24"/>
          <w:szCs w:val="24"/>
        </w:rPr>
        <w:t xml:space="preserve">e for environmental </w:t>
      </w:r>
      <w:proofErr w:type="gramStart"/>
      <w:r w:rsidR="00E14435" w:rsidRPr="00FC6714">
        <w:rPr>
          <w:rFonts w:ascii="Book Antiqua" w:hAnsi="Book Antiqua" w:cs="Arial"/>
          <w:sz w:val="24"/>
          <w:szCs w:val="24"/>
        </w:rPr>
        <w:t>factors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3,</w:t>
      </w:r>
      <w:r w:rsidRPr="00FC6714">
        <w:rPr>
          <w:rFonts w:ascii="Book Antiqua" w:hAnsi="Book Antiqua" w:cs="Arial"/>
          <w:sz w:val="24"/>
          <w:szCs w:val="24"/>
          <w:vertAlign w:val="superscript"/>
        </w:rPr>
        <w:t>4]</w:t>
      </w:r>
      <w:r w:rsidRPr="00FC6714">
        <w:rPr>
          <w:rFonts w:ascii="Book Antiqua" w:hAnsi="Book Antiqua" w:cs="Arial"/>
          <w:sz w:val="24"/>
          <w:szCs w:val="24"/>
        </w:rPr>
        <w:t>. Environmental factors such as smoking, infection, drugs, stress, air pollution, water pollution, diet, and food additives have been investigated in IBD and other autoimmune diseases. These factors have been collec</w:t>
      </w:r>
      <w:r w:rsidR="00E14435" w:rsidRPr="00FC6714">
        <w:rPr>
          <w:rFonts w:ascii="Book Antiqua" w:hAnsi="Book Antiqua" w:cs="Arial"/>
          <w:sz w:val="24"/>
          <w:szCs w:val="24"/>
        </w:rPr>
        <w:t xml:space="preserve">tively referred to as </w:t>
      </w:r>
      <w:proofErr w:type="gramStart"/>
      <w:r w:rsidR="00E14435" w:rsidRPr="00FC6714">
        <w:rPr>
          <w:rFonts w:ascii="Book Antiqua" w:hAnsi="Book Antiqua" w:cs="Arial"/>
          <w:sz w:val="24"/>
          <w:szCs w:val="24"/>
        </w:rPr>
        <w:t>exposomes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5]</w:t>
      </w:r>
      <w:r w:rsidRPr="00FC6714">
        <w:rPr>
          <w:rFonts w:ascii="Book Antiqua" w:hAnsi="Book Antiqua" w:cs="Arial"/>
          <w:sz w:val="24"/>
          <w:szCs w:val="24"/>
        </w:rPr>
        <w:t>. The term exposome refers to all possible environmental exposures on a human</w:t>
      </w:r>
      <w:r w:rsidR="00E14435" w:rsidRPr="00FC6714">
        <w:rPr>
          <w:rFonts w:ascii="Book Antiqua" w:hAnsi="Book Antiqua" w:cs="Arial"/>
          <w:sz w:val="24"/>
          <w:szCs w:val="24"/>
        </w:rPr>
        <w:t xml:space="preserve"> being from conception to </w:t>
      </w:r>
      <w:proofErr w:type="gramStart"/>
      <w:r w:rsidR="00E14435" w:rsidRPr="00FC6714">
        <w:rPr>
          <w:rFonts w:ascii="Book Antiqua" w:hAnsi="Book Antiqua" w:cs="Arial"/>
          <w:sz w:val="24"/>
          <w:szCs w:val="24"/>
        </w:rPr>
        <w:t>death</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5]</w:t>
      </w:r>
      <w:r w:rsidRPr="00FC6714">
        <w:rPr>
          <w:rFonts w:ascii="Book Antiqua" w:hAnsi="Book Antiqua" w:cs="Arial"/>
          <w:sz w:val="24"/>
          <w:szCs w:val="24"/>
        </w:rPr>
        <w:t>. Factors contributing to the exposome of humans are multifarious. Therefore, the study of the impact of exposomes on human health provides a complete view of human health and disease. Combining the study of exposomes with advances in genetics and immunology may unravel the etiology of diseases such as IBD, diabetes, and cancer, thus enabling the development of preventive intervent</w:t>
      </w:r>
      <w:r w:rsidR="00E14435" w:rsidRPr="00FC6714">
        <w:rPr>
          <w:rFonts w:ascii="Book Antiqua" w:hAnsi="Book Antiqua" w:cs="Arial"/>
          <w:sz w:val="24"/>
          <w:szCs w:val="24"/>
        </w:rPr>
        <w:t xml:space="preserve">ions against specific </w:t>
      </w:r>
      <w:proofErr w:type="gramStart"/>
      <w:r w:rsidR="00E14435" w:rsidRPr="00FC6714">
        <w:rPr>
          <w:rFonts w:ascii="Book Antiqua" w:hAnsi="Book Antiqua" w:cs="Arial"/>
          <w:sz w:val="24"/>
          <w:szCs w:val="24"/>
        </w:rPr>
        <w:t>exposomes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6]</w:t>
      </w:r>
      <w:r w:rsidRPr="00FC6714">
        <w:rPr>
          <w:rFonts w:ascii="Book Antiqua" w:hAnsi="Book Antiqua" w:cs="Arial"/>
          <w:sz w:val="24"/>
          <w:szCs w:val="24"/>
        </w:rPr>
        <w:t>. This article critically reviews the most commonly studied environmental risk factors associated with IBD and proposes directions for future research on environmental factors in IBD.</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 xml:space="preserve">  </w:t>
      </w:r>
    </w:p>
    <w:p w:rsidR="004424DB" w:rsidRPr="00FC6714" w:rsidRDefault="004424DB" w:rsidP="006052C9">
      <w:pPr>
        <w:spacing w:line="360" w:lineRule="auto"/>
        <w:jc w:val="both"/>
        <w:rPr>
          <w:rFonts w:ascii="Book Antiqua" w:hAnsi="Book Antiqua"/>
          <w:b/>
          <w:sz w:val="24"/>
        </w:rPr>
      </w:pPr>
      <w:bookmarkStart w:id="5" w:name="OLE_LINK337"/>
      <w:bookmarkStart w:id="6" w:name="OLE_LINK338"/>
      <w:bookmarkStart w:id="7" w:name="OLE_LINK378"/>
      <w:bookmarkStart w:id="8" w:name="OLE_LINK388"/>
      <w:bookmarkStart w:id="9" w:name="OLE_LINK394"/>
    </w:p>
    <w:p w:rsidR="004424DB" w:rsidRPr="00FC6714" w:rsidRDefault="004424DB" w:rsidP="006052C9">
      <w:pPr>
        <w:spacing w:line="360" w:lineRule="auto"/>
        <w:jc w:val="both"/>
        <w:rPr>
          <w:rFonts w:ascii="Book Antiqua" w:hAnsi="Book Antiqua"/>
          <w:b/>
          <w:sz w:val="24"/>
        </w:rPr>
      </w:pPr>
    </w:p>
    <w:p w:rsidR="004424DB" w:rsidRPr="00FC6714" w:rsidRDefault="004424DB" w:rsidP="006052C9">
      <w:pPr>
        <w:spacing w:line="360" w:lineRule="auto"/>
        <w:jc w:val="both"/>
        <w:rPr>
          <w:rFonts w:ascii="Book Antiqua" w:hAnsi="Book Antiqua"/>
          <w:b/>
          <w:sz w:val="24"/>
        </w:rPr>
      </w:pPr>
    </w:p>
    <w:p w:rsidR="00E14435" w:rsidRPr="00FC6714" w:rsidRDefault="00E14435" w:rsidP="006052C9">
      <w:pPr>
        <w:spacing w:line="360" w:lineRule="auto"/>
        <w:jc w:val="both"/>
        <w:rPr>
          <w:rFonts w:ascii="Book Antiqua" w:hAnsi="Book Antiqua"/>
          <w:b/>
          <w:sz w:val="24"/>
        </w:rPr>
      </w:pPr>
      <w:r w:rsidRPr="00FC6714">
        <w:rPr>
          <w:rFonts w:ascii="Book Antiqua" w:hAnsi="Book Antiqua"/>
          <w:b/>
          <w:sz w:val="24"/>
        </w:rPr>
        <w:t>MATERIALS AND METHODS</w:t>
      </w:r>
    </w:p>
    <w:bookmarkEnd w:id="5"/>
    <w:bookmarkEnd w:id="6"/>
    <w:bookmarkEnd w:id="7"/>
    <w:bookmarkEnd w:id="8"/>
    <w:bookmarkEnd w:id="9"/>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 xml:space="preserve">A systematic literature search was conducted in PubMed, EMBASE, and Cochrane Library from 1965 through May 2016. The search terms: “environmental factors” and “inflammatory bowel disease”; “exposomes” and “IBD”; “environment” and “crohn’s disease”; “environment” and “ulcerative colitis” ; were used to identify relevant studies.  In addition, bibliographies of the retrieved articles were searched to identify additional relevant articles on the most commonly studied environmental risk factors in IBD (Table 1). The 2009 Oxford Centre for Evidence-based Medicine (OCEBM) levels of Evidence (LOE) was used to </w:t>
      </w:r>
      <w:r w:rsidR="00E14435" w:rsidRPr="00FC6714">
        <w:rPr>
          <w:rFonts w:ascii="Book Antiqua" w:hAnsi="Book Antiqua" w:cs="Arial"/>
          <w:sz w:val="24"/>
          <w:szCs w:val="24"/>
        </w:rPr>
        <w:t>assess the strength of evidence</w:t>
      </w:r>
      <w:r w:rsidRPr="00FC6714">
        <w:rPr>
          <w:rFonts w:ascii="Book Antiqua" w:hAnsi="Book Antiqua" w:cs="Arial"/>
          <w:sz w:val="24"/>
          <w:szCs w:val="24"/>
          <w:vertAlign w:val="superscript"/>
        </w:rPr>
        <w:t>[7]</w:t>
      </w:r>
      <w:r w:rsidR="00B87356" w:rsidRPr="00FC6714">
        <w:rPr>
          <w:rFonts w:ascii="Book Antiqua" w:hAnsi="Book Antiqua" w:cs="Arial" w:hint="eastAsia"/>
          <w:sz w:val="24"/>
          <w:szCs w:val="24"/>
          <w:vertAlign w:val="superscript"/>
          <w:lang w:eastAsia="zh-CN"/>
        </w:rPr>
        <w:t xml:space="preserve"> </w:t>
      </w:r>
      <w:r w:rsidRPr="00FC6714">
        <w:rPr>
          <w:rFonts w:ascii="Book Antiqua" w:hAnsi="Book Antiqua" w:cs="Arial"/>
          <w:sz w:val="24"/>
          <w:szCs w:val="24"/>
        </w:rPr>
        <w:t>(Table 2). The 2009 OCEBM LOE was chosen because it evaluates what type of evidence is likely to provide the strongest support from studies assessing etiology, prevention, therapy, harm and prognosis without explicitly making definitive recommendations unlike GRADE which is intended for appraising systematic review</w:t>
      </w:r>
      <w:r w:rsidR="00E14435" w:rsidRPr="00FC6714">
        <w:rPr>
          <w:rFonts w:ascii="Book Antiqua" w:hAnsi="Book Antiqua" w:cs="Arial"/>
          <w:sz w:val="24"/>
          <w:szCs w:val="24"/>
        </w:rPr>
        <w:t xml:space="preserve">s used in developing </w:t>
      </w:r>
      <w:proofErr w:type="gramStart"/>
      <w:r w:rsidR="00E14435" w:rsidRPr="00FC6714">
        <w:rPr>
          <w:rFonts w:ascii="Book Antiqua" w:hAnsi="Book Antiqua" w:cs="Arial"/>
          <w:sz w:val="24"/>
          <w:szCs w:val="24"/>
        </w:rPr>
        <w:t>guidelines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w:t>
      </w:r>
      <w:r w:rsidRPr="00FC6714">
        <w:rPr>
          <w:rFonts w:ascii="Book Antiqua" w:hAnsi="Book Antiqua" w:cs="Arial"/>
          <w:sz w:val="24"/>
          <w:szCs w:val="24"/>
        </w:rPr>
        <w:t xml:space="preserve">, Moreover, OCEBM LOE can be applied in situations where there are </w:t>
      </w:r>
      <w:r w:rsidR="00E14435" w:rsidRPr="00FC6714">
        <w:rPr>
          <w:rFonts w:ascii="Book Antiqua" w:hAnsi="Book Antiqua" w:cs="Arial"/>
          <w:sz w:val="24"/>
          <w:szCs w:val="24"/>
        </w:rPr>
        <w:t>no systematic reviews available</w:t>
      </w:r>
      <w:r w:rsidRPr="00FC6714">
        <w:rPr>
          <w:rFonts w:ascii="Book Antiqua" w:hAnsi="Book Antiqua" w:cs="Arial"/>
          <w:sz w:val="24"/>
          <w:szCs w:val="24"/>
          <w:vertAlign w:val="superscript"/>
        </w:rPr>
        <w:t>[7]</w:t>
      </w:r>
      <w:r w:rsidRPr="00FC6714">
        <w:rPr>
          <w:rFonts w:ascii="Book Antiqua" w:hAnsi="Book Antiqua" w:cs="Arial"/>
          <w:sz w:val="24"/>
          <w:szCs w:val="24"/>
        </w:rPr>
        <w:t>.</w:t>
      </w:r>
    </w:p>
    <w:p w:rsidR="00DC0B85" w:rsidRPr="00FC6714" w:rsidRDefault="00DC0B85" w:rsidP="006052C9">
      <w:pPr>
        <w:spacing w:after="0" w:line="360" w:lineRule="auto"/>
        <w:jc w:val="both"/>
        <w:rPr>
          <w:rFonts w:ascii="Book Antiqua" w:hAnsi="Book Antiqua" w:cs="Arial"/>
          <w:i/>
          <w:sz w:val="24"/>
          <w:szCs w:val="24"/>
          <w:lang w:eastAsia="zh-CN"/>
        </w:rPr>
      </w:pPr>
    </w:p>
    <w:p w:rsidR="00483239" w:rsidRDefault="00483239" w:rsidP="006052C9">
      <w:pPr>
        <w:spacing w:after="0" w:line="360" w:lineRule="auto"/>
        <w:jc w:val="both"/>
        <w:rPr>
          <w:rFonts w:ascii="Book Antiqua" w:hAnsi="Book Antiqua" w:cs="Arial" w:hint="eastAsia"/>
          <w:sz w:val="24"/>
          <w:szCs w:val="24"/>
          <w:lang w:eastAsia="zh-CN"/>
        </w:rPr>
      </w:pPr>
      <w:r w:rsidRPr="00FC6714">
        <w:rPr>
          <w:rFonts w:ascii="Book Antiqua" w:hAnsi="Book Antiqua" w:cs="Arial"/>
          <w:b/>
          <w:i/>
          <w:sz w:val="24"/>
          <w:szCs w:val="24"/>
        </w:rPr>
        <w:t>H</w:t>
      </w:r>
      <w:r w:rsidR="00E14435" w:rsidRPr="00FC6714">
        <w:rPr>
          <w:rFonts w:ascii="Book Antiqua" w:hAnsi="Book Antiqua" w:cs="Arial"/>
          <w:b/>
          <w:i/>
          <w:sz w:val="24"/>
          <w:szCs w:val="24"/>
        </w:rPr>
        <w:t xml:space="preserve">ygiene    </w:t>
      </w:r>
      <w:r w:rsidRPr="00FC6714">
        <w:rPr>
          <w:rFonts w:ascii="Book Antiqua" w:hAnsi="Book Antiqua" w:cs="Arial"/>
          <w:b/>
          <w:i/>
          <w:sz w:val="24"/>
          <w:szCs w:val="24"/>
        </w:rPr>
        <w:t xml:space="preserve">    </w:t>
      </w:r>
      <w:r w:rsidRPr="00FC6714">
        <w:rPr>
          <w:rFonts w:ascii="Book Antiqua" w:hAnsi="Book Antiqua" w:cs="Arial"/>
          <w:i/>
          <w:sz w:val="24"/>
          <w:szCs w:val="24"/>
        </w:rPr>
        <w:t xml:space="preserve"> </w:t>
      </w:r>
      <w:r w:rsidRPr="00FC6714">
        <w:rPr>
          <w:rFonts w:ascii="Book Antiqua" w:hAnsi="Book Antiqua" w:cs="Arial"/>
          <w:sz w:val="24"/>
          <w:szCs w:val="24"/>
        </w:rPr>
        <w:t xml:space="preserve">                                                                                                                           Strachan </w:t>
      </w:r>
      <w:r w:rsidRPr="00FC6714">
        <w:rPr>
          <w:rFonts w:ascii="Book Antiqua" w:hAnsi="Book Antiqua" w:cs="Arial"/>
          <w:i/>
          <w:sz w:val="24"/>
          <w:szCs w:val="24"/>
        </w:rPr>
        <w:t xml:space="preserve">et </w:t>
      </w:r>
      <w:proofErr w:type="gramStart"/>
      <w:r w:rsidRPr="00FC6714">
        <w:rPr>
          <w:rFonts w:ascii="Book Antiqua" w:hAnsi="Book Antiqua" w:cs="Arial"/>
          <w:i/>
          <w:sz w:val="24"/>
          <w:szCs w:val="24"/>
        </w:rPr>
        <w:t>al</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8]</w:t>
      </w:r>
      <w:r w:rsidRPr="00FC6714">
        <w:rPr>
          <w:rFonts w:ascii="Book Antiqua" w:hAnsi="Book Antiqua" w:cs="Arial"/>
          <w:sz w:val="24"/>
          <w:szCs w:val="24"/>
        </w:rPr>
        <w:t xml:space="preserve"> proposed the hygiene hypothesis in 1989 to explain the d</w:t>
      </w:r>
      <w:r w:rsidR="00E14435" w:rsidRPr="00FC6714">
        <w:rPr>
          <w:rFonts w:ascii="Book Antiqua" w:hAnsi="Book Antiqua" w:cs="Arial"/>
          <w:sz w:val="24"/>
          <w:szCs w:val="24"/>
        </w:rPr>
        <w:t>ramatic rise in atopic diseases</w:t>
      </w:r>
      <w:r w:rsidRPr="00FC6714">
        <w:rPr>
          <w:rFonts w:ascii="Book Antiqua" w:hAnsi="Book Antiqua" w:cs="Arial"/>
          <w:sz w:val="24"/>
          <w:szCs w:val="24"/>
        </w:rPr>
        <w:t>. The central principle of this hypothesis is that abnormal immune responses such as autoimmunity and allergy are the result of improvements in personal hygiene and smaller family sizes which have reduced ex</w:t>
      </w:r>
      <w:r w:rsidR="00E14435" w:rsidRPr="00FC6714">
        <w:rPr>
          <w:rFonts w:ascii="Book Antiqua" w:hAnsi="Book Antiqua" w:cs="Arial"/>
          <w:sz w:val="24"/>
          <w:szCs w:val="24"/>
        </w:rPr>
        <w:t xml:space="preserve">posure to microbial </w:t>
      </w:r>
      <w:proofErr w:type="gramStart"/>
      <w:r w:rsidR="00E14435" w:rsidRPr="00FC6714">
        <w:rPr>
          <w:rFonts w:ascii="Book Antiqua" w:hAnsi="Book Antiqua" w:cs="Arial"/>
          <w:sz w:val="24"/>
          <w:szCs w:val="24"/>
        </w:rPr>
        <w:t>stimulation</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w:t>
      </w:r>
      <w:r w:rsidRPr="00FC6714">
        <w:rPr>
          <w:rFonts w:ascii="Book Antiqua" w:hAnsi="Book Antiqua" w:cs="Arial"/>
          <w:sz w:val="24"/>
          <w:szCs w:val="24"/>
        </w:rPr>
        <w:t xml:space="preserve">. An expansion of this hypothesis is the </w:t>
      </w:r>
      <w:r w:rsidR="00B87356" w:rsidRPr="00FC6714">
        <w:rPr>
          <w:rFonts w:ascii="Book Antiqua" w:hAnsi="Book Antiqua" w:cs="Arial"/>
          <w:sz w:val="24"/>
          <w:szCs w:val="24"/>
          <w:lang w:eastAsia="zh-CN"/>
        </w:rPr>
        <w:t>“</w:t>
      </w:r>
      <w:r w:rsidRPr="00FC6714">
        <w:rPr>
          <w:rFonts w:ascii="Book Antiqua" w:hAnsi="Book Antiqua" w:cs="Arial"/>
          <w:sz w:val="24"/>
          <w:szCs w:val="24"/>
        </w:rPr>
        <w:t>microflora</w:t>
      </w:r>
      <w:r w:rsidR="00B87356" w:rsidRPr="00FC6714">
        <w:rPr>
          <w:rFonts w:ascii="Book Antiqua" w:hAnsi="Book Antiqua" w:cs="Arial"/>
          <w:sz w:val="24"/>
          <w:szCs w:val="24"/>
          <w:lang w:eastAsia="zh-CN"/>
        </w:rPr>
        <w:t>”</w:t>
      </w:r>
      <w:r w:rsidRPr="00FC6714">
        <w:rPr>
          <w:rFonts w:ascii="Book Antiqua" w:hAnsi="Book Antiqua" w:cs="Arial"/>
          <w:sz w:val="24"/>
          <w:szCs w:val="24"/>
        </w:rPr>
        <w:t xml:space="preserve"> or altered microbiota hypothesis proposed by Noverr and Huffnagle</w:t>
      </w:r>
      <w:r w:rsidR="00E14435" w:rsidRPr="00FC6714">
        <w:rPr>
          <w:rFonts w:ascii="Book Antiqua" w:hAnsi="Book Antiqua" w:cs="Arial"/>
          <w:sz w:val="24"/>
          <w:szCs w:val="24"/>
        </w:rPr>
        <w:t xml:space="preserve"> and the IBD hygiene </w:t>
      </w:r>
      <w:proofErr w:type="gramStart"/>
      <w:r w:rsidR="00E14435" w:rsidRPr="00FC6714">
        <w:rPr>
          <w:rFonts w:ascii="Book Antiqua" w:hAnsi="Book Antiqua" w:cs="Arial"/>
          <w:sz w:val="24"/>
          <w:szCs w:val="24"/>
        </w:rPr>
        <w:t>hypothesis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9,10]</w:t>
      </w:r>
      <w:r w:rsidRPr="00FC6714">
        <w:rPr>
          <w:rFonts w:ascii="Book Antiqua" w:hAnsi="Book Antiqua" w:cs="Arial"/>
          <w:sz w:val="24"/>
          <w:szCs w:val="24"/>
        </w:rPr>
        <w:t>.</w:t>
      </w:r>
      <w:r w:rsidR="00E14435" w:rsidRPr="00FC6714">
        <w:rPr>
          <w:rFonts w:ascii="Book Antiqua" w:hAnsi="Book Antiqua" w:cs="Arial" w:hint="eastAsia"/>
          <w:sz w:val="24"/>
          <w:szCs w:val="24"/>
          <w:lang w:eastAsia="zh-CN"/>
        </w:rPr>
        <w:t xml:space="preserve"> </w:t>
      </w:r>
      <w:r w:rsidRPr="00FC6714">
        <w:rPr>
          <w:rFonts w:ascii="Book Antiqua" w:hAnsi="Book Antiqua" w:cs="Arial"/>
          <w:sz w:val="24"/>
          <w:szCs w:val="24"/>
        </w:rPr>
        <w:t xml:space="preserve">The microflora hypothesis proposes that changes in the gut microbiota due to dietary changes and antibiotic use in western countries have altered microbial mediated mechanisms of immunological </w:t>
      </w:r>
      <w:proofErr w:type="gramStart"/>
      <w:r w:rsidRPr="00FC6714">
        <w:rPr>
          <w:rFonts w:ascii="Book Antiqua" w:hAnsi="Book Antiqua" w:cs="Arial"/>
          <w:sz w:val="24"/>
          <w:szCs w:val="24"/>
        </w:rPr>
        <w:t>tolerance</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hint="eastAsia"/>
          <w:sz w:val="24"/>
          <w:szCs w:val="24"/>
          <w:vertAlign w:val="superscript"/>
          <w:lang w:eastAsia="zh-CN"/>
        </w:rPr>
        <w:t>9</w:t>
      </w:r>
      <w:r w:rsidR="00E14435" w:rsidRPr="00FC6714">
        <w:rPr>
          <w:rFonts w:ascii="Book Antiqua" w:hAnsi="Book Antiqua" w:cs="Arial"/>
          <w:sz w:val="24"/>
          <w:szCs w:val="24"/>
          <w:vertAlign w:val="superscript"/>
        </w:rPr>
        <w:t>]</w:t>
      </w:r>
      <w:r w:rsidRPr="00FC6714">
        <w:rPr>
          <w:rFonts w:ascii="Book Antiqua" w:hAnsi="Book Antiqua" w:cs="Arial"/>
          <w:sz w:val="24"/>
          <w:szCs w:val="24"/>
        </w:rPr>
        <w:t xml:space="preserve">. Taken together, these hypotheses suggest that environmental changes can impact the composition of gut microbiota and lead to </w:t>
      </w:r>
      <w:proofErr w:type="gramStart"/>
      <w:r w:rsidRPr="00FC6714">
        <w:rPr>
          <w:rFonts w:ascii="Book Antiqua" w:hAnsi="Book Antiqua" w:cs="Arial"/>
          <w:sz w:val="24"/>
          <w:szCs w:val="24"/>
        </w:rPr>
        <w:lastRenderedPageBreak/>
        <w:t>disease</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8</w:t>
      </w:r>
      <w:r w:rsidR="00E14435" w:rsidRPr="00FC6714">
        <w:rPr>
          <w:rFonts w:ascii="Book Antiqua" w:hAnsi="Book Antiqua" w:cs="Arial" w:hint="eastAsia"/>
          <w:sz w:val="24"/>
          <w:szCs w:val="24"/>
          <w:vertAlign w:val="superscript"/>
          <w:lang w:eastAsia="zh-CN"/>
        </w:rPr>
        <w:t>-10</w:t>
      </w:r>
      <w:r w:rsidR="00E14435" w:rsidRPr="00FC6714">
        <w:rPr>
          <w:rFonts w:ascii="Book Antiqua" w:hAnsi="Book Antiqua" w:cs="Arial"/>
          <w:sz w:val="24"/>
          <w:szCs w:val="24"/>
          <w:vertAlign w:val="superscript"/>
        </w:rPr>
        <w:t>]</w:t>
      </w:r>
      <w:r w:rsidRPr="00FC6714">
        <w:rPr>
          <w:rFonts w:ascii="Book Antiqua" w:hAnsi="Book Antiqua" w:cs="Arial"/>
          <w:sz w:val="24"/>
          <w:szCs w:val="24"/>
        </w:rPr>
        <w:t xml:space="preserve">. However, recent evidence suggests that the hygiene hypothesis is not applicable to all populations worldwide, and it may be most relevant in countries experiencing increasing affluence or following migration from resource </w:t>
      </w:r>
      <w:r w:rsidR="00E14435" w:rsidRPr="00FC6714">
        <w:rPr>
          <w:rFonts w:ascii="Book Antiqua" w:hAnsi="Book Antiqua" w:cs="Arial"/>
          <w:sz w:val="24"/>
          <w:szCs w:val="24"/>
        </w:rPr>
        <w:t xml:space="preserve">poor to more affluent </w:t>
      </w:r>
      <w:proofErr w:type="gramStart"/>
      <w:r w:rsidR="00E14435" w:rsidRPr="00FC6714">
        <w:rPr>
          <w:rFonts w:ascii="Book Antiqua" w:hAnsi="Book Antiqua" w:cs="Arial"/>
          <w:sz w:val="24"/>
          <w:szCs w:val="24"/>
        </w:rPr>
        <w:t>countries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10]</w:t>
      </w:r>
      <w:r w:rsidRPr="00FC6714">
        <w:rPr>
          <w:rFonts w:ascii="Book Antiqua" w:hAnsi="Book Antiqua" w:cs="Arial"/>
          <w:sz w:val="24"/>
          <w:szCs w:val="24"/>
        </w:rPr>
        <w:t xml:space="preserve">.  </w:t>
      </w:r>
    </w:p>
    <w:p w:rsidR="003E1BFC" w:rsidRPr="00FC6714" w:rsidRDefault="003E1BFC" w:rsidP="006052C9">
      <w:pPr>
        <w:spacing w:after="0" w:line="360" w:lineRule="auto"/>
        <w:jc w:val="both"/>
        <w:rPr>
          <w:rFonts w:ascii="Book Antiqua" w:hAnsi="Book Antiqua" w:cs="Arial" w:hint="eastAsia"/>
          <w:sz w:val="24"/>
          <w:szCs w:val="24"/>
          <w:lang w:eastAsia="zh-CN"/>
        </w:rPr>
      </w:pPr>
    </w:p>
    <w:p w:rsidR="00E14435" w:rsidRPr="00162E03" w:rsidRDefault="003E1BFC" w:rsidP="006052C9">
      <w:pPr>
        <w:spacing w:after="0" w:line="360" w:lineRule="auto"/>
        <w:jc w:val="both"/>
        <w:rPr>
          <w:rFonts w:ascii="Book Antiqua" w:hAnsi="Book Antiqua" w:cs="Arial" w:hint="eastAsia"/>
          <w:b/>
          <w:sz w:val="24"/>
          <w:szCs w:val="24"/>
          <w:lang w:eastAsia="zh-CN"/>
        </w:rPr>
      </w:pPr>
      <w:r>
        <w:rPr>
          <w:rFonts w:ascii="Book Antiqua" w:hAnsi="Book Antiqua"/>
          <w:b/>
          <w:sz w:val="24"/>
        </w:rPr>
        <w:t>RESULTS</w:t>
      </w:r>
    </w:p>
    <w:p w:rsidR="00483239" w:rsidRPr="00FC6714" w:rsidRDefault="00162E03" w:rsidP="006052C9">
      <w:pPr>
        <w:spacing w:after="0" w:line="360" w:lineRule="auto"/>
        <w:jc w:val="both"/>
        <w:rPr>
          <w:rFonts w:ascii="Book Antiqua" w:hAnsi="Book Antiqua" w:cs="Arial"/>
          <w:sz w:val="24"/>
          <w:szCs w:val="24"/>
          <w:lang w:eastAsia="zh-CN"/>
        </w:rPr>
      </w:pPr>
      <w:r w:rsidRPr="003E1BFC">
        <w:rPr>
          <w:rFonts w:ascii="Book Antiqua" w:hAnsi="Book Antiqua" w:cs="Arial"/>
          <w:b/>
          <w:i/>
          <w:sz w:val="24"/>
          <w:szCs w:val="24"/>
        </w:rPr>
        <w:t>S</w:t>
      </w:r>
      <w:r w:rsidR="003E1BFC" w:rsidRPr="003E1BFC">
        <w:rPr>
          <w:rFonts w:ascii="Book Antiqua" w:hAnsi="Book Antiqua" w:cs="Arial"/>
          <w:b/>
          <w:i/>
          <w:sz w:val="24"/>
          <w:szCs w:val="24"/>
        </w:rPr>
        <w:t xml:space="preserve">moking   </w:t>
      </w:r>
      <w:r w:rsidR="00483239" w:rsidRPr="003E1BFC">
        <w:rPr>
          <w:rFonts w:ascii="Book Antiqua" w:hAnsi="Book Antiqua" w:cs="Arial"/>
          <w:b/>
          <w:i/>
          <w:sz w:val="24"/>
          <w:szCs w:val="24"/>
        </w:rPr>
        <w:t xml:space="preserve">         </w:t>
      </w:r>
      <w:r w:rsidR="00483239" w:rsidRPr="00162E03">
        <w:rPr>
          <w:rFonts w:ascii="Book Antiqua" w:hAnsi="Book Antiqua" w:cs="Arial"/>
          <w:b/>
          <w:sz w:val="24"/>
          <w:szCs w:val="24"/>
        </w:rPr>
        <w:t xml:space="preserve">                                                                                                                            </w:t>
      </w:r>
      <w:r w:rsidR="00483239" w:rsidRPr="00FC6714">
        <w:rPr>
          <w:rFonts w:ascii="Book Antiqua" w:hAnsi="Book Antiqua" w:cs="Arial"/>
          <w:sz w:val="24"/>
          <w:szCs w:val="24"/>
        </w:rPr>
        <w:t xml:space="preserve">Cigarette smoking is the earliest environmental risk factor that has been consistently </w:t>
      </w:r>
      <w:r w:rsidR="00E14435" w:rsidRPr="00FC6714">
        <w:rPr>
          <w:rFonts w:ascii="Book Antiqua" w:hAnsi="Book Antiqua" w:cs="Arial"/>
          <w:sz w:val="24"/>
          <w:szCs w:val="24"/>
        </w:rPr>
        <w:t xml:space="preserve">shown to be associated with </w:t>
      </w:r>
      <w:proofErr w:type="gramStart"/>
      <w:r w:rsidR="00E14435" w:rsidRPr="00FC6714">
        <w:rPr>
          <w:rFonts w:ascii="Book Antiqua" w:hAnsi="Book Antiqua" w:cs="Arial"/>
          <w:sz w:val="24"/>
          <w:szCs w:val="24"/>
        </w:rPr>
        <w:t>IBD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11-13]</w:t>
      </w:r>
      <w:r w:rsidR="00483239" w:rsidRPr="00FC6714">
        <w:rPr>
          <w:rFonts w:ascii="Book Antiqua" w:hAnsi="Book Antiqua" w:cs="Arial"/>
          <w:sz w:val="24"/>
          <w:szCs w:val="24"/>
        </w:rPr>
        <w:t>. The mechanism by which smoking exerts its effect in IBD is poorly understood. However, putative mechanisms by which smoking modulates the immune system in UC may involve the reduction in tumor necrosis factor (TNF alpha) production via the action of nicotine on the nicotinic acetylcholine receptor a7 subunit, increased production IL-10 in response to carbon monoxide in cigarette smoke, increased mucin synthesis, decrease in IL-8 expression, hypoperfusion of the rectum and</w:t>
      </w:r>
      <w:r w:rsidR="00E14435" w:rsidRPr="00FC6714">
        <w:rPr>
          <w:rFonts w:ascii="Book Antiqua" w:hAnsi="Book Antiqua" w:cs="Arial"/>
          <w:sz w:val="24"/>
          <w:szCs w:val="24"/>
        </w:rPr>
        <w:t xml:space="preserve"> acutely damaged colonic </w:t>
      </w:r>
      <w:proofErr w:type="gramStart"/>
      <w:r w:rsidR="00E14435" w:rsidRPr="00FC6714">
        <w:rPr>
          <w:rFonts w:ascii="Book Antiqua" w:hAnsi="Book Antiqua" w:cs="Arial"/>
          <w:sz w:val="24"/>
          <w:szCs w:val="24"/>
        </w:rPr>
        <w:t>tissue</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12]</w:t>
      </w:r>
      <w:r w:rsidR="00483239" w:rsidRPr="00FC6714">
        <w:rPr>
          <w:rFonts w:ascii="Book Antiqua" w:hAnsi="Book Antiqua" w:cs="Arial"/>
          <w:sz w:val="24"/>
          <w:szCs w:val="24"/>
        </w:rPr>
        <w:t>. In CD, increased carbon monoxide from cigarette smoke may cause impairment in vasodilation capacity in chronically inflamed micro vessels, resulting in ischemia, and perpe</w:t>
      </w:r>
      <w:r w:rsidR="00E14435" w:rsidRPr="00FC6714">
        <w:rPr>
          <w:rFonts w:ascii="Book Antiqua" w:hAnsi="Book Antiqua" w:cs="Arial"/>
          <w:sz w:val="24"/>
          <w:szCs w:val="24"/>
        </w:rPr>
        <w:t xml:space="preserve">tuating ulceration and </w:t>
      </w:r>
      <w:proofErr w:type="gramStart"/>
      <w:r w:rsidR="00E14435" w:rsidRPr="00FC6714">
        <w:rPr>
          <w:rFonts w:ascii="Book Antiqua" w:hAnsi="Book Antiqua" w:cs="Arial"/>
          <w:sz w:val="24"/>
          <w:szCs w:val="24"/>
        </w:rPr>
        <w:t>fibrosis</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12]</w:t>
      </w:r>
      <w:r w:rsidR="00483239" w:rsidRPr="00FC6714">
        <w:rPr>
          <w:rFonts w:ascii="Book Antiqua" w:hAnsi="Book Antiqua" w:cs="Arial"/>
          <w:sz w:val="24"/>
          <w:szCs w:val="24"/>
        </w:rPr>
        <w:t xml:space="preserve">. Decreased total radical-trapping antioxidant potential and abnormalities of the microvasculature, and a defect in bacterial clearance or macrophage </w:t>
      </w:r>
      <w:r w:rsidR="00E14435" w:rsidRPr="00FC6714">
        <w:rPr>
          <w:rFonts w:ascii="Book Antiqua" w:hAnsi="Book Antiqua" w:cs="Arial"/>
          <w:sz w:val="24"/>
          <w:szCs w:val="24"/>
        </w:rPr>
        <w:t xml:space="preserve">deficiency may also play a </w:t>
      </w:r>
      <w:proofErr w:type="gramStart"/>
      <w:r w:rsidR="00E14435" w:rsidRPr="00FC6714">
        <w:rPr>
          <w:rFonts w:ascii="Book Antiqua" w:hAnsi="Book Antiqua" w:cs="Arial"/>
          <w:sz w:val="24"/>
          <w:szCs w:val="24"/>
        </w:rPr>
        <w:t>role</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12]</w:t>
      </w:r>
      <w:r w:rsidR="00483239" w:rsidRPr="00FC6714">
        <w:rPr>
          <w:rFonts w:ascii="Book Antiqua" w:hAnsi="Book Antiqua" w:cs="Arial"/>
          <w:sz w:val="24"/>
          <w:szCs w:val="24"/>
        </w:rPr>
        <w:t xml:space="preserve">. </w:t>
      </w:r>
    </w:p>
    <w:p w:rsidR="00162E03" w:rsidRPr="00162E03" w:rsidRDefault="00162E03" w:rsidP="006052C9">
      <w:pPr>
        <w:spacing w:after="0" w:line="360" w:lineRule="auto"/>
        <w:jc w:val="both"/>
        <w:rPr>
          <w:rFonts w:ascii="Book Antiqua" w:hAnsi="Book Antiqua" w:cs="Arial"/>
          <w:b/>
          <w:i/>
          <w:sz w:val="24"/>
          <w:szCs w:val="24"/>
          <w:lang w:eastAsia="zh-CN"/>
        </w:rPr>
      </w:pPr>
    </w:p>
    <w:p w:rsidR="00483239" w:rsidRPr="003E1BFC" w:rsidRDefault="00162E03"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Smoking and Crohn’s disease risk of disease</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00483239" w:rsidRPr="00FC6714">
        <w:rPr>
          <w:rFonts w:ascii="Book Antiqua" w:hAnsi="Book Antiqua" w:cs="Arial"/>
          <w:sz w:val="24"/>
          <w:szCs w:val="24"/>
        </w:rPr>
        <w:t>Smoking increases the risk of developing CD among current smok</w:t>
      </w:r>
      <w:r w:rsidR="00E14435" w:rsidRPr="00FC6714">
        <w:rPr>
          <w:rFonts w:ascii="Book Antiqua" w:hAnsi="Book Antiqua" w:cs="Arial"/>
          <w:sz w:val="24"/>
          <w:szCs w:val="24"/>
        </w:rPr>
        <w:t>ers</w:t>
      </w:r>
      <w:r w:rsidR="00E14435" w:rsidRPr="00FC6714">
        <w:rPr>
          <w:rFonts w:ascii="Book Antiqua" w:hAnsi="Book Antiqua" w:cs="Arial" w:hint="eastAsia"/>
          <w:sz w:val="24"/>
          <w:szCs w:val="24"/>
          <w:lang w:eastAsia="zh-CN"/>
        </w:rPr>
        <w:t xml:space="preserve"> </w:t>
      </w:r>
      <w:r w:rsidR="00E53300">
        <w:rPr>
          <w:rFonts w:ascii="Book Antiqua" w:hAnsi="Book Antiqua" w:cs="Arial" w:hint="eastAsia"/>
          <w:sz w:val="24"/>
          <w:szCs w:val="24"/>
          <w:lang w:eastAsia="zh-CN"/>
        </w:rPr>
        <w:t>[</w:t>
      </w:r>
      <w:r w:rsidR="00E14435" w:rsidRPr="00FC6714">
        <w:rPr>
          <w:rFonts w:ascii="Book Antiqua" w:hAnsi="Book Antiqua" w:cs="Arial"/>
          <w:sz w:val="24"/>
          <w:szCs w:val="24"/>
        </w:rPr>
        <w:t xml:space="preserve">HR </w:t>
      </w:r>
      <w:r w:rsidR="00E14435" w:rsidRPr="00FC6714">
        <w:rPr>
          <w:rFonts w:ascii="Book Antiqua" w:hAnsi="Book Antiqua" w:cs="Arial" w:hint="eastAsia"/>
          <w:sz w:val="24"/>
          <w:szCs w:val="24"/>
          <w:lang w:eastAsia="zh-CN"/>
        </w:rPr>
        <w:t xml:space="preserve">= </w:t>
      </w:r>
      <w:r w:rsidR="00E14435" w:rsidRPr="00FC6714">
        <w:rPr>
          <w:rFonts w:ascii="Book Antiqua" w:hAnsi="Book Antiqua" w:cs="Arial"/>
          <w:sz w:val="24"/>
          <w:szCs w:val="24"/>
        </w:rPr>
        <w:t>1.90 (95%CI</w:t>
      </w:r>
      <w:r w:rsidR="00E14435" w:rsidRPr="00FC6714">
        <w:rPr>
          <w:rFonts w:ascii="Book Antiqua" w:hAnsi="Book Antiqua" w:cs="Arial" w:hint="eastAsia"/>
          <w:sz w:val="24"/>
          <w:szCs w:val="24"/>
          <w:lang w:eastAsia="zh-CN"/>
        </w:rPr>
        <w:t>:</w:t>
      </w:r>
      <w:r w:rsidR="00E14435" w:rsidRPr="00FC6714">
        <w:rPr>
          <w:rFonts w:ascii="Book Antiqua" w:hAnsi="Book Antiqua" w:cs="Arial"/>
          <w:sz w:val="24"/>
          <w:szCs w:val="24"/>
        </w:rPr>
        <w:t xml:space="preserve"> 1.42-2.53)</w:t>
      </w:r>
      <w:proofErr w:type="gramStart"/>
      <w:r w:rsidR="00E53300">
        <w:rPr>
          <w:rFonts w:ascii="Book Antiqua" w:hAnsi="Book Antiqua" w:cs="Arial" w:hint="eastAsia"/>
          <w:sz w:val="24"/>
          <w:szCs w:val="24"/>
          <w:lang w:eastAsia="zh-CN"/>
        </w:rPr>
        <w:t>]</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11]</w:t>
      </w:r>
      <w:r w:rsidR="00483239" w:rsidRPr="00FC6714">
        <w:rPr>
          <w:rFonts w:ascii="Book Antiqua" w:hAnsi="Book Antiqua" w:cs="Arial"/>
          <w:sz w:val="24"/>
          <w:szCs w:val="24"/>
        </w:rPr>
        <w:t>. The increased risk is associated with the number of pack years smoked (</w:t>
      </w:r>
      <w:r w:rsidR="00483239" w:rsidRPr="00FC6714">
        <w:rPr>
          <w:rFonts w:ascii="Book Antiqua" w:hAnsi="Book Antiqua" w:cs="Arial"/>
          <w:i/>
          <w:sz w:val="24"/>
          <w:szCs w:val="24"/>
        </w:rPr>
        <w:t>P</w:t>
      </w:r>
      <w:r w:rsidR="00483239" w:rsidRPr="00FC6714">
        <w:rPr>
          <w:rFonts w:ascii="Book Antiqua" w:hAnsi="Book Antiqua" w:cs="Arial"/>
          <w:sz w:val="24"/>
          <w:szCs w:val="24"/>
        </w:rPr>
        <w:t xml:space="preserve"> trend &lt; 0.0001), whereas smoking cessation is associated with a redu</w:t>
      </w:r>
      <w:r w:rsidR="00E14435" w:rsidRPr="00FC6714">
        <w:rPr>
          <w:rFonts w:ascii="Book Antiqua" w:hAnsi="Book Antiqua" w:cs="Arial"/>
          <w:sz w:val="24"/>
          <w:szCs w:val="24"/>
        </w:rPr>
        <w:t xml:space="preserve">ction in the risk </w:t>
      </w:r>
      <w:r w:rsidR="00E53300">
        <w:rPr>
          <w:rFonts w:ascii="Book Antiqua" w:hAnsi="Book Antiqua" w:cs="Arial" w:hint="eastAsia"/>
          <w:sz w:val="24"/>
          <w:szCs w:val="24"/>
          <w:lang w:eastAsia="zh-CN"/>
        </w:rPr>
        <w:t>[</w:t>
      </w:r>
      <w:r w:rsidR="00E14435" w:rsidRPr="00FC6714">
        <w:rPr>
          <w:rFonts w:ascii="Book Antiqua" w:hAnsi="Book Antiqua" w:cs="Arial"/>
          <w:sz w:val="24"/>
          <w:szCs w:val="24"/>
        </w:rPr>
        <w:t xml:space="preserve">HR </w:t>
      </w:r>
      <w:r w:rsidR="00E14435" w:rsidRPr="00FC6714">
        <w:rPr>
          <w:rFonts w:ascii="Book Antiqua" w:hAnsi="Book Antiqua" w:cs="Arial" w:hint="eastAsia"/>
          <w:sz w:val="24"/>
          <w:szCs w:val="24"/>
          <w:lang w:eastAsia="zh-CN"/>
        </w:rPr>
        <w:t xml:space="preserve">= </w:t>
      </w:r>
      <w:r w:rsidR="00E14435" w:rsidRPr="00FC6714">
        <w:rPr>
          <w:rFonts w:ascii="Book Antiqua" w:hAnsi="Book Antiqua" w:cs="Arial"/>
          <w:sz w:val="24"/>
          <w:szCs w:val="24"/>
        </w:rPr>
        <w:t>1.35 (95%</w:t>
      </w:r>
      <w:r w:rsidR="00483239" w:rsidRPr="00FC6714">
        <w:rPr>
          <w:rFonts w:ascii="Book Antiqua" w:hAnsi="Book Antiqua" w:cs="Arial"/>
          <w:sz w:val="24"/>
          <w:szCs w:val="24"/>
        </w:rPr>
        <w:t>CI</w:t>
      </w:r>
      <w:r w:rsidR="00E14435" w:rsidRPr="00FC6714">
        <w:rPr>
          <w:rFonts w:ascii="Book Antiqua" w:hAnsi="Book Antiqua" w:cs="Arial" w:hint="eastAsia"/>
          <w:sz w:val="24"/>
          <w:szCs w:val="24"/>
          <w:lang w:eastAsia="zh-CN"/>
        </w:rPr>
        <w:t>:</w:t>
      </w:r>
      <w:r w:rsidR="00E14435" w:rsidRPr="00FC6714">
        <w:rPr>
          <w:rFonts w:ascii="Book Antiqua" w:hAnsi="Book Antiqua" w:cs="Arial"/>
          <w:sz w:val="24"/>
          <w:szCs w:val="24"/>
        </w:rPr>
        <w:t xml:space="preserve"> 1.05-1.73)</w:t>
      </w:r>
      <w:proofErr w:type="gramStart"/>
      <w:r w:rsidR="00E53300">
        <w:rPr>
          <w:rFonts w:ascii="Book Antiqua" w:hAnsi="Book Antiqua" w:cs="Arial" w:hint="eastAsia"/>
          <w:sz w:val="24"/>
          <w:szCs w:val="24"/>
          <w:lang w:eastAsia="zh-CN"/>
        </w:rPr>
        <w:t>]</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11]</w:t>
      </w:r>
      <w:r w:rsidR="00483239" w:rsidRPr="00FC6714">
        <w:rPr>
          <w:rFonts w:ascii="Book Antiqua" w:hAnsi="Book Antiqua" w:cs="Arial"/>
          <w:sz w:val="24"/>
          <w:szCs w:val="24"/>
        </w:rPr>
        <w:t>. Passive smoking exposure in childhood is no longer considere</w:t>
      </w:r>
      <w:r w:rsidR="00E14435" w:rsidRPr="00FC6714">
        <w:rPr>
          <w:rFonts w:ascii="Book Antiqua" w:hAnsi="Book Antiqua" w:cs="Arial"/>
          <w:sz w:val="24"/>
          <w:szCs w:val="24"/>
        </w:rPr>
        <w:t xml:space="preserve">d a risk factor for incident </w:t>
      </w:r>
      <w:proofErr w:type="gramStart"/>
      <w:r w:rsidR="00E14435" w:rsidRPr="00FC6714">
        <w:rPr>
          <w:rFonts w:ascii="Book Antiqua" w:hAnsi="Book Antiqua" w:cs="Arial"/>
          <w:sz w:val="24"/>
          <w:szCs w:val="24"/>
        </w:rPr>
        <w:t>CD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 xml:space="preserve">14] </w:t>
      </w:r>
      <w:r w:rsidR="00483239" w:rsidRPr="00FC6714">
        <w:rPr>
          <w:rFonts w:ascii="Book Antiqua" w:hAnsi="Book Antiqua" w:cs="Arial"/>
          <w:sz w:val="24"/>
          <w:szCs w:val="24"/>
        </w:rPr>
        <w:t>(LOE 3</w:t>
      </w:r>
      <w:r w:rsidR="00E14435" w:rsidRPr="00FC6714">
        <w:rPr>
          <w:rFonts w:ascii="Book Antiqua" w:hAnsi="Book Antiqua" w:cs="Arial"/>
          <w:sz w:val="24"/>
          <w:szCs w:val="24"/>
        </w:rPr>
        <w:t>A</w:t>
      </w:r>
      <w:r w:rsidR="00483239" w:rsidRPr="00FC6714">
        <w:rPr>
          <w:rFonts w:ascii="Book Antiqua" w:hAnsi="Book Antiqua" w:cs="Arial"/>
          <w:sz w:val="24"/>
          <w:szCs w:val="24"/>
        </w:rPr>
        <w:t>, 2</w:t>
      </w:r>
      <w:r w:rsidR="00E14435" w:rsidRPr="00FC6714">
        <w:rPr>
          <w:rFonts w:ascii="Book Antiqua" w:hAnsi="Book Antiqua" w:cs="Arial"/>
          <w:sz w:val="24"/>
          <w:szCs w:val="24"/>
        </w:rPr>
        <w:t>B</w:t>
      </w:r>
      <w:r w:rsidR="00483239" w:rsidRPr="00FC6714">
        <w:rPr>
          <w:rFonts w:ascii="Book Antiqua" w:hAnsi="Book Antiqua" w:cs="Arial"/>
          <w:sz w:val="24"/>
          <w:szCs w:val="24"/>
        </w:rPr>
        <w:t xml:space="preserve">).   </w:t>
      </w:r>
    </w:p>
    <w:p w:rsidR="00E14435" w:rsidRPr="00FC6714" w:rsidRDefault="00E14435" w:rsidP="006052C9">
      <w:pPr>
        <w:spacing w:after="0" w:line="360" w:lineRule="auto"/>
        <w:jc w:val="both"/>
        <w:rPr>
          <w:rFonts w:ascii="Book Antiqua" w:hAnsi="Book Antiqua" w:cs="Arial"/>
          <w:sz w:val="24"/>
          <w:szCs w:val="24"/>
          <w:lang w:eastAsia="zh-CN"/>
        </w:rPr>
      </w:pPr>
    </w:p>
    <w:p w:rsidR="00162E03" w:rsidRDefault="00162E03" w:rsidP="006052C9">
      <w:pPr>
        <w:spacing w:after="0" w:line="360" w:lineRule="auto"/>
        <w:jc w:val="both"/>
        <w:rPr>
          <w:rFonts w:ascii="Book Antiqua" w:hAnsi="Book Antiqua" w:cs="Arial"/>
          <w:b/>
          <w:i/>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lastRenderedPageBreak/>
        <w:t>Risk of disease progression</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 xml:space="preserve">Smoking increases the risk for advanced and difficult to treat to disease; It increases the risk of penetrating intestinal complications, strictures or fistulae, and need for surgical </w:t>
      </w:r>
      <w:r w:rsidR="00B87356" w:rsidRPr="00FC6714">
        <w:rPr>
          <w:rFonts w:ascii="Book Antiqua" w:hAnsi="Book Antiqua" w:cs="Arial"/>
          <w:sz w:val="24"/>
          <w:szCs w:val="24"/>
        </w:rPr>
        <w:t>resections (</w:t>
      </w:r>
      <w:r w:rsidR="00E53300">
        <w:rPr>
          <w:rFonts w:ascii="Book Antiqua" w:hAnsi="Book Antiqua" w:cs="Arial"/>
          <w:sz w:val="24"/>
          <w:szCs w:val="24"/>
        </w:rPr>
        <w:t>first or second surgery</w:t>
      </w:r>
      <w:proofErr w:type="gramStart"/>
      <w:r w:rsidR="00E53300">
        <w:rPr>
          <w:rFonts w:ascii="Book Antiqua" w:hAnsi="Book Antiqua" w:cs="Arial"/>
          <w:sz w:val="24"/>
          <w:szCs w:val="24"/>
        </w:rPr>
        <w:t>)</w:t>
      </w:r>
      <w:r w:rsidR="00E53300">
        <w:rPr>
          <w:rFonts w:ascii="Book Antiqua" w:hAnsi="Book Antiqua" w:cs="Arial"/>
          <w:sz w:val="24"/>
          <w:szCs w:val="24"/>
          <w:vertAlign w:val="superscript"/>
        </w:rPr>
        <w:t>[</w:t>
      </w:r>
      <w:proofErr w:type="gramEnd"/>
      <w:r w:rsidR="00E53300">
        <w:rPr>
          <w:rFonts w:ascii="Book Antiqua" w:hAnsi="Book Antiqua" w:cs="Arial"/>
          <w:sz w:val="24"/>
          <w:szCs w:val="24"/>
          <w:vertAlign w:val="superscript"/>
        </w:rPr>
        <w:t>1315,</w:t>
      </w:r>
      <w:r w:rsidRPr="00E53300">
        <w:rPr>
          <w:rFonts w:ascii="Book Antiqua" w:hAnsi="Book Antiqua" w:cs="Arial"/>
          <w:sz w:val="24"/>
          <w:szCs w:val="24"/>
          <w:vertAlign w:val="superscript"/>
        </w:rPr>
        <w:t>16]</w:t>
      </w:r>
      <w:r w:rsidRPr="00FC6714">
        <w:rPr>
          <w:rFonts w:ascii="Book Antiqua" w:hAnsi="Book Antiqua" w:cs="Arial"/>
          <w:sz w:val="24"/>
          <w:szCs w:val="24"/>
        </w:rPr>
        <w:t>. Smoking cessation results in decreased risk of CD, decreased risk of flares, decreased need for steroids and</w:t>
      </w:r>
      <w:r w:rsidR="00E53300">
        <w:rPr>
          <w:rFonts w:ascii="Book Antiqua" w:hAnsi="Book Antiqua" w:cs="Arial"/>
          <w:sz w:val="24"/>
          <w:szCs w:val="24"/>
        </w:rPr>
        <w:t xml:space="preserve"> immunosuppressive therapy(IST)</w:t>
      </w:r>
      <w:r w:rsidR="00E53300">
        <w:rPr>
          <w:rFonts w:ascii="Book Antiqua" w:hAnsi="Book Antiqua" w:cs="Arial"/>
          <w:sz w:val="24"/>
          <w:szCs w:val="24"/>
          <w:vertAlign w:val="superscript"/>
        </w:rPr>
        <w:t>[13,</w:t>
      </w:r>
      <w:r w:rsidRPr="00E53300">
        <w:rPr>
          <w:rFonts w:ascii="Book Antiqua" w:hAnsi="Book Antiqua" w:cs="Arial"/>
          <w:sz w:val="24"/>
          <w:szCs w:val="24"/>
          <w:vertAlign w:val="superscript"/>
        </w:rPr>
        <w:t>17-19]</w:t>
      </w:r>
      <w:r w:rsidRPr="00FC6714">
        <w:rPr>
          <w:rFonts w:ascii="Book Antiqua" w:hAnsi="Book Antiqua" w:cs="Arial"/>
          <w:sz w:val="24"/>
          <w:szCs w:val="24"/>
        </w:rPr>
        <w:t xml:space="preserve"> (LOE 3b, 2b). </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Current smoking is assoc</w:t>
      </w:r>
      <w:r w:rsidR="00E14435" w:rsidRPr="00FC6714">
        <w:rPr>
          <w:rFonts w:ascii="Book Antiqua" w:hAnsi="Book Antiqua" w:cs="Arial"/>
          <w:sz w:val="24"/>
          <w:szCs w:val="24"/>
        </w:rPr>
        <w:t xml:space="preserve">iated with higher relapse </w:t>
      </w:r>
      <w:proofErr w:type="gramStart"/>
      <w:r w:rsidR="00E14435" w:rsidRPr="00FC6714">
        <w:rPr>
          <w:rFonts w:ascii="Book Antiqua" w:hAnsi="Book Antiqua" w:cs="Arial"/>
          <w:sz w:val="24"/>
          <w:szCs w:val="24"/>
        </w:rPr>
        <w:t>rates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13,15,</w:t>
      </w:r>
      <w:r w:rsidRPr="00FC6714">
        <w:rPr>
          <w:rFonts w:ascii="Book Antiqua" w:hAnsi="Book Antiqua" w:cs="Arial"/>
          <w:sz w:val="24"/>
          <w:szCs w:val="24"/>
          <w:vertAlign w:val="superscript"/>
        </w:rPr>
        <w:t>17]</w:t>
      </w:r>
      <w:r w:rsidRPr="00FC6714">
        <w:rPr>
          <w:rFonts w:ascii="Book Antiqua" w:hAnsi="Book Antiqua" w:cs="Arial"/>
          <w:sz w:val="24"/>
          <w:szCs w:val="24"/>
        </w:rPr>
        <w:t xml:space="preserve">. Smoking cessation is associated with a 32% reduction in the risk of a relapse as </w:t>
      </w:r>
      <w:r w:rsidR="00E14435" w:rsidRPr="00FC6714">
        <w:rPr>
          <w:rFonts w:ascii="Book Antiqua" w:hAnsi="Book Antiqua" w:cs="Arial"/>
          <w:sz w:val="24"/>
          <w:szCs w:val="24"/>
        </w:rPr>
        <w:t xml:space="preserve">compared with continued </w:t>
      </w:r>
      <w:proofErr w:type="gramStart"/>
      <w:r w:rsidR="00E14435" w:rsidRPr="00FC6714">
        <w:rPr>
          <w:rFonts w:ascii="Book Antiqua" w:hAnsi="Book Antiqua" w:cs="Arial"/>
          <w:sz w:val="24"/>
          <w:szCs w:val="24"/>
        </w:rPr>
        <w:t>smokers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13]</w:t>
      </w:r>
      <w:r w:rsidRPr="00FC6714">
        <w:rPr>
          <w:rFonts w:ascii="Book Antiqua" w:hAnsi="Book Antiqua" w:cs="Arial"/>
          <w:sz w:val="24"/>
          <w:szCs w:val="24"/>
        </w:rPr>
        <w:t>. Smoking cessation can be achieved in IBD patients by utilizing appropriate counselling services, nicotine replacement therapy and pharmacologic agents such as bupropion and</w:t>
      </w:r>
      <w:r w:rsidR="00E14435" w:rsidRPr="00FC6714">
        <w:rPr>
          <w:rFonts w:ascii="Book Antiqua" w:hAnsi="Book Antiqua" w:cs="Arial"/>
          <w:sz w:val="24"/>
          <w:szCs w:val="24"/>
        </w:rPr>
        <w:t xml:space="preserve"> varenicline</w:t>
      </w:r>
      <w:r w:rsidR="00E14435" w:rsidRPr="00FC6714">
        <w:rPr>
          <w:rFonts w:ascii="Book Antiqua" w:hAnsi="Book Antiqua" w:cs="Arial"/>
          <w:sz w:val="24"/>
          <w:szCs w:val="24"/>
          <w:vertAlign w:val="superscript"/>
        </w:rPr>
        <w:t>[12,</w:t>
      </w:r>
      <w:r w:rsidRPr="00FC6714">
        <w:rPr>
          <w:rFonts w:ascii="Book Antiqua" w:hAnsi="Book Antiqua" w:cs="Arial"/>
          <w:sz w:val="24"/>
          <w:szCs w:val="24"/>
          <w:vertAlign w:val="superscript"/>
        </w:rPr>
        <w:t>18,19]</w:t>
      </w:r>
      <w:r w:rsidRPr="00FC6714">
        <w:rPr>
          <w:rFonts w:ascii="Book Antiqua" w:hAnsi="Book Antiqua" w:cs="Arial"/>
          <w:sz w:val="24"/>
          <w:szCs w:val="24"/>
        </w:rPr>
        <w:t xml:space="preserve"> (LOE 2b). </w:t>
      </w:r>
    </w:p>
    <w:p w:rsidR="00483239" w:rsidRPr="00FC6714" w:rsidRDefault="00483239" w:rsidP="006052C9">
      <w:pPr>
        <w:spacing w:after="0" w:line="360" w:lineRule="auto"/>
        <w:jc w:val="both"/>
        <w:rPr>
          <w:rFonts w:ascii="Book Antiqua" w:hAnsi="Book Antiqua" w:cs="Arial"/>
          <w:sz w:val="24"/>
          <w:szCs w:val="24"/>
        </w:rPr>
      </w:pPr>
    </w:p>
    <w:p w:rsidR="00483239" w:rsidRPr="003E1BFC" w:rsidRDefault="00162E03"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 xml:space="preserve">Smoking </w:t>
      </w:r>
      <w:r w:rsidR="00E14435" w:rsidRPr="003E1BFC">
        <w:rPr>
          <w:rFonts w:ascii="Book Antiqua" w:hAnsi="Book Antiqua" w:cs="Arial"/>
          <w:b/>
          <w:sz w:val="24"/>
          <w:szCs w:val="24"/>
        </w:rPr>
        <w:t>and ulcerative colitis</w:t>
      </w:r>
      <w:r w:rsidR="00E14435" w:rsidRPr="003E1BFC">
        <w:rPr>
          <w:rFonts w:ascii="Book Antiqua" w:hAnsi="Book Antiqua" w:cs="Arial"/>
          <w:b/>
          <w:sz w:val="24"/>
          <w:szCs w:val="24"/>
          <w:lang w:eastAsia="zh-CN"/>
        </w:rPr>
        <w:t xml:space="preserve"> </w:t>
      </w:r>
      <w:r w:rsidR="00E14435" w:rsidRPr="003E1BFC">
        <w:rPr>
          <w:rFonts w:ascii="Book Antiqua" w:hAnsi="Book Antiqua" w:cs="Arial"/>
          <w:b/>
          <w:sz w:val="24"/>
          <w:szCs w:val="24"/>
        </w:rPr>
        <w:t>risk of di</w:t>
      </w:r>
      <w:r w:rsidR="003E1BFC">
        <w:rPr>
          <w:rFonts w:ascii="Book Antiqua" w:hAnsi="Book Antiqua" w:cs="Arial"/>
          <w:b/>
          <w:sz w:val="24"/>
          <w:szCs w:val="24"/>
        </w:rPr>
        <w:t>sease</w:t>
      </w:r>
      <w:r w:rsidR="003E1BFC">
        <w:rPr>
          <w:rFonts w:ascii="Book Antiqua" w:hAnsi="Book Antiqua" w:cs="Arial" w:hint="eastAsia"/>
          <w:b/>
          <w:sz w:val="24"/>
          <w:szCs w:val="24"/>
          <w:lang w:eastAsia="zh-CN"/>
        </w:rPr>
        <w:t xml:space="preserve">: </w:t>
      </w:r>
      <w:r w:rsidR="00483239" w:rsidRPr="003E1BFC">
        <w:rPr>
          <w:rFonts w:ascii="Book Antiqua" w:hAnsi="Book Antiqua" w:cs="Arial"/>
          <w:b/>
          <w:sz w:val="24"/>
          <w:szCs w:val="24"/>
        </w:rPr>
        <w:t xml:space="preserve">  </w:t>
      </w:r>
      <w:r w:rsidR="00483239" w:rsidRPr="00FC6714">
        <w:rPr>
          <w:rFonts w:ascii="Book Antiqua" w:hAnsi="Book Antiqua" w:cs="Arial"/>
          <w:sz w:val="24"/>
          <w:szCs w:val="24"/>
        </w:rPr>
        <w:t xml:space="preserve">In contrast to CD, current smoking is protective against UC, however the mechanism by which smoking exerts its protective effect in </w:t>
      </w:r>
      <w:r w:rsidR="00E14435" w:rsidRPr="00FC6714">
        <w:rPr>
          <w:rFonts w:ascii="Book Antiqua" w:hAnsi="Book Antiqua" w:cs="Arial"/>
          <w:sz w:val="24"/>
          <w:szCs w:val="24"/>
        </w:rPr>
        <w:t xml:space="preserve">UC has not been clearly </w:t>
      </w:r>
      <w:proofErr w:type="gramStart"/>
      <w:r w:rsidR="00E14435" w:rsidRPr="00FC6714">
        <w:rPr>
          <w:rFonts w:ascii="Book Antiqua" w:hAnsi="Book Antiqua" w:cs="Arial"/>
          <w:sz w:val="24"/>
          <w:szCs w:val="24"/>
        </w:rPr>
        <w:t>defined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12]</w:t>
      </w:r>
      <w:r w:rsidR="00483239" w:rsidRPr="00FC6714">
        <w:rPr>
          <w:rFonts w:ascii="Book Antiqua" w:hAnsi="Book Antiqua" w:cs="Arial"/>
          <w:sz w:val="24"/>
          <w:szCs w:val="24"/>
        </w:rPr>
        <w:t>.  A case-control study of the effect of smoking on the risk of acquiring UC among 212 individuals showed that the relative risk of UC among former smokers increased in proportion to the cumulative number of cigarettes smoked before the onset of disease, suggesting a causal relationship between</w:t>
      </w:r>
      <w:r w:rsidR="00E14435" w:rsidRPr="00FC6714">
        <w:rPr>
          <w:rFonts w:ascii="Book Antiqua" w:hAnsi="Book Antiqua" w:cs="Arial"/>
          <w:sz w:val="24"/>
          <w:szCs w:val="24"/>
        </w:rPr>
        <w:t xml:space="preserve"> smoking and disease </w:t>
      </w:r>
      <w:proofErr w:type="gramStart"/>
      <w:r w:rsidR="00E14435" w:rsidRPr="00FC6714">
        <w:rPr>
          <w:rFonts w:ascii="Book Antiqua" w:hAnsi="Book Antiqua" w:cs="Arial"/>
          <w:sz w:val="24"/>
          <w:szCs w:val="24"/>
        </w:rPr>
        <w:t>occurrence</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20]</w:t>
      </w:r>
      <w:r w:rsidR="00483239" w:rsidRPr="00FC6714">
        <w:rPr>
          <w:rFonts w:ascii="Book Antiqua" w:hAnsi="Book Antiqua" w:cs="Arial"/>
          <w:sz w:val="24"/>
          <w:szCs w:val="24"/>
        </w:rPr>
        <w:t>. Analysis of 400 incident cases from the nurses’ health study</w:t>
      </w:r>
      <w:r w:rsidR="00E53300">
        <w:rPr>
          <w:rFonts w:ascii="Book Antiqua" w:hAnsi="Book Antiqua" w:cs="Arial" w:hint="eastAsia"/>
          <w:sz w:val="24"/>
          <w:szCs w:val="24"/>
          <w:lang w:eastAsia="zh-CN"/>
        </w:rPr>
        <w:t xml:space="preserve"> </w:t>
      </w:r>
      <w:r w:rsidR="00483239" w:rsidRPr="00FC6714">
        <w:rPr>
          <w:rFonts w:ascii="Book Antiqua" w:hAnsi="Book Antiqua" w:cs="Arial"/>
          <w:sz w:val="24"/>
          <w:szCs w:val="24"/>
        </w:rPr>
        <w:t>showed that current smoking had a protective effect on the development o</w:t>
      </w:r>
      <w:r w:rsidR="00E14435" w:rsidRPr="00FC6714">
        <w:rPr>
          <w:rFonts w:ascii="Book Antiqua" w:hAnsi="Book Antiqua" w:cs="Arial"/>
          <w:sz w:val="24"/>
          <w:szCs w:val="24"/>
        </w:rPr>
        <w:t xml:space="preserve">f UC </w:t>
      </w:r>
      <w:r w:rsidR="00E14435" w:rsidRPr="00FC6714">
        <w:rPr>
          <w:rFonts w:ascii="Book Antiqua" w:hAnsi="Book Antiqua" w:cs="Arial" w:hint="eastAsia"/>
          <w:sz w:val="24"/>
          <w:szCs w:val="24"/>
          <w:lang w:eastAsia="zh-CN"/>
        </w:rPr>
        <w:t>[</w:t>
      </w:r>
      <w:r w:rsidR="00E14435" w:rsidRPr="00FC6714">
        <w:rPr>
          <w:rFonts w:ascii="Book Antiqua" w:hAnsi="Book Antiqua" w:cs="Arial"/>
          <w:sz w:val="24"/>
          <w:szCs w:val="24"/>
        </w:rPr>
        <w:t xml:space="preserve">multivariate HR </w:t>
      </w:r>
      <w:r w:rsidR="00E14435" w:rsidRPr="00FC6714">
        <w:rPr>
          <w:rFonts w:ascii="Book Antiqua" w:hAnsi="Book Antiqua" w:cs="Arial" w:hint="eastAsia"/>
          <w:sz w:val="24"/>
          <w:szCs w:val="24"/>
          <w:lang w:eastAsia="zh-CN"/>
        </w:rPr>
        <w:t xml:space="preserve">= </w:t>
      </w:r>
      <w:r w:rsidR="00E14435" w:rsidRPr="00FC6714">
        <w:rPr>
          <w:rFonts w:ascii="Book Antiqua" w:hAnsi="Book Antiqua" w:cs="Arial"/>
          <w:sz w:val="24"/>
          <w:szCs w:val="24"/>
        </w:rPr>
        <w:t>0.86 (95%</w:t>
      </w:r>
      <w:r w:rsidR="00483239" w:rsidRPr="00FC6714">
        <w:rPr>
          <w:rFonts w:ascii="Book Antiqua" w:hAnsi="Book Antiqua" w:cs="Arial"/>
          <w:sz w:val="24"/>
          <w:szCs w:val="24"/>
        </w:rPr>
        <w:t>CI</w:t>
      </w:r>
      <w:r w:rsidR="00E14435"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0.61-1.20)</w:t>
      </w:r>
      <w:r w:rsidR="00E14435"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whereas smoking cessation increased the risk of UC </w:t>
      </w:r>
      <w:r w:rsidR="00E14435" w:rsidRPr="00FC6714">
        <w:rPr>
          <w:rFonts w:ascii="Book Antiqua" w:hAnsi="Book Antiqua" w:cs="Arial" w:hint="eastAsia"/>
          <w:sz w:val="24"/>
          <w:szCs w:val="24"/>
          <w:lang w:eastAsia="zh-CN"/>
        </w:rPr>
        <w:t>[</w:t>
      </w:r>
      <w:r w:rsidR="00483239" w:rsidRPr="00FC6714">
        <w:rPr>
          <w:rFonts w:ascii="Book Antiqua" w:hAnsi="Book Antiqua" w:cs="Arial"/>
          <w:sz w:val="24"/>
          <w:szCs w:val="24"/>
        </w:rPr>
        <w:t>HR</w:t>
      </w:r>
      <w:r w:rsidR="00E14435" w:rsidRPr="00FC6714">
        <w:rPr>
          <w:rFonts w:ascii="Book Antiqua" w:hAnsi="Book Antiqua" w:cs="Arial" w:hint="eastAsia"/>
          <w:sz w:val="24"/>
          <w:szCs w:val="24"/>
          <w:lang w:eastAsia="zh-CN"/>
        </w:rPr>
        <w:t xml:space="preserve"> = </w:t>
      </w:r>
      <w:r w:rsidR="00E14435" w:rsidRPr="00FC6714">
        <w:rPr>
          <w:rFonts w:ascii="Book Antiqua" w:hAnsi="Book Antiqua" w:cs="Arial"/>
          <w:sz w:val="24"/>
          <w:szCs w:val="24"/>
        </w:rPr>
        <w:t>1.56 (95%</w:t>
      </w:r>
      <w:r w:rsidR="00483239" w:rsidRPr="00FC6714">
        <w:rPr>
          <w:rFonts w:ascii="Book Antiqua" w:hAnsi="Book Antiqua" w:cs="Arial"/>
          <w:sz w:val="24"/>
          <w:szCs w:val="24"/>
        </w:rPr>
        <w:t>CI</w:t>
      </w:r>
      <w:r w:rsidR="00E14435" w:rsidRPr="00FC6714">
        <w:rPr>
          <w:rFonts w:ascii="Book Antiqua" w:hAnsi="Book Antiqua" w:cs="Arial" w:hint="eastAsia"/>
          <w:sz w:val="24"/>
          <w:szCs w:val="24"/>
          <w:lang w:eastAsia="zh-CN"/>
        </w:rPr>
        <w:t>:</w:t>
      </w:r>
      <w:r w:rsidR="00483239" w:rsidRPr="00FC6714">
        <w:rPr>
          <w:rFonts w:ascii="Book Antiqua" w:hAnsi="Book Antiqua" w:cs="Arial"/>
          <w:sz w:val="24"/>
          <w:szCs w:val="24"/>
        </w:rPr>
        <w:t xml:space="preserve"> 1.26-1.93)</w:t>
      </w:r>
      <w:r w:rsidR="00E14435" w:rsidRPr="00FC6714">
        <w:rPr>
          <w:rFonts w:ascii="Book Antiqua" w:hAnsi="Book Antiqua" w:cs="Arial" w:hint="eastAsia"/>
          <w:sz w:val="24"/>
          <w:szCs w:val="24"/>
          <w:lang w:eastAsia="zh-CN"/>
        </w:rPr>
        <w:t>]</w:t>
      </w:r>
      <w:r w:rsidR="00483239" w:rsidRPr="00E53300">
        <w:rPr>
          <w:rFonts w:ascii="Book Antiqua" w:hAnsi="Book Antiqua" w:cs="Arial"/>
          <w:sz w:val="24"/>
          <w:szCs w:val="24"/>
          <w:vertAlign w:val="superscript"/>
        </w:rPr>
        <w:t>[11]</w:t>
      </w:r>
      <w:r w:rsidR="00483239" w:rsidRPr="00FC6714">
        <w:rPr>
          <w:rFonts w:ascii="Book Antiqua" w:hAnsi="Book Antiqua" w:cs="Arial"/>
          <w:sz w:val="24"/>
          <w:szCs w:val="24"/>
        </w:rPr>
        <w:t xml:space="preserve">.  The risk of UC was significantly increased 2-5 years after </w:t>
      </w:r>
      <w:r w:rsidR="00E14435" w:rsidRPr="00FC6714">
        <w:rPr>
          <w:rFonts w:ascii="Book Antiqua" w:hAnsi="Book Antiqua" w:cs="Arial"/>
          <w:sz w:val="24"/>
          <w:szCs w:val="24"/>
        </w:rPr>
        <w:t>smoking cessation</w:t>
      </w:r>
      <w:r w:rsidR="00E14435" w:rsidRPr="00FC6714">
        <w:rPr>
          <w:rFonts w:ascii="Book Antiqua" w:hAnsi="Book Antiqua" w:cs="Arial" w:hint="eastAsia"/>
          <w:sz w:val="24"/>
          <w:szCs w:val="24"/>
          <w:lang w:eastAsia="zh-CN"/>
        </w:rPr>
        <w:t xml:space="preserve"> [</w:t>
      </w:r>
      <w:r w:rsidR="00E14435" w:rsidRPr="00FC6714">
        <w:rPr>
          <w:rFonts w:ascii="Book Antiqua" w:hAnsi="Book Antiqua" w:cs="Arial"/>
          <w:sz w:val="24"/>
          <w:szCs w:val="24"/>
        </w:rPr>
        <w:t>HR</w:t>
      </w:r>
      <w:r w:rsidR="00E53300">
        <w:rPr>
          <w:rFonts w:ascii="Book Antiqua" w:hAnsi="Book Antiqua" w:cs="Arial" w:hint="eastAsia"/>
          <w:sz w:val="24"/>
          <w:szCs w:val="24"/>
          <w:lang w:eastAsia="zh-CN"/>
        </w:rPr>
        <w:t xml:space="preserve"> =</w:t>
      </w:r>
      <w:r w:rsidR="00E14435" w:rsidRPr="00FC6714">
        <w:rPr>
          <w:rFonts w:ascii="Book Antiqua" w:hAnsi="Book Antiqua" w:cs="Arial"/>
          <w:sz w:val="24"/>
          <w:szCs w:val="24"/>
        </w:rPr>
        <w:t xml:space="preserve"> 3.06 95%CI: </w:t>
      </w:r>
      <w:r w:rsidR="00E53300">
        <w:rPr>
          <w:rFonts w:ascii="Book Antiqua" w:hAnsi="Book Antiqua" w:cs="Arial" w:hint="eastAsia"/>
          <w:sz w:val="24"/>
          <w:szCs w:val="24"/>
          <w:lang w:eastAsia="zh-CN"/>
        </w:rPr>
        <w:t>(</w:t>
      </w:r>
      <w:r w:rsidR="00E14435" w:rsidRPr="00FC6714">
        <w:rPr>
          <w:rFonts w:ascii="Book Antiqua" w:hAnsi="Book Antiqua" w:cs="Arial"/>
          <w:sz w:val="24"/>
          <w:szCs w:val="24"/>
        </w:rPr>
        <w:t xml:space="preserve">2.00-4.67) </w:t>
      </w:r>
      <w:r w:rsidR="00483239" w:rsidRPr="00FC6714">
        <w:rPr>
          <w:rFonts w:ascii="Book Antiqua" w:hAnsi="Book Antiqua" w:cs="Arial"/>
          <w:sz w:val="24"/>
          <w:szCs w:val="24"/>
        </w:rPr>
        <w:t xml:space="preserve">and </w:t>
      </w:r>
      <w:r w:rsidR="00E14435" w:rsidRPr="00FC6714">
        <w:rPr>
          <w:rFonts w:ascii="Book Antiqua" w:hAnsi="Book Antiqua" w:cs="Arial"/>
          <w:sz w:val="24"/>
          <w:szCs w:val="24"/>
        </w:rPr>
        <w:t xml:space="preserve">remained elevated over 20 </w:t>
      </w:r>
      <w:proofErr w:type="gramStart"/>
      <w:r w:rsidR="00E14435" w:rsidRPr="00FC6714">
        <w:rPr>
          <w:rFonts w:ascii="Book Antiqua" w:hAnsi="Book Antiqua" w:cs="Arial"/>
          <w:sz w:val="24"/>
          <w:szCs w:val="24"/>
        </w:rPr>
        <w:t>years</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11]</w:t>
      </w:r>
      <w:r w:rsidR="00483239" w:rsidRPr="00FC6714">
        <w:rPr>
          <w:rFonts w:ascii="Book Antiqua" w:hAnsi="Book Antiqua" w:cs="Arial"/>
          <w:sz w:val="24"/>
          <w:szCs w:val="24"/>
        </w:rPr>
        <w:t xml:space="preserve"> (LOE 2b, 3a).  </w:t>
      </w:r>
    </w:p>
    <w:p w:rsidR="00162E03" w:rsidRDefault="00162E03" w:rsidP="006052C9">
      <w:pPr>
        <w:spacing w:after="0" w:line="360" w:lineRule="auto"/>
        <w:jc w:val="both"/>
        <w:rPr>
          <w:rFonts w:ascii="Book Antiqua" w:hAnsi="Book Antiqua" w:cs="Arial"/>
          <w:b/>
          <w:i/>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Current smoking is associated with benign disease course, low hospitalization rates, decreased need for steroids in UC suggesting a less severe clinical presentation and a better long te</w:t>
      </w:r>
      <w:r w:rsidR="00E14435" w:rsidRPr="00FC6714">
        <w:rPr>
          <w:rFonts w:ascii="Book Antiqua" w:hAnsi="Book Antiqua" w:cs="Arial"/>
          <w:sz w:val="24"/>
          <w:szCs w:val="24"/>
        </w:rPr>
        <w:t xml:space="preserve">rm prognosis than in </w:t>
      </w:r>
      <w:proofErr w:type="gramStart"/>
      <w:r w:rsidR="00E14435" w:rsidRPr="00FC6714">
        <w:rPr>
          <w:rFonts w:ascii="Book Antiqua" w:hAnsi="Book Antiqua" w:cs="Arial"/>
          <w:sz w:val="24"/>
          <w:szCs w:val="24"/>
        </w:rPr>
        <w:t>nonsmokers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21]</w:t>
      </w:r>
      <w:r w:rsidRPr="00FC6714">
        <w:rPr>
          <w:rFonts w:ascii="Book Antiqua" w:hAnsi="Book Antiqua" w:cs="Arial"/>
          <w:sz w:val="24"/>
          <w:szCs w:val="24"/>
        </w:rPr>
        <w:t>. However, both hospitalization and colectomy occurred more frequently among smoker</w:t>
      </w:r>
      <w:r w:rsidR="00E14435" w:rsidRPr="00FC6714">
        <w:rPr>
          <w:rFonts w:ascii="Book Antiqua" w:hAnsi="Book Antiqua" w:cs="Arial"/>
          <w:sz w:val="24"/>
          <w:szCs w:val="24"/>
        </w:rPr>
        <w:t xml:space="preserve">s who quit </w:t>
      </w:r>
      <w:r w:rsidR="00E14435" w:rsidRPr="00FC6714">
        <w:rPr>
          <w:rFonts w:ascii="Book Antiqua" w:hAnsi="Book Antiqua" w:cs="Arial"/>
          <w:sz w:val="24"/>
          <w:szCs w:val="24"/>
        </w:rPr>
        <w:lastRenderedPageBreak/>
        <w:t xml:space="preserve">before disease </w:t>
      </w:r>
      <w:proofErr w:type="gramStart"/>
      <w:r w:rsidR="00E14435" w:rsidRPr="00FC6714">
        <w:rPr>
          <w:rFonts w:ascii="Book Antiqua" w:hAnsi="Book Antiqua" w:cs="Arial"/>
          <w:sz w:val="24"/>
          <w:szCs w:val="24"/>
        </w:rPr>
        <w:t>onset</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22]</w:t>
      </w:r>
      <w:r w:rsidRPr="00FC6714">
        <w:rPr>
          <w:rFonts w:ascii="Book Antiqua" w:hAnsi="Book Antiqua" w:cs="Arial"/>
          <w:sz w:val="24"/>
          <w:szCs w:val="24"/>
        </w:rPr>
        <w:t>. Furthermore, hospitalization and colectomy occurred most frequently in the heaviest smoker</w:t>
      </w:r>
      <w:r w:rsidR="00B87356" w:rsidRPr="00FC6714">
        <w:rPr>
          <w:rFonts w:ascii="Book Antiqua" w:hAnsi="Book Antiqua" w:cs="Arial"/>
          <w:sz w:val="24"/>
          <w:szCs w:val="24"/>
        </w:rPr>
        <w:t xml:space="preserve">s who quit before disease </w:t>
      </w:r>
      <w:proofErr w:type="gramStart"/>
      <w:r w:rsidR="00B87356" w:rsidRPr="00FC6714">
        <w:rPr>
          <w:rFonts w:ascii="Book Antiqua" w:hAnsi="Book Antiqua" w:cs="Arial"/>
          <w:sz w:val="24"/>
          <w:szCs w:val="24"/>
        </w:rPr>
        <w:t>onset</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22]</w:t>
      </w:r>
      <w:r w:rsidRPr="00FC6714">
        <w:rPr>
          <w:rFonts w:ascii="Book Antiqua" w:hAnsi="Book Antiqua" w:cs="Arial"/>
          <w:sz w:val="24"/>
          <w:szCs w:val="24"/>
        </w:rPr>
        <w:t>.</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 xml:space="preserve">Current smoking is associated with lower relapse and </w:t>
      </w:r>
      <w:r w:rsidR="00E14435" w:rsidRPr="00FC6714">
        <w:rPr>
          <w:rFonts w:ascii="Book Antiqua" w:hAnsi="Book Antiqua" w:cs="Arial"/>
          <w:sz w:val="24"/>
          <w:szCs w:val="24"/>
        </w:rPr>
        <w:t xml:space="preserve">colectomy rates than </w:t>
      </w:r>
      <w:proofErr w:type="gramStart"/>
      <w:r w:rsidR="00E14435" w:rsidRPr="00FC6714">
        <w:rPr>
          <w:rFonts w:ascii="Book Antiqua" w:hAnsi="Book Antiqua" w:cs="Arial"/>
          <w:sz w:val="24"/>
          <w:szCs w:val="24"/>
        </w:rPr>
        <w:t>nonsmokers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22-24]</w:t>
      </w:r>
      <w:r w:rsidRPr="00FC6714">
        <w:rPr>
          <w:rFonts w:ascii="Book Antiqua" w:hAnsi="Book Antiqua" w:cs="Arial"/>
          <w:sz w:val="24"/>
          <w:szCs w:val="24"/>
        </w:rPr>
        <w:t xml:space="preserve">. Overall, there is robust evidence from observational studies and meta-analyses on the association of smoking with IBD. Although smoking has been identified as a modifiable environmental risk factor for IBD, the specific mechanism by which it exacts its effect in UC and CD remains unclear (LOE 3b, 2b). </w:t>
      </w:r>
    </w:p>
    <w:p w:rsidR="00E14435" w:rsidRPr="00FC6714" w:rsidRDefault="00E14435" w:rsidP="006052C9">
      <w:pPr>
        <w:spacing w:after="0" w:line="360" w:lineRule="auto"/>
        <w:jc w:val="both"/>
        <w:rPr>
          <w:rFonts w:ascii="Book Antiqua" w:hAnsi="Book Antiqua" w:cs="Arial"/>
          <w:sz w:val="24"/>
          <w:szCs w:val="24"/>
          <w:lang w:eastAsia="zh-CN"/>
        </w:rPr>
      </w:pPr>
    </w:p>
    <w:p w:rsidR="00E14435" w:rsidRPr="003E1BFC" w:rsidRDefault="00B87356"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E</w:t>
      </w:r>
      <w:r w:rsidR="003E1BFC" w:rsidRPr="003E1BFC">
        <w:rPr>
          <w:rFonts w:ascii="Book Antiqua" w:hAnsi="Book Antiqua" w:cs="Arial"/>
          <w:b/>
          <w:i/>
          <w:sz w:val="24"/>
          <w:szCs w:val="24"/>
        </w:rPr>
        <w:t>nvironment, sanitation, industrialization and socio-economic status</w:t>
      </w:r>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sz w:val="24"/>
          <w:szCs w:val="24"/>
        </w:rPr>
        <w:t>Public health strategies such as vaccination and environmental sanitation as well as the increasing use of antibiotics has led to changes in the interaction between humans and microbes in the environment. Consequently, improvements in hygiene and health care can alter the composition of the gut microbiota and lead to a state of disequilibrium between protective and pathogenic bacteria (dysbiosis</w:t>
      </w:r>
      <w:proofErr w:type="gramStart"/>
      <w:r w:rsidRPr="00FC6714">
        <w:rPr>
          <w:rFonts w:ascii="Book Antiqua" w:hAnsi="Book Antiqua" w:cs="Arial"/>
          <w:sz w:val="24"/>
          <w:szCs w:val="24"/>
        </w:rPr>
        <w:t>)</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8,</w:t>
      </w:r>
      <w:r w:rsidRPr="00FC6714">
        <w:rPr>
          <w:rFonts w:ascii="Book Antiqua" w:hAnsi="Book Antiqua" w:cs="Arial"/>
          <w:sz w:val="24"/>
          <w:szCs w:val="24"/>
          <w:vertAlign w:val="superscript"/>
        </w:rPr>
        <w:t>9]</w:t>
      </w:r>
      <w:r w:rsidRPr="00FC6714">
        <w:rPr>
          <w:rFonts w:ascii="Book Antiqua" w:hAnsi="Book Antiqua" w:cs="Arial"/>
          <w:sz w:val="24"/>
          <w:szCs w:val="24"/>
        </w:rPr>
        <w:t xml:space="preserve">. </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00E14435" w:rsidRPr="00FC6714">
        <w:rPr>
          <w:rFonts w:ascii="Book Antiqua" w:hAnsi="Book Antiqua" w:cs="Arial"/>
          <w:sz w:val="24"/>
          <w:szCs w:val="24"/>
        </w:rPr>
        <w:t>Ingestion of population based cohort study of 2144</w:t>
      </w:r>
      <w:r w:rsidRPr="00FC6714">
        <w:rPr>
          <w:rFonts w:ascii="Book Antiqua" w:hAnsi="Book Antiqua" w:cs="Arial"/>
          <w:sz w:val="24"/>
          <w:szCs w:val="24"/>
        </w:rPr>
        <w:t>660 Canadian immigrants showed that younger age at arrival to Canada was associated with incr</w:t>
      </w:r>
      <w:r w:rsidR="00E14435" w:rsidRPr="00FC6714">
        <w:rPr>
          <w:rFonts w:ascii="Book Antiqua" w:hAnsi="Book Antiqua" w:cs="Arial"/>
          <w:sz w:val="24"/>
          <w:szCs w:val="24"/>
        </w:rPr>
        <w:t xml:space="preserve">eased risk of IBD in </w:t>
      </w:r>
      <w:proofErr w:type="gramStart"/>
      <w:r w:rsidR="00E14435" w:rsidRPr="00FC6714">
        <w:rPr>
          <w:rFonts w:ascii="Book Antiqua" w:hAnsi="Book Antiqua" w:cs="Arial"/>
          <w:sz w:val="24"/>
          <w:szCs w:val="24"/>
        </w:rPr>
        <w:t>immigrants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25]</w:t>
      </w:r>
      <w:r w:rsidRPr="00FC6714">
        <w:rPr>
          <w:rFonts w:ascii="Book Antiqua" w:hAnsi="Book Antiqua" w:cs="Arial"/>
          <w:sz w:val="24"/>
          <w:szCs w:val="24"/>
        </w:rPr>
        <w:t xml:space="preserve">. Canadian-born children of immigrants from Sub-Saharan Africa, Middle East/North Africa, South Asia, North America/Western Europe had a similar risk of IBD as children of </w:t>
      </w:r>
      <w:proofErr w:type="gramStart"/>
      <w:r w:rsidRPr="00FC6714">
        <w:rPr>
          <w:rFonts w:ascii="Book Antiqua" w:hAnsi="Book Antiqua" w:cs="Arial"/>
          <w:sz w:val="24"/>
          <w:szCs w:val="24"/>
        </w:rPr>
        <w:t>n</w:t>
      </w:r>
      <w:r w:rsidR="00E14435" w:rsidRPr="00FC6714">
        <w:rPr>
          <w:rFonts w:ascii="Book Antiqua" w:hAnsi="Book Antiqua" w:cs="Arial"/>
          <w:sz w:val="24"/>
          <w:szCs w:val="24"/>
        </w:rPr>
        <w:t>onimmigrants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25]</w:t>
      </w:r>
      <w:r w:rsidRPr="00FC6714">
        <w:rPr>
          <w:rFonts w:ascii="Book Antiqua" w:hAnsi="Book Antiqua" w:cs="Arial"/>
          <w:sz w:val="24"/>
          <w:szCs w:val="24"/>
        </w:rPr>
        <w:t>. However, the incidence of IBD remained lower among children of immigrants from East Asia and the Pacific, indicating that the underlying risk is activated with earlier life exposure to the Canadia</w:t>
      </w:r>
      <w:r w:rsidR="00E14435" w:rsidRPr="00FC6714">
        <w:rPr>
          <w:rFonts w:ascii="Book Antiqua" w:hAnsi="Book Antiqua" w:cs="Arial"/>
          <w:sz w:val="24"/>
          <w:szCs w:val="24"/>
        </w:rPr>
        <w:t xml:space="preserve">n environment in certain </w:t>
      </w:r>
      <w:proofErr w:type="gramStart"/>
      <w:r w:rsidR="00E14435" w:rsidRPr="00FC6714">
        <w:rPr>
          <w:rFonts w:ascii="Book Antiqua" w:hAnsi="Book Antiqua" w:cs="Arial"/>
          <w:sz w:val="24"/>
          <w:szCs w:val="24"/>
        </w:rPr>
        <w:t>groups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25]</w:t>
      </w:r>
      <w:r w:rsidRPr="00FC6714">
        <w:rPr>
          <w:rFonts w:ascii="Book Antiqua" w:hAnsi="Book Antiqua" w:cs="Arial"/>
          <w:sz w:val="24"/>
          <w:szCs w:val="24"/>
        </w:rPr>
        <w:t>. A systematic review of case-control and cohort studies found a positive association between urban environment and both CD and UC (pooled IRRs for urban vs rural environment for UC and CD studies were 1.17 (1.03, 1.32) and 1.42 (1.26, 1.60), respectively), however differences in study design, study quality and lack of data from low prevalence regions (</w:t>
      </w:r>
      <w:r w:rsidRPr="00FC6714">
        <w:rPr>
          <w:rFonts w:ascii="Book Antiqua" w:hAnsi="Book Antiqua" w:cs="Arial"/>
          <w:i/>
          <w:sz w:val="24"/>
          <w:szCs w:val="24"/>
        </w:rPr>
        <w:t>i.e.</w:t>
      </w:r>
      <w:r w:rsidR="00E14435" w:rsidRPr="00FC6714">
        <w:rPr>
          <w:rFonts w:ascii="Book Antiqua" w:hAnsi="Book Antiqua" w:cs="Arial" w:hint="eastAsia"/>
          <w:sz w:val="24"/>
          <w:szCs w:val="24"/>
          <w:lang w:eastAsia="zh-CN"/>
        </w:rPr>
        <w:t>,</w:t>
      </w:r>
      <w:r w:rsidRPr="00FC6714">
        <w:rPr>
          <w:rFonts w:ascii="Book Antiqua" w:hAnsi="Book Antiqua" w:cs="Arial"/>
          <w:sz w:val="24"/>
          <w:szCs w:val="24"/>
        </w:rPr>
        <w:t xml:space="preserve"> developing world) limit the </w:t>
      </w:r>
      <w:r w:rsidR="00E14435" w:rsidRPr="00FC6714">
        <w:rPr>
          <w:rFonts w:ascii="Book Antiqua" w:hAnsi="Book Antiqua" w:cs="Arial"/>
          <w:sz w:val="24"/>
          <w:szCs w:val="24"/>
        </w:rPr>
        <w:t xml:space="preserve">generalizability of the </w:t>
      </w:r>
      <w:proofErr w:type="gramStart"/>
      <w:r w:rsidR="00E14435" w:rsidRPr="00FC6714">
        <w:rPr>
          <w:rFonts w:ascii="Book Antiqua" w:hAnsi="Book Antiqua" w:cs="Arial"/>
          <w:sz w:val="24"/>
          <w:szCs w:val="24"/>
        </w:rPr>
        <w:t>results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26]</w:t>
      </w:r>
      <w:r w:rsidRPr="00FC6714">
        <w:rPr>
          <w:rFonts w:ascii="Book Antiqua" w:hAnsi="Book Antiqua" w:cs="Arial"/>
          <w:sz w:val="24"/>
          <w:szCs w:val="24"/>
        </w:rPr>
        <w:t xml:space="preserve">. Data on the association of socio-economic status </w:t>
      </w:r>
      <w:r w:rsidRPr="00FC6714">
        <w:rPr>
          <w:rFonts w:ascii="Book Antiqua" w:hAnsi="Book Antiqua" w:cs="Arial"/>
          <w:sz w:val="24"/>
          <w:szCs w:val="24"/>
        </w:rPr>
        <w:lastRenderedPageBreak/>
        <w:t>and risk of IBD is mixed; a population-based study from Canada reported that IBD patients are not of a highe</w:t>
      </w:r>
      <w:r w:rsidR="00E14435" w:rsidRPr="00FC6714">
        <w:rPr>
          <w:rFonts w:ascii="Book Antiqua" w:hAnsi="Book Antiqua" w:cs="Arial"/>
          <w:sz w:val="24"/>
          <w:szCs w:val="24"/>
        </w:rPr>
        <w:t xml:space="preserve">r socioeconomic </w:t>
      </w:r>
      <w:proofErr w:type="gramStart"/>
      <w:r w:rsidR="00E14435" w:rsidRPr="00FC6714">
        <w:rPr>
          <w:rFonts w:ascii="Book Antiqua" w:hAnsi="Book Antiqua" w:cs="Arial"/>
          <w:sz w:val="24"/>
          <w:szCs w:val="24"/>
        </w:rPr>
        <w:t>status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27]</w:t>
      </w:r>
      <w:r w:rsidR="00E14435" w:rsidRPr="00FC6714">
        <w:rPr>
          <w:rFonts w:ascii="Book Antiqua" w:hAnsi="Book Antiqua" w:cs="Arial"/>
          <w:sz w:val="24"/>
          <w:szCs w:val="24"/>
        </w:rPr>
        <w:t xml:space="preserve">. </w:t>
      </w:r>
      <w:r w:rsidRPr="00FC6714">
        <w:rPr>
          <w:rFonts w:ascii="Book Antiqua" w:hAnsi="Book Antiqua" w:cs="Arial"/>
          <w:sz w:val="24"/>
          <w:szCs w:val="24"/>
        </w:rPr>
        <w:t>A study from France reported that the relative risk (RR) for CD and UC was higher in rural and peri-urban areas with no association with socio-</w:t>
      </w:r>
      <w:r w:rsidR="00E14435" w:rsidRPr="00FC6714">
        <w:rPr>
          <w:rFonts w:ascii="Book Antiqua" w:hAnsi="Book Antiqua" w:cs="Arial"/>
          <w:sz w:val="24"/>
          <w:szCs w:val="24"/>
        </w:rPr>
        <w:t xml:space="preserve">economic </w:t>
      </w:r>
      <w:proofErr w:type="gramStart"/>
      <w:r w:rsidR="00E14435" w:rsidRPr="00FC6714">
        <w:rPr>
          <w:rFonts w:ascii="Book Antiqua" w:hAnsi="Book Antiqua" w:cs="Arial"/>
          <w:sz w:val="24"/>
          <w:szCs w:val="24"/>
        </w:rPr>
        <w:t>status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28]</w:t>
      </w:r>
      <w:r w:rsidRPr="00FC6714">
        <w:rPr>
          <w:rFonts w:ascii="Book Antiqua" w:hAnsi="Book Antiqua" w:cs="Arial"/>
          <w:sz w:val="24"/>
          <w:szCs w:val="24"/>
        </w:rPr>
        <w:t xml:space="preserve"> while another study from France reported that RR of CD was higher in urban areas and are</w:t>
      </w:r>
      <w:r w:rsidR="00E14435" w:rsidRPr="00FC6714">
        <w:rPr>
          <w:rFonts w:ascii="Book Antiqua" w:hAnsi="Book Antiqua" w:cs="Arial"/>
          <w:sz w:val="24"/>
          <w:szCs w:val="24"/>
        </w:rPr>
        <w:t>as with poor sanitary equipment</w:t>
      </w:r>
      <w:r w:rsidRPr="00FC6714">
        <w:rPr>
          <w:rFonts w:ascii="Book Antiqua" w:hAnsi="Book Antiqua" w:cs="Arial"/>
          <w:sz w:val="24"/>
          <w:szCs w:val="24"/>
          <w:vertAlign w:val="superscript"/>
        </w:rPr>
        <w:t>[29]</w:t>
      </w:r>
      <w:r w:rsidRPr="00FC6714">
        <w:rPr>
          <w:rFonts w:ascii="Book Antiqua" w:hAnsi="Book Antiqua" w:cs="Arial"/>
          <w:sz w:val="24"/>
          <w:szCs w:val="24"/>
        </w:rPr>
        <w:t>. However, no significant association was found between socioeconomi</w:t>
      </w:r>
      <w:r w:rsidR="00E14435" w:rsidRPr="00FC6714">
        <w:rPr>
          <w:rFonts w:ascii="Book Antiqua" w:hAnsi="Book Antiqua" w:cs="Arial"/>
          <w:sz w:val="24"/>
          <w:szCs w:val="24"/>
        </w:rPr>
        <w:t xml:space="preserve">c variables and incidence of </w:t>
      </w:r>
      <w:proofErr w:type="gramStart"/>
      <w:r w:rsidR="00E14435" w:rsidRPr="00FC6714">
        <w:rPr>
          <w:rFonts w:ascii="Book Antiqua" w:hAnsi="Book Antiqua" w:cs="Arial"/>
          <w:sz w:val="24"/>
          <w:szCs w:val="24"/>
        </w:rPr>
        <w:t>UC</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29]</w:t>
      </w:r>
      <w:r w:rsidRPr="00FC6714">
        <w:rPr>
          <w:rFonts w:ascii="Book Antiqua" w:hAnsi="Book Antiqua" w:cs="Arial"/>
          <w:sz w:val="24"/>
          <w:szCs w:val="24"/>
        </w:rPr>
        <w:t>. Recent data from China, a rapidly industrializing nation with a his</w:t>
      </w:r>
      <w:r w:rsidR="00E14435" w:rsidRPr="00FC6714">
        <w:rPr>
          <w:rFonts w:ascii="Book Antiqua" w:hAnsi="Book Antiqua" w:cs="Arial"/>
          <w:sz w:val="24"/>
          <w:szCs w:val="24"/>
        </w:rPr>
        <w:t xml:space="preserve">torically low prevalence of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30]</w:t>
      </w:r>
      <w:r w:rsidRPr="00FC6714">
        <w:rPr>
          <w:rFonts w:ascii="Book Antiqua" w:hAnsi="Book Antiqua" w:cs="Arial"/>
          <w:sz w:val="24"/>
          <w:szCs w:val="24"/>
        </w:rPr>
        <w:t xml:space="preserve"> showed that the incidence of CD was significantly higher in affluent areas than less affluent areas suggesting that high socio-economic status was associated </w:t>
      </w:r>
      <w:r w:rsidR="00B87356" w:rsidRPr="00FC6714">
        <w:rPr>
          <w:rFonts w:ascii="Book Antiqua" w:hAnsi="Book Antiqua" w:cs="Arial"/>
          <w:sz w:val="24"/>
          <w:szCs w:val="24"/>
        </w:rPr>
        <w:t>with increased incidence of IBD</w:t>
      </w:r>
      <w:r w:rsidRPr="00FC6714">
        <w:rPr>
          <w:rFonts w:ascii="Book Antiqua" w:hAnsi="Book Antiqua" w:cs="Arial"/>
          <w:sz w:val="24"/>
          <w:szCs w:val="24"/>
          <w:vertAlign w:val="superscript"/>
        </w:rPr>
        <w:t>[31]</w:t>
      </w:r>
      <w:r w:rsidRPr="00FC6714">
        <w:rPr>
          <w:rFonts w:ascii="Book Antiqua" w:hAnsi="Book Antiqua" w:cs="Arial"/>
          <w:sz w:val="24"/>
          <w:szCs w:val="24"/>
        </w:rPr>
        <w:t xml:space="preserve">. Data are lacking on the effect of urbanization and socio-economic status on the risk of disease progression and relapse (LOE 2a-, 2b, 2c).  </w:t>
      </w:r>
    </w:p>
    <w:p w:rsidR="00E14435" w:rsidRPr="00FC6714" w:rsidRDefault="00E14435" w:rsidP="006052C9">
      <w:pPr>
        <w:spacing w:after="0" w:line="360" w:lineRule="auto"/>
        <w:jc w:val="both"/>
        <w:rPr>
          <w:rFonts w:ascii="Book Antiqua" w:hAnsi="Book Antiqua" w:cs="Arial"/>
          <w:sz w:val="24"/>
          <w:szCs w:val="24"/>
          <w:lang w:eastAsia="zh-CN"/>
        </w:rPr>
      </w:pPr>
    </w:p>
    <w:p w:rsidR="00E14435" w:rsidRPr="003E1BFC" w:rsidRDefault="00483239"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A</w:t>
      </w:r>
      <w:r w:rsidR="003E1BFC" w:rsidRPr="003E1BFC">
        <w:rPr>
          <w:rFonts w:ascii="Book Antiqua" w:hAnsi="Book Antiqua" w:cs="Arial"/>
          <w:b/>
          <w:i/>
          <w:sz w:val="24"/>
          <w:szCs w:val="24"/>
        </w:rPr>
        <w:t xml:space="preserve">ir pollution  </w:t>
      </w:r>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sz w:val="24"/>
          <w:szCs w:val="24"/>
        </w:rPr>
        <w:t>Air pollution has dramatically increased in recent years, particularly in developing countries in Asia that are experiencing rapid industrialization and the highest increase in IBD i</w:t>
      </w:r>
      <w:r w:rsidR="00E14435" w:rsidRPr="00FC6714">
        <w:rPr>
          <w:rFonts w:ascii="Book Antiqua" w:hAnsi="Book Antiqua" w:cs="Arial"/>
          <w:sz w:val="24"/>
          <w:szCs w:val="24"/>
        </w:rPr>
        <w:t>ncidence</w:t>
      </w:r>
      <w:r w:rsidR="00E14435" w:rsidRPr="00FC6714">
        <w:rPr>
          <w:rFonts w:ascii="Book Antiqua" w:hAnsi="Book Antiqua" w:cs="Arial"/>
          <w:sz w:val="24"/>
          <w:szCs w:val="24"/>
          <w:vertAlign w:val="superscript"/>
        </w:rPr>
        <w:t>[31,</w:t>
      </w:r>
      <w:r w:rsidRPr="00FC6714">
        <w:rPr>
          <w:rFonts w:ascii="Book Antiqua" w:hAnsi="Book Antiqua" w:cs="Arial"/>
          <w:sz w:val="24"/>
          <w:szCs w:val="24"/>
          <w:vertAlign w:val="superscript"/>
        </w:rPr>
        <w:t>32]</w:t>
      </w:r>
      <w:r w:rsidRPr="00FC6714">
        <w:rPr>
          <w:rFonts w:ascii="Book Antiqua" w:hAnsi="Book Antiqua" w:cs="Arial"/>
          <w:sz w:val="24"/>
          <w:szCs w:val="24"/>
        </w:rPr>
        <w:t xml:space="preserve">. Exposure of the gut to air pollutants can occur via inhalation of gaseous pollutants, mucociliary clearance of particulate matter (PM) from the lungs and contamination of food and water sources (LOE 4, 2c).  </w:t>
      </w:r>
    </w:p>
    <w:p w:rsidR="00E14435" w:rsidRPr="00FC6714" w:rsidRDefault="00E14435" w:rsidP="006052C9">
      <w:pPr>
        <w:spacing w:after="0" w:line="360" w:lineRule="auto"/>
        <w:jc w:val="both"/>
        <w:rPr>
          <w:rFonts w:ascii="Book Antiqua" w:hAnsi="Book Antiqua" w:cs="Arial"/>
          <w:sz w:val="24"/>
          <w:szCs w:val="24"/>
          <w:lang w:eastAsia="zh-CN"/>
        </w:rPr>
      </w:pPr>
    </w:p>
    <w:p w:rsidR="00E14435"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Kaplan</w:t>
      </w:r>
      <w:r w:rsidRPr="00FC6714">
        <w:rPr>
          <w:rFonts w:ascii="Book Antiqua" w:hAnsi="Book Antiqua" w:cs="Arial"/>
          <w:i/>
          <w:sz w:val="24"/>
          <w:szCs w:val="24"/>
        </w:rPr>
        <w:t xml:space="preserve"> et </w:t>
      </w:r>
      <w:proofErr w:type="gramStart"/>
      <w:r w:rsidRPr="00FC6714">
        <w:rPr>
          <w:rFonts w:ascii="Book Antiqua" w:hAnsi="Book Antiqua" w:cs="Arial"/>
          <w:i/>
          <w:sz w:val="24"/>
          <w:szCs w:val="24"/>
        </w:rPr>
        <w:t>al</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3,32]</w:t>
      </w:r>
      <w:r w:rsidRPr="00FC6714">
        <w:rPr>
          <w:rFonts w:ascii="Book Antiqua" w:hAnsi="Book Antiqua" w:cs="Arial"/>
          <w:sz w:val="24"/>
          <w:szCs w:val="24"/>
        </w:rPr>
        <w:t xml:space="preserve"> showed that residential exposures to Sulphur dioxide (SO</w:t>
      </w:r>
      <w:r w:rsidRPr="00FC6714">
        <w:rPr>
          <w:rFonts w:ascii="Book Antiqua" w:hAnsi="Book Antiqua" w:cs="Arial"/>
          <w:sz w:val="24"/>
          <w:szCs w:val="24"/>
          <w:vertAlign w:val="subscript"/>
        </w:rPr>
        <w:t>2</w:t>
      </w:r>
      <w:r w:rsidRPr="00FC6714">
        <w:rPr>
          <w:rFonts w:ascii="Book Antiqua" w:hAnsi="Book Antiqua" w:cs="Arial"/>
          <w:sz w:val="24"/>
          <w:szCs w:val="24"/>
        </w:rPr>
        <w:t>) and Nitric oxide(NO2) may increase the risk of early-onset UC an</w:t>
      </w:r>
      <w:r w:rsidR="00E14435" w:rsidRPr="00FC6714">
        <w:rPr>
          <w:rFonts w:ascii="Book Antiqua" w:hAnsi="Book Antiqua" w:cs="Arial"/>
          <w:sz w:val="24"/>
          <w:szCs w:val="24"/>
        </w:rPr>
        <w:t>d CD respectively</w:t>
      </w:r>
      <w:r w:rsidRPr="00FC6714">
        <w:rPr>
          <w:rFonts w:ascii="Book Antiqua" w:hAnsi="Book Antiqua" w:cs="Arial"/>
          <w:sz w:val="24"/>
          <w:szCs w:val="24"/>
        </w:rPr>
        <w:t>. It has been hypothesized that the effect of air pollution and PM on the incidence of IBD is mediated by the intestinal microbiota; however, conclusive</w:t>
      </w:r>
      <w:r w:rsidR="00E14435" w:rsidRPr="00FC6714">
        <w:rPr>
          <w:rFonts w:ascii="Book Antiqua" w:hAnsi="Book Antiqua" w:cs="Arial"/>
          <w:sz w:val="24"/>
          <w:szCs w:val="24"/>
        </w:rPr>
        <w:t xml:space="preserve"> scientific evidence is </w:t>
      </w:r>
      <w:proofErr w:type="gramStart"/>
      <w:r w:rsidR="00E14435" w:rsidRPr="00FC6714">
        <w:rPr>
          <w:rFonts w:ascii="Book Antiqua" w:hAnsi="Book Antiqua" w:cs="Arial"/>
          <w:sz w:val="24"/>
          <w:szCs w:val="24"/>
        </w:rPr>
        <w:t>lacking</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 xml:space="preserve">33] </w:t>
      </w:r>
      <w:r w:rsidRPr="00FC6714">
        <w:rPr>
          <w:rFonts w:ascii="Book Antiqua" w:hAnsi="Book Antiqua" w:cs="Arial"/>
          <w:sz w:val="24"/>
          <w:szCs w:val="24"/>
        </w:rPr>
        <w:t xml:space="preserve">(LOE 2c, 5).                        </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 xml:space="preserve">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Pr="00FC6714">
        <w:rPr>
          <w:rFonts w:ascii="Book Antiqua" w:hAnsi="Book Antiqua" w:cs="Arial"/>
          <w:sz w:val="24"/>
          <w:szCs w:val="24"/>
        </w:rPr>
        <w:t xml:space="preserve">Ananthakrishnan </w:t>
      </w:r>
      <w:r w:rsidRPr="00FC6714">
        <w:rPr>
          <w:rFonts w:ascii="Book Antiqua" w:hAnsi="Book Antiqua" w:cs="Arial"/>
          <w:i/>
          <w:sz w:val="24"/>
          <w:szCs w:val="24"/>
        </w:rPr>
        <w:t xml:space="preserve">et </w:t>
      </w:r>
      <w:proofErr w:type="gramStart"/>
      <w:r w:rsidRPr="00FC6714">
        <w:rPr>
          <w:rFonts w:ascii="Book Antiqua" w:hAnsi="Book Antiqua" w:cs="Arial"/>
          <w:i/>
          <w:sz w:val="24"/>
          <w:szCs w:val="24"/>
        </w:rPr>
        <w:t>al</w:t>
      </w:r>
      <w:r w:rsidR="00B87356" w:rsidRPr="00FC6714">
        <w:rPr>
          <w:rFonts w:ascii="Book Antiqua" w:hAnsi="Book Antiqua" w:cs="Arial"/>
          <w:sz w:val="24"/>
          <w:szCs w:val="24"/>
          <w:vertAlign w:val="superscript"/>
        </w:rPr>
        <w:t>[</w:t>
      </w:r>
      <w:proofErr w:type="gramEnd"/>
      <w:r w:rsidR="00B87356" w:rsidRPr="00FC6714">
        <w:rPr>
          <w:rFonts w:ascii="Book Antiqua" w:hAnsi="Book Antiqua" w:cs="Arial"/>
          <w:sz w:val="24"/>
          <w:szCs w:val="24"/>
          <w:vertAlign w:val="superscript"/>
        </w:rPr>
        <w:t>34]</w:t>
      </w:r>
      <w:r w:rsidRPr="00FC6714">
        <w:rPr>
          <w:rFonts w:ascii="Book Antiqua" w:hAnsi="Book Antiqua" w:cs="Arial"/>
          <w:i/>
          <w:sz w:val="24"/>
          <w:szCs w:val="24"/>
        </w:rPr>
        <w:t xml:space="preserve"> </w:t>
      </w:r>
      <w:r w:rsidRPr="00FC6714">
        <w:rPr>
          <w:rFonts w:ascii="Book Antiqua" w:hAnsi="Book Antiqua" w:cs="Arial"/>
          <w:sz w:val="24"/>
          <w:szCs w:val="24"/>
        </w:rPr>
        <w:t>showed that an increase in the density of pollutant emission by 1-log was associated with a 40% increase in the rate of IBD hospitalizations (</w:t>
      </w:r>
      <w:r w:rsidR="00E14435" w:rsidRPr="00FC6714">
        <w:rPr>
          <w:rFonts w:ascii="Book Antiqua" w:hAnsi="Book Antiqua" w:cs="Arial"/>
          <w:sz w:val="24"/>
          <w:szCs w:val="24"/>
        </w:rPr>
        <w:t>incidence</w:t>
      </w:r>
      <w:r w:rsidR="00E14435" w:rsidRPr="00FC6714">
        <w:rPr>
          <w:rFonts w:ascii="Book Antiqua" w:hAnsi="Book Antiqua" w:cs="Arial" w:hint="eastAsia"/>
          <w:sz w:val="24"/>
          <w:szCs w:val="24"/>
          <w:lang w:eastAsia="zh-CN"/>
        </w:rPr>
        <w:t xml:space="preserve"> </w:t>
      </w:r>
      <w:r w:rsidR="00E14435" w:rsidRPr="00FC6714">
        <w:rPr>
          <w:rFonts w:ascii="Book Antiqua" w:hAnsi="Book Antiqua" w:cs="Arial" w:hint="eastAsia"/>
          <w:sz w:val="24"/>
          <w:szCs w:val="24"/>
          <w:lang w:eastAsia="zh-CN"/>
        </w:rPr>
        <w:lastRenderedPageBreak/>
        <w:t xml:space="preserve">RR = </w:t>
      </w:r>
      <w:r w:rsidR="00E14435" w:rsidRPr="00FC6714">
        <w:rPr>
          <w:rFonts w:ascii="Book Antiqua" w:hAnsi="Book Antiqua" w:cs="Arial"/>
          <w:sz w:val="24"/>
          <w:szCs w:val="24"/>
        </w:rPr>
        <w:t>1.40; 95%C</w:t>
      </w:r>
      <w:r w:rsidRPr="00FC6714">
        <w:rPr>
          <w:rFonts w:ascii="Book Antiqua" w:hAnsi="Book Antiqua" w:cs="Arial"/>
          <w:sz w:val="24"/>
          <w:szCs w:val="24"/>
        </w:rPr>
        <w:t>I</w:t>
      </w:r>
      <w:r w:rsidR="00E14435" w:rsidRPr="00FC6714">
        <w:rPr>
          <w:rFonts w:ascii="Book Antiqua" w:hAnsi="Book Antiqua" w:cs="Arial" w:hint="eastAsia"/>
          <w:sz w:val="24"/>
          <w:szCs w:val="24"/>
          <w:lang w:eastAsia="zh-CN"/>
        </w:rPr>
        <w:t xml:space="preserve">: </w:t>
      </w:r>
      <w:r w:rsidRPr="00FC6714">
        <w:rPr>
          <w:rFonts w:ascii="Book Antiqua" w:hAnsi="Book Antiqua" w:cs="Arial"/>
          <w:sz w:val="24"/>
          <w:szCs w:val="24"/>
        </w:rPr>
        <w:t>1.31-1.50) for both UC and CD hospitaliza</w:t>
      </w:r>
      <w:r w:rsidR="00E14435" w:rsidRPr="00FC6714">
        <w:rPr>
          <w:rFonts w:ascii="Book Antiqua" w:hAnsi="Book Antiqua" w:cs="Arial"/>
          <w:sz w:val="24"/>
          <w:szCs w:val="24"/>
        </w:rPr>
        <w:t>tion)</w:t>
      </w:r>
      <w:r w:rsidRPr="00FC6714">
        <w:rPr>
          <w:rFonts w:ascii="Book Antiqua" w:hAnsi="Book Antiqua" w:cs="Arial"/>
          <w:sz w:val="24"/>
          <w:szCs w:val="24"/>
        </w:rPr>
        <w:t xml:space="preserve">. Data are lacking on the effect of air pollution on relapse in patients with quiescent IBD (LOE 2c).   </w:t>
      </w:r>
    </w:p>
    <w:p w:rsidR="00483239" w:rsidRPr="00FC6714" w:rsidRDefault="00483239"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W</w:t>
      </w:r>
      <w:r w:rsidR="003E1BFC" w:rsidRPr="003E1BFC">
        <w:rPr>
          <w:rFonts w:ascii="Book Antiqua" w:hAnsi="Book Antiqua" w:cs="Arial"/>
          <w:b/>
          <w:i/>
          <w:sz w:val="24"/>
          <w:szCs w:val="24"/>
        </w:rPr>
        <w:t xml:space="preserve">ater pollution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sidRPr="003E1BFC">
        <w:rPr>
          <w:rFonts w:ascii="Book Antiqua" w:hAnsi="Book Antiqua" w:cs="Arial" w:hint="eastAsia"/>
          <w:b/>
          <w:sz w:val="24"/>
          <w:szCs w:val="24"/>
          <w:lang w:eastAsia="zh-CN"/>
        </w:rPr>
        <w:t>:</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Ingestion of pollutants and PM via water sources may induce systemic effects that may impact the incidence, frequency of flares</w:t>
      </w:r>
      <w:r w:rsidR="00E14435" w:rsidRPr="00FC6714">
        <w:rPr>
          <w:rFonts w:ascii="Book Antiqua" w:hAnsi="Book Antiqua" w:cs="Arial"/>
          <w:sz w:val="24"/>
          <w:szCs w:val="24"/>
        </w:rPr>
        <w:t xml:space="preserve">, and success of therapy in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35-38]</w:t>
      </w:r>
      <w:r w:rsidRPr="00FC6714">
        <w:rPr>
          <w:rFonts w:ascii="Book Antiqua" w:hAnsi="Book Antiqua" w:cs="Arial"/>
          <w:sz w:val="24"/>
          <w:szCs w:val="24"/>
        </w:rPr>
        <w:t>. Antagonists of steroid receptors that may interfere with treatment h</w:t>
      </w:r>
      <w:r w:rsidR="00E14435" w:rsidRPr="00FC6714">
        <w:rPr>
          <w:rFonts w:ascii="Book Antiqua" w:hAnsi="Book Antiqua" w:cs="Arial"/>
          <w:sz w:val="24"/>
          <w:szCs w:val="24"/>
        </w:rPr>
        <w:t xml:space="preserve">ave been found in bottled </w:t>
      </w:r>
      <w:proofErr w:type="gramStart"/>
      <w:r w:rsidR="00E14435" w:rsidRPr="00FC6714">
        <w:rPr>
          <w:rFonts w:ascii="Book Antiqua" w:hAnsi="Book Antiqua" w:cs="Arial"/>
          <w:sz w:val="24"/>
          <w:szCs w:val="24"/>
        </w:rPr>
        <w:t>water</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38]</w:t>
      </w:r>
      <w:r w:rsidRPr="00FC6714">
        <w:rPr>
          <w:rFonts w:ascii="Book Antiqua" w:hAnsi="Book Antiqua" w:cs="Arial"/>
          <w:sz w:val="24"/>
          <w:szCs w:val="24"/>
        </w:rPr>
        <w:t>. Endocrine-disrupting chemicals(EDCs) such as pthalic acid( used as plasticizers for polyvinyl chloride, polystyrene, and many other polymers) and nonylphenols (used in manufacturing antioxidants, lubricating oil additives, laundry and dish detergents, emulsifiers, and solubilizers) may modify glucocorticoid action by altering steroid hormone metabolism throu</w:t>
      </w:r>
      <w:r w:rsidR="00E14435" w:rsidRPr="00FC6714">
        <w:rPr>
          <w:rFonts w:ascii="Book Antiqua" w:hAnsi="Book Antiqua" w:cs="Arial"/>
          <w:sz w:val="24"/>
          <w:szCs w:val="24"/>
        </w:rPr>
        <w:t>gh the pregnane X receptor(PXR)</w:t>
      </w:r>
      <w:r w:rsidRPr="00FC6714">
        <w:rPr>
          <w:rFonts w:ascii="Book Antiqua" w:hAnsi="Book Antiqua" w:cs="Arial"/>
          <w:sz w:val="24"/>
          <w:szCs w:val="24"/>
          <w:vertAlign w:val="superscript"/>
        </w:rPr>
        <w:t>[35]</w:t>
      </w:r>
      <w:r w:rsidRPr="00FC6714">
        <w:rPr>
          <w:rFonts w:ascii="Book Antiqua" w:hAnsi="Book Antiqua" w:cs="Arial"/>
          <w:sz w:val="24"/>
          <w:szCs w:val="24"/>
        </w:rPr>
        <w:t xml:space="preserve">. EDCs can influence several steroid receptor proteins such as the glucocorticoid receptor, androgen receptor, AHR, peroxisome proliferator-activated receptor gamma (PPAR-γ) as </w:t>
      </w:r>
      <w:r w:rsidR="00E14435" w:rsidRPr="00FC6714">
        <w:rPr>
          <w:rFonts w:ascii="Book Antiqua" w:hAnsi="Book Antiqua" w:cs="Arial"/>
          <w:sz w:val="24"/>
          <w:szCs w:val="24"/>
        </w:rPr>
        <w:t xml:space="preserve">well as cytochrome P450 </w:t>
      </w:r>
      <w:proofErr w:type="gramStart"/>
      <w:r w:rsidR="00E14435" w:rsidRPr="00FC6714">
        <w:rPr>
          <w:rFonts w:ascii="Book Antiqua" w:hAnsi="Book Antiqua" w:cs="Arial"/>
          <w:sz w:val="24"/>
          <w:szCs w:val="24"/>
        </w:rPr>
        <w:t>enzymes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35]</w:t>
      </w:r>
      <w:r w:rsidRPr="00FC6714">
        <w:rPr>
          <w:rFonts w:ascii="Book Antiqua" w:hAnsi="Book Antiqua" w:cs="Arial"/>
          <w:sz w:val="24"/>
          <w:szCs w:val="24"/>
        </w:rPr>
        <w:t>.</w:t>
      </w:r>
      <w:r w:rsidRPr="00FC6714">
        <w:rPr>
          <w:rFonts w:ascii="Book Antiqua" w:hAnsi="Book Antiqua" w:cs="Arial"/>
          <w:i/>
          <w:sz w:val="24"/>
          <w:szCs w:val="24"/>
        </w:rPr>
        <w:t xml:space="preserve"> In-vitro</w:t>
      </w:r>
      <w:r w:rsidRPr="00FC6714">
        <w:rPr>
          <w:rFonts w:ascii="Book Antiqua" w:hAnsi="Book Antiqua" w:cs="Arial"/>
          <w:sz w:val="24"/>
          <w:szCs w:val="24"/>
        </w:rPr>
        <w:t xml:space="preserve"> studies suggest that the glucocorticoid receptor and PPAR-γ may play an important </w:t>
      </w:r>
      <w:r w:rsidR="00E14435" w:rsidRPr="00FC6714">
        <w:rPr>
          <w:rFonts w:ascii="Book Antiqua" w:hAnsi="Book Antiqua" w:cs="Arial"/>
          <w:sz w:val="24"/>
          <w:szCs w:val="24"/>
        </w:rPr>
        <w:t xml:space="preserve">role in the pathogenesis of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35-37]</w:t>
      </w:r>
      <w:r w:rsidRPr="00FC6714">
        <w:rPr>
          <w:rFonts w:ascii="Book Antiqua" w:hAnsi="Book Antiqua" w:cs="Arial"/>
          <w:sz w:val="24"/>
          <w:szCs w:val="24"/>
        </w:rPr>
        <w:t>. However, there are no supporting in-vivo studies on the effect of EDCs on the risk of incident IBD, disease progression and relapse (LOE 5).</w:t>
      </w:r>
    </w:p>
    <w:p w:rsidR="00E14435" w:rsidRPr="00FC6714" w:rsidRDefault="00E14435" w:rsidP="006052C9">
      <w:pPr>
        <w:spacing w:after="0" w:line="360" w:lineRule="auto"/>
        <w:jc w:val="both"/>
        <w:rPr>
          <w:rFonts w:ascii="Book Antiqua" w:hAnsi="Book Antiqua" w:cs="Arial"/>
          <w:sz w:val="24"/>
          <w:szCs w:val="24"/>
          <w:lang w:eastAsia="zh-CN"/>
        </w:rPr>
      </w:pPr>
    </w:p>
    <w:p w:rsidR="00E14435" w:rsidRPr="003E1BFC" w:rsidRDefault="00483239"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V</w:t>
      </w:r>
      <w:r w:rsidR="003E1BFC" w:rsidRPr="003E1BFC">
        <w:rPr>
          <w:rFonts w:ascii="Book Antiqua" w:hAnsi="Book Antiqua" w:cs="Arial"/>
          <w:b/>
          <w:i/>
          <w:sz w:val="24"/>
          <w:szCs w:val="24"/>
        </w:rPr>
        <w:t>itamin</w:t>
      </w:r>
      <w:r w:rsidRPr="003E1BFC">
        <w:rPr>
          <w:rFonts w:ascii="Book Antiqua" w:hAnsi="Book Antiqua" w:cs="Arial"/>
          <w:b/>
          <w:i/>
          <w:sz w:val="24"/>
          <w:szCs w:val="24"/>
        </w:rPr>
        <w:t xml:space="preserve"> D </w:t>
      </w:r>
    </w:p>
    <w:p w:rsidR="00483239" w:rsidRPr="00FC6714" w:rsidRDefault="00483239" w:rsidP="006052C9">
      <w:pPr>
        <w:spacing w:after="0" w:line="360" w:lineRule="auto"/>
        <w:jc w:val="both"/>
        <w:rPr>
          <w:rFonts w:ascii="Book Antiqua" w:hAnsi="Book Antiqua" w:cs="Arial"/>
          <w:sz w:val="24"/>
          <w:szCs w:val="24"/>
          <w:lang w:eastAsia="zh-CN"/>
        </w:rPr>
      </w:pPr>
      <w:r w:rsidRPr="00FC6714">
        <w:rPr>
          <w:rFonts w:ascii="Book Antiqua" w:hAnsi="Book Antiqua" w:cs="Arial"/>
          <w:sz w:val="24"/>
          <w:szCs w:val="24"/>
        </w:rPr>
        <w:t xml:space="preserve">Vitamin D has immuno-regulatory properties in several autoimmune diseases via its genomic actions </w:t>
      </w:r>
      <w:r w:rsidR="00E14435" w:rsidRPr="00FC6714">
        <w:rPr>
          <w:rFonts w:ascii="Book Antiqua" w:hAnsi="Book Antiqua" w:cs="Arial"/>
          <w:sz w:val="24"/>
          <w:szCs w:val="24"/>
        </w:rPr>
        <w:t>on the vitamin D receptor (VDR</w:t>
      </w:r>
      <w:proofErr w:type="gramStart"/>
      <w:r w:rsidR="00E14435" w:rsidRPr="00FC6714">
        <w:rPr>
          <w:rFonts w:ascii="Book Antiqua" w:hAnsi="Book Antiqua" w:cs="Arial"/>
          <w:sz w:val="24"/>
          <w:szCs w:val="24"/>
        </w:rPr>
        <w:t>)</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39-41]</w:t>
      </w:r>
      <w:r w:rsidRPr="00FC6714">
        <w:rPr>
          <w:rFonts w:ascii="Book Antiqua" w:hAnsi="Book Antiqua" w:cs="Arial"/>
          <w:sz w:val="24"/>
          <w:szCs w:val="24"/>
        </w:rPr>
        <w:t>. There is accumulating evidence that vitamin D may play an integral role in the inciden</w:t>
      </w:r>
      <w:r w:rsidR="00E14435" w:rsidRPr="00FC6714">
        <w:rPr>
          <w:rFonts w:ascii="Book Antiqua" w:hAnsi="Book Antiqua" w:cs="Arial"/>
          <w:sz w:val="24"/>
          <w:szCs w:val="24"/>
        </w:rPr>
        <w:t xml:space="preserve">ce and disease activity in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42-62]</w:t>
      </w:r>
      <w:r w:rsidRPr="00FC6714">
        <w:rPr>
          <w:rFonts w:ascii="Book Antiqua" w:hAnsi="Book Antiqua" w:cs="Arial"/>
          <w:sz w:val="24"/>
          <w:szCs w:val="24"/>
        </w:rPr>
        <w:t xml:space="preserve"> (LOE 5).</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003E1BFC">
        <w:rPr>
          <w:rFonts w:ascii="Book Antiqua" w:hAnsi="Book Antiqua" w:cs="Arial"/>
          <w:b/>
          <w:sz w:val="24"/>
          <w:szCs w:val="24"/>
        </w:rPr>
        <w:t xml:space="preserve"> </w:t>
      </w:r>
      <w:r w:rsidRPr="00FC6714">
        <w:rPr>
          <w:rFonts w:ascii="Book Antiqua" w:hAnsi="Book Antiqua" w:cs="Arial"/>
          <w:sz w:val="24"/>
          <w:szCs w:val="24"/>
        </w:rPr>
        <w:t>Vitamin D3 (1, 25(OH) D3) decreases production of regulatory Th17 cells and influences the fun</w:t>
      </w:r>
      <w:r w:rsidR="00E14435" w:rsidRPr="00FC6714">
        <w:rPr>
          <w:rFonts w:ascii="Book Antiqua" w:hAnsi="Book Antiqua" w:cs="Arial"/>
          <w:sz w:val="24"/>
          <w:szCs w:val="24"/>
        </w:rPr>
        <w:t xml:space="preserve">ction of natural killer T </w:t>
      </w:r>
      <w:proofErr w:type="gramStart"/>
      <w:r w:rsidR="00E14435" w:rsidRPr="00FC6714">
        <w:rPr>
          <w:rFonts w:ascii="Book Antiqua" w:hAnsi="Book Antiqua" w:cs="Arial"/>
          <w:sz w:val="24"/>
          <w:szCs w:val="24"/>
        </w:rPr>
        <w:t>cells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41,</w:t>
      </w:r>
      <w:r w:rsidRPr="00FC6714">
        <w:rPr>
          <w:rFonts w:ascii="Book Antiqua" w:hAnsi="Book Antiqua" w:cs="Arial"/>
          <w:sz w:val="24"/>
          <w:szCs w:val="24"/>
          <w:vertAlign w:val="superscript"/>
        </w:rPr>
        <w:t>45]</w:t>
      </w:r>
      <w:r w:rsidRPr="00FC6714">
        <w:rPr>
          <w:rFonts w:ascii="Book Antiqua" w:hAnsi="Book Antiqua" w:cs="Arial"/>
          <w:sz w:val="24"/>
          <w:szCs w:val="24"/>
        </w:rPr>
        <w:t xml:space="preserve">. Experimental studies in VDR and IL-10 knockout mice have shown increased expression of inflammatory cytokines in the colon and increased susceptibility to experimental models of </w:t>
      </w:r>
      <w:proofErr w:type="gramStart"/>
      <w:r w:rsidRPr="00FC6714">
        <w:rPr>
          <w:rFonts w:ascii="Book Antiqua" w:hAnsi="Book Antiqua" w:cs="Arial"/>
          <w:sz w:val="24"/>
          <w:szCs w:val="24"/>
        </w:rPr>
        <w:lastRenderedPageBreak/>
        <w:t>colit</w:t>
      </w:r>
      <w:r w:rsidR="00E14435" w:rsidRPr="00FC6714">
        <w:rPr>
          <w:rFonts w:ascii="Book Antiqua" w:hAnsi="Book Antiqua" w:cs="Arial"/>
          <w:sz w:val="24"/>
          <w:szCs w:val="24"/>
        </w:rPr>
        <w:t>is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43,46,</w:t>
      </w:r>
      <w:r w:rsidRPr="00FC6714">
        <w:rPr>
          <w:rFonts w:ascii="Book Antiqua" w:hAnsi="Book Antiqua" w:cs="Arial"/>
          <w:sz w:val="24"/>
          <w:szCs w:val="24"/>
          <w:vertAlign w:val="superscript"/>
        </w:rPr>
        <w:t>47]</w:t>
      </w:r>
      <w:r w:rsidRPr="00FC6714">
        <w:rPr>
          <w:rFonts w:ascii="Book Antiqua" w:hAnsi="Book Antiqua" w:cs="Arial"/>
          <w:sz w:val="24"/>
          <w:szCs w:val="24"/>
        </w:rPr>
        <w:t>. Subsequent administration of 1</w:t>
      </w:r>
      <w:proofErr w:type="gramStart"/>
      <w:r w:rsidRPr="00FC6714">
        <w:rPr>
          <w:rFonts w:ascii="Book Antiqua" w:hAnsi="Book Antiqua" w:cs="Arial"/>
          <w:sz w:val="24"/>
          <w:szCs w:val="24"/>
        </w:rPr>
        <w:t>,25</w:t>
      </w:r>
      <w:proofErr w:type="gramEnd"/>
      <w:r w:rsidRPr="00FC6714">
        <w:rPr>
          <w:rFonts w:ascii="Book Antiqua" w:hAnsi="Book Antiqua" w:cs="Arial"/>
          <w:sz w:val="24"/>
          <w:szCs w:val="24"/>
        </w:rPr>
        <w:t>(OH)2D3 ameliorated colitis and suppressed tumor necrosis factor alpha–related gene expr</w:t>
      </w:r>
      <w:r w:rsidR="00E14435" w:rsidRPr="00FC6714">
        <w:rPr>
          <w:rFonts w:ascii="Book Antiqua" w:hAnsi="Book Antiqua" w:cs="Arial"/>
          <w:sz w:val="24"/>
          <w:szCs w:val="24"/>
        </w:rPr>
        <w:t>ession in the colon of the mice</w:t>
      </w:r>
      <w:r w:rsidR="00E14435" w:rsidRPr="00FC6714">
        <w:rPr>
          <w:rFonts w:ascii="Book Antiqua" w:hAnsi="Book Antiqua" w:cs="Arial"/>
          <w:sz w:val="24"/>
          <w:szCs w:val="24"/>
          <w:vertAlign w:val="superscript"/>
        </w:rPr>
        <w:t>[43,47,</w:t>
      </w:r>
      <w:r w:rsidRPr="00FC6714">
        <w:rPr>
          <w:rFonts w:ascii="Book Antiqua" w:hAnsi="Book Antiqua" w:cs="Arial"/>
          <w:sz w:val="24"/>
          <w:szCs w:val="24"/>
          <w:vertAlign w:val="superscript"/>
        </w:rPr>
        <w:t>61]</w:t>
      </w:r>
      <w:r w:rsidRPr="00FC6714">
        <w:rPr>
          <w:rFonts w:ascii="Book Antiqua" w:hAnsi="Book Antiqua" w:cs="Arial"/>
          <w:sz w:val="24"/>
          <w:szCs w:val="24"/>
        </w:rPr>
        <w:t>. However, GWAS of VDR polymorphisms and IBD have yielded conflicting results; some studies support a positive assoc</w:t>
      </w:r>
      <w:r w:rsidR="00E14435" w:rsidRPr="00FC6714">
        <w:rPr>
          <w:rFonts w:ascii="Book Antiqua" w:hAnsi="Book Antiqua" w:cs="Arial"/>
          <w:sz w:val="24"/>
          <w:szCs w:val="24"/>
        </w:rPr>
        <w:t xml:space="preserve">iation while others do </w:t>
      </w:r>
      <w:proofErr w:type="gramStart"/>
      <w:r w:rsidR="00E14435" w:rsidRPr="00FC6714">
        <w:rPr>
          <w:rFonts w:ascii="Book Antiqua" w:hAnsi="Book Antiqua" w:cs="Arial"/>
          <w:sz w:val="24"/>
          <w:szCs w:val="24"/>
        </w:rPr>
        <w:t>not</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50,53,</w:t>
      </w:r>
      <w:r w:rsidRPr="00FC6714">
        <w:rPr>
          <w:rFonts w:ascii="Book Antiqua" w:hAnsi="Book Antiqua" w:cs="Arial"/>
          <w:sz w:val="24"/>
          <w:szCs w:val="24"/>
          <w:vertAlign w:val="superscript"/>
        </w:rPr>
        <w:t>58]</w:t>
      </w:r>
      <w:r w:rsidRPr="00FC6714">
        <w:rPr>
          <w:rFonts w:ascii="Book Antiqua" w:hAnsi="Book Antiqua" w:cs="Arial"/>
          <w:sz w:val="24"/>
          <w:szCs w:val="24"/>
        </w:rPr>
        <w:t>. Epidemiologic data suggests that the incidence of IBD is higher in residents of northern latitudes compared with southern latitudes, possibly explained by differences in ult</w:t>
      </w:r>
      <w:r w:rsidR="00E14435" w:rsidRPr="00FC6714">
        <w:rPr>
          <w:rFonts w:ascii="Book Antiqua" w:hAnsi="Book Antiqua" w:cs="Arial"/>
          <w:sz w:val="24"/>
          <w:szCs w:val="24"/>
        </w:rPr>
        <w:t xml:space="preserve">raviolet (UV) light </w:t>
      </w:r>
      <w:proofErr w:type="gramStart"/>
      <w:r w:rsidR="00E14435" w:rsidRPr="00FC6714">
        <w:rPr>
          <w:rFonts w:ascii="Book Antiqua" w:hAnsi="Book Antiqua" w:cs="Arial"/>
          <w:sz w:val="24"/>
          <w:szCs w:val="24"/>
        </w:rPr>
        <w:t>exposure</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42,44,49,</w:t>
      </w:r>
      <w:r w:rsidRPr="00FC6714">
        <w:rPr>
          <w:rFonts w:ascii="Book Antiqua" w:hAnsi="Book Antiqua" w:cs="Arial"/>
          <w:sz w:val="24"/>
          <w:szCs w:val="24"/>
          <w:vertAlign w:val="superscript"/>
        </w:rPr>
        <w:t>55]</w:t>
      </w:r>
      <w:r w:rsidRPr="00FC6714">
        <w:rPr>
          <w:rFonts w:ascii="Book Antiqua" w:hAnsi="Book Antiqua" w:cs="Arial"/>
          <w:sz w:val="24"/>
          <w:szCs w:val="24"/>
        </w:rPr>
        <w:t>. However, other studies report no geo</w:t>
      </w:r>
      <w:r w:rsidR="00E14435" w:rsidRPr="00FC6714">
        <w:rPr>
          <w:rFonts w:ascii="Book Antiqua" w:hAnsi="Book Antiqua" w:cs="Arial"/>
          <w:sz w:val="24"/>
          <w:szCs w:val="24"/>
        </w:rPr>
        <w:t xml:space="preserve">graphic /latitudinal </w:t>
      </w:r>
      <w:proofErr w:type="gramStart"/>
      <w:r w:rsidR="00E14435" w:rsidRPr="00FC6714">
        <w:rPr>
          <w:rFonts w:ascii="Book Antiqua" w:hAnsi="Book Antiqua" w:cs="Arial"/>
          <w:sz w:val="24"/>
          <w:szCs w:val="24"/>
        </w:rPr>
        <w:t>difference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42]</w:t>
      </w:r>
      <w:r w:rsidRPr="00FC6714">
        <w:rPr>
          <w:rFonts w:ascii="Book Antiqua" w:hAnsi="Book Antiqua" w:cs="Arial"/>
          <w:sz w:val="24"/>
          <w:szCs w:val="24"/>
        </w:rPr>
        <w:t xml:space="preserve">. Evidence from the </w:t>
      </w:r>
      <w:r w:rsidR="00E14435" w:rsidRPr="00FC6714">
        <w:rPr>
          <w:rFonts w:ascii="Book Antiqua" w:hAnsi="Book Antiqua" w:cs="Arial"/>
          <w:sz w:val="24"/>
          <w:szCs w:val="24"/>
        </w:rPr>
        <w:t>Nurses’</w:t>
      </w:r>
      <w:r w:rsidRPr="00FC6714">
        <w:rPr>
          <w:rFonts w:ascii="Book Antiqua" w:hAnsi="Book Antiqua" w:cs="Arial"/>
          <w:sz w:val="24"/>
          <w:szCs w:val="24"/>
        </w:rPr>
        <w:t xml:space="preserve"> Health Study showed that women in the highest quartile of predicted vitamin D level had a 40% reduction in the risk of CD over 22 years of follow-up compared with those in the lowest quartil</w:t>
      </w:r>
      <w:r w:rsidR="00E14435" w:rsidRPr="00FC6714">
        <w:rPr>
          <w:rFonts w:ascii="Book Antiqua" w:hAnsi="Book Antiqua" w:cs="Arial"/>
          <w:sz w:val="24"/>
          <w:szCs w:val="24"/>
        </w:rPr>
        <w:t>e (HR</w:t>
      </w:r>
      <w:r w:rsidR="00E14435" w:rsidRPr="00FC6714">
        <w:rPr>
          <w:rFonts w:ascii="Book Antiqua" w:hAnsi="Book Antiqua" w:cs="Arial" w:hint="eastAsia"/>
          <w:sz w:val="24"/>
          <w:szCs w:val="24"/>
          <w:lang w:eastAsia="zh-CN"/>
        </w:rPr>
        <w:t xml:space="preserve"> = </w:t>
      </w:r>
      <w:r w:rsidR="00E14435" w:rsidRPr="00FC6714">
        <w:rPr>
          <w:rFonts w:ascii="Book Antiqua" w:hAnsi="Book Antiqua" w:cs="Arial"/>
          <w:sz w:val="24"/>
          <w:szCs w:val="24"/>
        </w:rPr>
        <w:t>0.54</w:t>
      </w:r>
      <w:r w:rsidR="00E14435" w:rsidRPr="00FC6714">
        <w:rPr>
          <w:rFonts w:ascii="Book Antiqua" w:hAnsi="Book Antiqua" w:cs="Arial" w:hint="eastAsia"/>
          <w:sz w:val="24"/>
          <w:szCs w:val="24"/>
          <w:lang w:eastAsia="zh-CN"/>
        </w:rPr>
        <w:t>,</w:t>
      </w:r>
      <w:r w:rsidR="00E14435" w:rsidRPr="00FC6714">
        <w:rPr>
          <w:rFonts w:ascii="Book Antiqua" w:hAnsi="Book Antiqua" w:cs="Arial"/>
          <w:sz w:val="24"/>
          <w:szCs w:val="24"/>
        </w:rPr>
        <w:t xml:space="preserve"> 95%C</w:t>
      </w:r>
      <w:r w:rsidRPr="00FC6714">
        <w:rPr>
          <w:rFonts w:ascii="Book Antiqua" w:hAnsi="Book Antiqua" w:cs="Arial"/>
          <w:sz w:val="24"/>
          <w:szCs w:val="24"/>
        </w:rPr>
        <w:t>I</w:t>
      </w:r>
      <w:r w:rsidR="00E14435" w:rsidRPr="00FC6714">
        <w:rPr>
          <w:rFonts w:ascii="Book Antiqua" w:hAnsi="Book Antiqua" w:cs="Arial" w:hint="eastAsia"/>
          <w:sz w:val="24"/>
          <w:szCs w:val="24"/>
          <w:lang w:eastAsia="zh-CN"/>
        </w:rPr>
        <w:t>:</w:t>
      </w:r>
      <w:r w:rsidR="00E14435" w:rsidRPr="00FC6714">
        <w:rPr>
          <w:rFonts w:ascii="Book Antiqua" w:hAnsi="Book Antiqua" w:cs="Arial"/>
          <w:sz w:val="24"/>
          <w:szCs w:val="24"/>
        </w:rPr>
        <w:t xml:space="preserve"> 0.30–0.99)</w:t>
      </w:r>
      <w:r w:rsidRPr="00FC6714">
        <w:rPr>
          <w:rFonts w:ascii="Book Antiqua" w:hAnsi="Book Antiqua" w:cs="Arial"/>
          <w:sz w:val="24"/>
          <w:szCs w:val="24"/>
          <w:vertAlign w:val="superscript"/>
        </w:rPr>
        <w:t>[42]</w:t>
      </w:r>
      <w:r w:rsidRPr="00FC6714">
        <w:rPr>
          <w:rFonts w:ascii="Book Antiqua" w:hAnsi="Book Antiqua" w:cs="Arial"/>
          <w:sz w:val="24"/>
          <w:szCs w:val="24"/>
        </w:rPr>
        <w:t xml:space="preserve">. However, there </w:t>
      </w:r>
      <w:r w:rsidR="00E14435" w:rsidRPr="00FC6714">
        <w:rPr>
          <w:rFonts w:ascii="Book Antiqua" w:hAnsi="Book Antiqua" w:cs="Arial"/>
          <w:sz w:val="24"/>
          <w:szCs w:val="24"/>
        </w:rPr>
        <w:t xml:space="preserve">was no effect on the risk of </w:t>
      </w:r>
      <w:proofErr w:type="gramStart"/>
      <w:r w:rsidR="00E14435" w:rsidRPr="00FC6714">
        <w:rPr>
          <w:rFonts w:ascii="Book Antiqua" w:hAnsi="Book Antiqua" w:cs="Arial"/>
          <w:sz w:val="24"/>
          <w:szCs w:val="24"/>
        </w:rPr>
        <w:t>UC</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42]</w:t>
      </w:r>
      <w:r w:rsidR="00E14435" w:rsidRPr="00FC6714">
        <w:rPr>
          <w:rFonts w:ascii="Book Antiqua" w:hAnsi="Book Antiqua" w:cs="Arial" w:hint="eastAsia"/>
          <w:sz w:val="24"/>
          <w:szCs w:val="24"/>
          <w:vertAlign w:val="superscript"/>
          <w:lang w:eastAsia="zh-CN"/>
        </w:rPr>
        <w:t xml:space="preserve"> </w:t>
      </w:r>
      <w:r w:rsidRPr="00FC6714">
        <w:rPr>
          <w:rFonts w:ascii="Book Antiqua" w:hAnsi="Book Antiqua" w:cs="Arial"/>
          <w:sz w:val="24"/>
          <w:szCs w:val="24"/>
        </w:rPr>
        <w:t>(LOE 2 a, 3b).</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003E1BFC">
        <w:rPr>
          <w:rFonts w:ascii="Book Antiqua" w:hAnsi="Book Antiqua" w:cs="Arial"/>
          <w:sz w:val="24"/>
          <w:szCs w:val="24"/>
        </w:rPr>
        <w:t>Evidence in support of</w:t>
      </w:r>
      <w:r w:rsidRPr="00FC6714">
        <w:rPr>
          <w:rFonts w:ascii="Book Antiqua" w:hAnsi="Book Antiqua" w:cs="Arial"/>
          <w:sz w:val="24"/>
          <w:szCs w:val="24"/>
        </w:rPr>
        <w:t xml:space="preserve">the association of vitamin D deficiency with greater disease activity is more </w:t>
      </w:r>
      <w:proofErr w:type="gramStart"/>
      <w:r w:rsidR="00E14435" w:rsidRPr="00FC6714">
        <w:rPr>
          <w:rFonts w:ascii="Book Antiqua" w:hAnsi="Book Antiqua" w:cs="Arial"/>
          <w:sz w:val="24"/>
          <w:szCs w:val="24"/>
        </w:rPr>
        <w:t>compelling</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48,51,52,57,59,</w:t>
      </w:r>
      <w:r w:rsidRPr="00FC6714">
        <w:rPr>
          <w:rFonts w:ascii="Book Antiqua" w:hAnsi="Book Antiqua" w:cs="Arial"/>
          <w:sz w:val="24"/>
          <w:szCs w:val="24"/>
          <w:vertAlign w:val="superscript"/>
        </w:rPr>
        <w:t>60]</w:t>
      </w:r>
      <w:r w:rsidRPr="00FC6714">
        <w:rPr>
          <w:rFonts w:ascii="Book Antiqua" w:hAnsi="Book Antiqua" w:cs="Arial"/>
          <w:sz w:val="24"/>
          <w:szCs w:val="24"/>
        </w:rPr>
        <w:t>. Two small open label studies showed that supplementation with Vitamin D was as</w:t>
      </w:r>
      <w:r w:rsidR="00E14435" w:rsidRPr="00FC6714">
        <w:rPr>
          <w:rFonts w:ascii="Book Antiqua" w:hAnsi="Book Antiqua" w:cs="Arial"/>
          <w:sz w:val="24"/>
          <w:szCs w:val="24"/>
        </w:rPr>
        <w:t xml:space="preserve">sociated with lower CDAI </w:t>
      </w:r>
      <w:proofErr w:type="gramStart"/>
      <w:r w:rsidR="00E14435" w:rsidRPr="00FC6714">
        <w:rPr>
          <w:rFonts w:ascii="Book Antiqua" w:hAnsi="Book Antiqua" w:cs="Arial"/>
          <w:sz w:val="24"/>
          <w:szCs w:val="24"/>
        </w:rPr>
        <w:t>scores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51,</w:t>
      </w:r>
      <w:r w:rsidRPr="00FC6714">
        <w:rPr>
          <w:rFonts w:ascii="Book Antiqua" w:hAnsi="Book Antiqua" w:cs="Arial"/>
          <w:sz w:val="24"/>
          <w:szCs w:val="24"/>
          <w:vertAlign w:val="superscript"/>
        </w:rPr>
        <w:t>60]</w:t>
      </w:r>
      <w:r w:rsidRPr="00FC6714">
        <w:rPr>
          <w:rFonts w:ascii="Book Antiqua" w:hAnsi="Book Antiqua" w:cs="Arial"/>
          <w:sz w:val="24"/>
          <w:szCs w:val="24"/>
        </w:rPr>
        <w:t>. Recently, a large prospective cohort study showed that low vitamin D was associated with higher morbidity and disease seve</w:t>
      </w:r>
      <w:r w:rsidR="00E14435" w:rsidRPr="00FC6714">
        <w:rPr>
          <w:rFonts w:ascii="Book Antiqua" w:hAnsi="Book Antiqua" w:cs="Arial"/>
          <w:sz w:val="24"/>
          <w:szCs w:val="24"/>
        </w:rPr>
        <w:t>rity in patients with UC and CD</w:t>
      </w:r>
      <w:r w:rsidRPr="00FC6714">
        <w:rPr>
          <w:rFonts w:ascii="Book Antiqua" w:hAnsi="Book Antiqua" w:cs="Arial"/>
          <w:sz w:val="24"/>
          <w:szCs w:val="24"/>
          <w:vertAlign w:val="superscript"/>
        </w:rPr>
        <w:t>[59]</w:t>
      </w:r>
      <w:r w:rsidRPr="00FC6714">
        <w:rPr>
          <w:rFonts w:ascii="Book Antiqua" w:hAnsi="Book Antiqua" w:cs="Arial"/>
          <w:sz w:val="24"/>
          <w:szCs w:val="24"/>
        </w:rPr>
        <w:t xml:space="preserve"> (LOE 2b). </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00E14435" w:rsidRPr="00FC6714">
        <w:rPr>
          <w:rFonts w:ascii="Book Antiqua" w:hAnsi="Book Antiqua" w:cs="Arial"/>
          <w:sz w:val="24"/>
          <w:szCs w:val="24"/>
        </w:rPr>
        <w:t>One</w:t>
      </w:r>
      <w:r w:rsidR="00E14435" w:rsidRPr="00FC6714">
        <w:rPr>
          <w:rFonts w:ascii="Book Antiqua" w:hAnsi="Book Antiqua" w:cs="Arial" w:hint="eastAsia"/>
          <w:sz w:val="24"/>
          <w:szCs w:val="24"/>
          <w:lang w:eastAsia="zh-CN"/>
        </w:rPr>
        <w:t xml:space="preserve"> </w:t>
      </w:r>
      <w:r w:rsidRPr="00FC6714">
        <w:rPr>
          <w:rFonts w:ascii="Book Antiqua" w:hAnsi="Book Antiqua" w:cs="Arial"/>
          <w:sz w:val="24"/>
          <w:szCs w:val="24"/>
        </w:rPr>
        <w:t xml:space="preserve">RCT showed that Vitamin D supplementation was associated with a reduced risk of relapse over the subsequent 12 </w:t>
      </w:r>
      <w:r w:rsidR="00E14435" w:rsidRPr="00FC6714">
        <w:rPr>
          <w:rFonts w:ascii="Book Antiqua" w:hAnsi="Book Antiqua" w:cs="Arial" w:hint="eastAsia"/>
          <w:sz w:val="24"/>
          <w:szCs w:val="24"/>
          <w:lang w:eastAsia="zh-CN"/>
        </w:rPr>
        <w:t>mo</w:t>
      </w:r>
      <w:r w:rsidR="00162E03">
        <w:rPr>
          <w:rFonts w:ascii="Book Antiqua" w:hAnsi="Book Antiqua" w:cs="Arial"/>
          <w:sz w:val="24"/>
          <w:szCs w:val="24"/>
          <w:lang w:eastAsia="zh-CN"/>
        </w:rPr>
        <w:t>nths</w:t>
      </w:r>
      <w:r w:rsidRPr="00FC6714">
        <w:rPr>
          <w:rFonts w:ascii="Book Antiqua" w:hAnsi="Book Antiqua" w:cs="Arial"/>
          <w:sz w:val="24"/>
          <w:szCs w:val="24"/>
        </w:rPr>
        <w:t xml:space="preserve"> of follow-up compar</w:t>
      </w:r>
      <w:r w:rsidR="00E14435" w:rsidRPr="00FC6714">
        <w:rPr>
          <w:rFonts w:ascii="Book Antiqua" w:hAnsi="Book Antiqua" w:cs="Arial"/>
          <w:sz w:val="24"/>
          <w:szCs w:val="24"/>
        </w:rPr>
        <w:t xml:space="preserve">ed with those receiving </w:t>
      </w:r>
      <w:proofErr w:type="gramStart"/>
      <w:r w:rsidR="00E14435" w:rsidRPr="00FC6714">
        <w:rPr>
          <w:rFonts w:ascii="Book Antiqua" w:hAnsi="Book Antiqua" w:cs="Arial"/>
          <w:sz w:val="24"/>
          <w:szCs w:val="24"/>
        </w:rPr>
        <w:t>placebo</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51]</w:t>
      </w:r>
      <w:r w:rsidRPr="00FC6714">
        <w:rPr>
          <w:rFonts w:ascii="Book Antiqua" w:hAnsi="Book Antiqua" w:cs="Arial"/>
          <w:sz w:val="24"/>
          <w:szCs w:val="24"/>
        </w:rPr>
        <w:t>. A meta-analysis of 14 case-control studies showed that IBD was significantly associated with having high</w:t>
      </w:r>
      <w:r w:rsidR="00E14435" w:rsidRPr="00FC6714">
        <w:rPr>
          <w:rFonts w:ascii="Book Antiqua" w:hAnsi="Book Antiqua" w:cs="Arial"/>
          <w:sz w:val="24"/>
          <w:szCs w:val="24"/>
        </w:rPr>
        <w:t xml:space="preserve">er odds of vitamin D </w:t>
      </w:r>
      <w:proofErr w:type="gramStart"/>
      <w:r w:rsidR="00E14435" w:rsidRPr="00FC6714">
        <w:rPr>
          <w:rFonts w:ascii="Book Antiqua" w:hAnsi="Book Antiqua" w:cs="Arial"/>
          <w:sz w:val="24"/>
          <w:szCs w:val="24"/>
        </w:rPr>
        <w:t>deficiency</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44]</w:t>
      </w:r>
      <w:r w:rsidRPr="00FC6714">
        <w:rPr>
          <w:rFonts w:ascii="Book Antiqua" w:hAnsi="Book Antiqua" w:cs="Arial"/>
          <w:sz w:val="24"/>
          <w:szCs w:val="24"/>
        </w:rPr>
        <w:t xml:space="preserve">. </w:t>
      </w:r>
    </w:p>
    <w:p w:rsidR="00E14435" w:rsidRPr="00FC6714" w:rsidRDefault="00483239" w:rsidP="006052C9">
      <w:pPr>
        <w:spacing w:after="0" w:line="360" w:lineRule="auto"/>
        <w:ind w:firstLineChars="150" w:firstLine="360"/>
        <w:jc w:val="both"/>
        <w:rPr>
          <w:rFonts w:ascii="Book Antiqua" w:hAnsi="Book Antiqua" w:cs="Arial"/>
          <w:sz w:val="24"/>
          <w:szCs w:val="24"/>
          <w:lang w:eastAsia="zh-CN"/>
        </w:rPr>
      </w:pPr>
      <w:r w:rsidRPr="00FC6714">
        <w:rPr>
          <w:rFonts w:ascii="Book Antiqua" w:hAnsi="Book Antiqua" w:cs="Arial"/>
          <w:sz w:val="24"/>
          <w:szCs w:val="24"/>
        </w:rPr>
        <w:t>On balance, the effect of vitamin D on the incidence of IBD is unclear. Vitamin D deficiency has been associated with several chronic diseases and the associat</w:t>
      </w:r>
      <w:r w:rsidR="00E14435" w:rsidRPr="00FC6714">
        <w:rPr>
          <w:rFonts w:ascii="Book Antiqua" w:hAnsi="Book Antiqua" w:cs="Arial"/>
          <w:sz w:val="24"/>
          <w:szCs w:val="24"/>
        </w:rPr>
        <w:t xml:space="preserve">ion with IBD is not </w:t>
      </w:r>
      <w:proofErr w:type="gramStart"/>
      <w:r w:rsidR="00E14435" w:rsidRPr="00FC6714">
        <w:rPr>
          <w:rFonts w:ascii="Book Antiqua" w:hAnsi="Book Antiqua" w:cs="Arial"/>
          <w:sz w:val="24"/>
          <w:szCs w:val="24"/>
        </w:rPr>
        <w:t>causal</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54,</w:t>
      </w:r>
      <w:r w:rsidRPr="00FC6714">
        <w:rPr>
          <w:rFonts w:ascii="Book Antiqua" w:hAnsi="Book Antiqua" w:cs="Arial"/>
          <w:sz w:val="24"/>
          <w:szCs w:val="24"/>
          <w:vertAlign w:val="superscript"/>
        </w:rPr>
        <w:t>56]</w:t>
      </w:r>
      <w:r w:rsidRPr="00FC6714">
        <w:rPr>
          <w:rFonts w:ascii="Book Antiqua" w:hAnsi="Book Antiqua" w:cs="Arial"/>
          <w:sz w:val="24"/>
          <w:szCs w:val="24"/>
        </w:rPr>
        <w:t>. What we do know is that Vitamin D deficiency is common in IBD patients and long-standing deficiency has been associated with red</w:t>
      </w:r>
      <w:r w:rsidR="00E14435" w:rsidRPr="00FC6714">
        <w:rPr>
          <w:rFonts w:ascii="Book Antiqua" w:hAnsi="Book Antiqua" w:cs="Arial"/>
          <w:sz w:val="24"/>
          <w:szCs w:val="24"/>
        </w:rPr>
        <w:t>uced bone mineral density (BMD</w:t>
      </w:r>
      <w:proofErr w:type="gramStart"/>
      <w:r w:rsidR="00E14435" w:rsidRPr="00FC6714">
        <w:rPr>
          <w:rFonts w:ascii="Book Antiqua" w:hAnsi="Book Antiqua" w:cs="Arial"/>
          <w:sz w:val="24"/>
          <w:szCs w:val="24"/>
        </w:rPr>
        <w:t>)</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56]</w:t>
      </w:r>
      <w:r w:rsidRPr="00FC6714">
        <w:rPr>
          <w:rFonts w:ascii="Book Antiqua" w:hAnsi="Book Antiqua" w:cs="Arial"/>
          <w:sz w:val="24"/>
          <w:szCs w:val="24"/>
        </w:rPr>
        <w:t>. There is robust evidence that deficiency is a</w:t>
      </w:r>
      <w:r w:rsidR="00E14435" w:rsidRPr="00FC6714">
        <w:rPr>
          <w:rFonts w:ascii="Book Antiqua" w:hAnsi="Book Antiqua" w:cs="Arial"/>
          <w:sz w:val="24"/>
          <w:szCs w:val="24"/>
        </w:rPr>
        <w:t xml:space="preserve">ssociated with disease </w:t>
      </w:r>
      <w:proofErr w:type="gramStart"/>
      <w:r w:rsidR="00E14435" w:rsidRPr="00FC6714">
        <w:rPr>
          <w:rFonts w:ascii="Book Antiqua" w:hAnsi="Book Antiqua" w:cs="Arial"/>
          <w:sz w:val="24"/>
          <w:szCs w:val="24"/>
        </w:rPr>
        <w:t>activity</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55-59]</w:t>
      </w:r>
      <w:r w:rsidRPr="00FC6714">
        <w:rPr>
          <w:rFonts w:ascii="Book Antiqua" w:hAnsi="Book Antiqua" w:cs="Arial"/>
          <w:sz w:val="24"/>
          <w:szCs w:val="24"/>
        </w:rPr>
        <w:t xml:space="preserve"> and vitamin D supplementation </w:t>
      </w:r>
      <w:r w:rsidR="00E14435" w:rsidRPr="00FC6714">
        <w:rPr>
          <w:rFonts w:ascii="Book Antiqua" w:hAnsi="Book Antiqua" w:cs="Arial"/>
          <w:sz w:val="24"/>
          <w:szCs w:val="24"/>
        </w:rPr>
        <w:t xml:space="preserve">appears to improve CDAI and </w:t>
      </w:r>
      <w:r w:rsidR="00E14435" w:rsidRPr="00FC6714">
        <w:rPr>
          <w:rFonts w:ascii="Book Antiqua" w:hAnsi="Book Antiqua" w:cs="Arial"/>
          <w:sz w:val="24"/>
          <w:szCs w:val="24"/>
        </w:rPr>
        <w:lastRenderedPageBreak/>
        <w:t>QOL</w:t>
      </w:r>
      <w:r w:rsidR="00E14435" w:rsidRPr="00FC6714">
        <w:rPr>
          <w:rFonts w:ascii="Book Antiqua" w:hAnsi="Book Antiqua" w:cs="Arial"/>
          <w:sz w:val="24"/>
          <w:szCs w:val="24"/>
          <w:vertAlign w:val="superscript"/>
        </w:rPr>
        <w:t>[51,52,57,</w:t>
      </w:r>
      <w:r w:rsidRPr="00FC6714">
        <w:rPr>
          <w:rFonts w:ascii="Book Antiqua" w:hAnsi="Book Antiqua" w:cs="Arial"/>
          <w:sz w:val="24"/>
          <w:szCs w:val="24"/>
          <w:vertAlign w:val="superscript"/>
        </w:rPr>
        <w:t>60]</w:t>
      </w:r>
      <w:r w:rsidRPr="00FC6714">
        <w:rPr>
          <w:rFonts w:ascii="Book Antiqua" w:hAnsi="Book Antiqua" w:cs="Arial"/>
          <w:sz w:val="24"/>
          <w:szCs w:val="24"/>
        </w:rPr>
        <w:t xml:space="preserve">. Large, prospective, double-blinded RCTs are necessary to define the role of vitamin D therapies in prevention and treatment of IBD.  However, in the absence of such studies it is prudent to screen for and treat vitamin D deficiency or insufficiency in patients with IBD (LOE1a, 2a).       </w:t>
      </w:r>
    </w:p>
    <w:p w:rsidR="00483239" w:rsidRPr="00FC6714" w:rsidRDefault="00483239" w:rsidP="006052C9">
      <w:pPr>
        <w:spacing w:after="0" w:line="360" w:lineRule="auto"/>
        <w:ind w:firstLineChars="150" w:firstLine="360"/>
        <w:jc w:val="both"/>
        <w:rPr>
          <w:rFonts w:ascii="Book Antiqua" w:hAnsi="Book Antiqua" w:cs="Arial"/>
          <w:sz w:val="24"/>
          <w:szCs w:val="24"/>
        </w:rPr>
      </w:pPr>
      <w:r w:rsidRPr="00FC6714">
        <w:rPr>
          <w:rFonts w:ascii="Book Antiqua" w:hAnsi="Book Antiqua" w:cs="Arial"/>
          <w:sz w:val="24"/>
          <w:szCs w:val="24"/>
        </w:rPr>
        <w:t xml:space="preserve">                                                                                                                                  </w:t>
      </w:r>
    </w:p>
    <w:p w:rsidR="00E14435" w:rsidRPr="003E1BFC" w:rsidRDefault="00E14435"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G</w:t>
      </w:r>
      <w:r w:rsidR="003E1BFC" w:rsidRPr="003E1BFC">
        <w:rPr>
          <w:rFonts w:ascii="Book Antiqua" w:hAnsi="Book Antiqua" w:cs="Arial"/>
          <w:b/>
          <w:i/>
          <w:sz w:val="24"/>
          <w:szCs w:val="24"/>
        </w:rPr>
        <w:t xml:space="preserve">ut microbiome </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The gut microbiome consists of a vast number of microorganisms</w:t>
      </w:r>
      <w:r w:rsidR="00E14435" w:rsidRPr="00FC6714">
        <w:rPr>
          <w:rFonts w:ascii="Book Antiqua" w:hAnsi="Book Antiqua" w:cs="Arial"/>
          <w:sz w:val="24"/>
          <w:szCs w:val="24"/>
        </w:rPr>
        <w:t xml:space="preserve"> belonging to over 1000 </w:t>
      </w:r>
      <w:proofErr w:type="gramStart"/>
      <w:r w:rsidR="00E14435" w:rsidRPr="00FC6714">
        <w:rPr>
          <w:rFonts w:ascii="Book Antiqua" w:hAnsi="Book Antiqua" w:cs="Arial"/>
          <w:sz w:val="24"/>
          <w:szCs w:val="24"/>
        </w:rPr>
        <w:t>species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63]</w:t>
      </w:r>
      <w:r w:rsidRPr="00FC6714">
        <w:rPr>
          <w:rFonts w:ascii="Book Antiqua" w:hAnsi="Book Antiqua" w:cs="Arial"/>
          <w:sz w:val="24"/>
          <w:szCs w:val="24"/>
        </w:rPr>
        <w:t>. The human gut is sterile at birth; bacterial colonization occurs within the first hours of life and increases in number and diversity, depending on the mode of delivery, type of infant feed</w:t>
      </w:r>
      <w:r w:rsidR="00E14435" w:rsidRPr="00FC6714">
        <w:rPr>
          <w:rFonts w:ascii="Book Antiqua" w:hAnsi="Book Antiqua" w:cs="Arial"/>
          <w:sz w:val="24"/>
          <w:szCs w:val="24"/>
        </w:rPr>
        <w:t xml:space="preserve">ing, and environmental </w:t>
      </w:r>
      <w:proofErr w:type="gramStart"/>
      <w:r w:rsidR="00E14435" w:rsidRPr="00FC6714">
        <w:rPr>
          <w:rFonts w:ascii="Book Antiqua" w:hAnsi="Book Antiqua" w:cs="Arial"/>
          <w:sz w:val="24"/>
          <w:szCs w:val="24"/>
        </w:rPr>
        <w:t>exposure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64]</w:t>
      </w:r>
      <w:r w:rsidRPr="00FC6714">
        <w:rPr>
          <w:rFonts w:ascii="Book Antiqua" w:hAnsi="Book Antiqua" w:cs="Arial"/>
          <w:sz w:val="24"/>
          <w:szCs w:val="24"/>
        </w:rPr>
        <w:t>. Microbial diversity quickly increases in early childhood and leads to the developm</w:t>
      </w:r>
      <w:r w:rsidR="00E14435" w:rsidRPr="00FC6714">
        <w:rPr>
          <w:rFonts w:ascii="Book Antiqua" w:hAnsi="Book Antiqua" w:cs="Arial"/>
          <w:sz w:val="24"/>
          <w:szCs w:val="24"/>
        </w:rPr>
        <w:t xml:space="preserve">ent of the adult gut </w:t>
      </w:r>
      <w:proofErr w:type="gramStart"/>
      <w:r w:rsidR="00E14435" w:rsidRPr="00FC6714">
        <w:rPr>
          <w:rFonts w:ascii="Book Antiqua" w:hAnsi="Book Antiqua" w:cs="Arial"/>
          <w:sz w:val="24"/>
          <w:szCs w:val="24"/>
        </w:rPr>
        <w:t>microbiome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64]</w:t>
      </w:r>
      <w:r w:rsidRPr="00FC6714">
        <w:rPr>
          <w:rFonts w:ascii="Book Antiqua" w:hAnsi="Book Antiqua" w:cs="Arial"/>
          <w:sz w:val="24"/>
          <w:szCs w:val="24"/>
        </w:rPr>
        <w:t>. Composition of the gut microbiota is influenced by numerous factors such as antibiotic use, host genetics, diet, phylogeny of the h</w:t>
      </w:r>
      <w:r w:rsidR="00E14435" w:rsidRPr="00FC6714">
        <w:rPr>
          <w:rFonts w:ascii="Book Antiqua" w:hAnsi="Book Antiqua" w:cs="Arial"/>
          <w:sz w:val="24"/>
          <w:szCs w:val="24"/>
        </w:rPr>
        <w:t xml:space="preserve">ost and intestinal </w:t>
      </w:r>
      <w:proofErr w:type="gramStart"/>
      <w:r w:rsidR="00E14435" w:rsidRPr="00FC6714">
        <w:rPr>
          <w:rFonts w:ascii="Book Antiqua" w:hAnsi="Book Antiqua" w:cs="Arial"/>
          <w:sz w:val="24"/>
          <w:szCs w:val="24"/>
        </w:rPr>
        <w:t>inflammation</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64-69]</w:t>
      </w:r>
      <w:r w:rsidRPr="00FC6714">
        <w:rPr>
          <w:rFonts w:ascii="Book Antiqua" w:hAnsi="Book Antiqua" w:cs="Arial"/>
          <w:sz w:val="24"/>
          <w:szCs w:val="24"/>
        </w:rPr>
        <w:t xml:space="preserve">.The majority of the bacteria in the adult gut belong to three phyla, </w:t>
      </w:r>
      <w:r w:rsidRPr="00FC6714">
        <w:rPr>
          <w:rFonts w:ascii="Book Antiqua" w:hAnsi="Book Antiqua" w:cs="Arial"/>
          <w:i/>
          <w:sz w:val="24"/>
          <w:szCs w:val="24"/>
        </w:rPr>
        <w:t>Firmicutes</w:t>
      </w:r>
      <w:r w:rsidRPr="00FC6714">
        <w:rPr>
          <w:rFonts w:ascii="Book Antiqua" w:hAnsi="Book Antiqua" w:cs="Arial"/>
          <w:sz w:val="24"/>
          <w:szCs w:val="24"/>
        </w:rPr>
        <w:t xml:space="preserve">, </w:t>
      </w:r>
      <w:r w:rsidRPr="00FC6714">
        <w:rPr>
          <w:rFonts w:ascii="Book Antiqua" w:hAnsi="Book Antiqua" w:cs="Arial"/>
          <w:i/>
          <w:sz w:val="24"/>
          <w:szCs w:val="24"/>
        </w:rPr>
        <w:t>Proteobacteria</w:t>
      </w:r>
      <w:r w:rsidRPr="00FC6714">
        <w:rPr>
          <w:rFonts w:ascii="Book Antiqua" w:hAnsi="Book Antiqua" w:cs="Arial"/>
          <w:sz w:val="24"/>
          <w:szCs w:val="24"/>
        </w:rPr>
        <w:t xml:space="preserve">, and </w:t>
      </w:r>
      <w:r w:rsidR="00E14435" w:rsidRPr="00FC6714">
        <w:rPr>
          <w:rFonts w:ascii="Book Antiqua" w:hAnsi="Book Antiqua" w:cs="Arial"/>
          <w:i/>
          <w:sz w:val="24"/>
          <w:szCs w:val="24"/>
        </w:rPr>
        <w:t>Bacteriodetes</w:t>
      </w:r>
      <w:r w:rsidRPr="00FC6714">
        <w:rPr>
          <w:rFonts w:ascii="Book Antiqua" w:hAnsi="Book Antiqua" w:cs="Arial"/>
          <w:sz w:val="24"/>
          <w:szCs w:val="24"/>
          <w:vertAlign w:val="superscript"/>
        </w:rPr>
        <w:t>[65]</w:t>
      </w:r>
      <w:r w:rsidRPr="00FC6714">
        <w:rPr>
          <w:rFonts w:ascii="Book Antiqua" w:hAnsi="Book Antiqua" w:cs="Arial"/>
          <w:sz w:val="24"/>
          <w:szCs w:val="24"/>
        </w:rPr>
        <w:t>. Over time, humans have co-evolved with gut microbes to exist in a symbiotic relationship. The human gut provides the ideal optimal  environment for the microbiota to thrive while the microbiota provide physiological benefits such as fermentation of indigestible carbohydrates ; synthesis of short chain fatty acids(SCFA)and certain vitamins;  biotransformation of conjugated bile acids; degradation of dietary oxalates and resistance to colonizatio</w:t>
      </w:r>
      <w:r w:rsidR="00E14435" w:rsidRPr="00FC6714">
        <w:rPr>
          <w:rFonts w:ascii="Book Antiqua" w:hAnsi="Book Antiqua" w:cs="Arial"/>
          <w:sz w:val="24"/>
          <w:szCs w:val="24"/>
        </w:rPr>
        <w:t>n by pathogenic micro-organisms</w:t>
      </w:r>
      <w:r w:rsidR="00E14435" w:rsidRPr="00FC6714">
        <w:rPr>
          <w:rFonts w:ascii="Book Antiqua" w:hAnsi="Book Antiqua" w:cs="Arial"/>
          <w:sz w:val="24"/>
          <w:szCs w:val="24"/>
          <w:vertAlign w:val="superscript"/>
        </w:rPr>
        <w:t>[66,</w:t>
      </w:r>
      <w:r w:rsidRPr="00FC6714">
        <w:rPr>
          <w:rFonts w:ascii="Book Antiqua" w:hAnsi="Book Antiqua" w:cs="Arial"/>
          <w:sz w:val="24"/>
          <w:szCs w:val="24"/>
          <w:vertAlign w:val="superscript"/>
        </w:rPr>
        <w:t>67]</w:t>
      </w:r>
      <w:r w:rsidRPr="00FC6714">
        <w:rPr>
          <w:rFonts w:ascii="Book Antiqua" w:hAnsi="Book Antiqua" w:cs="Arial"/>
          <w:sz w:val="24"/>
          <w:szCs w:val="24"/>
        </w:rPr>
        <w:t>. Studies have demonstrated that the gut microbiota have a significant effect on the d</w:t>
      </w:r>
      <w:r w:rsidR="00E14435" w:rsidRPr="00FC6714">
        <w:rPr>
          <w:rFonts w:ascii="Book Antiqua" w:hAnsi="Book Antiqua" w:cs="Arial"/>
          <w:sz w:val="24"/>
          <w:szCs w:val="24"/>
        </w:rPr>
        <w:t xml:space="preserve">evelopment of the immune </w:t>
      </w:r>
      <w:proofErr w:type="gramStart"/>
      <w:r w:rsidR="00E14435" w:rsidRPr="00FC6714">
        <w:rPr>
          <w:rFonts w:ascii="Book Antiqua" w:hAnsi="Book Antiqua" w:cs="Arial"/>
          <w:sz w:val="24"/>
          <w:szCs w:val="24"/>
        </w:rPr>
        <w:t>system</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68,</w:t>
      </w:r>
      <w:r w:rsidRPr="00FC6714">
        <w:rPr>
          <w:rFonts w:ascii="Book Antiqua" w:hAnsi="Book Antiqua" w:cs="Arial"/>
          <w:sz w:val="24"/>
          <w:szCs w:val="24"/>
          <w:vertAlign w:val="superscript"/>
        </w:rPr>
        <w:t>69]</w:t>
      </w:r>
      <w:r w:rsidRPr="00FC6714">
        <w:rPr>
          <w:rFonts w:ascii="Book Antiqua" w:hAnsi="Book Antiqua" w:cs="Arial"/>
          <w:sz w:val="24"/>
          <w:szCs w:val="24"/>
        </w:rPr>
        <w:t xml:space="preserve"> (LOE 1a, 2b, 5).               </w:t>
      </w:r>
    </w:p>
    <w:p w:rsidR="00DC0B85" w:rsidRPr="00FC6714" w:rsidRDefault="00DC0B85" w:rsidP="006052C9">
      <w:pPr>
        <w:spacing w:after="0" w:line="360" w:lineRule="auto"/>
        <w:jc w:val="both"/>
        <w:rPr>
          <w:rFonts w:ascii="Book Antiqua" w:hAnsi="Book Antiqua" w:cs="Arial" w:hint="eastAsia"/>
          <w:b/>
          <w:sz w:val="24"/>
          <w:szCs w:val="24"/>
          <w:lang w:eastAsia="zh-CN"/>
        </w:rPr>
      </w:pPr>
    </w:p>
    <w:p w:rsidR="00125A08" w:rsidRPr="003E1BFC" w:rsidRDefault="00483239" w:rsidP="006052C9">
      <w:pPr>
        <w:spacing w:after="0" w:line="360" w:lineRule="auto"/>
        <w:jc w:val="both"/>
        <w:rPr>
          <w:rFonts w:ascii="Book Antiqua" w:hAnsi="Book Antiqua" w:cs="Arial"/>
          <w:b/>
          <w:sz w:val="24"/>
          <w:szCs w:val="24"/>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00125A08" w:rsidRPr="00FC6714">
        <w:rPr>
          <w:rFonts w:ascii="Book Antiqua" w:hAnsi="Book Antiqua" w:cs="Arial"/>
          <w:sz w:val="24"/>
          <w:szCs w:val="24"/>
        </w:rPr>
        <w:t xml:space="preserve">Animal studies </w:t>
      </w:r>
      <w:r w:rsidRPr="00FC6714">
        <w:rPr>
          <w:rFonts w:ascii="Book Antiqua" w:hAnsi="Book Antiqua" w:cs="Arial"/>
          <w:sz w:val="24"/>
          <w:szCs w:val="24"/>
        </w:rPr>
        <w:t>have shown that bacterial colonization of the gut is critical for the development of intestinal inflammation</w:t>
      </w:r>
      <w:r w:rsidR="007E7D30" w:rsidRPr="00FC6714">
        <w:rPr>
          <w:rFonts w:ascii="Book Antiqua" w:hAnsi="Book Antiqua" w:cs="Arial"/>
          <w:sz w:val="24"/>
          <w:szCs w:val="24"/>
        </w:rPr>
        <w:t xml:space="preserve"> in </w:t>
      </w:r>
      <w:proofErr w:type="gramStart"/>
      <w:r w:rsidR="007E7D30" w:rsidRPr="00FC6714">
        <w:rPr>
          <w:rFonts w:ascii="Book Antiqua" w:hAnsi="Book Antiqua" w:cs="Arial"/>
          <w:sz w:val="24"/>
          <w:szCs w:val="24"/>
        </w:rPr>
        <w:t>IBD</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68,</w:t>
      </w:r>
      <w:r w:rsidRPr="00FC6714">
        <w:rPr>
          <w:rFonts w:ascii="Book Antiqua" w:hAnsi="Book Antiqua" w:cs="Arial"/>
          <w:sz w:val="24"/>
          <w:szCs w:val="24"/>
          <w:vertAlign w:val="superscript"/>
        </w:rPr>
        <w:t>69]</w:t>
      </w:r>
      <w:r w:rsidRPr="00FC6714">
        <w:rPr>
          <w:rFonts w:ascii="Book Antiqua" w:hAnsi="Book Antiqua" w:cs="Arial"/>
          <w:sz w:val="24"/>
          <w:szCs w:val="24"/>
        </w:rPr>
        <w:t>. Additionally, genome-wide association studies (GWAS) have identified 163 genetic risk loci associated with IBD, includ</w:t>
      </w:r>
      <w:r w:rsidR="00E14435" w:rsidRPr="00FC6714">
        <w:rPr>
          <w:rFonts w:ascii="Book Antiqua" w:hAnsi="Book Antiqua" w:cs="Arial"/>
          <w:sz w:val="24"/>
          <w:szCs w:val="24"/>
        </w:rPr>
        <w:t xml:space="preserve">ing 28 shared between CD and </w:t>
      </w:r>
      <w:proofErr w:type="gramStart"/>
      <w:r w:rsidR="00E14435" w:rsidRPr="00FC6714">
        <w:rPr>
          <w:rFonts w:ascii="Book Antiqua" w:hAnsi="Book Antiqua" w:cs="Arial"/>
          <w:sz w:val="24"/>
          <w:szCs w:val="24"/>
        </w:rPr>
        <w:t>UC</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2,</w:t>
      </w:r>
      <w:r w:rsidRPr="00FC6714">
        <w:rPr>
          <w:rFonts w:ascii="Book Antiqua" w:hAnsi="Book Antiqua" w:cs="Arial"/>
          <w:sz w:val="24"/>
          <w:szCs w:val="24"/>
          <w:vertAlign w:val="superscript"/>
        </w:rPr>
        <w:t>70]</w:t>
      </w:r>
      <w:r w:rsidRPr="00FC6714">
        <w:rPr>
          <w:rFonts w:ascii="Book Antiqua" w:hAnsi="Book Antiqua" w:cs="Arial"/>
          <w:sz w:val="24"/>
          <w:szCs w:val="24"/>
        </w:rPr>
        <w:t>. Although host genetics play a critical role in disease pathogenesis, non-genetic factors also play a substantial</w:t>
      </w:r>
      <w:r w:rsidR="00E14435" w:rsidRPr="00FC6714">
        <w:rPr>
          <w:rFonts w:ascii="Book Antiqua" w:hAnsi="Book Antiqua" w:cs="Arial"/>
          <w:sz w:val="24"/>
          <w:szCs w:val="24"/>
        </w:rPr>
        <w:t xml:space="preserve"> role in the development of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70]</w:t>
      </w:r>
      <w:r w:rsidRPr="00FC6714">
        <w:rPr>
          <w:rFonts w:ascii="Book Antiqua" w:hAnsi="Book Antiqua" w:cs="Arial"/>
          <w:sz w:val="24"/>
          <w:szCs w:val="24"/>
        </w:rPr>
        <w:t xml:space="preserve">. Many of the genetic risk alleles associated </w:t>
      </w:r>
      <w:r w:rsidRPr="00FC6714">
        <w:rPr>
          <w:rFonts w:ascii="Book Antiqua" w:hAnsi="Book Antiqua" w:cs="Arial"/>
          <w:sz w:val="24"/>
          <w:szCs w:val="24"/>
        </w:rPr>
        <w:lastRenderedPageBreak/>
        <w:t>with IBD are involved in regulation of the i</w:t>
      </w:r>
      <w:r w:rsidR="00E14435" w:rsidRPr="00FC6714">
        <w:rPr>
          <w:rFonts w:ascii="Book Antiqua" w:hAnsi="Book Antiqua" w:cs="Arial"/>
          <w:sz w:val="24"/>
          <w:szCs w:val="24"/>
        </w:rPr>
        <w:t xml:space="preserve">nnate or adaptive immune </w:t>
      </w:r>
      <w:proofErr w:type="gramStart"/>
      <w:r w:rsidR="00E14435" w:rsidRPr="00FC6714">
        <w:rPr>
          <w:rFonts w:ascii="Book Antiqua" w:hAnsi="Book Antiqua" w:cs="Arial"/>
          <w:sz w:val="24"/>
          <w:szCs w:val="24"/>
        </w:rPr>
        <w:t>system</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2,</w:t>
      </w:r>
      <w:r w:rsidRPr="00FC6714">
        <w:rPr>
          <w:rFonts w:ascii="Book Antiqua" w:hAnsi="Book Antiqua" w:cs="Arial"/>
          <w:sz w:val="24"/>
          <w:szCs w:val="24"/>
          <w:vertAlign w:val="superscript"/>
        </w:rPr>
        <w:t>70]</w:t>
      </w:r>
      <w:r w:rsidRPr="00FC6714">
        <w:rPr>
          <w:rFonts w:ascii="Book Antiqua" w:hAnsi="Book Antiqua" w:cs="Arial"/>
          <w:sz w:val="24"/>
          <w:szCs w:val="24"/>
        </w:rPr>
        <w:t>. Taken together, the accruing evidence supports the notion that IBD is due to an abnormal immune response to microbial stimulation in genetica</w:t>
      </w:r>
      <w:r w:rsidR="00E14435" w:rsidRPr="00FC6714">
        <w:rPr>
          <w:rFonts w:ascii="Book Antiqua" w:hAnsi="Book Antiqua" w:cs="Arial"/>
          <w:sz w:val="24"/>
          <w:szCs w:val="24"/>
        </w:rPr>
        <w:t xml:space="preserve">lly susceptible </w:t>
      </w:r>
      <w:proofErr w:type="gramStart"/>
      <w:r w:rsidR="00E14435" w:rsidRPr="00FC6714">
        <w:rPr>
          <w:rFonts w:ascii="Book Antiqua" w:hAnsi="Book Antiqua" w:cs="Arial"/>
          <w:sz w:val="24"/>
          <w:szCs w:val="24"/>
        </w:rPr>
        <w:t>individuals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68-</w:t>
      </w:r>
      <w:r w:rsidR="00125A08" w:rsidRPr="00FC6714">
        <w:rPr>
          <w:rFonts w:ascii="Book Antiqua" w:hAnsi="Book Antiqua" w:cs="Arial"/>
          <w:sz w:val="24"/>
          <w:szCs w:val="24"/>
          <w:vertAlign w:val="superscript"/>
        </w:rPr>
        <w:t>70</w:t>
      </w:r>
      <w:r w:rsidRPr="00FC6714">
        <w:rPr>
          <w:rFonts w:ascii="Book Antiqua" w:hAnsi="Book Antiqua" w:cs="Arial"/>
          <w:sz w:val="24"/>
          <w:szCs w:val="24"/>
          <w:vertAlign w:val="superscript"/>
        </w:rPr>
        <w:t>]</w:t>
      </w:r>
      <w:r w:rsidRPr="00FC6714">
        <w:rPr>
          <w:rFonts w:ascii="Book Antiqua" w:hAnsi="Book Antiqua" w:cs="Arial"/>
          <w:sz w:val="24"/>
          <w:szCs w:val="24"/>
        </w:rPr>
        <w:t>. Clinical observations also support th</w:t>
      </w:r>
      <w:r w:rsidR="00E14435" w:rsidRPr="00FC6714">
        <w:rPr>
          <w:rFonts w:ascii="Book Antiqua" w:hAnsi="Book Antiqua" w:cs="Arial"/>
          <w:sz w:val="24"/>
          <w:szCs w:val="24"/>
        </w:rPr>
        <w:t xml:space="preserve">e role of gut microbiota in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72-74]</w:t>
      </w:r>
      <w:r w:rsidRPr="00FC6714">
        <w:rPr>
          <w:rFonts w:ascii="Book Antiqua" w:hAnsi="Book Antiqua" w:cs="Arial"/>
          <w:sz w:val="24"/>
          <w:szCs w:val="24"/>
        </w:rPr>
        <w:t>. First, IBD typically affects intestinal regions with the highest concentration of bacteria and the use of antibiotics can be eff</w:t>
      </w:r>
      <w:r w:rsidR="00E14435" w:rsidRPr="00FC6714">
        <w:rPr>
          <w:rFonts w:ascii="Book Antiqua" w:hAnsi="Book Antiqua" w:cs="Arial"/>
          <w:sz w:val="24"/>
          <w:szCs w:val="24"/>
        </w:rPr>
        <w:t xml:space="preserve">ective in the management of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73]</w:t>
      </w:r>
      <w:r w:rsidRPr="00FC6714">
        <w:rPr>
          <w:rFonts w:ascii="Book Antiqua" w:hAnsi="Book Antiqua" w:cs="Arial"/>
          <w:sz w:val="24"/>
          <w:szCs w:val="24"/>
        </w:rPr>
        <w:t>. Second, studies of fecal diversion revealed recurrence of colitis with rei</w:t>
      </w:r>
      <w:r w:rsidR="00E14435" w:rsidRPr="00FC6714">
        <w:rPr>
          <w:rFonts w:ascii="Book Antiqua" w:hAnsi="Book Antiqua" w:cs="Arial"/>
          <w:sz w:val="24"/>
          <w:szCs w:val="24"/>
        </w:rPr>
        <w:t xml:space="preserve">ntroduction of the fecal </w:t>
      </w:r>
      <w:proofErr w:type="gramStart"/>
      <w:r w:rsidR="00E14435" w:rsidRPr="00FC6714">
        <w:rPr>
          <w:rFonts w:ascii="Book Antiqua" w:hAnsi="Book Antiqua" w:cs="Arial"/>
          <w:sz w:val="24"/>
          <w:szCs w:val="24"/>
        </w:rPr>
        <w:t>stream</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73,</w:t>
      </w:r>
      <w:r w:rsidRPr="00FC6714">
        <w:rPr>
          <w:rFonts w:ascii="Book Antiqua" w:hAnsi="Book Antiqua" w:cs="Arial"/>
          <w:sz w:val="24"/>
          <w:szCs w:val="24"/>
          <w:vertAlign w:val="superscript"/>
        </w:rPr>
        <w:t>74]</w:t>
      </w:r>
      <w:r w:rsidRPr="00FC6714">
        <w:rPr>
          <w:rFonts w:ascii="Book Antiqua" w:hAnsi="Book Antiqua" w:cs="Arial"/>
          <w:sz w:val="24"/>
          <w:szCs w:val="24"/>
        </w:rPr>
        <w:t>. Furthermore, significant alterations of the gut microbiota have been associated with IBD, leading to the notion that dysbiosis lea</w:t>
      </w:r>
      <w:r w:rsidR="00E14435" w:rsidRPr="00FC6714">
        <w:rPr>
          <w:rFonts w:ascii="Book Antiqua" w:hAnsi="Book Antiqua" w:cs="Arial"/>
          <w:sz w:val="24"/>
          <w:szCs w:val="24"/>
        </w:rPr>
        <w:t xml:space="preserve">ds to disease </w:t>
      </w:r>
      <w:proofErr w:type="gramStart"/>
      <w:r w:rsidR="00E14435" w:rsidRPr="00FC6714">
        <w:rPr>
          <w:rFonts w:ascii="Book Antiqua" w:hAnsi="Book Antiqua" w:cs="Arial"/>
          <w:sz w:val="24"/>
          <w:szCs w:val="24"/>
        </w:rPr>
        <w:t>pathogenesis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72,</w:t>
      </w:r>
      <w:r w:rsidRPr="00FC6714">
        <w:rPr>
          <w:rFonts w:ascii="Book Antiqua" w:hAnsi="Book Antiqua" w:cs="Arial"/>
          <w:sz w:val="24"/>
          <w:szCs w:val="24"/>
          <w:vertAlign w:val="superscript"/>
        </w:rPr>
        <w:t>75-77]</w:t>
      </w:r>
      <w:r w:rsidRPr="00FC6714">
        <w:rPr>
          <w:rFonts w:ascii="Book Antiqua" w:hAnsi="Book Antiqua" w:cs="Arial"/>
          <w:sz w:val="24"/>
          <w:szCs w:val="24"/>
        </w:rPr>
        <w:t>. A case control study using metagenomic analysis of microbial community structure showed a statistically significant difference in temporal stability and microbial diversity between the microbial compositions of IB</w:t>
      </w:r>
      <w:r w:rsidR="00E14435" w:rsidRPr="00FC6714">
        <w:rPr>
          <w:rFonts w:ascii="Book Antiqua" w:hAnsi="Book Antiqua" w:cs="Arial"/>
          <w:sz w:val="24"/>
          <w:szCs w:val="24"/>
        </w:rPr>
        <w:t xml:space="preserve">D patients and non-IBD </w:t>
      </w:r>
      <w:proofErr w:type="gramStart"/>
      <w:r w:rsidR="00E14435" w:rsidRPr="00FC6714">
        <w:rPr>
          <w:rFonts w:ascii="Book Antiqua" w:hAnsi="Book Antiqua" w:cs="Arial"/>
          <w:sz w:val="24"/>
          <w:szCs w:val="24"/>
        </w:rPr>
        <w:t>controls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77]</w:t>
      </w:r>
      <w:r w:rsidRPr="00FC6714">
        <w:rPr>
          <w:rFonts w:ascii="Book Antiqua" w:hAnsi="Book Antiqua" w:cs="Arial"/>
          <w:sz w:val="24"/>
          <w:szCs w:val="24"/>
        </w:rPr>
        <w:t xml:space="preserve">. Furthermore, the authors reported that ‘microbiota of IBD patients displayed a reduction in the levels of two phyla of bacteria, </w:t>
      </w:r>
      <w:r w:rsidRPr="00FC6714">
        <w:rPr>
          <w:rFonts w:ascii="Book Antiqua" w:hAnsi="Book Antiqua" w:cs="Arial"/>
          <w:i/>
          <w:sz w:val="24"/>
          <w:szCs w:val="24"/>
        </w:rPr>
        <w:t>Firmicutes</w:t>
      </w:r>
      <w:r w:rsidRPr="00FC6714">
        <w:rPr>
          <w:rFonts w:ascii="Book Antiqua" w:hAnsi="Book Antiqua" w:cs="Arial"/>
          <w:sz w:val="24"/>
          <w:szCs w:val="24"/>
        </w:rPr>
        <w:t xml:space="preserve"> and </w:t>
      </w:r>
      <w:r w:rsidRPr="00FC6714">
        <w:rPr>
          <w:rFonts w:ascii="Book Antiqua" w:hAnsi="Book Antiqua" w:cs="Arial"/>
          <w:i/>
          <w:sz w:val="24"/>
          <w:szCs w:val="24"/>
        </w:rPr>
        <w:t>Bacteriodetes</w:t>
      </w:r>
      <w:r w:rsidRPr="00FC6714">
        <w:rPr>
          <w:rFonts w:ascii="Book Antiqua" w:hAnsi="Book Antiqua" w:cs="Arial"/>
          <w:sz w:val="24"/>
          <w:szCs w:val="24"/>
        </w:rPr>
        <w:t>,</w:t>
      </w:r>
      <w:r w:rsidR="00E14435" w:rsidRPr="00FC6714">
        <w:rPr>
          <w:rFonts w:ascii="Book Antiqua" w:hAnsi="Book Antiqua" w:cs="Arial"/>
          <w:sz w:val="24"/>
          <w:szCs w:val="24"/>
        </w:rPr>
        <w:t xml:space="preserve"> compared with non-IBD </w:t>
      </w:r>
      <w:proofErr w:type="gramStart"/>
      <w:r w:rsidR="00E14435" w:rsidRPr="00FC6714">
        <w:rPr>
          <w:rFonts w:ascii="Book Antiqua" w:hAnsi="Book Antiqua" w:cs="Arial"/>
          <w:sz w:val="24"/>
          <w:szCs w:val="24"/>
        </w:rPr>
        <w:t>controls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77]</w:t>
      </w:r>
      <w:r w:rsidRPr="00FC6714">
        <w:rPr>
          <w:rFonts w:ascii="Book Antiqua" w:hAnsi="Book Antiqua" w:cs="Arial"/>
          <w:sz w:val="24"/>
          <w:szCs w:val="24"/>
        </w:rPr>
        <w:t>. New sequencing technologies may p</w:t>
      </w:r>
      <w:r w:rsidR="00125A08" w:rsidRPr="00FC6714">
        <w:rPr>
          <w:rFonts w:ascii="Book Antiqua" w:hAnsi="Book Antiqua" w:cs="Arial"/>
          <w:sz w:val="24"/>
          <w:szCs w:val="24"/>
        </w:rPr>
        <w:t>rovide opportunities to increase</w:t>
      </w:r>
      <w:r w:rsidRPr="00FC6714">
        <w:rPr>
          <w:rFonts w:ascii="Book Antiqua" w:hAnsi="Book Antiqua" w:cs="Arial"/>
          <w:sz w:val="24"/>
          <w:szCs w:val="24"/>
        </w:rPr>
        <w:t xml:space="preserve"> our understanding </w:t>
      </w:r>
      <w:r w:rsidR="00E14435" w:rsidRPr="00FC6714">
        <w:rPr>
          <w:rFonts w:ascii="Book Antiqua" w:hAnsi="Book Antiqua" w:cs="Arial"/>
          <w:sz w:val="24"/>
          <w:szCs w:val="24"/>
        </w:rPr>
        <w:t xml:space="preserve">of how dysbiosis may affect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77-79]</w:t>
      </w:r>
      <w:r w:rsidRPr="00FC6714">
        <w:rPr>
          <w:rFonts w:ascii="Book Antiqua" w:hAnsi="Book Antiqua" w:cs="Arial"/>
          <w:sz w:val="24"/>
          <w:szCs w:val="24"/>
        </w:rPr>
        <w:t>. However, factors that trigger this change in the delicate balance of the gut microbiota are poorly understood. Prospective studies are required to determine if the loss of certain classes of bacteria can predict individuals with a greater risk of developing IBD (LOE 1</w:t>
      </w:r>
      <w:r w:rsidR="00E53300" w:rsidRPr="00FC6714">
        <w:rPr>
          <w:rFonts w:ascii="Book Antiqua" w:hAnsi="Book Antiqua" w:cs="Arial"/>
          <w:sz w:val="24"/>
          <w:szCs w:val="24"/>
        </w:rPr>
        <w:t>a</w:t>
      </w:r>
      <w:r w:rsidRPr="00FC6714">
        <w:rPr>
          <w:rFonts w:ascii="Book Antiqua" w:hAnsi="Book Antiqua" w:cs="Arial"/>
          <w:sz w:val="24"/>
          <w:szCs w:val="24"/>
        </w:rPr>
        <w:t>, 3</w:t>
      </w:r>
      <w:r w:rsidR="00E53300" w:rsidRPr="00FC6714">
        <w:rPr>
          <w:rFonts w:ascii="Book Antiqua" w:hAnsi="Book Antiqua" w:cs="Arial"/>
          <w:sz w:val="24"/>
          <w:szCs w:val="24"/>
        </w:rPr>
        <w:t>b</w:t>
      </w:r>
      <w:r w:rsidRPr="00FC6714">
        <w:rPr>
          <w:rFonts w:ascii="Book Antiqua" w:hAnsi="Book Antiqua" w:cs="Arial"/>
          <w:sz w:val="24"/>
          <w:szCs w:val="24"/>
        </w:rPr>
        <w:t>, 4, 3</w:t>
      </w:r>
      <w:r w:rsidR="00E53300" w:rsidRPr="00FC6714">
        <w:rPr>
          <w:rFonts w:ascii="Book Antiqua" w:hAnsi="Book Antiqua" w:cs="Arial"/>
          <w:sz w:val="24"/>
          <w:szCs w:val="24"/>
        </w:rPr>
        <w:t>b</w:t>
      </w:r>
      <w:r w:rsidRPr="00FC6714">
        <w:rPr>
          <w:rFonts w:ascii="Book Antiqua" w:hAnsi="Book Antiqua" w:cs="Arial"/>
          <w:sz w:val="24"/>
          <w:szCs w:val="24"/>
        </w:rPr>
        <w:t xml:space="preserve">, 5). </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 xml:space="preserve">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 xml:space="preserve">Dysbiosis has been associated with active disease and relapse in a limited number of studies. Sokol </w:t>
      </w:r>
      <w:r w:rsidRPr="00FC6714">
        <w:rPr>
          <w:rFonts w:ascii="Book Antiqua" w:hAnsi="Book Antiqua" w:cs="Arial"/>
          <w:i/>
          <w:sz w:val="24"/>
          <w:szCs w:val="24"/>
        </w:rPr>
        <w:t xml:space="preserve">et </w:t>
      </w:r>
      <w:proofErr w:type="gramStart"/>
      <w:r w:rsidRPr="00FC6714">
        <w:rPr>
          <w:rFonts w:ascii="Book Antiqua" w:hAnsi="Book Antiqua" w:cs="Arial"/>
          <w:i/>
          <w:sz w:val="24"/>
          <w:szCs w:val="24"/>
        </w:rPr>
        <w:t>al</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80]</w:t>
      </w:r>
      <w:r w:rsidRPr="00FC6714">
        <w:rPr>
          <w:rFonts w:ascii="Book Antiqua" w:hAnsi="Book Antiqua" w:cs="Arial"/>
          <w:sz w:val="24"/>
          <w:szCs w:val="24"/>
        </w:rPr>
        <w:t xml:space="preserve"> demonstrated that </w:t>
      </w:r>
      <w:r w:rsidRPr="00FC6714">
        <w:rPr>
          <w:rFonts w:ascii="Book Antiqua" w:hAnsi="Book Antiqua" w:cs="Arial"/>
          <w:i/>
          <w:sz w:val="24"/>
          <w:szCs w:val="24"/>
        </w:rPr>
        <w:t>Fecalibacterium prausnitzii</w:t>
      </w:r>
      <w:r w:rsidRPr="00FC6714">
        <w:rPr>
          <w:rFonts w:ascii="Book Antiqua" w:hAnsi="Book Antiqua" w:cs="Arial"/>
          <w:sz w:val="24"/>
          <w:szCs w:val="24"/>
        </w:rPr>
        <w:t xml:space="preserve"> (Firmicutes) and </w:t>
      </w:r>
      <w:r w:rsidRPr="00FC6714">
        <w:rPr>
          <w:rFonts w:ascii="Book Antiqua" w:hAnsi="Book Antiqua" w:cs="Arial"/>
          <w:i/>
          <w:sz w:val="24"/>
          <w:szCs w:val="24"/>
        </w:rPr>
        <w:t xml:space="preserve">Bifidobacteria </w:t>
      </w:r>
      <w:r w:rsidRPr="00FC6714">
        <w:rPr>
          <w:rFonts w:ascii="Book Antiqua" w:hAnsi="Book Antiqua" w:cs="Arial"/>
          <w:sz w:val="24"/>
          <w:szCs w:val="24"/>
        </w:rPr>
        <w:t>are underrepresented in patients with active IBD and infectious colitis. Reduction in the numbers of F. prausnitzii was associated with a higher risk of posto</w:t>
      </w:r>
      <w:r w:rsidR="00E14435" w:rsidRPr="00FC6714">
        <w:rPr>
          <w:rFonts w:ascii="Book Antiqua" w:hAnsi="Book Antiqua" w:cs="Arial"/>
          <w:sz w:val="24"/>
          <w:szCs w:val="24"/>
        </w:rPr>
        <w:t xml:space="preserve">perative recurrence of ileal </w:t>
      </w:r>
      <w:proofErr w:type="gramStart"/>
      <w:r w:rsidR="00E14435" w:rsidRPr="00FC6714">
        <w:rPr>
          <w:rFonts w:ascii="Book Antiqua" w:hAnsi="Book Antiqua" w:cs="Arial"/>
          <w:sz w:val="24"/>
          <w:szCs w:val="24"/>
        </w:rPr>
        <w:t>CD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 xml:space="preserve">81] </w:t>
      </w:r>
      <w:r w:rsidRPr="00FC6714">
        <w:rPr>
          <w:rFonts w:ascii="Book Antiqua" w:hAnsi="Book Antiqua" w:cs="Arial"/>
          <w:sz w:val="24"/>
          <w:szCs w:val="24"/>
        </w:rPr>
        <w:t>Lower numbers of F. prausnitzii on resected ileal mucosa of CD patients was associated with en</w:t>
      </w:r>
      <w:r w:rsidR="00E14435" w:rsidRPr="00FC6714">
        <w:rPr>
          <w:rFonts w:ascii="Book Antiqua" w:hAnsi="Book Antiqua" w:cs="Arial"/>
          <w:sz w:val="24"/>
          <w:szCs w:val="24"/>
        </w:rPr>
        <w:t>doscopic recurrence at 6 months</w:t>
      </w:r>
      <w:r w:rsidRPr="00FC6714">
        <w:rPr>
          <w:rFonts w:ascii="Book Antiqua" w:hAnsi="Book Antiqua" w:cs="Arial"/>
          <w:sz w:val="24"/>
          <w:szCs w:val="24"/>
          <w:vertAlign w:val="superscript"/>
        </w:rPr>
        <w:t>[81]</w:t>
      </w:r>
      <w:r w:rsidRPr="00FC6714">
        <w:rPr>
          <w:rFonts w:ascii="Book Antiqua" w:hAnsi="Book Antiqua" w:cs="Arial"/>
          <w:sz w:val="24"/>
          <w:szCs w:val="24"/>
        </w:rPr>
        <w:t>. A decrease in F prausnitzii was also associated with the time to relapse after inflixim</w:t>
      </w:r>
      <w:r w:rsidR="00E14435" w:rsidRPr="00FC6714">
        <w:rPr>
          <w:rFonts w:ascii="Book Antiqua" w:hAnsi="Book Antiqua" w:cs="Arial"/>
          <w:sz w:val="24"/>
          <w:szCs w:val="24"/>
        </w:rPr>
        <w:t xml:space="preserve">ab withdrawal in another </w:t>
      </w:r>
      <w:proofErr w:type="gramStart"/>
      <w:r w:rsidR="00E14435" w:rsidRPr="00FC6714">
        <w:rPr>
          <w:rFonts w:ascii="Book Antiqua" w:hAnsi="Book Antiqua" w:cs="Arial"/>
          <w:sz w:val="24"/>
          <w:szCs w:val="24"/>
        </w:rPr>
        <w:t>study</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82]</w:t>
      </w:r>
      <w:r w:rsidRPr="00FC6714">
        <w:rPr>
          <w:rFonts w:ascii="Book Antiqua" w:hAnsi="Book Antiqua" w:cs="Arial"/>
          <w:sz w:val="24"/>
          <w:szCs w:val="24"/>
        </w:rPr>
        <w:t xml:space="preserve">. In patients with UC, quantities of different species of lactobacillus were significantly lower in patients with </w:t>
      </w:r>
      <w:r w:rsidRPr="00FC6714">
        <w:rPr>
          <w:rFonts w:ascii="Book Antiqua" w:hAnsi="Book Antiqua" w:cs="Arial"/>
          <w:sz w:val="24"/>
          <w:szCs w:val="24"/>
        </w:rPr>
        <w:lastRenderedPageBreak/>
        <w:t>active inflammation comp</w:t>
      </w:r>
      <w:r w:rsidR="00E14435" w:rsidRPr="00FC6714">
        <w:rPr>
          <w:rFonts w:ascii="Book Antiqua" w:hAnsi="Book Antiqua" w:cs="Arial"/>
          <w:sz w:val="24"/>
          <w:szCs w:val="24"/>
        </w:rPr>
        <w:t xml:space="preserve">ared with patients in </w:t>
      </w:r>
      <w:proofErr w:type="gramStart"/>
      <w:r w:rsidR="00E14435" w:rsidRPr="00FC6714">
        <w:rPr>
          <w:rFonts w:ascii="Book Antiqua" w:hAnsi="Book Antiqua" w:cs="Arial"/>
          <w:sz w:val="24"/>
          <w:szCs w:val="24"/>
        </w:rPr>
        <w:t>remission</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83]</w:t>
      </w:r>
      <w:r w:rsidRPr="00FC6714">
        <w:rPr>
          <w:rFonts w:ascii="Book Antiqua" w:hAnsi="Book Antiqua" w:cs="Arial"/>
          <w:sz w:val="24"/>
          <w:szCs w:val="24"/>
        </w:rPr>
        <w:t xml:space="preserve">. These studies imply that a reduction in intestinal </w:t>
      </w:r>
      <w:r w:rsidRPr="00FC6714">
        <w:rPr>
          <w:rFonts w:ascii="Book Antiqua" w:hAnsi="Book Antiqua" w:cs="Arial"/>
          <w:i/>
          <w:sz w:val="24"/>
          <w:szCs w:val="24"/>
        </w:rPr>
        <w:t>F. prausnitzii</w:t>
      </w:r>
      <w:r w:rsidRPr="00FC6714">
        <w:rPr>
          <w:rFonts w:ascii="Book Antiqua" w:hAnsi="Book Antiqua" w:cs="Arial"/>
          <w:sz w:val="24"/>
          <w:szCs w:val="24"/>
        </w:rPr>
        <w:t>, Bifidobacteria, and Lactobacillus species may be important in the initiation of CD or UC respectively (LOE 2</w:t>
      </w:r>
      <w:r w:rsidR="00E14435" w:rsidRPr="00FC6714">
        <w:rPr>
          <w:rFonts w:ascii="Book Antiqua" w:hAnsi="Book Antiqua" w:cs="Arial"/>
          <w:sz w:val="24"/>
          <w:szCs w:val="24"/>
        </w:rPr>
        <w:t>B</w:t>
      </w:r>
      <w:r w:rsidRPr="00FC6714">
        <w:rPr>
          <w:rFonts w:ascii="Book Antiqua" w:hAnsi="Book Antiqua" w:cs="Arial"/>
          <w:sz w:val="24"/>
          <w:szCs w:val="24"/>
        </w:rPr>
        <w:t>).</w:t>
      </w:r>
    </w:p>
    <w:p w:rsidR="00E14435" w:rsidRPr="00FC6714" w:rsidRDefault="00E14435" w:rsidP="006052C9">
      <w:pPr>
        <w:spacing w:after="0" w:line="360" w:lineRule="auto"/>
        <w:jc w:val="both"/>
        <w:rPr>
          <w:rFonts w:ascii="Book Antiqua" w:hAnsi="Book Antiqua" w:cs="Arial"/>
          <w:sz w:val="24"/>
          <w:szCs w:val="24"/>
          <w:lang w:eastAsia="zh-CN"/>
        </w:rPr>
      </w:pPr>
    </w:p>
    <w:p w:rsidR="00483239" w:rsidRPr="00FC6714" w:rsidRDefault="00483239" w:rsidP="006052C9">
      <w:pPr>
        <w:spacing w:after="0" w:line="360" w:lineRule="auto"/>
        <w:jc w:val="both"/>
        <w:rPr>
          <w:rFonts w:ascii="Book Antiqua" w:hAnsi="Book Antiqua" w:cs="Arial"/>
          <w:sz w:val="24"/>
          <w:szCs w:val="24"/>
        </w:rPr>
      </w:pPr>
      <w:r w:rsidRPr="003E1BFC">
        <w:rPr>
          <w:rFonts w:ascii="Book Antiqua" w:hAnsi="Book Antiqua" w:cs="Arial"/>
          <w:b/>
          <w:sz w:val="24"/>
          <w:szCs w:val="24"/>
        </w:rPr>
        <w:t xml:space="preserve">Risk of </w:t>
      </w:r>
      <w:r w:rsidR="00E14435" w:rsidRPr="003E1BFC">
        <w:rPr>
          <w:rFonts w:ascii="Book Antiqua" w:hAnsi="Book Antiqua" w:cs="Arial"/>
          <w:b/>
          <w:sz w:val="24"/>
          <w:szCs w:val="24"/>
        </w:rPr>
        <w:t>relapse</w:t>
      </w:r>
      <w:r w:rsidR="003E1BFC">
        <w:rPr>
          <w:rFonts w:ascii="Book Antiqua" w:hAnsi="Book Antiqua" w:cs="Arial" w:hint="eastAsia"/>
          <w:sz w:val="24"/>
          <w:szCs w:val="24"/>
          <w:lang w:eastAsia="zh-CN"/>
        </w:rPr>
        <w:t>:</w:t>
      </w:r>
      <w:r w:rsidR="00E14435" w:rsidRPr="003E1BFC">
        <w:rPr>
          <w:rFonts w:ascii="Book Antiqua" w:hAnsi="Book Antiqua" w:cs="Arial"/>
          <w:sz w:val="24"/>
          <w:szCs w:val="24"/>
        </w:rPr>
        <w:t xml:space="preserve">  </w:t>
      </w:r>
      <w:r w:rsidRPr="00FC6714">
        <w:rPr>
          <w:rFonts w:ascii="Book Antiqua" w:hAnsi="Book Antiqua" w:cs="Arial"/>
          <w:sz w:val="24"/>
          <w:szCs w:val="24"/>
        </w:rPr>
        <w:t xml:space="preserve">A cohort study of CD patients demonstrated lower rates of </w:t>
      </w:r>
      <w:r w:rsidRPr="00FC6714">
        <w:rPr>
          <w:rFonts w:ascii="Book Antiqua" w:hAnsi="Book Antiqua" w:cs="Arial"/>
          <w:i/>
          <w:sz w:val="24"/>
          <w:szCs w:val="24"/>
        </w:rPr>
        <w:t>Firmicutes</w:t>
      </w:r>
      <w:r w:rsidRPr="00FC6714">
        <w:rPr>
          <w:rFonts w:ascii="Book Antiqua" w:hAnsi="Book Antiqua" w:cs="Arial"/>
          <w:sz w:val="24"/>
          <w:szCs w:val="24"/>
        </w:rPr>
        <w:t xml:space="preserve"> in relaps</w:t>
      </w:r>
      <w:r w:rsidR="00E14435" w:rsidRPr="00FC6714">
        <w:rPr>
          <w:rFonts w:ascii="Book Antiqua" w:hAnsi="Book Antiqua" w:cs="Arial"/>
          <w:sz w:val="24"/>
          <w:szCs w:val="24"/>
        </w:rPr>
        <w:t>ers compared with non-</w:t>
      </w:r>
      <w:proofErr w:type="gramStart"/>
      <w:r w:rsidR="00E14435" w:rsidRPr="00FC6714">
        <w:rPr>
          <w:rFonts w:ascii="Book Antiqua" w:hAnsi="Book Antiqua" w:cs="Arial"/>
          <w:sz w:val="24"/>
          <w:szCs w:val="24"/>
        </w:rPr>
        <w:t>relapsers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82]</w:t>
      </w:r>
      <w:r w:rsidRPr="00FC6714">
        <w:rPr>
          <w:rFonts w:ascii="Book Antiqua" w:hAnsi="Book Antiqua" w:cs="Arial"/>
          <w:sz w:val="24"/>
          <w:szCs w:val="24"/>
        </w:rPr>
        <w:t xml:space="preserve">. A low rate of </w:t>
      </w:r>
      <w:r w:rsidRPr="00FC6714">
        <w:rPr>
          <w:rFonts w:ascii="Book Antiqua" w:hAnsi="Book Antiqua" w:cs="Arial"/>
          <w:i/>
          <w:sz w:val="24"/>
          <w:szCs w:val="24"/>
        </w:rPr>
        <w:t xml:space="preserve">F. prausnitzii </w:t>
      </w:r>
      <w:r w:rsidRPr="00FC6714">
        <w:rPr>
          <w:rFonts w:ascii="Book Antiqua" w:hAnsi="Book Antiqua" w:cs="Arial"/>
          <w:sz w:val="24"/>
          <w:szCs w:val="24"/>
        </w:rPr>
        <w:t xml:space="preserve">and a low rate of </w:t>
      </w:r>
      <w:r w:rsidRPr="00FC6714">
        <w:rPr>
          <w:rFonts w:ascii="Book Antiqua" w:hAnsi="Book Antiqua" w:cs="Arial"/>
          <w:i/>
          <w:sz w:val="24"/>
          <w:szCs w:val="24"/>
        </w:rPr>
        <w:t xml:space="preserve">Bacteroides </w:t>
      </w:r>
      <w:r w:rsidRPr="00FC6714">
        <w:rPr>
          <w:rFonts w:ascii="Book Antiqua" w:hAnsi="Book Antiqua" w:cs="Arial"/>
          <w:sz w:val="24"/>
          <w:szCs w:val="24"/>
        </w:rPr>
        <w:t xml:space="preserve">independently predicted relapse in CD </w:t>
      </w:r>
      <w:proofErr w:type="gramStart"/>
      <w:r w:rsidRPr="00FC6714">
        <w:rPr>
          <w:rFonts w:ascii="Book Antiqua" w:hAnsi="Book Antiqua" w:cs="Arial"/>
          <w:sz w:val="24"/>
          <w:szCs w:val="24"/>
        </w:rPr>
        <w:t>patient</w:t>
      </w:r>
      <w:r w:rsidR="00E14435" w:rsidRPr="00FC6714">
        <w:rPr>
          <w:rFonts w:ascii="Book Antiqua" w:hAnsi="Book Antiqua" w:cs="Arial"/>
          <w:sz w:val="24"/>
          <w:szCs w:val="24"/>
        </w:rPr>
        <w:t>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82]</w:t>
      </w:r>
      <w:r w:rsidRPr="00FC6714">
        <w:rPr>
          <w:rFonts w:ascii="Book Antiqua" w:hAnsi="Book Antiqua" w:cs="Arial"/>
          <w:sz w:val="24"/>
          <w:szCs w:val="24"/>
        </w:rPr>
        <w:t xml:space="preserve">. Furthermore, a decrease in </w:t>
      </w:r>
      <w:r w:rsidRPr="00FC6714">
        <w:rPr>
          <w:rFonts w:ascii="Book Antiqua" w:hAnsi="Book Antiqua" w:cs="Arial"/>
          <w:i/>
          <w:sz w:val="24"/>
          <w:szCs w:val="24"/>
        </w:rPr>
        <w:t xml:space="preserve">Firmicutes </w:t>
      </w:r>
      <w:r w:rsidRPr="00FC6714">
        <w:rPr>
          <w:rFonts w:ascii="Book Antiqua" w:hAnsi="Book Antiqua" w:cs="Arial"/>
          <w:sz w:val="24"/>
          <w:szCs w:val="24"/>
        </w:rPr>
        <w:t>was shown to correlate with the time-to-rela</w:t>
      </w:r>
      <w:r w:rsidR="00E14435" w:rsidRPr="00FC6714">
        <w:rPr>
          <w:rFonts w:ascii="Book Antiqua" w:hAnsi="Book Antiqua" w:cs="Arial"/>
          <w:sz w:val="24"/>
          <w:szCs w:val="24"/>
        </w:rPr>
        <w:t xml:space="preserve">pse after infliximab </w:t>
      </w:r>
      <w:proofErr w:type="gramStart"/>
      <w:r w:rsidR="00E14435" w:rsidRPr="00FC6714">
        <w:rPr>
          <w:rFonts w:ascii="Book Antiqua" w:hAnsi="Book Antiqua" w:cs="Arial"/>
          <w:sz w:val="24"/>
          <w:szCs w:val="24"/>
        </w:rPr>
        <w:t>withdrawal</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82]</w:t>
      </w:r>
      <w:r w:rsidRPr="00FC6714">
        <w:rPr>
          <w:rFonts w:ascii="Book Antiqua" w:hAnsi="Book Antiqua" w:cs="Arial"/>
          <w:sz w:val="24"/>
          <w:szCs w:val="24"/>
        </w:rPr>
        <w:t xml:space="preserve">. A cohort study of UC patients showed that low levels of </w:t>
      </w:r>
      <w:r w:rsidRPr="00FC6714">
        <w:rPr>
          <w:rFonts w:ascii="Book Antiqua" w:hAnsi="Book Antiqua" w:cs="Arial"/>
          <w:i/>
          <w:sz w:val="24"/>
          <w:szCs w:val="24"/>
        </w:rPr>
        <w:t xml:space="preserve">F. prausnitzii </w:t>
      </w:r>
      <w:r w:rsidRPr="00FC6714">
        <w:rPr>
          <w:rFonts w:ascii="Book Antiqua" w:hAnsi="Book Antiqua" w:cs="Arial"/>
          <w:sz w:val="24"/>
          <w:szCs w:val="24"/>
        </w:rPr>
        <w:t xml:space="preserve">was associated with a four-fold increase in the risk of </w:t>
      </w:r>
      <w:proofErr w:type="gramStart"/>
      <w:r w:rsidRPr="00FC6714">
        <w:rPr>
          <w:rFonts w:ascii="Book Antiqua" w:hAnsi="Book Antiqua" w:cs="Arial"/>
          <w:sz w:val="24"/>
          <w:szCs w:val="24"/>
        </w:rPr>
        <w:t>r</w:t>
      </w:r>
      <w:r w:rsidR="00E14435" w:rsidRPr="00FC6714">
        <w:rPr>
          <w:rFonts w:ascii="Book Antiqua" w:hAnsi="Book Antiqua" w:cs="Arial"/>
          <w:sz w:val="24"/>
          <w:szCs w:val="24"/>
        </w:rPr>
        <w:t>elapse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84]</w:t>
      </w:r>
      <w:r w:rsidRPr="00FC6714">
        <w:rPr>
          <w:rFonts w:ascii="Book Antiqua" w:hAnsi="Book Antiqua" w:cs="Arial"/>
          <w:sz w:val="24"/>
          <w:szCs w:val="24"/>
        </w:rPr>
        <w:t xml:space="preserve">. The recovery of the </w:t>
      </w:r>
      <w:r w:rsidRPr="00FC6714">
        <w:rPr>
          <w:rFonts w:ascii="Book Antiqua" w:hAnsi="Book Antiqua" w:cs="Arial"/>
          <w:i/>
          <w:sz w:val="24"/>
          <w:szCs w:val="24"/>
        </w:rPr>
        <w:t xml:space="preserve">F. prausnitzii </w:t>
      </w:r>
      <w:r w:rsidRPr="00FC6714">
        <w:rPr>
          <w:rFonts w:ascii="Book Antiqua" w:hAnsi="Book Antiqua" w:cs="Arial"/>
          <w:sz w:val="24"/>
          <w:szCs w:val="24"/>
        </w:rPr>
        <w:t>population after relapse was associated with maintenance of clinical remission in a cross</w:t>
      </w:r>
      <w:r w:rsidR="00E14435" w:rsidRPr="00FC6714">
        <w:rPr>
          <w:rFonts w:ascii="Book Antiqua" w:hAnsi="Book Antiqua" w:cs="Arial"/>
          <w:sz w:val="24"/>
          <w:szCs w:val="24"/>
        </w:rPr>
        <w:t xml:space="preserve">-sectional study of UC </w:t>
      </w:r>
      <w:proofErr w:type="gramStart"/>
      <w:r w:rsidR="00E14435" w:rsidRPr="00FC6714">
        <w:rPr>
          <w:rFonts w:ascii="Book Antiqua" w:hAnsi="Book Antiqua" w:cs="Arial"/>
          <w:sz w:val="24"/>
          <w:szCs w:val="24"/>
        </w:rPr>
        <w:t>patients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84]</w:t>
      </w:r>
      <w:r w:rsidRPr="00FC6714">
        <w:rPr>
          <w:rFonts w:ascii="Book Antiqua" w:hAnsi="Book Antiqua" w:cs="Arial"/>
          <w:sz w:val="24"/>
          <w:szCs w:val="24"/>
        </w:rPr>
        <w:t>(LOE 2b).</w:t>
      </w:r>
    </w:p>
    <w:p w:rsidR="00E14435" w:rsidRPr="00FC6714" w:rsidRDefault="00E14435" w:rsidP="006052C9">
      <w:pPr>
        <w:spacing w:after="0" w:line="360" w:lineRule="auto"/>
        <w:jc w:val="both"/>
        <w:rPr>
          <w:rFonts w:ascii="Book Antiqua" w:hAnsi="Book Antiqua" w:cs="Arial"/>
          <w:sz w:val="24"/>
          <w:szCs w:val="24"/>
          <w:lang w:eastAsia="zh-CN"/>
        </w:rPr>
      </w:pPr>
    </w:p>
    <w:p w:rsidR="003E1BFC" w:rsidRDefault="00483239" w:rsidP="006052C9">
      <w:pPr>
        <w:spacing w:after="0" w:line="360" w:lineRule="auto"/>
        <w:jc w:val="both"/>
        <w:rPr>
          <w:rFonts w:ascii="Book Antiqua" w:hAnsi="Book Antiqua" w:cs="Arial" w:hint="eastAsia"/>
          <w:sz w:val="24"/>
          <w:szCs w:val="24"/>
          <w:lang w:eastAsia="zh-CN"/>
        </w:rPr>
      </w:pPr>
      <w:r w:rsidRPr="003E1BFC">
        <w:rPr>
          <w:rFonts w:ascii="Book Antiqua" w:hAnsi="Book Antiqua" w:cs="Arial"/>
          <w:b/>
          <w:i/>
          <w:sz w:val="24"/>
          <w:szCs w:val="24"/>
        </w:rPr>
        <w:t>I</w:t>
      </w:r>
      <w:r w:rsidR="003E1BFC" w:rsidRPr="003E1BFC">
        <w:rPr>
          <w:rFonts w:ascii="Book Antiqua" w:hAnsi="Book Antiqua" w:cs="Arial"/>
          <w:b/>
          <w:i/>
          <w:sz w:val="24"/>
          <w:szCs w:val="24"/>
        </w:rPr>
        <w:t xml:space="preserve">nfection  </w:t>
      </w:r>
      <w:r w:rsidR="003E1BFC" w:rsidRPr="003E1BFC">
        <w:rPr>
          <w:rFonts w:ascii="Book Antiqua" w:hAnsi="Book Antiqua" w:cs="Arial"/>
          <w:i/>
          <w:sz w:val="24"/>
          <w:szCs w:val="24"/>
        </w:rPr>
        <w:t xml:space="preserve">   </w:t>
      </w:r>
      <w:r w:rsidRPr="003E1BFC">
        <w:rPr>
          <w:rFonts w:ascii="Book Antiqua" w:hAnsi="Book Antiqua" w:cs="Arial"/>
          <w:i/>
          <w:sz w:val="24"/>
          <w:szCs w:val="24"/>
        </w:rPr>
        <w:t xml:space="preserve">           </w:t>
      </w:r>
      <w:r w:rsidRPr="00FC6714">
        <w:rPr>
          <w:rFonts w:ascii="Book Antiqua" w:hAnsi="Book Antiqua" w:cs="Arial"/>
          <w:sz w:val="24"/>
          <w:szCs w:val="24"/>
        </w:rPr>
        <w:t xml:space="preserve">                                                                                                                    </w:t>
      </w:r>
    </w:p>
    <w:p w:rsidR="00483239" w:rsidRPr="00FC6714" w:rsidRDefault="00483239" w:rsidP="006052C9">
      <w:pPr>
        <w:spacing w:after="0" w:line="360" w:lineRule="auto"/>
        <w:jc w:val="both"/>
        <w:rPr>
          <w:rFonts w:ascii="Book Antiqua" w:hAnsi="Book Antiqua" w:cs="Arial"/>
          <w:sz w:val="24"/>
          <w:szCs w:val="24"/>
        </w:rPr>
      </w:pPr>
      <w:r w:rsidRPr="00FC6714">
        <w:rPr>
          <w:rFonts w:ascii="Book Antiqua" w:hAnsi="Book Antiqua" w:cs="Arial"/>
          <w:sz w:val="24"/>
          <w:szCs w:val="24"/>
        </w:rPr>
        <w:t xml:space="preserve">The gut bacterial composition of patients with IBD </w:t>
      </w:r>
      <w:r w:rsidR="00125A08" w:rsidRPr="00FC6714">
        <w:rPr>
          <w:rFonts w:ascii="Book Antiqua" w:hAnsi="Book Antiqua" w:cs="Arial"/>
          <w:sz w:val="24"/>
          <w:szCs w:val="24"/>
        </w:rPr>
        <w:t>significantly differs from that</w:t>
      </w:r>
      <w:r w:rsidR="005F3222" w:rsidRPr="00FC6714">
        <w:rPr>
          <w:rFonts w:ascii="Book Antiqua" w:hAnsi="Book Antiqua" w:cs="Arial"/>
          <w:sz w:val="24"/>
          <w:szCs w:val="24"/>
        </w:rPr>
        <w:t xml:space="preserve"> of</w:t>
      </w:r>
      <w:r w:rsidRPr="00FC6714">
        <w:rPr>
          <w:rFonts w:ascii="Book Antiqua" w:hAnsi="Book Antiqua" w:cs="Arial"/>
          <w:sz w:val="24"/>
          <w:szCs w:val="24"/>
        </w:rPr>
        <w:t xml:space="preserve"> non-IBD </w:t>
      </w:r>
      <w:proofErr w:type="gramStart"/>
      <w:r w:rsidRPr="00FC6714">
        <w:rPr>
          <w:rFonts w:ascii="Book Antiqua" w:hAnsi="Book Antiqua" w:cs="Arial"/>
          <w:sz w:val="24"/>
          <w:szCs w:val="24"/>
        </w:rPr>
        <w:t>c</w:t>
      </w:r>
      <w:r w:rsidR="00E14435" w:rsidRPr="00FC6714">
        <w:rPr>
          <w:rFonts w:ascii="Book Antiqua" w:hAnsi="Book Antiqua" w:cs="Arial"/>
          <w:sz w:val="24"/>
          <w:szCs w:val="24"/>
        </w:rPr>
        <w:t>ontrols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78,80,</w:t>
      </w:r>
      <w:r w:rsidR="00125A08" w:rsidRPr="00FC6714">
        <w:rPr>
          <w:rFonts w:ascii="Book Antiqua" w:hAnsi="Book Antiqua" w:cs="Arial"/>
          <w:sz w:val="24"/>
          <w:szCs w:val="24"/>
          <w:vertAlign w:val="superscript"/>
        </w:rPr>
        <w:t>81]</w:t>
      </w:r>
      <w:r w:rsidR="00125A08" w:rsidRPr="00FC6714">
        <w:rPr>
          <w:rFonts w:ascii="Book Antiqua" w:hAnsi="Book Antiqua" w:cs="Arial"/>
          <w:sz w:val="24"/>
          <w:szCs w:val="24"/>
        </w:rPr>
        <w:t xml:space="preserve">. However, studies to identify </w:t>
      </w:r>
      <w:r w:rsidR="005F3222" w:rsidRPr="00FC6714">
        <w:rPr>
          <w:rFonts w:ascii="Book Antiqua" w:hAnsi="Book Antiqua" w:cs="Arial"/>
          <w:sz w:val="24"/>
          <w:szCs w:val="24"/>
        </w:rPr>
        <w:t>microbial pathogens that cause</w:t>
      </w:r>
      <w:r w:rsidRPr="00FC6714">
        <w:rPr>
          <w:rFonts w:ascii="Book Antiqua" w:hAnsi="Book Antiqua" w:cs="Arial"/>
          <w:sz w:val="24"/>
          <w:szCs w:val="24"/>
        </w:rPr>
        <w:t xml:space="preserve"> IBD has me</w:t>
      </w:r>
      <w:r w:rsidR="00E14435" w:rsidRPr="00FC6714">
        <w:rPr>
          <w:rFonts w:ascii="Book Antiqua" w:hAnsi="Book Antiqua" w:cs="Arial"/>
          <w:sz w:val="24"/>
          <w:szCs w:val="24"/>
        </w:rPr>
        <w:t xml:space="preserve">t with limited </w:t>
      </w:r>
      <w:proofErr w:type="gramStart"/>
      <w:r w:rsidR="00E14435" w:rsidRPr="00FC6714">
        <w:rPr>
          <w:rFonts w:ascii="Book Antiqua" w:hAnsi="Book Antiqua" w:cs="Arial"/>
          <w:sz w:val="24"/>
          <w:szCs w:val="24"/>
        </w:rPr>
        <w:t>success</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70]</w:t>
      </w:r>
      <w:r w:rsidRPr="00FC6714">
        <w:rPr>
          <w:rFonts w:ascii="Book Antiqua" w:hAnsi="Book Antiqua" w:cs="Arial"/>
          <w:sz w:val="24"/>
          <w:szCs w:val="24"/>
        </w:rPr>
        <w:t>.  Although various pathogenic organisms have been s</w:t>
      </w:r>
      <w:r w:rsidR="00125A08" w:rsidRPr="00FC6714">
        <w:rPr>
          <w:rFonts w:ascii="Book Antiqua" w:hAnsi="Book Antiqua" w:cs="Arial"/>
          <w:sz w:val="24"/>
          <w:szCs w:val="24"/>
        </w:rPr>
        <w:t xml:space="preserve">uggested, no pathogen has been </w:t>
      </w:r>
      <w:r w:rsidRPr="00FC6714">
        <w:rPr>
          <w:rFonts w:ascii="Book Antiqua" w:hAnsi="Book Antiqua" w:cs="Arial"/>
          <w:sz w:val="24"/>
          <w:szCs w:val="24"/>
        </w:rPr>
        <w:t>cons</w:t>
      </w:r>
      <w:r w:rsidR="00125A08" w:rsidRPr="00FC6714">
        <w:rPr>
          <w:rFonts w:ascii="Book Antiqua" w:hAnsi="Book Antiqua" w:cs="Arial"/>
          <w:sz w:val="24"/>
          <w:szCs w:val="24"/>
        </w:rPr>
        <w:t>istently implicated</w:t>
      </w:r>
      <w:r w:rsidR="00E14435" w:rsidRPr="00FC6714">
        <w:rPr>
          <w:rFonts w:ascii="Book Antiqua" w:hAnsi="Book Antiqua" w:cs="Arial"/>
          <w:sz w:val="24"/>
          <w:szCs w:val="24"/>
        </w:rPr>
        <w:t xml:space="preserve"> in </w:t>
      </w:r>
      <w:proofErr w:type="gramStart"/>
      <w:r w:rsidR="00E14435"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70]</w:t>
      </w:r>
      <w:r w:rsidRPr="00FC6714">
        <w:rPr>
          <w:rFonts w:ascii="Book Antiqua" w:hAnsi="Book Antiqua" w:cs="Arial"/>
          <w:sz w:val="24"/>
          <w:szCs w:val="24"/>
        </w:rPr>
        <w:t xml:space="preserve">. Pathobionts are symbiotic organisms within the gut that typically do not elicit an inflammatory response, however, under specific environmental conditions, pathobionts have the potential to cause </w:t>
      </w:r>
      <w:r w:rsidR="00E14435" w:rsidRPr="00FC6714">
        <w:rPr>
          <w:rFonts w:ascii="Book Antiqua" w:hAnsi="Book Antiqua" w:cs="Arial"/>
          <w:sz w:val="24"/>
          <w:szCs w:val="24"/>
        </w:rPr>
        <w:t>inflammation leading to disease</w:t>
      </w:r>
      <w:r w:rsidR="00E14435" w:rsidRPr="00FC6714">
        <w:rPr>
          <w:rFonts w:ascii="Book Antiqua" w:hAnsi="Book Antiqua" w:cs="Arial"/>
          <w:sz w:val="24"/>
          <w:szCs w:val="24"/>
          <w:vertAlign w:val="superscript"/>
        </w:rPr>
        <w:t>[70,</w:t>
      </w:r>
      <w:r w:rsidRPr="00FC6714">
        <w:rPr>
          <w:rFonts w:ascii="Book Antiqua" w:hAnsi="Book Antiqua" w:cs="Arial"/>
          <w:sz w:val="24"/>
          <w:szCs w:val="24"/>
          <w:vertAlign w:val="superscript"/>
        </w:rPr>
        <w:t>76]</w:t>
      </w:r>
      <w:r w:rsidRPr="00FC6714">
        <w:rPr>
          <w:rFonts w:ascii="Book Antiqua" w:hAnsi="Book Antiqua" w:cs="Arial"/>
          <w:sz w:val="24"/>
          <w:szCs w:val="24"/>
        </w:rPr>
        <w:t>.This has led to the notion that the etiologic agents for dysbio</w:t>
      </w:r>
      <w:r w:rsidR="00A56D9A" w:rsidRPr="00FC6714">
        <w:rPr>
          <w:rFonts w:ascii="Book Antiqua" w:hAnsi="Book Antiqua" w:cs="Arial"/>
          <w:sz w:val="24"/>
          <w:szCs w:val="24"/>
        </w:rPr>
        <w:t>sis</w:t>
      </w:r>
      <w:r w:rsidRPr="00FC6714">
        <w:rPr>
          <w:rFonts w:ascii="Book Antiqua" w:hAnsi="Book Antiqua" w:cs="Arial"/>
          <w:sz w:val="24"/>
          <w:szCs w:val="24"/>
        </w:rPr>
        <w:t xml:space="preserve"> i</w:t>
      </w:r>
      <w:r w:rsidR="00A56D9A" w:rsidRPr="00FC6714">
        <w:rPr>
          <w:rFonts w:ascii="Book Antiqua" w:hAnsi="Book Antiqua" w:cs="Arial"/>
          <w:sz w:val="24"/>
          <w:szCs w:val="24"/>
        </w:rPr>
        <w:t xml:space="preserve">n IBD patients </w:t>
      </w:r>
      <w:r w:rsidRPr="00FC6714">
        <w:rPr>
          <w:rFonts w:ascii="Book Antiqua" w:hAnsi="Book Antiqua" w:cs="Arial"/>
          <w:sz w:val="24"/>
          <w:szCs w:val="24"/>
        </w:rPr>
        <w:t>are not nec</w:t>
      </w:r>
      <w:r w:rsidR="00A56D9A" w:rsidRPr="00FC6714">
        <w:rPr>
          <w:rFonts w:ascii="Book Antiqua" w:hAnsi="Book Antiqua" w:cs="Arial"/>
          <w:sz w:val="24"/>
          <w:szCs w:val="24"/>
        </w:rPr>
        <w:t xml:space="preserve">essarily pathogens, but rather </w:t>
      </w:r>
      <w:r w:rsidRPr="00FC6714">
        <w:rPr>
          <w:rFonts w:ascii="Book Antiqua" w:hAnsi="Book Antiqua" w:cs="Arial"/>
          <w:sz w:val="24"/>
          <w:szCs w:val="24"/>
        </w:rPr>
        <w:t>disproportionate populati</w:t>
      </w:r>
      <w:r w:rsidR="00E14435" w:rsidRPr="00FC6714">
        <w:rPr>
          <w:rFonts w:ascii="Book Antiqua" w:hAnsi="Book Antiqua" w:cs="Arial"/>
          <w:sz w:val="24"/>
          <w:szCs w:val="24"/>
        </w:rPr>
        <w:t>ons of pathobionts</w:t>
      </w:r>
      <w:r w:rsidR="00E14435" w:rsidRPr="00FC6714">
        <w:rPr>
          <w:rFonts w:ascii="Book Antiqua" w:hAnsi="Book Antiqua" w:cs="Arial"/>
          <w:sz w:val="24"/>
          <w:szCs w:val="24"/>
          <w:vertAlign w:val="superscript"/>
        </w:rPr>
        <w:t>[70,75,</w:t>
      </w:r>
      <w:r w:rsidR="00A56D9A" w:rsidRPr="00FC6714">
        <w:rPr>
          <w:rFonts w:ascii="Book Antiqua" w:hAnsi="Book Antiqua" w:cs="Arial"/>
          <w:sz w:val="24"/>
          <w:szCs w:val="24"/>
          <w:vertAlign w:val="superscript"/>
        </w:rPr>
        <w:t>76]</w:t>
      </w:r>
      <w:r w:rsidRPr="00FC6714">
        <w:rPr>
          <w:rFonts w:ascii="Book Antiqua" w:hAnsi="Book Antiqua" w:cs="Arial"/>
          <w:sz w:val="24"/>
          <w:szCs w:val="24"/>
        </w:rPr>
        <w:t>. Anim</w:t>
      </w:r>
      <w:r w:rsidR="00A56D9A" w:rsidRPr="00FC6714">
        <w:rPr>
          <w:rFonts w:ascii="Book Antiqua" w:hAnsi="Book Antiqua" w:cs="Arial"/>
          <w:sz w:val="24"/>
          <w:szCs w:val="24"/>
        </w:rPr>
        <w:t>al and human studies have shown</w:t>
      </w:r>
      <w:r w:rsidRPr="00FC6714">
        <w:rPr>
          <w:rFonts w:ascii="Book Antiqua" w:hAnsi="Book Antiqua" w:cs="Arial"/>
          <w:sz w:val="24"/>
          <w:szCs w:val="24"/>
        </w:rPr>
        <w:t xml:space="preserve"> that deficiencies in T</w:t>
      </w:r>
      <w:r w:rsidR="00A56D9A" w:rsidRPr="00FC6714">
        <w:rPr>
          <w:rFonts w:ascii="Book Antiqua" w:hAnsi="Book Antiqua" w:cs="Arial"/>
          <w:sz w:val="24"/>
          <w:szCs w:val="24"/>
        </w:rPr>
        <w:t>-r</w:t>
      </w:r>
      <w:r w:rsidRPr="00FC6714">
        <w:rPr>
          <w:rFonts w:ascii="Book Antiqua" w:hAnsi="Book Antiqua" w:cs="Arial"/>
          <w:sz w:val="24"/>
          <w:szCs w:val="24"/>
        </w:rPr>
        <w:t>eg</w:t>
      </w:r>
      <w:r w:rsidR="00A56D9A" w:rsidRPr="00FC6714">
        <w:rPr>
          <w:rFonts w:ascii="Book Antiqua" w:hAnsi="Book Antiqua" w:cs="Arial"/>
          <w:sz w:val="24"/>
          <w:szCs w:val="24"/>
        </w:rPr>
        <w:t>ulatory</w:t>
      </w:r>
      <w:r w:rsidRPr="00FC6714">
        <w:rPr>
          <w:rFonts w:ascii="Book Antiqua" w:hAnsi="Book Antiqua" w:cs="Arial"/>
          <w:sz w:val="24"/>
          <w:szCs w:val="24"/>
        </w:rPr>
        <w:t>-cell</w:t>
      </w:r>
      <w:r w:rsidR="00A56D9A" w:rsidRPr="00FC6714">
        <w:rPr>
          <w:rFonts w:ascii="Book Antiqua" w:hAnsi="Book Antiqua" w:cs="Arial"/>
          <w:sz w:val="24"/>
          <w:szCs w:val="24"/>
        </w:rPr>
        <w:t>(T-Reg-cell)</w:t>
      </w:r>
      <w:r w:rsidRPr="00FC6714">
        <w:rPr>
          <w:rFonts w:ascii="Book Antiqua" w:hAnsi="Book Antiqua" w:cs="Arial"/>
          <w:sz w:val="24"/>
          <w:szCs w:val="24"/>
        </w:rPr>
        <w:t xml:space="preserve"> </w:t>
      </w:r>
      <w:r w:rsidR="00A56D9A" w:rsidRPr="00FC6714">
        <w:rPr>
          <w:rFonts w:ascii="Book Antiqua" w:hAnsi="Book Antiqua" w:cs="Arial"/>
          <w:sz w:val="24"/>
          <w:szCs w:val="24"/>
        </w:rPr>
        <w:t>populations or function are central to the pathogenesis of</w:t>
      </w:r>
      <w:r w:rsidRPr="00FC6714">
        <w:rPr>
          <w:rFonts w:ascii="Book Antiqua" w:hAnsi="Book Antiqua" w:cs="Arial"/>
          <w:sz w:val="24"/>
          <w:szCs w:val="24"/>
        </w:rPr>
        <w:t xml:space="preserve"> rheumatoid arthritis, </w:t>
      </w:r>
      <w:r w:rsidR="00E14435" w:rsidRPr="00FC6714">
        <w:rPr>
          <w:rFonts w:ascii="Book Antiqua" w:hAnsi="Book Antiqua" w:cs="Arial"/>
          <w:sz w:val="24"/>
          <w:szCs w:val="24"/>
        </w:rPr>
        <w:t>asthma, type 1 diabetes and IBD</w:t>
      </w:r>
      <w:r w:rsidRPr="00FC6714">
        <w:rPr>
          <w:rFonts w:ascii="Book Antiqua" w:hAnsi="Book Antiqua" w:cs="Arial"/>
          <w:sz w:val="24"/>
          <w:szCs w:val="24"/>
          <w:vertAlign w:val="superscript"/>
        </w:rPr>
        <w:t>[</w:t>
      </w:r>
      <w:r w:rsidR="00E14435" w:rsidRPr="00FC6714">
        <w:rPr>
          <w:rFonts w:ascii="Book Antiqua" w:hAnsi="Book Antiqua" w:cs="Arial"/>
          <w:sz w:val="24"/>
          <w:szCs w:val="24"/>
          <w:vertAlign w:val="superscript"/>
        </w:rPr>
        <w:t>85,</w:t>
      </w:r>
      <w:r w:rsidRPr="00FC6714">
        <w:rPr>
          <w:rFonts w:ascii="Book Antiqua" w:hAnsi="Book Antiqua" w:cs="Arial"/>
          <w:sz w:val="24"/>
          <w:szCs w:val="24"/>
          <w:vertAlign w:val="superscript"/>
        </w:rPr>
        <w:t>86]</w:t>
      </w:r>
      <w:r w:rsidRPr="00FC6714">
        <w:rPr>
          <w:rFonts w:ascii="Book Antiqua" w:hAnsi="Book Antiqua" w:cs="Arial"/>
          <w:sz w:val="24"/>
          <w:szCs w:val="24"/>
        </w:rPr>
        <w:t>. Pro-inflammatory TH17 cells have been shown to antagonize FOXP3+ Treg-cells and the numbers and function of certain TReg-cell populations a</w:t>
      </w:r>
      <w:r w:rsidR="00E14435" w:rsidRPr="00FC6714">
        <w:rPr>
          <w:rFonts w:ascii="Book Antiqua" w:hAnsi="Book Antiqua" w:cs="Arial"/>
          <w:sz w:val="24"/>
          <w:szCs w:val="24"/>
        </w:rPr>
        <w:t xml:space="preserve">re reduced in germ-free </w:t>
      </w:r>
      <w:proofErr w:type="gramStart"/>
      <w:r w:rsidR="00E14435" w:rsidRPr="00FC6714">
        <w:rPr>
          <w:rFonts w:ascii="Book Antiqua" w:hAnsi="Book Antiqua" w:cs="Arial"/>
          <w:sz w:val="24"/>
          <w:szCs w:val="24"/>
        </w:rPr>
        <w:t>animals</w:t>
      </w:r>
      <w:r w:rsidR="00E14435" w:rsidRPr="00FC6714">
        <w:rPr>
          <w:rFonts w:ascii="Book Antiqua" w:hAnsi="Book Antiqua" w:cs="Arial"/>
          <w:sz w:val="24"/>
          <w:szCs w:val="24"/>
          <w:vertAlign w:val="superscript"/>
        </w:rPr>
        <w:t>[</w:t>
      </w:r>
      <w:proofErr w:type="gramEnd"/>
      <w:r w:rsidR="00E14435" w:rsidRPr="00FC6714">
        <w:rPr>
          <w:rFonts w:ascii="Book Antiqua" w:hAnsi="Book Antiqua" w:cs="Arial"/>
          <w:sz w:val="24"/>
          <w:szCs w:val="24"/>
          <w:vertAlign w:val="superscript"/>
        </w:rPr>
        <w:t>87,</w:t>
      </w:r>
      <w:r w:rsidRPr="00FC6714">
        <w:rPr>
          <w:rFonts w:ascii="Book Antiqua" w:hAnsi="Book Antiqua" w:cs="Arial"/>
          <w:sz w:val="24"/>
          <w:szCs w:val="24"/>
          <w:vertAlign w:val="superscript"/>
        </w:rPr>
        <w:t>88]</w:t>
      </w:r>
      <w:r w:rsidRPr="00FC6714">
        <w:rPr>
          <w:rFonts w:ascii="Book Antiqua" w:hAnsi="Book Antiqua" w:cs="Arial"/>
          <w:sz w:val="24"/>
          <w:szCs w:val="24"/>
        </w:rPr>
        <w:t xml:space="preserve">. Dysbiosis involves an abnormal change in the composition of the gut microbiota whereby either the numbers of symbionts are reduced and/or </w:t>
      </w:r>
      <w:r w:rsidRPr="00FC6714">
        <w:rPr>
          <w:rFonts w:ascii="Book Antiqua" w:hAnsi="Book Antiqua" w:cs="Arial"/>
          <w:sz w:val="24"/>
          <w:szCs w:val="24"/>
        </w:rPr>
        <w:lastRenderedPageBreak/>
        <w:t>pathobionts are increased. The various causes for this change in microbiota are not entirely clear, however, the result is non-specific gut inf</w:t>
      </w:r>
      <w:r w:rsidR="00A56D9A" w:rsidRPr="00FC6714">
        <w:rPr>
          <w:rFonts w:ascii="Book Antiqua" w:hAnsi="Book Antiqua" w:cs="Arial"/>
          <w:sz w:val="24"/>
          <w:szCs w:val="24"/>
        </w:rPr>
        <w:t xml:space="preserve">lammation, which can trigger </w:t>
      </w:r>
      <w:r w:rsidRPr="00FC6714">
        <w:rPr>
          <w:rFonts w:ascii="Book Antiqua" w:hAnsi="Book Antiqua" w:cs="Arial"/>
          <w:sz w:val="24"/>
          <w:szCs w:val="24"/>
        </w:rPr>
        <w:t xml:space="preserve">IBD in genetically susceptible individuals. This gut inflammation can be exacerbated by opportunistic organisms such as viral, bacterial and fungal infections.  Thus, prior infections may lead to chronic IBD in patients with a genetic predisposition while coexisting IBD may predispose patients to enteric infections (LOE 3b, 5).     </w:t>
      </w:r>
    </w:p>
    <w:p w:rsidR="00483239" w:rsidRPr="00FC6714" w:rsidRDefault="00483239" w:rsidP="006052C9">
      <w:pPr>
        <w:spacing w:after="0" w:line="360" w:lineRule="auto"/>
        <w:jc w:val="both"/>
        <w:rPr>
          <w:rFonts w:ascii="Book Antiqua" w:hAnsi="Book Antiqua" w:cs="Arial"/>
          <w:sz w:val="24"/>
          <w:szCs w:val="24"/>
        </w:rPr>
      </w:pPr>
    </w:p>
    <w:p w:rsidR="00483239" w:rsidRPr="003E1BFC" w:rsidRDefault="00162E03"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Role of Bacterial infections</w:t>
      </w:r>
      <w:r w:rsidR="003E1BFC">
        <w:rPr>
          <w:rFonts w:ascii="Book Antiqua" w:hAnsi="Book Antiqua" w:cs="Arial" w:hint="eastAsia"/>
          <w:b/>
          <w:sz w:val="24"/>
          <w:szCs w:val="24"/>
          <w:lang w:eastAsia="zh-CN"/>
        </w:rPr>
        <w:t xml:space="preserve">: </w:t>
      </w:r>
      <w:r w:rsidR="00483239" w:rsidRPr="00FC6714">
        <w:rPr>
          <w:rFonts w:ascii="Book Antiqua" w:hAnsi="Book Antiqua" w:cs="Arial"/>
          <w:sz w:val="24"/>
          <w:szCs w:val="24"/>
        </w:rPr>
        <w:t>Bacterial infections have been implicated as trigg</w:t>
      </w:r>
      <w:r w:rsidR="00E14435" w:rsidRPr="00FC6714">
        <w:rPr>
          <w:rFonts w:ascii="Book Antiqua" w:hAnsi="Book Antiqua" w:cs="Arial"/>
          <w:sz w:val="24"/>
          <w:szCs w:val="24"/>
        </w:rPr>
        <w:t xml:space="preserve">ers of relapse in </w:t>
      </w:r>
      <w:proofErr w:type="gramStart"/>
      <w:r w:rsidR="00E14435" w:rsidRPr="00FC6714">
        <w:rPr>
          <w:rFonts w:ascii="Book Antiqua" w:hAnsi="Book Antiqua" w:cs="Arial"/>
          <w:sz w:val="24"/>
          <w:szCs w:val="24"/>
        </w:rPr>
        <w:t>IBD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89-95]</w:t>
      </w:r>
      <w:r w:rsidR="00483239" w:rsidRPr="00FC6714">
        <w:rPr>
          <w:rFonts w:ascii="Book Antiqua" w:hAnsi="Book Antiqua" w:cs="Arial"/>
          <w:sz w:val="24"/>
          <w:szCs w:val="24"/>
        </w:rPr>
        <w:t xml:space="preserve">. </w:t>
      </w:r>
      <w:r w:rsidR="00483239" w:rsidRPr="00FC6714">
        <w:rPr>
          <w:rFonts w:ascii="Book Antiqua" w:hAnsi="Book Antiqua" w:cs="Arial"/>
          <w:i/>
          <w:sz w:val="24"/>
          <w:szCs w:val="24"/>
        </w:rPr>
        <w:t>Clostridium difficile infection</w:t>
      </w:r>
      <w:r w:rsidR="00483239" w:rsidRPr="00FC6714">
        <w:rPr>
          <w:rFonts w:ascii="Book Antiqua" w:hAnsi="Book Antiqua" w:cs="Arial"/>
          <w:sz w:val="24"/>
          <w:szCs w:val="24"/>
        </w:rPr>
        <w:t xml:space="preserve"> (CDI) in patients with IBD is associated </w:t>
      </w:r>
      <w:r w:rsidR="00324A5F" w:rsidRPr="00FC6714">
        <w:rPr>
          <w:rFonts w:ascii="Book Antiqua" w:hAnsi="Book Antiqua" w:cs="Arial"/>
          <w:sz w:val="24"/>
          <w:szCs w:val="24"/>
        </w:rPr>
        <w:t xml:space="preserve">with significant </w:t>
      </w:r>
      <w:proofErr w:type="gramStart"/>
      <w:r w:rsidR="00324A5F" w:rsidRPr="00FC6714">
        <w:rPr>
          <w:rFonts w:ascii="Book Antiqua" w:hAnsi="Book Antiqua" w:cs="Arial"/>
          <w:sz w:val="24"/>
          <w:szCs w:val="24"/>
        </w:rPr>
        <w:t>morbidity</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sz w:val="24"/>
          <w:szCs w:val="24"/>
          <w:vertAlign w:val="superscript"/>
        </w:rPr>
        <w:t>90,</w:t>
      </w:r>
      <w:r w:rsidR="00483239" w:rsidRPr="00FC6714">
        <w:rPr>
          <w:rFonts w:ascii="Book Antiqua" w:hAnsi="Book Antiqua" w:cs="Arial"/>
          <w:sz w:val="24"/>
          <w:szCs w:val="24"/>
          <w:vertAlign w:val="superscript"/>
        </w:rPr>
        <w:t xml:space="preserve">93] </w:t>
      </w:r>
      <w:r w:rsidR="00483239" w:rsidRPr="00FC6714">
        <w:rPr>
          <w:rFonts w:ascii="Book Antiqua" w:hAnsi="Book Antiqua" w:cs="Arial"/>
          <w:sz w:val="24"/>
          <w:szCs w:val="24"/>
        </w:rPr>
        <w:t>Hospitalized patients with CDI-IBD have a 4-fold greater mortality risk than p</w:t>
      </w:r>
      <w:r w:rsidR="00E14435" w:rsidRPr="00FC6714">
        <w:rPr>
          <w:rFonts w:ascii="Book Antiqua" w:hAnsi="Book Antiqua" w:cs="Arial"/>
          <w:sz w:val="24"/>
          <w:szCs w:val="24"/>
        </w:rPr>
        <w:t>atients who do not have IBD-CDI</w:t>
      </w:r>
      <w:r w:rsidR="00E14435" w:rsidRPr="00FC6714">
        <w:rPr>
          <w:rFonts w:ascii="Book Antiqua" w:hAnsi="Book Antiqua" w:cs="Arial"/>
          <w:sz w:val="24"/>
          <w:szCs w:val="24"/>
          <w:vertAlign w:val="superscript"/>
        </w:rPr>
        <w:t>[89,</w:t>
      </w:r>
      <w:r w:rsidR="00483239" w:rsidRPr="00FC6714">
        <w:rPr>
          <w:rFonts w:ascii="Book Antiqua" w:hAnsi="Book Antiqua" w:cs="Arial"/>
          <w:sz w:val="24"/>
          <w:szCs w:val="24"/>
          <w:vertAlign w:val="superscript"/>
        </w:rPr>
        <w:t>93]</w:t>
      </w:r>
      <w:r w:rsidR="00483239" w:rsidRPr="00FC6714">
        <w:rPr>
          <w:rFonts w:ascii="Book Antiqua" w:hAnsi="Book Antiqua" w:cs="Arial"/>
          <w:sz w:val="24"/>
          <w:szCs w:val="24"/>
        </w:rPr>
        <w:t xml:space="preserve">. However, there is no evidence to suggest that prior CDI predisposes patients to the development of IBD. Enteric infections such as adherent-invasive </w:t>
      </w:r>
      <w:r w:rsidR="00483239" w:rsidRPr="00FC6714">
        <w:rPr>
          <w:rFonts w:ascii="Book Antiqua" w:hAnsi="Book Antiqua" w:cs="Arial"/>
          <w:i/>
          <w:sz w:val="24"/>
          <w:szCs w:val="24"/>
        </w:rPr>
        <w:t>E-coli</w:t>
      </w:r>
      <w:r w:rsidR="00483239" w:rsidRPr="00FC6714">
        <w:rPr>
          <w:rFonts w:ascii="Book Antiqua" w:hAnsi="Book Antiqua" w:cs="Arial"/>
          <w:sz w:val="24"/>
          <w:szCs w:val="24"/>
        </w:rPr>
        <w:t xml:space="preserve"> (AIEC), </w:t>
      </w:r>
      <w:r w:rsidR="00483239" w:rsidRPr="00FC6714">
        <w:rPr>
          <w:rFonts w:ascii="Book Antiqua" w:hAnsi="Book Antiqua" w:cs="Arial"/>
          <w:i/>
          <w:sz w:val="24"/>
          <w:szCs w:val="24"/>
        </w:rPr>
        <w:t xml:space="preserve">Salmonella </w:t>
      </w:r>
      <w:r w:rsidR="00483239" w:rsidRPr="00FC6714">
        <w:rPr>
          <w:rFonts w:ascii="Book Antiqua" w:hAnsi="Book Antiqua" w:cs="Arial"/>
          <w:sz w:val="24"/>
          <w:szCs w:val="24"/>
        </w:rPr>
        <w:t xml:space="preserve">and </w:t>
      </w:r>
      <w:r w:rsidR="00483239" w:rsidRPr="00FC6714">
        <w:rPr>
          <w:rFonts w:ascii="Book Antiqua" w:hAnsi="Book Antiqua" w:cs="Arial"/>
          <w:i/>
          <w:sz w:val="24"/>
          <w:szCs w:val="24"/>
        </w:rPr>
        <w:t>Campylobacter</w:t>
      </w:r>
      <w:r w:rsidR="00483239" w:rsidRPr="00FC6714">
        <w:rPr>
          <w:rFonts w:ascii="Book Antiqua" w:hAnsi="Book Antiqua" w:cs="Arial"/>
          <w:sz w:val="24"/>
          <w:szCs w:val="24"/>
        </w:rPr>
        <w:t xml:space="preserve">, </w:t>
      </w:r>
      <w:r w:rsidR="00483239" w:rsidRPr="00FC6714">
        <w:rPr>
          <w:rFonts w:ascii="Book Antiqua" w:hAnsi="Book Antiqua" w:cs="Arial"/>
          <w:i/>
          <w:sz w:val="24"/>
          <w:szCs w:val="24"/>
        </w:rPr>
        <w:t>Mycobacterium avium</w:t>
      </w:r>
      <w:r w:rsidR="00483239" w:rsidRPr="00FC6714">
        <w:rPr>
          <w:rFonts w:ascii="Book Antiqua" w:hAnsi="Book Antiqua" w:cs="Arial"/>
          <w:sz w:val="24"/>
          <w:szCs w:val="24"/>
        </w:rPr>
        <w:t xml:space="preserve"> species have been hypothesized to increase the ris</w:t>
      </w:r>
      <w:r w:rsidR="00324A5F" w:rsidRPr="00FC6714">
        <w:rPr>
          <w:rFonts w:ascii="Book Antiqua" w:hAnsi="Book Antiqua" w:cs="Arial"/>
          <w:sz w:val="24"/>
          <w:szCs w:val="24"/>
        </w:rPr>
        <w:t xml:space="preserve">k of development of CDI and </w:t>
      </w:r>
      <w:proofErr w:type="gramStart"/>
      <w:r w:rsidR="00324A5F" w:rsidRPr="00FC6714">
        <w:rPr>
          <w:rFonts w:ascii="Book Antiqua" w:hAnsi="Book Antiqua" w:cs="Arial"/>
          <w:sz w:val="24"/>
          <w:szCs w:val="24"/>
        </w:rPr>
        <w:t>IBD</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sz w:val="24"/>
          <w:szCs w:val="24"/>
          <w:vertAlign w:val="superscript"/>
        </w:rPr>
        <w:t>70,91,92,</w:t>
      </w:r>
      <w:r w:rsidR="00483239" w:rsidRPr="00FC6714">
        <w:rPr>
          <w:rFonts w:ascii="Book Antiqua" w:hAnsi="Book Antiqua" w:cs="Arial"/>
          <w:sz w:val="24"/>
          <w:szCs w:val="24"/>
          <w:vertAlign w:val="superscript"/>
        </w:rPr>
        <w:t>94]</w:t>
      </w:r>
      <w:r w:rsidR="00483239" w:rsidRPr="00FC6714">
        <w:rPr>
          <w:rFonts w:ascii="Book Antiqua" w:hAnsi="Book Antiqua" w:cs="Arial"/>
          <w:sz w:val="24"/>
          <w:szCs w:val="24"/>
        </w:rPr>
        <w:t>. However, the apparent increase in IBD risk after enteric infections, particularly in the year after the diagnosis of infection, may be due to a detection bias (LOE 2c, 2c, 5).</w:t>
      </w:r>
    </w:p>
    <w:p w:rsidR="00324A5F" w:rsidRPr="00FC6714" w:rsidRDefault="00324A5F" w:rsidP="006052C9">
      <w:pPr>
        <w:spacing w:after="0" w:line="360" w:lineRule="auto"/>
        <w:jc w:val="both"/>
        <w:rPr>
          <w:rFonts w:ascii="Book Antiqua" w:hAnsi="Book Antiqua" w:cs="Arial"/>
          <w:i/>
          <w:sz w:val="24"/>
          <w:szCs w:val="24"/>
          <w:lang w:eastAsia="zh-CN"/>
        </w:rPr>
      </w:pPr>
    </w:p>
    <w:p w:rsidR="00483239" w:rsidRPr="00FC6714" w:rsidRDefault="00483239" w:rsidP="006052C9">
      <w:pPr>
        <w:spacing w:after="0" w:line="360" w:lineRule="auto"/>
        <w:jc w:val="both"/>
        <w:rPr>
          <w:rFonts w:ascii="Book Antiqua" w:hAnsi="Book Antiqua" w:cs="Arial"/>
          <w:sz w:val="24"/>
          <w:szCs w:val="24"/>
          <w:lang w:eastAsia="zh-CN"/>
        </w:rPr>
      </w:pPr>
      <w:r w:rsidRPr="003E1BFC">
        <w:rPr>
          <w:rFonts w:ascii="Book Antiqua" w:hAnsi="Book Antiqua" w:cs="Arial"/>
          <w:b/>
          <w:sz w:val="24"/>
          <w:szCs w:val="24"/>
        </w:rPr>
        <w:t>Role of viral infections</w:t>
      </w:r>
      <w:r w:rsidR="003E1BFC">
        <w:rPr>
          <w:rFonts w:ascii="Book Antiqua" w:hAnsi="Book Antiqua" w:cs="Arial" w:hint="eastAsia"/>
          <w:b/>
          <w:sz w:val="24"/>
          <w:szCs w:val="24"/>
          <w:lang w:eastAsia="zh-CN"/>
        </w:rPr>
        <w:t xml:space="preserve">: </w:t>
      </w:r>
      <w:r w:rsidRPr="00FC6714">
        <w:rPr>
          <w:rFonts w:ascii="Book Antiqua" w:hAnsi="Book Antiqua" w:cs="Arial"/>
          <w:sz w:val="24"/>
          <w:szCs w:val="24"/>
        </w:rPr>
        <w:t>Cytomegalovirus (CMV), ebstein barr virus (EBV) and human herpes virus (HSV 2) have been implicated in exacerbations of IBD o</w:t>
      </w:r>
      <w:r w:rsidR="00324A5F" w:rsidRPr="00FC6714">
        <w:rPr>
          <w:rFonts w:ascii="Book Antiqua" w:hAnsi="Book Antiqua" w:cs="Arial"/>
          <w:sz w:val="24"/>
          <w:szCs w:val="24"/>
        </w:rPr>
        <w:t xml:space="preserve">r superimposed infection in </w:t>
      </w:r>
      <w:proofErr w:type="gramStart"/>
      <w:r w:rsidR="00324A5F"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96-107]</w:t>
      </w:r>
      <w:r w:rsidRPr="00FC6714">
        <w:rPr>
          <w:rFonts w:ascii="Book Antiqua" w:hAnsi="Book Antiqua" w:cs="Arial"/>
          <w:sz w:val="24"/>
          <w:szCs w:val="24"/>
        </w:rPr>
        <w:t>.  Human papillomavirus (HPV) has been linked with squamous cell</w:t>
      </w:r>
      <w:r w:rsidR="00324A5F" w:rsidRPr="00FC6714">
        <w:rPr>
          <w:rFonts w:ascii="Book Antiqua" w:hAnsi="Book Antiqua" w:cs="Arial"/>
          <w:sz w:val="24"/>
          <w:szCs w:val="24"/>
        </w:rPr>
        <w:t xml:space="preserve"> carcinoma in patients with </w:t>
      </w:r>
      <w:proofErr w:type="gramStart"/>
      <w:r w:rsidR="00324A5F" w:rsidRPr="00FC6714">
        <w:rPr>
          <w:rFonts w:ascii="Book Antiqua" w:hAnsi="Book Antiqua" w:cs="Arial"/>
          <w:sz w:val="24"/>
          <w:szCs w:val="24"/>
        </w:rPr>
        <w:t>IBD</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98]</w:t>
      </w:r>
      <w:r w:rsidRPr="00FC6714">
        <w:rPr>
          <w:rFonts w:ascii="Book Antiqua" w:hAnsi="Book Antiqua" w:cs="Arial"/>
          <w:sz w:val="24"/>
          <w:szCs w:val="24"/>
        </w:rPr>
        <w:t>. However there is no conclusive evidence of a causal link between viruses and IBD. In a recent study using metagenomic analysis, patients with herpes viridae sequences in their colon demonstrated increased expression of human endogenous viral sequences and differences in th</w:t>
      </w:r>
      <w:r w:rsidR="00324A5F" w:rsidRPr="00FC6714">
        <w:rPr>
          <w:rFonts w:ascii="Book Antiqua" w:hAnsi="Book Antiqua" w:cs="Arial"/>
          <w:sz w:val="24"/>
          <w:szCs w:val="24"/>
        </w:rPr>
        <w:t xml:space="preserve">e diversity of their </w:t>
      </w:r>
      <w:proofErr w:type="gramStart"/>
      <w:r w:rsidR="00324A5F" w:rsidRPr="00FC6714">
        <w:rPr>
          <w:rFonts w:ascii="Book Antiqua" w:hAnsi="Book Antiqua" w:cs="Arial"/>
          <w:sz w:val="24"/>
          <w:szCs w:val="24"/>
        </w:rPr>
        <w:t>microbiome</w:t>
      </w:r>
      <w:r w:rsidRPr="00FC6714">
        <w:rPr>
          <w:rFonts w:ascii="Book Antiqua" w:hAnsi="Book Antiqua" w:cs="Arial"/>
          <w:sz w:val="24"/>
          <w:szCs w:val="24"/>
          <w:vertAlign w:val="superscript"/>
        </w:rPr>
        <w:t>[</w:t>
      </w:r>
      <w:proofErr w:type="gramEnd"/>
      <w:r w:rsidRPr="00FC6714">
        <w:rPr>
          <w:rFonts w:ascii="Book Antiqua" w:hAnsi="Book Antiqua" w:cs="Arial"/>
          <w:sz w:val="24"/>
          <w:szCs w:val="24"/>
          <w:vertAlign w:val="superscript"/>
        </w:rPr>
        <w:t>106]</w:t>
      </w:r>
      <w:r w:rsidRPr="00FC6714">
        <w:rPr>
          <w:rFonts w:ascii="Book Antiqua" w:hAnsi="Book Antiqua" w:cs="Arial"/>
          <w:sz w:val="24"/>
          <w:szCs w:val="24"/>
        </w:rPr>
        <w:t>. Although the study provided a promising approach to better understand virus-host and phage-bacteria interactions in IBD, further studies are needed to define the contribution of viral infections in the etiopathogenesis of IBD (LOE 3b, 3c, 4, 5).</w:t>
      </w:r>
    </w:p>
    <w:p w:rsidR="00324A5F" w:rsidRPr="00FC6714" w:rsidRDefault="00324A5F" w:rsidP="006052C9">
      <w:pPr>
        <w:spacing w:after="0" w:line="360" w:lineRule="auto"/>
        <w:jc w:val="both"/>
        <w:rPr>
          <w:rFonts w:ascii="Book Antiqua" w:hAnsi="Book Antiqua" w:cs="Arial"/>
          <w:sz w:val="24"/>
          <w:szCs w:val="24"/>
          <w:lang w:eastAsia="zh-CN"/>
        </w:rPr>
      </w:pPr>
    </w:p>
    <w:p w:rsidR="00483239" w:rsidRPr="003E1BFC" w:rsidRDefault="00162E03"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 xml:space="preserve">Role of </w:t>
      </w:r>
      <w:r w:rsidR="003E1BFC" w:rsidRPr="003E1BFC">
        <w:rPr>
          <w:rFonts w:ascii="Book Antiqua" w:hAnsi="Book Antiqua" w:cs="Arial"/>
          <w:b/>
          <w:sz w:val="24"/>
          <w:szCs w:val="24"/>
        </w:rPr>
        <w:t xml:space="preserve">parasitic </w:t>
      </w:r>
      <w:r w:rsidRPr="003E1BFC">
        <w:rPr>
          <w:rFonts w:ascii="Book Antiqua" w:hAnsi="Book Antiqua" w:cs="Arial"/>
          <w:b/>
          <w:sz w:val="24"/>
          <w:szCs w:val="24"/>
        </w:rPr>
        <w:t>infections</w:t>
      </w:r>
      <w:r w:rsidR="003E1BFC" w:rsidRPr="003E1BFC">
        <w:rPr>
          <w:rFonts w:ascii="Book Antiqua" w:hAnsi="Book Antiqua" w:cs="Arial" w:hint="eastAsia"/>
          <w:b/>
          <w:sz w:val="24"/>
          <w:szCs w:val="24"/>
          <w:lang w:eastAsia="zh-CN"/>
        </w:rPr>
        <w:t xml:space="preserve">: </w:t>
      </w:r>
      <w:r w:rsidR="00483239" w:rsidRPr="00FC6714">
        <w:rPr>
          <w:rFonts w:ascii="Book Antiqua" w:hAnsi="Book Antiqua" w:cs="Arial"/>
          <w:sz w:val="24"/>
          <w:szCs w:val="24"/>
        </w:rPr>
        <w:t>Parasites such as helminths are thought to play an immunomodulatory role in IBD and loss of helminth infections has been proposed as a possible explanation for the reduced incidence and prevalence of IBD in developing countri</w:t>
      </w:r>
      <w:r w:rsidR="00324A5F" w:rsidRPr="00FC6714">
        <w:rPr>
          <w:rFonts w:ascii="Book Antiqua" w:hAnsi="Book Antiqua" w:cs="Arial"/>
          <w:sz w:val="24"/>
          <w:szCs w:val="24"/>
        </w:rPr>
        <w:t>es; the “IBD hygiene hypothesis</w:t>
      </w:r>
      <w:r w:rsidR="00483239" w:rsidRPr="00FC6714">
        <w:rPr>
          <w:rFonts w:ascii="Book Antiqua" w:hAnsi="Book Antiqua" w:cs="Arial"/>
          <w:sz w:val="24"/>
          <w:szCs w:val="24"/>
          <w:vertAlign w:val="superscript"/>
        </w:rPr>
        <w:t>[108]</w:t>
      </w:r>
      <w:r w:rsidR="00483239" w:rsidRPr="00FC6714">
        <w:rPr>
          <w:rFonts w:ascii="Book Antiqua" w:hAnsi="Book Antiqua" w:cs="Arial"/>
          <w:sz w:val="24"/>
          <w:szCs w:val="24"/>
        </w:rPr>
        <w:t>.  Animal, clinical and epidemiological studies support this hypothesis and several distinct immuno-regulatory</w:t>
      </w:r>
      <w:r w:rsidR="00324A5F" w:rsidRPr="00FC6714">
        <w:rPr>
          <w:rFonts w:ascii="Book Antiqua" w:hAnsi="Book Antiqua" w:cs="Arial"/>
          <w:sz w:val="24"/>
          <w:szCs w:val="24"/>
        </w:rPr>
        <w:t xml:space="preserve"> mechanisms have been </w:t>
      </w:r>
      <w:proofErr w:type="gramStart"/>
      <w:r w:rsidR="00324A5F" w:rsidRPr="00FC6714">
        <w:rPr>
          <w:rFonts w:ascii="Book Antiqua" w:hAnsi="Book Antiqua" w:cs="Arial"/>
          <w:sz w:val="24"/>
          <w:szCs w:val="24"/>
        </w:rPr>
        <w:t>described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108-112]</w:t>
      </w:r>
      <w:r w:rsidR="00483239" w:rsidRPr="00FC6714">
        <w:rPr>
          <w:rFonts w:ascii="Book Antiqua" w:hAnsi="Book Antiqua" w:cs="Arial"/>
          <w:sz w:val="24"/>
          <w:szCs w:val="24"/>
        </w:rPr>
        <w:t xml:space="preserve">. Helminths promote IL10 secretion, a regulatory cytokine that down regulates Th1 responses and </w:t>
      </w:r>
      <w:r w:rsidR="00324A5F" w:rsidRPr="00FC6714">
        <w:rPr>
          <w:rFonts w:ascii="Book Antiqua" w:hAnsi="Book Antiqua" w:cs="Arial"/>
          <w:sz w:val="24"/>
          <w:szCs w:val="24"/>
        </w:rPr>
        <w:t xml:space="preserve">colitis in murine models of </w:t>
      </w:r>
      <w:proofErr w:type="gramStart"/>
      <w:r w:rsidR="00324A5F" w:rsidRPr="00FC6714">
        <w:rPr>
          <w:rFonts w:ascii="Book Antiqua" w:hAnsi="Book Antiqua" w:cs="Arial"/>
          <w:sz w:val="24"/>
          <w:szCs w:val="24"/>
        </w:rPr>
        <w:t>IBD</w:t>
      </w:r>
      <w:r w:rsidR="00483239" w:rsidRPr="00FC6714">
        <w:rPr>
          <w:rFonts w:ascii="Book Antiqua" w:hAnsi="Book Antiqua" w:cs="Arial"/>
          <w:sz w:val="24"/>
          <w:szCs w:val="24"/>
          <w:vertAlign w:val="superscript"/>
        </w:rPr>
        <w:t>[</w:t>
      </w:r>
      <w:proofErr w:type="gramEnd"/>
      <w:r w:rsidR="00483239" w:rsidRPr="00FC6714">
        <w:rPr>
          <w:rFonts w:ascii="Book Antiqua" w:hAnsi="Book Antiqua" w:cs="Arial"/>
          <w:sz w:val="24"/>
          <w:szCs w:val="24"/>
          <w:vertAlign w:val="superscript"/>
        </w:rPr>
        <w:t>110]</w:t>
      </w:r>
      <w:r w:rsidR="00483239" w:rsidRPr="00FC6714">
        <w:rPr>
          <w:rFonts w:ascii="Book Antiqua" w:hAnsi="Book Antiqua" w:cs="Arial"/>
          <w:sz w:val="24"/>
          <w:szCs w:val="24"/>
        </w:rPr>
        <w:t xml:space="preserve">. Helminths increase the number of Treg-cells in MLNs and the intestinal lining, and promote lamina propria T cells to make more IL10 and </w:t>
      </w:r>
      <w:proofErr w:type="gramStart"/>
      <w:r w:rsidR="00483239" w:rsidRPr="00FC6714">
        <w:rPr>
          <w:rFonts w:ascii="Book Antiqua" w:hAnsi="Book Antiqua" w:cs="Arial"/>
          <w:sz w:val="24"/>
          <w:szCs w:val="24"/>
        </w:rPr>
        <w:t>TGFβ</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hint="eastAsia"/>
          <w:sz w:val="24"/>
          <w:szCs w:val="24"/>
          <w:vertAlign w:val="superscript"/>
          <w:lang w:eastAsia="zh-CN"/>
        </w:rPr>
        <w:t>112</w:t>
      </w:r>
      <w:r w:rsidR="00324A5F" w:rsidRPr="00FC6714">
        <w:rPr>
          <w:rFonts w:ascii="Book Antiqua" w:hAnsi="Book Antiqua" w:cs="Arial"/>
          <w:sz w:val="24"/>
          <w:szCs w:val="24"/>
          <w:vertAlign w:val="superscript"/>
        </w:rPr>
        <w:t>]</w:t>
      </w:r>
      <w:r w:rsidR="00483239" w:rsidRPr="00FC6714">
        <w:rPr>
          <w:rFonts w:ascii="Book Antiqua" w:hAnsi="Book Antiqua" w:cs="Arial"/>
          <w:sz w:val="24"/>
          <w:szCs w:val="24"/>
        </w:rPr>
        <w:t xml:space="preserve">. Helminths promote the growth of IL4-producing, Th2 cells which inhibit Th1 responses supporting the importance of worm-induced Th2 cytokines for disease </w:t>
      </w:r>
      <w:proofErr w:type="gramStart"/>
      <w:r w:rsidR="00483239" w:rsidRPr="00FC6714">
        <w:rPr>
          <w:rFonts w:ascii="Book Antiqua" w:hAnsi="Book Antiqua" w:cs="Arial"/>
          <w:sz w:val="24"/>
          <w:szCs w:val="24"/>
        </w:rPr>
        <w:t>control</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hint="eastAsia"/>
          <w:sz w:val="24"/>
          <w:szCs w:val="24"/>
          <w:vertAlign w:val="superscript"/>
          <w:lang w:eastAsia="zh-CN"/>
        </w:rPr>
        <w:t>109</w:t>
      </w:r>
      <w:r w:rsidR="00324A5F" w:rsidRPr="00FC6714">
        <w:rPr>
          <w:rFonts w:ascii="Book Antiqua" w:hAnsi="Book Antiqua" w:cs="Arial"/>
          <w:sz w:val="24"/>
          <w:szCs w:val="24"/>
          <w:vertAlign w:val="superscript"/>
        </w:rPr>
        <w:t>]</w:t>
      </w:r>
      <w:r w:rsidR="00483239" w:rsidRPr="00FC6714">
        <w:rPr>
          <w:rFonts w:ascii="Book Antiqua" w:hAnsi="Book Antiqua" w:cs="Arial"/>
          <w:sz w:val="24"/>
          <w:szCs w:val="24"/>
        </w:rPr>
        <w:t xml:space="preserve">. Helminths have also been shown to increase the number of Treg-cells that help maintain the gut lining in a state of immune tranquility and limit the potential for </w:t>
      </w:r>
      <w:proofErr w:type="gramStart"/>
      <w:r w:rsidR="00483239" w:rsidRPr="00FC6714">
        <w:rPr>
          <w:rFonts w:ascii="Book Antiqua" w:hAnsi="Book Antiqua" w:cs="Arial"/>
          <w:sz w:val="24"/>
          <w:szCs w:val="24"/>
        </w:rPr>
        <w:t>IBD</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hint="eastAsia"/>
          <w:sz w:val="24"/>
          <w:szCs w:val="24"/>
          <w:vertAlign w:val="superscript"/>
          <w:lang w:eastAsia="zh-CN"/>
        </w:rPr>
        <w:t>111,112</w:t>
      </w:r>
      <w:r w:rsidR="00324A5F" w:rsidRPr="00FC6714">
        <w:rPr>
          <w:rFonts w:ascii="Book Antiqua" w:hAnsi="Book Antiqua" w:cs="Arial"/>
          <w:sz w:val="24"/>
          <w:szCs w:val="24"/>
          <w:vertAlign w:val="superscript"/>
        </w:rPr>
        <w:t>]</w:t>
      </w:r>
      <w:r w:rsidR="00483239" w:rsidRPr="00FC6714">
        <w:rPr>
          <w:rFonts w:ascii="Book Antiqua" w:hAnsi="Book Antiqua" w:cs="Arial"/>
          <w:sz w:val="24"/>
          <w:szCs w:val="24"/>
        </w:rPr>
        <w:t xml:space="preserve">. Recently, an elegant experimental study showed that helminth infection protected mice deficient in the CD susceptibility geneNod2 from intestinal inflammation by inhibiting colonization with </w:t>
      </w:r>
      <w:r w:rsidR="00483239" w:rsidRPr="00FC6714">
        <w:rPr>
          <w:rFonts w:ascii="Book Antiqua" w:hAnsi="Book Antiqua" w:cs="Arial"/>
          <w:i/>
          <w:sz w:val="24"/>
          <w:szCs w:val="24"/>
        </w:rPr>
        <w:t>Bacteroides</w:t>
      </w:r>
      <w:r w:rsidR="00483239" w:rsidRPr="00FC6714">
        <w:rPr>
          <w:rFonts w:ascii="Book Antiqua" w:hAnsi="Book Antiqua" w:cs="Arial"/>
          <w:sz w:val="24"/>
          <w:szCs w:val="24"/>
        </w:rPr>
        <w:t xml:space="preserve"> species via a TH-2 dependent pathway, which promoted the establishment of protective microbiota enriched in </w:t>
      </w:r>
      <w:proofErr w:type="gramStart"/>
      <w:r w:rsidR="00483239" w:rsidRPr="00FC6714">
        <w:rPr>
          <w:rFonts w:ascii="Book Antiqua" w:hAnsi="Book Antiqua" w:cs="Arial"/>
          <w:i/>
          <w:sz w:val="24"/>
          <w:szCs w:val="24"/>
        </w:rPr>
        <w:t>Clostridiales</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hint="eastAsia"/>
          <w:sz w:val="24"/>
          <w:szCs w:val="24"/>
          <w:vertAlign w:val="superscript"/>
          <w:lang w:eastAsia="zh-CN"/>
        </w:rPr>
        <w:t>109</w:t>
      </w:r>
      <w:r w:rsidR="00324A5F" w:rsidRPr="00FC6714">
        <w:rPr>
          <w:rFonts w:ascii="Book Antiqua" w:hAnsi="Book Antiqua" w:cs="Arial"/>
          <w:sz w:val="24"/>
          <w:szCs w:val="24"/>
          <w:vertAlign w:val="superscript"/>
        </w:rPr>
        <w:t>]</w:t>
      </w:r>
      <w:r w:rsidR="00483239" w:rsidRPr="00FC6714">
        <w:rPr>
          <w:rFonts w:ascii="Book Antiqua" w:hAnsi="Book Antiqua" w:cs="Arial"/>
          <w:sz w:val="24"/>
          <w:szCs w:val="24"/>
        </w:rPr>
        <w:t xml:space="preserve">.   Additionally, that study showed that individuals from helminth-endemic regions harbored a similar protective microbiota, and that deworming treatment reduced </w:t>
      </w:r>
      <w:r w:rsidR="00483239" w:rsidRPr="00FC6714">
        <w:rPr>
          <w:rFonts w:ascii="Book Antiqua" w:hAnsi="Book Antiqua" w:cs="Arial"/>
          <w:i/>
          <w:sz w:val="24"/>
          <w:szCs w:val="24"/>
        </w:rPr>
        <w:t xml:space="preserve">Clostridiales </w:t>
      </w:r>
      <w:r w:rsidR="00483239" w:rsidRPr="00FC6714">
        <w:rPr>
          <w:rFonts w:ascii="Book Antiqua" w:hAnsi="Book Antiqua" w:cs="Arial"/>
          <w:sz w:val="24"/>
          <w:szCs w:val="24"/>
        </w:rPr>
        <w:t xml:space="preserve">and increased </w:t>
      </w:r>
      <w:r w:rsidR="00483239" w:rsidRPr="00FC6714">
        <w:rPr>
          <w:rFonts w:ascii="Book Antiqua" w:hAnsi="Book Antiqua" w:cs="Arial"/>
          <w:i/>
          <w:sz w:val="24"/>
          <w:szCs w:val="24"/>
        </w:rPr>
        <w:t>Bacteroidales</w:t>
      </w:r>
      <w:r w:rsidR="00483239" w:rsidRPr="00FC6714">
        <w:rPr>
          <w:rFonts w:ascii="Book Antiqua" w:hAnsi="Book Antiqua" w:cs="Arial"/>
          <w:sz w:val="24"/>
          <w:szCs w:val="24"/>
        </w:rPr>
        <w:t xml:space="preserve">, further supporting the role of parasitic infection in the IBD -hygiene hypothesis whereby certain individuals are genetically susceptible to changes in the gut </w:t>
      </w:r>
      <w:proofErr w:type="gramStart"/>
      <w:r w:rsidR="00483239" w:rsidRPr="00FC6714">
        <w:rPr>
          <w:rFonts w:ascii="Book Antiqua" w:hAnsi="Book Antiqua" w:cs="Arial"/>
          <w:sz w:val="24"/>
          <w:szCs w:val="24"/>
        </w:rPr>
        <w:t>microbiome</w:t>
      </w:r>
      <w:r w:rsidR="00324A5F" w:rsidRPr="00FC6714">
        <w:rPr>
          <w:rFonts w:ascii="Book Antiqua" w:hAnsi="Book Antiqua" w:cs="Arial"/>
          <w:sz w:val="24"/>
          <w:szCs w:val="24"/>
          <w:vertAlign w:val="superscript"/>
        </w:rPr>
        <w:t>[</w:t>
      </w:r>
      <w:proofErr w:type="gramEnd"/>
      <w:r w:rsidR="00324A5F" w:rsidRPr="00FC6714">
        <w:rPr>
          <w:rFonts w:ascii="Book Antiqua" w:hAnsi="Book Antiqua" w:cs="Arial" w:hint="eastAsia"/>
          <w:sz w:val="24"/>
          <w:szCs w:val="24"/>
          <w:vertAlign w:val="superscript"/>
          <w:lang w:eastAsia="zh-CN"/>
        </w:rPr>
        <w:t>109</w:t>
      </w:r>
      <w:r w:rsidR="00324A5F" w:rsidRPr="00FC6714">
        <w:rPr>
          <w:rFonts w:ascii="Book Antiqua" w:hAnsi="Book Antiqua" w:cs="Arial"/>
          <w:sz w:val="24"/>
          <w:szCs w:val="24"/>
          <w:vertAlign w:val="superscript"/>
        </w:rPr>
        <w:t>]</w:t>
      </w:r>
      <w:r w:rsidR="00483239" w:rsidRPr="00FC6714">
        <w:rPr>
          <w:rFonts w:ascii="Book Antiqua" w:hAnsi="Book Antiqua" w:cs="Arial"/>
          <w:sz w:val="24"/>
          <w:szCs w:val="24"/>
        </w:rPr>
        <w:t xml:space="preserve">.  </w:t>
      </w:r>
    </w:p>
    <w:p w:rsidR="008D03A4" w:rsidRDefault="00483239" w:rsidP="006052C9">
      <w:pPr>
        <w:spacing w:after="0" w:line="360" w:lineRule="auto"/>
        <w:ind w:firstLineChars="150" w:firstLine="360"/>
        <w:jc w:val="both"/>
        <w:rPr>
          <w:rFonts w:ascii="Book Antiqua" w:hAnsi="Book Antiqua" w:cs="Arial"/>
          <w:sz w:val="24"/>
          <w:szCs w:val="24"/>
          <w:lang w:eastAsia="zh-CN"/>
        </w:rPr>
      </w:pPr>
      <w:r w:rsidRPr="00FC6714">
        <w:rPr>
          <w:rFonts w:ascii="Book Antiqua" w:hAnsi="Book Antiqua" w:cs="Arial"/>
          <w:sz w:val="24"/>
          <w:szCs w:val="24"/>
        </w:rPr>
        <w:t xml:space="preserve">One RCT assessed the safety and efficacy of modified </w:t>
      </w:r>
      <w:r w:rsidRPr="00FC6714">
        <w:rPr>
          <w:rFonts w:ascii="Book Antiqua" w:hAnsi="Book Antiqua" w:cs="Arial"/>
          <w:i/>
          <w:sz w:val="24"/>
          <w:szCs w:val="24"/>
        </w:rPr>
        <w:t>Trichuris Suis</w:t>
      </w:r>
      <w:r w:rsidRPr="00FC6714">
        <w:rPr>
          <w:rFonts w:ascii="Book Antiqua" w:hAnsi="Book Antiqua" w:cs="Arial"/>
          <w:sz w:val="24"/>
          <w:szCs w:val="24"/>
        </w:rPr>
        <w:t xml:space="preserve"> in patients with </w:t>
      </w:r>
      <w:r w:rsidRPr="0055250C">
        <w:rPr>
          <w:rFonts w:ascii="Book Antiqua" w:hAnsi="Book Antiqua" w:cs="Arial"/>
          <w:sz w:val="24"/>
          <w:szCs w:val="24"/>
        </w:rPr>
        <w:t xml:space="preserve">CD and reported no significant treatment-related side </w:t>
      </w:r>
      <w:proofErr w:type="gramStart"/>
      <w:r w:rsidRPr="0055250C">
        <w:rPr>
          <w:rFonts w:ascii="Book Antiqua" w:hAnsi="Book Antiqua" w:cs="Arial"/>
          <w:sz w:val="24"/>
          <w:szCs w:val="24"/>
        </w:rPr>
        <w:t>effects</w:t>
      </w:r>
      <w:r w:rsidR="00324A5F" w:rsidRPr="00324A5F">
        <w:rPr>
          <w:rFonts w:ascii="Book Antiqua" w:hAnsi="Book Antiqua" w:cs="Arial"/>
          <w:sz w:val="24"/>
          <w:szCs w:val="24"/>
          <w:vertAlign w:val="superscript"/>
        </w:rPr>
        <w:t>[</w:t>
      </w:r>
      <w:proofErr w:type="gramEnd"/>
      <w:r w:rsidR="00324A5F">
        <w:rPr>
          <w:rFonts w:ascii="Book Antiqua" w:hAnsi="Book Antiqua" w:cs="Arial" w:hint="eastAsia"/>
          <w:sz w:val="24"/>
          <w:szCs w:val="24"/>
          <w:vertAlign w:val="superscript"/>
          <w:lang w:eastAsia="zh-CN"/>
        </w:rPr>
        <w:t>113</w:t>
      </w:r>
      <w:r w:rsidR="00324A5F" w:rsidRPr="00324A5F">
        <w:rPr>
          <w:rFonts w:ascii="Book Antiqua" w:hAnsi="Book Antiqua" w:cs="Arial"/>
          <w:sz w:val="24"/>
          <w:szCs w:val="24"/>
          <w:vertAlign w:val="superscript"/>
        </w:rPr>
        <w:t>]</w:t>
      </w:r>
      <w:r w:rsidRPr="0055250C">
        <w:rPr>
          <w:rFonts w:ascii="Book Antiqua" w:hAnsi="Book Antiqua" w:cs="Arial"/>
          <w:sz w:val="24"/>
          <w:szCs w:val="24"/>
        </w:rPr>
        <w:t xml:space="preserve">. A subsequent systematic review concluded that there was insufficient evidence to allow any firm conclusions regarding the efficacy and safety of helminths for treating </w:t>
      </w:r>
      <w:proofErr w:type="gramStart"/>
      <w:r w:rsidRPr="0055250C">
        <w:rPr>
          <w:rFonts w:ascii="Book Antiqua" w:hAnsi="Book Antiqua" w:cs="Arial"/>
          <w:sz w:val="24"/>
          <w:szCs w:val="24"/>
        </w:rPr>
        <w:t>IBD</w:t>
      </w:r>
      <w:r w:rsidR="00324A5F" w:rsidRPr="00324A5F">
        <w:rPr>
          <w:rFonts w:ascii="Book Antiqua" w:hAnsi="Book Antiqua" w:cs="Arial"/>
          <w:sz w:val="24"/>
          <w:szCs w:val="24"/>
          <w:vertAlign w:val="superscript"/>
        </w:rPr>
        <w:t>[</w:t>
      </w:r>
      <w:proofErr w:type="gramEnd"/>
      <w:r w:rsidR="00324A5F">
        <w:rPr>
          <w:rFonts w:ascii="Book Antiqua" w:hAnsi="Book Antiqua" w:cs="Arial" w:hint="eastAsia"/>
          <w:sz w:val="24"/>
          <w:szCs w:val="24"/>
          <w:vertAlign w:val="superscript"/>
          <w:lang w:eastAsia="zh-CN"/>
        </w:rPr>
        <w:t>114</w:t>
      </w:r>
      <w:r w:rsidR="00324A5F" w:rsidRPr="00324A5F">
        <w:rPr>
          <w:rFonts w:ascii="Book Antiqua" w:hAnsi="Book Antiqua" w:cs="Arial"/>
          <w:sz w:val="24"/>
          <w:szCs w:val="24"/>
          <w:vertAlign w:val="superscript"/>
        </w:rPr>
        <w:t>]</w:t>
      </w:r>
      <w:r w:rsidRPr="0055250C">
        <w:rPr>
          <w:rFonts w:ascii="Book Antiqua" w:hAnsi="Book Antiqua" w:cs="Arial"/>
          <w:sz w:val="24"/>
          <w:szCs w:val="24"/>
        </w:rPr>
        <w:t>. Further RCTs are required to assess the efficacy and safety of helminth therapy in IBD.</w:t>
      </w:r>
      <w:r w:rsidR="008D03A4" w:rsidRPr="0055250C">
        <w:rPr>
          <w:rFonts w:ascii="Book Antiqua" w:hAnsi="Book Antiqua" w:cs="Arial"/>
          <w:sz w:val="24"/>
          <w:szCs w:val="24"/>
        </w:rPr>
        <w:t xml:space="preserve"> </w:t>
      </w:r>
    </w:p>
    <w:p w:rsidR="00324A5F" w:rsidRPr="0055250C" w:rsidRDefault="00324A5F" w:rsidP="006052C9">
      <w:pPr>
        <w:spacing w:after="0" w:line="360" w:lineRule="auto"/>
        <w:jc w:val="both"/>
        <w:rPr>
          <w:rFonts w:ascii="Book Antiqua" w:hAnsi="Book Antiqua" w:cs="Arial"/>
          <w:sz w:val="24"/>
          <w:szCs w:val="24"/>
          <w:lang w:eastAsia="zh-CN"/>
        </w:rPr>
      </w:pPr>
    </w:p>
    <w:p w:rsidR="00483239" w:rsidRDefault="00483239" w:rsidP="006052C9">
      <w:pPr>
        <w:spacing w:after="0" w:line="360" w:lineRule="auto"/>
        <w:jc w:val="both"/>
        <w:rPr>
          <w:rFonts w:ascii="Book Antiqua" w:hAnsi="Book Antiqua" w:cs="Arial"/>
          <w:sz w:val="24"/>
          <w:szCs w:val="24"/>
          <w:lang w:eastAsia="zh-CN"/>
        </w:rPr>
      </w:pPr>
      <w:r w:rsidRPr="003E1BFC">
        <w:rPr>
          <w:rFonts w:ascii="Book Antiqua" w:hAnsi="Book Antiqua" w:cs="Arial"/>
          <w:b/>
          <w:i/>
          <w:sz w:val="24"/>
          <w:szCs w:val="24"/>
        </w:rPr>
        <w:lastRenderedPageBreak/>
        <w:t>D</w:t>
      </w:r>
      <w:r w:rsidR="003E1BFC" w:rsidRPr="003E1BFC">
        <w:rPr>
          <w:rFonts w:ascii="Book Antiqua" w:hAnsi="Book Antiqua" w:cs="Arial"/>
          <w:b/>
          <w:i/>
          <w:sz w:val="24"/>
          <w:szCs w:val="24"/>
        </w:rPr>
        <w:t>iet</w:t>
      </w:r>
      <w:r w:rsidRPr="003E1BFC">
        <w:rPr>
          <w:rFonts w:ascii="Book Antiqua" w:hAnsi="Book Antiqua" w:cs="Arial"/>
          <w:b/>
          <w:i/>
          <w:sz w:val="24"/>
          <w:szCs w:val="24"/>
        </w:rPr>
        <w:t xml:space="preserve">          </w:t>
      </w:r>
      <w:r w:rsidRPr="0055250C">
        <w:rPr>
          <w:rFonts w:ascii="Book Antiqua" w:hAnsi="Book Antiqua" w:cs="Arial"/>
          <w:b/>
          <w:sz w:val="24"/>
          <w:szCs w:val="24"/>
        </w:rPr>
        <w:t xml:space="preserve">                                                                                                                                            </w:t>
      </w:r>
      <w:r w:rsidRPr="0055250C">
        <w:rPr>
          <w:rFonts w:ascii="Book Antiqua" w:hAnsi="Book Antiqua" w:cs="Arial"/>
          <w:sz w:val="24"/>
          <w:szCs w:val="24"/>
        </w:rPr>
        <w:t>The human diet is influenced by environm</w:t>
      </w:r>
      <w:r w:rsidR="00F53940" w:rsidRPr="0055250C">
        <w:rPr>
          <w:rFonts w:ascii="Book Antiqua" w:hAnsi="Book Antiqua" w:cs="Arial"/>
          <w:sz w:val="24"/>
          <w:szCs w:val="24"/>
        </w:rPr>
        <w:t>ental and cultural practices.  D</w:t>
      </w:r>
      <w:r w:rsidRPr="0055250C">
        <w:rPr>
          <w:rFonts w:ascii="Book Antiqua" w:hAnsi="Book Antiqua" w:cs="Arial"/>
          <w:sz w:val="24"/>
          <w:szCs w:val="24"/>
        </w:rPr>
        <w:t>iet can influence intestinal inflammation via several pathways, such as, altering the gut microbiome, affecting gastrointestinal permeability, and direct effect of dietary constituen</w:t>
      </w:r>
      <w:r w:rsidR="00324A5F">
        <w:rPr>
          <w:rFonts w:ascii="Book Antiqua" w:hAnsi="Book Antiqua" w:cs="Arial"/>
          <w:sz w:val="24"/>
          <w:szCs w:val="24"/>
        </w:rPr>
        <w:t xml:space="preserve">ts acting as food </w:t>
      </w:r>
      <w:proofErr w:type="gramStart"/>
      <w:r w:rsidR="00324A5F">
        <w:rPr>
          <w:rFonts w:ascii="Book Antiqua" w:hAnsi="Book Antiqua" w:cs="Arial"/>
          <w:sz w:val="24"/>
          <w:szCs w:val="24"/>
        </w:rPr>
        <w:t>antigens</w:t>
      </w:r>
      <w:r w:rsidR="00F53940" w:rsidRPr="00324A5F">
        <w:rPr>
          <w:rFonts w:ascii="Book Antiqua" w:hAnsi="Book Antiqua" w:cs="Arial"/>
          <w:sz w:val="24"/>
          <w:szCs w:val="24"/>
          <w:vertAlign w:val="superscript"/>
        </w:rPr>
        <w:t>[</w:t>
      </w:r>
      <w:proofErr w:type="gramEnd"/>
      <w:r w:rsidR="00F53940" w:rsidRPr="00324A5F">
        <w:rPr>
          <w:rFonts w:ascii="Book Antiqua" w:hAnsi="Book Antiqua" w:cs="Arial"/>
          <w:sz w:val="24"/>
          <w:szCs w:val="24"/>
          <w:vertAlign w:val="superscript"/>
        </w:rPr>
        <w:t>115]</w:t>
      </w:r>
      <w:r w:rsidRPr="0055250C">
        <w:rPr>
          <w:rFonts w:ascii="Book Antiqua" w:hAnsi="Book Antiqua" w:cs="Arial"/>
          <w:sz w:val="24"/>
          <w:szCs w:val="24"/>
        </w:rPr>
        <w:t>(LOE 5).</w:t>
      </w:r>
    </w:p>
    <w:p w:rsidR="00324A5F" w:rsidRPr="003E1BFC" w:rsidRDefault="00324A5F" w:rsidP="006052C9">
      <w:pPr>
        <w:spacing w:after="0" w:line="360" w:lineRule="auto"/>
        <w:jc w:val="both"/>
        <w:rPr>
          <w:rFonts w:ascii="Book Antiqua" w:hAnsi="Book Antiqua" w:cs="Arial"/>
          <w:sz w:val="24"/>
          <w:szCs w:val="24"/>
          <w:lang w:eastAsia="zh-CN"/>
        </w:rPr>
      </w:pPr>
    </w:p>
    <w:p w:rsidR="00483239" w:rsidRPr="003E1BFC" w:rsidRDefault="003E1BFC" w:rsidP="006052C9">
      <w:pPr>
        <w:spacing w:after="0" w:line="360" w:lineRule="auto"/>
        <w:jc w:val="both"/>
        <w:rPr>
          <w:rFonts w:ascii="Book Antiqua" w:hAnsi="Book Antiqua" w:cs="Arial"/>
          <w:b/>
          <w:sz w:val="24"/>
          <w:szCs w:val="24"/>
          <w:lang w:eastAsia="zh-CN"/>
        </w:rPr>
      </w:pPr>
      <w:r>
        <w:rPr>
          <w:rFonts w:ascii="Book Antiqua" w:hAnsi="Book Antiqua" w:cs="Arial"/>
          <w:b/>
          <w:sz w:val="24"/>
          <w:szCs w:val="24"/>
        </w:rPr>
        <w:t>Risk of disease</w:t>
      </w:r>
      <w:r>
        <w:rPr>
          <w:rFonts w:ascii="Book Antiqua" w:hAnsi="Book Antiqua" w:cs="Arial" w:hint="eastAsia"/>
          <w:b/>
          <w:sz w:val="24"/>
          <w:szCs w:val="24"/>
          <w:lang w:eastAsia="zh-CN"/>
        </w:rPr>
        <w:t xml:space="preserve">: </w:t>
      </w:r>
      <w:r>
        <w:rPr>
          <w:rFonts w:ascii="Book Antiqua" w:hAnsi="Book Antiqua" w:cs="Arial"/>
          <w:b/>
          <w:sz w:val="24"/>
          <w:szCs w:val="24"/>
        </w:rPr>
        <w:t xml:space="preserve"> </w:t>
      </w:r>
      <w:r w:rsidR="00324A5F">
        <w:rPr>
          <w:rFonts w:ascii="Book Antiqua" w:hAnsi="Book Antiqua" w:cs="Arial"/>
          <w:sz w:val="24"/>
          <w:szCs w:val="24"/>
        </w:rPr>
        <w:t xml:space="preserve">Evidence from </w:t>
      </w:r>
      <w:proofErr w:type="gramStart"/>
      <w:r w:rsidR="00324A5F">
        <w:rPr>
          <w:rFonts w:ascii="Book Antiqua" w:hAnsi="Book Antiqua" w:cs="Arial"/>
          <w:sz w:val="24"/>
          <w:szCs w:val="24"/>
        </w:rPr>
        <w:t>animal</w:t>
      </w:r>
      <w:r w:rsidR="00483239" w:rsidRPr="00324A5F">
        <w:rPr>
          <w:rFonts w:ascii="Book Antiqua" w:hAnsi="Book Antiqua" w:cs="Arial"/>
          <w:sz w:val="24"/>
          <w:szCs w:val="24"/>
          <w:vertAlign w:val="superscript"/>
        </w:rPr>
        <w:t>[</w:t>
      </w:r>
      <w:proofErr w:type="gramEnd"/>
      <w:r w:rsidR="00483239" w:rsidRPr="00324A5F">
        <w:rPr>
          <w:rFonts w:ascii="Book Antiqua" w:hAnsi="Book Antiqua" w:cs="Arial"/>
          <w:sz w:val="24"/>
          <w:szCs w:val="24"/>
          <w:vertAlign w:val="superscript"/>
        </w:rPr>
        <w:t>116,</w:t>
      </w:r>
      <w:r w:rsidR="00324A5F" w:rsidRPr="00324A5F">
        <w:rPr>
          <w:rFonts w:ascii="Book Antiqua" w:hAnsi="Book Antiqua" w:cs="Arial"/>
          <w:sz w:val="24"/>
          <w:szCs w:val="24"/>
          <w:vertAlign w:val="superscript"/>
        </w:rPr>
        <w:t>117]</w:t>
      </w:r>
      <w:r w:rsidR="00324A5F">
        <w:rPr>
          <w:rFonts w:ascii="Book Antiqua" w:hAnsi="Book Antiqua" w:cs="Arial"/>
          <w:sz w:val="24"/>
          <w:szCs w:val="24"/>
        </w:rPr>
        <w:t xml:space="preserve"> and epidemiologic studies</w:t>
      </w:r>
      <w:r w:rsidR="00324A5F" w:rsidRPr="00324A5F">
        <w:rPr>
          <w:rFonts w:ascii="Book Antiqua" w:hAnsi="Book Antiqua" w:cs="Arial"/>
          <w:sz w:val="24"/>
          <w:szCs w:val="24"/>
          <w:vertAlign w:val="superscript"/>
        </w:rPr>
        <w:t>[115,</w:t>
      </w:r>
      <w:r w:rsidR="00483239" w:rsidRPr="00324A5F">
        <w:rPr>
          <w:rFonts w:ascii="Book Antiqua" w:hAnsi="Book Antiqua" w:cs="Arial"/>
          <w:sz w:val="24"/>
          <w:szCs w:val="24"/>
          <w:vertAlign w:val="superscript"/>
        </w:rPr>
        <w:t>118]</w:t>
      </w:r>
      <w:r w:rsidR="00483239" w:rsidRPr="0055250C">
        <w:rPr>
          <w:rFonts w:ascii="Book Antiqua" w:hAnsi="Book Antiqua" w:cs="Arial"/>
          <w:sz w:val="24"/>
          <w:szCs w:val="24"/>
        </w:rPr>
        <w:t xml:space="preserve"> suggests that dietary factors play an important role in gut inflammation and the risk </w:t>
      </w:r>
      <w:r w:rsidR="008D03A4" w:rsidRPr="0055250C">
        <w:rPr>
          <w:rFonts w:ascii="Book Antiqua" w:hAnsi="Book Antiqua" w:cs="Arial"/>
          <w:sz w:val="24"/>
          <w:szCs w:val="24"/>
        </w:rPr>
        <w:t>of developing IBD (LOE 2b,3a,5</w:t>
      </w:r>
      <w:r w:rsidR="00483239" w:rsidRPr="0055250C">
        <w:rPr>
          <w:rFonts w:ascii="Book Antiqua" w:hAnsi="Book Antiqua" w:cs="Arial"/>
          <w:sz w:val="24"/>
          <w:szCs w:val="24"/>
        </w:rPr>
        <w:t>).</w:t>
      </w:r>
    </w:p>
    <w:p w:rsidR="008D03A4" w:rsidRPr="0055250C" w:rsidRDefault="008D03A4" w:rsidP="006052C9">
      <w:pPr>
        <w:spacing w:after="0" w:line="360" w:lineRule="auto"/>
        <w:jc w:val="both"/>
        <w:rPr>
          <w:rFonts w:ascii="Book Antiqua" w:hAnsi="Book Antiqua" w:cs="Arial" w:hint="eastAsia"/>
          <w:b/>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i/>
          <w:sz w:val="24"/>
          <w:szCs w:val="24"/>
        </w:rPr>
        <w:t>F</w:t>
      </w:r>
      <w:r w:rsidR="003E1BFC" w:rsidRPr="003E1BFC">
        <w:rPr>
          <w:rFonts w:ascii="Book Antiqua" w:hAnsi="Book Antiqua" w:cs="Arial"/>
          <w:b/>
          <w:i/>
          <w:sz w:val="24"/>
          <w:szCs w:val="24"/>
        </w:rPr>
        <w:t xml:space="preserve">ats   </w:t>
      </w:r>
      <w:r w:rsidR="003E1BFC" w:rsidRPr="003E1BFC">
        <w:rPr>
          <w:rFonts w:ascii="Book Antiqua" w:hAnsi="Book Antiqua" w:cs="Arial"/>
          <w:i/>
          <w:sz w:val="24"/>
          <w:szCs w:val="24"/>
        </w:rPr>
        <w:t xml:space="preserve">   </w:t>
      </w:r>
      <w:r w:rsidR="003E1BFC" w:rsidRPr="0055250C">
        <w:rPr>
          <w:rFonts w:ascii="Book Antiqua" w:hAnsi="Book Antiqua" w:cs="Arial"/>
          <w:sz w:val="24"/>
          <w:szCs w:val="24"/>
        </w:rPr>
        <w:t xml:space="preserve">               </w:t>
      </w:r>
      <w:r w:rsidRPr="0055250C">
        <w:rPr>
          <w:rFonts w:ascii="Book Antiqua" w:hAnsi="Book Antiqua" w:cs="Arial"/>
          <w:sz w:val="24"/>
          <w:szCs w:val="24"/>
        </w:rPr>
        <w:t xml:space="preserve">                                                                                                                                   </w:t>
      </w: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w:t>
      </w:r>
      <w:r w:rsidR="003E1BFC">
        <w:rPr>
          <w:rFonts w:ascii="Book Antiqua" w:hAnsi="Book Antiqua" w:cs="Arial"/>
          <w:b/>
          <w:sz w:val="24"/>
          <w:szCs w:val="24"/>
        </w:rPr>
        <w:t xml:space="preserve">   </w:t>
      </w:r>
      <w:r w:rsidRPr="0055250C">
        <w:rPr>
          <w:rFonts w:ascii="Book Antiqua" w:hAnsi="Book Antiqua" w:cs="Arial"/>
          <w:sz w:val="24"/>
          <w:szCs w:val="24"/>
        </w:rPr>
        <w:t xml:space="preserve">A systematic review of 19 studies (18 case-control and one cohort; </w:t>
      </w:r>
      <w:r w:rsidRPr="00324A5F">
        <w:rPr>
          <w:rFonts w:ascii="Book Antiqua" w:hAnsi="Book Antiqua" w:cs="Arial"/>
          <w:i/>
          <w:sz w:val="24"/>
          <w:szCs w:val="24"/>
        </w:rPr>
        <w:t>n</w:t>
      </w:r>
      <w:r w:rsidR="00324A5F">
        <w:rPr>
          <w:rFonts w:ascii="Book Antiqua" w:hAnsi="Book Antiqua" w:cs="Arial" w:hint="eastAsia"/>
          <w:sz w:val="24"/>
          <w:szCs w:val="24"/>
          <w:lang w:eastAsia="zh-CN"/>
        </w:rPr>
        <w:t xml:space="preserve"> </w:t>
      </w:r>
      <w:r w:rsidR="00324A5F">
        <w:rPr>
          <w:rFonts w:ascii="Book Antiqua" w:hAnsi="Book Antiqua" w:cs="Arial"/>
          <w:sz w:val="24"/>
          <w:szCs w:val="24"/>
        </w:rPr>
        <w:t>= 2,609;</w:t>
      </w:r>
      <w:r w:rsidR="00324A5F">
        <w:rPr>
          <w:rFonts w:ascii="Book Antiqua" w:hAnsi="Book Antiqua" w:cs="Arial" w:hint="eastAsia"/>
          <w:sz w:val="24"/>
          <w:szCs w:val="24"/>
          <w:lang w:eastAsia="zh-CN"/>
        </w:rPr>
        <w:t xml:space="preserve"> </w:t>
      </w:r>
      <w:r w:rsidR="00324A5F">
        <w:rPr>
          <w:rFonts w:ascii="Book Antiqua" w:hAnsi="Book Antiqua" w:cs="Arial"/>
          <w:sz w:val="24"/>
          <w:szCs w:val="24"/>
        </w:rPr>
        <w:t>1340 UC and 1</w:t>
      </w:r>
      <w:r w:rsidRPr="0055250C">
        <w:rPr>
          <w:rFonts w:ascii="Book Antiqua" w:hAnsi="Book Antiqua" w:cs="Arial"/>
          <w:sz w:val="24"/>
          <w:szCs w:val="24"/>
        </w:rPr>
        <w:t>269 CD patients) reported increased risk of developing UC with high intake of total fat,  polyunsaturated fatty  acid (PUFAs), omega-6 fatty acids, and increased risk of CD with high intake of PUFAs, omeg</w:t>
      </w:r>
      <w:r w:rsidR="00324A5F">
        <w:rPr>
          <w:rFonts w:ascii="Book Antiqua" w:hAnsi="Book Antiqua" w:cs="Arial"/>
          <w:sz w:val="24"/>
          <w:szCs w:val="24"/>
        </w:rPr>
        <w:t>a-6 fatty acids, saturated fats</w:t>
      </w:r>
      <w:r w:rsidRPr="00324A5F">
        <w:rPr>
          <w:rFonts w:ascii="Book Antiqua" w:hAnsi="Book Antiqua" w:cs="Arial"/>
          <w:sz w:val="24"/>
          <w:szCs w:val="24"/>
          <w:vertAlign w:val="superscript"/>
        </w:rPr>
        <w:t>[118]</w:t>
      </w:r>
      <w:r w:rsidRPr="0055250C">
        <w:rPr>
          <w:rFonts w:ascii="Book Antiqua" w:hAnsi="Book Antiqua" w:cs="Arial"/>
          <w:sz w:val="24"/>
          <w:szCs w:val="24"/>
        </w:rPr>
        <w:t xml:space="preserve">. Consumption of high-fat diet worsened dextran sodium sulfate–induced colitis in mice, possibly by increasing colonic epithelial non classical natural killer T cells, and </w:t>
      </w:r>
      <w:r w:rsidR="00324A5F">
        <w:rPr>
          <w:rFonts w:ascii="Book Antiqua" w:hAnsi="Book Antiqua" w:cs="Arial"/>
          <w:sz w:val="24"/>
          <w:szCs w:val="24"/>
        </w:rPr>
        <w:t>reducing circulating Treg-</w:t>
      </w:r>
      <w:proofErr w:type="gramStart"/>
      <w:r w:rsidR="00324A5F">
        <w:rPr>
          <w:rFonts w:ascii="Book Antiqua" w:hAnsi="Book Antiqua" w:cs="Arial"/>
          <w:sz w:val="24"/>
          <w:szCs w:val="24"/>
        </w:rPr>
        <w:t>cells</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117]</w:t>
      </w:r>
      <w:r w:rsidRPr="0055250C">
        <w:rPr>
          <w:rFonts w:ascii="Book Antiqua" w:hAnsi="Book Antiqua" w:cs="Arial"/>
          <w:sz w:val="24"/>
          <w:szCs w:val="24"/>
        </w:rPr>
        <w:t xml:space="preserve">. A high saturated fat diet altered bile acid composition, and increased expansion of sulfate-reducing bacteria( Bilophilia wadsworthia), which in-turn can produce greater amounts of mucosally toxic hydrogen sulfide and induce </w:t>
      </w:r>
      <w:r w:rsidR="00324A5F">
        <w:rPr>
          <w:rFonts w:ascii="Book Antiqua" w:hAnsi="Book Antiqua" w:cs="Arial"/>
          <w:sz w:val="24"/>
          <w:szCs w:val="24"/>
        </w:rPr>
        <w:t>colitis in IL-10 deficient mice</w:t>
      </w:r>
      <w:r w:rsidRPr="00324A5F">
        <w:rPr>
          <w:rFonts w:ascii="Book Antiqua" w:hAnsi="Book Antiqua" w:cs="Arial"/>
          <w:sz w:val="24"/>
          <w:szCs w:val="24"/>
          <w:vertAlign w:val="superscript"/>
        </w:rPr>
        <w:t>[116]</w:t>
      </w:r>
      <w:r w:rsidRPr="0055250C">
        <w:rPr>
          <w:rFonts w:ascii="Book Antiqua" w:hAnsi="Book Antiqua" w:cs="Arial"/>
          <w:sz w:val="24"/>
          <w:szCs w:val="24"/>
        </w:rPr>
        <w:t xml:space="preserve">. The results of these animal studies have not been translated to humans (LOE 2b, 5).    </w:t>
      </w:r>
    </w:p>
    <w:p w:rsidR="00324A5F" w:rsidRPr="0055250C" w:rsidRDefault="00324A5F" w:rsidP="006052C9">
      <w:pPr>
        <w:spacing w:after="0" w:line="360" w:lineRule="auto"/>
        <w:jc w:val="both"/>
        <w:rPr>
          <w:rFonts w:ascii="Book Antiqua" w:hAnsi="Book Antiqua" w:cs="Arial"/>
          <w:sz w:val="24"/>
          <w:szCs w:val="24"/>
          <w:lang w:eastAsia="zh-CN"/>
        </w:rPr>
      </w:pPr>
    </w:p>
    <w:p w:rsidR="00483239" w:rsidRPr="003E1BFC" w:rsidRDefault="00324A5F"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F</w:t>
      </w:r>
      <w:r w:rsidR="003E1BFC" w:rsidRPr="003E1BFC">
        <w:rPr>
          <w:rFonts w:ascii="Book Antiqua" w:hAnsi="Book Antiqua" w:cs="Arial"/>
          <w:b/>
          <w:i/>
          <w:sz w:val="24"/>
          <w:szCs w:val="24"/>
        </w:rPr>
        <w:t xml:space="preserve">iber    </w:t>
      </w:r>
      <w:r w:rsidRPr="003E1BFC">
        <w:rPr>
          <w:rFonts w:ascii="Book Antiqua" w:hAnsi="Book Antiqua" w:cs="Arial"/>
          <w:b/>
          <w:i/>
          <w:sz w:val="24"/>
          <w:szCs w:val="24"/>
        </w:rPr>
        <w:t xml:space="preserve">  </w:t>
      </w:r>
      <w:r w:rsidR="00483239" w:rsidRPr="003E1BFC">
        <w:rPr>
          <w:rFonts w:ascii="Book Antiqua" w:hAnsi="Book Antiqua" w:cs="Arial"/>
          <w:b/>
          <w:i/>
          <w:sz w:val="24"/>
          <w:szCs w:val="24"/>
        </w:rPr>
        <w:t xml:space="preserve">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 xml:space="preserve">A study using IL-10 deficient mice showed that consumption of soluble fibers </w:t>
      </w:r>
      <w:r w:rsidR="00324A5F">
        <w:rPr>
          <w:rFonts w:ascii="Book Antiqua" w:hAnsi="Book Antiqua" w:cs="Arial"/>
          <w:sz w:val="24"/>
          <w:szCs w:val="24"/>
        </w:rPr>
        <w:t xml:space="preserve">reduced intestinal </w:t>
      </w:r>
      <w:proofErr w:type="gramStart"/>
      <w:r w:rsidR="00324A5F">
        <w:rPr>
          <w:rFonts w:ascii="Book Antiqua" w:hAnsi="Book Antiqua" w:cs="Arial"/>
          <w:sz w:val="24"/>
          <w:szCs w:val="24"/>
        </w:rPr>
        <w:t>inflammation</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119]</w:t>
      </w:r>
      <w:r w:rsidRPr="0055250C">
        <w:rPr>
          <w:rFonts w:ascii="Book Antiqua" w:hAnsi="Book Antiqua" w:cs="Arial"/>
          <w:sz w:val="24"/>
          <w:szCs w:val="24"/>
        </w:rPr>
        <w:t xml:space="preserve">.  In humans, high intake of dietary fiber, particularly fruits and cruciferous vegetables was associated with decreased risk of CD, but </w:t>
      </w:r>
      <w:r w:rsidR="00324A5F">
        <w:rPr>
          <w:rFonts w:ascii="Book Antiqua" w:hAnsi="Book Antiqua" w:cs="Arial"/>
          <w:sz w:val="24"/>
          <w:szCs w:val="24"/>
        </w:rPr>
        <w:t>not UC (</w:t>
      </w:r>
      <w:r w:rsidR="00324A5F">
        <w:rPr>
          <w:rFonts w:ascii="Book Antiqua" w:hAnsi="Book Antiqua" w:cs="Arial" w:hint="eastAsia"/>
          <w:sz w:val="24"/>
          <w:szCs w:val="24"/>
          <w:lang w:eastAsia="zh-CN"/>
        </w:rPr>
        <w:t xml:space="preserve">HR = </w:t>
      </w:r>
      <w:r w:rsidR="00324A5F">
        <w:rPr>
          <w:rFonts w:ascii="Book Antiqua" w:hAnsi="Book Antiqua" w:cs="Arial"/>
          <w:sz w:val="24"/>
          <w:szCs w:val="24"/>
        </w:rPr>
        <w:t>0.59; 95%C</w:t>
      </w:r>
      <w:r w:rsidRPr="0055250C">
        <w:rPr>
          <w:rFonts w:ascii="Book Antiqua" w:hAnsi="Book Antiqua" w:cs="Arial"/>
          <w:sz w:val="24"/>
          <w:szCs w:val="24"/>
        </w:rPr>
        <w:t>I</w:t>
      </w:r>
      <w:r w:rsidR="00324A5F">
        <w:rPr>
          <w:rFonts w:ascii="Book Antiqua" w:hAnsi="Book Antiqua" w:cs="Arial" w:hint="eastAsia"/>
          <w:sz w:val="24"/>
          <w:szCs w:val="24"/>
          <w:lang w:eastAsia="zh-CN"/>
        </w:rPr>
        <w:t>:</w:t>
      </w:r>
      <w:r w:rsidR="00324A5F">
        <w:rPr>
          <w:rFonts w:ascii="Book Antiqua" w:hAnsi="Book Antiqua" w:cs="Arial"/>
          <w:sz w:val="24"/>
          <w:szCs w:val="24"/>
        </w:rPr>
        <w:t xml:space="preserve"> 0.39–0.90</w:t>
      </w:r>
      <w:proofErr w:type="gramStart"/>
      <w:r w:rsidR="00324A5F">
        <w:rPr>
          <w:rFonts w:ascii="Book Antiqua" w:hAnsi="Book Antiqua" w:cs="Arial"/>
          <w:sz w:val="24"/>
          <w:szCs w:val="24"/>
        </w:rPr>
        <w:t>)</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120]</w:t>
      </w:r>
      <w:r w:rsidRPr="0055250C">
        <w:rPr>
          <w:rFonts w:ascii="Book Antiqua" w:hAnsi="Book Antiqua" w:cs="Arial"/>
          <w:sz w:val="24"/>
          <w:szCs w:val="24"/>
        </w:rPr>
        <w:t>. The protective effect of fiber was observed to be statistically significant in those consuming more</w:t>
      </w:r>
      <w:r w:rsidR="00324A5F">
        <w:rPr>
          <w:rFonts w:ascii="Book Antiqua" w:hAnsi="Book Antiqua" w:cs="Arial"/>
          <w:sz w:val="24"/>
          <w:szCs w:val="24"/>
        </w:rPr>
        <w:t xml:space="preserve"> than 22.1 g/d in another </w:t>
      </w:r>
      <w:proofErr w:type="gramStart"/>
      <w:r w:rsidR="00324A5F">
        <w:rPr>
          <w:rFonts w:ascii="Book Antiqua" w:hAnsi="Book Antiqua" w:cs="Arial"/>
          <w:sz w:val="24"/>
          <w:szCs w:val="24"/>
        </w:rPr>
        <w:t>study</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118]</w:t>
      </w:r>
      <w:r w:rsidRPr="0055250C">
        <w:rPr>
          <w:rFonts w:ascii="Book Antiqua" w:hAnsi="Book Antiqua" w:cs="Arial"/>
          <w:sz w:val="24"/>
          <w:szCs w:val="24"/>
        </w:rPr>
        <w:t xml:space="preserve">. </w:t>
      </w:r>
      <w:r w:rsidRPr="0055250C">
        <w:rPr>
          <w:rFonts w:ascii="Book Antiqua" w:hAnsi="Book Antiqua" w:cs="Arial"/>
          <w:sz w:val="24"/>
          <w:szCs w:val="24"/>
        </w:rPr>
        <w:lastRenderedPageBreak/>
        <w:t>Additionally, high intake of fruits was associated with a 73</w:t>
      </w:r>
      <w:r w:rsidR="00324A5F">
        <w:rPr>
          <w:rFonts w:ascii="Book Antiqua" w:hAnsi="Book Antiqua" w:cs="Arial" w:hint="eastAsia"/>
          <w:sz w:val="24"/>
          <w:szCs w:val="24"/>
          <w:lang w:eastAsia="zh-CN"/>
        </w:rPr>
        <w:t>%</w:t>
      </w:r>
      <w:r w:rsidRPr="0055250C">
        <w:rPr>
          <w:rFonts w:ascii="Book Antiqua" w:hAnsi="Book Antiqua" w:cs="Arial"/>
          <w:sz w:val="24"/>
          <w:szCs w:val="24"/>
        </w:rPr>
        <w:t xml:space="preserve">-80% decreased risk of CD in the same </w:t>
      </w:r>
      <w:proofErr w:type="gramStart"/>
      <w:r w:rsidRPr="0055250C">
        <w:rPr>
          <w:rFonts w:ascii="Book Antiqua" w:hAnsi="Book Antiqua" w:cs="Arial"/>
          <w:sz w:val="24"/>
          <w:szCs w:val="24"/>
        </w:rPr>
        <w:t>study</w:t>
      </w:r>
      <w:r w:rsidR="00324A5F" w:rsidRPr="00324A5F">
        <w:rPr>
          <w:rFonts w:ascii="Book Antiqua" w:hAnsi="Book Antiqua" w:cs="Arial"/>
          <w:sz w:val="24"/>
          <w:szCs w:val="24"/>
          <w:vertAlign w:val="superscript"/>
        </w:rPr>
        <w:t>[</w:t>
      </w:r>
      <w:proofErr w:type="gramEnd"/>
      <w:r w:rsidR="00324A5F" w:rsidRPr="00324A5F">
        <w:rPr>
          <w:rFonts w:ascii="Book Antiqua" w:hAnsi="Book Antiqua" w:cs="Arial"/>
          <w:sz w:val="24"/>
          <w:szCs w:val="24"/>
          <w:vertAlign w:val="superscript"/>
        </w:rPr>
        <w:t>118]</w:t>
      </w:r>
      <w:r w:rsidR="00324A5F" w:rsidRPr="0055250C">
        <w:rPr>
          <w:rFonts w:ascii="Book Antiqua" w:hAnsi="Book Antiqua" w:cs="Arial"/>
          <w:sz w:val="24"/>
          <w:szCs w:val="24"/>
        </w:rPr>
        <w:t xml:space="preserve"> </w:t>
      </w:r>
      <w:r w:rsidRPr="0055250C">
        <w:rPr>
          <w:rFonts w:ascii="Book Antiqua" w:hAnsi="Book Antiqua" w:cs="Arial"/>
          <w:sz w:val="24"/>
          <w:szCs w:val="24"/>
        </w:rPr>
        <w:t>(LOE 2b, 2b, 5).</w:t>
      </w:r>
    </w:p>
    <w:p w:rsidR="00F53940" w:rsidRPr="003E1BFC" w:rsidRDefault="00F53940" w:rsidP="006052C9">
      <w:pPr>
        <w:spacing w:after="0" w:line="360" w:lineRule="auto"/>
        <w:jc w:val="both"/>
        <w:rPr>
          <w:rFonts w:ascii="Book Antiqua" w:hAnsi="Book Antiqua" w:cs="Arial"/>
          <w:b/>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00F53940" w:rsidRPr="0055250C">
        <w:rPr>
          <w:rFonts w:ascii="Book Antiqua" w:hAnsi="Book Antiqua" w:cs="Arial"/>
          <w:i/>
          <w:sz w:val="24"/>
          <w:szCs w:val="24"/>
        </w:rPr>
        <w:t>Plantago ovata seeds</w:t>
      </w:r>
      <w:r w:rsidR="00324A5F">
        <w:rPr>
          <w:rFonts w:ascii="Book Antiqua" w:hAnsi="Book Antiqua" w:cs="Arial" w:hint="eastAsia"/>
          <w:i/>
          <w:sz w:val="24"/>
          <w:szCs w:val="24"/>
          <w:lang w:eastAsia="zh-CN"/>
        </w:rPr>
        <w:t xml:space="preserve"> </w:t>
      </w:r>
      <w:r w:rsidR="00F53940" w:rsidRPr="0055250C">
        <w:rPr>
          <w:rFonts w:ascii="Book Antiqua" w:hAnsi="Book Antiqua" w:cs="Arial"/>
          <w:sz w:val="24"/>
          <w:szCs w:val="24"/>
        </w:rPr>
        <w:t>(soluble fiber)</w:t>
      </w:r>
      <w:r w:rsidRPr="0055250C">
        <w:rPr>
          <w:rFonts w:ascii="Book Antiqua" w:hAnsi="Book Antiqua" w:cs="Arial"/>
          <w:sz w:val="24"/>
          <w:szCs w:val="24"/>
        </w:rPr>
        <w:t xml:space="preserve"> </w:t>
      </w:r>
      <w:r w:rsidR="00F53940" w:rsidRPr="0055250C">
        <w:rPr>
          <w:rFonts w:ascii="Book Antiqua" w:hAnsi="Book Antiqua" w:cs="Arial"/>
          <w:sz w:val="24"/>
          <w:szCs w:val="24"/>
        </w:rPr>
        <w:t xml:space="preserve">were </w:t>
      </w:r>
      <w:r w:rsidRPr="0055250C">
        <w:rPr>
          <w:rFonts w:ascii="Book Antiqua" w:hAnsi="Book Antiqua" w:cs="Arial"/>
          <w:sz w:val="24"/>
          <w:szCs w:val="24"/>
        </w:rPr>
        <w:t>shown to have anti-inflammatory acti</w:t>
      </w:r>
      <w:r w:rsidR="00324A5F">
        <w:rPr>
          <w:rFonts w:ascii="Book Antiqua" w:hAnsi="Book Antiqua" w:cs="Arial"/>
          <w:sz w:val="24"/>
          <w:szCs w:val="24"/>
        </w:rPr>
        <w:t xml:space="preserve">vity in HLA-B27 transgenic </w:t>
      </w:r>
      <w:proofErr w:type="gramStart"/>
      <w:r w:rsidR="00324A5F">
        <w:rPr>
          <w:rFonts w:ascii="Book Antiqua" w:hAnsi="Book Antiqua" w:cs="Arial"/>
          <w:sz w:val="24"/>
          <w:szCs w:val="24"/>
        </w:rPr>
        <w:t>mice</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121]</w:t>
      </w:r>
      <w:r w:rsidRPr="0055250C">
        <w:rPr>
          <w:rFonts w:ascii="Book Antiqua" w:hAnsi="Book Antiqua" w:cs="Arial"/>
          <w:sz w:val="24"/>
          <w:szCs w:val="24"/>
        </w:rPr>
        <w:t xml:space="preserve">. This animal model was further tested in a RCT </w:t>
      </w:r>
      <w:r w:rsidR="00F53940" w:rsidRPr="0055250C">
        <w:rPr>
          <w:rFonts w:ascii="Book Antiqua" w:hAnsi="Book Antiqua" w:cs="Arial"/>
          <w:sz w:val="24"/>
          <w:szCs w:val="24"/>
        </w:rPr>
        <w:t xml:space="preserve">that showed that </w:t>
      </w:r>
      <w:r w:rsidR="00F53940" w:rsidRPr="0055250C">
        <w:rPr>
          <w:rFonts w:ascii="Book Antiqua" w:hAnsi="Book Antiqua" w:cs="Arial"/>
          <w:i/>
          <w:sz w:val="24"/>
          <w:szCs w:val="24"/>
        </w:rPr>
        <w:t>Plantago ovata</w:t>
      </w:r>
      <w:r w:rsidR="00F53940" w:rsidRPr="0055250C">
        <w:rPr>
          <w:rFonts w:ascii="Book Antiqua" w:hAnsi="Book Antiqua" w:cs="Arial"/>
          <w:sz w:val="24"/>
          <w:szCs w:val="24"/>
        </w:rPr>
        <w:t xml:space="preserve"> </w:t>
      </w:r>
      <w:r w:rsidRPr="0055250C">
        <w:rPr>
          <w:rFonts w:ascii="Book Antiqua" w:hAnsi="Book Antiqua" w:cs="Arial"/>
          <w:sz w:val="24"/>
          <w:szCs w:val="24"/>
        </w:rPr>
        <w:t>may be as effective as mesalamine for maintenance o</w:t>
      </w:r>
      <w:r w:rsidR="00324A5F">
        <w:rPr>
          <w:rFonts w:ascii="Book Antiqua" w:hAnsi="Book Antiqua" w:cs="Arial"/>
          <w:sz w:val="24"/>
          <w:szCs w:val="24"/>
        </w:rPr>
        <w:t xml:space="preserve">f remission in patients with </w:t>
      </w:r>
      <w:proofErr w:type="gramStart"/>
      <w:r w:rsidR="00324A5F">
        <w:rPr>
          <w:rFonts w:ascii="Book Antiqua" w:hAnsi="Book Antiqua" w:cs="Arial"/>
          <w:sz w:val="24"/>
          <w:szCs w:val="24"/>
        </w:rPr>
        <w:t>UC</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122]</w:t>
      </w:r>
      <w:r w:rsidRPr="0055250C">
        <w:rPr>
          <w:rFonts w:ascii="Book Antiqua" w:hAnsi="Book Antiqua" w:cs="Arial"/>
          <w:sz w:val="24"/>
          <w:szCs w:val="24"/>
        </w:rPr>
        <w:t>.</w:t>
      </w:r>
      <w:r w:rsidR="00324A5F">
        <w:rPr>
          <w:rFonts w:ascii="Book Antiqua" w:hAnsi="Book Antiqua" w:cs="Arial" w:hint="eastAsia"/>
          <w:sz w:val="24"/>
          <w:szCs w:val="24"/>
          <w:lang w:eastAsia="zh-CN"/>
        </w:rPr>
        <w:t xml:space="preserve"> </w:t>
      </w:r>
      <w:r w:rsidRPr="0055250C">
        <w:rPr>
          <w:rFonts w:ascii="Book Antiqua" w:hAnsi="Book Antiqua" w:cs="Arial"/>
          <w:sz w:val="24"/>
          <w:szCs w:val="24"/>
        </w:rPr>
        <w:t>However, the result of that study has n</w:t>
      </w:r>
      <w:r w:rsidR="00B87356">
        <w:rPr>
          <w:rFonts w:ascii="Book Antiqua" w:hAnsi="Book Antiqua" w:cs="Arial"/>
          <w:sz w:val="24"/>
          <w:szCs w:val="24"/>
        </w:rPr>
        <w:t>ot been validated by other RCTs</w:t>
      </w:r>
      <w:r w:rsidRPr="0055250C">
        <w:rPr>
          <w:rFonts w:ascii="Book Antiqua" w:hAnsi="Book Antiqua" w:cs="Arial"/>
          <w:sz w:val="24"/>
          <w:szCs w:val="24"/>
        </w:rPr>
        <w:t xml:space="preserve"> (LOE 1b, 2b).</w:t>
      </w:r>
    </w:p>
    <w:p w:rsidR="00324A5F" w:rsidRPr="0055250C" w:rsidRDefault="00324A5F" w:rsidP="006052C9">
      <w:pPr>
        <w:spacing w:after="0" w:line="360" w:lineRule="auto"/>
        <w:jc w:val="both"/>
        <w:rPr>
          <w:rFonts w:ascii="Book Antiqua" w:hAnsi="Book Antiqua" w:cs="Arial"/>
          <w:sz w:val="24"/>
          <w:szCs w:val="24"/>
          <w:lang w:eastAsia="zh-CN"/>
        </w:rPr>
      </w:pPr>
    </w:p>
    <w:p w:rsidR="00483239" w:rsidRDefault="00324A5F" w:rsidP="006052C9">
      <w:pPr>
        <w:spacing w:after="0" w:line="360" w:lineRule="auto"/>
        <w:jc w:val="both"/>
        <w:rPr>
          <w:rFonts w:ascii="Book Antiqua" w:hAnsi="Book Antiqua" w:cs="Arial" w:hint="eastAsia"/>
          <w:sz w:val="24"/>
          <w:szCs w:val="24"/>
        </w:rPr>
      </w:pPr>
      <w:r w:rsidRPr="003E1BFC">
        <w:rPr>
          <w:rFonts w:ascii="Book Antiqua" w:hAnsi="Book Antiqua" w:cs="Arial"/>
          <w:b/>
          <w:sz w:val="24"/>
          <w:szCs w:val="24"/>
        </w:rPr>
        <w:t xml:space="preserve">Carbohydrates </w:t>
      </w:r>
      <w:r w:rsidR="00483239" w:rsidRPr="003E1BFC">
        <w:rPr>
          <w:rFonts w:ascii="Book Antiqua" w:hAnsi="Book Antiqua" w:cs="Arial"/>
          <w:b/>
          <w:sz w:val="24"/>
          <w:szCs w:val="24"/>
        </w:rPr>
        <w:t>Risk of disease</w:t>
      </w:r>
      <w:r w:rsidR="003E1BFC">
        <w:rPr>
          <w:rFonts w:ascii="Book Antiqua" w:hAnsi="Book Antiqua" w:cs="Arial" w:hint="eastAsia"/>
          <w:sz w:val="24"/>
          <w:szCs w:val="24"/>
          <w:lang w:eastAsia="zh-CN"/>
        </w:rPr>
        <w:t xml:space="preserve">: </w:t>
      </w:r>
      <w:r w:rsidR="00483239" w:rsidRPr="0055250C">
        <w:rPr>
          <w:rFonts w:ascii="Book Antiqua" w:hAnsi="Book Antiqua" w:cs="Arial"/>
          <w:sz w:val="24"/>
          <w:szCs w:val="24"/>
        </w:rPr>
        <w:t xml:space="preserve">A systematic review showed no consistent association between total carbohydrate intake and IBD risk, even in studies reporting greater than double the recommended daily intake (130 </w:t>
      </w:r>
      <w:r>
        <w:rPr>
          <w:rFonts w:ascii="Book Antiqua" w:hAnsi="Book Antiqua" w:cs="Arial"/>
          <w:sz w:val="24"/>
          <w:szCs w:val="24"/>
        </w:rPr>
        <w:t>mg total carbohydrates per day)</w:t>
      </w:r>
      <w:r w:rsidR="00483239" w:rsidRPr="00324A5F">
        <w:rPr>
          <w:rFonts w:ascii="Book Antiqua" w:hAnsi="Book Antiqua" w:cs="Arial"/>
          <w:sz w:val="24"/>
          <w:szCs w:val="24"/>
          <w:vertAlign w:val="superscript"/>
        </w:rPr>
        <w:t>[118]</w:t>
      </w:r>
      <w:r w:rsidR="00483239" w:rsidRPr="0055250C">
        <w:rPr>
          <w:rFonts w:ascii="Book Antiqua" w:hAnsi="Book Antiqua" w:cs="Arial"/>
          <w:sz w:val="24"/>
          <w:szCs w:val="24"/>
        </w:rPr>
        <w:t>(LOE 3a).</w:t>
      </w:r>
    </w:p>
    <w:p w:rsidR="003E1BFC" w:rsidRPr="0055250C" w:rsidRDefault="003E1BFC" w:rsidP="006052C9">
      <w:pPr>
        <w:spacing w:after="0" w:line="360" w:lineRule="auto"/>
        <w:jc w:val="both"/>
        <w:rPr>
          <w:rFonts w:ascii="Book Antiqua" w:hAnsi="Book Antiqua" w:cs="Arial" w:hint="eastAsia"/>
          <w:sz w:val="24"/>
          <w:szCs w:val="24"/>
          <w:lang w:eastAsia="zh-CN"/>
        </w:rPr>
      </w:pPr>
    </w:p>
    <w:p w:rsidR="00483239" w:rsidRPr="003E1BFC" w:rsidRDefault="00324A5F"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A</w:t>
      </w:r>
      <w:r w:rsidR="003E1BFC" w:rsidRPr="003E1BFC">
        <w:rPr>
          <w:rFonts w:ascii="Book Antiqua" w:hAnsi="Book Antiqua" w:cs="Arial"/>
          <w:b/>
          <w:i/>
          <w:sz w:val="24"/>
          <w:szCs w:val="24"/>
        </w:rPr>
        <w:t xml:space="preserve">nimal protein (red meat, processed meat, poultry, dairy products)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The association between high meat intake and IBD is unclear, majority of studies show a positive association of total protein intake and I</w:t>
      </w:r>
      <w:r w:rsidR="00324A5F">
        <w:rPr>
          <w:rFonts w:ascii="Book Antiqua" w:hAnsi="Book Antiqua" w:cs="Arial"/>
          <w:sz w:val="24"/>
          <w:szCs w:val="24"/>
        </w:rPr>
        <w:t>BD (87% to 148% increased risk</w:t>
      </w:r>
      <w:proofErr w:type="gramStart"/>
      <w:r w:rsidR="00324A5F">
        <w:rPr>
          <w:rFonts w:ascii="Book Antiqua" w:hAnsi="Book Antiqua" w:cs="Arial"/>
          <w:sz w:val="24"/>
          <w:szCs w:val="24"/>
        </w:rPr>
        <w:t>)</w:t>
      </w:r>
      <w:r w:rsidRPr="00324A5F">
        <w:rPr>
          <w:rFonts w:ascii="Book Antiqua" w:hAnsi="Book Antiqua" w:cs="Arial"/>
          <w:sz w:val="24"/>
          <w:szCs w:val="24"/>
          <w:vertAlign w:val="superscript"/>
        </w:rPr>
        <w:t>[</w:t>
      </w:r>
      <w:proofErr w:type="gramEnd"/>
      <w:r w:rsidRPr="00324A5F">
        <w:rPr>
          <w:rFonts w:ascii="Book Antiqua" w:hAnsi="Book Antiqua" w:cs="Arial"/>
          <w:sz w:val="24"/>
          <w:szCs w:val="24"/>
          <w:vertAlign w:val="superscript"/>
        </w:rPr>
        <w:t>118]</w:t>
      </w:r>
      <w:r w:rsidRPr="0055250C">
        <w:rPr>
          <w:rFonts w:ascii="Book Antiqua" w:hAnsi="Book Antiqua" w:cs="Arial"/>
          <w:sz w:val="24"/>
          <w:szCs w:val="24"/>
        </w:rPr>
        <w:t>.    However, the association between meat intake and risk of IBD was statistically significan</w:t>
      </w:r>
      <w:r w:rsidR="006553FA" w:rsidRPr="0055250C">
        <w:rPr>
          <w:rFonts w:ascii="Book Antiqua" w:hAnsi="Book Antiqua" w:cs="Arial"/>
          <w:sz w:val="24"/>
          <w:szCs w:val="24"/>
        </w:rPr>
        <w:t>t in only two studies (LOE 2b).</w:t>
      </w:r>
    </w:p>
    <w:p w:rsidR="00324A5F" w:rsidRPr="0055250C" w:rsidRDefault="00324A5F"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 and relapse</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Pr="0055250C">
        <w:rPr>
          <w:rFonts w:ascii="Book Antiqua" w:hAnsi="Book Antiqua" w:cs="Arial"/>
          <w:sz w:val="24"/>
          <w:szCs w:val="24"/>
        </w:rPr>
        <w:t>T</w:t>
      </w:r>
      <w:r w:rsidR="006553FA" w:rsidRPr="0055250C">
        <w:rPr>
          <w:rFonts w:ascii="Book Antiqua" w:hAnsi="Book Antiqua" w:cs="Arial"/>
          <w:sz w:val="24"/>
          <w:szCs w:val="24"/>
        </w:rPr>
        <w:t>he amino acid t</w:t>
      </w:r>
      <w:r w:rsidRPr="0055250C">
        <w:rPr>
          <w:rFonts w:ascii="Book Antiqua" w:hAnsi="Book Antiqua" w:cs="Arial"/>
          <w:sz w:val="24"/>
          <w:szCs w:val="24"/>
        </w:rPr>
        <w:t>ryptophan supplies a crucial intermediate metabolite for the action of aryl hydrocarbon receptor (AhR) which suppresses immune responses in dendritic cells. A deficiency in AhR increases productio</w:t>
      </w:r>
      <w:r w:rsidR="00E179EC">
        <w:rPr>
          <w:rFonts w:ascii="Book Antiqua" w:hAnsi="Book Antiqua" w:cs="Arial"/>
          <w:sz w:val="24"/>
          <w:szCs w:val="24"/>
        </w:rPr>
        <w:t xml:space="preserve">n of proinflammatory Th17 </w:t>
      </w:r>
      <w:proofErr w:type="gramStart"/>
      <w:r w:rsidR="00E179EC">
        <w:rPr>
          <w:rFonts w:ascii="Book Antiqua" w:hAnsi="Book Antiqua" w:cs="Arial"/>
          <w:sz w:val="24"/>
          <w:szCs w:val="24"/>
        </w:rPr>
        <w:t>cells</w:t>
      </w:r>
      <w:r w:rsidR="00E179EC" w:rsidRPr="00E179EC">
        <w:rPr>
          <w:rFonts w:ascii="Book Antiqua" w:hAnsi="Book Antiqua" w:cs="Arial"/>
          <w:sz w:val="24"/>
          <w:szCs w:val="24"/>
          <w:vertAlign w:val="superscript"/>
        </w:rPr>
        <w:t>[</w:t>
      </w:r>
      <w:proofErr w:type="gramEnd"/>
      <w:r w:rsidR="00E179EC" w:rsidRPr="00E179EC">
        <w:rPr>
          <w:rFonts w:ascii="Book Antiqua" w:hAnsi="Book Antiqua" w:cs="Arial"/>
          <w:sz w:val="24"/>
          <w:szCs w:val="24"/>
          <w:vertAlign w:val="superscript"/>
        </w:rPr>
        <w:t>123,</w:t>
      </w:r>
      <w:r w:rsidRPr="00E179EC">
        <w:rPr>
          <w:rFonts w:ascii="Book Antiqua" w:hAnsi="Book Antiqua" w:cs="Arial"/>
          <w:sz w:val="24"/>
          <w:szCs w:val="24"/>
          <w:vertAlign w:val="superscript"/>
        </w:rPr>
        <w:t>124]</w:t>
      </w:r>
      <w:r w:rsidRPr="0055250C">
        <w:rPr>
          <w:rFonts w:ascii="Book Antiqua" w:hAnsi="Book Antiqua" w:cs="Arial"/>
          <w:sz w:val="24"/>
          <w:szCs w:val="24"/>
        </w:rPr>
        <w:t xml:space="preserve">. High tryptophan availability causes lactobacilli to switch their metabolism and produce an AhR ligand-indole-3-aldehyde that contributes IL-22 induction and subsequent IL-22 </w:t>
      </w:r>
      <w:r w:rsidR="00E179EC">
        <w:rPr>
          <w:rFonts w:ascii="Book Antiqua" w:hAnsi="Book Antiqua" w:cs="Arial"/>
          <w:sz w:val="24"/>
          <w:szCs w:val="24"/>
        </w:rPr>
        <w:t xml:space="preserve">mediated attenuation of </w:t>
      </w:r>
      <w:proofErr w:type="gramStart"/>
      <w:r w:rsidR="00E179EC">
        <w:rPr>
          <w:rFonts w:ascii="Book Antiqua" w:hAnsi="Book Antiqua" w:cs="Arial"/>
          <w:sz w:val="24"/>
          <w:szCs w:val="24"/>
        </w:rPr>
        <w:t>colitis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123]</w:t>
      </w:r>
      <w:r w:rsidRPr="0055250C">
        <w:rPr>
          <w:rFonts w:ascii="Book Antiqua" w:hAnsi="Book Antiqua" w:cs="Arial"/>
          <w:sz w:val="24"/>
          <w:szCs w:val="24"/>
        </w:rPr>
        <w:t xml:space="preserve"> Similarly, indole-3-carbinol present in fruits and vegetables (such as cauliflower, broccoli, cabbage), activates the AhR </w:t>
      </w:r>
      <w:r w:rsidR="00E179EC">
        <w:rPr>
          <w:rFonts w:ascii="Book Antiqua" w:hAnsi="Book Antiqua" w:cs="Arial"/>
          <w:sz w:val="24"/>
          <w:szCs w:val="24"/>
        </w:rPr>
        <w:t>and ameliorates colitis in mice</w:t>
      </w:r>
      <w:r w:rsidRPr="00E179EC">
        <w:rPr>
          <w:rFonts w:ascii="Book Antiqua" w:hAnsi="Book Antiqua" w:cs="Arial"/>
          <w:sz w:val="24"/>
          <w:szCs w:val="24"/>
          <w:vertAlign w:val="superscript"/>
        </w:rPr>
        <w:t>[120]</w:t>
      </w:r>
      <w:r w:rsidRPr="0055250C">
        <w:rPr>
          <w:rFonts w:ascii="Book Antiqua" w:hAnsi="Book Antiqua" w:cs="Arial"/>
          <w:sz w:val="24"/>
          <w:szCs w:val="24"/>
        </w:rPr>
        <w:t>.</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 xml:space="preserve">Thus animal proteins may modulate inflammation in IBD via the actions of specific amino-acids or their metabolites on immune function. However, diet-based interventions to maintain </w:t>
      </w:r>
      <w:r w:rsidRPr="0055250C">
        <w:rPr>
          <w:rFonts w:ascii="Book Antiqua" w:hAnsi="Book Antiqua" w:cs="Arial"/>
          <w:sz w:val="24"/>
          <w:szCs w:val="24"/>
        </w:rPr>
        <w:lastRenderedPageBreak/>
        <w:t>remission in CD and UC have shown limited benefit in maintaining remiss</w:t>
      </w:r>
      <w:r w:rsidR="00E179EC">
        <w:rPr>
          <w:rFonts w:ascii="Book Antiqua" w:hAnsi="Book Antiqua" w:cs="Arial"/>
          <w:sz w:val="24"/>
          <w:szCs w:val="24"/>
        </w:rPr>
        <w:t xml:space="preserve">ion or preventing </w:t>
      </w:r>
      <w:proofErr w:type="gramStart"/>
      <w:r w:rsidR="00E179EC">
        <w:rPr>
          <w:rFonts w:ascii="Book Antiqua" w:hAnsi="Book Antiqua" w:cs="Arial"/>
          <w:sz w:val="24"/>
          <w:szCs w:val="24"/>
        </w:rPr>
        <w:t>relapse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125-128]</w:t>
      </w:r>
      <w:r w:rsidRPr="0055250C">
        <w:rPr>
          <w:rFonts w:ascii="Book Antiqua" w:hAnsi="Book Antiqua" w:cs="Arial"/>
          <w:sz w:val="24"/>
          <w:szCs w:val="24"/>
        </w:rPr>
        <w:t xml:space="preserve"> (LOE 1b, 3b, 5).</w:t>
      </w:r>
    </w:p>
    <w:p w:rsidR="00162E03" w:rsidRDefault="00162E03" w:rsidP="006052C9">
      <w:pPr>
        <w:spacing w:after="0" w:line="360" w:lineRule="auto"/>
        <w:jc w:val="both"/>
        <w:rPr>
          <w:rFonts w:ascii="Book Antiqua" w:hAnsi="Book Antiqua" w:cs="Arial" w:hint="eastAsia"/>
          <w:b/>
          <w:sz w:val="24"/>
          <w:szCs w:val="24"/>
          <w:lang w:eastAsia="zh-CN"/>
        </w:rPr>
      </w:pPr>
    </w:p>
    <w:p w:rsidR="00E179EC" w:rsidRPr="003E1BFC" w:rsidRDefault="00E179EC"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F</w:t>
      </w:r>
      <w:r w:rsidR="003E1BFC" w:rsidRPr="003E1BFC">
        <w:rPr>
          <w:rFonts w:ascii="Book Antiqua" w:hAnsi="Book Antiqua" w:cs="Arial"/>
          <w:b/>
          <w:i/>
          <w:sz w:val="24"/>
          <w:szCs w:val="24"/>
        </w:rPr>
        <w:t xml:space="preserve">ood antigens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Food antigens may act as important stimuli of the mucosal immune system leading to the pathogenesis of IBD.  Patients with IBD report intoleranc</w:t>
      </w:r>
      <w:r w:rsidR="00E179EC">
        <w:rPr>
          <w:rFonts w:ascii="Book Antiqua" w:hAnsi="Book Antiqua" w:cs="Arial"/>
          <w:sz w:val="24"/>
          <w:szCs w:val="24"/>
        </w:rPr>
        <w:t xml:space="preserve">e to several food </w:t>
      </w:r>
      <w:proofErr w:type="gramStart"/>
      <w:r w:rsidR="00E179EC">
        <w:rPr>
          <w:rFonts w:ascii="Book Antiqua" w:hAnsi="Book Antiqua" w:cs="Arial"/>
          <w:sz w:val="24"/>
          <w:szCs w:val="24"/>
        </w:rPr>
        <w:t>items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125]</w:t>
      </w:r>
      <w:r w:rsidRPr="0055250C">
        <w:rPr>
          <w:rFonts w:ascii="Book Antiqua" w:hAnsi="Book Antiqua" w:cs="Arial"/>
          <w:sz w:val="24"/>
          <w:szCs w:val="24"/>
        </w:rPr>
        <w:t>. However, the abundance of different potential food antigens and lack of high quality evidence on the effect of specific food antigens on the risk of disease in IBD make the association difficult to characterize (LOE 4).</w:t>
      </w:r>
    </w:p>
    <w:p w:rsidR="00E179EC" w:rsidRPr="0055250C" w:rsidRDefault="00E179EC" w:rsidP="006052C9">
      <w:pPr>
        <w:spacing w:after="0" w:line="360" w:lineRule="auto"/>
        <w:jc w:val="both"/>
        <w:rPr>
          <w:rFonts w:ascii="Book Antiqua" w:hAnsi="Book Antiqua" w:cs="Arial"/>
          <w:sz w:val="24"/>
          <w:szCs w:val="24"/>
          <w:lang w:eastAsia="zh-CN"/>
        </w:rPr>
      </w:pPr>
    </w:p>
    <w:p w:rsidR="006C5A52"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 and relapse</w:t>
      </w:r>
      <w:r w:rsidR="003E1BFC">
        <w:rPr>
          <w:rFonts w:ascii="Book Antiqua" w:hAnsi="Book Antiqua" w:cs="Arial" w:hint="eastAsia"/>
          <w:b/>
          <w:sz w:val="24"/>
          <w:szCs w:val="24"/>
          <w:lang w:eastAsia="zh-CN"/>
        </w:rPr>
        <w:t xml:space="preserve">: </w:t>
      </w:r>
      <w:r w:rsidR="006553FA" w:rsidRPr="0055250C">
        <w:rPr>
          <w:rFonts w:ascii="Book Antiqua" w:hAnsi="Book Antiqua" w:cs="Arial"/>
          <w:sz w:val="24"/>
          <w:szCs w:val="24"/>
        </w:rPr>
        <w:t xml:space="preserve">The </w:t>
      </w:r>
      <w:r w:rsidRPr="0055250C">
        <w:rPr>
          <w:rFonts w:ascii="Book Antiqua" w:hAnsi="Book Antiqua" w:cs="Arial"/>
          <w:sz w:val="24"/>
          <w:szCs w:val="24"/>
        </w:rPr>
        <w:t>role of food antigens on d</w:t>
      </w:r>
      <w:r w:rsidR="0012419C" w:rsidRPr="0055250C">
        <w:rPr>
          <w:rFonts w:ascii="Book Antiqua" w:hAnsi="Book Antiqua" w:cs="Arial"/>
          <w:sz w:val="24"/>
          <w:szCs w:val="24"/>
        </w:rPr>
        <w:t>isease progression was studied in</w:t>
      </w:r>
      <w:r w:rsidR="00E179EC">
        <w:rPr>
          <w:rFonts w:ascii="Book Antiqua" w:hAnsi="Book Antiqua" w:cs="Arial"/>
          <w:sz w:val="24"/>
          <w:szCs w:val="24"/>
        </w:rPr>
        <w:t xml:space="preserve"> 40 patients with </w:t>
      </w:r>
      <w:proofErr w:type="gramStart"/>
      <w:r w:rsidR="00E179EC">
        <w:rPr>
          <w:rFonts w:ascii="Book Antiqua" w:hAnsi="Book Antiqua" w:cs="Arial"/>
          <w:sz w:val="24"/>
          <w:szCs w:val="24"/>
        </w:rPr>
        <w:t>CD</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129]</w:t>
      </w:r>
      <w:r w:rsidRPr="0055250C">
        <w:rPr>
          <w:rFonts w:ascii="Book Antiqua" w:hAnsi="Book Antiqua" w:cs="Arial"/>
          <w:sz w:val="24"/>
          <w:szCs w:val="24"/>
        </w:rPr>
        <w:t>. Food specific IgG4 levels were used to select which foods to exclude in the intervention diet. The daily stool frequency significantly de</w:t>
      </w:r>
      <w:r w:rsidR="0012419C" w:rsidRPr="0055250C">
        <w:rPr>
          <w:rFonts w:ascii="Book Antiqua" w:hAnsi="Book Antiqua" w:cs="Arial"/>
          <w:sz w:val="24"/>
          <w:szCs w:val="24"/>
        </w:rPr>
        <w:t>creased by 11% in patients</w:t>
      </w:r>
      <w:r w:rsidRPr="0055250C">
        <w:rPr>
          <w:rFonts w:ascii="Book Antiqua" w:hAnsi="Book Antiqua" w:cs="Arial"/>
          <w:sz w:val="24"/>
          <w:szCs w:val="24"/>
        </w:rPr>
        <w:t xml:space="preserve"> randomized to the interve</w:t>
      </w:r>
      <w:r w:rsidR="0012419C" w:rsidRPr="0055250C">
        <w:rPr>
          <w:rFonts w:ascii="Book Antiqua" w:hAnsi="Book Antiqua" w:cs="Arial"/>
          <w:sz w:val="24"/>
          <w:szCs w:val="24"/>
        </w:rPr>
        <w:t xml:space="preserve">ntion diet compared with the sham </w:t>
      </w:r>
      <w:proofErr w:type="gramStart"/>
      <w:r w:rsidR="00E179EC">
        <w:rPr>
          <w:rFonts w:ascii="Book Antiqua" w:hAnsi="Book Antiqua" w:cs="Arial"/>
          <w:sz w:val="24"/>
          <w:szCs w:val="24"/>
        </w:rPr>
        <w:t>diet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129]</w:t>
      </w:r>
      <w:r w:rsidRPr="0055250C">
        <w:rPr>
          <w:rFonts w:ascii="Book Antiqua" w:hAnsi="Book Antiqua" w:cs="Arial"/>
          <w:sz w:val="24"/>
          <w:szCs w:val="24"/>
        </w:rPr>
        <w:t xml:space="preserve">. </w:t>
      </w:r>
      <w:r w:rsidR="0012419C" w:rsidRPr="0055250C">
        <w:rPr>
          <w:rFonts w:ascii="Book Antiqua" w:hAnsi="Book Antiqua" w:cs="Arial"/>
          <w:sz w:val="24"/>
          <w:szCs w:val="24"/>
        </w:rPr>
        <w:t>Additionally, patients</w:t>
      </w:r>
      <w:r w:rsidRPr="0055250C">
        <w:rPr>
          <w:rFonts w:ascii="Book Antiqua" w:hAnsi="Book Antiqua" w:cs="Arial"/>
          <w:sz w:val="24"/>
          <w:szCs w:val="24"/>
        </w:rPr>
        <w:t xml:space="preserve"> on the intervention diet </w:t>
      </w:r>
      <w:r w:rsidR="0012419C" w:rsidRPr="0055250C">
        <w:rPr>
          <w:rFonts w:ascii="Book Antiqua" w:hAnsi="Book Antiqua" w:cs="Arial"/>
          <w:sz w:val="24"/>
          <w:szCs w:val="24"/>
        </w:rPr>
        <w:t xml:space="preserve">had reduced abdominal pain </w:t>
      </w:r>
      <w:r w:rsidR="00E179EC">
        <w:rPr>
          <w:rFonts w:ascii="Book Antiqua" w:hAnsi="Book Antiqua" w:cs="Arial"/>
          <w:sz w:val="24"/>
          <w:szCs w:val="24"/>
        </w:rPr>
        <w:t>and improved general well-</w:t>
      </w:r>
      <w:proofErr w:type="gramStart"/>
      <w:r w:rsidR="00E179EC">
        <w:rPr>
          <w:rFonts w:ascii="Book Antiqua" w:hAnsi="Book Antiqua" w:cs="Arial"/>
          <w:sz w:val="24"/>
          <w:szCs w:val="24"/>
        </w:rPr>
        <w:t>being</w:t>
      </w:r>
      <w:r w:rsidR="0012419C" w:rsidRPr="00E179EC">
        <w:rPr>
          <w:rFonts w:ascii="Book Antiqua" w:hAnsi="Book Antiqua" w:cs="Arial"/>
          <w:sz w:val="24"/>
          <w:szCs w:val="24"/>
          <w:vertAlign w:val="superscript"/>
        </w:rPr>
        <w:t>[</w:t>
      </w:r>
      <w:proofErr w:type="gramEnd"/>
      <w:r w:rsidR="0012419C" w:rsidRPr="00E179EC">
        <w:rPr>
          <w:rFonts w:ascii="Book Antiqua" w:hAnsi="Book Antiqua" w:cs="Arial"/>
          <w:sz w:val="24"/>
          <w:szCs w:val="24"/>
          <w:vertAlign w:val="superscript"/>
        </w:rPr>
        <w:t>129]</w:t>
      </w:r>
      <w:r w:rsidR="0012419C" w:rsidRPr="0055250C">
        <w:rPr>
          <w:rFonts w:ascii="Book Antiqua" w:hAnsi="Book Antiqua" w:cs="Arial"/>
          <w:sz w:val="24"/>
          <w:szCs w:val="24"/>
        </w:rPr>
        <w:t>. T</w:t>
      </w:r>
      <w:r w:rsidRPr="0055250C">
        <w:rPr>
          <w:rFonts w:ascii="Book Antiqua" w:hAnsi="Book Antiqua" w:cs="Arial"/>
          <w:sz w:val="24"/>
          <w:szCs w:val="24"/>
        </w:rPr>
        <w:t>he results</w:t>
      </w:r>
      <w:r w:rsidR="0012419C" w:rsidRPr="0055250C">
        <w:rPr>
          <w:rFonts w:ascii="Book Antiqua" w:hAnsi="Book Antiqua" w:cs="Arial"/>
          <w:sz w:val="24"/>
          <w:szCs w:val="24"/>
        </w:rPr>
        <w:t xml:space="preserve"> of this study</w:t>
      </w:r>
      <w:r w:rsidRPr="0055250C">
        <w:rPr>
          <w:rFonts w:ascii="Book Antiqua" w:hAnsi="Book Antiqua" w:cs="Arial"/>
          <w:sz w:val="24"/>
          <w:szCs w:val="24"/>
        </w:rPr>
        <w:t xml:space="preserve"> should</w:t>
      </w:r>
      <w:r w:rsidR="0012419C" w:rsidRPr="0055250C">
        <w:rPr>
          <w:rFonts w:ascii="Book Antiqua" w:hAnsi="Book Antiqua" w:cs="Arial"/>
          <w:sz w:val="24"/>
          <w:szCs w:val="24"/>
        </w:rPr>
        <w:t xml:space="preserve"> to be interpreted with caution</w:t>
      </w:r>
      <w:r w:rsidRPr="0055250C">
        <w:rPr>
          <w:rFonts w:ascii="Book Antiqua" w:hAnsi="Book Antiqua" w:cs="Arial"/>
          <w:sz w:val="24"/>
          <w:szCs w:val="24"/>
        </w:rPr>
        <w:t xml:space="preserve"> because of the presence of several confounders and </w:t>
      </w:r>
      <w:r w:rsidR="0012419C" w:rsidRPr="0055250C">
        <w:rPr>
          <w:rFonts w:ascii="Book Antiqua" w:hAnsi="Book Antiqua" w:cs="Arial"/>
          <w:sz w:val="24"/>
          <w:szCs w:val="24"/>
        </w:rPr>
        <w:t xml:space="preserve">a </w:t>
      </w:r>
      <w:r w:rsidR="00E179EC">
        <w:rPr>
          <w:rFonts w:ascii="Book Antiqua" w:hAnsi="Book Antiqua" w:cs="Arial"/>
          <w:sz w:val="24"/>
          <w:szCs w:val="24"/>
        </w:rPr>
        <w:t xml:space="preserve">high dropout rate. </w:t>
      </w:r>
    </w:p>
    <w:p w:rsidR="006C5A52" w:rsidRPr="0055250C" w:rsidRDefault="006C5A52" w:rsidP="006052C9">
      <w:pPr>
        <w:spacing w:after="0" w:line="360" w:lineRule="auto"/>
        <w:jc w:val="both"/>
        <w:rPr>
          <w:rFonts w:ascii="Book Antiqua" w:hAnsi="Book Antiqua" w:cs="Arial"/>
          <w:b/>
          <w:sz w:val="24"/>
          <w:szCs w:val="24"/>
        </w:rPr>
      </w:pPr>
    </w:p>
    <w:p w:rsidR="00E179EC" w:rsidRPr="003E1BFC" w:rsidRDefault="00E179EC"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F</w:t>
      </w:r>
      <w:r w:rsidR="003E1BFC" w:rsidRPr="003E1BFC">
        <w:rPr>
          <w:rFonts w:ascii="Book Antiqua" w:hAnsi="Book Antiqua" w:cs="Arial"/>
          <w:b/>
          <w:i/>
          <w:sz w:val="24"/>
          <w:szCs w:val="24"/>
        </w:rPr>
        <w:t xml:space="preserve">ood additives    </w:t>
      </w:r>
      <w:r w:rsidRPr="003E1BFC">
        <w:rPr>
          <w:rFonts w:ascii="Book Antiqua" w:hAnsi="Book Antiqua" w:cs="Arial"/>
          <w:b/>
          <w:i/>
          <w:sz w:val="24"/>
          <w:szCs w:val="24"/>
        </w:rPr>
        <w:t xml:space="preserve">     </w:t>
      </w:r>
      <w:r w:rsidR="00483239" w:rsidRPr="003E1BFC">
        <w:rPr>
          <w:rFonts w:ascii="Book Antiqua" w:hAnsi="Book Antiqua" w:cs="Arial"/>
          <w:b/>
          <w:i/>
          <w:sz w:val="24"/>
          <w:szCs w:val="24"/>
        </w:rPr>
        <w:t xml:space="preserve"> </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 xml:space="preserve">Food additives such as Aluminum, titanium dioxide (TiO2), and </w:t>
      </w:r>
      <w:r w:rsidR="0012419C" w:rsidRPr="0055250C">
        <w:rPr>
          <w:rFonts w:ascii="Book Antiqua" w:hAnsi="Book Antiqua" w:cs="Arial"/>
          <w:sz w:val="24"/>
          <w:szCs w:val="24"/>
        </w:rPr>
        <w:t>Microparticles</w:t>
      </w:r>
      <w:r w:rsidRPr="0055250C">
        <w:rPr>
          <w:rFonts w:ascii="Book Antiqua" w:hAnsi="Book Antiqua" w:cs="Arial"/>
          <w:sz w:val="24"/>
          <w:szCs w:val="24"/>
        </w:rPr>
        <w:t>/nanoparticles have been implica</w:t>
      </w:r>
      <w:r w:rsidR="00E179EC">
        <w:rPr>
          <w:rFonts w:ascii="Book Antiqua" w:hAnsi="Book Antiqua" w:cs="Arial"/>
          <w:sz w:val="24"/>
          <w:szCs w:val="24"/>
        </w:rPr>
        <w:t xml:space="preserve">ted in murine models of </w:t>
      </w:r>
      <w:proofErr w:type="gramStart"/>
      <w:r w:rsidR="00E179EC">
        <w:rPr>
          <w:rFonts w:ascii="Book Antiqua" w:hAnsi="Book Antiqua" w:cs="Arial"/>
          <w:sz w:val="24"/>
          <w:szCs w:val="24"/>
        </w:rPr>
        <w:t>colitis</w:t>
      </w:r>
      <w:r w:rsidR="00E179EC" w:rsidRPr="00E179EC">
        <w:rPr>
          <w:rFonts w:ascii="Book Antiqua" w:hAnsi="Book Antiqua" w:cs="Arial"/>
          <w:sz w:val="24"/>
          <w:szCs w:val="24"/>
          <w:vertAlign w:val="superscript"/>
        </w:rPr>
        <w:t>[</w:t>
      </w:r>
      <w:proofErr w:type="gramEnd"/>
      <w:r w:rsidR="00E179EC" w:rsidRPr="00E179EC">
        <w:rPr>
          <w:rFonts w:ascii="Book Antiqua" w:hAnsi="Book Antiqua" w:cs="Arial"/>
          <w:sz w:val="24"/>
          <w:szCs w:val="24"/>
          <w:vertAlign w:val="superscript"/>
        </w:rPr>
        <w:t>130,</w:t>
      </w:r>
      <w:r w:rsidRPr="00E179EC">
        <w:rPr>
          <w:rFonts w:ascii="Book Antiqua" w:hAnsi="Book Antiqua" w:cs="Arial"/>
          <w:sz w:val="24"/>
          <w:szCs w:val="24"/>
          <w:vertAlign w:val="superscript"/>
        </w:rPr>
        <w:t>131]</w:t>
      </w:r>
      <w:r w:rsidRPr="0055250C">
        <w:rPr>
          <w:rFonts w:ascii="Book Antiqua" w:hAnsi="Book Antiqua" w:cs="Arial"/>
          <w:sz w:val="24"/>
          <w:szCs w:val="24"/>
        </w:rPr>
        <w:t>. Aluminum is a component of several processed foods, toothpaste, deodorants, and cosmetics. Oral administration of aluminum at toxic levels worsened intestinal inflammation in mice with 2</w:t>
      </w:r>
      <w:proofErr w:type="gramStart"/>
      <w:r w:rsidRPr="0055250C">
        <w:rPr>
          <w:rFonts w:ascii="Book Antiqua" w:hAnsi="Book Antiqua" w:cs="Arial"/>
          <w:sz w:val="24"/>
          <w:szCs w:val="24"/>
        </w:rPr>
        <w:t>,4,6</w:t>
      </w:r>
      <w:proofErr w:type="gramEnd"/>
      <w:r w:rsidRPr="0055250C">
        <w:rPr>
          <w:rFonts w:ascii="Book Antiqua" w:hAnsi="Book Antiqua" w:cs="Arial"/>
          <w:sz w:val="24"/>
          <w:szCs w:val="24"/>
        </w:rPr>
        <w:t>-trinitrobenzene sulfonic</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(TNBS) acid- and dextran sodium sulfate</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(DSS)-induced colitis and chronic colitis i</w:t>
      </w:r>
      <w:r w:rsidR="00E179EC">
        <w:rPr>
          <w:rFonts w:ascii="Book Antiqua" w:hAnsi="Book Antiqua" w:cs="Arial"/>
          <w:sz w:val="24"/>
          <w:szCs w:val="24"/>
        </w:rPr>
        <w:t>n interleukin 10 deficient mice</w:t>
      </w:r>
      <w:r w:rsidRPr="00E179EC">
        <w:rPr>
          <w:rFonts w:ascii="Book Antiqua" w:hAnsi="Book Antiqua" w:cs="Arial"/>
          <w:sz w:val="24"/>
          <w:szCs w:val="24"/>
          <w:vertAlign w:val="superscript"/>
        </w:rPr>
        <w:t>[131]</w:t>
      </w:r>
      <w:r w:rsidRPr="0055250C">
        <w:rPr>
          <w:rFonts w:ascii="Book Antiqua" w:hAnsi="Book Antiqua" w:cs="Arial"/>
          <w:sz w:val="24"/>
          <w:szCs w:val="24"/>
        </w:rPr>
        <w:t>. Aluminum impaired intestinal barrier function and enhanced intestinal bacterial translocation, favoring de</w:t>
      </w:r>
      <w:r w:rsidR="00E179EC">
        <w:rPr>
          <w:rFonts w:ascii="Book Antiqua" w:hAnsi="Book Antiqua" w:cs="Arial"/>
          <w:sz w:val="24"/>
          <w:szCs w:val="24"/>
        </w:rPr>
        <w:t xml:space="preserve">velopment of granulomas in </w:t>
      </w:r>
      <w:proofErr w:type="gramStart"/>
      <w:r w:rsidR="00E179EC">
        <w:rPr>
          <w:rFonts w:ascii="Book Antiqua" w:hAnsi="Book Antiqua" w:cs="Arial"/>
          <w:sz w:val="24"/>
          <w:szCs w:val="24"/>
        </w:rPr>
        <w:t>mice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131]</w:t>
      </w:r>
      <w:r w:rsidRPr="0055250C">
        <w:rPr>
          <w:rFonts w:ascii="Book Antiqua" w:hAnsi="Book Antiqua" w:cs="Arial"/>
          <w:sz w:val="24"/>
          <w:szCs w:val="24"/>
        </w:rPr>
        <w:t>(LOE 5, 5).</w:t>
      </w:r>
    </w:p>
    <w:p w:rsidR="00E179EC" w:rsidRPr="0055250C" w:rsidRDefault="00E179EC" w:rsidP="006052C9">
      <w:pPr>
        <w:spacing w:after="0" w:line="360" w:lineRule="auto"/>
        <w:jc w:val="both"/>
        <w:rPr>
          <w:rFonts w:ascii="Book Antiqua" w:hAnsi="Book Antiqua" w:cs="Arial"/>
          <w:sz w:val="24"/>
          <w:szCs w:val="24"/>
          <w:lang w:eastAsia="zh-CN"/>
        </w:rPr>
      </w:pPr>
    </w:p>
    <w:p w:rsidR="00162E03" w:rsidRDefault="00162E03" w:rsidP="006052C9">
      <w:pPr>
        <w:spacing w:after="0" w:line="360" w:lineRule="auto"/>
        <w:jc w:val="both"/>
        <w:rPr>
          <w:rFonts w:ascii="Book Antiqua" w:hAnsi="Book Antiqua" w:cs="Arial"/>
          <w:b/>
          <w:i/>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 and relapse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Microparticle</w:t>
      </w:r>
      <w:r w:rsidR="0012419C" w:rsidRPr="0055250C">
        <w:rPr>
          <w:rFonts w:ascii="Book Antiqua" w:hAnsi="Book Antiqua" w:cs="Arial"/>
          <w:sz w:val="24"/>
          <w:szCs w:val="24"/>
        </w:rPr>
        <w:t xml:space="preserve">s </w:t>
      </w:r>
      <w:r w:rsidRPr="0055250C">
        <w:rPr>
          <w:rFonts w:ascii="Book Antiqua" w:hAnsi="Book Antiqua" w:cs="Arial"/>
          <w:sz w:val="24"/>
          <w:szCs w:val="24"/>
        </w:rPr>
        <w:t>are used as food additives, anticaking</w:t>
      </w:r>
      <w:r w:rsidR="0012419C" w:rsidRPr="0055250C">
        <w:rPr>
          <w:rFonts w:ascii="Book Antiqua" w:hAnsi="Book Antiqua" w:cs="Arial"/>
          <w:sz w:val="24"/>
          <w:szCs w:val="24"/>
        </w:rPr>
        <w:t xml:space="preserve"> agents, or food colorants and </w:t>
      </w:r>
      <w:r w:rsidRPr="0055250C">
        <w:rPr>
          <w:rFonts w:ascii="Book Antiqua" w:hAnsi="Book Antiqua" w:cs="Arial"/>
          <w:sz w:val="24"/>
          <w:szCs w:val="24"/>
        </w:rPr>
        <w:t>accumulati</w:t>
      </w:r>
      <w:r w:rsidR="006C5A52" w:rsidRPr="0055250C">
        <w:rPr>
          <w:rFonts w:ascii="Book Antiqua" w:hAnsi="Book Antiqua" w:cs="Arial"/>
          <w:sz w:val="24"/>
          <w:szCs w:val="24"/>
        </w:rPr>
        <w:t>on of microparticles have</w:t>
      </w:r>
      <w:r w:rsidR="0012419C" w:rsidRPr="0055250C">
        <w:rPr>
          <w:rFonts w:ascii="Book Antiqua" w:hAnsi="Book Antiqua" w:cs="Arial"/>
          <w:sz w:val="24"/>
          <w:szCs w:val="24"/>
        </w:rPr>
        <w:t xml:space="preserve"> been demonstrated </w:t>
      </w:r>
      <w:r w:rsidR="00E179EC">
        <w:rPr>
          <w:rFonts w:ascii="Book Antiqua" w:hAnsi="Book Antiqua" w:cs="Arial"/>
          <w:sz w:val="24"/>
          <w:szCs w:val="24"/>
        </w:rPr>
        <w:t xml:space="preserve">in Peyer’s </w:t>
      </w:r>
      <w:proofErr w:type="gramStart"/>
      <w:r w:rsidR="00E179EC">
        <w:rPr>
          <w:rFonts w:ascii="Book Antiqua" w:hAnsi="Book Antiqua" w:cs="Arial"/>
          <w:sz w:val="24"/>
          <w:szCs w:val="24"/>
        </w:rPr>
        <w:t>patches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130]</w:t>
      </w:r>
      <w:r w:rsidRPr="0055250C">
        <w:rPr>
          <w:rFonts w:ascii="Book Antiqua" w:hAnsi="Book Antiqua" w:cs="Arial"/>
          <w:sz w:val="24"/>
          <w:szCs w:val="24"/>
        </w:rPr>
        <w:t xml:space="preserve">. NLRP3 is a multiprotein complex containing caspase-1, which activates the proinflammatory cytokines IL-1b and IL-18. </w:t>
      </w:r>
      <w:r w:rsidR="006C5A52" w:rsidRPr="0055250C">
        <w:rPr>
          <w:rFonts w:ascii="Book Antiqua" w:hAnsi="Book Antiqua" w:cs="Arial"/>
          <w:sz w:val="24"/>
          <w:szCs w:val="24"/>
        </w:rPr>
        <w:t xml:space="preserve">TiO2 particles were shown to </w:t>
      </w:r>
      <w:r w:rsidR="00E179EC">
        <w:rPr>
          <w:rFonts w:ascii="Book Antiqua" w:hAnsi="Book Antiqua" w:cs="Arial"/>
          <w:sz w:val="24"/>
          <w:szCs w:val="24"/>
        </w:rPr>
        <w:t xml:space="preserve">activate the NLRP3 </w:t>
      </w:r>
      <w:proofErr w:type="gramStart"/>
      <w:r w:rsidR="00E179EC">
        <w:rPr>
          <w:rFonts w:ascii="Book Antiqua" w:hAnsi="Book Antiqua" w:cs="Arial"/>
          <w:sz w:val="24"/>
          <w:szCs w:val="24"/>
        </w:rPr>
        <w:t>inflammasome</w:t>
      </w:r>
      <w:r w:rsidR="006C5A52" w:rsidRPr="00E179EC">
        <w:rPr>
          <w:rFonts w:ascii="Book Antiqua" w:hAnsi="Book Antiqua" w:cs="Arial"/>
          <w:sz w:val="24"/>
          <w:szCs w:val="24"/>
          <w:vertAlign w:val="superscript"/>
        </w:rPr>
        <w:t>[</w:t>
      </w:r>
      <w:proofErr w:type="gramEnd"/>
      <w:r w:rsidR="006C5A52" w:rsidRPr="00E179EC">
        <w:rPr>
          <w:rFonts w:ascii="Book Antiqua" w:hAnsi="Book Antiqua" w:cs="Arial"/>
          <w:sz w:val="24"/>
          <w:szCs w:val="24"/>
          <w:vertAlign w:val="superscript"/>
        </w:rPr>
        <w:t>130]</w:t>
      </w:r>
      <w:r w:rsidR="006C5A52" w:rsidRPr="0055250C">
        <w:rPr>
          <w:rFonts w:ascii="Book Antiqua" w:hAnsi="Book Antiqua" w:cs="Arial"/>
          <w:sz w:val="24"/>
          <w:szCs w:val="24"/>
        </w:rPr>
        <w:t>. Thus, TiO2 can be absorbed</w:t>
      </w:r>
      <w:r w:rsidRPr="0055250C">
        <w:rPr>
          <w:rFonts w:ascii="Book Antiqua" w:hAnsi="Book Antiqua" w:cs="Arial"/>
          <w:sz w:val="24"/>
          <w:szCs w:val="24"/>
        </w:rPr>
        <w:t xml:space="preserve"> by intestin</w:t>
      </w:r>
      <w:r w:rsidR="006C5A52" w:rsidRPr="0055250C">
        <w:rPr>
          <w:rFonts w:ascii="Book Antiqua" w:hAnsi="Book Antiqua" w:cs="Arial"/>
          <w:sz w:val="24"/>
          <w:szCs w:val="24"/>
        </w:rPr>
        <w:t>al epithelial cells and may</w:t>
      </w:r>
      <w:r w:rsidRPr="0055250C">
        <w:rPr>
          <w:rFonts w:ascii="Book Antiqua" w:hAnsi="Book Antiqua" w:cs="Arial"/>
          <w:sz w:val="24"/>
          <w:szCs w:val="24"/>
        </w:rPr>
        <w:t xml:space="preserve"> aggravate inflamma</w:t>
      </w:r>
      <w:r w:rsidR="00E179EC">
        <w:rPr>
          <w:rFonts w:ascii="Book Antiqua" w:hAnsi="Book Antiqua" w:cs="Arial"/>
          <w:sz w:val="24"/>
          <w:szCs w:val="24"/>
        </w:rPr>
        <w:t xml:space="preserve">tion in susceptible </w:t>
      </w:r>
      <w:proofErr w:type="gramStart"/>
      <w:r w:rsidR="00E179EC">
        <w:rPr>
          <w:rFonts w:ascii="Book Antiqua" w:hAnsi="Book Antiqua" w:cs="Arial"/>
          <w:sz w:val="24"/>
          <w:szCs w:val="24"/>
        </w:rPr>
        <w:t>individuals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130]</w:t>
      </w:r>
      <w:r w:rsidRPr="0055250C">
        <w:rPr>
          <w:rFonts w:ascii="Book Antiqua" w:hAnsi="Book Antiqua" w:cs="Arial"/>
          <w:sz w:val="24"/>
          <w:szCs w:val="24"/>
        </w:rPr>
        <w:t>.</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The aforementioned evidence suggests that food additives and microparticles may worsen intestinal inflammation and contribute to disease progression or relapse in individuals with IBD (LOE 5).</w:t>
      </w:r>
      <w:r w:rsidR="006C5A52" w:rsidRPr="0055250C">
        <w:rPr>
          <w:rFonts w:ascii="Book Antiqua" w:hAnsi="Book Antiqua" w:cs="Arial"/>
          <w:sz w:val="24"/>
          <w:szCs w:val="24"/>
        </w:rPr>
        <w:t xml:space="preserve">  </w:t>
      </w:r>
    </w:p>
    <w:p w:rsidR="006C5A52" w:rsidRPr="0055250C" w:rsidRDefault="006C5A52" w:rsidP="006052C9">
      <w:pPr>
        <w:spacing w:after="0" w:line="360" w:lineRule="auto"/>
        <w:jc w:val="both"/>
        <w:rPr>
          <w:rFonts w:ascii="Book Antiqua" w:hAnsi="Book Antiqua" w:cs="Arial"/>
          <w:sz w:val="24"/>
          <w:szCs w:val="24"/>
        </w:rPr>
      </w:pPr>
    </w:p>
    <w:p w:rsidR="00E179EC" w:rsidRPr="003E1BFC" w:rsidRDefault="00E179EC"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D</w:t>
      </w:r>
      <w:r w:rsidR="003E1BFC" w:rsidRPr="003E1BFC">
        <w:rPr>
          <w:rFonts w:ascii="Book Antiqua" w:hAnsi="Book Antiqua" w:cs="Arial"/>
          <w:b/>
          <w:i/>
          <w:sz w:val="24"/>
          <w:szCs w:val="24"/>
        </w:rPr>
        <w:t xml:space="preserve">iet and the gut microbiome </w:t>
      </w:r>
    </w:p>
    <w:p w:rsidR="00483239" w:rsidRDefault="00483239" w:rsidP="006052C9">
      <w:pPr>
        <w:spacing w:after="0" w:line="360" w:lineRule="auto"/>
        <w:jc w:val="both"/>
        <w:rPr>
          <w:rFonts w:ascii="Book Antiqua" w:hAnsi="Book Antiqua" w:cs="Arial"/>
          <w:sz w:val="24"/>
          <w:szCs w:val="24"/>
          <w:lang w:eastAsia="zh-CN"/>
        </w:rPr>
      </w:pPr>
      <w:r w:rsidRPr="0055250C">
        <w:rPr>
          <w:rFonts w:ascii="Book Antiqua" w:hAnsi="Book Antiqua" w:cs="Arial"/>
          <w:sz w:val="24"/>
          <w:szCs w:val="24"/>
        </w:rPr>
        <w:t>There is increasing evidence demonstrating an association betw</w:t>
      </w:r>
      <w:r w:rsidR="00E179EC">
        <w:rPr>
          <w:rFonts w:ascii="Book Antiqua" w:hAnsi="Book Antiqua" w:cs="Arial"/>
          <w:sz w:val="24"/>
          <w:szCs w:val="24"/>
        </w:rPr>
        <w:t xml:space="preserve">een diet and the gut </w:t>
      </w:r>
      <w:proofErr w:type="gramStart"/>
      <w:r w:rsidR="00E179EC">
        <w:rPr>
          <w:rFonts w:ascii="Book Antiqua" w:hAnsi="Book Antiqua" w:cs="Arial"/>
          <w:sz w:val="24"/>
          <w:szCs w:val="24"/>
        </w:rPr>
        <w:t>microbiome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132-136]</w:t>
      </w:r>
      <w:r w:rsidRPr="0055250C">
        <w:rPr>
          <w:rFonts w:ascii="Book Antiqua" w:hAnsi="Book Antiqua" w:cs="Arial"/>
          <w:sz w:val="24"/>
          <w:szCs w:val="24"/>
        </w:rPr>
        <w:t xml:space="preserve">. Analysis of fecal 16S rRNA sequences from 60 mammalian species revealed clustering according to diet (herbivore, carnivore, and omnivore) </w:t>
      </w:r>
      <w:r w:rsidR="00E179EC">
        <w:rPr>
          <w:rFonts w:ascii="Book Antiqua" w:hAnsi="Book Antiqua" w:cs="Arial"/>
          <w:sz w:val="24"/>
          <w:szCs w:val="24"/>
        </w:rPr>
        <w:t xml:space="preserve">and host </w:t>
      </w:r>
      <w:proofErr w:type="gramStart"/>
      <w:r w:rsidR="00E179EC">
        <w:rPr>
          <w:rFonts w:ascii="Book Antiqua" w:hAnsi="Book Antiqua" w:cs="Arial"/>
          <w:sz w:val="24"/>
          <w:szCs w:val="24"/>
        </w:rPr>
        <w:t>phylogeny</w:t>
      </w:r>
      <w:r w:rsidR="006C5A52" w:rsidRPr="00E179EC">
        <w:rPr>
          <w:rFonts w:ascii="Book Antiqua" w:hAnsi="Book Antiqua" w:cs="Arial"/>
          <w:sz w:val="24"/>
          <w:szCs w:val="24"/>
          <w:vertAlign w:val="superscript"/>
        </w:rPr>
        <w:t>[</w:t>
      </w:r>
      <w:proofErr w:type="gramEnd"/>
      <w:r w:rsidR="006C5A52" w:rsidRPr="00E179EC">
        <w:rPr>
          <w:rFonts w:ascii="Book Antiqua" w:hAnsi="Book Antiqua" w:cs="Arial"/>
          <w:sz w:val="24"/>
          <w:szCs w:val="24"/>
          <w:vertAlign w:val="superscript"/>
        </w:rPr>
        <w:t>135]</w:t>
      </w:r>
      <w:r w:rsidR="006C5A52" w:rsidRPr="0055250C">
        <w:rPr>
          <w:rFonts w:ascii="Book Antiqua" w:hAnsi="Book Antiqua" w:cs="Arial"/>
          <w:sz w:val="24"/>
          <w:szCs w:val="24"/>
        </w:rPr>
        <w:t>. The f</w:t>
      </w:r>
      <w:r w:rsidRPr="0055250C">
        <w:rPr>
          <w:rFonts w:ascii="Book Antiqua" w:hAnsi="Book Antiqua" w:cs="Arial"/>
          <w:sz w:val="24"/>
          <w:szCs w:val="24"/>
        </w:rPr>
        <w:t xml:space="preserve">unctional evolution of the gut microbiome in relation to the human diet was demonstrated in another study by using </w:t>
      </w:r>
      <w:r w:rsidR="00E179EC">
        <w:rPr>
          <w:rFonts w:ascii="Book Antiqua" w:hAnsi="Book Antiqua" w:cs="Arial"/>
          <w:sz w:val="24"/>
          <w:szCs w:val="24"/>
        </w:rPr>
        <w:t xml:space="preserve">shotgun metagenomics </w:t>
      </w:r>
      <w:proofErr w:type="gramStart"/>
      <w:r w:rsidR="00E179EC">
        <w:rPr>
          <w:rFonts w:ascii="Book Antiqua" w:hAnsi="Book Antiqua" w:cs="Arial"/>
          <w:sz w:val="24"/>
          <w:szCs w:val="24"/>
        </w:rPr>
        <w:t>sequencing</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134]</w:t>
      </w:r>
      <w:r w:rsidRPr="0055250C">
        <w:rPr>
          <w:rFonts w:ascii="Book Antiqua" w:hAnsi="Book Antiqua" w:cs="Arial"/>
          <w:sz w:val="24"/>
          <w:szCs w:val="24"/>
        </w:rPr>
        <w:t>. Differences in microbial genes that encode for enzymes involved in carbohydrate and amino acid metabolism have been demonstrated between herbivores and</w:t>
      </w:r>
      <w:r w:rsidR="00E179EC">
        <w:rPr>
          <w:rFonts w:ascii="Book Antiqua" w:hAnsi="Book Antiqua" w:cs="Arial"/>
          <w:sz w:val="24"/>
          <w:szCs w:val="24"/>
        </w:rPr>
        <w:t xml:space="preserve"> </w:t>
      </w:r>
      <w:proofErr w:type="gramStart"/>
      <w:r w:rsidR="00E179EC">
        <w:rPr>
          <w:rFonts w:ascii="Book Antiqua" w:hAnsi="Book Antiqua" w:cs="Arial"/>
          <w:sz w:val="24"/>
          <w:szCs w:val="24"/>
        </w:rPr>
        <w:t>carnivores</w:t>
      </w:r>
      <w:r w:rsidR="006C5A52" w:rsidRPr="00E179EC">
        <w:rPr>
          <w:rFonts w:ascii="Book Antiqua" w:hAnsi="Book Antiqua" w:cs="Arial"/>
          <w:sz w:val="24"/>
          <w:szCs w:val="24"/>
          <w:vertAlign w:val="superscript"/>
        </w:rPr>
        <w:t>[</w:t>
      </w:r>
      <w:proofErr w:type="gramEnd"/>
      <w:r w:rsidR="006C5A52" w:rsidRPr="00E179EC">
        <w:rPr>
          <w:rFonts w:ascii="Book Antiqua" w:hAnsi="Book Antiqua" w:cs="Arial"/>
          <w:sz w:val="24"/>
          <w:szCs w:val="24"/>
          <w:vertAlign w:val="superscript"/>
        </w:rPr>
        <w:t>136]</w:t>
      </w:r>
      <w:r w:rsidR="006C5A52" w:rsidRPr="0055250C">
        <w:rPr>
          <w:rFonts w:ascii="Book Antiqua" w:hAnsi="Book Antiqua" w:cs="Arial"/>
          <w:sz w:val="24"/>
          <w:szCs w:val="24"/>
        </w:rPr>
        <w:t>. This suggests that</w:t>
      </w:r>
      <w:r w:rsidR="0057364B" w:rsidRPr="0055250C">
        <w:rPr>
          <w:rFonts w:ascii="Book Antiqua" w:hAnsi="Book Antiqua" w:cs="Arial"/>
          <w:sz w:val="24"/>
          <w:szCs w:val="24"/>
        </w:rPr>
        <w:t xml:space="preserve"> long-term</w:t>
      </w:r>
      <w:r w:rsidR="006C5A52" w:rsidRPr="0055250C">
        <w:rPr>
          <w:rFonts w:ascii="Book Antiqua" w:hAnsi="Book Antiqua" w:cs="Arial"/>
          <w:sz w:val="24"/>
          <w:szCs w:val="24"/>
        </w:rPr>
        <w:t xml:space="preserve"> co-evolution of humans and gut microbi</w:t>
      </w:r>
      <w:r w:rsidR="0057364B" w:rsidRPr="0055250C">
        <w:rPr>
          <w:rFonts w:ascii="Book Antiqua" w:hAnsi="Book Antiqua" w:cs="Arial"/>
          <w:sz w:val="24"/>
          <w:szCs w:val="24"/>
        </w:rPr>
        <w:t xml:space="preserve">ota </w:t>
      </w:r>
      <w:r w:rsidR="006C5A52" w:rsidRPr="0055250C">
        <w:rPr>
          <w:rFonts w:ascii="Book Antiqua" w:hAnsi="Book Antiqua" w:cs="Arial"/>
          <w:sz w:val="24"/>
          <w:szCs w:val="24"/>
        </w:rPr>
        <w:t>has</w:t>
      </w:r>
      <w:r w:rsidRPr="0055250C">
        <w:rPr>
          <w:rFonts w:ascii="Book Antiqua" w:hAnsi="Book Antiqua" w:cs="Arial"/>
          <w:sz w:val="24"/>
          <w:szCs w:val="24"/>
        </w:rPr>
        <w:t xml:space="preserve"> modified the composit</w:t>
      </w:r>
      <w:r w:rsidR="00E179EC">
        <w:rPr>
          <w:rFonts w:ascii="Book Antiqua" w:hAnsi="Book Antiqua" w:cs="Arial"/>
          <w:sz w:val="24"/>
          <w:szCs w:val="24"/>
        </w:rPr>
        <w:t xml:space="preserve">ion of the human gut </w:t>
      </w:r>
      <w:proofErr w:type="gramStart"/>
      <w:r w:rsidR="00E179EC">
        <w:rPr>
          <w:rFonts w:ascii="Book Antiqua" w:hAnsi="Book Antiqua" w:cs="Arial"/>
          <w:sz w:val="24"/>
          <w:szCs w:val="24"/>
        </w:rPr>
        <w:t>microbiome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132]</w:t>
      </w:r>
      <w:r w:rsidR="00B87356">
        <w:rPr>
          <w:rFonts w:ascii="Book Antiqua" w:hAnsi="Book Antiqua" w:cs="Arial" w:hint="eastAsia"/>
          <w:sz w:val="24"/>
          <w:szCs w:val="24"/>
          <w:vertAlign w:val="superscript"/>
          <w:lang w:eastAsia="zh-CN"/>
        </w:rPr>
        <w:t xml:space="preserve"> </w:t>
      </w:r>
      <w:r w:rsidRPr="0055250C">
        <w:rPr>
          <w:rFonts w:ascii="Book Antiqua" w:hAnsi="Book Antiqua" w:cs="Arial"/>
          <w:sz w:val="24"/>
          <w:szCs w:val="24"/>
        </w:rPr>
        <w:t>(LOE 4).</w:t>
      </w:r>
    </w:p>
    <w:p w:rsidR="00E179EC" w:rsidRPr="0055250C" w:rsidRDefault="00E179EC" w:rsidP="006052C9">
      <w:pPr>
        <w:spacing w:after="0" w:line="360" w:lineRule="auto"/>
        <w:jc w:val="both"/>
        <w:rPr>
          <w:rFonts w:ascii="Book Antiqua" w:hAnsi="Book Antiqua" w:cs="Arial"/>
          <w:sz w:val="24"/>
          <w:szCs w:val="24"/>
          <w:lang w:eastAsia="zh-CN"/>
        </w:rPr>
      </w:pPr>
    </w:p>
    <w:p w:rsidR="00E179EC" w:rsidRPr="00E179EC" w:rsidRDefault="00483239" w:rsidP="006052C9">
      <w:pPr>
        <w:spacing w:after="0" w:line="360" w:lineRule="auto"/>
        <w:jc w:val="both"/>
        <w:rPr>
          <w:rFonts w:ascii="Book Antiqua" w:hAnsi="Book Antiqua" w:cs="Arial"/>
          <w:b/>
          <w:i/>
          <w:sz w:val="24"/>
          <w:szCs w:val="24"/>
          <w:lang w:eastAsia="zh-CN"/>
        </w:rPr>
      </w:pPr>
      <w:r w:rsidRPr="00E179EC">
        <w:rPr>
          <w:rFonts w:ascii="Book Antiqua" w:hAnsi="Book Antiqua" w:cs="Arial"/>
          <w:b/>
          <w:i/>
          <w:sz w:val="24"/>
          <w:szCs w:val="24"/>
        </w:rPr>
        <w:t xml:space="preserve">Risk of disease    </w:t>
      </w:r>
    </w:p>
    <w:p w:rsidR="00483239" w:rsidRPr="0055250C" w:rsidRDefault="00483239" w:rsidP="006052C9">
      <w:pPr>
        <w:spacing w:after="0" w:line="360" w:lineRule="auto"/>
        <w:jc w:val="both"/>
        <w:rPr>
          <w:rFonts w:ascii="Book Antiqua" w:hAnsi="Book Antiqua" w:cs="Arial"/>
          <w:sz w:val="24"/>
          <w:szCs w:val="24"/>
        </w:rPr>
      </w:pPr>
      <w:r w:rsidRPr="0055250C">
        <w:rPr>
          <w:rFonts w:ascii="Book Antiqua" w:hAnsi="Book Antiqua" w:cs="Arial"/>
          <w:sz w:val="24"/>
          <w:szCs w:val="24"/>
        </w:rPr>
        <w:t xml:space="preserve">De Filippo and colleagues examined the fecal </w:t>
      </w:r>
      <w:r w:rsidR="00E179EC">
        <w:rPr>
          <w:rFonts w:ascii="Book Antiqua" w:hAnsi="Book Antiqua" w:cs="Arial"/>
          <w:sz w:val="24"/>
          <w:szCs w:val="24"/>
        </w:rPr>
        <w:t>microbiome of Italian children</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w:t>
      </w:r>
      <w:r w:rsidRPr="0055250C">
        <w:rPr>
          <w:rFonts w:ascii="Book Antiqua" w:hAnsi="Book Antiqua" w:cs="Arial"/>
          <w:sz w:val="24"/>
          <w:szCs w:val="24"/>
        </w:rPr>
        <w:t>age 1-6</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years) compared to that of children</w:t>
      </w:r>
      <w:r w:rsidR="00E179EC">
        <w:rPr>
          <w:rFonts w:ascii="Book Antiqua" w:hAnsi="Book Antiqua" w:cs="Arial" w:hint="eastAsia"/>
          <w:sz w:val="24"/>
          <w:szCs w:val="24"/>
          <w:lang w:eastAsia="zh-CN"/>
        </w:rPr>
        <w:t xml:space="preserve"> </w:t>
      </w:r>
      <w:r w:rsidR="0057364B" w:rsidRPr="0055250C">
        <w:rPr>
          <w:rFonts w:ascii="Book Antiqua" w:hAnsi="Book Antiqua" w:cs="Arial"/>
          <w:sz w:val="24"/>
          <w:szCs w:val="24"/>
        </w:rPr>
        <w:t>(age</w:t>
      </w:r>
      <w:r w:rsidR="00E179EC">
        <w:rPr>
          <w:rFonts w:ascii="Book Antiqua" w:hAnsi="Book Antiqua" w:cs="Arial" w:hint="eastAsia"/>
          <w:sz w:val="24"/>
          <w:szCs w:val="24"/>
          <w:lang w:eastAsia="zh-CN"/>
        </w:rPr>
        <w:t xml:space="preserve"> </w:t>
      </w:r>
      <w:r w:rsidR="0057364B" w:rsidRPr="0055250C">
        <w:rPr>
          <w:rFonts w:ascii="Book Antiqua" w:hAnsi="Book Antiqua" w:cs="Arial"/>
          <w:sz w:val="24"/>
          <w:szCs w:val="24"/>
        </w:rPr>
        <w:t>1-6</w:t>
      </w:r>
      <w:r w:rsidR="00E179EC">
        <w:rPr>
          <w:rFonts w:ascii="Book Antiqua" w:hAnsi="Book Antiqua" w:cs="Arial" w:hint="eastAsia"/>
          <w:sz w:val="24"/>
          <w:szCs w:val="24"/>
          <w:lang w:eastAsia="zh-CN"/>
        </w:rPr>
        <w:t xml:space="preserve"> </w:t>
      </w:r>
      <w:r w:rsidR="0057364B" w:rsidRPr="0055250C">
        <w:rPr>
          <w:rFonts w:ascii="Book Antiqua" w:hAnsi="Book Antiqua" w:cs="Arial"/>
          <w:sz w:val="24"/>
          <w:szCs w:val="24"/>
        </w:rPr>
        <w:t>years)</w:t>
      </w:r>
      <w:r w:rsidRPr="0055250C">
        <w:rPr>
          <w:rFonts w:ascii="Book Antiqua" w:hAnsi="Book Antiqua" w:cs="Arial"/>
          <w:sz w:val="24"/>
          <w:szCs w:val="24"/>
        </w:rPr>
        <w:t xml:space="preserve"> from rural sub-Saharan Africa (Burkina Faso) and showed that there were similarities in the genera of gut bacteria present in t</w:t>
      </w:r>
      <w:r w:rsidR="0057364B" w:rsidRPr="0055250C">
        <w:rPr>
          <w:rFonts w:ascii="Book Antiqua" w:hAnsi="Book Antiqua" w:cs="Arial"/>
          <w:sz w:val="24"/>
          <w:szCs w:val="24"/>
        </w:rPr>
        <w:t xml:space="preserve">he gut among </w:t>
      </w:r>
      <w:r w:rsidRPr="0055250C">
        <w:rPr>
          <w:rFonts w:ascii="Book Antiqua" w:hAnsi="Book Antiqua" w:cs="Arial"/>
          <w:sz w:val="24"/>
          <w:szCs w:val="24"/>
        </w:rPr>
        <w:t xml:space="preserve"> children aged 1-2 years from both groups , possibly explained by b</w:t>
      </w:r>
      <w:r w:rsidR="00E179EC">
        <w:rPr>
          <w:rFonts w:ascii="Book Antiqua" w:hAnsi="Book Antiqua" w:cs="Arial"/>
          <w:sz w:val="24"/>
          <w:szCs w:val="24"/>
        </w:rPr>
        <w:t>reast feeding</w:t>
      </w:r>
      <w:r w:rsidR="0057364B" w:rsidRPr="00E179EC">
        <w:rPr>
          <w:rFonts w:ascii="Book Antiqua" w:hAnsi="Book Antiqua" w:cs="Arial"/>
          <w:sz w:val="24"/>
          <w:szCs w:val="24"/>
          <w:vertAlign w:val="superscript"/>
        </w:rPr>
        <w:t>[132]</w:t>
      </w:r>
      <w:r w:rsidR="00E179EC">
        <w:rPr>
          <w:rFonts w:ascii="Book Antiqua" w:hAnsi="Book Antiqua" w:cs="Arial"/>
          <w:sz w:val="24"/>
          <w:szCs w:val="24"/>
        </w:rPr>
        <w:t xml:space="preserve">. </w:t>
      </w:r>
      <w:r w:rsidR="0057364B" w:rsidRPr="0055250C">
        <w:rPr>
          <w:rFonts w:ascii="Book Antiqua" w:hAnsi="Book Antiqua" w:cs="Arial"/>
          <w:sz w:val="24"/>
          <w:szCs w:val="24"/>
        </w:rPr>
        <w:t xml:space="preserve">However, </w:t>
      </w:r>
      <w:r w:rsidRPr="0055250C">
        <w:rPr>
          <w:rFonts w:ascii="Book Antiqua" w:hAnsi="Book Antiqua" w:cs="Arial"/>
          <w:sz w:val="24"/>
          <w:szCs w:val="24"/>
        </w:rPr>
        <w:t xml:space="preserve">there were considerable differences in the gut microbiome between the African children, fed a traditional high-fiber diet, and the </w:t>
      </w:r>
      <w:r w:rsidRPr="0055250C">
        <w:rPr>
          <w:rFonts w:ascii="Book Antiqua" w:hAnsi="Book Antiqua" w:cs="Arial"/>
          <w:sz w:val="24"/>
          <w:szCs w:val="24"/>
        </w:rPr>
        <w:lastRenderedPageBreak/>
        <w:t>European children, fed a modern Western diet amo</w:t>
      </w:r>
      <w:r w:rsidR="00E179EC">
        <w:rPr>
          <w:rFonts w:ascii="Book Antiqua" w:hAnsi="Book Antiqua" w:cs="Arial"/>
          <w:sz w:val="24"/>
          <w:szCs w:val="24"/>
        </w:rPr>
        <w:t xml:space="preserve">ng children older than 2 </w:t>
      </w:r>
      <w:proofErr w:type="gramStart"/>
      <w:r w:rsidR="00E179EC">
        <w:rPr>
          <w:rFonts w:ascii="Book Antiqua" w:hAnsi="Book Antiqua" w:cs="Arial"/>
          <w:sz w:val="24"/>
          <w:szCs w:val="24"/>
        </w:rPr>
        <w:t>years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137]</w:t>
      </w:r>
      <w:r w:rsidRPr="0055250C">
        <w:rPr>
          <w:rFonts w:ascii="Book Antiqua" w:hAnsi="Book Antiqua" w:cs="Arial"/>
          <w:sz w:val="24"/>
          <w:szCs w:val="24"/>
        </w:rPr>
        <w:t xml:space="preserve">. African children showed a significant enrichment in </w:t>
      </w:r>
      <w:r w:rsidRPr="0055250C">
        <w:rPr>
          <w:rFonts w:ascii="Book Antiqua" w:hAnsi="Book Antiqua" w:cs="Arial"/>
          <w:i/>
          <w:sz w:val="24"/>
          <w:szCs w:val="24"/>
        </w:rPr>
        <w:t xml:space="preserve">Bacteroidetes </w:t>
      </w:r>
      <w:r w:rsidRPr="0055250C">
        <w:rPr>
          <w:rFonts w:ascii="Book Antiqua" w:hAnsi="Book Antiqua" w:cs="Arial"/>
          <w:sz w:val="24"/>
          <w:szCs w:val="24"/>
        </w:rPr>
        <w:t xml:space="preserve">and depletion in </w:t>
      </w:r>
      <w:r w:rsidRPr="0055250C">
        <w:rPr>
          <w:rFonts w:ascii="Book Antiqua" w:hAnsi="Book Antiqua" w:cs="Arial"/>
          <w:i/>
          <w:sz w:val="24"/>
          <w:szCs w:val="24"/>
        </w:rPr>
        <w:t>Firmicutes</w:t>
      </w:r>
      <w:r w:rsidRPr="0055250C">
        <w:rPr>
          <w:rFonts w:ascii="Book Antiqua" w:hAnsi="Book Antiqua" w:cs="Arial"/>
          <w:sz w:val="24"/>
          <w:szCs w:val="24"/>
        </w:rPr>
        <w:t xml:space="preserve"> (</w:t>
      </w:r>
      <w:r w:rsidRPr="00E179EC">
        <w:rPr>
          <w:rFonts w:ascii="Book Antiqua" w:hAnsi="Book Antiqua" w:cs="Arial"/>
          <w:i/>
          <w:sz w:val="24"/>
          <w:szCs w:val="24"/>
        </w:rPr>
        <w:t>P</w:t>
      </w:r>
      <w:r w:rsidRPr="0055250C">
        <w:rPr>
          <w:rFonts w:ascii="Book Antiqua" w:hAnsi="Book Antiqua" w:cs="Arial"/>
          <w:sz w:val="24"/>
          <w:szCs w:val="24"/>
        </w:rPr>
        <w:t xml:space="preserve"> &lt; 0.001), with abundance of bacteria from the genus </w:t>
      </w:r>
      <w:r w:rsidRPr="0055250C">
        <w:rPr>
          <w:rFonts w:ascii="Book Antiqua" w:hAnsi="Book Antiqua" w:cs="Arial"/>
          <w:i/>
          <w:sz w:val="24"/>
          <w:szCs w:val="24"/>
        </w:rPr>
        <w:t>Prevotella</w:t>
      </w:r>
      <w:r w:rsidRPr="0055250C">
        <w:rPr>
          <w:rFonts w:ascii="Book Antiqua" w:hAnsi="Book Antiqua" w:cs="Arial"/>
          <w:sz w:val="24"/>
          <w:szCs w:val="24"/>
        </w:rPr>
        <w:t xml:space="preserve"> and </w:t>
      </w:r>
      <w:r w:rsidRPr="0055250C">
        <w:rPr>
          <w:rFonts w:ascii="Book Antiqua" w:hAnsi="Book Antiqua" w:cs="Arial"/>
          <w:i/>
          <w:sz w:val="24"/>
          <w:szCs w:val="24"/>
        </w:rPr>
        <w:t>Xylanibacter</w:t>
      </w:r>
      <w:r w:rsidRPr="0055250C">
        <w:rPr>
          <w:rFonts w:ascii="Book Antiqua" w:hAnsi="Book Antiqua" w:cs="Arial"/>
          <w:sz w:val="24"/>
          <w:szCs w:val="24"/>
        </w:rPr>
        <w:t xml:space="preserve"> (known to contain a set of bacterial genes for cellulose and xylan hydrolysis), completely l</w:t>
      </w:r>
      <w:r w:rsidR="0057364B" w:rsidRPr="0055250C">
        <w:rPr>
          <w:rFonts w:ascii="Book Antiqua" w:hAnsi="Book Antiqua" w:cs="Arial"/>
          <w:sz w:val="24"/>
          <w:szCs w:val="24"/>
        </w:rPr>
        <w:t>acking in the European children.</w:t>
      </w:r>
      <w:r w:rsidRPr="0055250C">
        <w:rPr>
          <w:rFonts w:ascii="Book Antiqua" w:hAnsi="Book Antiqua" w:cs="Arial"/>
          <w:sz w:val="24"/>
          <w:szCs w:val="24"/>
        </w:rPr>
        <w:t xml:space="preserve">  In addition, significantly more SCFAs (</w:t>
      </w:r>
      <w:r w:rsidRPr="00E179EC">
        <w:rPr>
          <w:rFonts w:ascii="Book Antiqua" w:hAnsi="Book Antiqua" w:cs="Arial"/>
          <w:i/>
          <w:sz w:val="24"/>
          <w:szCs w:val="24"/>
        </w:rPr>
        <w:t>P</w:t>
      </w:r>
      <w:r w:rsidRPr="0055250C">
        <w:rPr>
          <w:rFonts w:ascii="Book Antiqua" w:hAnsi="Book Antiqua" w:cs="Arial"/>
          <w:sz w:val="24"/>
          <w:szCs w:val="24"/>
        </w:rPr>
        <w:t xml:space="preserve"> &lt; 0.001) were found in African children than European children. Also, </w:t>
      </w:r>
      <w:r w:rsidRPr="0055250C">
        <w:rPr>
          <w:rFonts w:ascii="Book Antiqua" w:hAnsi="Book Antiqua" w:cs="Arial"/>
          <w:i/>
          <w:sz w:val="24"/>
          <w:szCs w:val="24"/>
        </w:rPr>
        <w:t>Enterobacteriaceae</w:t>
      </w:r>
      <w:r w:rsidRPr="0055250C">
        <w:rPr>
          <w:rFonts w:ascii="Book Antiqua" w:hAnsi="Book Antiqua" w:cs="Arial"/>
          <w:sz w:val="24"/>
          <w:szCs w:val="24"/>
        </w:rPr>
        <w:t xml:space="preserve"> (Shigella and Escherichia) were significantly underrepresented in African children compared with European children (</w:t>
      </w:r>
      <w:r w:rsidRPr="00E179EC">
        <w:rPr>
          <w:rFonts w:ascii="Book Antiqua" w:hAnsi="Book Antiqua" w:cs="Arial"/>
          <w:i/>
          <w:sz w:val="24"/>
          <w:szCs w:val="24"/>
        </w:rPr>
        <w:t>P</w:t>
      </w:r>
      <w:r w:rsidR="00E179EC">
        <w:rPr>
          <w:rFonts w:ascii="Book Antiqua" w:hAnsi="Book Antiqua" w:cs="Arial"/>
          <w:sz w:val="24"/>
          <w:szCs w:val="24"/>
        </w:rPr>
        <w:t xml:space="preserve"> &lt; 0.05</w:t>
      </w:r>
      <w:proofErr w:type="gramStart"/>
      <w:r w:rsidR="00E179EC">
        <w:rPr>
          <w:rFonts w:ascii="Book Antiqua" w:hAnsi="Book Antiqua" w:cs="Arial"/>
          <w:sz w:val="24"/>
          <w:szCs w:val="24"/>
        </w:rPr>
        <w: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132]</w:t>
      </w:r>
      <w:r w:rsidRPr="0055250C">
        <w:rPr>
          <w:rFonts w:ascii="Book Antiqua" w:hAnsi="Book Antiqua" w:cs="Arial"/>
          <w:sz w:val="24"/>
          <w:szCs w:val="24"/>
        </w:rPr>
        <w:t xml:space="preserve">. Wu and colleagues demonstrated that long-term agrarian dietary patterns are associated with an enterotype dominated by </w:t>
      </w:r>
      <w:r w:rsidRPr="0055250C">
        <w:rPr>
          <w:rFonts w:ascii="Book Antiqua" w:hAnsi="Book Antiqua" w:cs="Arial"/>
          <w:i/>
          <w:sz w:val="24"/>
          <w:szCs w:val="24"/>
        </w:rPr>
        <w:t>Prevotella,</w:t>
      </w:r>
      <w:r w:rsidRPr="0055250C">
        <w:rPr>
          <w:rFonts w:ascii="Book Antiqua" w:hAnsi="Book Antiqua" w:cs="Arial"/>
          <w:sz w:val="24"/>
          <w:szCs w:val="24"/>
        </w:rPr>
        <w:t xml:space="preserve"> a genus frequently observed in people from rural Africa, underscoring the impact of diet on the microbiome </w:t>
      </w:r>
      <w:r w:rsidR="00E179EC">
        <w:rPr>
          <w:rFonts w:ascii="Book Antiqua" w:hAnsi="Book Antiqua" w:cs="Arial"/>
          <w:sz w:val="24"/>
          <w:szCs w:val="24"/>
        </w:rPr>
        <w:t xml:space="preserve">in healthy human </w:t>
      </w:r>
      <w:proofErr w:type="gramStart"/>
      <w:r w:rsidR="00E179EC">
        <w:rPr>
          <w:rFonts w:ascii="Book Antiqua" w:hAnsi="Book Antiqua" w:cs="Arial"/>
          <w:sz w:val="24"/>
          <w:szCs w:val="24"/>
        </w:rPr>
        <w:t>patients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136]</w:t>
      </w:r>
      <w:r w:rsidRPr="0055250C">
        <w:rPr>
          <w:rFonts w:ascii="Book Antiqua" w:hAnsi="Book Antiqua" w:cs="Arial"/>
          <w:sz w:val="24"/>
          <w:szCs w:val="24"/>
        </w:rPr>
        <w:t xml:space="preserve">.  Wu and colleagues also demonstrated that a long-term diet high in animal protein and fats and low in carbohydrates, similar to a “Westernized” diet, is associated with high quantities of </w:t>
      </w:r>
      <w:r w:rsidRPr="0055250C">
        <w:rPr>
          <w:rFonts w:ascii="Book Antiqua" w:hAnsi="Book Antiqua" w:cs="Arial"/>
          <w:i/>
          <w:sz w:val="24"/>
          <w:szCs w:val="24"/>
        </w:rPr>
        <w:t>Bacteroides</w:t>
      </w:r>
      <w:r w:rsidRPr="0055250C">
        <w:rPr>
          <w:rFonts w:ascii="Book Antiqua" w:hAnsi="Book Antiqua" w:cs="Arial"/>
          <w:sz w:val="24"/>
          <w:szCs w:val="24"/>
        </w:rPr>
        <w:t xml:space="preserve"> and low quantities of </w:t>
      </w:r>
      <w:r w:rsidRPr="0055250C">
        <w:rPr>
          <w:rFonts w:ascii="Book Antiqua" w:hAnsi="Book Antiqua" w:cs="Arial"/>
          <w:i/>
          <w:sz w:val="24"/>
          <w:szCs w:val="24"/>
        </w:rPr>
        <w:t>Prevotella</w:t>
      </w:r>
      <w:r w:rsidRPr="0055250C">
        <w:rPr>
          <w:rFonts w:ascii="Book Antiqua" w:hAnsi="Book Antiqua" w:cs="Arial"/>
          <w:sz w:val="24"/>
          <w:szCs w:val="24"/>
        </w:rPr>
        <w:t>, further supporting the impac</w:t>
      </w:r>
      <w:r w:rsidR="00E179EC">
        <w:rPr>
          <w:rFonts w:ascii="Book Antiqua" w:hAnsi="Book Antiqua" w:cs="Arial"/>
          <w:sz w:val="24"/>
          <w:szCs w:val="24"/>
        </w:rPr>
        <w:t xml:space="preserve">t of diet on the gut </w:t>
      </w:r>
      <w:proofErr w:type="gramStart"/>
      <w:r w:rsidR="00E179EC">
        <w:rPr>
          <w:rFonts w:ascii="Book Antiqua" w:hAnsi="Book Antiqua" w:cs="Arial"/>
          <w:sz w:val="24"/>
          <w:szCs w:val="24"/>
        </w:rPr>
        <w:t>microbiome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136]</w:t>
      </w:r>
      <w:r w:rsidRPr="0055250C">
        <w:rPr>
          <w:rFonts w:ascii="Book Antiqua" w:hAnsi="Book Antiqua" w:cs="Arial"/>
          <w:sz w:val="24"/>
          <w:szCs w:val="24"/>
        </w:rPr>
        <w:t>. Further studies on the link between diet, gut microbiota, and the development of IBD are needed to provide important insights into the association of a “westernized diet” with the increasing</w:t>
      </w:r>
      <w:r w:rsidR="0057364B" w:rsidRPr="0055250C">
        <w:rPr>
          <w:rFonts w:ascii="Book Antiqua" w:hAnsi="Book Antiqua" w:cs="Arial"/>
          <w:sz w:val="24"/>
          <w:szCs w:val="24"/>
        </w:rPr>
        <w:t xml:space="preserve"> </w:t>
      </w:r>
      <w:r w:rsidRPr="0055250C">
        <w:rPr>
          <w:rFonts w:ascii="Book Antiqua" w:hAnsi="Book Antiqua" w:cs="Arial"/>
          <w:sz w:val="24"/>
          <w:szCs w:val="24"/>
        </w:rPr>
        <w:t xml:space="preserve">incidence </w:t>
      </w:r>
      <w:r w:rsidR="0057364B" w:rsidRPr="0055250C">
        <w:rPr>
          <w:rFonts w:ascii="Book Antiqua" w:hAnsi="Book Antiqua" w:cs="Arial"/>
          <w:sz w:val="24"/>
          <w:szCs w:val="24"/>
        </w:rPr>
        <w:t>of IBD</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 xml:space="preserve">(LOE 4).    </w:t>
      </w:r>
    </w:p>
    <w:p w:rsidR="00483239" w:rsidRPr="0055250C" w:rsidRDefault="00483239" w:rsidP="006052C9">
      <w:pPr>
        <w:spacing w:after="0" w:line="360" w:lineRule="auto"/>
        <w:jc w:val="both"/>
        <w:rPr>
          <w:rFonts w:ascii="Book Antiqua" w:hAnsi="Book Antiqua" w:cs="Arial"/>
          <w:b/>
          <w:sz w:val="24"/>
          <w:szCs w:val="24"/>
        </w:rPr>
      </w:pPr>
    </w:p>
    <w:p w:rsidR="00E179EC" w:rsidRPr="003E1BFC" w:rsidRDefault="00E179EC"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N</w:t>
      </w:r>
      <w:r w:rsidR="003E1BFC" w:rsidRPr="003E1BFC">
        <w:rPr>
          <w:rFonts w:ascii="Book Antiqua" w:hAnsi="Book Antiqua" w:cs="Arial"/>
          <w:b/>
          <w:i/>
          <w:sz w:val="24"/>
          <w:szCs w:val="24"/>
        </w:rPr>
        <w:t xml:space="preserve">on-steroidal anti-inflammatory drugs </w:t>
      </w:r>
    </w:p>
    <w:p w:rsidR="00483239" w:rsidRDefault="00483239" w:rsidP="006052C9">
      <w:pPr>
        <w:spacing w:after="0" w:line="360" w:lineRule="auto"/>
        <w:jc w:val="both"/>
        <w:rPr>
          <w:rFonts w:ascii="Book Antiqua" w:hAnsi="Book Antiqua" w:cs="Arial"/>
          <w:sz w:val="24"/>
          <w:szCs w:val="24"/>
          <w:lang w:eastAsia="zh-CN"/>
        </w:rPr>
      </w:pPr>
      <w:r w:rsidRPr="0055250C">
        <w:rPr>
          <w:rFonts w:ascii="Book Antiqua" w:hAnsi="Book Antiqua" w:cs="Arial"/>
          <w:sz w:val="24"/>
          <w:szCs w:val="24"/>
        </w:rPr>
        <w:t xml:space="preserve">Cyclooxygenase (COX) is an important enzyme that is found in two isoforms in the body COX-1 and COX-2.  COX-1 is present at constant levels in some tissues, whereas COX-2 is an inducible enzyme that can be up regulated by inflammation. COX-1 produces prostaglandins (PG) in the intestine to maintain the gut epithelial barrier and COX-2 mediates inflammation. Prostaglandins (PGs) promote inflammation, mucus production, and vascular flow in the gut. NSAID’s inhibit both COX-1 and COX-2, whereas COX-2 inhibitors selectively inhibit COX-2. </w:t>
      </w:r>
    </w:p>
    <w:p w:rsidR="00E179EC" w:rsidRPr="0055250C" w:rsidRDefault="00E179EC" w:rsidP="006052C9">
      <w:pPr>
        <w:spacing w:after="0" w:line="360" w:lineRule="auto"/>
        <w:jc w:val="both"/>
        <w:rPr>
          <w:rFonts w:ascii="Book Antiqua" w:hAnsi="Book Antiqua" w:cs="Arial"/>
          <w:sz w:val="24"/>
          <w:szCs w:val="24"/>
          <w:lang w:eastAsia="zh-CN"/>
        </w:rPr>
      </w:pPr>
    </w:p>
    <w:p w:rsidR="00162E03" w:rsidRDefault="00162E03" w:rsidP="006052C9">
      <w:pPr>
        <w:spacing w:after="0" w:line="360" w:lineRule="auto"/>
        <w:jc w:val="both"/>
        <w:rPr>
          <w:rFonts w:ascii="Book Antiqua" w:hAnsi="Book Antiqua" w:cs="Arial"/>
          <w:b/>
          <w:i/>
          <w:sz w:val="24"/>
          <w:szCs w:val="24"/>
        </w:rPr>
      </w:pPr>
    </w:p>
    <w:p w:rsidR="00162E03" w:rsidRDefault="00162E03" w:rsidP="006052C9">
      <w:pPr>
        <w:spacing w:after="0" w:line="360" w:lineRule="auto"/>
        <w:jc w:val="both"/>
        <w:rPr>
          <w:rFonts w:ascii="Book Antiqua" w:hAnsi="Book Antiqua" w:cs="Arial"/>
          <w:b/>
          <w:i/>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lastRenderedPageBreak/>
        <w:t>Risk of disease</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55250C">
        <w:rPr>
          <w:rFonts w:ascii="Book Antiqua" w:hAnsi="Book Antiqua" w:cs="Arial"/>
          <w:sz w:val="24"/>
          <w:szCs w:val="24"/>
        </w:rPr>
        <w:t>Inflammation of the colon leads to an increase in PG synthesis and upregulation of COX-2. Thus it would seem logical that COX-2 inhibition could have a protective role</w:t>
      </w:r>
      <w:r w:rsidR="00E179EC">
        <w:rPr>
          <w:rFonts w:ascii="Book Antiqua" w:hAnsi="Book Antiqua" w:cs="Arial"/>
          <w:sz w:val="24"/>
          <w:szCs w:val="24"/>
        </w:rPr>
        <w:t xml:space="preserve"> in IBD.  </w:t>
      </w:r>
      <w:r w:rsidRPr="0055250C">
        <w:rPr>
          <w:rFonts w:ascii="Book Antiqua" w:hAnsi="Book Antiqua" w:cs="Arial"/>
          <w:sz w:val="24"/>
          <w:szCs w:val="24"/>
        </w:rPr>
        <w:t xml:space="preserve">However, the role of other mediators has not yet been defined and the true effect of COX-2 inhibition has not been fully elucidated. It can also be argued that since COX-1 protects the gut epithelium, therefore, it is conceivable that </w:t>
      </w:r>
      <w:r w:rsidR="00E179EC" w:rsidRPr="00E179EC">
        <w:rPr>
          <w:rFonts w:ascii="Book Antiqua" w:hAnsi="Book Antiqua" w:cs="Arial"/>
          <w:sz w:val="24"/>
          <w:szCs w:val="24"/>
        </w:rPr>
        <w:t xml:space="preserve">non-steroidal anti-inflammatory drugs (NSAIDS)   </w:t>
      </w:r>
      <w:r w:rsidRPr="0055250C">
        <w:rPr>
          <w:rFonts w:ascii="Book Antiqua" w:hAnsi="Book Antiqua" w:cs="Arial"/>
          <w:sz w:val="24"/>
          <w:szCs w:val="24"/>
        </w:rPr>
        <w:t>could cause or worsen IBD by breaking down the barrier between the immune system and intestinal luminal antigens. However, no causal relationship between NSAID use and incident IBD has been established.</w:t>
      </w:r>
    </w:p>
    <w:p w:rsidR="00E179EC" w:rsidRPr="0055250C" w:rsidRDefault="00E179EC"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Pr="0055250C">
        <w:rPr>
          <w:rFonts w:ascii="Book Antiqua" w:hAnsi="Book Antiqua" w:cs="Arial"/>
          <w:sz w:val="24"/>
          <w:szCs w:val="24"/>
        </w:rPr>
        <w:t>High-dose NSAIDs have been associated with an increase in disease activity in patients with CD or UC, while low-doses of NSAIDs were not associated with a higher disease activity ind</w:t>
      </w:r>
      <w:r w:rsidR="00E179EC">
        <w:rPr>
          <w:rFonts w:ascii="Book Antiqua" w:hAnsi="Book Antiqua" w:cs="Arial"/>
          <w:sz w:val="24"/>
          <w:szCs w:val="24"/>
        </w:rPr>
        <w:t>ex</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 xml:space="preserve">(DAI) score among CD </w:t>
      </w:r>
      <w:proofErr w:type="gramStart"/>
      <w:r w:rsidR="00E179EC">
        <w:rPr>
          <w:rFonts w:ascii="Book Antiqua" w:hAnsi="Book Antiqua" w:cs="Arial"/>
          <w:sz w:val="24"/>
          <w:szCs w:val="24"/>
        </w:rPr>
        <w:t>patients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137]</w:t>
      </w:r>
      <w:r w:rsidRPr="0055250C">
        <w:rPr>
          <w:rFonts w:ascii="Book Antiqua" w:hAnsi="Book Antiqua" w:cs="Arial"/>
          <w:sz w:val="24"/>
          <w:szCs w:val="24"/>
        </w:rPr>
        <w:t>. In contrast, another study reported no association between NSAID use and increased disease activity in IBD, suggesting that NSAID use in IBD deserves further study before recommending that patients refrain from th</w:t>
      </w:r>
      <w:r w:rsidR="00E179EC">
        <w:rPr>
          <w:rFonts w:ascii="Book Antiqua" w:hAnsi="Book Antiqua" w:cs="Arial"/>
          <w:sz w:val="24"/>
          <w:szCs w:val="24"/>
        </w:rPr>
        <w:t xml:space="preserve">eir use under all </w:t>
      </w:r>
      <w:proofErr w:type="gramStart"/>
      <w:r w:rsidR="00E179EC">
        <w:rPr>
          <w:rFonts w:ascii="Book Antiqua" w:hAnsi="Book Antiqua" w:cs="Arial"/>
          <w:sz w:val="24"/>
          <w:szCs w:val="24"/>
        </w:rPr>
        <w:t>circumstances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138]</w:t>
      </w:r>
      <w:r w:rsidRPr="0055250C">
        <w:rPr>
          <w:rFonts w:ascii="Book Antiqua" w:hAnsi="Book Antiqua" w:cs="Arial"/>
          <w:sz w:val="24"/>
          <w:szCs w:val="24"/>
        </w:rPr>
        <w:t>.</w:t>
      </w:r>
    </w:p>
    <w:p w:rsidR="00E179EC" w:rsidRPr="0055250C" w:rsidRDefault="00E179EC"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Nonselective NSAIDs were associated with a 17%-28% relapse rate within 9 days of ingestion in patients with quiescent IBD [139]. In another study, the adjusted odds ratio between NSAID use and relapse was 6.31 (95% C.I, 1.16-34.38; P =.03) [140]. Similarly, Cox-2 inhibitors have been associated with relapse in patients with CD and UC suggesting that the all classes of NSAIDs are associated wit</w:t>
      </w:r>
      <w:r w:rsidR="00E179EC">
        <w:rPr>
          <w:rFonts w:ascii="Book Antiqua" w:hAnsi="Book Antiqua" w:cs="Arial"/>
          <w:sz w:val="24"/>
          <w:szCs w:val="24"/>
        </w:rPr>
        <w:t xml:space="preserve">h relapse in IBD </w:t>
      </w:r>
      <w:proofErr w:type="gramStart"/>
      <w:r w:rsidR="00E179EC">
        <w:rPr>
          <w:rFonts w:ascii="Book Antiqua" w:hAnsi="Book Antiqua" w:cs="Arial"/>
          <w:sz w:val="24"/>
          <w:szCs w:val="24"/>
        </w:rPr>
        <w:t>patients</w:t>
      </w:r>
      <w:r w:rsidR="00E179EC" w:rsidRPr="00E179EC">
        <w:rPr>
          <w:rFonts w:ascii="Book Antiqua" w:hAnsi="Book Antiqua" w:cs="Arial"/>
          <w:sz w:val="24"/>
          <w:szCs w:val="24"/>
          <w:vertAlign w:val="superscript"/>
        </w:rPr>
        <w:t>[</w:t>
      </w:r>
      <w:proofErr w:type="gramEnd"/>
      <w:r w:rsidR="00E179EC" w:rsidRPr="00E179EC">
        <w:rPr>
          <w:rFonts w:ascii="Book Antiqua" w:hAnsi="Book Antiqua" w:cs="Arial"/>
          <w:sz w:val="24"/>
          <w:szCs w:val="24"/>
          <w:vertAlign w:val="superscript"/>
        </w:rPr>
        <w:t>141,</w:t>
      </w:r>
      <w:r w:rsidRPr="00E179EC">
        <w:rPr>
          <w:rFonts w:ascii="Book Antiqua" w:hAnsi="Book Antiqua" w:cs="Arial"/>
          <w:sz w:val="24"/>
          <w:szCs w:val="24"/>
          <w:vertAlign w:val="superscript"/>
        </w:rPr>
        <w:t>142]</w:t>
      </w:r>
      <w:r w:rsidRPr="0055250C">
        <w:rPr>
          <w:rFonts w:ascii="Book Antiqua" w:hAnsi="Book Antiqua" w:cs="Arial"/>
          <w:sz w:val="24"/>
          <w:szCs w:val="24"/>
        </w:rPr>
        <w:t>. However, other studies have reported no increase in flares and a beneficial safety profile during short-term treatment of IBD-associated arthritis</w:t>
      </w:r>
      <w:r w:rsidR="00E179EC">
        <w:rPr>
          <w:rFonts w:ascii="Book Antiqua" w:hAnsi="Book Antiqua" w:cs="Arial"/>
          <w:sz w:val="24"/>
          <w:szCs w:val="24"/>
        </w:rPr>
        <w:t xml:space="preserve"> and </w:t>
      </w:r>
      <w:proofErr w:type="gramStart"/>
      <w:r w:rsidR="00E179EC">
        <w:rPr>
          <w:rFonts w:ascii="Book Antiqua" w:hAnsi="Book Antiqua" w:cs="Arial"/>
          <w:sz w:val="24"/>
          <w:szCs w:val="24"/>
        </w:rPr>
        <w:t>arthralgia</w:t>
      </w:r>
      <w:r w:rsidR="00E179EC" w:rsidRPr="00E179EC">
        <w:rPr>
          <w:rFonts w:ascii="Book Antiqua" w:hAnsi="Book Antiqua" w:cs="Arial"/>
          <w:sz w:val="24"/>
          <w:szCs w:val="24"/>
          <w:vertAlign w:val="superscript"/>
        </w:rPr>
        <w:t>[</w:t>
      </w:r>
      <w:proofErr w:type="gramEnd"/>
      <w:r w:rsidR="00E179EC" w:rsidRPr="00E179EC">
        <w:rPr>
          <w:rFonts w:ascii="Book Antiqua" w:hAnsi="Book Antiqua" w:cs="Arial"/>
          <w:sz w:val="24"/>
          <w:szCs w:val="24"/>
          <w:vertAlign w:val="superscript"/>
        </w:rPr>
        <w:t>143,</w:t>
      </w:r>
      <w:r w:rsidRPr="00E179EC">
        <w:rPr>
          <w:rFonts w:ascii="Book Antiqua" w:hAnsi="Book Antiqua" w:cs="Arial"/>
          <w:sz w:val="24"/>
          <w:szCs w:val="24"/>
          <w:vertAlign w:val="superscript"/>
        </w:rPr>
        <w:t>144]</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(LOE 2b, 4).</w:t>
      </w:r>
    </w:p>
    <w:p w:rsidR="00E179EC" w:rsidRPr="0055250C" w:rsidRDefault="00E179EC" w:rsidP="006052C9">
      <w:pPr>
        <w:spacing w:after="0" w:line="360" w:lineRule="auto"/>
        <w:jc w:val="both"/>
        <w:rPr>
          <w:rFonts w:ascii="Book Antiqua" w:hAnsi="Book Antiqua" w:cs="Arial"/>
          <w:sz w:val="24"/>
          <w:szCs w:val="24"/>
          <w:lang w:eastAsia="zh-CN"/>
        </w:rPr>
      </w:pPr>
    </w:p>
    <w:p w:rsidR="00162E03" w:rsidRDefault="00162E03" w:rsidP="006052C9">
      <w:pPr>
        <w:spacing w:after="0" w:line="360" w:lineRule="auto"/>
        <w:jc w:val="both"/>
        <w:rPr>
          <w:rFonts w:ascii="Book Antiqua" w:hAnsi="Book Antiqua" w:cs="Arial"/>
          <w:b/>
          <w:sz w:val="24"/>
          <w:szCs w:val="24"/>
        </w:rPr>
      </w:pPr>
    </w:p>
    <w:p w:rsidR="00483239" w:rsidRPr="003E1BFC" w:rsidRDefault="00E179EC"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A</w:t>
      </w:r>
      <w:r w:rsidR="003E1BFC" w:rsidRPr="003E1BFC">
        <w:rPr>
          <w:rFonts w:ascii="Book Antiqua" w:hAnsi="Book Antiqua" w:cs="Arial"/>
          <w:b/>
          <w:i/>
          <w:sz w:val="24"/>
          <w:szCs w:val="24"/>
        </w:rPr>
        <w:t>ntibiotics</w:t>
      </w:r>
    </w:p>
    <w:p w:rsidR="00483239" w:rsidRDefault="00483239" w:rsidP="006052C9">
      <w:pPr>
        <w:spacing w:after="0" w:line="360" w:lineRule="auto"/>
        <w:jc w:val="both"/>
        <w:rPr>
          <w:rFonts w:ascii="Book Antiqua" w:hAnsi="Book Antiqua" w:cs="Arial"/>
          <w:sz w:val="24"/>
          <w:szCs w:val="24"/>
        </w:rPr>
      </w:pPr>
      <w:r w:rsidRPr="003E1BFC">
        <w:rPr>
          <w:rFonts w:ascii="Book Antiqua" w:hAnsi="Book Antiqua" w:cs="Arial"/>
          <w:b/>
          <w:sz w:val="24"/>
          <w:szCs w:val="24"/>
        </w:rPr>
        <w:lastRenderedPageBreak/>
        <w:t>Risk of disease</w:t>
      </w:r>
      <w:r w:rsidR="003E1BFC">
        <w:rPr>
          <w:rFonts w:ascii="Book Antiqua" w:hAnsi="Book Antiqua" w:cs="Arial" w:hint="eastAsia"/>
          <w:sz w:val="24"/>
          <w:szCs w:val="24"/>
          <w:lang w:eastAsia="zh-CN"/>
        </w:rPr>
        <w:t xml:space="preserve">: </w:t>
      </w:r>
      <w:r w:rsidRPr="0055250C">
        <w:rPr>
          <w:rFonts w:ascii="Book Antiqua" w:hAnsi="Book Antiqua" w:cs="Arial"/>
          <w:sz w:val="24"/>
          <w:szCs w:val="24"/>
        </w:rPr>
        <w:t>Antibiotic use can induce selection pressure and a</w:t>
      </w:r>
      <w:r w:rsidR="00E179EC">
        <w:rPr>
          <w:rFonts w:ascii="Book Antiqua" w:hAnsi="Book Antiqua" w:cs="Arial"/>
          <w:sz w:val="24"/>
          <w:szCs w:val="24"/>
        </w:rPr>
        <w:t xml:space="preserve">lter the gut </w:t>
      </w:r>
      <w:proofErr w:type="gramStart"/>
      <w:r w:rsidR="00E179EC">
        <w:rPr>
          <w:rFonts w:ascii="Book Antiqua" w:hAnsi="Book Antiqua" w:cs="Arial"/>
          <w:sz w:val="24"/>
          <w:szCs w:val="24"/>
        </w:rPr>
        <w:t>microbiome</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145-147]</w:t>
      </w:r>
      <w:r w:rsidRPr="0055250C">
        <w:rPr>
          <w:rFonts w:ascii="Book Antiqua" w:hAnsi="Book Antiqua" w:cs="Arial"/>
          <w:sz w:val="24"/>
          <w:szCs w:val="24"/>
        </w:rPr>
        <w:t>.  A case-control study showed that treatment for pneumonia before the first 5 years of life increased the risk f</w:t>
      </w:r>
      <w:r w:rsidR="00E179EC">
        <w:rPr>
          <w:rFonts w:ascii="Book Antiqua" w:hAnsi="Book Antiqua" w:cs="Arial"/>
          <w:sz w:val="24"/>
          <w:szCs w:val="24"/>
        </w:rPr>
        <w:t xml:space="preserve">or childhood and adult-onset </w:t>
      </w:r>
      <w:proofErr w:type="gramStart"/>
      <w:r w:rsidR="00E179EC">
        <w:rPr>
          <w:rFonts w:ascii="Book Antiqua" w:hAnsi="Book Antiqua" w:cs="Arial"/>
          <w:sz w:val="24"/>
          <w:szCs w:val="24"/>
        </w:rPr>
        <w:t>CD</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145]</w:t>
      </w:r>
      <w:r w:rsidRPr="0055250C">
        <w:rPr>
          <w:rFonts w:ascii="Book Antiqua" w:hAnsi="Book Antiqua" w:cs="Arial"/>
          <w:sz w:val="24"/>
          <w:szCs w:val="24"/>
        </w:rPr>
        <w:t>. Another study found that individuals diagnosed with IBD were more likely to have been prescribed antibiotics 2</w:t>
      </w:r>
      <w:r w:rsidR="00E179EC">
        <w:rPr>
          <w:rFonts w:ascii="Book Antiqua" w:hAnsi="Book Antiqua" w:cs="Arial"/>
          <w:sz w:val="24"/>
          <w:szCs w:val="24"/>
        </w:rPr>
        <w:t xml:space="preserve">-5 years before their </w:t>
      </w:r>
      <w:proofErr w:type="gramStart"/>
      <w:r w:rsidR="00E179EC">
        <w:rPr>
          <w:rFonts w:ascii="Book Antiqua" w:hAnsi="Book Antiqua" w:cs="Arial"/>
          <w:sz w:val="24"/>
          <w:szCs w:val="24"/>
        </w:rPr>
        <w:t>diagnosis</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146]</w:t>
      </w:r>
      <w:r w:rsidRPr="0055250C">
        <w:rPr>
          <w:rFonts w:ascii="Book Antiqua" w:hAnsi="Book Antiqua" w:cs="Arial"/>
          <w:sz w:val="24"/>
          <w:szCs w:val="24"/>
        </w:rPr>
        <w:t>. A recent meta-analysis showed that exposure to antibiotics was significantly associa</w:t>
      </w:r>
      <w:r w:rsidR="00E179EC">
        <w:rPr>
          <w:rFonts w:ascii="Book Antiqua" w:hAnsi="Book Antiqua" w:cs="Arial"/>
          <w:sz w:val="24"/>
          <w:szCs w:val="24"/>
        </w:rPr>
        <w:t>ted with newly diagnosed CD (OR</w:t>
      </w:r>
      <w:r w:rsidR="00E179EC">
        <w:rPr>
          <w:rFonts w:ascii="Book Antiqua" w:hAnsi="Book Antiqua" w:cs="Arial" w:hint="eastAsia"/>
          <w:sz w:val="24"/>
          <w:szCs w:val="24"/>
          <w:lang w:eastAsia="zh-CN"/>
        </w:rPr>
        <w:t xml:space="preserve"> = </w:t>
      </w:r>
      <w:r w:rsidR="00E179EC">
        <w:rPr>
          <w:rFonts w:ascii="Book Antiqua" w:hAnsi="Book Antiqua" w:cs="Arial"/>
          <w:sz w:val="24"/>
          <w:szCs w:val="24"/>
        </w:rPr>
        <w:t>1.74, 95%</w:t>
      </w:r>
      <w:r w:rsidRPr="0055250C">
        <w:rPr>
          <w:rFonts w:ascii="Book Antiqua" w:hAnsi="Book Antiqua" w:cs="Arial"/>
          <w:sz w:val="24"/>
          <w:szCs w:val="24"/>
        </w:rPr>
        <w:t>CI</w:t>
      </w:r>
      <w:r w:rsidR="00E179EC">
        <w:rPr>
          <w:rFonts w:ascii="Book Antiqua" w:hAnsi="Book Antiqua" w:cs="Arial" w:hint="eastAsia"/>
          <w:sz w:val="24"/>
          <w:szCs w:val="24"/>
          <w:lang w:eastAsia="zh-CN"/>
        </w:rPr>
        <w:t>:</w:t>
      </w:r>
      <w:r w:rsidRPr="0055250C">
        <w:rPr>
          <w:rFonts w:ascii="Book Antiqua" w:hAnsi="Book Antiqua" w:cs="Arial"/>
          <w:sz w:val="24"/>
          <w:szCs w:val="24"/>
        </w:rPr>
        <w:t xml:space="preserve"> 1.35-2.23) but not UC (OR </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1.08, 95%CI</w:t>
      </w:r>
      <w:r w:rsidR="00E179EC">
        <w:rPr>
          <w:rFonts w:ascii="Book Antiqua" w:hAnsi="Book Antiqua" w:cs="Arial" w:hint="eastAsia"/>
          <w:sz w:val="24"/>
          <w:szCs w:val="24"/>
          <w:lang w:eastAsia="zh-CN"/>
        </w:rPr>
        <w:t>:</w:t>
      </w:r>
      <w:r w:rsidR="00E179EC">
        <w:rPr>
          <w:rFonts w:ascii="Book Antiqua" w:hAnsi="Book Antiqua" w:cs="Arial"/>
          <w:sz w:val="24"/>
          <w:szCs w:val="24"/>
        </w:rPr>
        <w:t xml:space="preserve"> 0.91-1.27</w:t>
      </w:r>
      <w:proofErr w:type="gramStart"/>
      <w:r w:rsidR="00E179EC">
        <w:rPr>
          <w:rFonts w:ascii="Book Antiqua" w:hAnsi="Book Antiqua" w:cs="Arial"/>
          <w:sz w:val="24"/>
          <w:szCs w:val="24"/>
        </w:rPr>
        <w: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 xml:space="preserve">147] </w:t>
      </w:r>
      <w:r w:rsidRPr="0055250C">
        <w:rPr>
          <w:rFonts w:ascii="Book Antiqua" w:hAnsi="Book Antiqua" w:cs="Arial"/>
          <w:sz w:val="24"/>
          <w:szCs w:val="24"/>
        </w:rPr>
        <w:t>(LOE 2a, 3b, 3b).</w:t>
      </w:r>
    </w:p>
    <w:p w:rsidR="00E179EC" w:rsidRPr="0055250C" w:rsidRDefault="00E179EC"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3E1BFC">
        <w:rPr>
          <w:rFonts w:ascii="Book Antiqua" w:hAnsi="Book Antiqua" w:cs="Arial"/>
          <w:b/>
          <w:sz w:val="24"/>
          <w:szCs w:val="24"/>
        </w:rPr>
        <w:t xml:space="preserve">  </w:t>
      </w:r>
      <w:r w:rsidRPr="0055250C">
        <w:rPr>
          <w:rFonts w:ascii="Book Antiqua" w:hAnsi="Book Antiqua" w:cs="Arial"/>
          <w:sz w:val="24"/>
          <w:szCs w:val="24"/>
        </w:rPr>
        <w:t>In a systematic review of RCTs, antibiotics were superior to placebo at inducing remission in patients with active CD (RR of</w:t>
      </w:r>
      <w:r w:rsidR="00E179EC">
        <w:rPr>
          <w:rFonts w:ascii="Book Antiqua" w:hAnsi="Book Antiqua" w:cs="Arial"/>
          <w:sz w:val="24"/>
          <w:szCs w:val="24"/>
        </w:rPr>
        <w:t xml:space="preserve"> CD not in remission</w:t>
      </w:r>
      <w:r w:rsidR="00E179EC">
        <w:rPr>
          <w:rFonts w:ascii="Book Antiqua" w:hAnsi="Book Antiqua" w:cs="Arial" w:hint="eastAsia"/>
          <w:sz w:val="24"/>
          <w:szCs w:val="24"/>
          <w:lang w:eastAsia="zh-CN"/>
        </w:rPr>
        <w:t xml:space="preserve"> = </w:t>
      </w:r>
      <w:r w:rsidR="00E179EC">
        <w:rPr>
          <w:rFonts w:ascii="Book Antiqua" w:hAnsi="Book Antiqua" w:cs="Arial"/>
          <w:sz w:val="24"/>
          <w:szCs w:val="24"/>
        </w:rPr>
        <w:t>0.85; 95%</w:t>
      </w:r>
      <w:r w:rsidRPr="0055250C">
        <w:rPr>
          <w:rFonts w:ascii="Book Antiqua" w:hAnsi="Book Antiqua" w:cs="Arial"/>
          <w:sz w:val="24"/>
          <w:szCs w:val="24"/>
        </w:rPr>
        <w:t>CI</w:t>
      </w:r>
      <w:r w:rsidR="00E179EC">
        <w:rPr>
          <w:rFonts w:ascii="Book Antiqua" w:hAnsi="Book Antiqua" w:cs="Arial" w:hint="eastAsia"/>
          <w:sz w:val="24"/>
          <w:szCs w:val="24"/>
          <w:lang w:eastAsia="zh-CN"/>
        </w:rPr>
        <w:t>:</w:t>
      </w:r>
      <w:r w:rsidRPr="0055250C">
        <w:rPr>
          <w:rFonts w:ascii="Book Antiqua" w:hAnsi="Book Antiqua" w:cs="Arial"/>
          <w:sz w:val="24"/>
          <w:szCs w:val="24"/>
        </w:rPr>
        <w:t xml:space="preserve"> 0.73-0.99, </w:t>
      </w:r>
      <w:r w:rsidRPr="00E179EC">
        <w:rPr>
          <w:rFonts w:ascii="Book Antiqua" w:hAnsi="Book Antiqua" w:cs="Arial"/>
          <w:i/>
          <w:sz w:val="24"/>
          <w:szCs w:val="24"/>
        </w:rPr>
        <w:t>P</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0.03</w:t>
      </w:r>
      <w:proofErr w:type="gramStart"/>
      <w:r w:rsidR="00E179EC">
        <w:rPr>
          <w:rFonts w:ascii="Book Antiqua" w:hAnsi="Book Antiqua" w:cs="Arial"/>
          <w:sz w:val="24"/>
          <w:szCs w:val="24"/>
        </w:rPr>
        <w: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71]</w:t>
      </w:r>
      <w:r w:rsidRPr="0055250C">
        <w:rPr>
          <w:rFonts w:ascii="Book Antiqua" w:hAnsi="Book Antiqua" w:cs="Arial"/>
          <w:sz w:val="24"/>
          <w:szCs w:val="24"/>
        </w:rPr>
        <w:t>. Antibiotics were also superior to placebo for reducing fistula drainage in CD patients with perianal fist</w:t>
      </w:r>
      <w:r w:rsidR="00E179EC">
        <w:rPr>
          <w:rFonts w:ascii="Book Antiqua" w:hAnsi="Book Antiqua" w:cs="Arial"/>
          <w:sz w:val="24"/>
          <w:szCs w:val="24"/>
        </w:rPr>
        <w:t>ulae (RR</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0.8; 95%CI</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0.66-0.98</w:t>
      </w:r>
      <w:proofErr w:type="gramStart"/>
      <w:r w:rsidR="00E179EC">
        <w:rPr>
          <w:rFonts w:ascii="Book Antiqua" w:hAnsi="Book Antiqua" w:cs="Arial"/>
          <w:sz w:val="24"/>
          <w:szCs w:val="24"/>
        </w:rPr>
        <w: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71]</w:t>
      </w:r>
      <w:r w:rsidRPr="0055250C">
        <w:rPr>
          <w:rFonts w:ascii="Book Antiqua" w:hAnsi="Book Antiqua" w:cs="Arial"/>
          <w:sz w:val="24"/>
          <w:szCs w:val="24"/>
        </w:rPr>
        <w:t>. In active UC, antibiotics were superior to placebo for inducing remission (RR of UC not in re</w:t>
      </w:r>
      <w:r w:rsidR="00E179EC">
        <w:rPr>
          <w:rFonts w:ascii="Book Antiqua" w:hAnsi="Book Antiqua" w:cs="Arial"/>
          <w:sz w:val="24"/>
          <w:szCs w:val="24"/>
        </w:rPr>
        <w:t>mission</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0.64; 95%CI</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0.43-0.96</w:t>
      </w:r>
      <w:proofErr w:type="gramStart"/>
      <w:r w:rsidR="00E179EC">
        <w:rPr>
          <w:rFonts w:ascii="Book Antiqua" w:hAnsi="Book Antiqua" w:cs="Arial"/>
          <w:sz w:val="24"/>
          <w:szCs w:val="24"/>
        </w:rPr>
        <w:t>)</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71]</w:t>
      </w:r>
      <w:r w:rsidRPr="0055250C">
        <w:rPr>
          <w:rFonts w:ascii="Book Antiqua" w:hAnsi="Book Antiqua" w:cs="Arial"/>
          <w:sz w:val="24"/>
          <w:szCs w:val="24"/>
        </w:rPr>
        <w:t>.</w:t>
      </w:r>
    </w:p>
    <w:p w:rsidR="00E179EC" w:rsidRPr="0055250C" w:rsidRDefault="00E179EC"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Antibiotics were superior to placebo (RR of relapse</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w:t>
      </w:r>
      <w:r w:rsidR="00E179EC">
        <w:rPr>
          <w:rFonts w:ascii="Book Antiqua" w:hAnsi="Book Antiqua" w:cs="Arial" w:hint="eastAsia"/>
          <w:sz w:val="24"/>
          <w:szCs w:val="24"/>
          <w:lang w:eastAsia="zh-CN"/>
        </w:rPr>
        <w:t xml:space="preserve"> </w:t>
      </w:r>
      <w:r w:rsidR="00E179EC">
        <w:rPr>
          <w:rFonts w:ascii="Book Antiqua" w:hAnsi="Book Antiqua" w:cs="Arial"/>
          <w:sz w:val="24"/>
          <w:szCs w:val="24"/>
        </w:rPr>
        <w:t>0.62; 95%</w:t>
      </w:r>
      <w:r w:rsidRPr="0055250C">
        <w:rPr>
          <w:rFonts w:ascii="Book Antiqua" w:hAnsi="Book Antiqua" w:cs="Arial"/>
          <w:sz w:val="24"/>
          <w:szCs w:val="24"/>
        </w:rPr>
        <w:t>CI</w:t>
      </w:r>
      <w:r w:rsidR="00E179EC">
        <w:rPr>
          <w:rFonts w:ascii="Book Antiqua" w:hAnsi="Book Antiqua" w:cs="Arial" w:hint="eastAsia"/>
          <w:sz w:val="24"/>
          <w:szCs w:val="24"/>
          <w:lang w:eastAsia="zh-CN"/>
        </w:rPr>
        <w:t xml:space="preserve">: </w:t>
      </w:r>
      <w:r w:rsidRPr="0055250C">
        <w:rPr>
          <w:rFonts w:ascii="Book Antiqua" w:hAnsi="Book Antiqua" w:cs="Arial"/>
          <w:sz w:val="24"/>
          <w:szCs w:val="24"/>
        </w:rPr>
        <w:t>0.46-0.84) for preventing relaps</w:t>
      </w:r>
      <w:r w:rsidR="00E179EC">
        <w:rPr>
          <w:rFonts w:ascii="Book Antiqua" w:hAnsi="Book Antiqua" w:cs="Arial"/>
          <w:sz w:val="24"/>
          <w:szCs w:val="24"/>
        </w:rPr>
        <w:t xml:space="preserve">e in patients with quiescent </w:t>
      </w:r>
      <w:proofErr w:type="gramStart"/>
      <w:r w:rsidR="00E179EC">
        <w:rPr>
          <w:rFonts w:ascii="Book Antiqua" w:hAnsi="Book Antiqua" w:cs="Arial"/>
          <w:sz w:val="24"/>
          <w:szCs w:val="24"/>
        </w:rPr>
        <w:t>CD</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71]</w:t>
      </w:r>
      <w:r w:rsidRPr="0055250C">
        <w:rPr>
          <w:rFonts w:ascii="Book Antiqua" w:hAnsi="Book Antiqua" w:cs="Arial"/>
          <w:sz w:val="24"/>
          <w:szCs w:val="24"/>
        </w:rPr>
        <w:t>. Nitroimidazoles (metronidazole and ornidazole</w:t>
      </w:r>
      <w:proofErr w:type="gramStart"/>
      <w:r w:rsidRPr="0055250C">
        <w:rPr>
          <w:rFonts w:ascii="Book Antiqua" w:hAnsi="Book Antiqua" w:cs="Arial"/>
          <w:sz w:val="24"/>
          <w:szCs w:val="24"/>
        </w:rPr>
        <w:t>)have</w:t>
      </w:r>
      <w:proofErr w:type="gramEnd"/>
      <w:r w:rsidRPr="0055250C">
        <w:rPr>
          <w:rFonts w:ascii="Book Antiqua" w:hAnsi="Book Antiqua" w:cs="Arial"/>
          <w:sz w:val="24"/>
          <w:szCs w:val="24"/>
        </w:rPr>
        <w:t xml:space="preserve"> been shown to be effective in preventing </w:t>
      </w:r>
      <w:r w:rsidR="00E179EC">
        <w:rPr>
          <w:rFonts w:ascii="Book Antiqua" w:hAnsi="Book Antiqua" w:cs="Arial"/>
          <w:sz w:val="24"/>
          <w:szCs w:val="24"/>
        </w:rPr>
        <w:t>post-operative recurrence of CD</w:t>
      </w:r>
      <w:r w:rsidR="00E179EC" w:rsidRPr="00E179EC">
        <w:rPr>
          <w:rFonts w:ascii="Book Antiqua" w:hAnsi="Book Antiqua" w:cs="Arial"/>
          <w:sz w:val="24"/>
          <w:szCs w:val="24"/>
          <w:vertAlign w:val="superscript"/>
        </w:rPr>
        <w:t>[148,</w:t>
      </w:r>
      <w:r w:rsidRPr="00E179EC">
        <w:rPr>
          <w:rFonts w:ascii="Book Antiqua" w:hAnsi="Book Antiqua" w:cs="Arial"/>
          <w:sz w:val="24"/>
          <w:szCs w:val="24"/>
          <w:vertAlign w:val="superscript"/>
        </w:rPr>
        <w:t>149]</w:t>
      </w:r>
      <w:r w:rsidRPr="0055250C">
        <w:rPr>
          <w:rFonts w:ascii="Book Antiqua" w:hAnsi="Book Antiqua" w:cs="Arial"/>
          <w:sz w:val="24"/>
          <w:szCs w:val="24"/>
        </w:rPr>
        <w:t>. The evidence on the effect of antibiotics on disease activity and relapse in IBD is limited because a diverse number of antibiotics with different spectra of activity were grouped together making interpretation and generalizability difficult. However, despite the absence of robust data, antibiotics are widely used therapy in IBD.</w:t>
      </w:r>
    </w:p>
    <w:p w:rsidR="00162E03" w:rsidRDefault="00162E03" w:rsidP="006052C9">
      <w:pPr>
        <w:spacing w:after="0" w:line="360" w:lineRule="auto"/>
        <w:jc w:val="both"/>
        <w:rPr>
          <w:rFonts w:ascii="Book Antiqua" w:hAnsi="Book Antiqua" w:cs="Arial" w:hint="eastAsia"/>
          <w:b/>
          <w:sz w:val="24"/>
          <w:szCs w:val="24"/>
          <w:lang w:eastAsia="zh-CN"/>
        </w:rPr>
      </w:pPr>
    </w:p>
    <w:p w:rsidR="00483239" w:rsidRPr="003E1BFC" w:rsidRDefault="00E179EC"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O</w:t>
      </w:r>
      <w:r w:rsidR="003E1BFC" w:rsidRPr="003E1BFC">
        <w:rPr>
          <w:rFonts w:ascii="Book Antiqua" w:hAnsi="Book Antiqua" w:cs="Arial"/>
          <w:b/>
          <w:i/>
          <w:sz w:val="24"/>
          <w:szCs w:val="24"/>
        </w:rPr>
        <w:t>ral contraceptives</w:t>
      </w: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Oral contraceptive pills (OCPs) were positively associated with UC and CD in a meta-anal</w:t>
      </w:r>
      <w:r w:rsidR="00B87356">
        <w:rPr>
          <w:rFonts w:ascii="Book Antiqua" w:hAnsi="Book Antiqua" w:cs="Arial"/>
          <w:sz w:val="24"/>
          <w:szCs w:val="24"/>
        </w:rPr>
        <w:t xml:space="preserve">ysis of 14 case control </w:t>
      </w:r>
      <w:proofErr w:type="gramStart"/>
      <w:r w:rsidR="00B87356">
        <w:rPr>
          <w:rFonts w:ascii="Book Antiqua" w:hAnsi="Book Antiqua" w:cs="Arial"/>
          <w:sz w:val="24"/>
          <w:szCs w:val="24"/>
        </w:rPr>
        <w:t>studies</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150]</w:t>
      </w:r>
      <w:r w:rsidRPr="0055250C">
        <w:rPr>
          <w:rFonts w:ascii="Book Antiqua" w:hAnsi="Book Antiqua" w:cs="Arial"/>
          <w:sz w:val="24"/>
          <w:szCs w:val="24"/>
        </w:rPr>
        <w:t>. The pooled RR for women curr</w:t>
      </w:r>
      <w:r w:rsidR="00B87356">
        <w:rPr>
          <w:rFonts w:ascii="Book Antiqua" w:hAnsi="Book Antiqua" w:cs="Arial"/>
          <w:sz w:val="24"/>
          <w:szCs w:val="24"/>
        </w:rPr>
        <w:t>ently taking OCPs was 1.46 (95%</w:t>
      </w:r>
      <w:r w:rsidRPr="0055250C">
        <w:rPr>
          <w:rFonts w:ascii="Book Antiqua" w:hAnsi="Book Antiqua" w:cs="Arial"/>
          <w:sz w:val="24"/>
          <w:szCs w:val="24"/>
        </w:rPr>
        <w:t>CI</w:t>
      </w:r>
      <w:r w:rsidR="00B87356">
        <w:rPr>
          <w:rFonts w:ascii="Book Antiqua" w:hAnsi="Book Antiqua" w:cs="Arial" w:hint="eastAsia"/>
          <w:sz w:val="24"/>
          <w:szCs w:val="24"/>
          <w:lang w:eastAsia="zh-CN"/>
        </w:rPr>
        <w:t>:</w:t>
      </w:r>
      <w:r w:rsidRPr="0055250C">
        <w:rPr>
          <w:rFonts w:ascii="Book Antiqua" w:hAnsi="Book Antiqua" w:cs="Arial"/>
          <w:sz w:val="24"/>
          <w:szCs w:val="24"/>
        </w:rPr>
        <w:t xml:space="preserve"> 1.26-1.70, </w:t>
      </w:r>
      <w:r w:rsidRPr="00B87356">
        <w:rPr>
          <w:rFonts w:ascii="Book Antiqua" w:hAnsi="Book Antiqua" w:cs="Arial"/>
          <w:i/>
          <w:sz w:val="24"/>
          <w:szCs w:val="24"/>
        </w:rPr>
        <w:t>P</w:t>
      </w:r>
      <w:r w:rsidRPr="0055250C">
        <w:rPr>
          <w:rFonts w:ascii="Book Antiqua" w:hAnsi="Book Antiqua" w:cs="Arial"/>
          <w:sz w:val="24"/>
          <w:szCs w:val="24"/>
        </w:rPr>
        <w:t xml:space="preserve"> &lt; 0.001, adju</w:t>
      </w:r>
      <w:r w:rsidR="00B87356">
        <w:rPr>
          <w:rFonts w:ascii="Book Antiqua" w:hAnsi="Book Antiqua" w:cs="Arial"/>
          <w:sz w:val="24"/>
          <w:szCs w:val="24"/>
        </w:rPr>
        <w:t xml:space="preserve">sted for smoking) and 1.28 </w:t>
      </w:r>
      <w:r w:rsidR="00B87356">
        <w:rPr>
          <w:rFonts w:ascii="Book Antiqua" w:hAnsi="Book Antiqua" w:cs="Arial"/>
          <w:sz w:val="24"/>
          <w:szCs w:val="24"/>
        </w:rPr>
        <w:lastRenderedPageBreak/>
        <w:t>(95%</w:t>
      </w:r>
      <w:r w:rsidRPr="0055250C">
        <w:rPr>
          <w:rFonts w:ascii="Book Antiqua" w:hAnsi="Book Antiqua" w:cs="Arial"/>
          <w:sz w:val="24"/>
          <w:szCs w:val="24"/>
        </w:rPr>
        <w:t>CI</w:t>
      </w:r>
      <w:r w:rsidR="00B87356">
        <w:rPr>
          <w:rFonts w:ascii="Book Antiqua" w:hAnsi="Book Antiqua" w:cs="Arial" w:hint="eastAsia"/>
          <w:sz w:val="24"/>
          <w:szCs w:val="24"/>
          <w:lang w:eastAsia="zh-CN"/>
        </w:rPr>
        <w:t>:</w:t>
      </w:r>
      <w:r w:rsidRPr="0055250C">
        <w:rPr>
          <w:rFonts w:ascii="Book Antiqua" w:hAnsi="Book Antiqua" w:cs="Arial"/>
          <w:sz w:val="24"/>
          <w:szCs w:val="24"/>
        </w:rPr>
        <w:t xml:space="preserve"> 1.06-1.54, </w:t>
      </w:r>
      <w:r w:rsidRPr="00B87356">
        <w:rPr>
          <w:rFonts w:ascii="Book Antiqua" w:hAnsi="Book Antiqua" w:cs="Arial"/>
          <w:i/>
          <w:sz w:val="24"/>
          <w:szCs w:val="24"/>
        </w:rPr>
        <w:t>P</w:t>
      </w:r>
      <w:r w:rsidR="00B87356">
        <w:rPr>
          <w:rFonts w:ascii="Book Antiqua" w:hAnsi="Book Antiqua" w:cs="Arial" w:hint="eastAsia"/>
          <w:sz w:val="24"/>
          <w:szCs w:val="24"/>
          <w:lang w:eastAsia="zh-CN"/>
        </w:rPr>
        <w:t xml:space="preserve"> </w:t>
      </w:r>
      <w:r w:rsidRPr="0055250C">
        <w:rPr>
          <w:rFonts w:ascii="Book Antiqua" w:hAnsi="Book Antiqua" w:cs="Arial"/>
          <w:sz w:val="24"/>
          <w:szCs w:val="24"/>
        </w:rPr>
        <w:t>= 0.011, adjusted for smok</w:t>
      </w:r>
      <w:r w:rsidR="00E179EC">
        <w:rPr>
          <w:rFonts w:ascii="Book Antiqua" w:hAnsi="Book Antiqua" w:cs="Arial"/>
          <w:sz w:val="24"/>
          <w:szCs w:val="24"/>
        </w:rPr>
        <w:t xml:space="preserve">ing) for CD and UC </w:t>
      </w:r>
      <w:proofErr w:type="gramStart"/>
      <w:r w:rsidR="00E179EC">
        <w:rPr>
          <w:rFonts w:ascii="Book Antiqua" w:hAnsi="Book Antiqua" w:cs="Arial"/>
          <w:sz w:val="24"/>
          <w:szCs w:val="24"/>
        </w:rPr>
        <w:t>respectively</w:t>
      </w:r>
      <w:r w:rsidRPr="00E179EC">
        <w:rPr>
          <w:rFonts w:ascii="Book Antiqua" w:hAnsi="Book Antiqua" w:cs="Arial"/>
          <w:sz w:val="24"/>
          <w:szCs w:val="24"/>
          <w:vertAlign w:val="superscript"/>
        </w:rPr>
        <w:t>[</w:t>
      </w:r>
      <w:proofErr w:type="gramEnd"/>
      <w:r w:rsidRPr="00E179EC">
        <w:rPr>
          <w:rFonts w:ascii="Book Antiqua" w:hAnsi="Book Antiqua" w:cs="Arial"/>
          <w:sz w:val="24"/>
          <w:szCs w:val="24"/>
          <w:vertAlign w:val="superscript"/>
        </w:rPr>
        <w:t>150]</w:t>
      </w:r>
      <w:r w:rsidRPr="0055250C">
        <w:rPr>
          <w:rFonts w:ascii="Book Antiqua" w:hAnsi="Book Antiqua" w:cs="Arial"/>
          <w:sz w:val="24"/>
          <w:szCs w:val="24"/>
        </w:rPr>
        <w:t>. The risk of CD was greater with prolonged exposure to OCPs and women who discontinued OCPs were no longer at a significantly increased ris</w:t>
      </w:r>
      <w:r w:rsidR="00B87356">
        <w:rPr>
          <w:rFonts w:ascii="Book Antiqua" w:hAnsi="Book Antiqua" w:cs="Arial"/>
          <w:sz w:val="24"/>
          <w:szCs w:val="24"/>
        </w:rPr>
        <w:t xml:space="preserve">k for </w:t>
      </w:r>
      <w:proofErr w:type="gramStart"/>
      <w:r w:rsidR="00B87356">
        <w:rPr>
          <w:rFonts w:ascii="Book Antiqua" w:hAnsi="Book Antiqua" w:cs="Arial"/>
          <w:sz w:val="24"/>
          <w:szCs w:val="24"/>
        </w:rPr>
        <w:t>CD</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150]</w:t>
      </w:r>
      <w:r w:rsidRPr="0055250C">
        <w:rPr>
          <w:rFonts w:ascii="Book Antiqua" w:hAnsi="Book Antiqua" w:cs="Arial"/>
          <w:sz w:val="24"/>
          <w:szCs w:val="24"/>
        </w:rPr>
        <w:t>. Similarly, OCPs were shown to increase the risk of UC and CD in another study, however the risk of UC was only increased in patients with a history of smoking, suggesting that smo</w:t>
      </w:r>
      <w:r w:rsidR="00B87356">
        <w:rPr>
          <w:rFonts w:ascii="Book Antiqua" w:hAnsi="Book Antiqua" w:cs="Arial"/>
          <w:sz w:val="24"/>
          <w:szCs w:val="24"/>
        </w:rPr>
        <w:t xml:space="preserve">king was a confounding </w:t>
      </w:r>
      <w:proofErr w:type="gramStart"/>
      <w:r w:rsidR="00B87356">
        <w:rPr>
          <w:rFonts w:ascii="Book Antiqua" w:hAnsi="Book Antiqua" w:cs="Arial"/>
          <w:sz w:val="24"/>
          <w:szCs w:val="24"/>
        </w:rPr>
        <w:t>variable</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151]</w:t>
      </w:r>
      <w:r w:rsidR="00B87356">
        <w:rPr>
          <w:rFonts w:ascii="Book Antiqua" w:hAnsi="Book Antiqua" w:cs="Arial"/>
          <w:sz w:val="24"/>
          <w:szCs w:val="24"/>
        </w:rPr>
        <w:t xml:space="preserve">. </w:t>
      </w:r>
      <w:r w:rsidRPr="0055250C">
        <w:rPr>
          <w:rFonts w:ascii="Book Antiqua" w:hAnsi="Book Antiqua" w:cs="Arial"/>
          <w:sz w:val="24"/>
          <w:szCs w:val="24"/>
        </w:rPr>
        <w:t>Hormone replacement therapy (HRT) in post-menopausal women was shown to inc</w:t>
      </w:r>
      <w:r w:rsidR="00B87356">
        <w:rPr>
          <w:rFonts w:ascii="Book Antiqua" w:hAnsi="Book Antiqua" w:cs="Arial"/>
          <w:sz w:val="24"/>
          <w:szCs w:val="24"/>
        </w:rPr>
        <w:t xml:space="preserve">rease the risk of UC but not </w:t>
      </w:r>
      <w:proofErr w:type="gramStart"/>
      <w:r w:rsidR="00B87356">
        <w:rPr>
          <w:rFonts w:ascii="Book Antiqua" w:hAnsi="Book Antiqua" w:cs="Arial"/>
          <w:sz w:val="24"/>
          <w:szCs w:val="24"/>
        </w:rPr>
        <w:t>CD</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152]</w:t>
      </w:r>
      <w:r w:rsidR="00B87356">
        <w:rPr>
          <w:rFonts w:ascii="Book Antiqua" w:hAnsi="Book Antiqua" w:cs="Arial" w:hint="eastAsia"/>
          <w:sz w:val="24"/>
          <w:szCs w:val="24"/>
          <w:lang w:eastAsia="zh-CN"/>
        </w:rPr>
        <w:t>.</w:t>
      </w:r>
    </w:p>
    <w:p w:rsidR="00B87356" w:rsidRDefault="00B87356" w:rsidP="006052C9">
      <w:pPr>
        <w:spacing w:after="0" w:line="360" w:lineRule="auto"/>
        <w:jc w:val="both"/>
        <w:rPr>
          <w:rFonts w:ascii="Book Antiqua" w:hAnsi="Book Antiqua" w:cs="Arial"/>
          <w:b/>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55250C">
        <w:rPr>
          <w:rFonts w:ascii="Book Antiqua" w:hAnsi="Book Antiqua" w:cs="Arial"/>
          <w:sz w:val="24"/>
          <w:szCs w:val="24"/>
        </w:rPr>
        <w:t>A case control study showed that OCPs have no e</w:t>
      </w:r>
      <w:r w:rsidR="00B87356">
        <w:rPr>
          <w:rFonts w:ascii="Book Antiqua" w:hAnsi="Book Antiqua" w:cs="Arial"/>
          <w:sz w:val="24"/>
          <w:szCs w:val="24"/>
        </w:rPr>
        <w:t xml:space="preserve">ffect on disease activity in </w:t>
      </w:r>
      <w:proofErr w:type="gramStart"/>
      <w:r w:rsidR="00B87356">
        <w:rPr>
          <w:rFonts w:ascii="Book Antiqua" w:hAnsi="Book Antiqua" w:cs="Arial"/>
          <w:sz w:val="24"/>
          <w:szCs w:val="24"/>
        </w:rPr>
        <w:t>CD</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153]</w:t>
      </w:r>
      <w:r w:rsidRPr="0055250C">
        <w:rPr>
          <w:rFonts w:ascii="Book Antiqua" w:hAnsi="Book Antiqua" w:cs="Arial"/>
          <w:sz w:val="24"/>
          <w:szCs w:val="24"/>
        </w:rPr>
        <w:t>.</w:t>
      </w:r>
      <w:r w:rsidR="00B87356">
        <w:rPr>
          <w:rFonts w:ascii="Book Antiqua" w:hAnsi="Book Antiqua" w:cs="Arial" w:hint="eastAsia"/>
          <w:sz w:val="24"/>
          <w:szCs w:val="24"/>
          <w:lang w:eastAsia="zh-CN"/>
        </w:rPr>
        <w:t xml:space="preserve"> </w:t>
      </w:r>
      <w:r w:rsidRPr="0055250C">
        <w:rPr>
          <w:rFonts w:ascii="Book Antiqua" w:hAnsi="Book Antiqua" w:cs="Arial"/>
          <w:sz w:val="24"/>
          <w:szCs w:val="24"/>
        </w:rPr>
        <w:t>In contrast, Kane et al showed that HRT was protective against disease activity in post-menopausal women with I</w:t>
      </w:r>
      <w:r w:rsidR="00B87356">
        <w:rPr>
          <w:rFonts w:ascii="Book Antiqua" w:hAnsi="Book Antiqua" w:cs="Arial"/>
          <w:sz w:val="24"/>
          <w:szCs w:val="24"/>
        </w:rPr>
        <w:t>BD (</w:t>
      </w:r>
      <w:proofErr w:type="gramStart"/>
      <w:r w:rsidR="00B87356">
        <w:rPr>
          <w:rFonts w:ascii="Book Antiqua" w:hAnsi="Book Antiqua" w:cs="Arial"/>
          <w:sz w:val="24"/>
          <w:szCs w:val="24"/>
        </w:rPr>
        <w:t xml:space="preserve">HR </w:t>
      </w:r>
      <w:r w:rsidR="00B87356">
        <w:rPr>
          <w:rFonts w:ascii="Book Antiqua" w:hAnsi="Book Antiqua" w:cs="Arial" w:hint="eastAsia"/>
          <w:sz w:val="24"/>
          <w:szCs w:val="24"/>
          <w:lang w:eastAsia="zh-CN"/>
        </w:rPr>
        <w:t xml:space="preserve"> =</w:t>
      </w:r>
      <w:proofErr w:type="gramEnd"/>
      <w:r w:rsidR="00B87356">
        <w:rPr>
          <w:rFonts w:ascii="Book Antiqua" w:hAnsi="Book Antiqua" w:cs="Arial" w:hint="eastAsia"/>
          <w:sz w:val="24"/>
          <w:szCs w:val="24"/>
          <w:lang w:eastAsia="zh-CN"/>
        </w:rPr>
        <w:t xml:space="preserve"> </w:t>
      </w:r>
      <w:r w:rsidR="00B87356">
        <w:rPr>
          <w:rFonts w:ascii="Book Antiqua" w:hAnsi="Book Antiqua" w:cs="Arial"/>
          <w:sz w:val="24"/>
          <w:szCs w:val="24"/>
        </w:rPr>
        <w:t>0.18, 95%CI</w:t>
      </w:r>
      <w:r w:rsidR="00B87356">
        <w:rPr>
          <w:rFonts w:ascii="Book Antiqua" w:hAnsi="Book Antiqua" w:cs="Arial" w:hint="eastAsia"/>
          <w:sz w:val="24"/>
          <w:szCs w:val="24"/>
          <w:lang w:eastAsia="zh-CN"/>
        </w:rPr>
        <w:t xml:space="preserve">: </w:t>
      </w:r>
      <w:r w:rsidR="00B87356">
        <w:rPr>
          <w:rFonts w:ascii="Book Antiqua" w:hAnsi="Book Antiqua" w:cs="Arial"/>
          <w:sz w:val="24"/>
          <w:szCs w:val="24"/>
        </w:rPr>
        <w:t>0.04-0.72)</w:t>
      </w:r>
      <w:r w:rsidRPr="00B87356">
        <w:rPr>
          <w:rFonts w:ascii="Book Antiqua" w:hAnsi="Book Antiqua" w:cs="Arial"/>
          <w:sz w:val="24"/>
          <w:szCs w:val="24"/>
          <w:vertAlign w:val="superscript"/>
        </w:rPr>
        <w:t>[154]</w:t>
      </w:r>
      <w:r w:rsidRPr="0055250C">
        <w:rPr>
          <w:rFonts w:ascii="Book Antiqua" w:hAnsi="Book Antiqua" w:cs="Arial"/>
          <w:sz w:val="24"/>
          <w:szCs w:val="24"/>
        </w:rPr>
        <w:t>.  A dose-response effect was n</w:t>
      </w:r>
      <w:r w:rsidR="00B87356">
        <w:rPr>
          <w:rFonts w:ascii="Book Antiqua" w:hAnsi="Book Antiqua" w:cs="Arial"/>
          <w:sz w:val="24"/>
          <w:szCs w:val="24"/>
        </w:rPr>
        <w:t xml:space="preserve">oted with longer duration of </w:t>
      </w:r>
      <w:proofErr w:type="gramStart"/>
      <w:r w:rsidR="00B87356">
        <w:rPr>
          <w:rFonts w:ascii="Book Antiqua" w:hAnsi="Book Antiqua" w:cs="Arial"/>
          <w:sz w:val="24"/>
          <w:szCs w:val="24"/>
        </w:rPr>
        <w:t>HR</w:t>
      </w:r>
      <w:r w:rsidRPr="0055250C">
        <w:rPr>
          <w:rFonts w:ascii="Book Antiqua" w:hAnsi="Book Antiqua" w:cs="Arial"/>
          <w:sz w:val="24"/>
          <w:szCs w:val="24"/>
        </w:rPr>
        <w:t>,</w:t>
      </w:r>
      <w:proofErr w:type="gramEnd"/>
      <w:r w:rsidRPr="0055250C">
        <w:rPr>
          <w:rFonts w:ascii="Book Antiqua" w:hAnsi="Book Antiqua" w:cs="Arial"/>
          <w:sz w:val="24"/>
          <w:szCs w:val="24"/>
        </w:rPr>
        <w:t xml:space="preserve"> however the results should be interpreted with caution because it was a small single center retrospective study with limited generalizability. </w:t>
      </w:r>
    </w:p>
    <w:p w:rsidR="00B87356" w:rsidRPr="0055250C" w:rsidRDefault="00B87356"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A prospective cohort</w:t>
      </w:r>
      <w:r w:rsidR="00A91C58" w:rsidRPr="0055250C">
        <w:rPr>
          <w:rFonts w:ascii="Book Antiqua" w:hAnsi="Book Antiqua" w:cs="Arial"/>
          <w:sz w:val="24"/>
          <w:szCs w:val="24"/>
        </w:rPr>
        <w:t xml:space="preserve"> study showed</w:t>
      </w:r>
      <w:r w:rsidRPr="0055250C">
        <w:rPr>
          <w:rFonts w:ascii="Book Antiqua" w:hAnsi="Book Antiqua" w:cs="Arial"/>
          <w:sz w:val="24"/>
          <w:szCs w:val="24"/>
        </w:rPr>
        <w:t xml:space="preserve"> that women who continued to take OCPs were at a threefold increased risk of developing a relapse </w:t>
      </w:r>
      <w:r w:rsidR="00A91C58" w:rsidRPr="0055250C">
        <w:rPr>
          <w:rFonts w:ascii="Book Antiqua" w:hAnsi="Book Antiqua" w:cs="Arial"/>
          <w:sz w:val="24"/>
          <w:szCs w:val="24"/>
        </w:rPr>
        <w:t>of CD; this effect was stronger</w:t>
      </w:r>
      <w:r w:rsidRPr="0055250C">
        <w:rPr>
          <w:rFonts w:ascii="Book Antiqua" w:hAnsi="Book Antiqua" w:cs="Arial"/>
          <w:sz w:val="24"/>
          <w:szCs w:val="24"/>
        </w:rPr>
        <w:t xml:space="preserve"> among women who were prescribed OCPs and smoked, suggesting that smoking was a con</w:t>
      </w:r>
      <w:r w:rsidR="00B87356">
        <w:rPr>
          <w:rFonts w:ascii="Book Antiqua" w:hAnsi="Book Antiqua" w:cs="Arial"/>
          <w:sz w:val="24"/>
          <w:szCs w:val="24"/>
        </w:rPr>
        <w:t xml:space="preserve">founding </w:t>
      </w:r>
      <w:proofErr w:type="gramStart"/>
      <w:r w:rsidR="00B87356">
        <w:rPr>
          <w:rFonts w:ascii="Book Antiqua" w:hAnsi="Book Antiqua" w:cs="Arial"/>
          <w:sz w:val="24"/>
          <w:szCs w:val="24"/>
        </w:rPr>
        <w:t>variable</w:t>
      </w:r>
      <w:r w:rsidR="00B87356" w:rsidRPr="00B87356">
        <w:rPr>
          <w:rFonts w:ascii="Book Antiqua" w:hAnsi="Book Antiqua" w:cs="Arial"/>
          <w:sz w:val="24"/>
          <w:szCs w:val="24"/>
          <w:vertAlign w:val="superscript"/>
        </w:rPr>
        <w:t>[</w:t>
      </w:r>
      <w:proofErr w:type="gramEnd"/>
      <w:r w:rsidR="00B87356" w:rsidRPr="00B87356">
        <w:rPr>
          <w:rFonts w:ascii="Book Antiqua" w:hAnsi="Book Antiqua" w:cs="Arial"/>
          <w:sz w:val="24"/>
          <w:szCs w:val="24"/>
          <w:vertAlign w:val="superscript"/>
        </w:rPr>
        <w:t>155]</w:t>
      </w:r>
      <w:r w:rsidR="00B87356">
        <w:rPr>
          <w:rFonts w:ascii="Book Antiqua" w:hAnsi="Book Antiqua" w:cs="Arial"/>
          <w:sz w:val="24"/>
          <w:szCs w:val="24"/>
        </w:rPr>
        <w:t xml:space="preserve">. </w:t>
      </w:r>
      <w:r w:rsidRPr="0055250C">
        <w:rPr>
          <w:rFonts w:ascii="Book Antiqua" w:hAnsi="Book Antiqua" w:cs="Arial"/>
          <w:sz w:val="24"/>
          <w:szCs w:val="24"/>
        </w:rPr>
        <w:t>The mechanism by which OCPs increase the risk of IBD is unknown, estrogen enhances humoral immunity and proliferation of macrophages, while progester</w:t>
      </w:r>
      <w:r w:rsidR="00B87356">
        <w:rPr>
          <w:rFonts w:ascii="Book Antiqua" w:hAnsi="Book Antiqua" w:cs="Arial"/>
          <w:sz w:val="24"/>
          <w:szCs w:val="24"/>
        </w:rPr>
        <w:t xml:space="preserve">one suppresses immune </w:t>
      </w:r>
      <w:proofErr w:type="gramStart"/>
      <w:r w:rsidR="00B87356">
        <w:rPr>
          <w:rFonts w:ascii="Book Antiqua" w:hAnsi="Book Antiqua" w:cs="Arial"/>
          <w:sz w:val="24"/>
          <w:szCs w:val="24"/>
        </w:rPr>
        <w:t>responses</w:t>
      </w:r>
      <w:r w:rsidRPr="00B87356">
        <w:rPr>
          <w:rFonts w:ascii="Book Antiqua" w:hAnsi="Book Antiqua" w:cs="Arial"/>
          <w:sz w:val="24"/>
          <w:szCs w:val="24"/>
          <w:vertAlign w:val="superscript"/>
        </w:rPr>
        <w:t>[</w:t>
      </w:r>
      <w:proofErr w:type="gramEnd"/>
      <w:r w:rsidRPr="00B87356">
        <w:rPr>
          <w:rFonts w:ascii="Book Antiqua" w:hAnsi="Book Antiqua" w:cs="Arial"/>
          <w:sz w:val="24"/>
          <w:szCs w:val="24"/>
          <w:vertAlign w:val="superscript"/>
        </w:rPr>
        <w:t>156]</w:t>
      </w:r>
      <w:r w:rsidRPr="0055250C">
        <w:rPr>
          <w:rFonts w:ascii="Book Antiqua" w:hAnsi="Book Antiqua" w:cs="Arial"/>
          <w:sz w:val="24"/>
          <w:szCs w:val="24"/>
        </w:rPr>
        <w:t>.</w:t>
      </w:r>
      <w:r w:rsidR="00B87356">
        <w:rPr>
          <w:rFonts w:ascii="Book Antiqua" w:hAnsi="Book Antiqua" w:cs="Arial" w:hint="eastAsia"/>
          <w:sz w:val="24"/>
          <w:szCs w:val="24"/>
          <w:lang w:eastAsia="zh-CN"/>
        </w:rPr>
        <w:t xml:space="preserve"> </w:t>
      </w:r>
      <w:r w:rsidRPr="0055250C">
        <w:rPr>
          <w:rFonts w:ascii="Book Antiqua" w:hAnsi="Book Antiqua" w:cs="Arial"/>
          <w:sz w:val="24"/>
          <w:szCs w:val="24"/>
        </w:rPr>
        <w:t>Therefore, it is conceivable that estrogen enhances inflammation and progesterone suppresses inflammation in patients with IBD.</w:t>
      </w:r>
    </w:p>
    <w:p w:rsidR="00B87356" w:rsidRPr="0055250C" w:rsidRDefault="00B87356" w:rsidP="006052C9">
      <w:pPr>
        <w:spacing w:after="0" w:line="360" w:lineRule="auto"/>
        <w:jc w:val="both"/>
        <w:rPr>
          <w:rFonts w:ascii="Book Antiqua" w:hAnsi="Book Antiqua" w:cs="Arial"/>
          <w:sz w:val="24"/>
          <w:szCs w:val="24"/>
          <w:lang w:eastAsia="zh-CN"/>
        </w:rPr>
      </w:pPr>
    </w:p>
    <w:p w:rsidR="00483239" w:rsidRPr="0055250C" w:rsidRDefault="00483239" w:rsidP="006052C9">
      <w:pPr>
        <w:spacing w:after="0" w:line="360" w:lineRule="auto"/>
        <w:jc w:val="both"/>
        <w:rPr>
          <w:rFonts w:ascii="Book Antiqua" w:hAnsi="Book Antiqua" w:cs="Arial"/>
          <w:sz w:val="24"/>
          <w:szCs w:val="24"/>
        </w:rPr>
      </w:pPr>
      <w:r w:rsidRPr="003E1BFC">
        <w:rPr>
          <w:rFonts w:ascii="Book Antiqua" w:hAnsi="Book Antiqua" w:cs="Arial"/>
          <w:b/>
          <w:i/>
          <w:sz w:val="24"/>
          <w:szCs w:val="24"/>
        </w:rPr>
        <w:t>S</w:t>
      </w:r>
      <w:r w:rsidR="003E1BFC" w:rsidRPr="003E1BFC">
        <w:rPr>
          <w:rFonts w:ascii="Book Antiqua" w:hAnsi="Book Antiqua" w:cs="Arial"/>
          <w:b/>
          <w:i/>
          <w:sz w:val="24"/>
          <w:szCs w:val="24"/>
        </w:rPr>
        <w:t xml:space="preserve">tress  </w:t>
      </w:r>
      <w:r w:rsidR="003E1BFC" w:rsidRPr="003E1BFC">
        <w:rPr>
          <w:rFonts w:ascii="Book Antiqua" w:hAnsi="Book Antiqua" w:cs="Arial"/>
          <w:i/>
          <w:sz w:val="24"/>
          <w:szCs w:val="24"/>
        </w:rPr>
        <w:t xml:space="preserve">    </w:t>
      </w:r>
      <w:r w:rsidRPr="003E1BFC">
        <w:rPr>
          <w:rFonts w:ascii="Book Antiqua" w:hAnsi="Book Antiqua" w:cs="Arial"/>
          <w:i/>
          <w:sz w:val="24"/>
          <w:szCs w:val="24"/>
        </w:rPr>
        <w:t xml:space="preserve"> </w:t>
      </w:r>
      <w:r w:rsidRPr="0055250C">
        <w:rPr>
          <w:rFonts w:ascii="Book Antiqua" w:hAnsi="Book Antiqua" w:cs="Arial"/>
          <w:sz w:val="24"/>
          <w:szCs w:val="24"/>
        </w:rPr>
        <w:t xml:space="preserve">                                                                                                                                               Stress is defined as a state of disha</w:t>
      </w:r>
      <w:r w:rsidR="00A81674">
        <w:rPr>
          <w:rFonts w:ascii="Book Antiqua" w:hAnsi="Book Antiqua" w:cs="Arial"/>
          <w:sz w:val="24"/>
          <w:szCs w:val="24"/>
        </w:rPr>
        <w:t xml:space="preserve">rmony or threatened </w:t>
      </w:r>
      <w:proofErr w:type="gramStart"/>
      <w:r w:rsidR="00A81674">
        <w:rPr>
          <w:rFonts w:ascii="Book Antiqua" w:hAnsi="Book Antiqua" w:cs="Arial"/>
          <w:sz w:val="24"/>
          <w:szCs w:val="24"/>
        </w:rPr>
        <w:t>homeostasis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157]</w:t>
      </w:r>
      <w:r w:rsidRPr="0055250C">
        <w:rPr>
          <w:rFonts w:ascii="Book Antiqua" w:hAnsi="Book Antiqua" w:cs="Arial"/>
          <w:sz w:val="24"/>
          <w:szCs w:val="24"/>
        </w:rPr>
        <w:t xml:space="preserve">. The hypothalamo-pituitary-adrenal (HPA) axis and the immune system work closely together when the body is confronted with a stressful response. When stimulated by a stress event, the immune system activates the HPA axis by producing cytokines that </w:t>
      </w:r>
      <w:r w:rsidRPr="0055250C">
        <w:rPr>
          <w:rFonts w:ascii="Book Antiqua" w:hAnsi="Book Antiqua" w:cs="Arial"/>
          <w:sz w:val="24"/>
          <w:szCs w:val="24"/>
        </w:rPr>
        <w:lastRenderedPageBreak/>
        <w:t>ultimately result in the production of powerful anti-inflammatory</w:t>
      </w:r>
      <w:r w:rsidR="00A81674">
        <w:rPr>
          <w:rFonts w:ascii="Book Antiqua" w:hAnsi="Book Antiqua" w:cs="Arial"/>
          <w:sz w:val="24"/>
          <w:szCs w:val="24"/>
        </w:rPr>
        <w:t xml:space="preserve"> agents such as </w:t>
      </w:r>
      <w:proofErr w:type="gramStart"/>
      <w:r w:rsidR="00A81674">
        <w:rPr>
          <w:rFonts w:ascii="Book Antiqua" w:hAnsi="Book Antiqua" w:cs="Arial"/>
          <w:sz w:val="24"/>
          <w:szCs w:val="24"/>
        </w:rPr>
        <w:t>glucocorticoids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157]</w:t>
      </w:r>
      <w:r w:rsidRPr="0055250C">
        <w:rPr>
          <w:rFonts w:ascii="Book Antiqua" w:hAnsi="Book Antiqua" w:cs="Arial"/>
          <w:sz w:val="24"/>
          <w:szCs w:val="24"/>
        </w:rPr>
        <w:t>. Disruptions of the HPA axis and immune system loop could potentially lead to diseases with an inflammatory and behavioral component due to abnormal responses to stressful stimuli. The loop that connects the immune system to the HPA is complex and disruptions at different levels could lead to diff</w:t>
      </w:r>
      <w:r w:rsidR="00A81674">
        <w:rPr>
          <w:rFonts w:ascii="Book Antiqua" w:hAnsi="Book Antiqua" w:cs="Arial"/>
          <w:sz w:val="24"/>
          <w:szCs w:val="24"/>
        </w:rPr>
        <w:t xml:space="preserve">erent manifestations of </w:t>
      </w:r>
      <w:proofErr w:type="gramStart"/>
      <w:r w:rsidR="00A81674">
        <w:rPr>
          <w:rFonts w:ascii="Book Antiqua" w:hAnsi="Book Antiqua" w:cs="Arial"/>
          <w:sz w:val="24"/>
          <w:szCs w:val="24"/>
        </w:rPr>
        <w:t>disease</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158]</w:t>
      </w:r>
      <w:r w:rsidRPr="0055250C">
        <w:rPr>
          <w:rFonts w:ascii="Book Antiqua" w:hAnsi="Book Antiqua" w:cs="Arial"/>
          <w:sz w:val="24"/>
          <w:szCs w:val="24"/>
        </w:rPr>
        <w:t xml:space="preserve">. </w:t>
      </w:r>
    </w:p>
    <w:p w:rsidR="00162E03" w:rsidRDefault="00162E03" w:rsidP="006052C9">
      <w:pPr>
        <w:spacing w:after="0" w:line="360" w:lineRule="auto"/>
        <w:jc w:val="both"/>
        <w:rPr>
          <w:rFonts w:ascii="Book Antiqua" w:hAnsi="Book Antiqua" w:cs="Arial"/>
          <w:b/>
          <w:i/>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55250C">
        <w:rPr>
          <w:rFonts w:ascii="Book Antiqua" w:hAnsi="Book Antiqua" w:cs="Arial"/>
          <w:sz w:val="24"/>
          <w:szCs w:val="24"/>
        </w:rPr>
        <w:t>A few studies have shown that stress is associated with increased relapse in patients with UC and CD [159, 160]. However, there is no evidence that stress is associated with increased risk of incident IBD (LOE 2b).</w:t>
      </w:r>
    </w:p>
    <w:p w:rsidR="00A81674" w:rsidRPr="0055250C" w:rsidRDefault="00A81674"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An interventional study evaluated the effects of the Breath-Body-Mind Workshop (BBMW) (breathing, movement, and meditation) versus an educational seminar on psychological symptoms, physical symptoms and</w:t>
      </w:r>
      <w:r w:rsidR="00A81674">
        <w:rPr>
          <w:rFonts w:ascii="Book Antiqua" w:hAnsi="Book Antiqua" w:cs="Arial"/>
          <w:sz w:val="24"/>
          <w:szCs w:val="24"/>
        </w:rPr>
        <w:t xml:space="preserve"> inflammatory biomarkers of </w:t>
      </w:r>
      <w:proofErr w:type="gramStart"/>
      <w:r w:rsidR="00A81674">
        <w:rPr>
          <w:rFonts w:ascii="Book Antiqua" w:hAnsi="Book Antiqua" w:cs="Arial"/>
          <w:sz w:val="24"/>
          <w:szCs w:val="24"/>
        </w:rPr>
        <w:t>IBD</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161]</w:t>
      </w:r>
      <w:r w:rsidRPr="0055250C">
        <w:rPr>
          <w:rFonts w:ascii="Book Antiqua" w:hAnsi="Book Antiqua" w:cs="Arial"/>
          <w:sz w:val="24"/>
          <w:szCs w:val="24"/>
        </w:rPr>
        <w:t>. The BBMW group had significant improvement on Brief Symptom Inventory 18, Beck Anxiety Inventory, Beck Depression Inventory, IBD Questionnaire, and Perceived Stress Questionnaire. Interestingly, median C-reactive protein (CRP) values decreased significantly in the BBMW group but no significant change in CRP values were seen i</w:t>
      </w:r>
      <w:r w:rsidR="00A81674">
        <w:rPr>
          <w:rFonts w:ascii="Book Antiqua" w:hAnsi="Book Antiqua" w:cs="Arial"/>
          <w:sz w:val="24"/>
          <w:szCs w:val="24"/>
        </w:rPr>
        <w:t>n the educational seminar group</w:t>
      </w:r>
      <w:r w:rsidRPr="00A81674">
        <w:rPr>
          <w:rFonts w:ascii="Book Antiqua" w:hAnsi="Book Antiqua" w:cs="Arial"/>
          <w:sz w:val="24"/>
          <w:szCs w:val="24"/>
          <w:vertAlign w:val="superscript"/>
        </w:rPr>
        <w:t>[161]</w:t>
      </w:r>
      <w:r w:rsidRPr="0055250C">
        <w:rPr>
          <w:rFonts w:ascii="Book Antiqua" w:hAnsi="Book Antiqua" w:cs="Arial"/>
          <w:sz w:val="24"/>
          <w:szCs w:val="24"/>
        </w:rPr>
        <w:t>(LOE 1b).</w:t>
      </w:r>
    </w:p>
    <w:p w:rsidR="00A81674" w:rsidRPr="003E1BFC" w:rsidRDefault="00A81674"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i/>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A81674">
        <w:rPr>
          <w:rFonts w:ascii="Book Antiqua" w:hAnsi="Book Antiqua" w:cs="Arial"/>
          <w:b/>
          <w:i/>
          <w:sz w:val="24"/>
          <w:szCs w:val="24"/>
        </w:rPr>
        <w:t xml:space="preserve"> </w:t>
      </w:r>
      <w:r w:rsidRPr="0055250C">
        <w:rPr>
          <w:rFonts w:ascii="Book Antiqua" w:hAnsi="Book Antiqua" w:cs="Arial"/>
          <w:sz w:val="24"/>
          <w:szCs w:val="24"/>
        </w:rPr>
        <w:t>Low stress was associated with reduced relapse in a cohort study of 101 patients with qui</w:t>
      </w:r>
      <w:r w:rsidR="00A81674">
        <w:rPr>
          <w:rFonts w:ascii="Book Antiqua" w:hAnsi="Book Antiqua" w:cs="Arial"/>
          <w:sz w:val="24"/>
          <w:szCs w:val="24"/>
        </w:rPr>
        <w:t xml:space="preserve">escent CD followed for one </w:t>
      </w:r>
      <w:proofErr w:type="gramStart"/>
      <w:r w:rsidR="00A81674">
        <w:rPr>
          <w:rFonts w:ascii="Book Antiqua" w:hAnsi="Book Antiqua" w:cs="Arial"/>
          <w:sz w:val="24"/>
          <w:szCs w:val="24"/>
        </w:rPr>
        <w:t>year</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159]</w:t>
      </w:r>
      <w:r w:rsidRPr="0055250C">
        <w:rPr>
          <w:rFonts w:ascii="Book Antiqua" w:hAnsi="Book Antiqua" w:cs="Arial"/>
          <w:sz w:val="24"/>
          <w:szCs w:val="24"/>
        </w:rPr>
        <w:t>. The INSPIRE study evaluated the role of stress management psychotherapy in active IBD patients with high scores (&gt;</w:t>
      </w:r>
      <w:r w:rsidR="00A81674">
        <w:rPr>
          <w:rFonts w:ascii="Book Antiqua" w:hAnsi="Book Antiqua" w:cs="Arial" w:hint="eastAsia"/>
          <w:sz w:val="24"/>
          <w:szCs w:val="24"/>
          <w:lang w:eastAsia="zh-CN"/>
        </w:rPr>
        <w:t xml:space="preserve"> </w:t>
      </w:r>
      <w:r w:rsidRPr="0055250C">
        <w:rPr>
          <w:rFonts w:ascii="Book Antiqua" w:hAnsi="Book Antiqua" w:cs="Arial"/>
          <w:sz w:val="24"/>
          <w:szCs w:val="24"/>
        </w:rPr>
        <w:t>60) on the perce</w:t>
      </w:r>
      <w:r w:rsidR="00A81674">
        <w:rPr>
          <w:rFonts w:ascii="Book Antiqua" w:hAnsi="Book Antiqua" w:cs="Arial"/>
          <w:sz w:val="24"/>
          <w:szCs w:val="24"/>
        </w:rPr>
        <w:t>ived stress questionnaire (PSQ</w:t>
      </w:r>
      <w:proofErr w:type="gramStart"/>
      <w:r w:rsidR="00A81674">
        <w:rPr>
          <w:rFonts w:ascii="Book Antiqua" w:hAnsi="Book Antiqua" w:cs="Arial"/>
          <w:sz w:val="24"/>
          <w:szCs w:val="24"/>
        </w:rPr>
        <w:t>)</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161]</w:t>
      </w:r>
      <w:r w:rsidRPr="0055250C">
        <w:rPr>
          <w:rFonts w:ascii="Book Antiqua" w:hAnsi="Book Antiqua" w:cs="Arial"/>
          <w:sz w:val="24"/>
          <w:szCs w:val="24"/>
        </w:rPr>
        <w:t>. One hundred and fourteen (114) patients were divided into two groups, the first group received usual treatment and the second group received usual treatment and psychotherapy. The intervention did not improve disease or reduce relapse; however, there was a small increase in the IBDQ score (</w:t>
      </w:r>
      <w:r w:rsidRPr="00A81674">
        <w:rPr>
          <w:rFonts w:ascii="Book Antiqua" w:hAnsi="Book Antiqua" w:cs="Arial"/>
          <w:i/>
          <w:sz w:val="24"/>
          <w:szCs w:val="24"/>
        </w:rPr>
        <w:t>P</w:t>
      </w:r>
      <w:r w:rsidRPr="0055250C">
        <w:rPr>
          <w:rFonts w:ascii="Book Antiqua" w:hAnsi="Book Antiqua" w:cs="Arial"/>
          <w:sz w:val="24"/>
          <w:szCs w:val="24"/>
        </w:rPr>
        <w:t xml:space="preserve"> = 0.009, mean differences 16.3 </w:t>
      </w:r>
      <w:r w:rsidR="00A81674">
        <w:rPr>
          <w:rFonts w:ascii="Book Antiqua" w:hAnsi="Book Antiqua" w:cs="Arial"/>
          <w:sz w:val="24"/>
          <w:szCs w:val="24"/>
        </w:rPr>
        <w:sym w:font="Symbol" w:char="F0B1"/>
      </w:r>
      <w:r w:rsidR="00A81674">
        <w:rPr>
          <w:rFonts w:ascii="Book Antiqua" w:hAnsi="Book Antiqua" w:cs="Arial"/>
          <w:sz w:val="24"/>
          <w:szCs w:val="24"/>
        </w:rPr>
        <w:t xml:space="preserve"> 6.1 in patients with </w:t>
      </w:r>
      <w:proofErr w:type="gramStart"/>
      <w:r w:rsidR="00A81674">
        <w:rPr>
          <w:rFonts w:ascii="Book Antiqua" w:hAnsi="Book Antiqua" w:cs="Arial"/>
          <w:sz w:val="24"/>
          <w:szCs w:val="24"/>
        </w:rPr>
        <w:t>UC</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161]</w:t>
      </w:r>
      <w:r w:rsidRPr="0055250C">
        <w:rPr>
          <w:rFonts w:ascii="Book Antiqua" w:hAnsi="Book Antiqua" w:cs="Arial"/>
          <w:sz w:val="24"/>
          <w:szCs w:val="24"/>
        </w:rPr>
        <w:t xml:space="preserve">. Similarly a Cochrane review of 21 studies and 1745 patients did not show any improvement in IBD </w:t>
      </w:r>
      <w:r w:rsidRPr="0055250C">
        <w:rPr>
          <w:rFonts w:ascii="Book Antiqua" w:hAnsi="Book Antiqua" w:cs="Arial"/>
          <w:sz w:val="24"/>
          <w:szCs w:val="24"/>
        </w:rPr>
        <w:lastRenderedPageBreak/>
        <w:t>relapse or remission rates with psychological interve</w:t>
      </w:r>
      <w:r w:rsidR="00A81674">
        <w:rPr>
          <w:rFonts w:ascii="Book Antiqua" w:hAnsi="Book Antiqua" w:cs="Arial"/>
          <w:sz w:val="24"/>
          <w:szCs w:val="24"/>
        </w:rPr>
        <w:t>ntions aimed at reducing stress</w:t>
      </w:r>
      <w:r w:rsidRPr="00A81674">
        <w:rPr>
          <w:rFonts w:ascii="Book Antiqua" w:hAnsi="Book Antiqua" w:cs="Arial"/>
          <w:sz w:val="24"/>
          <w:szCs w:val="24"/>
          <w:vertAlign w:val="superscript"/>
        </w:rPr>
        <w:t>[162]</w:t>
      </w:r>
      <w:r w:rsidRPr="0055250C">
        <w:rPr>
          <w:rFonts w:ascii="Book Antiqua" w:hAnsi="Book Antiqua" w:cs="Arial"/>
          <w:sz w:val="24"/>
          <w:szCs w:val="24"/>
        </w:rPr>
        <w:t>(LOE 1b).</w:t>
      </w:r>
    </w:p>
    <w:p w:rsidR="00A81674" w:rsidRPr="0055250C" w:rsidRDefault="00A81674" w:rsidP="006052C9">
      <w:pPr>
        <w:spacing w:after="0" w:line="360" w:lineRule="auto"/>
        <w:jc w:val="both"/>
        <w:rPr>
          <w:rFonts w:ascii="Book Antiqua" w:hAnsi="Book Antiqua" w:cs="Arial"/>
          <w:sz w:val="24"/>
          <w:szCs w:val="24"/>
          <w:lang w:eastAsia="zh-CN"/>
        </w:rPr>
      </w:pPr>
    </w:p>
    <w:p w:rsidR="00483239" w:rsidRDefault="00483239" w:rsidP="006052C9">
      <w:pPr>
        <w:spacing w:after="0" w:line="360" w:lineRule="auto"/>
        <w:jc w:val="both"/>
        <w:rPr>
          <w:rFonts w:ascii="Book Antiqua" w:hAnsi="Book Antiqua" w:cs="Arial"/>
          <w:sz w:val="24"/>
          <w:szCs w:val="24"/>
          <w:lang w:eastAsia="zh-CN"/>
        </w:rPr>
      </w:pPr>
      <w:r w:rsidRPr="003E1BFC">
        <w:rPr>
          <w:rFonts w:ascii="Book Antiqua" w:hAnsi="Book Antiqua" w:cs="Arial"/>
          <w:b/>
          <w:i/>
          <w:sz w:val="24"/>
          <w:szCs w:val="24"/>
        </w:rPr>
        <w:t>S</w:t>
      </w:r>
      <w:r w:rsidR="003E1BFC" w:rsidRPr="003E1BFC">
        <w:rPr>
          <w:rFonts w:ascii="Book Antiqua" w:hAnsi="Book Antiqua" w:cs="Arial"/>
          <w:b/>
          <w:i/>
          <w:sz w:val="24"/>
          <w:szCs w:val="24"/>
        </w:rPr>
        <w:t>leep</w:t>
      </w:r>
      <w:r w:rsidRPr="003E1BFC">
        <w:rPr>
          <w:rFonts w:ascii="Book Antiqua" w:hAnsi="Book Antiqua" w:cs="Arial"/>
          <w:b/>
          <w:i/>
          <w:sz w:val="24"/>
          <w:szCs w:val="24"/>
        </w:rPr>
        <w:t xml:space="preserve">   </w:t>
      </w:r>
      <w:r w:rsidRPr="003E1BFC">
        <w:rPr>
          <w:rFonts w:ascii="Book Antiqua" w:hAnsi="Book Antiqua" w:cs="Arial"/>
          <w:i/>
          <w:sz w:val="24"/>
          <w:szCs w:val="24"/>
        </w:rPr>
        <w:t xml:space="preserve">       </w:t>
      </w:r>
      <w:r w:rsidRPr="0055250C">
        <w:rPr>
          <w:rFonts w:ascii="Book Antiqua" w:hAnsi="Book Antiqua" w:cs="Arial"/>
          <w:sz w:val="24"/>
          <w:szCs w:val="24"/>
        </w:rPr>
        <w:t xml:space="preserve">                                                                                                                                                 Sleep disturbances have been strongly associated with IBD and other chronic inflammatory diseases such as</w:t>
      </w:r>
      <w:r w:rsidR="00A81674">
        <w:rPr>
          <w:rFonts w:ascii="Book Antiqua" w:hAnsi="Book Antiqua" w:cs="Arial"/>
          <w:sz w:val="24"/>
          <w:szCs w:val="24"/>
        </w:rPr>
        <w:t xml:space="preserve"> Rheumatoid arthritis and </w:t>
      </w:r>
      <w:proofErr w:type="gramStart"/>
      <w:r w:rsidR="00A81674">
        <w:rPr>
          <w:rFonts w:ascii="Book Antiqua" w:hAnsi="Book Antiqua" w:cs="Arial"/>
          <w:sz w:val="24"/>
          <w:szCs w:val="24"/>
        </w:rPr>
        <w:t>Lupus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163]</w:t>
      </w:r>
      <w:r w:rsidRPr="0055250C">
        <w:rPr>
          <w:rFonts w:ascii="Book Antiqua" w:hAnsi="Book Antiqua" w:cs="Arial"/>
          <w:sz w:val="24"/>
          <w:szCs w:val="24"/>
        </w:rPr>
        <w:t xml:space="preserve">. Sleep disturbances in these diseases are due to cytokines produced by chronic inflammation that are also known to affect sleep. Inflammation plays a role in regulating sleep and the interplay of inflammatory cytokines and the sleep cycle is complex. In animal studies, increased levels of IL-1 and TNF-α were associated with an increase in NREM </w:t>
      </w:r>
      <w:proofErr w:type="gramStart"/>
      <w:r w:rsidRPr="0055250C">
        <w:rPr>
          <w:rFonts w:ascii="Book Antiqua" w:hAnsi="Book Antiqua" w:cs="Arial"/>
          <w:sz w:val="24"/>
          <w:szCs w:val="24"/>
        </w:rPr>
        <w:t>sleep</w:t>
      </w:r>
      <w:r w:rsidR="00A81674" w:rsidRPr="00A81674">
        <w:rPr>
          <w:rFonts w:ascii="Book Antiqua" w:hAnsi="Book Antiqua" w:cs="Arial"/>
          <w:sz w:val="24"/>
          <w:szCs w:val="24"/>
          <w:vertAlign w:val="superscript"/>
        </w:rPr>
        <w:t>[</w:t>
      </w:r>
      <w:proofErr w:type="gramEnd"/>
      <w:r w:rsidR="00A81674">
        <w:rPr>
          <w:rFonts w:ascii="Book Antiqua" w:hAnsi="Book Antiqua" w:cs="Arial" w:hint="eastAsia"/>
          <w:sz w:val="24"/>
          <w:szCs w:val="24"/>
          <w:vertAlign w:val="superscript"/>
          <w:lang w:eastAsia="zh-CN"/>
        </w:rPr>
        <w:t>164,165</w:t>
      </w:r>
      <w:r w:rsidR="00A81674" w:rsidRPr="00A81674">
        <w:rPr>
          <w:rFonts w:ascii="Book Antiqua" w:hAnsi="Book Antiqua" w:cs="Arial"/>
          <w:sz w:val="24"/>
          <w:szCs w:val="24"/>
          <w:vertAlign w:val="superscript"/>
        </w:rPr>
        <w:t>]</w:t>
      </w:r>
      <w:r w:rsidRPr="0055250C">
        <w:rPr>
          <w:rFonts w:ascii="Book Antiqua" w:hAnsi="Book Antiqua" w:cs="Arial"/>
          <w:sz w:val="24"/>
          <w:szCs w:val="24"/>
        </w:rPr>
        <w:t>. Interleukin-1 (IL-1) at low levels induces NREM sleep and at higher levels, can cause NREM suppressio</w:t>
      </w:r>
      <w:r w:rsidR="00A81674">
        <w:rPr>
          <w:rFonts w:ascii="Book Antiqua" w:hAnsi="Book Antiqua" w:cs="Arial"/>
          <w:sz w:val="24"/>
          <w:szCs w:val="24"/>
        </w:rPr>
        <w:t xml:space="preserve">n and sleep </w:t>
      </w:r>
      <w:proofErr w:type="gramStart"/>
      <w:r w:rsidR="00A81674">
        <w:rPr>
          <w:rFonts w:ascii="Book Antiqua" w:hAnsi="Book Antiqua" w:cs="Arial"/>
          <w:sz w:val="24"/>
          <w:szCs w:val="24"/>
        </w:rPr>
        <w:t>fragmentation</w:t>
      </w:r>
      <w:r w:rsidR="00A81674" w:rsidRPr="00A81674">
        <w:rPr>
          <w:rFonts w:ascii="Book Antiqua" w:hAnsi="Book Antiqua" w:cs="Arial"/>
          <w:sz w:val="24"/>
          <w:szCs w:val="24"/>
          <w:vertAlign w:val="superscript"/>
        </w:rPr>
        <w:t>[</w:t>
      </w:r>
      <w:proofErr w:type="gramEnd"/>
      <w:r w:rsidR="00A81674">
        <w:rPr>
          <w:rFonts w:ascii="Book Antiqua" w:hAnsi="Book Antiqua" w:cs="Arial" w:hint="eastAsia"/>
          <w:sz w:val="24"/>
          <w:szCs w:val="24"/>
          <w:vertAlign w:val="superscript"/>
          <w:lang w:eastAsia="zh-CN"/>
        </w:rPr>
        <w:t>166,167</w:t>
      </w:r>
      <w:r w:rsidR="00A81674" w:rsidRPr="00A81674">
        <w:rPr>
          <w:rFonts w:ascii="Book Antiqua" w:hAnsi="Book Antiqua" w:cs="Arial"/>
          <w:sz w:val="24"/>
          <w:szCs w:val="24"/>
          <w:vertAlign w:val="superscript"/>
        </w:rPr>
        <w:t>]</w:t>
      </w:r>
      <w:r w:rsidRPr="0055250C">
        <w:rPr>
          <w:rFonts w:ascii="Book Antiqua" w:hAnsi="Book Antiqua" w:cs="Arial"/>
          <w:sz w:val="24"/>
          <w:szCs w:val="24"/>
        </w:rPr>
        <w:t>. Interleukin-6</w:t>
      </w:r>
      <w:r w:rsidR="00A81674">
        <w:rPr>
          <w:rFonts w:ascii="Book Antiqua" w:hAnsi="Book Antiqua" w:cs="Arial" w:hint="eastAsia"/>
          <w:sz w:val="24"/>
          <w:szCs w:val="24"/>
          <w:lang w:eastAsia="zh-CN"/>
        </w:rPr>
        <w:t xml:space="preserve"> </w:t>
      </w:r>
      <w:r w:rsidRPr="0055250C">
        <w:rPr>
          <w:rFonts w:ascii="Book Antiqua" w:hAnsi="Book Antiqua" w:cs="Arial"/>
          <w:sz w:val="24"/>
          <w:szCs w:val="24"/>
        </w:rPr>
        <w:t>(IL-6) mediates the acute-phase response. IL-6 has been shown to suppress REM sleep and promote w</w:t>
      </w:r>
      <w:r w:rsidR="00A81674">
        <w:rPr>
          <w:rFonts w:ascii="Book Antiqua" w:hAnsi="Book Antiqua" w:cs="Arial"/>
          <w:sz w:val="24"/>
          <w:szCs w:val="24"/>
        </w:rPr>
        <w:t xml:space="preserve">akefulness in patients with </w:t>
      </w:r>
      <w:proofErr w:type="gramStart"/>
      <w:r w:rsidR="00A81674">
        <w:rPr>
          <w:rFonts w:ascii="Book Antiqua" w:hAnsi="Book Antiqua" w:cs="Arial"/>
          <w:sz w:val="24"/>
          <w:szCs w:val="24"/>
        </w:rPr>
        <w:t>IBD</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168,</w:t>
      </w:r>
      <w:r w:rsidRPr="00A81674">
        <w:rPr>
          <w:rFonts w:ascii="Book Antiqua" w:hAnsi="Book Antiqua" w:cs="Arial"/>
          <w:sz w:val="24"/>
          <w:szCs w:val="24"/>
          <w:vertAlign w:val="superscript"/>
        </w:rPr>
        <w:t>169]</w:t>
      </w:r>
      <w:r w:rsidRPr="0055250C">
        <w:rPr>
          <w:rFonts w:ascii="Book Antiqua" w:hAnsi="Book Antiqua" w:cs="Arial"/>
          <w:sz w:val="24"/>
          <w:szCs w:val="24"/>
        </w:rPr>
        <w:t>. Nocturnal diarrhea also disturbs sleep in IBD patients; therefore the high prevalence of sleeping disorders in</w:t>
      </w:r>
      <w:r w:rsidR="00A81674">
        <w:rPr>
          <w:rFonts w:ascii="Book Antiqua" w:hAnsi="Book Antiqua" w:cs="Arial"/>
          <w:sz w:val="24"/>
          <w:szCs w:val="24"/>
        </w:rPr>
        <w:t xml:space="preserve"> IBD patients is not surprising</w:t>
      </w:r>
      <w:r w:rsidRPr="0055250C">
        <w:rPr>
          <w:rFonts w:ascii="Book Antiqua" w:hAnsi="Book Antiqua" w:cs="Arial"/>
          <w:sz w:val="24"/>
          <w:szCs w:val="24"/>
        </w:rPr>
        <w:t xml:space="preserve"> (LOE </w:t>
      </w:r>
      <w:r w:rsidR="00A81674">
        <w:rPr>
          <w:rFonts w:ascii="Book Antiqua" w:hAnsi="Book Antiqua" w:cs="Arial"/>
          <w:sz w:val="24"/>
          <w:szCs w:val="24"/>
        </w:rPr>
        <w:t>5)</w:t>
      </w:r>
      <w:r w:rsidR="00A81674">
        <w:rPr>
          <w:rFonts w:ascii="Book Antiqua" w:hAnsi="Book Antiqua" w:cs="Arial" w:hint="eastAsia"/>
          <w:sz w:val="24"/>
          <w:szCs w:val="24"/>
          <w:lang w:eastAsia="zh-CN"/>
        </w:rPr>
        <w:t>.</w:t>
      </w:r>
    </w:p>
    <w:p w:rsidR="00162E03" w:rsidRDefault="00162E03" w:rsidP="006052C9">
      <w:pPr>
        <w:spacing w:after="0" w:line="360" w:lineRule="auto"/>
        <w:jc w:val="both"/>
        <w:rPr>
          <w:rFonts w:ascii="Book Antiqua" w:hAnsi="Book Antiqua" w:cs="Arial" w:hint="eastAsia"/>
          <w:b/>
          <w:i/>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55250C">
        <w:rPr>
          <w:rFonts w:ascii="Book Antiqua" w:hAnsi="Book Antiqua" w:cs="Arial"/>
          <w:sz w:val="24"/>
          <w:szCs w:val="24"/>
        </w:rPr>
        <w:t xml:space="preserve">It has been hypothesized that sleep disturbances are not merely an outcome, but rather a cause of chronic inflammatory diseases, and there is some evidence to support this hypothesis. Sleep is divided in to two parts, REM and Non REM sleep. NREM sleep accounts for 80% of total sleep time and is broken down into 4 stages. Stages 3 and 4 of NREM sleep are often referred to as slow-wave sleep (SWS) and are considered the most restorative stages of sleep where the greatest impact from immune regulation occurs. The effects of SWS can lead to a decrease in colon contractility, which is considered the “rest period” for the colon, so alterations in this stage of sleep can have direct effects on GI physiology such </w:t>
      </w:r>
      <w:r w:rsidR="00A81674">
        <w:rPr>
          <w:rFonts w:ascii="Book Antiqua" w:hAnsi="Book Antiqua" w:cs="Arial"/>
          <w:sz w:val="24"/>
          <w:szCs w:val="24"/>
        </w:rPr>
        <w:t xml:space="preserve">as diminished mucosal </w:t>
      </w:r>
      <w:proofErr w:type="gramStart"/>
      <w:r w:rsidR="00A81674">
        <w:rPr>
          <w:rFonts w:ascii="Book Antiqua" w:hAnsi="Book Antiqua" w:cs="Arial"/>
          <w:sz w:val="24"/>
          <w:szCs w:val="24"/>
        </w:rPr>
        <w:t>integrity</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170,</w:t>
      </w:r>
      <w:r w:rsidRPr="00A81674">
        <w:rPr>
          <w:rFonts w:ascii="Book Antiqua" w:hAnsi="Book Antiqua" w:cs="Arial"/>
          <w:sz w:val="24"/>
          <w:szCs w:val="24"/>
          <w:vertAlign w:val="superscript"/>
        </w:rPr>
        <w:t>171]</w:t>
      </w:r>
      <w:r w:rsidRPr="0055250C">
        <w:rPr>
          <w:rFonts w:ascii="Book Antiqua" w:hAnsi="Book Antiqua" w:cs="Arial"/>
          <w:sz w:val="24"/>
          <w:szCs w:val="24"/>
        </w:rPr>
        <w:t>. When sleep is disturbed in healthy young volunteers, Interleukin (IL)-1</w:t>
      </w:r>
      <w:r w:rsidR="00A81674">
        <w:rPr>
          <w:rFonts w:ascii="Book Antiqua" w:hAnsi="Book Antiqua" w:cs="Arial" w:hint="eastAsia"/>
          <w:sz w:val="24"/>
          <w:szCs w:val="24"/>
          <w:lang w:eastAsia="zh-CN"/>
        </w:rPr>
        <w:t xml:space="preserve"> </w:t>
      </w:r>
      <w:r w:rsidRPr="0055250C">
        <w:rPr>
          <w:rFonts w:ascii="Book Antiqua" w:hAnsi="Book Antiqua" w:cs="Arial"/>
          <w:sz w:val="24"/>
          <w:szCs w:val="24"/>
        </w:rPr>
        <w:t>[beta], TNF- [alpha], and IL-6, the 3 major proinflammatory cytokines that are</w:t>
      </w:r>
      <w:r w:rsidR="00A81674">
        <w:rPr>
          <w:rFonts w:ascii="Book Antiqua" w:hAnsi="Book Antiqua" w:cs="Arial"/>
          <w:sz w:val="24"/>
          <w:szCs w:val="24"/>
        </w:rPr>
        <w:t xml:space="preserve"> important in IBD are </w:t>
      </w:r>
      <w:proofErr w:type="gramStart"/>
      <w:r w:rsidR="00A81674">
        <w:rPr>
          <w:rFonts w:ascii="Book Antiqua" w:hAnsi="Book Antiqua" w:cs="Arial"/>
          <w:sz w:val="24"/>
          <w:szCs w:val="24"/>
        </w:rPr>
        <w:t>increased</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170,</w:t>
      </w:r>
      <w:r w:rsidRPr="00A81674">
        <w:rPr>
          <w:rFonts w:ascii="Book Antiqua" w:hAnsi="Book Antiqua" w:cs="Arial"/>
          <w:sz w:val="24"/>
          <w:szCs w:val="24"/>
          <w:vertAlign w:val="superscript"/>
        </w:rPr>
        <w:t>172]</w:t>
      </w:r>
      <w:r w:rsidRPr="0055250C">
        <w:rPr>
          <w:rFonts w:ascii="Book Antiqua" w:hAnsi="Book Antiqua" w:cs="Arial"/>
          <w:sz w:val="24"/>
          <w:szCs w:val="24"/>
        </w:rPr>
        <w:t xml:space="preserve">. </w:t>
      </w:r>
    </w:p>
    <w:p w:rsidR="00A91C58" w:rsidRPr="0055250C" w:rsidRDefault="00A91C58" w:rsidP="006052C9">
      <w:pPr>
        <w:spacing w:after="0" w:line="360" w:lineRule="auto"/>
        <w:jc w:val="both"/>
        <w:rPr>
          <w:rFonts w:ascii="Book Antiqua" w:hAnsi="Book Antiqua" w:cs="Arial"/>
          <w:b/>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 progression</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Sleep deprivation was shown to worsen inflammation and delay heali</w:t>
      </w:r>
      <w:r w:rsidR="00A81674">
        <w:rPr>
          <w:rFonts w:ascii="Book Antiqua" w:hAnsi="Book Antiqua" w:cs="Arial"/>
          <w:sz w:val="24"/>
          <w:szCs w:val="24"/>
        </w:rPr>
        <w:t xml:space="preserve">ng in a murine model of </w:t>
      </w:r>
      <w:proofErr w:type="gramStart"/>
      <w:r w:rsidR="00A81674">
        <w:rPr>
          <w:rFonts w:ascii="Book Antiqua" w:hAnsi="Book Antiqua" w:cs="Arial"/>
          <w:sz w:val="24"/>
          <w:szCs w:val="24"/>
        </w:rPr>
        <w:t>colitis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173]</w:t>
      </w:r>
      <w:r w:rsidRPr="0055250C">
        <w:rPr>
          <w:rFonts w:ascii="Book Antiqua" w:hAnsi="Book Antiqua" w:cs="Arial"/>
          <w:sz w:val="24"/>
          <w:szCs w:val="24"/>
        </w:rPr>
        <w:t>. IBD patients have poor sleep quality, prolonged sleep latency, and increase use of sleeping pills when</w:t>
      </w:r>
      <w:r w:rsidR="00A81674">
        <w:rPr>
          <w:rFonts w:ascii="Book Antiqua" w:hAnsi="Book Antiqua" w:cs="Arial"/>
          <w:sz w:val="24"/>
          <w:szCs w:val="24"/>
        </w:rPr>
        <w:t xml:space="preserve"> compared with healthy </w:t>
      </w:r>
      <w:proofErr w:type="gramStart"/>
      <w:r w:rsidR="00A81674">
        <w:rPr>
          <w:rFonts w:ascii="Book Antiqua" w:hAnsi="Book Antiqua" w:cs="Arial"/>
          <w:sz w:val="24"/>
          <w:szCs w:val="24"/>
        </w:rPr>
        <w:t>controls</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174,</w:t>
      </w:r>
      <w:r w:rsidRPr="00A81674">
        <w:rPr>
          <w:rFonts w:ascii="Book Antiqua" w:hAnsi="Book Antiqua" w:cs="Arial"/>
          <w:sz w:val="24"/>
          <w:szCs w:val="24"/>
          <w:vertAlign w:val="superscript"/>
        </w:rPr>
        <w:t>175]</w:t>
      </w:r>
      <w:r w:rsidRPr="0055250C">
        <w:rPr>
          <w:rFonts w:ascii="Book Antiqua" w:hAnsi="Book Antiqua" w:cs="Arial"/>
          <w:sz w:val="24"/>
          <w:szCs w:val="24"/>
        </w:rPr>
        <w:t>. Patients with clinically active IBD have significantly worse sleep than patie</w:t>
      </w:r>
      <w:r w:rsidR="00A81674">
        <w:rPr>
          <w:rFonts w:ascii="Book Antiqua" w:hAnsi="Book Antiqua" w:cs="Arial"/>
          <w:sz w:val="24"/>
          <w:szCs w:val="24"/>
        </w:rPr>
        <w:t xml:space="preserve">nts with inactive </w:t>
      </w:r>
      <w:proofErr w:type="gramStart"/>
      <w:r w:rsidR="00A81674">
        <w:rPr>
          <w:rFonts w:ascii="Book Antiqua" w:hAnsi="Book Antiqua" w:cs="Arial"/>
          <w:sz w:val="24"/>
          <w:szCs w:val="24"/>
        </w:rPr>
        <w:t>disease</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174,176,</w:t>
      </w:r>
      <w:r w:rsidRPr="00A81674">
        <w:rPr>
          <w:rFonts w:ascii="Book Antiqua" w:hAnsi="Book Antiqua" w:cs="Arial"/>
          <w:sz w:val="24"/>
          <w:szCs w:val="24"/>
          <w:vertAlign w:val="superscript"/>
        </w:rPr>
        <w:t>177]</w:t>
      </w:r>
      <w:r w:rsidRPr="0055250C">
        <w:rPr>
          <w:rFonts w:ascii="Book Antiqua" w:hAnsi="Book Antiqua" w:cs="Arial"/>
          <w:sz w:val="24"/>
          <w:szCs w:val="24"/>
        </w:rPr>
        <w:t xml:space="preserve">(LOE 2b, 3,5).   </w:t>
      </w:r>
    </w:p>
    <w:p w:rsidR="00A81674" w:rsidRPr="0055250C" w:rsidRDefault="00A81674"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relapse</w:t>
      </w:r>
      <w:r w:rsidR="003E1BFC">
        <w:rPr>
          <w:rFonts w:ascii="Book Antiqua" w:hAnsi="Book Antiqua" w:cs="Arial" w:hint="eastAsia"/>
          <w:b/>
          <w:sz w:val="24"/>
          <w:szCs w:val="24"/>
          <w:lang w:eastAsia="zh-CN"/>
        </w:rPr>
        <w:t>:</w:t>
      </w:r>
      <w:r w:rsidRPr="003E1BFC">
        <w:rPr>
          <w:rFonts w:ascii="Book Antiqua" w:hAnsi="Book Antiqua" w:cs="Arial"/>
          <w:b/>
          <w:sz w:val="24"/>
          <w:szCs w:val="24"/>
        </w:rPr>
        <w:t xml:space="preserve"> </w:t>
      </w:r>
      <w:r w:rsidRPr="0055250C">
        <w:rPr>
          <w:rFonts w:ascii="Book Antiqua" w:hAnsi="Book Antiqua" w:cs="Arial"/>
          <w:sz w:val="24"/>
          <w:szCs w:val="24"/>
        </w:rPr>
        <w:t>A cohort study of 3173 subjects showed that poor sleep increases the risk of relapse in patie</w:t>
      </w:r>
      <w:r w:rsidR="00A81674">
        <w:rPr>
          <w:rFonts w:ascii="Book Antiqua" w:hAnsi="Book Antiqua" w:cs="Arial"/>
          <w:sz w:val="24"/>
          <w:szCs w:val="24"/>
        </w:rPr>
        <w:t xml:space="preserve">nts with inactive CD but not </w:t>
      </w:r>
      <w:proofErr w:type="gramStart"/>
      <w:r w:rsidR="00A81674">
        <w:rPr>
          <w:rFonts w:ascii="Book Antiqua" w:hAnsi="Book Antiqua" w:cs="Arial"/>
          <w:sz w:val="24"/>
          <w:szCs w:val="24"/>
        </w:rPr>
        <w:t>UC</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178]</w:t>
      </w:r>
      <w:r w:rsidRPr="0055250C">
        <w:rPr>
          <w:rFonts w:ascii="Book Antiqua" w:hAnsi="Book Antiqua" w:cs="Arial"/>
          <w:sz w:val="24"/>
          <w:szCs w:val="24"/>
        </w:rPr>
        <w:t>. In another cohort study, IBD patients in clinical remission but with abnormal sleep were at increased risk of relapse at six months when compared to patients in cli</w:t>
      </w:r>
      <w:r w:rsidR="00A81674">
        <w:rPr>
          <w:rFonts w:ascii="Book Antiqua" w:hAnsi="Book Antiqua" w:cs="Arial"/>
          <w:sz w:val="24"/>
          <w:szCs w:val="24"/>
        </w:rPr>
        <w:t xml:space="preserve">nical remission with good </w:t>
      </w:r>
      <w:proofErr w:type="gramStart"/>
      <w:r w:rsidR="00A81674">
        <w:rPr>
          <w:rFonts w:ascii="Book Antiqua" w:hAnsi="Book Antiqua" w:cs="Arial"/>
          <w:sz w:val="24"/>
          <w:szCs w:val="24"/>
        </w:rPr>
        <w:t>sleep</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174]</w:t>
      </w:r>
      <w:r w:rsidRPr="0055250C">
        <w:rPr>
          <w:rFonts w:ascii="Book Antiqua" w:hAnsi="Book Antiqua" w:cs="Arial"/>
          <w:sz w:val="24"/>
          <w:szCs w:val="24"/>
        </w:rPr>
        <w:t>. Currently, the evidence is not strong enough to mandate treating sleep disorders in patients with IBD solely for the purpose of improving IBD outcomes, nevertheless, it is worth noting that sleep disorders can be a significant quality of life issue and all patients with IBD should be screened. In the future screening and treatment of sleep disorders might have therapeutic implications in the treatment of IBD (LOE 2b</w:t>
      </w:r>
      <w:proofErr w:type="gramStart"/>
      <w:r w:rsidRPr="0055250C">
        <w:rPr>
          <w:rFonts w:ascii="Book Antiqua" w:hAnsi="Book Antiqua" w:cs="Arial"/>
          <w:sz w:val="24"/>
          <w:szCs w:val="24"/>
        </w:rPr>
        <w:t>,2b</w:t>
      </w:r>
      <w:proofErr w:type="gramEnd"/>
      <w:r w:rsidRPr="0055250C">
        <w:rPr>
          <w:rFonts w:ascii="Book Antiqua" w:hAnsi="Book Antiqua" w:cs="Arial"/>
          <w:sz w:val="24"/>
          <w:szCs w:val="24"/>
        </w:rPr>
        <w:t>).</w:t>
      </w:r>
    </w:p>
    <w:p w:rsidR="00483239" w:rsidRPr="0055250C" w:rsidRDefault="00483239" w:rsidP="006052C9">
      <w:pPr>
        <w:spacing w:after="0" w:line="360" w:lineRule="auto"/>
        <w:jc w:val="both"/>
        <w:rPr>
          <w:rFonts w:ascii="Book Antiqua" w:hAnsi="Book Antiqua" w:cs="Arial"/>
          <w:b/>
          <w:sz w:val="24"/>
          <w:szCs w:val="24"/>
        </w:rPr>
      </w:pPr>
    </w:p>
    <w:p w:rsidR="00483239" w:rsidRPr="0055250C" w:rsidRDefault="00483239" w:rsidP="006052C9">
      <w:pPr>
        <w:spacing w:after="0" w:line="360" w:lineRule="auto"/>
        <w:jc w:val="both"/>
        <w:rPr>
          <w:rFonts w:ascii="Book Antiqua" w:hAnsi="Book Antiqua" w:cs="Arial"/>
          <w:sz w:val="24"/>
          <w:szCs w:val="24"/>
        </w:rPr>
      </w:pPr>
      <w:r w:rsidRPr="003E1BFC">
        <w:rPr>
          <w:rFonts w:ascii="Book Antiqua" w:hAnsi="Book Antiqua" w:cs="Arial"/>
          <w:b/>
          <w:i/>
          <w:sz w:val="24"/>
          <w:szCs w:val="24"/>
        </w:rPr>
        <w:t>V</w:t>
      </w:r>
      <w:r w:rsidR="003E1BFC" w:rsidRPr="003E1BFC">
        <w:rPr>
          <w:rFonts w:ascii="Book Antiqua" w:hAnsi="Book Antiqua" w:cs="Arial"/>
          <w:b/>
          <w:i/>
          <w:sz w:val="24"/>
          <w:szCs w:val="24"/>
        </w:rPr>
        <w:t xml:space="preserve">accinations     </w:t>
      </w:r>
      <w:r w:rsidRPr="003E1BFC">
        <w:rPr>
          <w:rFonts w:ascii="Book Antiqua" w:hAnsi="Book Antiqua" w:cs="Arial"/>
          <w:b/>
          <w:i/>
          <w:sz w:val="24"/>
          <w:szCs w:val="24"/>
        </w:rPr>
        <w:t xml:space="preserve">                                                                                                                                      </w:t>
      </w:r>
      <w:r w:rsidRPr="0055250C">
        <w:rPr>
          <w:rFonts w:ascii="Book Antiqua" w:hAnsi="Book Antiqua" w:cs="Arial"/>
          <w:sz w:val="24"/>
          <w:szCs w:val="24"/>
        </w:rPr>
        <w:t>The effect of vaccinations on the incidence of IBD is controversial. It was previously thought that vaccinations decreased early childhood infections which in turn may favor th</w:t>
      </w:r>
      <w:r w:rsidR="00A81674">
        <w:rPr>
          <w:rFonts w:ascii="Book Antiqua" w:hAnsi="Book Antiqua" w:cs="Arial"/>
          <w:sz w:val="24"/>
          <w:szCs w:val="24"/>
        </w:rPr>
        <w:t xml:space="preserve">e onset of immunologic </w:t>
      </w:r>
      <w:proofErr w:type="gramStart"/>
      <w:r w:rsidR="00A81674">
        <w:rPr>
          <w:rFonts w:ascii="Book Antiqua" w:hAnsi="Book Antiqua" w:cs="Arial"/>
          <w:sz w:val="24"/>
          <w:szCs w:val="24"/>
        </w:rPr>
        <w:t>diseases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179]</w:t>
      </w:r>
      <w:r w:rsidRPr="0055250C">
        <w:rPr>
          <w:rFonts w:ascii="Book Antiqua" w:hAnsi="Book Antiqua" w:cs="Arial"/>
          <w:sz w:val="24"/>
          <w:szCs w:val="24"/>
        </w:rPr>
        <w:t>. Viral or bacterial components and chemical adjuvants (</w:t>
      </w:r>
      <w:r w:rsidRPr="00A81674">
        <w:rPr>
          <w:rFonts w:ascii="Book Antiqua" w:hAnsi="Book Antiqua" w:cs="Arial"/>
          <w:i/>
          <w:sz w:val="24"/>
          <w:szCs w:val="24"/>
        </w:rPr>
        <w:t>e.g</w:t>
      </w:r>
      <w:r w:rsidR="00A81674" w:rsidRPr="00A81674">
        <w:rPr>
          <w:rFonts w:ascii="Book Antiqua" w:hAnsi="Book Antiqua" w:cs="Arial" w:hint="eastAsia"/>
          <w:i/>
          <w:sz w:val="24"/>
          <w:szCs w:val="24"/>
          <w:lang w:eastAsia="zh-CN"/>
        </w:rPr>
        <w:t>.,</w:t>
      </w:r>
      <w:r w:rsidRPr="00A81674">
        <w:rPr>
          <w:rFonts w:ascii="Book Antiqua" w:hAnsi="Book Antiqua" w:cs="Arial"/>
          <w:i/>
          <w:sz w:val="24"/>
          <w:szCs w:val="24"/>
        </w:rPr>
        <w:t xml:space="preserve"> </w:t>
      </w:r>
      <w:r w:rsidRPr="0055250C">
        <w:rPr>
          <w:rFonts w:ascii="Book Antiqua" w:hAnsi="Book Antiqua" w:cs="Arial"/>
          <w:sz w:val="24"/>
          <w:szCs w:val="24"/>
        </w:rPr>
        <w:t>Aluminum) contained in many vaccines were also considered risk factors for incident IBD because of the potential risk of stimulating the immune system leading to a de</w:t>
      </w:r>
      <w:r w:rsidR="00A81674">
        <w:rPr>
          <w:rFonts w:ascii="Book Antiqua" w:hAnsi="Book Antiqua" w:cs="Arial"/>
          <w:sz w:val="24"/>
          <w:szCs w:val="24"/>
        </w:rPr>
        <w:t>regulated inflammatory response</w:t>
      </w:r>
      <w:r w:rsidRPr="00A81674">
        <w:rPr>
          <w:rFonts w:ascii="Book Antiqua" w:hAnsi="Book Antiqua" w:cs="Arial"/>
          <w:sz w:val="24"/>
          <w:szCs w:val="24"/>
          <w:vertAlign w:val="superscript"/>
        </w:rPr>
        <w:t>[180]</w:t>
      </w:r>
      <w:r w:rsidRPr="0055250C">
        <w:rPr>
          <w:rFonts w:ascii="Book Antiqua" w:hAnsi="Book Antiqua" w:cs="Arial"/>
          <w:sz w:val="24"/>
          <w:szCs w:val="24"/>
        </w:rPr>
        <w:t xml:space="preserve"> (LOE 3b, 5).  </w:t>
      </w:r>
    </w:p>
    <w:p w:rsidR="00A91C58" w:rsidRPr="0055250C" w:rsidRDefault="00A91C58" w:rsidP="006052C9">
      <w:pPr>
        <w:spacing w:after="0" w:line="360" w:lineRule="auto"/>
        <w:jc w:val="both"/>
        <w:rPr>
          <w:rFonts w:ascii="Book Antiqua" w:hAnsi="Book Antiqua" w:cs="Arial"/>
          <w:b/>
          <w:sz w:val="24"/>
          <w:szCs w:val="24"/>
        </w:rPr>
      </w:pPr>
    </w:p>
    <w:p w:rsidR="00483239"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of disease</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 xml:space="preserve">It was first reported in 1995 that the measles vaccine increased the risk of developing IBD. Subsequent studies have not shown any association between measles vaccination and IBD. Epidemiologic studies that investigated other vaccines such as BCG, diphtheria, tetanus, poliomyelitis, smallpox, pertussis, rubella, and </w:t>
      </w:r>
      <w:r w:rsidRPr="0055250C">
        <w:rPr>
          <w:rFonts w:ascii="Book Antiqua" w:hAnsi="Book Antiqua" w:cs="Arial"/>
          <w:sz w:val="24"/>
          <w:szCs w:val="24"/>
        </w:rPr>
        <w:lastRenderedPageBreak/>
        <w:t>mumps, ha</w:t>
      </w:r>
      <w:r w:rsidR="00A81674">
        <w:rPr>
          <w:rFonts w:ascii="Book Antiqua" w:hAnsi="Book Antiqua" w:cs="Arial"/>
          <w:sz w:val="24"/>
          <w:szCs w:val="24"/>
        </w:rPr>
        <w:t>ve reported conflicting results</w:t>
      </w:r>
      <w:r w:rsidRPr="00A81674">
        <w:rPr>
          <w:rFonts w:ascii="Book Antiqua" w:hAnsi="Book Antiqua" w:cs="Arial"/>
          <w:sz w:val="24"/>
          <w:szCs w:val="24"/>
          <w:vertAlign w:val="superscript"/>
        </w:rPr>
        <w:t>[181-183]</w:t>
      </w:r>
      <w:r w:rsidRPr="0055250C">
        <w:rPr>
          <w:rFonts w:ascii="Book Antiqua" w:hAnsi="Book Antiqua" w:cs="Arial"/>
          <w:sz w:val="24"/>
          <w:szCs w:val="24"/>
        </w:rPr>
        <w:t>. A large meta-analysis that included 11 stu</w:t>
      </w:r>
      <w:r w:rsidR="00A81674">
        <w:rPr>
          <w:rFonts w:ascii="Book Antiqua" w:hAnsi="Book Antiqua" w:cs="Arial"/>
          <w:sz w:val="24"/>
          <w:szCs w:val="24"/>
        </w:rPr>
        <w:t>dies (2400 IBD patients and 34</w:t>
      </w:r>
      <w:r w:rsidRPr="0055250C">
        <w:rPr>
          <w:rFonts w:ascii="Book Antiqua" w:hAnsi="Book Antiqua" w:cs="Arial"/>
          <w:sz w:val="24"/>
          <w:szCs w:val="24"/>
        </w:rPr>
        <w:t xml:space="preserve">000 controls) did not find any significant increased risk of developing IBD after childhood immunization with BCG, diphtheria, tetanus, smallpox, pertussis, measles, mumps, </w:t>
      </w:r>
      <w:r w:rsidR="00A81674">
        <w:rPr>
          <w:rFonts w:ascii="Book Antiqua" w:hAnsi="Book Antiqua" w:cs="Arial"/>
          <w:sz w:val="24"/>
          <w:szCs w:val="24"/>
        </w:rPr>
        <w:t>and rubella-containing vaccines</w:t>
      </w:r>
      <w:r w:rsidRPr="00A81674">
        <w:rPr>
          <w:rFonts w:ascii="Book Antiqua" w:hAnsi="Book Antiqua" w:cs="Arial"/>
          <w:sz w:val="24"/>
          <w:szCs w:val="24"/>
          <w:vertAlign w:val="superscript"/>
        </w:rPr>
        <w:t>[183]</w:t>
      </w:r>
      <w:r w:rsidRPr="0055250C">
        <w:rPr>
          <w:rFonts w:ascii="Book Antiqua" w:hAnsi="Book Antiqua" w:cs="Arial"/>
          <w:sz w:val="24"/>
          <w:szCs w:val="24"/>
        </w:rPr>
        <w:t xml:space="preserve">. Interestingly, there was an increased risk of IBD after poliomyelitis vaccination, however the studies included in the meta-analysis had significant heterogeneity amongst them, which limits the generalizability of </w:t>
      </w:r>
      <w:r w:rsidR="00A81674">
        <w:rPr>
          <w:rFonts w:ascii="Book Antiqua" w:hAnsi="Book Antiqua" w:cs="Arial"/>
          <w:sz w:val="24"/>
          <w:szCs w:val="24"/>
        </w:rPr>
        <w:t xml:space="preserve">the </w:t>
      </w:r>
      <w:proofErr w:type="gramStart"/>
      <w:r w:rsidR="00A81674">
        <w:rPr>
          <w:rFonts w:ascii="Book Antiqua" w:hAnsi="Book Antiqua" w:cs="Arial"/>
          <w:sz w:val="24"/>
          <w:szCs w:val="24"/>
        </w:rPr>
        <w:t>results</w:t>
      </w:r>
      <w:r w:rsidR="00A91C58" w:rsidRPr="00A81674">
        <w:rPr>
          <w:rFonts w:ascii="Book Antiqua" w:hAnsi="Book Antiqua" w:cs="Arial"/>
          <w:sz w:val="24"/>
          <w:szCs w:val="24"/>
          <w:vertAlign w:val="superscript"/>
        </w:rPr>
        <w:t>[</w:t>
      </w:r>
      <w:proofErr w:type="gramEnd"/>
      <w:r w:rsidR="00A91C58" w:rsidRPr="00A81674">
        <w:rPr>
          <w:rFonts w:ascii="Book Antiqua" w:hAnsi="Book Antiqua" w:cs="Arial"/>
          <w:sz w:val="24"/>
          <w:szCs w:val="24"/>
          <w:vertAlign w:val="superscript"/>
        </w:rPr>
        <w:t xml:space="preserve">183] </w:t>
      </w:r>
      <w:r w:rsidR="00A91C58" w:rsidRPr="0055250C">
        <w:rPr>
          <w:rFonts w:ascii="Book Antiqua" w:hAnsi="Book Antiqua" w:cs="Arial"/>
          <w:sz w:val="24"/>
          <w:szCs w:val="24"/>
        </w:rPr>
        <w:t>(LOE 3b, 3a).</w:t>
      </w:r>
    </w:p>
    <w:p w:rsidR="00A91C58" w:rsidRPr="0055250C" w:rsidRDefault="00A91C58" w:rsidP="006052C9">
      <w:pPr>
        <w:spacing w:after="0" w:line="360" w:lineRule="auto"/>
        <w:jc w:val="both"/>
        <w:rPr>
          <w:rFonts w:ascii="Book Antiqua" w:hAnsi="Book Antiqua" w:cs="Arial"/>
          <w:sz w:val="24"/>
          <w:szCs w:val="24"/>
        </w:rPr>
      </w:pPr>
    </w:p>
    <w:p w:rsidR="00A81674" w:rsidRPr="003E1BFC" w:rsidRDefault="00483239" w:rsidP="006052C9">
      <w:pPr>
        <w:spacing w:after="0" w:line="360" w:lineRule="auto"/>
        <w:jc w:val="both"/>
        <w:rPr>
          <w:rFonts w:ascii="Book Antiqua" w:hAnsi="Book Antiqua" w:cs="Arial"/>
          <w:b/>
          <w:i/>
          <w:sz w:val="24"/>
          <w:szCs w:val="24"/>
          <w:lang w:eastAsia="zh-CN"/>
        </w:rPr>
      </w:pPr>
      <w:r w:rsidRPr="003E1BFC">
        <w:rPr>
          <w:rFonts w:ascii="Book Antiqua" w:hAnsi="Book Antiqua" w:cs="Arial"/>
          <w:b/>
          <w:i/>
          <w:sz w:val="24"/>
          <w:szCs w:val="24"/>
        </w:rPr>
        <w:t>B</w:t>
      </w:r>
      <w:r w:rsidR="003E1BFC" w:rsidRPr="003E1BFC">
        <w:rPr>
          <w:rFonts w:ascii="Book Antiqua" w:hAnsi="Book Antiqua" w:cs="Arial"/>
          <w:b/>
          <w:i/>
          <w:sz w:val="24"/>
          <w:szCs w:val="24"/>
        </w:rPr>
        <w:t>reast feeding</w:t>
      </w:r>
    </w:p>
    <w:p w:rsidR="00483239" w:rsidRDefault="00483239" w:rsidP="006052C9">
      <w:pPr>
        <w:spacing w:after="0" w:line="360" w:lineRule="auto"/>
        <w:jc w:val="both"/>
        <w:rPr>
          <w:rFonts w:ascii="Book Antiqua" w:hAnsi="Book Antiqua" w:cs="Arial"/>
          <w:sz w:val="24"/>
          <w:szCs w:val="24"/>
          <w:lang w:eastAsia="zh-CN"/>
        </w:rPr>
      </w:pPr>
      <w:r w:rsidRPr="0055250C">
        <w:rPr>
          <w:rFonts w:ascii="Book Antiqua" w:hAnsi="Book Antiqua" w:cs="Arial"/>
          <w:sz w:val="24"/>
          <w:szCs w:val="24"/>
        </w:rPr>
        <w:t xml:space="preserve">IBD incidence peaks in early adulthood and therefore early environmental exposures </w:t>
      </w:r>
      <w:proofErr w:type="gramStart"/>
      <w:r w:rsidRPr="0055250C">
        <w:rPr>
          <w:rFonts w:ascii="Book Antiqua" w:hAnsi="Book Antiqua" w:cs="Arial"/>
          <w:sz w:val="24"/>
          <w:szCs w:val="24"/>
        </w:rPr>
        <w:t>are</w:t>
      </w:r>
      <w:proofErr w:type="gramEnd"/>
      <w:r w:rsidRPr="0055250C">
        <w:rPr>
          <w:rFonts w:ascii="Book Antiqua" w:hAnsi="Book Antiqua" w:cs="Arial"/>
          <w:sz w:val="24"/>
          <w:szCs w:val="24"/>
        </w:rPr>
        <w:t xml:space="preserve"> likely to have a profound effect on future IBD susceptibility. Breastfeeding is an early environmental exposure that affects the development of the immun</w:t>
      </w:r>
      <w:r w:rsidR="00A81674">
        <w:rPr>
          <w:rFonts w:ascii="Book Antiqua" w:hAnsi="Book Antiqua" w:cs="Arial"/>
          <w:sz w:val="24"/>
          <w:szCs w:val="24"/>
        </w:rPr>
        <w:t xml:space="preserve">e system and the gut </w:t>
      </w:r>
      <w:proofErr w:type="gramStart"/>
      <w:r w:rsidR="00A81674">
        <w:rPr>
          <w:rFonts w:ascii="Book Antiqua" w:hAnsi="Book Antiqua" w:cs="Arial"/>
          <w:sz w:val="24"/>
          <w:szCs w:val="24"/>
        </w:rPr>
        <w:t>microbiome</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184]</w:t>
      </w:r>
      <w:r w:rsidRPr="0055250C">
        <w:rPr>
          <w:rFonts w:ascii="Book Antiqua" w:hAnsi="Book Antiqua" w:cs="Arial"/>
          <w:sz w:val="24"/>
          <w:szCs w:val="24"/>
        </w:rPr>
        <w:t>. Breastfeeding plays a very important role in protecting a</w:t>
      </w:r>
      <w:r w:rsidR="00A81674">
        <w:rPr>
          <w:rFonts w:ascii="Book Antiqua" w:hAnsi="Book Antiqua" w:cs="Arial"/>
          <w:sz w:val="24"/>
          <w:szCs w:val="24"/>
        </w:rPr>
        <w:t xml:space="preserve">gainst early enteric </w:t>
      </w:r>
      <w:proofErr w:type="gramStart"/>
      <w:r w:rsidR="00A81674">
        <w:rPr>
          <w:rFonts w:ascii="Book Antiqua" w:hAnsi="Book Antiqua" w:cs="Arial"/>
          <w:sz w:val="24"/>
          <w:szCs w:val="24"/>
        </w:rPr>
        <w:t>infections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185]</w:t>
      </w:r>
      <w:r w:rsidRPr="0055250C">
        <w:rPr>
          <w:rFonts w:ascii="Book Antiqua" w:hAnsi="Book Antiqua" w:cs="Arial"/>
          <w:sz w:val="24"/>
          <w:szCs w:val="24"/>
        </w:rPr>
        <w:t>. Human milk contains (1) Lactoferrin that prevents the multiplication of bacteria by chelating iron</w:t>
      </w:r>
      <w:r w:rsidR="00A81674">
        <w:rPr>
          <w:rFonts w:ascii="Book Antiqua" w:hAnsi="Book Antiqua" w:cs="Arial" w:hint="eastAsia"/>
          <w:sz w:val="24"/>
          <w:szCs w:val="24"/>
          <w:lang w:eastAsia="zh-CN"/>
        </w:rPr>
        <w:t>;</w:t>
      </w:r>
      <w:r w:rsidRPr="0055250C">
        <w:rPr>
          <w:rFonts w:ascii="Book Antiqua" w:hAnsi="Book Antiqua" w:cs="Arial"/>
          <w:sz w:val="24"/>
          <w:szCs w:val="24"/>
        </w:rPr>
        <w:t xml:space="preserve"> (2) IgA that prevents the binding of bacteria to the epithelium and also neutralizes toxins</w:t>
      </w:r>
      <w:r w:rsidR="00A81674">
        <w:rPr>
          <w:rFonts w:ascii="Book Antiqua" w:hAnsi="Book Antiqua" w:cs="Arial" w:hint="eastAsia"/>
          <w:sz w:val="24"/>
          <w:szCs w:val="24"/>
          <w:lang w:eastAsia="zh-CN"/>
        </w:rPr>
        <w:t>;</w:t>
      </w:r>
      <w:r w:rsidRPr="0055250C">
        <w:rPr>
          <w:rFonts w:ascii="Book Antiqua" w:hAnsi="Book Antiqua" w:cs="Arial"/>
          <w:sz w:val="24"/>
          <w:szCs w:val="24"/>
        </w:rPr>
        <w:t xml:space="preserve"> </w:t>
      </w:r>
      <w:r w:rsidR="00A81674">
        <w:rPr>
          <w:rFonts w:ascii="Book Antiqua" w:hAnsi="Book Antiqua" w:cs="Arial" w:hint="eastAsia"/>
          <w:sz w:val="24"/>
          <w:szCs w:val="24"/>
          <w:lang w:eastAsia="zh-CN"/>
        </w:rPr>
        <w:t xml:space="preserve">and </w:t>
      </w:r>
      <w:r w:rsidRPr="0055250C">
        <w:rPr>
          <w:rFonts w:ascii="Book Antiqua" w:hAnsi="Book Antiqua" w:cs="Arial"/>
          <w:sz w:val="24"/>
          <w:szCs w:val="24"/>
        </w:rPr>
        <w:t>(3) Lactadhedrin that prevents the binding of rotavirus; the latter is the leading cause of gastroenteritis in infants. Other components of human milk that are protective against infections are lysozyme, MUC1</w:t>
      </w:r>
      <w:r w:rsidR="00A81674">
        <w:rPr>
          <w:rFonts w:ascii="Book Antiqua" w:hAnsi="Book Antiqua" w:cs="Arial"/>
          <w:sz w:val="24"/>
          <w:szCs w:val="24"/>
        </w:rPr>
        <w:t xml:space="preserve">, C3, defensins and </w:t>
      </w:r>
      <w:proofErr w:type="gramStart"/>
      <w:r w:rsidR="00A81674">
        <w:rPr>
          <w:rFonts w:ascii="Book Antiqua" w:hAnsi="Book Antiqua" w:cs="Arial"/>
          <w:sz w:val="24"/>
          <w:szCs w:val="24"/>
        </w:rPr>
        <w:t>fibronectin</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186]</w:t>
      </w:r>
      <w:r w:rsidRPr="0055250C">
        <w:rPr>
          <w:rFonts w:ascii="Book Antiqua" w:hAnsi="Book Antiqua" w:cs="Arial"/>
          <w:sz w:val="24"/>
          <w:szCs w:val="24"/>
        </w:rPr>
        <w:t>. The gut microbiome is regulated by breastfeeding as it inhibits the growth of some bacteria due to its anti-bacterial components and promotes the growth of certain bacteria such as Bifidobacterium and Lactobacil</w:t>
      </w:r>
      <w:r w:rsidR="00A81674">
        <w:rPr>
          <w:rFonts w:ascii="Book Antiqua" w:hAnsi="Book Antiqua" w:cs="Arial"/>
          <w:sz w:val="24"/>
          <w:szCs w:val="24"/>
        </w:rPr>
        <w:t xml:space="preserve">lus by producing growth </w:t>
      </w:r>
      <w:proofErr w:type="gramStart"/>
      <w:r w:rsidR="00A81674">
        <w:rPr>
          <w:rFonts w:ascii="Book Antiqua" w:hAnsi="Book Antiqua" w:cs="Arial"/>
          <w:sz w:val="24"/>
          <w:szCs w:val="24"/>
        </w:rPr>
        <w:t>factors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184]</w:t>
      </w:r>
      <w:r w:rsidRPr="0055250C">
        <w:rPr>
          <w:rFonts w:ascii="Book Antiqua" w:hAnsi="Book Antiqua" w:cs="Arial"/>
          <w:sz w:val="24"/>
          <w:szCs w:val="24"/>
        </w:rPr>
        <w:t>. Breast milk has anti-inflammatory properties, lactoferrin binds to bacterial toxins such as LPS, PAF-acetyl hydrolase and breaks down inflammatory mediators, IL-10, and TGF-1 m</w:t>
      </w:r>
      <w:r w:rsidR="00A81674">
        <w:rPr>
          <w:rFonts w:ascii="Book Antiqua" w:hAnsi="Book Antiqua" w:cs="Arial"/>
          <w:sz w:val="24"/>
          <w:szCs w:val="24"/>
        </w:rPr>
        <w:t xml:space="preserve">odulate inflammatory </w:t>
      </w:r>
      <w:proofErr w:type="gramStart"/>
      <w:r w:rsidR="00A81674">
        <w:rPr>
          <w:rFonts w:ascii="Book Antiqua" w:hAnsi="Book Antiqua" w:cs="Arial"/>
          <w:sz w:val="24"/>
          <w:szCs w:val="24"/>
        </w:rPr>
        <w:t>leucocytes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186]</w:t>
      </w:r>
      <w:r w:rsidRPr="0055250C">
        <w:rPr>
          <w:rFonts w:ascii="Book Antiqua" w:hAnsi="Book Antiqua" w:cs="Arial"/>
          <w:sz w:val="24"/>
          <w:szCs w:val="24"/>
        </w:rPr>
        <w:t>. A meta-analysis of case-control studies with significant heterogeneity found that breastfeeding wa</w:t>
      </w:r>
      <w:r w:rsidR="00A81674">
        <w:rPr>
          <w:rFonts w:ascii="Book Antiqua" w:hAnsi="Book Antiqua" w:cs="Arial"/>
          <w:sz w:val="24"/>
          <w:szCs w:val="24"/>
        </w:rPr>
        <w:t xml:space="preserve">s protective for both CD and </w:t>
      </w:r>
      <w:proofErr w:type="gramStart"/>
      <w:r w:rsidR="00A81674">
        <w:rPr>
          <w:rFonts w:ascii="Book Antiqua" w:hAnsi="Book Antiqua" w:cs="Arial"/>
          <w:sz w:val="24"/>
          <w:szCs w:val="24"/>
        </w:rPr>
        <w:t>UC</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187]</w:t>
      </w:r>
      <w:r w:rsidRPr="0055250C">
        <w:rPr>
          <w:rFonts w:ascii="Book Antiqua" w:hAnsi="Book Antiqua" w:cs="Arial"/>
          <w:sz w:val="24"/>
          <w:szCs w:val="24"/>
        </w:rPr>
        <w:t>. However, other studies have shown that breastfeeding is either a risk factor</w:t>
      </w:r>
      <w:r w:rsidR="00A81674">
        <w:rPr>
          <w:rFonts w:ascii="Book Antiqua" w:hAnsi="Book Antiqua" w:cs="Arial"/>
          <w:sz w:val="24"/>
          <w:szCs w:val="24"/>
        </w:rPr>
        <w:t xml:space="preserve"> or has no association with </w:t>
      </w:r>
      <w:proofErr w:type="gramStart"/>
      <w:r w:rsidR="00A81674">
        <w:rPr>
          <w:rFonts w:ascii="Book Antiqua" w:hAnsi="Book Antiqua" w:cs="Arial"/>
          <w:sz w:val="24"/>
          <w:szCs w:val="24"/>
        </w:rPr>
        <w:t>IBD</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188,</w:t>
      </w:r>
      <w:r w:rsidRPr="00A81674">
        <w:rPr>
          <w:rFonts w:ascii="Book Antiqua" w:hAnsi="Book Antiqua" w:cs="Arial"/>
          <w:sz w:val="24"/>
          <w:szCs w:val="24"/>
          <w:vertAlign w:val="superscript"/>
        </w:rPr>
        <w:t>189]</w:t>
      </w:r>
      <w:r w:rsidRPr="0055250C">
        <w:rPr>
          <w:rFonts w:ascii="Book Antiqua" w:hAnsi="Book Antiqua" w:cs="Arial"/>
          <w:sz w:val="24"/>
          <w:szCs w:val="24"/>
        </w:rPr>
        <w:t>. Further research is needed to clarify the direction of the association between breastfeeding and IBD (LOE 2b, 3a, 3b).</w:t>
      </w:r>
    </w:p>
    <w:p w:rsidR="00A81674" w:rsidRPr="0055250C" w:rsidRDefault="00A81674" w:rsidP="006052C9">
      <w:pPr>
        <w:spacing w:after="0" w:line="360" w:lineRule="auto"/>
        <w:jc w:val="both"/>
        <w:rPr>
          <w:rFonts w:ascii="Book Antiqua" w:hAnsi="Book Antiqua" w:cs="Arial"/>
          <w:sz w:val="24"/>
          <w:szCs w:val="24"/>
          <w:lang w:eastAsia="zh-CN"/>
        </w:rPr>
      </w:pPr>
    </w:p>
    <w:p w:rsidR="00483239" w:rsidRPr="003E1BFC" w:rsidRDefault="00483239" w:rsidP="006052C9">
      <w:pPr>
        <w:spacing w:after="0" w:line="360" w:lineRule="auto"/>
        <w:jc w:val="both"/>
        <w:rPr>
          <w:rFonts w:ascii="Book Antiqua" w:hAnsi="Book Antiqua" w:cs="Arial"/>
          <w:b/>
          <w:i/>
          <w:sz w:val="24"/>
          <w:szCs w:val="24"/>
        </w:rPr>
      </w:pPr>
      <w:r w:rsidRPr="003E1BFC">
        <w:rPr>
          <w:rFonts w:ascii="Book Antiqua" w:hAnsi="Book Antiqua" w:cs="Arial"/>
          <w:b/>
          <w:i/>
          <w:sz w:val="24"/>
          <w:szCs w:val="24"/>
        </w:rPr>
        <w:t>A</w:t>
      </w:r>
      <w:r w:rsidR="003E1BFC" w:rsidRPr="003E1BFC">
        <w:rPr>
          <w:rFonts w:ascii="Book Antiqua" w:hAnsi="Book Antiqua" w:cs="Arial"/>
          <w:b/>
          <w:i/>
          <w:sz w:val="24"/>
          <w:szCs w:val="24"/>
        </w:rPr>
        <w:t>ppendectomy</w:t>
      </w:r>
    </w:p>
    <w:p w:rsidR="00483239" w:rsidRPr="003E1BFC" w:rsidRDefault="003E1BFC" w:rsidP="006052C9">
      <w:pPr>
        <w:spacing w:after="0" w:line="360" w:lineRule="auto"/>
        <w:jc w:val="both"/>
        <w:rPr>
          <w:rFonts w:ascii="Book Antiqua" w:hAnsi="Book Antiqua" w:cs="Arial"/>
          <w:b/>
          <w:sz w:val="24"/>
          <w:szCs w:val="24"/>
          <w:lang w:eastAsia="zh-CN"/>
        </w:rPr>
      </w:pPr>
      <w:r>
        <w:rPr>
          <w:rFonts w:ascii="Book Antiqua" w:hAnsi="Book Antiqua" w:cs="Arial"/>
          <w:b/>
          <w:sz w:val="24"/>
          <w:szCs w:val="24"/>
        </w:rPr>
        <w:t>Risk for Crohn's disease</w:t>
      </w:r>
      <w:r>
        <w:rPr>
          <w:rFonts w:ascii="Book Antiqua" w:hAnsi="Book Antiqua" w:cs="Arial" w:hint="eastAsia"/>
          <w:b/>
          <w:sz w:val="24"/>
          <w:szCs w:val="24"/>
          <w:lang w:eastAsia="zh-CN"/>
        </w:rPr>
        <w:t xml:space="preserve">: </w:t>
      </w:r>
      <w:r w:rsidR="00483239" w:rsidRPr="0055250C">
        <w:rPr>
          <w:rFonts w:ascii="Book Antiqua" w:hAnsi="Book Antiqua" w:cs="Arial"/>
          <w:sz w:val="24"/>
          <w:szCs w:val="24"/>
        </w:rPr>
        <w:t>The association between appendectomy and CD is conflicting and there has been no consistent association between both entities. Some studies have shown that appendectomy is a risk factor for the devel</w:t>
      </w:r>
      <w:r w:rsidR="00A81674">
        <w:rPr>
          <w:rFonts w:ascii="Book Antiqua" w:hAnsi="Book Antiqua" w:cs="Arial"/>
          <w:sz w:val="24"/>
          <w:szCs w:val="24"/>
        </w:rPr>
        <w:t xml:space="preserve">opment of </w:t>
      </w:r>
      <w:proofErr w:type="gramStart"/>
      <w:r w:rsidR="00A81674">
        <w:rPr>
          <w:rFonts w:ascii="Book Antiqua" w:hAnsi="Book Antiqua" w:cs="Arial"/>
          <w:sz w:val="24"/>
          <w:szCs w:val="24"/>
        </w:rPr>
        <w:t>CD</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190,</w:t>
      </w:r>
      <w:r w:rsidR="00483239" w:rsidRPr="00A81674">
        <w:rPr>
          <w:rFonts w:ascii="Book Antiqua" w:hAnsi="Book Antiqua" w:cs="Arial"/>
          <w:sz w:val="24"/>
          <w:szCs w:val="24"/>
          <w:vertAlign w:val="superscript"/>
        </w:rPr>
        <w:t>191]</w:t>
      </w:r>
      <w:r w:rsidR="00483239" w:rsidRPr="0055250C">
        <w:rPr>
          <w:rFonts w:ascii="Book Antiqua" w:hAnsi="Book Antiqua" w:cs="Arial"/>
          <w:sz w:val="24"/>
          <w:szCs w:val="24"/>
        </w:rPr>
        <w:t>. In contrast, other studies ha</w:t>
      </w:r>
      <w:r w:rsidR="00A81674">
        <w:rPr>
          <w:rFonts w:ascii="Book Antiqua" w:hAnsi="Book Antiqua" w:cs="Arial"/>
          <w:sz w:val="24"/>
          <w:szCs w:val="24"/>
        </w:rPr>
        <w:t xml:space="preserve">ve shown no association with </w:t>
      </w:r>
      <w:proofErr w:type="gramStart"/>
      <w:r w:rsidR="00A81674">
        <w:rPr>
          <w:rFonts w:ascii="Book Antiqua" w:hAnsi="Book Antiqua" w:cs="Arial"/>
          <w:sz w:val="24"/>
          <w:szCs w:val="24"/>
        </w:rPr>
        <w:t>CD</w:t>
      </w:r>
      <w:r w:rsidR="00483239" w:rsidRPr="00A81674">
        <w:rPr>
          <w:rFonts w:ascii="Book Antiqua" w:hAnsi="Book Antiqua" w:cs="Arial"/>
          <w:sz w:val="24"/>
          <w:szCs w:val="24"/>
          <w:vertAlign w:val="superscript"/>
        </w:rPr>
        <w:t>[</w:t>
      </w:r>
      <w:proofErr w:type="gramEnd"/>
      <w:r w:rsidR="00483239" w:rsidRPr="00A81674">
        <w:rPr>
          <w:rFonts w:ascii="Book Antiqua" w:hAnsi="Book Antiqua" w:cs="Arial"/>
          <w:sz w:val="24"/>
          <w:szCs w:val="24"/>
          <w:vertAlign w:val="superscript"/>
        </w:rPr>
        <w:t>192]</w:t>
      </w:r>
      <w:r w:rsidR="00483239" w:rsidRPr="0055250C">
        <w:rPr>
          <w:rFonts w:ascii="Book Antiqua" w:hAnsi="Book Antiqua" w:cs="Arial"/>
          <w:sz w:val="24"/>
          <w:szCs w:val="24"/>
        </w:rPr>
        <w:t>. A meta-analysis showed an increased risk of CD following an appendectomy, however the risk decreased to baselin</w:t>
      </w:r>
      <w:r w:rsidR="00A81674">
        <w:rPr>
          <w:rFonts w:ascii="Book Antiqua" w:hAnsi="Book Antiqua" w:cs="Arial"/>
          <w:sz w:val="24"/>
          <w:szCs w:val="24"/>
        </w:rPr>
        <w:t xml:space="preserve">e after 5 </w:t>
      </w:r>
      <w:proofErr w:type="gramStart"/>
      <w:r w:rsidR="00A81674">
        <w:rPr>
          <w:rFonts w:ascii="Book Antiqua" w:hAnsi="Book Antiqua" w:cs="Arial"/>
          <w:sz w:val="24"/>
          <w:szCs w:val="24"/>
        </w:rPr>
        <w:t>years</w:t>
      </w:r>
      <w:r w:rsidR="00A91C58" w:rsidRPr="00A81674">
        <w:rPr>
          <w:rFonts w:ascii="Book Antiqua" w:hAnsi="Book Antiqua" w:cs="Arial"/>
          <w:sz w:val="24"/>
          <w:szCs w:val="24"/>
          <w:vertAlign w:val="superscript"/>
        </w:rPr>
        <w:t>[</w:t>
      </w:r>
      <w:proofErr w:type="gramEnd"/>
      <w:r w:rsidR="00A91C58" w:rsidRPr="00A81674">
        <w:rPr>
          <w:rFonts w:ascii="Book Antiqua" w:hAnsi="Book Antiqua" w:cs="Arial"/>
          <w:sz w:val="24"/>
          <w:szCs w:val="24"/>
          <w:vertAlign w:val="superscript"/>
        </w:rPr>
        <w:t xml:space="preserve">193] </w:t>
      </w:r>
      <w:r w:rsidR="00A91C58" w:rsidRPr="0055250C">
        <w:rPr>
          <w:rFonts w:ascii="Book Antiqua" w:hAnsi="Book Antiqua" w:cs="Arial"/>
          <w:sz w:val="24"/>
          <w:szCs w:val="24"/>
        </w:rPr>
        <w:t>(LOE 3a,</w:t>
      </w:r>
      <w:r w:rsidR="00483239" w:rsidRPr="0055250C">
        <w:rPr>
          <w:rFonts w:ascii="Book Antiqua" w:hAnsi="Book Antiqua" w:cs="Arial"/>
          <w:sz w:val="24"/>
          <w:szCs w:val="24"/>
        </w:rPr>
        <w:t xml:space="preserve"> 3b).  </w:t>
      </w:r>
    </w:p>
    <w:p w:rsidR="00A81674" w:rsidRPr="0055250C" w:rsidRDefault="00A81674" w:rsidP="006052C9">
      <w:pPr>
        <w:spacing w:after="0" w:line="360" w:lineRule="auto"/>
        <w:jc w:val="both"/>
        <w:rPr>
          <w:rFonts w:ascii="Book Antiqua" w:hAnsi="Book Antiqua" w:cs="Arial"/>
          <w:sz w:val="24"/>
          <w:szCs w:val="24"/>
          <w:lang w:eastAsia="zh-CN"/>
        </w:rPr>
      </w:pPr>
    </w:p>
    <w:p w:rsidR="00A81674" w:rsidRPr="003E1BFC" w:rsidRDefault="00483239" w:rsidP="006052C9">
      <w:pPr>
        <w:spacing w:after="0" w:line="360" w:lineRule="auto"/>
        <w:jc w:val="both"/>
        <w:rPr>
          <w:rFonts w:ascii="Book Antiqua" w:hAnsi="Book Antiqua" w:cs="Arial"/>
          <w:b/>
          <w:sz w:val="24"/>
          <w:szCs w:val="24"/>
          <w:lang w:eastAsia="zh-CN"/>
        </w:rPr>
      </w:pPr>
      <w:r w:rsidRPr="003E1BFC">
        <w:rPr>
          <w:rFonts w:ascii="Book Antiqua" w:hAnsi="Book Antiqua" w:cs="Arial"/>
          <w:b/>
          <w:sz w:val="24"/>
          <w:szCs w:val="24"/>
        </w:rPr>
        <w:t>Risk for</w:t>
      </w:r>
      <w:r w:rsidR="00A81674" w:rsidRPr="003E1BFC">
        <w:rPr>
          <w:rFonts w:ascii="Book Antiqua" w:hAnsi="Book Antiqua" w:cs="Arial"/>
          <w:b/>
          <w:sz w:val="24"/>
          <w:szCs w:val="24"/>
        </w:rPr>
        <w:t xml:space="preserve"> ulcerative colitis</w:t>
      </w:r>
      <w:r w:rsidR="003E1BFC">
        <w:rPr>
          <w:rFonts w:ascii="Book Antiqua" w:hAnsi="Book Antiqua" w:cs="Arial" w:hint="eastAsia"/>
          <w:b/>
          <w:sz w:val="24"/>
          <w:szCs w:val="24"/>
          <w:lang w:eastAsia="zh-CN"/>
        </w:rPr>
        <w:t xml:space="preserve">: </w:t>
      </w:r>
      <w:r w:rsidRPr="0055250C">
        <w:rPr>
          <w:rFonts w:ascii="Book Antiqua" w:hAnsi="Book Antiqua" w:cs="Arial"/>
          <w:sz w:val="24"/>
          <w:szCs w:val="24"/>
        </w:rPr>
        <w:t xml:space="preserve">Murine models have suggested that removal of the appendix could have an immune modulating </w:t>
      </w:r>
      <w:r w:rsidR="00A81674">
        <w:rPr>
          <w:rFonts w:ascii="Book Antiqua" w:hAnsi="Book Antiqua" w:cs="Arial"/>
          <w:sz w:val="24"/>
          <w:szCs w:val="24"/>
        </w:rPr>
        <w:t xml:space="preserve">effect that protects against </w:t>
      </w:r>
      <w:proofErr w:type="gramStart"/>
      <w:r w:rsidR="00A81674">
        <w:rPr>
          <w:rFonts w:ascii="Book Antiqua" w:hAnsi="Book Antiqua" w:cs="Arial"/>
          <w:sz w:val="24"/>
          <w:szCs w:val="24"/>
        </w:rPr>
        <w:t>UC</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194]</w:t>
      </w:r>
      <w:r w:rsidRPr="0055250C">
        <w:rPr>
          <w:rFonts w:ascii="Book Antiqua" w:hAnsi="Book Antiqua" w:cs="Arial"/>
          <w:sz w:val="24"/>
          <w:szCs w:val="24"/>
        </w:rPr>
        <w:t>. Observational studies in humans have shown that appendec</w:t>
      </w:r>
      <w:r w:rsidR="00A81674">
        <w:rPr>
          <w:rFonts w:ascii="Book Antiqua" w:hAnsi="Book Antiqua" w:cs="Arial"/>
          <w:sz w:val="24"/>
          <w:szCs w:val="24"/>
        </w:rPr>
        <w:t xml:space="preserve">tomy is inversely related to </w:t>
      </w:r>
      <w:proofErr w:type="gramStart"/>
      <w:r w:rsidR="00A81674">
        <w:rPr>
          <w:rFonts w:ascii="Book Antiqua" w:hAnsi="Book Antiqua" w:cs="Arial"/>
          <w:sz w:val="24"/>
          <w:szCs w:val="24"/>
        </w:rPr>
        <w:t>UC</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195,</w:t>
      </w:r>
      <w:r w:rsidRPr="00A81674">
        <w:rPr>
          <w:rFonts w:ascii="Book Antiqua" w:hAnsi="Book Antiqua" w:cs="Arial"/>
          <w:sz w:val="24"/>
          <w:szCs w:val="24"/>
          <w:vertAlign w:val="superscript"/>
        </w:rPr>
        <w:t>196]</w:t>
      </w:r>
      <w:r w:rsidRPr="0055250C">
        <w:rPr>
          <w:rFonts w:ascii="Book Antiqua" w:hAnsi="Book Antiqua" w:cs="Arial"/>
          <w:sz w:val="24"/>
          <w:szCs w:val="24"/>
        </w:rPr>
        <w:t>. The exact mechanism by which appendectomy protects against UC is unclear. A case-control study showed that patients who had an appendectomy had a significantly lower incide</w:t>
      </w:r>
      <w:r w:rsidR="00A81674">
        <w:rPr>
          <w:rFonts w:ascii="Book Antiqua" w:hAnsi="Book Antiqua" w:cs="Arial"/>
          <w:sz w:val="24"/>
          <w:szCs w:val="24"/>
        </w:rPr>
        <w:t xml:space="preserve">nce of UC than matched </w:t>
      </w:r>
      <w:proofErr w:type="gramStart"/>
      <w:r w:rsidR="00A81674">
        <w:rPr>
          <w:rFonts w:ascii="Book Antiqua" w:hAnsi="Book Antiqua" w:cs="Arial"/>
          <w:sz w:val="24"/>
          <w:szCs w:val="24"/>
        </w:rPr>
        <w:t>controls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195]</w:t>
      </w:r>
      <w:r w:rsidRPr="0055250C">
        <w:rPr>
          <w:rFonts w:ascii="Book Antiqua" w:hAnsi="Book Antiqua" w:cs="Arial"/>
          <w:sz w:val="24"/>
          <w:szCs w:val="24"/>
        </w:rPr>
        <w:t>. It is interesting to note that this held true only for patients who had an appendectomy done for appendici</w:t>
      </w:r>
      <w:r w:rsidR="00A81674">
        <w:rPr>
          <w:rFonts w:ascii="Book Antiqua" w:hAnsi="Book Antiqua" w:cs="Arial"/>
          <w:sz w:val="24"/>
          <w:szCs w:val="24"/>
        </w:rPr>
        <w:t xml:space="preserve">tis or mesenteric </w:t>
      </w:r>
      <w:proofErr w:type="gramStart"/>
      <w:r w:rsidR="00A81674">
        <w:rPr>
          <w:rFonts w:ascii="Book Antiqua" w:hAnsi="Book Antiqua" w:cs="Arial"/>
          <w:sz w:val="24"/>
          <w:szCs w:val="24"/>
        </w:rPr>
        <w:t>lymphadenitis</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195]</w:t>
      </w:r>
      <w:r w:rsidRPr="0055250C">
        <w:rPr>
          <w:rFonts w:ascii="Book Antiqua" w:hAnsi="Book Antiqua" w:cs="Arial"/>
          <w:sz w:val="24"/>
          <w:szCs w:val="24"/>
        </w:rPr>
        <w:t>. The relationship did not hold true for appendectomies done for non-specific abdominal pain (</w:t>
      </w:r>
      <w:r w:rsidRPr="00A81674">
        <w:rPr>
          <w:rFonts w:ascii="Book Antiqua" w:hAnsi="Book Antiqua" w:cs="Arial"/>
          <w:i/>
          <w:sz w:val="24"/>
          <w:szCs w:val="24"/>
        </w:rPr>
        <w:t>i.e</w:t>
      </w:r>
      <w:r w:rsidR="00A81674" w:rsidRPr="00A81674">
        <w:rPr>
          <w:rFonts w:ascii="Book Antiqua" w:hAnsi="Book Antiqua" w:cs="Arial" w:hint="eastAsia"/>
          <w:i/>
          <w:sz w:val="24"/>
          <w:szCs w:val="24"/>
          <w:lang w:eastAsia="zh-CN"/>
        </w:rPr>
        <w:t>.,</w:t>
      </w:r>
      <w:r w:rsidRPr="0055250C">
        <w:rPr>
          <w:rFonts w:ascii="Book Antiqua" w:hAnsi="Book Antiqua" w:cs="Arial"/>
          <w:sz w:val="24"/>
          <w:szCs w:val="24"/>
        </w:rPr>
        <w:t xml:space="preserve"> appendix is found to be normal on post-operative pathology). Moreover, the inverse relationship of appendectomy to the risk of UC was only seen when the surgeries were do</w:t>
      </w:r>
      <w:r w:rsidR="00A81674">
        <w:rPr>
          <w:rFonts w:ascii="Book Antiqua" w:hAnsi="Book Antiqua" w:cs="Arial"/>
          <w:sz w:val="24"/>
          <w:szCs w:val="24"/>
        </w:rPr>
        <w:t xml:space="preserve">ne prior to the age of 20 </w:t>
      </w:r>
      <w:proofErr w:type="gramStart"/>
      <w:r w:rsidR="00A81674">
        <w:rPr>
          <w:rFonts w:ascii="Book Antiqua" w:hAnsi="Book Antiqua" w:cs="Arial"/>
          <w:sz w:val="24"/>
          <w:szCs w:val="24"/>
        </w:rPr>
        <w:t>years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195]</w:t>
      </w:r>
      <w:r w:rsidR="00A81674">
        <w:rPr>
          <w:rFonts w:ascii="Book Antiqua" w:hAnsi="Book Antiqua" w:cs="Arial" w:hint="eastAsia"/>
          <w:sz w:val="24"/>
          <w:szCs w:val="24"/>
          <w:vertAlign w:val="superscript"/>
          <w:lang w:eastAsia="zh-CN"/>
        </w:rPr>
        <w:t xml:space="preserve"> </w:t>
      </w:r>
      <w:r w:rsidRPr="0055250C">
        <w:rPr>
          <w:rFonts w:ascii="Book Antiqua" w:hAnsi="Book Antiqua" w:cs="Arial"/>
          <w:sz w:val="24"/>
          <w:szCs w:val="24"/>
        </w:rPr>
        <w:t xml:space="preserve">(LOE 2b, 2b, 5).   </w:t>
      </w:r>
    </w:p>
    <w:p w:rsidR="00483239" w:rsidRPr="0055250C" w:rsidRDefault="00483239" w:rsidP="006052C9">
      <w:pPr>
        <w:spacing w:after="0" w:line="360" w:lineRule="auto"/>
        <w:jc w:val="both"/>
        <w:rPr>
          <w:rFonts w:ascii="Book Antiqua" w:hAnsi="Book Antiqua" w:cs="Arial" w:hint="eastAsia"/>
          <w:sz w:val="24"/>
          <w:szCs w:val="24"/>
          <w:lang w:eastAsia="zh-CN"/>
        </w:rPr>
      </w:pPr>
    </w:p>
    <w:p w:rsidR="00A91C58" w:rsidRPr="0055250C" w:rsidRDefault="00483239" w:rsidP="006052C9">
      <w:pPr>
        <w:spacing w:after="0" w:line="360" w:lineRule="auto"/>
        <w:jc w:val="both"/>
        <w:rPr>
          <w:rFonts w:ascii="Book Antiqua" w:hAnsi="Book Antiqua" w:cs="Arial"/>
          <w:sz w:val="24"/>
          <w:szCs w:val="24"/>
        </w:rPr>
      </w:pPr>
      <w:r w:rsidRPr="0055250C">
        <w:rPr>
          <w:rFonts w:ascii="Book Antiqua" w:hAnsi="Book Antiqua" w:cs="Arial"/>
          <w:b/>
          <w:sz w:val="24"/>
          <w:szCs w:val="24"/>
        </w:rPr>
        <w:t xml:space="preserve">DISCUSSION   </w:t>
      </w:r>
      <w:r w:rsidRPr="0055250C">
        <w:rPr>
          <w:rFonts w:ascii="Book Antiqua" w:hAnsi="Book Antiqua" w:cs="Arial"/>
          <w:sz w:val="24"/>
          <w:szCs w:val="24"/>
        </w:rPr>
        <w:t xml:space="preserve">                                                                                                                                          The available evidence suggests that environmental exposures have variable effects on individuals with IBD.  Advances in genetics and immunology have contributed to our understanding of the pathogenesis of IBD.  Environmental exposures or exposomes are believed to be the possible missing link to increasing our understanding of the etiology and increased incidence of IBD in recent years. However, the picture is incomplete. Human studies are extremely limited in their ability to test isolated environmental exposures to demonstrate causation or to assess mechanisms of disease. Given the </w:t>
      </w:r>
      <w:r w:rsidRPr="0055250C">
        <w:rPr>
          <w:rFonts w:ascii="Book Antiqua" w:hAnsi="Book Antiqua" w:cs="Arial"/>
          <w:sz w:val="24"/>
          <w:szCs w:val="24"/>
        </w:rPr>
        <w:lastRenderedPageBreak/>
        <w:t>heterogeneity of environmental factors and the fact that none of the other risk factors (genetic predisposition, immune dysregulation, and dysbiosis) can cause IBD on their own; the challenge is how to effectively translate promising results from animal studies to humans, in order to develop models that incorporate the complex interactions between the environment, genetics, gut microbiota, and the immune system (Figure 1). Recent studies on the incidence of IBD in immigrant populations in western countries further support the role of environmental exposures on the incidence of IBD by suggesting that recent immigrants to western countries from countries with a low risk of IBD acquire the risk of IBD in their adopted country rather th</w:t>
      </w:r>
      <w:r w:rsidR="00A81674">
        <w:rPr>
          <w:rFonts w:ascii="Book Antiqua" w:hAnsi="Book Antiqua" w:cs="Arial"/>
          <w:sz w:val="24"/>
          <w:szCs w:val="24"/>
        </w:rPr>
        <w:t xml:space="preserve">an their country of </w:t>
      </w:r>
      <w:proofErr w:type="gramStart"/>
      <w:r w:rsidR="00A81674">
        <w:rPr>
          <w:rFonts w:ascii="Book Antiqua" w:hAnsi="Book Antiqua" w:cs="Arial"/>
          <w:sz w:val="24"/>
          <w:szCs w:val="24"/>
        </w:rPr>
        <w:t>origin</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10,</w:t>
      </w:r>
      <w:r w:rsidRPr="00A81674">
        <w:rPr>
          <w:rFonts w:ascii="Book Antiqua" w:hAnsi="Book Antiqua" w:cs="Arial"/>
          <w:sz w:val="24"/>
          <w:szCs w:val="24"/>
          <w:vertAlign w:val="superscript"/>
        </w:rPr>
        <w:t>26]</w:t>
      </w:r>
      <w:r w:rsidRPr="0055250C">
        <w:rPr>
          <w:rFonts w:ascii="Book Antiqua" w:hAnsi="Book Antiqua" w:cs="Arial"/>
          <w:sz w:val="24"/>
          <w:szCs w:val="24"/>
        </w:rPr>
        <w:t xml:space="preserve">. However, the impact of modifying specific environmental factors on causation and established disease remain inadequately studied with limited high quality data from interventional studies to guide clinical practice (Table 3 </w:t>
      </w:r>
      <w:r w:rsidR="00A81674">
        <w:rPr>
          <w:rFonts w:ascii="Book Antiqua" w:hAnsi="Book Antiqua" w:cs="Arial" w:hint="eastAsia"/>
          <w:sz w:val="24"/>
          <w:szCs w:val="24"/>
          <w:lang w:eastAsia="zh-CN"/>
        </w:rPr>
        <w:t xml:space="preserve">and </w:t>
      </w:r>
      <w:r w:rsidR="00A81674">
        <w:rPr>
          <w:rFonts w:ascii="Book Antiqua" w:hAnsi="Book Antiqua" w:cs="Arial"/>
          <w:sz w:val="24"/>
          <w:szCs w:val="24"/>
        </w:rPr>
        <w:t>4</w:t>
      </w:r>
      <w:proofErr w:type="gramStart"/>
      <w:r w:rsidR="00A81674">
        <w:rPr>
          <w:rFonts w:ascii="Book Antiqua" w:hAnsi="Book Antiqua" w:cs="Arial"/>
          <w:sz w:val="24"/>
          <w:szCs w:val="24"/>
        </w:rPr>
        <w:t>)</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197-210]</w:t>
      </w:r>
      <w:r w:rsidRPr="0055250C">
        <w:rPr>
          <w:rFonts w:ascii="Book Antiqua" w:hAnsi="Book Antiqua" w:cs="Arial"/>
          <w:sz w:val="24"/>
          <w:szCs w:val="24"/>
        </w:rPr>
        <w:t>. Prospective quantification of environmental exposures in patients at risk of IBD (</w:t>
      </w:r>
      <w:r w:rsidRPr="00A81674">
        <w:rPr>
          <w:rFonts w:ascii="Book Antiqua" w:hAnsi="Book Antiqua" w:cs="Arial"/>
          <w:i/>
          <w:sz w:val="24"/>
          <w:szCs w:val="24"/>
        </w:rPr>
        <w:t>e.g</w:t>
      </w:r>
      <w:r w:rsidR="00A81674" w:rsidRPr="00A81674">
        <w:rPr>
          <w:rFonts w:ascii="Book Antiqua" w:hAnsi="Book Antiqua" w:cs="Arial" w:hint="eastAsia"/>
          <w:i/>
          <w:sz w:val="24"/>
          <w:szCs w:val="24"/>
          <w:lang w:eastAsia="zh-CN"/>
        </w:rPr>
        <w:t>.,</w:t>
      </w:r>
      <w:r w:rsidRPr="00A81674">
        <w:rPr>
          <w:rFonts w:ascii="Book Antiqua" w:hAnsi="Book Antiqua" w:cs="Arial"/>
          <w:i/>
          <w:sz w:val="24"/>
          <w:szCs w:val="24"/>
        </w:rPr>
        <w:t xml:space="preserve"> </w:t>
      </w:r>
      <w:r w:rsidRPr="0055250C">
        <w:rPr>
          <w:rFonts w:ascii="Book Antiqua" w:hAnsi="Book Antiqua" w:cs="Arial"/>
          <w:sz w:val="24"/>
          <w:szCs w:val="24"/>
        </w:rPr>
        <w:t xml:space="preserve">first degree relatives) at different time points from birth to adulthood may be useful to predict the natural history of IBD. GWAS of SNP-based Gene (G) × Environment (E) analysis using either the case-only test or standard case–control interaction test under different statistical assumptions has been suggested as a means to further study G x G and </w:t>
      </w:r>
      <w:r w:rsidR="00A81674">
        <w:rPr>
          <w:rFonts w:ascii="Book Antiqua" w:hAnsi="Book Antiqua" w:cs="Arial"/>
          <w:sz w:val="24"/>
          <w:szCs w:val="24"/>
        </w:rPr>
        <w:t xml:space="preserve">G x E interactions in </w:t>
      </w:r>
      <w:proofErr w:type="gramStart"/>
      <w:r w:rsidR="00A81674">
        <w:rPr>
          <w:rFonts w:ascii="Book Antiqua" w:hAnsi="Book Antiqua" w:cs="Arial"/>
          <w:sz w:val="24"/>
          <w:szCs w:val="24"/>
        </w:rPr>
        <w:t>IBD</w:t>
      </w:r>
      <w:r w:rsidR="00A81674" w:rsidRPr="00A81674">
        <w:rPr>
          <w:rFonts w:ascii="Book Antiqua" w:hAnsi="Book Antiqua" w:cs="Arial"/>
          <w:sz w:val="24"/>
          <w:szCs w:val="24"/>
          <w:vertAlign w:val="superscript"/>
        </w:rPr>
        <w:t>[</w:t>
      </w:r>
      <w:proofErr w:type="gramEnd"/>
      <w:r w:rsidR="00A81674" w:rsidRPr="00A81674">
        <w:rPr>
          <w:rFonts w:ascii="Book Antiqua" w:hAnsi="Book Antiqua" w:cs="Arial"/>
          <w:sz w:val="24"/>
          <w:szCs w:val="24"/>
          <w:vertAlign w:val="superscript"/>
        </w:rPr>
        <w:t>211,</w:t>
      </w:r>
      <w:r w:rsidRPr="00A81674">
        <w:rPr>
          <w:rFonts w:ascii="Book Antiqua" w:hAnsi="Book Antiqua" w:cs="Arial"/>
          <w:sz w:val="24"/>
          <w:szCs w:val="24"/>
          <w:vertAlign w:val="superscript"/>
        </w:rPr>
        <w:t>212]</w:t>
      </w:r>
      <w:r w:rsidRPr="0055250C">
        <w:rPr>
          <w:rFonts w:ascii="Book Antiqua" w:hAnsi="Book Antiqua" w:cs="Arial"/>
          <w:sz w:val="24"/>
          <w:szCs w:val="24"/>
        </w:rPr>
        <w:t>. Specifically, the case-only analysis is more statistically powerful and tests the association between the environmental exposure and t</w:t>
      </w:r>
      <w:r w:rsidR="00A81674">
        <w:rPr>
          <w:rFonts w:ascii="Book Antiqua" w:hAnsi="Book Antiqua" w:cs="Arial"/>
          <w:sz w:val="24"/>
          <w:szCs w:val="24"/>
        </w:rPr>
        <w:t xml:space="preserve">he SNP of interest in the </w:t>
      </w:r>
      <w:proofErr w:type="gramStart"/>
      <w:r w:rsidR="00A81674">
        <w:rPr>
          <w:rFonts w:ascii="Book Antiqua" w:hAnsi="Book Antiqua" w:cs="Arial"/>
          <w:sz w:val="24"/>
          <w:szCs w:val="24"/>
        </w:rPr>
        <w:t>cases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213]</w:t>
      </w:r>
      <w:r w:rsidRPr="0055250C">
        <w:rPr>
          <w:rFonts w:ascii="Book Antiqua" w:hAnsi="Book Antiqua" w:cs="Arial"/>
          <w:sz w:val="24"/>
          <w:szCs w:val="24"/>
        </w:rPr>
        <w:t>. Additionally, omics technologies (genomics, transcriptomics, epigenomics and metabolomics) have provided the opportunity to analyze large population-based databases and their associated biobanks to detect meta</w:t>
      </w:r>
      <w:r w:rsidR="00A81674">
        <w:rPr>
          <w:rFonts w:ascii="Book Antiqua" w:hAnsi="Book Antiqua" w:cs="Arial"/>
          <w:sz w:val="24"/>
          <w:szCs w:val="24"/>
        </w:rPr>
        <w:t xml:space="preserve">bolites in blood or </w:t>
      </w:r>
      <w:proofErr w:type="gramStart"/>
      <w:r w:rsidR="00A81674">
        <w:rPr>
          <w:rFonts w:ascii="Book Antiqua" w:hAnsi="Book Antiqua" w:cs="Arial"/>
          <w:sz w:val="24"/>
          <w:szCs w:val="24"/>
        </w:rPr>
        <w:t>urine</w:t>
      </w:r>
      <w:r w:rsidR="00A91C58"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213]</w:t>
      </w:r>
      <w:r w:rsidRPr="0055250C">
        <w:rPr>
          <w:rFonts w:ascii="Book Antiqua" w:hAnsi="Book Antiqua" w:cs="Arial"/>
          <w:sz w:val="24"/>
          <w:szCs w:val="24"/>
        </w:rPr>
        <w:t>.</w:t>
      </w:r>
      <w:r w:rsidR="00A91C58" w:rsidRPr="0055250C">
        <w:rPr>
          <w:rFonts w:ascii="Book Antiqua" w:hAnsi="Book Antiqua" w:cs="Arial"/>
          <w:sz w:val="24"/>
          <w:szCs w:val="24"/>
        </w:rPr>
        <w:t xml:space="preserve"> </w:t>
      </w:r>
      <w:r w:rsidRPr="0055250C">
        <w:rPr>
          <w:rFonts w:ascii="Book Antiqua" w:hAnsi="Book Antiqua" w:cs="Arial"/>
          <w:sz w:val="24"/>
          <w:szCs w:val="24"/>
        </w:rPr>
        <w:t>Epigenetics is the study of modifications in regulation of gene expression that occur without changes to the DNA sequence at the interface between environment and heritable mo</w:t>
      </w:r>
      <w:r w:rsidR="00A81674">
        <w:rPr>
          <w:rFonts w:ascii="Book Antiqua" w:hAnsi="Book Antiqua" w:cs="Arial"/>
          <w:sz w:val="24"/>
          <w:szCs w:val="24"/>
        </w:rPr>
        <w:t xml:space="preserve">lecular and cellular </w:t>
      </w:r>
      <w:proofErr w:type="gramStart"/>
      <w:r w:rsidR="00A81674">
        <w:rPr>
          <w:rFonts w:ascii="Book Antiqua" w:hAnsi="Book Antiqua" w:cs="Arial"/>
          <w:sz w:val="24"/>
          <w:szCs w:val="24"/>
        </w:rPr>
        <w:t>phenotypes</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214]</w:t>
      </w:r>
      <w:r w:rsidRPr="0055250C">
        <w:rPr>
          <w:rFonts w:ascii="Book Antiqua" w:hAnsi="Book Antiqua" w:cs="Arial"/>
          <w:sz w:val="24"/>
          <w:szCs w:val="24"/>
        </w:rPr>
        <w:t>. Epigenetic studies have identified MicroRNAs (miRNAs) as regulators of autophagy and intracellu</w:t>
      </w:r>
      <w:r w:rsidR="00A81674">
        <w:rPr>
          <w:rFonts w:ascii="Book Antiqua" w:hAnsi="Book Antiqua" w:cs="Arial"/>
          <w:sz w:val="24"/>
          <w:szCs w:val="24"/>
        </w:rPr>
        <w:t xml:space="preserve">lar bacterial processing in </w:t>
      </w:r>
      <w:proofErr w:type="gramStart"/>
      <w:r w:rsidR="00A81674">
        <w:rPr>
          <w:rFonts w:ascii="Book Antiqua" w:hAnsi="Book Antiqua" w:cs="Arial"/>
          <w:sz w:val="24"/>
          <w:szCs w:val="24"/>
        </w:rPr>
        <w:t>IBD</w:t>
      </w:r>
      <w:r w:rsidRPr="00A81674">
        <w:rPr>
          <w:rFonts w:ascii="Book Antiqua" w:hAnsi="Book Antiqua" w:cs="Arial"/>
          <w:sz w:val="24"/>
          <w:szCs w:val="24"/>
          <w:vertAlign w:val="superscript"/>
        </w:rPr>
        <w:t>[</w:t>
      </w:r>
      <w:proofErr w:type="gramEnd"/>
      <w:r w:rsidRPr="00A81674">
        <w:rPr>
          <w:rFonts w:ascii="Book Antiqua" w:hAnsi="Book Antiqua" w:cs="Arial"/>
          <w:sz w:val="24"/>
          <w:szCs w:val="24"/>
          <w:vertAlign w:val="superscript"/>
        </w:rPr>
        <w:t>214]</w:t>
      </w:r>
      <w:r w:rsidRPr="0055250C">
        <w:rPr>
          <w:rFonts w:ascii="Book Antiqua" w:hAnsi="Book Antiqua" w:cs="Arial"/>
          <w:sz w:val="24"/>
          <w:szCs w:val="24"/>
        </w:rPr>
        <w:t xml:space="preserve">. Quantifying epigenetic changes and further sequencing of the gut microbiome to determine if specific “dysbiotic signatures” are consistent with future development of an IBD phenotype could extend our </w:t>
      </w:r>
      <w:r w:rsidRPr="0055250C">
        <w:rPr>
          <w:rFonts w:ascii="Book Antiqua" w:hAnsi="Book Antiqua" w:cs="Arial"/>
          <w:sz w:val="24"/>
          <w:szCs w:val="24"/>
        </w:rPr>
        <w:lastRenderedPageBreak/>
        <w:t>understanding of the etiopathogenesis of IBD with implications for prevention, diagnosis, and treatment. There is a need for high quality interventional studies that assess the impact of modifying environmental exposures on the natural history and patient outcomes in IBD</w:t>
      </w:r>
      <w:r w:rsidR="00A81674">
        <w:rPr>
          <w:rFonts w:ascii="Book Antiqua" w:hAnsi="Book Antiqua" w:cs="Arial" w:hint="eastAsia"/>
          <w:sz w:val="24"/>
          <w:szCs w:val="24"/>
          <w:lang w:eastAsia="zh-CN"/>
        </w:rPr>
        <w:t xml:space="preserve"> </w:t>
      </w:r>
      <w:r w:rsidRPr="0055250C">
        <w:rPr>
          <w:rFonts w:ascii="Book Antiqua" w:hAnsi="Book Antiqua" w:cs="Arial"/>
          <w:sz w:val="24"/>
          <w:szCs w:val="24"/>
        </w:rPr>
        <w:t>(LOE 2b, 5).</w:t>
      </w:r>
    </w:p>
    <w:p w:rsidR="00A91C58" w:rsidRPr="0055250C" w:rsidRDefault="00A91C58" w:rsidP="006052C9">
      <w:pPr>
        <w:spacing w:after="0" w:line="360" w:lineRule="auto"/>
        <w:jc w:val="both"/>
        <w:rPr>
          <w:rFonts w:ascii="Book Antiqua" w:hAnsi="Book Antiqua" w:cs="Arial"/>
          <w:sz w:val="24"/>
          <w:szCs w:val="24"/>
        </w:rPr>
      </w:pPr>
    </w:p>
    <w:p w:rsidR="00A91C58" w:rsidRPr="0055250C" w:rsidRDefault="00A91C58" w:rsidP="006052C9">
      <w:pPr>
        <w:spacing w:after="0" w:line="360" w:lineRule="auto"/>
        <w:jc w:val="both"/>
        <w:rPr>
          <w:rFonts w:ascii="Book Antiqua" w:hAnsi="Book Antiqua" w:cs="Arial"/>
          <w:sz w:val="24"/>
          <w:szCs w:val="24"/>
        </w:rPr>
      </w:pPr>
    </w:p>
    <w:p w:rsidR="003E1BFC" w:rsidRPr="006052C9" w:rsidRDefault="003E1BFC" w:rsidP="006052C9">
      <w:pPr>
        <w:spacing w:line="360" w:lineRule="auto"/>
        <w:jc w:val="both"/>
        <w:rPr>
          <w:rFonts w:ascii="Book Antiqua" w:hAnsi="Book Antiqua"/>
          <w:b/>
          <w:sz w:val="24"/>
        </w:rPr>
      </w:pPr>
      <w:bookmarkStart w:id="10" w:name="OLE_LINK573"/>
      <w:bookmarkStart w:id="11" w:name="OLE_LINK574"/>
      <w:bookmarkStart w:id="12" w:name="OLE_LINK591"/>
      <w:bookmarkStart w:id="13" w:name="OLE_LINK595"/>
      <w:bookmarkStart w:id="14" w:name="OLE_LINK596"/>
      <w:r w:rsidRPr="006052C9">
        <w:rPr>
          <w:rFonts w:ascii="Book Antiqua" w:hAnsi="Book Antiqua"/>
          <w:b/>
          <w:sz w:val="24"/>
        </w:rPr>
        <w:t>COMMENTS</w:t>
      </w:r>
    </w:p>
    <w:p w:rsidR="003E1BFC" w:rsidRPr="006052C9" w:rsidRDefault="003E1BFC" w:rsidP="006052C9">
      <w:pPr>
        <w:spacing w:line="360" w:lineRule="auto"/>
        <w:jc w:val="both"/>
        <w:rPr>
          <w:rFonts w:ascii="Book Antiqua" w:hAnsi="Book Antiqua"/>
          <w:b/>
          <w:bCs/>
          <w:sz w:val="24"/>
        </w:rPr>
      </w:pPr>
      <w:r w:rsidRPr="006052C9">
        <w:rPr>
          <w:rFonts w:ascii="Book Antiqua" w:hAnsi="Book Antiqua"/>
          <w:b/>
          <w:bCs/>
          <w:i/>
          <w:sz w:val="24"/>
        </w:rPr>
        <w:t>Background</w:t>
      </w:r>
    </w:p>
    <w:p w:rsidR="003E1BFC" w:rsidRPr="006052C9" w:rsidRDefault="006052C9" w:rsidP="006052C9">
      <w:pPr>
        <w:spacing w:line="360" w:lineRule="auto"/>
        <w:jc w:val="both"/>
        <w:rPr>
          <w:rFonts w:ascii="Book Antiqua" w:hAnsi="Book Antiqua" w:cs="Arial" w:hint="eastAsia"/>
          <w:sz w:val="24"/>
          <w:szCs w:val="24"/>
          <w:lang w:eastAsia="zh-CN"/>
        </w:rPr>
      </w:pPr>
      <w:r w:rsidRPr="006052C9">
        <w:rPr>
          <w:rFonts w:ascii="Book Antiqua" w:hAnsi="Book Antiqua" w:cs="Arial"/>
          <w:sz w:val="24"/>
          <w:szCs w:val="24"/>
        </w:rPr>
        <w:t>Environmental factors are heterogeneous with varying effects during the life course of individuals with inflammatory bowel diseases (IBD). Studying the relationship between environmental factors and IBD may provide the missing link to increasing our understanding of the etiology and increased incidence of IBD in recent years with implications for prevention, diagnosis, and treatment.</w:t>
      </w:r>
    </w:p>
    <w:p w:rsidR="006052C9" w:rsidRPr="006052C9" w:rsidRDefault="006052C9" w:rsidP="006052C9">
      <w:pPr>
        <w:spacing w:line="360" w:lineRule="auto"/>
        <w:jc w:val="both"/>
        <w:rPr>
          <w:rFonts w:ascii="Book Antiqua" w:hAnsi="Book Antiqua" w:hint="eastAsia"/>
          <w:b/>
          <w:bCs/>
          <w:sz w:val="24"/>
          <w:lang w:eastAsia="zh-CN"/>
        </w:rPr>
      </w:pPr>
    </w:p>
    <w:p w:rsidR="003E1BFC" w:rsidRPr="006052C9" w:rsidRDefault="003E1BFC" w:rsidP="006052C9">
      <w:pPr>
        <w:spacing w:line="360" w:lineRule="auto"/>
        <w:jc w:val="both"/>
        <w:rPr>
          <w:rFonts w:ascii="Book Antiqua" w:hAnsi="Book Antiqua"/>
          <w:b/>
          <w:bCs/>
          <w:sz w:val="24"/>
        </w:rPr>
      </w:pPr>
      <w:r w:rsidRPr="006052C9">
        <w:rPr>
          <w:rFonts w:ascii="Book Antiqua" w:hAnsi="Book Antiqua"/>
          <w:b/>
          <w:bCs/>
          <w:i/>
          <w:sz w:val="24"/>
        </w:rPr>
        <w:t>Research frontiers</w:t>
      </w:r>
    </w:p>
    <w:p w:rsidR="003E1BFC" w:rsidRPr="006052C9" w:rsidRDefault="006052C9" w:rsidP="006052C9">
      <w:pPr>
        <w:spacing w:line="360" w:lineRule="auto"/>
        <w:jc w:val="both"/>
        <w:rPr>
          <w:rFonts w:ascii="Book Antiqua" w:hAnsi="Book Antiqua" w:cs="Arial" w:hint="eastAsia"/>
          <w:sz w:val="24"/>
          <w:szCs w:val="24"/>
          <w:lang w:eastAsia="zh-CN"/>
        </w:rPr>
      </w:pPr>
      <w:r w:rsidRPr="006052C9">
        <w:rPr>
          <w:rFonts w:ascii="Book Antiqua" w:hAnsi="Book Antiqua" w:cs="Arial"/>
          <w:sz w:val="24"/>
          <w:szCs w:val="24"/>
        </w:rPr>
        <w:t xml:space="preserve">The greatest risk for developing IBD is having a family history of the </w:t>
      </w:r>
      <w:proofErr w:type="gramStart"/>
      <w:r w:rsidRPr="006052C9">
        <w:rPr>
          <w:rFonts w:ascii="Book Antiqua" w:hAnsi="Book Antiqua" w:cs="Arial"/>
          <w:sz w:val="24"/>
          <w:szCs w:val="24"/>
        </w:rPr>
        <w:t>disease</w:t>
      </w:r>
      <w:r w:rsidRPr="006052C9">
        <w:rPr>
          <w:rFonts w:ascii="Book Antiqua" w:hAnsi="Book Antiqua" w:cs="Arial"/>
          <w:sz w:val="24"/>
          <w:szCs w:val="24"/>
          <w:vertAlign w:val="superscript"/>
        </w:rPr>
        <w:t>[</w:t>
      </w:r>
      <w:proofErr w:type="gramEnd"/>
      <w:r w:rsidRPr="006052C9">
        <w:rPr>
          <w:rFonts w:ascii="Book Antiqua" w:hAnsi="Book Antiqua" w:cs="Arial"/>
          <w:sz w:val="24"/>
          <w:szCs w:val="24"/>
          <w:vertAlign w:val="superscript"/>
        </w:rPr>
        <w:t>3]</w:t>
      </w:r>
      <w:r w:rsidRPr="006052C9">
        <w:rPr>
          <w:rFonts w:ascii="Book Antiqua" w:hAnsi="Book Antiqua" w:cs="Arial"/>
          <w:sz w:val="24"/>
          <w:szCs w:val="24"/>
        </w:rPr>
        <w:t>.The greatest risk is seen in monozygotic twins and if both parents suffer from IBD</w:t>
      </w:r>
      <w:r w:rsidRPr="006052C9">
        <w:rPr>
          <w:rFonts w:ascii="Book Antiqua" w:hAnsi="Book Antiqua" w:cs="Arial"/>
          <w:sz w:val="24"/>
          <w:szCs w:val="24"/>
          <w:vertAlign w:val="superscript"/>
        </w:rPr>
        <w:t>[1]</w:t>
      </w:r>
      <w:r w:rsidRPr="006052C9">
        <w:rPr>
          <w:rFonts w:ascii="Book Antiqua" w:hAnsi="Book Antiqua" w:cs="Arial"/>
          <w:sz w:val="24"/>
          <w:szCs w:val="24"/>
        </w:rPr>
        <w:t xml:space="preserve">. The estimated relative risk to a sibling of a patient with IBD is 13-36 and 7-17 for CD and UC </w:t>
      </w:r>
      <w:proofErr w:type="gramStart"/>
      <w:r w:rsidRPr="006052C9">
        <w:rPr>
          <w:rFonts w:ascii="Book Antiqua" w:hAnsi="Book Antiqua" w:cs="Arial"/>
          <w:sz w:val="24"/>
          <w:szCs w:val="24"/>
        </w:rPr>
        <w:t>respectively</w:t>
      </w:r>
      <w:r w:rsidRPr="006052C9">
        <w:rPr>
          <w:rFonts w:ascii="Book Antiqua" w:hAnsi="Book Antiqua" w:cs="Arial"/>
          <w:sz w:val="24"/>
          <w:szCs w:val="24"/>
          <w:vertAlign w:val="superscript"/>
        </w:rPr>
        <w:t>[</w:t>
      </w:r>
      <w:proofErr w:type="gramEnd"/>
      <w:r w:rsidRPr="006052C9">
        <w:rPr>
          <w:rFonts w:ascii="Book Antiqua" w:hAnsi="Book Antiqua" w:cs="Arial"/>
          <w:sz w:val="24"/>
          <w:szCs w:val="24"/>
          <w:vertAlign w:val="superscript"/>
        </w:rPr>
        <w:t>2,4]</w:t>
      </w:r>
      <w:r w:rsidRPr="006052C9">
        <w:rPr>
          <w:rFonts w:ascii="Book Antiqua" w:hAnsi="Book Antiqua" w:cs="Arial"/>
          <w:sz w:val="24"/>
          <w:szCs w:val="24"/>
        </w:rPr>
        <w:t>.</w:t>
      </w:r>
    </w:p>
    <w:p w:rsidR="006052C9" w:rsidRPr="006052C9" w:rsidRDefault="006052C9" w:rsidP="006052C9">
      <w:pPr>
        <w:spacing w:line="360" w:lineRule="auto"/>
        <w:jc w:val="both"/>
        <w:rPr>
          <w:rFonts w:ascii="Book Antiqua" w:hAnsi="Book Antiqua" w:hint="eastAsia"/>
          <w:b/>
          <w:sz w:val="24"/>
          <w:lang w:eastAsia="zh-CN"/>
        </w:rPr>
      </w:pPr>
    </w:p>
    <w:p w:rsidR="003E1BFC" w:rsidRPr="006052C9" w:rsidRDefault="003E1BFC" w:rsidP="006052C9">
      <w:pPr>
        <w:spacing w:line="360" w:lineRule="auto"/>
        <w:jc w:val="both"/>
        <w:rPr>
          <w:rFonts w:ascii="Book Antiqua" w:hAnsi="Book Antiqua"/>
          <w:b/>
          <w:bCs/>
          <w:sz w:val="24"/>
        </w:rPr>
      </w:pPr>
      <w:r w:rsidRPr="006052C9">
        <w:rPr>
          <w:rFonts w:ascii="Book Antiqua" w:hAnsi="Book Antiqua"/>
          <w:b/>
          <w:bCs/>
          <w:i/>
          <w:sz w:val="24"/>
        </w:rPr>
        <w:t>Innovations and breakthroughs</w:t>
      </w:r>
    </w:p>
    <w:p w:rsidR="003E1BFC" w:rsidRPr="006052C9" w:rsidRDefault="006052C9" w:rsidP="006052C9">
      <w:pPr>
        <w:spacing w:line="360" w:lineRule="auto"/>
        <w:jc w:val="both"/>
        <w:rPr>
          <w:rFonts w:ascii="Book Antiqua" w:hAnsi="Book Antiqua" w:hint="eastAsia"/>
          <w:b/>
          <w:sz w:val="24"/>
          <w:lang w:eastAsia="zh-CN"/>
        </w:rPr>
      </w:pPr>
      <w:r w:rsidRPr="006052C9">
        <w:rPr>
          <w:rFonts w:ascii="Book Antiqua" w:hAnsi="Book Antiqua" w:cs="Arial"/>
          <w:sz w:val="24"/>
          <w:szCs w:val="24"/>
        </w:rPr>
        <w:t>Quantifying epigenetic changes and further sequencing of the gut microbiome to determine if specific “dysbiotic signatures” are consistent with future development of an IBD phenotype could extend our understanding of the etiopathogenesis of IBD with implications for prevention, diagnosis, and treatment</w:t>
      </w:r>
      <w:r w:rsidRPr="006052C9">
        <w:rPr>
          <w:rFonts w:ascii="Book Antiqua" w:hAnsi="Book Antiqua" w:cs="Arial" w:hint="eastAsia"/>
          <w:sz w:val="24"/>
          <w:szCs w:val="24"/>
          <w:lang w:eastAsia="zh-CN"/>
        </w:rPr>
        <w:t>.</w:t>
      </w:r>
    </w:p>
    <w:p w:rsidR="003E1BFC" w:rsidRPr="006052C9" w:rsidRDefault="003E1BFC" w:rsidP="006052C9">
      <w:pPr>
        <w:spacing w:line="360" w:lineRule="auto"/>
        <w:jc w:val="both"/>
        <w:rPr>
          <w:rFonts w:ascii="Book Antiqua" w:hAnsi="Book Antiqua"/>
          <w:b/>
          <w:i/>
          <w:sz w:val="24"/>
        </w:rPr>
      </w:pPr>
      <w:bookmarkStart w:id="15" w:name="OLE_LINK13"/>
      <w:bookmarkStart w:id="16" w:name="OLE_LINK323"/>
      <w:bookmarkStart w:id="17" w:name="OLE_LINK349"/>
      <w:bookmarkStart w:id="18" w:name="OLE_LINK377"/>
      <w:bookmarkStart w:id="19" w:name="OLE_LINK386"/>
      <w:bookmarkStart w:id="20" w:name="OLE_LINK400"/>
      <w:bookmarkStart w:id="21" w:name="OLE_LINK416"/>
      <w:bookmarkStart w:id="22" w:name="OLE_LINK512"/>
      <w:bookmarkStart w:id="23" w:name="OLE_LINK524"/>
      <w:bookmarkStart w:id="24" w:name="OLE_LINK525"/>
    </w:p>
    <w:p w:rsidR="003E1BFC" w:rsidRPr="00712F63" w:rsidRDefault="003E1BFC" w:rsidP="006052C9">
      <w:pPr>
        <w:spacing w:line="360" w:lineRule="auto"/>
        <w:jc w:val="both"/>
        <w:rPr>
          <w:rFonts w:ascii="Book Antiqua" w:hAnsi="Book Antiqua"/>
          <w:b/>
          <w:i/>
          <w:sz w:val="24"/>
        </w:rPr>
      </w:pPr>
      <w:bookmarkStart w:id="25" w:name="OLE_LINK598"/>
      <w:bookmarkStart w:id="26" w:name="OLE_LINK599"/>
      <w:r w:rsidRPr="006052C9">
        <w:rPr>
          <w:rFonts w:ascii="Book Antiqua" w:hAnsi="Book Antiqua"/>
          <w:b/>
          <w:i/>
          <w:sz w:val="24"/>
        </w:rPr>
        <w:t>Peer</w:t>
      </w:r>
      <w:r w:rsidRPr="006052C9">
        <w:rPr>
          <w:rFonts w:ascii="Book Antiqua" w:hAnsi="Book Antiqua" w:hint="eastAsia"/>
          <w:b/>
          <w:i/>
          <w:sz w:val="24"/>
        </w:rPr>
        <w:t>-</w:t>
      </w:r>
      <w:r w:rsidRPr="006052C9">
        <w:rPr>
          <w:rFonts w:ascii="Book Antiqua" w:hAnsi="Book Antiqua"/>
          <w:b/>
          <w:i/>
          <w:sz w:val="24"/>
        </w:rPr>
        <w:t>review</w:t>
      </w:r>
    </w:p>
    <w:bookmarkEnd w:id="13"/>
    <w:bookmarkEnd w:id="14"/>
    <w:bookmarkEnd w:id="15"/>
    <w:bookmarkEnd w:id="16"/>
    <w:bookmarkEnd w:id="17"/>
    <w:bookmarkEnd w:id="18"/>
    <w:bookmarkEnd w:id="19"/>
    <w:bookmarkEnd w:id="20"/>
    <w:bookmarkEnd w:id="21"/>
    <w:bookmarkEnd w:id="22"/>
    <w:bookmarkEnd w:id="25"/>
    <w:bookmarkEnd w:id="26"/>
    <w:p w:rsidR="003E1BFC" w:rsidRPr="00712F63" w:rsidRDefault="006052C9" w:rsidP="006052C9">
      <w:pPr>
        <w:spacing w:line="360" w:lineRule="auto"/>
        <w:jc w:val="both"/>
        <w:rPr>
          <w:rFonts w:ascii="Book Antiqua" w:hAnsi="Book Antiqua" w:cs="Arial"/>
          <w:color w:val="000000"/>
          <w:sz w:val="24"/>
        </w:rPr>
      </w:pPr>
      <w:r w:rsidRPr="006052C9">
        <w:rPr>
          <w:rFonts w:ascii="Book Antiqua" w:hAnsi="Book Antiqua" w:cs="Arial"/>
          <w:color w:val="000000"/>
          <w:sz w:val="24"/>
        </w:rPr>
        <w:t xml:space="preserve">They are relevant individual papers that would have been good to be included.  </w:t>
      </w:r>
    </w:p>
    <w:p w:rsidR="00A91C58" w:rsidRPr="0055250C" w:rsidRDefault="00A91C58" w:rsidP="006052C9">
      <w:pPr>
        <w:spacing w:after="0" w:line="360" w:lineRule="auto"/>
        <w:jc w:val="both"/>
        <w:rPr>
          <w:rFonts w:ascii="Book Antiqua" w:hAnsi="Book Antiqua" w:cs="Arial"/>
          <w:sz w:val="24"/>
          <w:szCs w:val="24"/>
        </w:rPr>
      </w:pPr>
      <w:bookmarkStart w:id="27" w:name="_GoBack"/>
      <w:bookmarkEnd w:id="10"/>
      <w:bookmarkEnd w:id="11"/>
      <w:bookmarkEnd w:id="12"/>
      <w:bookmarkEnd w:id="23"/>
      <w:bookmarkEnd w:id="24"/>
      <w:bookmarkEnd w:id="27"/>
    </w:p>
    <w:p w:rsidR="00086B9E" w:rsidRDefault="00086B9E" w:rsidP="006052C9">
      <w:pPr>
        <w:jc w:val="both"/>
        <w:rPr>
          <w:rFonts w:ascii="Book Antiqua" w:hAnsi="Book Antiqua" w:cs="Arial"/>
          <w:b/>
          <w:sz w:val="24"/>
          <w:szCs w:val="24"/>
        </w:rPr>
      </w:pPr>
      <w:r>
        <w:rPr>
          <w:rFonts w:ascii="Book Antiqua" w:hAnsi="Book Antiqua" w:cs="Arial"/>
          <w:b/>
          <w:sz w:val="24"/>
          <w:szCs w:val="24"/>
        </w:rPr>
        <w:br w:type="page"/>
      </w:r>
    </w:p>
    <w:p w:rsidR="00086B9E" w:rsidRDefault="00086B9E" w:rsidP="006052C9">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REFERENCES</w:t>
      </w:r>
    </w:p>
    <w:p w:rsidR="00086B9E" w:rsidRPr="009E6726" w:rsidRDefault="00086B9E" w:rsidP="006052C9">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 </w:t>
      </w:r>
      <w:r w:rsidRPr="009E6726">
        <w:rPr>
          <w:rFonts w:ascii="Book Antiqua" w:eastAsia="宋体" w:hAnsi="Book Antiqua" w:cs="宋体"/>
          <w:b/>
          <w:sz w:val="24"/>
          <w:szCs w:val="24"/>
        </w:rPr>
        <w:t>Russell RK</w:t>
      </w:r>
      <w:r w:rsidRPr="009E6726">
        <w:rPr>
          <w:rFonts w:ascii="Book Antiqua" w:eastAsia="宋体" w:hAnsi="Book Antiqua" w:cs="宋体"/>
          <w:sz w:val="24"/>
          <w:szCs w:val="24"/>
        </w:rPr>
        <w:t>, Satsangi J.</w:t>
      </w:r>
      <w:proofErr w:type="gramEnd"/>
      <w:r w:rsidRPr="009E6726">
        <w:rPr>
          <w:rFonts w:ascii="Book Antiqua" w:eastAsia="宋体" w:hAnsi="Book Antiqua" w:cs="宋体"/>
          <w:sz w:val="24"/>
          <w:szCs w:val="24"/>
        </w:rPr>
        <w:t xml:space="preserve"> Does IBD run in families?</w:t>
      </w:r>
      <w:r w:rsidRPr="009E6726">
        <w:rPr>
          <w:i/>
        </w:rPr>
        <w:t xml:space="preserve"> </w:t>
      </w:r>
      <w:r w:rsidRPr="009E6726">
        <w:rPr>
          <w:rFonts w:ascii="Book Antiqua" w:eastAsia="宋体" w:hAnsi="Book Antiqua" w:cs="宋体"/>
          <w:i/>
          <w:sz w:val="24"/>
          <w:szCs w:val="24"/>
        </w:rPr>
        <w:t>Inflamm Bowel Dis</w:t>
      </w:r>
      <w:r w:rsidRPr="009E6726">
        <w:rPr>
          <w:rFonts w:ascii="Book Antiqua" w:eastAsia="宋体" w:hAnsi="Book Antiqua" w:cs="宋体" w:hint="eastAsia"/>
          <w:i/>
          <w:sz w:val="24"/>
          <w:szCs w:val="24"/>
        </w:rPr>
        <w:t xml:space="preserve"> </w:t>
      </w:r>
      <w:r w:rsidRPr="009E6726">
        <w:rPr>
          <w:rFonts w:ascii="Book Antiqua" w:eastAsia="宋体" w:hAnsi="Book Antiqua" w:cs="宋体"/>
          <w:sz w:val="24"/>
          <w:szCs w:val="24"/>
        </w:rPr>
        <w:t xml:space="preserve">2008; </w:t>
      </w:r>
      <w:r w:rsidRPr="009E6726">
        <w:rPr>
          <w:rFonts w:ascii="Book Antiqua" w:eastAsia="宋体" w:hAnsi="Book Antiqua" w:cs="宋体"/>
          <w:b/>
          <w:sz w:val="24"/>
          <w:szCs w:val="24"/>
        </w:rPr>
        <w:t>14</w:t>
      </w:r>
      <w:r w:rsidRPr="009E6726">
        <w:rPr>
          <w:rFonts w:ascii="Book Antiqua" w:eastAsia="宋体" w:hAnsi="Book Antiqua" w:cs="宋体"/>
          <w:sz w:val="24"/>
          <w:szCs w:val="24"/>
        </w:rPr>
        <w:t xml:space="preserve"> Suppl 2: </w:t>
      </w:r>
      <w:r>
        <w:rPr>
          <w:rFonts w:ascii="Book Antiqua" w:eastAsia="宋体" w:hAnsi="Book Antiqua" w:cs="宋体"/>
          <w:sz w:val="24"/>
          <w:szCs w:val="24"/>
        </w:rPr>
        <w:t xml:space="preserve">S20-21 [PMID: 18816757 </w:t>
      </w:r>
      <w:r w:rsidRPr="009E6726">
        <w:rPr>
          <w:rFonts w:ascii="Book Antiqua" w:eastAsia="宋体" w:hAnsi="Book Antiqua" w:cs="宋体"/>
          <w:sz w:val="24"/>
          <w:szCs w:val="24"/>
        </w:rPr>
        <w:t>DOI: 10.1002/ibd.20573]</w:t>
      </w:r>
    </w:p>
    <w:p w:rsidR="0010518C" w:rsidRDefault="00086B9E" w:rsidP="006052C9">
      <w:pPr>
        <w:spacing w:line="360" w:lineRule="auto"/>
        <w:jc w:val="both"/>
        <w:rPr>
          <w:rFonts w:ascii="Book Antiqua" w:eastAsia="宋体" w:hAnsi="Book Antiqua" w:cs="宋体"/>
          <w:b/>
          <w:bCs/>
          <w:sz w:val="24"/>
          <w:szCs w:val="24"/>
          <w:lang w:eastAsia="zh-CN"/>
        </w:rPr>
      </w:pPr>
      <w:proofErr w:type="gramStart"/>
      <w:r w:rsidRPr="009E6726">
        <w:rPr>
          <w:rFonts w:ascii="Book Antiqua" w:eastAsia="宋体" w:hAnsi="Book Antiqua" w:cs="宋体"/>
          <w:sz w:val="24"/>
          <w:szCs w:val="24"/>
        </w:rPr>
        <w:t>2 </w:t>
      </w:r>
      <w:r w:rsidR="0010518C" w:rsidRPr="0010518C">
        <w:rPr>
          <w:rFonts w:ascii="Book Antiqua" w:eastAsia="宋体" w:hAnsi="Book Antiqua" w:cs="宋体"/>
          <w:b/>
          <w:bCs/>
          <w:sz w:val="24"/>
          <w:szCs w:val="24"/>
        </w:rPr>
        <w:t xml:space="preserve">Ek WE, </w:t>
      </w:r>
      <w:r w:rsidR="0010518C" w:rsidRPr="0010518C">
        <w:rPr>
          <w:rFonts w:ascii="Book Antiqua" w:eastAsia="宋体" w:hAnsi="Book Antiqua" w:cs="宋体"/>
          <w:bCs/>
          <w:sz w:val="24"/>
          <w:szCs w:val="24"/>
        </w:rPr>
        <w:t>D'Amato M, Halfvarson J.</w:t>
      </w:r>
      <w:proofErr w:type="gramEnd"/>
      <w:r w:rsidR="0010518C" w:rsidRPr="0010518C">
        <w:rPr>
          <w:rFonts w:ascii="Book Antiqua" w:eastAsia="宋体" w:hAnsi="Book Antiqua" w:cs="宋体"/>
          <w:bCs/>
          <w:sz w:val="24"/>
          <w:szCs w:val="24"/>
        </w:rPr>
        <w:t xml:space="preserve"> </w:t>
      </w:r>
      <w:proofErr w:type="gramStart"/>
      <w:r w:rsidR="0010518C" w:rsidRPr="0010518C">
        <w:rPr>
          <w:rFonts w:ascii="Book Antiqua" w:eastAsia="宋体" w:hAnsi="Book Antiqua" w:cs="宋体"/>
          <w:bCs/>
          <w:sz w:val="24"/>
          <w:szCs w:val="24"/>
        </w:rPr>
        <w:t>The history of genetics in inflammatory bowel disease.</w:t>
      </w:r>
      <w:proofErr w:type="gramEnd"/>
      <w:r w:rsidR="0010518C" w:rsidRPr="0010518C">
        <w:rPr>
          <w:rFonts w:ascii="Book Antiqua" w:eastAsia="宋体" w:hAnsi="Book Antiqua" w:cs="宋体"/>
          <w:bCs/>
          <w:sz w:val="24"/>
          <w:szCs w:val="24"/>
        </w:rPr>
        <w:t xml:space="preserve"> </w:t>
      </w:r>
      <w:r w:rsidR="0010518C" w:rsidRPr="0010518C">
        <w:rPr>
          <w:rFonts w:ascii="Book Antiqua" w:eastAsia="宋体" w:hAnsi="Book Antiqua" w:cs="宋体"/>
          <w:bCs/>
          <w:i/>
          <w:sz w:val="24"/>
          <w:szCs w:val="24"/>
        </w:rPr>
        <w:t>Ann</w:t>
      </w:r>
      <w:r w:rsidR="0010518C" w:rsidRPr="0010518C">
        <w:rPr>
          <w:rFonts w:ascii="Book Antiqua" w:eastAsia="宋体" w:hAnsi="Book Antiqua" w:cs="宋体" w:hint="eastAsia"/>
          <w:bCs/>
          <w:i/>
          <w:sz w:val="24"/>
          <w:szCs w:val="24"/>
          <w:lang w:eastAsia="zh-CN"/>
        </w:rPr>
        <w:t xml:space="preserve"> </w:t>
      </w:r>
      <w:r w:rsidR="0010518C" w:rsidRPr="0010518C">
        <w:rPr>
          <w:rFonts w:ascii="Book Antiqua" w:eastAsia="宋体" w:hAnsi="Book Antiqua" w:cs="宋体"/>
          <w:bCs/>
          <w:i/>
          <w:sz w:val="24"/>
          <w:szCs w:val="24"/>
        </w:rPr>
        <w:t xml:space="preserve">Gastroenterol </w:t>
      </w:r>
      <w:r w:rsidR="0010518C" w:rsidRPr="0010518C">
        <w:rPr>
          <w:rFonts w:ascii="Book Antiqua" w:eastAsia="宋体" w:hAnsi="Book Antiqua" w:cs="宋体"/>
          <w:bCs/>
          <w:sz w:val="24"/>
          <w:szCs w:val="24"/>
        </w:rPr>
        <w:t xml:space="preserve">2014; </w:t>
      </w:r>
      <w:r w:rsidR="0010518C" w:rsidRPr="0010518C">
        <w:rPr>
          <w:rFonts w:ascii="Book Antiqua" w:eastAsia="宋体" w:hAnsi="Book Antiqua" w:cs="宋体"/>
          <w:b/>
          <w:bCs/>
          <w:sz w:val="24"/>
          <w:szCs w:val="24"/>
        </w:rPr>
        <w:t>27</w:t>
      </w:r>
      <w:r w:rsidR="0010518C" w:rsidRPr="0010518C">
        <w:rPr>
          <w:rFonts w:ascii="Book Antiqua" w:eastAsia="宋体" w:hAnsi="Book Antiqua" w:cs="宋体"/>
          <w:bCs/>
          <w:sz w:val="24"/>
          <w:szCs w:val="24"/>
        </w:rPr>
        <w:t>: 294- 303 [PMID: 25331623]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 xml:space="preserve">3 </w:t>
      </w:r>
      <w:r w:rsidRPr="00086B9E">
        <w:rPr>
          <w:rFonts w:ascii="Book Antiqua" w:eastAsia="宋体" w:hAnsi="Book Antiqua" w:cs="宋体"/>
          <w:b/>
          <w:sz w:val="24"/>
          <w:szCs w:val="24"/>
        </w:rPr>
        <w:t xml:space="preserve">Hugot JP, </w:t>
      </w:r>
      <w:r w:rsidRPr="009E6726">
        <w:rPr>
          <w:rFonts w:ascii="Book Antiqua" w:eastAsia="宋体" w:hAnsi="Book Antiqua" w:cs="宋体"/>
          <w:sz w:val="24"/>
          <w:szCs w:val="24"/>
        </w:rPr>
        <w:t>Chamaillard M, Zouali H, Lesage S, Cezard JP, Belaiche J,</w:t>
      </w:r>
      <w:r>
        <w:rPr>
          <w:rFonts w:ascii="Book Antiqua" w:eastAsia="宋体" w:hAnsi="Book Antiqua" w:cs="宋体"/>
          <w:sz w:val="24"/>
          <w:szCs w:val="24"/>
        </w:rPr>
        <w:t xml:space="preserve"> Almer S, Tysk C, O'Morain CA, </w:t>
      </w:r>
      <w:r w:rsidRPr="009E6726">
        <w:rPr>
          <w:rFonts w:ascii="Book Antiqua" w:eastAsia="宋体" w:hAnsi="Book Antiqua" w:cs="宋体"/>
          <w:sz w:val="24"/>
          <w:szCs w:val="24"/>
        </w:rPr>
        <w:t>Gassull M, Binder V, Finkel Y, Cortot A, Modigliani R, Laurent-Puig</w:t>
      </w:r>
      <w:r>
        <w:rPr>
          <w:rFonts w:ascii="Book Antiqua" w:eastAsia="宋体" w:hAnsi="Book Antiqua" w:cs="宋体"/>
          <w:sz w:val="24"/>
          <w:szCs w:val="24"/>
        </w:rPr>
        <w:t xml:space="preserve"> P, Gower-Rousseau C, Macry J,</w:t>
      </w:r>
      <w:r w:rsidRPr="009E6726">
        <w:rPr>
          <w:rFonts w:ascii="Book Antiqua" w:eastAsia="宋体" w:hAnsi="Book Antiqua" w:cs="宋体"/>
          <w:sz w:val="24"/>
          <w:szCs w:val="24"/>
        </w:rPr>
        <w:t xml:space="preserve"> Colombel JF, Sahbatou M, Thomas G.The history of genetics in inflammatory bowel disease. </w:t>
      </w:r>
      <w:r w:rsidRPr="009E6726">
        <w:rPr>
          <w:rFonts w:ascii="Book Antiqua" w:eastAsia="宋体" w:hAnsi="Book Antiqua" w:cs="宋体"/>
          <w:i/>
          <w:iCs/>
          <w:sz w:val="24"/>
          <w:szCs w:val="24"/>
        </w:rPr>
        <w:t>Ann Gastroenterol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27</w:t>
      </w:r>
      <w:r w:rsidRPr="009E6726">
        <w:rPr>
          <w:rFonts w:ascii="Book Antiqua" w:eastAsia="宋体" w:hAnsi="Book Antiqua" w:cs="宋体"/>
          <w:sz w:val="24"/>
          <w:szCs w:val="24"/>
        </w:rPr>
        <w:t>: 294-303 [PMID: 25331623 DOI: 10.1038/35079107]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4 </w:t>
      </w:r>
      <w:r w:rsidRPr="009E6726">
        <w:rPr>
          <w:rFonts w:ascii="Book Antiqua" w:eastAsia="宋体" w:hAnsi="Book Antiqua" w:cs="宋体"/>
          <w:b/>
          <w:bCs/>
          <w:sz w:val="24"/>
          <w:szCs w:val="24"/>
        </w:rPr>
        <w:t>Lakatos L</w:t>
      </w:r>
      <w:r w:rsidRPr="009E6726">
        <w:rPr>
          <w:rFonts w:ascii="Book Antiqua" w:eastAsia="宋体" w:hAnsi="Book Antiqua" w:cs="宋体"/>
          <w:sz w:val="24"/>
          <w:szCs w:val="24"/>
        </w:rPr>
        <w:t>, Mester G, Erdelyi Z, Balogh M, Szipocs I, Kamaras G, Lakatos PL. Striking elevation in incidence and prevalence of inflammatory bowel disease in a province of western Hungary between 1977-2001.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10</w:t>
      </w:r>
      <w:r w:rsidRPr="009E6726">
        <w:rPr>
          <w:rFonts w:ascii="Book Antiqua" w:eastAsia="宋体" w:hAnsi="Book Antiqua" w:cs="宋体"/>
          <w:sz w:val="24"/>
          <w:szCs w:val="24"/>
        </w:rPr>
        <w:t>: 404-409 [PMID: 14760767]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5 </w:t>
      </w:r>
      <w:r w:rsidRPr="009E6726">
        <w:rPr>
          <w:rFonts w:ascii="Book Antiqua" w:eastAsia="宋体" w:hAnsi="Book Antiqua" w:cs="宋体"/>
          <w:b/>
          <w:bCs/>
          <w:sz w:val="24"/>
          <w:szCs w:val="24"/>
        </w:rPr>
        <w:t>Wild CP</w:t>
      </w:r>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Complementing</w:t>
      </w:r>
      <w:proofErr w:type="gramEnd"/>
      <w:r w:rsidRPr="009E6726">
        <w:rPr>
          <w:rFonts w:ascii="Book Antiqua" w:eastAsia="宋体" w:hAnsi="Book Antiqua" w:cs="宋体"/>
          <w:sz w:val="24"/>
          <w:szCs w:val="24"/>
        </w:rPr>
        <w:t xml:space="preserve"> the genome with an "exposome": the outstanding challenge of environmental exposure measurement in molecular epidemiology. </w:t>
      </w:r>
      <w:r w:rsidRPr="009E6726">
        <w:rPr>
          <w:rFonts w:ascii="Book Antiqua" w:eastAsia="宋体" w:hAnsi="Book Antiqua" w:cs="宋体"/>
          <w:i/>
          <w:iCs/>
          <w:sz w:val="24"/>
          <w:szCs w:val="24"/>
        </w:rPr>
        <w:t>Cancer Epidemiol Biomarkers Prev</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14</w:t>
      </w:r>
      <w:r w:rsidRPr="009E6726">
        <w:rPr>
          <w:rFonts w:ascii="Book Antiqua" w:eastAsia="宋体" w:hAnsi="Book Antiqua" w:cs="宋体"/>
          <w:sz w:val="24"/>
          <w:szCs w:val="24"/>
        </w:rPr>
        <w:t>: 1847-1850 [PMID: 16103423 DOI: 10.1158/1055-9965.epi-05-0456]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6 </w:t>
      </w:r>
      <w:r w:rsidRPr="009E6726">
        <w:rPr>
          <w:rFonts w:ascii="Book Antiqua" w:eastAsia="宋体" w:hAnsi="Book Antiqua" w:cs="宋体"/>
          <w:b/>
          <w:bCs/>
          <w:sz w:val="24"/>
          <w:szCs w:val="24"/>
        </w:rPr>
        <w:t>Wild CP</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The exposome: from concept to utility. </w:t>
      </w:r>
      <w:r w:rsidRPr="009E6726">
        <w:rPr>
          <w:rFonts w:ascii="Book Antiqua" w:eastAsia="宋体" w:hAnsi="Book Antiqua" w:cs="宋体"/>
          <w:i/>
          <w:iCs/>
          <w:sz w:val="24"/>
          <w:szCs w:val="24"/>
        </w:rPr>
        <w:t>Int J Epidemiol</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41</w:t>
      </w:r>
      <w:r w:rsidRPr="009E6726">
        <w:rPr>
          <w:rFonts w:ascii="Book Antiqua" w:eastAsia="宋体" w:hAnsi="Book Antiqua" w:cs="宋体"/>
          <w:sz w:val="24"/>
          <w:szCs w:val="24"/>
        </w:rPr>
        <w:t>: 24-32 [PMID: 22296988 DOI: 10.1093/ije/dyr236]</w:t>
      </w:r>
    </w:p>
    <w:p w:rsidR="00086B9E" w:rsidRPr="009E6726" w:rsidRDefault="00086B9E" w:rsidP="006052C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7 </w:t>
      </w:r>
      <w:r w:rsidRPr="009E6726">
        <w:rPr>
          <w:rFonts w:ascii="Book Antiqua" w:eastAsia="宋体" w:hAnsi="Book Antiqua" w:cs="宋体"/>
          <w:b/>
          <w:sz w:val="24"/>
          <w:szCs w:val="24"/>
        </w:rPr>
        <w:t>Phillips B</w:t>
      </w:r>
      <w:r>
        <w:rPr>
          <w:rFonts w:ascii="Book Antiqua" w:eastAsia="宋体" w:hAnsi="Book Antiqua" w:cs="宋体" w:hint="eastAsia"/>
          <w:b/>
          <w:sz w:val="24"/>
          <w:szCs w:val="24"/>
        </w:rPr>
        <w:t>,</w:t>
      </w:r>
      <w:r w:rsidRPr="009E6726">
        <w:rPr>
          <w:rFonts w:ascii="Book Antiqua" w:eastAsia="宋体" w:hAnsi="Book Antiqua" w:cs="宋体"/>
          <w:sz w:val="24"/>
          <w:szCs w:val="24"/>
        </w:rPr>
        <w:t xml:space="preserve"> Ball C,</w:t>
      </w:r>
      <w:r w:rsidRPr="009E6726">
        <w:rPr>
          <w:rFonts w:ascii="Book Antiqua" w:eastAsia="宋体" w:hAnsi="Book Antiqua" w:cs="宋体"/>
          <w:b/>
          <w:sz w:val="24"/>
          <w:szCs w:val="24"/>
        </w:rPr>
        <w:t xml:space="preserve"> </w:t>
      </w:r>
      <w:r w:rsidRPr="009E6726">
        <w:rPr>
          <w:rFonts w:ascii="Book Antiqua" w:eastAsia="宋体" w:hAnsi="Book Antiqua" w:cs="宋体"/>
          <w:sz w:val="24"/>
          <w:szCs w:val="24"/>
        </w:rPr>
        <w:t>Sackett D, Badenoch D, Straus S, Haynes B, Dawes M</w:t>
      </w:r>
      <w:r>
        <w:rPr>
          <w:rFonts w:ascii="Book Antiqua" w:eastAsia="宋体" w:hAnsi="Book Antiqua" w:cs="宋体" w:hint="eastAsia"/>
          <w:sz w:val="24"/>
          <w:szCs w:val="24"/>
        </w:rPr>
        <w:t>.</w:t>
      </w:r>
      <w:r w:rsidRPr="009E6726">
        <w:rPr>
          <w:rFonts w:ascii="Book Antiqua" w:eastAsia="宋体" w:hAnsi="Book Antiqua" w:cs="宋体"/>
          <w:sz w:val="24"/>
          <w:szCs w:val="24"/>
        </w:rPr>
        <w:t xml:space="preserve"> Oxford Centre for Evidence-based Medicine</w:t>
      </w:r>
      <w:r>
        <w:rPr>
          <w:rFonts w:ascii="Book Antiqua" w:eastAsia="宋体" w:hAnsi="Book Antiqua" w:cs="宋体" w:hint="eastAsia"/>
          <w:sz w:val="24"/>
          <w:szCs w:val="24"/>
        </w:rPr>
        <w:t>.</w:t>
      </w:r>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Levels of Evidence.</w:t>
      </w:r>
      <w:proofErr w:type="gramEnd"/>
      <w:r>
        <w:rPr>
          <w:rFonts w:ascii="Book Antiqua" w:eastAsia="宋体" w:hAnsi="Book Antiqua" w:cs="宋体" w:hint="eastAsia"/>
          <w:sz w:val="24"/>
          <w:szCs w:val="24"/>
        </w:rPr>
        <w:t xml:space="preserve"> </w:t>
      </w:r>
      <w:r w:rsidRPr="009E6726">
        <w:rPr>
          <w:rFonts w:ascii="Book Antiqua" w:eastAsia="宋体" w:hAnsi="Book Antiqua" w:cs="宋体"/>
          <w:sz w:val="24"/>
          <w:szCs w:val="24"/>
        </w:rPr>
        <w:t>Available from: URL:</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http://www.cebm.net/oxford-centre-evidence-based-medicine-levels-evidence-march-2009/</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8 </w:t>
      </w:r>
      <w:r w:rsidRPr="009E6726">
        <w:rPr>
          <w:rFonts w:ascii="Book Antiqua" w:eastAsia="宋体" w:hAnsi="Book Antiqua" w:cs="宋体"/>
          <w:b/>
          <w:bCs/>
          <w:sz w:val="24"/>
          <w:szCs w:val="24"/>
        </w:rPr>
        <w:t>Strachan DP</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Hay fever, hygiene, and household size.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BMJ</w:t>
      </w:r>
      <w:r w:rsidRPr="009E6726">
        <w:rPr>
          <w:rFonts w:ascii="Book Antiqua" w:eastAsia="宋体" w:hAnsi="Book Antiqua" w:cs="宋体"/>
          <w:sz w:val="24"/>
          <w:szCs w:val="24"/>
        </w:rPr>
        <w:t> 1989; </w:t>
      </w:r>
      <w:r w:rsidRPr="009E6726">
        <w:rPr>
          <w:rFonts w:ascii="Book Antiqua" w:eastAsia="宋体" w:hAnsi="Book Antiqua" w:cs="宋体"/>
          <w:b/>
          <w:bCs/>
          <w:sz w:val="24"/>
          <w:szCs w:val="24"/>
        </w:rPr>
        <w:t>299</w:t>
      </w:r>
      <w:r w:rsidRPr="009E6726">
        <w:rPr>
          <w:rFonts w:ascii="Book Antiqua" w:eastAsia="宋体" w:hAnsi="Book Antiqua" w:cs="宋体"/>
          <w:sz w:val="24"/>
          <w:szCs w:val="24"/>
        </w:rPr>
        <w:t>: 1259-1260 [PMID: 2513902]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9 </w:t>
      </w:r>
      <w:r w:rsidRPr="009E6726">
        <w:rPr>
          <w:rFonts w:ascii="Book Antiqua" w:eastAsia="宋体" w:hAnsi="Book Antiqua" w:cs="宋体"/>
          <w:b/>
          <w:bCs/>
          <w:sz w:val="24"/>
          <w:szCs w:val="24"/>
        </w:rPr>
        <w:t>Noverr MC</w:t>
      </w:r>
      <w:r w:rsidRPr="009E6726">
        <w:rPr>
          <w:rFonts w:ascii="Book Antiqua" w:eastAsia="宋体" w:hAnsi="Book Antiqua" w:cs="宋体"/>
          <w:sz w:val="24"/>
          <w:szCs w:val="24"/>
        </w:rPr>
        <w:t xml:space="preserve">, Huffnagle GB. </w:t>
      </w:r>
      <w:proofErr w:type="gramStart"/>
      <w:r w:rsidRPr="009E6726">
        <w:rPr>
          <w:rFonts w:ascii="Book Antiqua" w:eastAsia="宋体" w:hAnsi="Book Antiqua" w:cs="宋体"/>
          <w:sz w:val="24"/>
          <w:szCs w:val="24"/>
        </w:rPr>
        <w:t>The 'microflora hypothesis' of allergic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Clin Exp Allergy</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35</w:t>
      </w:r>
      <w:r w:rsidRPr="009E6726">
        <w:rPr>
          <w:rFonts w:ascii="Book Antiqua" w:eastAsia="宋体" w:hAnsi="Book Antiqua" w:cs="宋体"/>
          <w:sz w:val="24"/>
          <w:szCs w:val="24"/>
        </w:rPr>
        <w:t>: 1511-1520 [PMID: 16393316 DOI: 10.1111/j.1365-2222.2005.02379.x]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10 </w:t>
      </w:r>
      <w:r w:rsidRPr="009E6726">
        <w:rPr>
          <w:rFonts w:ascii="Book Antiqua" w:eastAsia="宋体" w:hAnsi="Book Antiqua" w:cs="宋体"/>
          <w:b/>
          <w:bCs/>
          <w:sz w:val="24"/>
          <w:szCs w:val="24"/>
        </w:rPr>
        <w:t>Leong RW</w:t>
      </w:r>
      <w:r w:rsidRPr="009E6726">
        <w:rPr>
          <w:rFonts w:ascii="Book Antiqua" w:eastAsia="宋体" w:hAnsi="Book Antiqua" w:cs="宋体"/>
          <w:sz w:val="24"/>
          <w:szCs w:val="24"/>
        </w:rPr>
        <w:t xml:space="preserve">, Mitrev N, </w:t>
      </w:r>
      <w:proofErr w:type="gramStart"/>
      <w:r w:rsidRPr="009E6726">
        <w:rPr>
          <w:rFonts w:ascii="Book Antiqua" w:eastAsia="宋体" w:hAnsi="Book Antiqua" w:cs="宋体"/>
          <w:sz w:val="24"/>
          <w:szCs w:val="24"/>
        </w:rPr>
        <w:t>Ko</w:t>
      </w:r>
      <w:proofErr w:type="gramEnd"/>
      <w:r w:rsidRPr="009E6726">
        <w:rPr>
          <w:rFonts w:ascii="Book Antiqua" w:eastAsia="宋体" w:hAnsi="Book Antiqua" w:cs="宋体"/>
          <w:sz w:val="24"/>
          <w:szCs w:val="24"/>
        </w:rPr>
        <w:t xml:space="preserve"> Y. Hygiene Hypothesis: Is the Evidence the Same All Over the World? </w:t>
      </w:r>
      <w:r w:rsidRPr="009E6726">
        <w:rPr>
          <w:rFonts w:ascii="Book Antiqua" w:eastAsia="宋体" w:hAnsi="Book Antiqua" w:cs="宋体"/>
          <w:i/>
          <w:iCs/>
          <w:sz w:val="24"/>
          <w:szCs w:val="24"/>
        </w:rPr>
        <w:t>Dig Dis</w:t>
      </w:r>
      <w:r w:rsidRPr="009E6726">
        <w:rPr>
          <w:rFonts w:ascii="Book Antiqua" w:eastAsia="宋体" w:hAnsi="Book Antiqua" w:cs="宋体"/>
          <w:sz w:val="24"/>
          <w:szCs w:val="24"/>
        </w:rPr>
        <w:t> 2016; </w:t>
      </w:r>
      <w:r w:rsidRPr="009E6726">
        <w:rPr>
          <w:rFonts w:ascii="Book Antiqua" w:eastAsia="宋体" w:hAnsi="Book Antiqua" w:cs="宋体"/>
          <w:b/>
          <w:bCs/>
          <w:sz w:val="24"/>
          <w:szCs w:val="24"/>
        </w:rPr>
        <w:t>34</w:t>
      </w:r>
      <w:r w:rsidRPr="009E6726">
        <w:rPr>
          <w:rFonts w:ascii="Book Antiqua" w:eastAsia="宋体" w:hAnsi="Book Antiqua" w:cs="宋体"/>
          <w:sz w:val="24"/>
          <w:szCs w:val="24"/>
        </w:rPr>
        <w:t>: 35-42 [PMID: 26982573 DOI: 10.1159/000442922]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11 </w:t>
      </w:r>
      <w:r w:rsidRPr="009E6726">
        <w:rPr>
          <w:rFonts w:ascii="Book Antiqua" w:eastAsia="宋体" w:hAnsi="Book Antiqua" w:cs="宋体"/>
          <w:b/>
          <w:bCs/>
          <w:sz w:val="24"/>
          <w:szCs w:val="24"/>
        </w:rPr>
        <w:t>Higuchi LM</w:t>
      </w:r>
      <w:r w:rsidRPr="009E6726">
        <w:rPr>
          <w:rFonts w:ascii="Book Antiqua" w:eastAsia="宋体" w:hAnsi="Book Antiqua" w:cs="宋体"/>
          <w:sz w:val="24"/>
          <w:szCs w:val="24"/>
        </w:rPr>
        <w:t xml:space="preserve">, Khalili H, Chan AT, Richter JM, Bousvaros A, Fuchs CS. </w:t>
      </w:r>
      <w:proofErr w:type="gramStart"/>
      <w:r w:rsidRPr="009E6726">
        <w:rPr>
          <w:rFonts w:ascii="Book Antiqua" w:eastAsia="宋体" w:hAnsi="Book Antiqua" w:cs="宋体"/>
          <w:sz w:val="24"/>
          <w:szCs w:val="24"/>
        </w:rPr>
        <w:t>A prospective study of cigarette smoking and the risk of inflammatory bowel disease in women.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107</w:t>
      </w:r>
      <w:r w:rsidRPr="009E6726">
        <w:rPr>
          <w:rFonts w:ascii="Book Antiqua" w:eastAsia="宋体" w:hAnsi="Book Antiqua" w:cs="宋体"/>
          <w:sz w:val="24"/>
          <w:szCs w:val="24"/>
        </w:rPr>
        <w:t>: 1399-1406 [PMID: 22777340 DOI: 10.1038/ajg.2012.196]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12 </w:t>
      </w:r>
      <w:r w:rsidRPr="009E6726">
        <w:rPr>
          <w:rFonts w:ascii="Book Antiqua" w:eastAsia="宋体" w:hAnsi="Book Antiqua" w:cs="宋体"/>
          <w:b/>
          <w:bCs/>
          <w:sz w:val="24"/>
          <w:szCs w:val="24"/>
        </w:rPr>
        <w:t>Johnson GJ</w:t>
      </w:r>
      <w:r w:rsidRPr="009E6726">
        <w:rPr>
          <w:rFonts w:ascii="Book Antiqua" w:eastAsia="宋体" w:hAnsi="Book Antiqua" w:cs="宋体"/>
          <w:sz w:val="24"/>
          <w:szCs w:val="24"/>
        </w:rPr>
        <w:t>, Cosnes J, Mansfield JC.</w:t>
      </w:r>
      <w:proofErr w:type="gramEnd"/>
      <w:r w:rsidRPr="009E6726">
        <w:rPr>
          <w:rFonts w:ascii="Book Antiqua" w:eastAsia="宋体" w:hAnsi="Book Antiqua" w:cs="宋体"/>
          <w:sz w:val="24"/>
          <w:szCs w:val="24"/>
        </w:rPr>
        <w:t xml:space="preserve"> Review article: smoking cessation as primary therapy to modify the course of Crohn's disease.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921-931 [PMID: 15813828 DOI: 10.1111/j.1365-2036.2005.02424.x]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13 </w:t>
      </w:r>
      <w:r w:rsidRPr="009E6726">
        <w:rPr>
          <w:rFonts w:ascii="Book Antiqua" w:eastAsia="宋体" w:hAnsi="Book Antiqua" w:cs="宋体"/>
          <w:b/>
          <w:bCs/>
          <w:sz w:val="24"/>
          <w:szCs w:val="24"/>
        </w:rPr>
        <w:t>Mahid SS</w:t>
      </w:r>
      <w:r w:rsidRPr="009E6726">
        <w:rPr>
          <w:rFonts w:ascii="Book Antiqua" w:eastAsia="宋体" w:hAnsi="Book Antiqua" w:cs="宋体"/>
          <w:sz w:val="24"/>
          <w:szCs w:val="24"/>
        </w:rPr>
        <w:t>, Minor KS, Soto RE, Hornung CA, Galandiuk S. Smoking and inflammatory bowel disease: a meta-analysis. </w:t>
      </w:r>
      <w:r w:rsidRPr="009E6726">
        <w:rPr>
          <w:rFonts w:ascii="Book Antiqua" w:eastAsia="宋体" w:hAnsi="Book Antiqua" w:cs="宋体"/>
          <w:i/>
          <w:iCs/>
          <w:sz w:val="24"/>
          <w:szCs w:val="24"/>
        </w:rPr>
        <w:t>Mayo Clin Proc</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81</w:t>
      </w:r>
      <w:r w:rsidRPr="009E6726">
        <w:rPr>
          <w:rFonts w:ascii="Book Antiqua" w:eastAsia="宋体" w:hAnsi="Book Antiqua" w:cs="宋体"/>
          <w:sz w:val="24"/>
          <w:szCs w:val="24"/>
        </w:rPr>
        <w:t>: 1462-1471 [PMID: 17120402 DOI: 10.4065/81.11.1462]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14 </w:t>
      </w:r>
      <w:r w:rsidRPr="009E6726">
        <w:rPr>
          <w:rFonts w:ascii="Book Antiqua" w:eastAsia="宋体" w:hAnsi="Book Antiqua" w:cs="宋体"/>
          <w:b/>
          <w:bCs/>
          <w:sz w:val="24"/>
          <w:szCs w:val="24"/>
        </w:rPr>
        <w:t>Mahid SS</w:t>
      </w:r>
      <w:r w:rsidRPr="009E6726">
        <w:rPr>
          <w:rFonts w:ascii="Book Antiqua" w:eastAsia="宋体" w:hAnsi="Book Antiqua" w:cs="宋体"/>
          <w:sz w:val="24"/>
          <w:szCs w:val="24"/>
        </w:rPr>
        <w:t>, Minor KS, Stromberg AJ, Galandiuk S. Active and passive smoking in childhood is related to the development of inflammatory bowel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13</w:t>
      </w:r>
      <w:r w:rsidRPr="009E6726">
        <w:rPr>
          <w:rFonts w:ascii="Book Antiqua" w:eastAsia="宋体" w:hAnsi="Book Antiqua" w:cs="宋体"/>
          <w:sz w:val="24"/>
          <w:szCs w:val="24"/>
        </w:rPr>
        <w:t>: 431-438 [PMID: 17206676 DOI: 10.1002/ibd.20070]</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15 </w:t>
      </w:r>
      <w:r w:rsidRPr="009E6726">
        <w:rPr>
          <w:rFonts w:ascii="Book Antiqua" w:eastAsia="宋体" w:hAnsi="Book Antiqua" w:cs="宋体"/>
          <w:b/>
          <w:bCs/>
          <w:sz w:val="24"/>
          <w:szCs w:val="24"/>
        </w:rPr>
        <w:t>Cosnes J</w:t>
      </w:r>
      <w:r w:rsidRPr="009E6726">
        <w:rPr>
          <w:rFonts w:ascii="Book Antiqua" w:eastAsia="宋体" w:hAnsi="Book Antiqua" w:cs="宋体"/>
          <w:sz w:val="24"/>
          <w:szCs w:val="24"/>
        </w:rPr>
        <w:t>, Nion-Larmurier I, Afchain P, Beaugerie L, Gendre JP.</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Gender differences in the response of colitis to smoking.</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Clin Gastroenterol Hepatol</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2</w:t>
      </w:r>
      <w:r w:rsidRPr="009E6726">
        <w:rPr>
          <w:rFonts w:ascii="Book Antiqua" w:eastAsia="宋体" w:hAnsi="Book Antiqua" w:cs="宋体"/>
          <w:sz w:val="24"/>
          <w:szCs w:val="24"/>
        </w:rPr>
        <w:t>: 41-48 [PMID: 15017631]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16 </w:t>
      </w:r>
      <w:r w:rsidRPr="009E6726">
        <w:rPr>
          <w:rFonts w:ascii="Book Antiqua" w:eastAsia="宋体" w:hAnsi="Book Antiqua" w:cs="宋体"/>
          <w:b/>
          <w:bCs/>
          <w:sz w:val="24"/>
          <w:szCs w:val="24"/>
        </w:rPr>
        <w:t>Louis E</w:t>
      </w:r>
      <w:r w:rsidRPr="009E6726">
        <w:rPr>
          <w:rFonts w:ascii="Book Antiqua" w:eastAsia="宋体" w:hAnsi="Book Antiqua" w:cs="宋体"/>
          <w:sz w:val="24"/>
          <w:szCs w:val="24"/>
        </w:rPr>
        <w:t>, Michel V, Hugot JP, Reenaers C, Fontaine F, Delforge M, El Yafi F, Colombel JF, Belaiche J. Early development of stricturing or penetrating pattern in Crohn's disease is influenced by disease location, number of flares, and smoking but not by NOD2/CARD15 genotype.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52</w:t>
      </w:r>
      <w:r w:rsidRPr="009E6726">
        <w:rPr>
          <w:rFonts w:ascii="Book Antiqua" w:eastAsia="宋体" w:hAnsi="Book Antiqua" w:cs="宋体"/>
          <w:sz w:val="24"/>
          <w:szCs w:val="24"/>
        </w:rPr>
        <w:t>: 552-557 [PMID: 12631668]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17 </w:t>
      </w:r>
      <w:r w:rsidRPr="009E6726">
        <w:rPr>
          <w:rFonts w:ascii="Book Antiqua" w:eastAsia="宋体" w:hAnsi="Book Antiqua" w:cs="宋体"/>
          <w:b/>
          <w:bCs/>
          <w:sz w:val="24"/>
          <w:szCs w:val="24"/>
        </w:rPr>
        <w:t>Cosnes J</w:t>
      </w:r>
      <w:r w:rsidRPr="009E6726">
        <w:rPr>
          <w:rFonts w:ascii="Book Antiqua" w:eastAsia="宋体" w:hAnsi="Book Antiqua" w:cs="宋体"/>
          <w:sz w:val="24"/>
          <w:szCs w:val="24"/>
        </w:rPr>
        <w:t>, Beaugerie L, Carbonnel F, Gendre JP. Smoking cessation and the course of Crohn's disease: an intervention study.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120</w:t>
      </w:r>
      <w:r w:rsidRPr="009E6726">
        <w:rPr>
          <w:rFonts w:ascii="Book Antiqua" w:eastAsia="宋体" w:hAnsi="Book Antiqua" w:cs="宋体"/>
          <w:sz w:val="24"/>
          <w:szCs w:val="24"/>
        </w:rPr>
        <w:t>: 1093-1099 [PMID: 11266373 DOI: 10.1053/gast.2001.23231]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18 </w:t>
      </w:r>
      <w:r w:rsidRPr="009E6726">
        <w:rPr>
          <w:rFonts w:ascii="Book Antiqua" w:eastAsia="宋体" w:hAnsi="Book Antiqua" w:cs="宋体"/>
          <w:b/>
          <w:bCs/>
          <w:sz w:val="24"/>
          <w:szCs w:val="24"/>
        </w:rPr>
        <w:t>Nunes T</w:t>
      </w:r>
      <w:r w:rsidRPr="009E6726">
        <w:rPr>
          <w:rFonts w:ascii="Book Antiqua" w:eastAsia="宋体" w:hAnsi="Book Antiqua" w:cs="宋体"/>
          <w:sz w:val="24"/>
          <w:szCs w:val="24"/>
        </w:rPr>
        <w:t>, Etchevers MJ, García-Sánchez V, Ginard D, Martí E, Barreiro-de Acosta M, Gomollón F, Arroyo M, Bastida G, Gonzalez B, Monfort D, García-Planella E, Figueroa C, Panés J, Sans M. Impact of Smoking Cessation on the Clinical Course of Crohn's Disease Under Current Therapeutic Algorithms: A Multicenter Prospective Study.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2016; </w:t>
      </w:r>
      <w:r w:rsidRPr="009E6726">
        <w:rPr>
          <w:rFonts w:ascii="Book Antiqua" w:eastAsia="宋体" w:hAnsi="Book Antiqua" w:cs="宋体"/>
          <w:b/>
          <w:bCs/>
          <w:sz w:val="24"/>
          <w:szCs w:val="24"/>
        </w:rPr>
        <w:t>111</w:t>
      </w:r>
      <w:r w:rsidRPr="009E6726">
        <w:rPr>
          <w:rFonts w:ascii="Book Antiqua" w:eastAsia="宋体" w:hAnsi="Book Antiqua" w:cs="宋体"/>
          <w:sz w:val="24"/>
          <w:szCs w:val="24"/>
        </w:rPr>
        <w:t>: 411-419 [PMID: 26856753 DOI: 10.1038/ajg.2015.401]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19 </w:t>
      </w:r>
      <w:r w:rsidRPr="009E6726">
        <w:rPr>
          <w:rFonts w:ascii="Book Antiqua" w:eastAsia="宋体" w:hAnsi="Book Antiqua" w:cs="宋体"/>
          <w:b/>
          <w:bCs/>
          <w:sz w:val="24"/>
          <w:szCs w:val="24"/>
        </w:rPr>
        <w:t>Nunes T</w:t>
      </w:r>
      <w:r w:rsidRPr="009E6726">
        <w:rPr>
          <w:rFonts w:ascii="Book Antiqua" w:eastAsia="宋体" w:hAnsi="Book Antiqua" w:cs="宋体"/>
          <w:sz w:val="24"/>
          <w:szCs w:val="24"/>
        </w:rPr>
        <w:t>, Etchevers MJ, Merino O, Gallego S, García-Sánchez V, Marín-Jiménez I, Menchén L, Barreiro-de Acosta M, Bastida G, García S, Gento E, Ginard D, Martí E, Gomollón F, Arroyo M, Monfort D, García-Planella E, Gonzalez B, Loras C, Agustí C, Figueroa C, Sans M. High smoking cessation rate in Crohn's disease patients after physician advice--the TABACROHN Study. </w:t>
      </w:r>
      <w:r w:rsidRPr="009E6726">
        <w:rPr>
          <w:rFonts w:ascii="Book Antiqua" w:eastAsia="宋体" w:hAnsi="Book Antiqua" w:cs="宋体"/>
          <w:i/>
          <w:iCs/>
          <w:sz w:val="24"/>
          <w:szCs w:val="24"/>
        </w:rPr>
        <w:t>J Crohns Colitis</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7</w:t>
      </w:r>
      <w:r w:rsidRPr="009E6726">
        <w:rPr>
          <w:rFonts w:ascii="Book Antiqua" w:eastAsia="宋体" w:hAnsi="Book Antiqua" w:cs="宋体"/>
          <w:sz w:val="24"/>
          <w:szCs w:val="24"/>
        </w:rPr>
        <w:t>: 202-207 [PMID: 22626507 DOI: 10.1016/j.crohns.2012.04.011]</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20 </w:t>
      </w:r>
      <w:r w:rsidRPr="009E6726">
        <w:rPr>
          <w:rFonts w:ascii="Book Antiqua" w:eastAsia="宋体" w:hAnsi="Book Antiqua" w:cs="宋体"/>
          <w:b/>
          <w:bCs/>
          <w:sz w:val="24"/>
          <w:szCs w:val="24"/>
        </w:rPr>
        <w:t>Boyko EJ</w:t>
      </w:r>
      <w:r w:rsidRPr="009E6726">
        <w:rPr>
          <w:rFonts w:ascii="Book Antiqua" w:eastAsia="宋体" w:hAnsi="Book Antiqua" w:cs="宋体"/>
          <w:sz w:val="24"/>
          <w:szCs w:val="24"/>
        </w:rPr>
        <w:t>, Koepsell TD, Perera DR, Inui TS.</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Risk of ulcerative colitis among former and current cigarette smokers.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 Engl J Med</w:t>
      </w:r>
      <w:r w:rsidRPr="009E6726">
        <w:rPr>
          <w:rFonts w:ascii="Book Antiqua" w:eastAsia="宋体" w:hAnsi="Book Antiqua" w:cs="宋体"/>
          <w:sz w:val="24"/>
          <w:szCs w:val="24"/>
        </w:rPr>
        <w:t> 1987; </w:t>
      </w:r>
      <w:r w:rsidRPr="009E6726">
        <w:rPr>
          <w:rFonts w:ascii="Book Antiqua" w:eastAsia="宋体" w:hAnsi="Book Antiqua" w:cs="宋体"/>
          <w:b/>
          <w:bCs/>
          <w:sz w:val="24"/>
          <w:szCs w:val="24"/>
        </w:rPr>
        <w:t>316</w:t>
      </w:r>
      <w:r w:rsidRPr="009E6726">
        <w:rPr>
          <w:rFonts w:ascii="Book Antiqua" w:eastAsia="宋体" w:hAnsi="Book Antiqua" w:cs="宋体"/>
          <w:sz w:val="24"/>
          <w:szCs w:val="24"/>
        </w:rPr>
        <w:t>: 707-710 [PMID: 3821808 DOI: 10.1056/nejm198703193161202]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21 </w:t>
      </w:r>
      <w:r w:rsidRPr="009E6726">
        <w:rPr>
          <w:rFonts w:ascii="Book Antiqua" w:eastAsia="宋体" w:hAnsi="Book Antiqua" w:cs="宋体"/>
          <w:b/>
          <w:bCs/>
          <w:sz w:val="24"/>
          <w:szCs w:val="24"/>
        </w:rPr>
        <w:t>Mokbel M</w:t>
      </w:r>
      <w:r w:rsidRPr="009E6726">
        <w:rPr>
          <w:rFonts w:ascii="Book Antiqua" w:eastAsia="宋体" w:hAnsi="Book Antiqua" w:cs="宋体"/>
          <w:sz w:val="24"/>
          <w:szCs w:val="24"/>
        </w:rPr>
        <w:t>, Carbonnel F, Beaugerie L, Gendre JP, Cosnes J. [Effect of smoking on the long-term course of ulcerative colitis]. </w:t>
      </w:r>
      <w:r w:rsidRPr="009E6726">
        <w:rPr>
          <w:rFonts w:ascii="Book Antiqua" w:eastAsia="宋体" w:hAnsi="Book Antiqua" w:cs="宋体"/>
          <w:i/>
          <w:iCs/>
          <w:sz w:val="24"/>
          <w:szCs w:val="24"/>
        </w:rPr>
        <w:t>Gastroenterol Clin Biol</w:t>
      </w:r>
      <w:r w:rsidRPr="009E6726">
        <w:rPr>
          <w:rFonts w:ascii="Book Antiqua" w:eastAsia="宋体" w:hAnsi="Book Antiqua" w:cs="宋体"/>
          <w:sz w:val="24"/>
          <w:szCs w:val="24"/>
        </w:rPr>
        <w:t> 1998; </w:t>
      </w:r>
      <w:r w:rsidRPr="009E6726">
        <w:rPr>
          <w:rFonts w:ascii="Book Antiqua" w:eastAsia="宋体" w:hAnsi="Book Antiqua" w:cs="宋体"/>
          <w:b/>
          <w:bCs/>
          <w:sz w:val="24"/>
          <w:szCs w:val="24"/>
        </w:rPr>
        <w:t>22</w:t>
      </w:r>
      <w:r w:rsidRPr="009E6726">
        <w:rPr>
          <w:rFonts w:ascii="Book Antiqua" w:eastAsia="宋体" w:hAnsi="Book Antiqua" w:cs="宋体"/>
          <w:sz w:val="24"/>
          <w:szCs w:val="24"/>
        </w:rPr>
        <w:t>: 858-862 [PMID: 9881267]</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22 </w:t>
      </w:r>
      <w:r w:rsidRPr="009E6726">
        <w:rPr>
          <w:rFonts w:ascii="Book Antiqua" w:eastAsia="宋体" w:hAnsi="Book Antiqua" w:cs="宋体"/>
          <w:b/>
          <w:bCs/>
          <w:sz w:val="24"/>
          <w:szCs w:val="24"/>
        </w:rPr>
        <w:t>Boyko EJ</w:t>
      </w:r>
      <w:r w:rsidRPr="009E6726">
        <w:rPr>
          <w:rFonts w:ascii="Book Antiqua" w:eastAsia="宋体" w:hAnsi="Book Antiqua" w:cs="宋体"/>
          <w:sz w:val="24"/>
          <w:szCs w:val="24"/>
        </w:rPr>
        <w:t>, Perera DR, Koepsell TD, Keane EM, Inui TS.</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Effects of cigarette smoking on the clinical course of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Scand J Gastroenterol</w:t>
      </w:r>
      <w:r w:rsidRPr="009E6726">
        <w:rPr>
          <w:rFonts w:ascii="Book Antiqua" w:eastAsia="宋体" w:hAnsi="Book Antiqua" w:cs="宋体"/>
          <w:sz w:val="24"/>
          <w:szCs w:val="24"/>
        </w:rPr>
        <w:t> 1988; </w:t>
      </w:r>
      <w:r w:rsidRPr="009E6726">
        <w:rPr>
          <w:rFonts w:ascii="Book Antiqua" w:eastAsia="宋体" w:hAnsi="Book Antiqua" w:cs="宋体"/>
          <w:b/>
          <w:bCs/>
          <w:sz w:val="24"/>
          <w:szCs w:val="24"/>
        </w:rPr>
        <w:t>23</w:t>
      </w:r>
      <w:r w:rsidRPr="009E6726">
        <w:rPr>
          <w:rFonts w:ascii="Book Antiqua" w:eastAsia="宋体" w:hAnsi="Book Antiqua" w:cs="宋体"/>
          <w:sz w:val="24"/>
          <w:szCs w:val="24"/>
        </w:rPr>
        <w:t>: 1147-1152 [PMID: 3247593]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23 </w:t>
      </w:r>
      <w:r w:rsidRPr="009E6726">
        <w:rPr>
          <w:rFonts w:ascii="Book Antiqua" w:eastAsia="宋体" w:hAnsi="Book Antiqua" w:cs="宋体"/>
          <w:b/>
          <w:bCs/>
          <w:sz w:val="24"/>
          <w:szCs w:val="24"/>
        </w:rPr>
        <w:t>Höie O</w:t>
      </w:r>
      <w:r w:rsidRPr="009E6726">
        <w:rPr>
          <w:rFonts w:ascii="Book Antiqua" w:eastAsia="宋体" w:hAnsi="Book Antiqua" w:cs="宋体"/>
          <w:sz w:val="24"/>
          <w:szCs w:val="24"/>
        </w:rPr>
        <w:t>, Wolters F, Riis L, Aamodt G, Solberg C, Bernklev T, Odes S, Mouzas IA, Beltrami M, Langholz E, Stockbrügger R, Vatn M, Moum B. Ulcerative colitis: patient characteristics may predict 10-yr disease recurrence in a European-wide population-</w:t>
      </w:r>
      <w:r w:rsidRPr="009E6726">
        <w:rPr>
          <w:rFonts w:ascii="Book Antiqua" w:eastAsia="宋体" w:hAnsi="Book Antiqua" w:cs="宋体"/>
          <w:sz w:val="24"/>
          <w:szCs w:val="24"/>
        </w:rPr>
        <w:lastRenderedPageBreak/>
        <w:t>based cohort.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102</w:t>
      </w:r>
      <w:r w:rsidRPr="009E6726">
        <w:rPr>
          <w:rFonts w:ascii="Book Antiqua" w:eastAsia="宋体" w:hAnsi="Book Antiqua" w:cs="宋体"/>
          <w:sz w:val="24"/>
          <w:szCs w:val="24"/>
        </w:rPr>
        <w:t>: 1692-1701 [PMID: 17555460 DOI: 10.1111/j.15720241.2007.01265.x]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24 </w:t>
      </w:r>
      <w:r w:rsidRPr="009E6726">
        <w:rPr>
          <w:rFonts w:ascii="Book Antiqua" w:eastAsia="宋体" w:hAnsi="Book Antiqua" w:cs="宋体"/>
          <w:b/>
          <w:bCs/>
          <w:sz w:val="24"/>
          <w:szCs w:val="24"/>
        </w:rPr>
        <w:t>Gisbert JP</w:t>
      </w:r>
      <w:r w:rsidRPr="009E6726">
        <w:rPr>
          <w:rFonts w:ascii="Book Antiqua" w:eastAsia="宋体" w:hAnsi="Book Antiqua" w:cs="宋体"/>
          <w:sz w:val="24"/>
          <w:szCs w:val="24"/>
        </w:rPr>
        <w:t>, Marín AC, Chaparro M. Systematic review: factors associated with relapse of inflammatory bowel disease after discontinuation of anti-TNF therapy.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42</w:t>
      </w:r>
      <w:r w:rsidRPr="009E6726">
        <w:rPr>
          <w:rFonts w:ascii="Book Antiqua" w:eastAsia="宋体" w:hAnsi="Book Antiqua" w:cs="宋体"/>
          <w:sz w:val="24"/>
          <w:szCs w:val="24"/>
        </w:rPr>
        <w:t>: 391-405 [PMID: 26075832 DOI: 10.1111/apt.13276]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25 </w:t>
      </w:r>
      <w:r w:rsidRPr="009E6726">
        <w:rPr>
          <w:rFonts w:ascii="Book Antiqua" w:eastAsia="宋体" w:hAnsi="Book Antiqua" w:cs="宋体"/>
          <w:b/>
          <w:bCs/>
          <w:sz w:val="24"/>
          <w:szCs w:val="24"/>
        </w:rPr>
        <w:t>Benchimol EI</w:t>
      </w:r>
      <w:r w:rsidRPr="009E6726">
        <w:rPr>
          <w:rFonts w:ascii="Book Antiqua" w:eastAsia="宋体" w:hAnsi="Book Antiqua" w:cs="宋体"/>
          <w:sz w:val="24"/>
          <w:szCs w:val="24"/>
        </w:rPr>
        <w:t>, Mack DR, Guttmann A, Nguyen GC, To T, Mojaverian N, Quach P, Manuel DG. Inflammatory bowel disease in immigrants to Canada and their children: a population-based cohort study.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110</w:t>
      </w:r>
      <w:r w:rsidRPr="009E6726">
        <w:rPr>
          <w:rFonts w:ascii="Book Antiqua" w:eastAsia="宋体" w:hAnsi="Book Antiqua" w:cs="宋体"/>
          <w:sz w:val="24"/>
          <w:szCs w:val="24"/>
        </w:rPr>
        <w:t>: 553-563 [PMID: 25756238 DOI: 10.1038/ajg.2015.52]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26 </w:t>
      </w:r>
      <w:r w:rsidRPr="009E6726">
        <w:rPr>
          <w:rFonts w:ascii="Book Antiqua" w:eastAsia="宋体" w:hAnsi="Book Antiqua" w:cs="宋体"/>
          <w:b/>
          <w:bCs/>
          <w:sz w:val="24"/>
          <w:szCs w:val="24"/>
        </w:rPr>
        <w:t xml:space="preserve">Soon </w:t>
      </w:r>
      <w:proofErr w:type="gramStart"/>
      <w:r w:rsidRPr="009E6726">
        <w:rPr>
          <w:rFonts w:ascii="Book Antiqua" w:eastAsia="宋体" w:hAnsi="Book Antiqua" w:cs="宋体"/>
          <w:b/>
          <w:bCs/>
          <w:sz w:val="24"/>
          <w:szCs w:val="24"/>
        </w:rPr>
        <w:t>IS</w:t>
      </w:r>
      <w:proofErr w:type="gramEnd"/>
      <w:r w:rsidRPr="009E6726">
        <w:rPr>
          <w:rFonts w:ascii="Book Antiqua" w:eastAsia="宋体" w:hAnsi="Book Antiqua" w:cs="宋体"/>
          <w:sz w:val="24"/>
          <w:szCs w:val="24"/>
        </w:rPr>
        <w:t>, Molodecky NA, Rabi DM, Ghali WA, Barkema HW, Kaplan GG. The relationship between urban environment and the inflammatory bowel diseases: a systematic review and meta-analysis. </w:t>
      </w:r>
      <w:r w:rsidRPr="009E6726">
        <w:rPr>
          <w:rFonts w:ascii="Book Antiqua" w:eastAsia="宋体" w:hAnsi="Book Antiqua" w:cs="宋体"/>
          <w:i/>
          <w:iCs/>
          <w:sz w:val="24"/>
          <w:szCs w:val="24"/>
        </w:rPr>
        <w:t>BMC Gastroenterol</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12</w:t>
      </w:r>
      <w:r w:rsidRPr="009E6726">
        <w:rPr>
          <w:rFonts w:ascii="Book Antiqua" w:eastAsia="宋体" w:hAnsi="Book Antiqua" w:cs="宋体"/>
          <w:sz w:val="24"/>
          <w:szCs w:val="24"/>
        </w:rPr>
        <w:t>: 51 [PMID: 22624994 DOI: 10.1186/1471-]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27 </w:t>
      </w:r>
      <w:r w:rsidRPr="009E6726">
        <w:rPr>
          <w:rFonts w:ascii="Book Antiqua" w:eastAsia="宋体" w:hAnsi="Book Antiqua" w:cs="宋体"/>
          <w:b/>
          <w:bCs/>
          <w:sz w:val="24"/>
          <w:szCs w:val="24"/>
        </w:rPr>
        <w:t>Bernstein CN</w:t>
      </w:r>
      <w:r w:rsidRPr="009E6726">
        <w:rPr>
          <w:rFonts w:ascii="Book Antiqua" w:eastAsia="宋体" w:hAnsi="Book Antiqua" w:cs="宋体"/>
          <w:sz w:val="24"/>
          <w:szCs w:val="24"/>
        </w:rPr>
        <w:t xml:space="preserve">, Kraut A, Blanchard JF, Rawsthorne P, Yu N, Walld R. </w:t>
      </w:r>
      <w:proofErr w:type="gramStart"/>
      <w:r w:rsidRPr="009E6726">
        <w:rPr>
          <w:rFonts w:ascii="Book Antiqua" w:eastAsia="宋体" w:hAnsi="Book Antiqua" w:cs="宋体"/>
          <w:sz w:val="24"/>
          <w:szCs w:val="24"/>
        </w:rPr>
        <w:t>The relationship between inflammatory bowel disease and socioeconomic variables.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96</w:t>
      </w:r>
      <w:r w:rsidRPr="009E6726">
        <w:rPr>
          <w:rFonts w:ascii="Book Antiqua" w:eastAsia="宋体" w:hAnsi="Book Antiqua" w:cs="宋体"/>
          <w:sz w:val="24"/>
          <w:szCs w:val="24"/>
        </w:rPr>
        <w:t>: 2117-2125 [PMID: 11467642 DOI: 10.1111/j.1572-]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28 </w:t>
      </w:r>
      <w:r w:rsidRPr="009E6726">
        <w:rPr>
          <w:rFonts w:ascii="Book Antiqua" w:eastAsia="宋体" w:hAnsi="Book Antiqua" w:cs="宋体"/>
          <w:b/>
          <w:bCs/>
          <w:sz w:val="24"/>
          <w:szCs w:val="24"/>
        </w:rPr>
        <w:t>Declercq C</w:t>
      </w:r>
      <w:r w:rsidRPr="009E6726">
        <w:rPr>
          <w:rFonts w:ascii="Book Antiqua" w:eastAsia="宋体" w:hAnsi="Book Antiqua" w:cs="宋体"/>
          <w:sz w:val="24"/>
          <w:szCs w:val="24"/>
        </w:rPr>
        <w:t xml:space="preserve">, Gower-Rousseau C, Vernier-Massouille G, Salleron J, Baldé M, Poirier G, Lerebours E, Dupas JL, Merle V, Marti R, Duhamel A, Cortot A, Salomez JL, Colombel JF. </w:t>
      </w:r>
      <w:proofErr w:type="gramStart"/>
      <w:r w:rsidRPr="009E6726">
        <w:rPr>
          <w:rFonts w:ascii="Book Antiqua" w:eastAsia="宋体" w:hAnsi="Book Antiqua" w:cs="宋体"/>
          <w:sz w:val="24"/>
          <w:szCs w:val="24"/>
        </w:rPr>
        <w:t>Mapping of inflammatory bowel disease in northern France: spatial variations and relation to affluence.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16</w:t>
      </w:r>
      <w:r w:rsidRPr="009E6726">
        <w:rPr>
          <w:rFonts w:ascii="Book Antiqua" w:eastAsia="宋体" w:hAnsi="Book Antiqua" w:cs="宋体"/>
          <w:sz w:val="24"/>
          <w:szCs w:val="24"/>
        </w:rPr>
        <w:t>: 807-812 [PMID: 19774647 DOI: 10.1002/ibd.21111]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29 </w:t>
      </w:r>
      <w:r w:rsidRPr="009E6726">
        <w:rPr>
          <w:rFonts w:ascii="Book Antiqua" w:eastAsia="宋体" w:hAnsi="Book Antiqua" w:cs="宋体"/>
          <w:b/>
          <w:bCs/>
          <w:sz w:val="24"/>
          <w:szCs w:val="24"/>
        </w:rPr>
        <w:t>Nerich V</w:t>
      </w:r>
      <w:r w:rsidRPr="009E6726">
        <w:rPr>
          <w:rFonts w:ascii="Book Antiqua" w:eastAsia="宋体" w:hAnsi="Book Antiqua" w:cs="宋体"/>
          <w:sz w:val="24"/>
          <w:szCs w:val="24"/>
        </w:rPr>
        <w:t xml:space="preserve">, Monnet E, Weill A, Vallier N, Vanbockstael V, Auleley GR, Balaire C, Dubost P, Rican S, Allemand H, Carbonnel F. Fine-scale geographic variations of inflammatory bowel disease in France: correlation with socioeconomic and house </w:t>
      </w:r>
      <w:r w:rsidRPr="009E6726">
        <w:rPr>
          <w:rFonts w:ascii="Book Antiqua" w:eastAsia="宋体" w:hAnsi="Book Antiqua" w:cs="宋体"/>
          <w:sz w:val="24"/>
          <w:szCs w:val="24"/>
        </w:rPr>
        <w:lastRenderedPageBreak/>
        <w:t>equipment variables.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16</w:t>
      </w:r>
      <w:r w:rsidRPr="009E6726">
        <w:rPr>
          <w:rFonts w:ascii="Book Antiqua" w:eastAsia="宋体" w:hAnsi="Book Antiqua" w:cs="宋体"/>
          <w:sz w:val="24"/>
          <w:szCs w:val="24"/>
        </w:rPr>
        <w:t>: 813-821 [PMID: 19902547 DOI: 10.1002/ibd.21122]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30 </w:t>
      </w:r>
      <w:r w:rsidRPr="009E6726">
        <w:rPr>
          <w:rFonts w:ascii="Book Antiqua" w:eastAsia="宋体" w:hAnsi="Book Antiqua" w:cs="宋体"/>
          <w:b/>
          <w:bCs/>
          <w:sz w:val="24"/>
          <w:szCs w:val="24"/>
        </w:rPr>
        <w:t>Zheng JJ</w:t>
      </w:r>
      <w:r w:rsidRPr="009E6726">
        <w:rPr>
          <w:rFonts w:ascii="Book Antiqua" w:eastAsia="宋体" w:hAnsi="Book Antiqua" w:cs="宋体"/>
          <w:sz w:val="24"/>
          <w:szCs w:val="24"/>
        </w:rPr>
        <w:t>, Zhu XS, Huangfu Z, Gao ZX, Guo ZR, Wang Z. Crohn's disease in mainland China: a systematic analysis of 50 years of research. </w:t>
      </w:r>
      <w:r w:rsidRPr="009E6726">
        <w:rPr>
          <w:rFonts w:ascii="Book Antiqua" w:eastAsia="宋体" w:hAnsi="Book Antiqua" w:cs="宋体"/>
          <w:i/>
          <w:iCs/>
          <w:sz w:val="24"/>
          <w:szCs w:val="24"/>
        </w:rPr>
        <w:t>Chin J Dig Dis</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6</w:t>
      </w:r>
      <w:r w:rsidRPr="009E6726">
        <w:rPr>
          <w:rFonts w:ascii="Book Antiqua" w:eastAsia="宋体" w:hAnsi="Book Antiqua" w:cs="宋体"/>
          <w:sz w:val="24"/>
          <w:szCs w:val="24"/>
        </w:rPr>
        <w:t>: 175-181 [PMID: 16246226 DOI: 10.1111/j.1443-9573.2005.00227.x]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31 </w:t>
      </w:r>
      <w:r w:rsidRPr="009E6726">
        <w:rPr>
          <w:rFonts w:ascii="Book Antiqua" w:eastAsia="宋体" w:hAnsi="Book Antiqua" w:cs="宋体"/>
          <w:b/>
          <w:bCs/>
          <w:sz w:val="24"/>
          <w:szCs w:val="24"/>
        </w:rPr>
        <w:t>Hu D</w:t>
      </w:r>
      <w:r w:rsidRPr="009E6726">
        <w:rPr>
          <w:rFonts w:ascii="Book Antiqua" w:eastAsia="宋体" w:hAnsi="Book Antiqua" w:cs="宋体"/>
          <w:sz w:val="24"/>
          <w:szCs w:val="24"/>
        </w:rPr>
        <w:t>, Ren J, Wang G, Gu G, Liu S, Wu X, Chen J, Ren H, Hong Z, Li J. Geographic mapping of Crohn's disease and its relation to affluence in jiangsu province, an eastern coastal province of china. </w:t>
      </w:r>
      <w:r w:rsidRPr="009E6726">
        <w:rPr>
          <w:rFonts w:ascii="Book Antiqua" w:eastAsia="宋体" w:hAnsi="Book Antiqua" w:cs="宋体"/>
          <w:i/>
          <w:iCs/>
          <w:sz w:val="24"/>
          <w:szCs w:val="24"/>
        </w:rPr>
        <w:t>Gastroenterol Res Pract</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2014</w:t>
      </w:r>
      <w:r w:rsidRPr="009E6726">
        <w:rPr>
          <w:rFonts w:ascii="Book Antiqua" w:eastAsia="宋体" w:hAnsi="Book Antiqua" w:cs="宋体"/>
          <w:sz w:val="24"/>
          <w:szCs w:val="24"/>
        </w:rPr>
        <w:t>: 590467 [PMID: 24839438 DOI: 10.1155/2014/590467]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32 </w:t>
      </w:r>
      <w:r w:rsidRPr="009E6726">
        <w:rPr>
          <w:rFonts w:ascii="Book Antiqua" w:eastAsia="宋体" w:hAnsi="Book Antiqua" w:cs="宋体"/>
          <w:b/>
          <w:bCs/>
          <w:sz w:val="24"/>
          <w:szCs w:val="24"/>
        </w:rPr>
        <w:t>Kaplan GG</w:t>
      </w:r>
      <w:r w:rsidRPr="009E6726">
        <w:rPr>
          <w:rFonts w:ascii="Book Antiqua" w:eastAsia="宋体" w:hAnsi="Book Antiqua" w:cs="宋体"/>
          <w:sz w:val="24"/>
          <w:szCs w:val="24"/>
        </w:rPr>
        <w:t>, Hubbard J, Korzenik J, Sands BE, Panaccione R, Ghosh S, Wheeler AJ, Villeneuve PJ. The inflammatory bowel diseases and ambient air pollution: a novel association.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105</w:t>
      </w:r>
      <w:r w:rsidRPr="009E6726">
        <w:rPr>
          <w:rFonts w:ascii="Book Antiqua" w:eastAsia="宋体" w:hAnsi="Book Antiqua" w:cs="宋体"/>
          <w:sz w:val="24"/>
          <w:szCs w:val="24"/>
        </w:rPr>
        <w:t>: 2412-2419 [PMID: 20588264 DOI: 10.1038/ajg.2010.252]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33 </w:t>
      </w:r>
      <w:r w:rsidRPr="009E6726">
        <w:rPr>
          <w:rFonts w:ascii="Book Antiqua" w:eastAsia="宋体" w:hAnsi="Book Antiqua" w:cs="宋体"/>
          <w:b/>
          <w:bCs/>
          <w:sz w:val="24"/>
          <w:szCs w:val="24"/>
        </w:rPr>
        <w:t>Salim SY</w:t>
      </w:r>
      <w:r w:rsidRPr="009E6726">
        <w:rPr>
          <w:rFonts w:ascii="Book Antiqua" w:eastAsia="宋体" w:hAnsi="Book Antiqua" w:cs="宋体"/>
          <w:sz w:val="24"/>
          <w:szCs w:val="24"/>
        </w:rPr>
        <w:t>, Kaplan GG, Madsen KL. Air pollution effects on the gut microbiota: a link between exposure and inflammatory disease. </w:t>
      </w:r>
      <w:r w:rsidRPr="009E6726">
        <w:rPr>
          <w:rFonts w:ascii="Book Antiqua" w:eastAsia="宋体" w:hAnsi="Book Antiqua" w:cs="宋体"/>
          <w:i/>
          <w:iCs/>
          <w:sz w:val="24"/>
          <w:szCs w:val="24"/>
        </w:rPr>
        <w:t>Gut Microbes</w:t>
      </w:r>
      <w:r w:rsidRPr="009E6726">
        <w:rPr>
          <w:rFonts w:ascii="Book Antiqua" w:eastAsia="宋体" w:hAnsi="Book Antiqua" w:cs="宋体"/>
          <w:sz w:val="24"/>
          <w:szCs w:val="24"/>
        </w:rPr>
        <w:t> </w:t>
      </w:r>
      <w:r>
        <w:rPr>
          <w:rFonts w:ascii="Book Antiqua" w:eastAsia="宋体" w:hAnsi="Book Antiqua" w:cs="宋体" w:hint="eastAsia"/>
          <w:sz w:val="24"/>
          <w:szCs w:val="24"/>
        </w:rPr>
        <w:t>2014</w:t>
      </w:r>
      <w:r w:rsidRPr="009E6726">
        <w:rPr>
          <w:rFonts w:ascii="Book Antiqua" w:eastAsia="宋体" w:hAnsi="Book Antiqua" w:cs="宋体"/>
          <w:sz w:val="24"/>
          <w:szCs w:val="24"/>
        </w:rPr>
        <w:t>; </w:t>
      </w:r>
      <w:r w:rsidRPr="009E6726">
        <w:rPr>
          <w:rFonts w:ascii="Book Antiqua" w:eastAsia="宋体" w:hAnsi="Book Antiqua" w:cs="宋体"/>
          <w:b/>
          <w:bCs/>
          <w:sz w:val="24"/>
          <w:szCs w:val="24"/>
        </w:rPr>
        <w:t>5</w:t>
      </w:r>
      <w:r w:rsidRPr="009E6726">
        <w:rPr>
          <w:rFonts w:ascii="Book Antiqua" w:eastAsia="宋体" w:hAnsi="Book Antiqua" w:cs="宋体"/>
          <w:sz w:val="24"/>
          <w:szCs w:val="24"/>
        </w:rPr>
        <w:t>: 215-219 [PMID: 24637593 DOI: 10.4161/gmic.27251]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34 </w:t>
      </w:r>
      <w:r w:rsidRPr="009E6726">
        <w:rPr>
          <w:rFonts w:ascii="Book Antiqua" w:eastAsia="宋体" w:hAnsi="Book Antiqua" w:cs="宋体"/>
          <w:b/>
          <w:bCs/>
          <w:sz w:val="24"/>
          <w:szCs w:val="24"/>
        </w:rPr>
        <w:t>Ananthakrishnan AN</w:t>
      </w:r>
      <w:r w:rsidRPr="009E6726">
        <w:rPr>
          <w:rFonts w:ascii="Book Antiqua" w:eastAsia="宋体" w:hAnsi="Book Antiqua" w:cs="宋体"/>
          <w:sz w:val="24"/>
          <w:szCs w:val="24"/>
        </w:rPr>
        <w:t>, McGinley EL, Binion DG, Saeian K. Ambient air pollution correlates with hospitalizations for inflammatory bowel disease: an ecologic analysis.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1138-1145 [PMID: 20806342 DOI: 10.1002/ibd.21455]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35 </w:t>
      </w:r>
      <w:r w:rsidRPr="009E6726">
        <w:rPr>
          <w:rFonts w:ascii="Book Antiqua" w:eastAsia="宋体" w:hAnsi="Book Antiqua" w:cs="宋体"/>
          <w:b/>
          <w:bCs/>
          <w:sz w:val="24"/>
          <w:szCs w:val="24"/>
        </w:rPr>
        <w:t>Masuyama H</w:t>
      </w:r>
      <w:r w:rsidRPr="009E6726">
        <w:rPr>
          <w:rFonts w:ascii="Book Antiqua" w:eastAsia="宋体" w:hAnsi="Book Antiqua" w:cs="宋体"/>
          <w:sz w:val="24"/>
          <w:szCs w:val="24"/>
        </w:rPr>
        <w:t xml:space="preserve">, Hiramatsu Y, Kunitomi M, Kudo T, MacDonald PN. </w:t>
      </w:r>
      <w:proofErr w:type="gramStart"/>
      <w:r w:rsidRPr="009E6726">
        <w:rPr>
          <w:rFonts w:ascii="Book Antiqua" w:eastAsia="宋体" w:hAnsi="Book Antiqua" w:cs="宋体"/>
          <w:sz w:val="24"/>
          <w:szCs w:val="24"/>
        </w:rPr>
        <w:t>Endocrine disrupting chemicals, phthalic acid and nonylphenol, activate Pregnane X receptor-mediated transcription.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Mol Endocrinol</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14</w:t>
      </w:r>
      <w:r w:rsidRPr="009E6726">
        <w:rPr>
          <w:rFonts w:ascii="Book Antiqua" w:eastAsia="宋体" w:hAnsi="Book Antiqua" w:cs="宋体"/>
          <w:sz w:val="24"/>
          <w:szCs w:val="24"/>
        </w:rPr>
        <w:t>: 421-428 [PMID: 10707959 DOI: 10.1210/mend.14.3.0424]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36 </w:t>
      </w:r>
      <w:r w:rsidRPr="009E6726">
        <w:rPr>
          <w:rFonts w:ascii="Book Antiqua" w:eastAsia="宋体" w:hAnsi="Book Antiqua" w:cs="宋体"/>
          <w:b/>
          <w:bCs/>
          <w:sz w:val="24"/>
          <w:szCs w:val="24"/>
        </w:rPr>
        <w:t>Soares A</w:t>
      </w:r>
      <w:r w:rsidRPr="009E6726">
        <w:rPr>
          <w:rFonts w:ascii="Book Antiqua" w:eastAsia="宋体" w:hAnsi="Book Antiqua" w:cs="宋体"/>
          <w:sz w:val="24"/>
          <w:szCs w:val="24"/>
        </w:rPr>
        <w:t>, Guieysse B, Jefferson B, Cartmell E, Lester JN.</w:t>
      </w:r>
      <w:proofErr w:type="gramEnd"/>
      <w:r w:rsidRPr="009E6726">
        <w:rPr>
          <w:rFonts w:ascii="Book Antiqua" w:eastAsia="宋体" w:hAnsi="Book Antiqua" w:cs="宋体"/>
          <w:sz w:val="24"/>
          <w:szCs w:val="24"/>
        </w:rPr>
        <w:t xml:space="preserve"> Nonylphenol in the environment: a critical review on occurrence, fate, toxicity and treatment in </w:t>
      </w:r>
      <w:r w:rsidRPr="009E6726">
        <w:rPr>
          <w:rFonts w:ascii="Book Antiqua" w:eastAsia="宋体" w:hAnsi="Book Antiqua" w:cs="宋体"/>
          <w:sz w:val="24"/>
          <w:szCs w:val="24"/>
        </w:rPr>
        <w:lastRenderedPageBreak/>
        <w:t>wastewaters. </w:t>
      </w:r>
      <w:r w:rsidRPr="009E6726">
        <w:rPr>
          <w:rFonts w:ascii="Book Antiqua" w:eastAsia="宋体" w:hAnsi="Book Antiqua" w:cs="宋体"/>
          <w:i/>
          <w:iCs/>
          <w:sz w:val="24"/>
          <w:szCs w:val="24"/>
        </w:rPr>
        <w:t>Environ Int</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34</w:t>
      </w:r>
      <w:r w:rsidRPr="009E6726">
        <w:rPr>
          <w:rFonts w:ascii="Book Antiqua" w:eastAsia="宋体" w:hAnsi="Book Antiqua" w:cs="宋体"/>
          <w:sz w:val="24"/>
          <w:szCs w:val="24"/>
        </w:rPr>
        <w:t>: 1033-1049 [PMID: 18282600 DOI: 10.1016/j.envint.2008.01.004]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37 </w:t>
      </w:r>
      <w:r w:rsidRPr="009E6726">
        <w:rPr>
          <w:rFonts w:ascii="Book Antiqua" w:eastAsia="宋体" w:hAnsi="Book Antiqua" w:cs="宋体"/>
          <w:b/>
          <w:bCs/>
          <w:sz w:val="24"/>
          <w:szCs w:val="24"/>
        </w:rPr>
        <w:t>Vedani A</w:t>
      </w:r>
      <w:r w:rsidRPr="009E6726">
        <w:rPr>
          <w:rFonts w:ascii="Book Antiqua" w:eastAsia="宋体" w:hAnsi="Book Antiqua" w:cs="宋体"/>
          <w:sz w:val="24"/>
          <w:szCs w:val="24"/>
        </w:rPr>
        <w:t>, Smiesko M, Spreafico M, Peristera O, Dobler M. VirtualToxLab - in silico prediction of the toxic (endocrine-disrupting) potential of drugs, chemicals and natural products. Two years and 2,000 compounds of experience: a progress report. </w:t>
      </w:r>
      <w:r w:rsidRPr="009E6726">
        <w:rPr>
          <w:rFonts w:ascii="Book Antiqua" w:eastAsia="宋体" w:hAnsi="Book Antiqua" w:cs="宋体"/>
          <w:i/>
          <w:iCs/>
          <w:sz w:val="24"/>
          <w:szCs w:val="24"/>
        </w:rPr>
        <w:t>ALTEX</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26</w:t>
      </w:r>
      <w:r w:rsidRPr="009E6726">
        <w:rPr>
          <w:rFonts w:ascii="Book Antiqua" w:eastAsia="宋体" w:hAnsi="Book Antiqua" w:cs="宋体"/>
          <w:sz w:val="24"/>
          <w:szCs w:val="24"/>
        </w:rPr>
        <w:t>: 167-176 [PMID: 19907904]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38 </w:t>
      </w:r>
      <w:r w:rsidRPr="009E6726">
        <w:rPr>
          <w:rFonts w:ascii="Book Antiqua" w:eastAsia="宋体" w:hAnsi="Book Antiqua" w:cs="宋体"/>
          <w:b/>
          <w:bCs/>
          <w:sz w:val="24"/>
          <w:szCs w:val="24"/>
        </w:rPr>
        <w:t>Wagner M</w:t>
      </w:r>
      <w:r w:rsidRPr="009E6726">
        <w:rPr>
          <w:rFonts w:ascii="Book Antiqua" w:eastAsia="宋体" w:hAnsi="Book Antiqua" w:cs="宋体"/>
          <w:sz w:val="24"/>
          <w:szCs w:val="24"/>
        </w:rPr>
        <w:t>, Schlüsener MP, Ternes TA, Oehlmann J. Identification of putative steroid receptor antagonists in bottled water: combining bioassays and high-resolution mass spectrometry. </w:t>
      </w:r>
      <w:r w:rsidRPr="009E6726">
        <w:rPr>
          <w:rFonts w:ascii="Book Antiqua" w:eastAsia="宋体" w:hAnsi="Book Antiqua" w:cs="宋体"/>
          <w:i/>
          <w:iCs/>
          <w:sz w:val="24"/>
          <w:szCs w:val="24"/>
        </w:rPr>
        <w:t>PLoS One</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8</w:t>
      </w:r>
      <w:r w:rsidRPr="009E6726">
        <w:rPr>
          <w:rFonts w:ascii="Book Antiqua" w:eastAsia="宋体" w:hAnsi="Book Antiqua" w:cs="宋体"/>
          <w:sz w:val="24"/>
          <w:szCs w:val="24"/>
        </w:rPr>
        <w:t>: e72472 [PMID: 24015248 DOI: 10.1371/journal.pone.0072472]</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39 </w:t>
      </w:r>
      <w:r w:rsidRPr="009E6726">
        <w:rPr>
          <w:rFonts w:ascii="Book Antiqua" w:eastAsia="宋体" w:hAnsi="Book Antiqua" w:cs="宋体"/>
          <w:b/>
          <w:bCs/>
          <w:sz w:val="24"/>
          <w:szCs w:val="24"/>
        </w:rPr>
        <w:t>Cantorna MT</w:t>
      </w:r>
      <w:r w:rsidRPr="009E6726">
        <w:rPr>
          <w:rFonts w:ascii="Book Antiqua" w:eastAsia="宋体" w:hAnsi="Book Antiqua" w:cs="宋体"/>
          <w:sz w:val="24"/>
          <w:szCs w:val="24"/>
        </w:rPr>
        <w:t>, Mahon BD. Mounting evidence for vitamin D as an environmental factor affecting autoimmune disease prevalence.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 xml:space="preserve">Exp Biol Med </w:t>
      </w:r>
      <w:r w:rsidRPr="009E6726">
        <w:rPr>
          <w:rFonts w:ascii="Book Antiqua" w:eastAsia="宋体" w:hAnsi="Book Antiqua" w:cs="宋体"/>
          <w:iCs/>
          <w:sz w:val="24"/>
          <w:szCs w:val="24"/>
        </w:rPr>
        <w:t>(Maywood)</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229</w:t>
      </w:r>
      <w:r w:rsidRPr="009E6726">
        <w:rPr>
          <w:rFonts w:ascii="Book Antiqua" w:eastAsia="宋体" w:hAnsi="Book Antiqua" w:cs="宋体"/>
          <w:sz w:val="24"/>
          <w:szCs w:val="24"/>
        </w:rPr>
        <w:t>: 1136-1142 [PMID: 15564440]</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40 </w:t>
      </w:r>
      <w:r w:rsidRPr="009E6726">
        <w:rPr>
          <w:rFonts w:ascii="Book Antiqua" w:eastAsia="宋体" w:hAnsi="Book Antiqua" w:cs="宋体"/>
          <w:b/>
          <w:bCs/>
          <w:sz w:val="24"/>
          <w:szCs w:val="24"/>
        </w:rPr>
        <w:t>Cantorna MT</w:t>
      </w:r>
      <w:r w:rsidRPr="009E6726">
        <w:rPr>
          <w:rFonts w:ascii="Book Antiqua" w:eastAsia="宋体" w:hAnsi="Book Antiqua" w:cs="宋体"/>
          <w:sz w:val="24"/>
          <w:szCs w:val="24"/>
        </w:rPr>
        <w:t>, Mahon BD. D-hormone and the immune system.</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J Rheumatol Suppl</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76</w:t>
      </w:r>
      <w:r w:rsidRPr="009E6726">
        <w:rPr>
          <w:rFonts w:ascii="Book Antiqua" w:eastAsia="宋体" w:hAnsi="Book Antiqua" w:cs="宋体"/>
          <w:sz w:val="24"/>
          <w:szCs w:val="24"/>
        </w:rPr>
        <w:t>: 11-20 [PMID: 16142846]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41 </w:t>
      </w:r>
      <w:r w:rsidRPr="009E6726">
        <w:rPr>
          <w:rFonts w:ascii="Book Antiqua" w:eastAsia="宋体" w:hAnsi="Book Antiqua" w:cs="宋体"/>
          <w:b/>
          <w:bCs/>
          <w:sz w:val="24"/>
          <w:szCs w:val="24"/>
        </w:rPr>
        <w:t>Cantorna MT</w:t>
      </w:r>
      <w:r w:rsidRPr="009E6726">
        <w:rPr>
          <w:rFonts w:ascii="Book Antiqua" w:eastAsia="宋体" w:hAnsi="Book Antiqua" w:cs="宋体"/>
          <w:sz w:val="24"/>
          <w:szCs w:val="24"/>
        </w:rPr>
        <w:t>, Zhu Y, Froicu M, Wittke A. Vitamin D status, 1,25-dihydroxyvitamin D3, and the immune system. </w:t>
      </w:r>
      <w:r w:rsidRPr="009E6726">
        <w:rPr>
          <w:rFonts w:ascii="Book Antiqua" w:eastAsia="宋体" w:hAnsi="Book Antiqua" w:cs="宋体"/>
          <w:i/>
          <w:iCs/>
          <w:sz w:val="24"/>
          <w:szCs w:val="24"/>
        </w:rPr>
        <w:t>Am J Clin Nutr</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80</w:t>
      </w:r>
      <w:r w:rsidRPr="009E6726">
        <w:rPr>
          <w:rFonts w:ascii="Book Antiqua" w:eastAsia="宋体" w:hAnsi="Book Antiqua" w:cs="宋体"/>
          <w:sz w:val="24"/>
          <w:szCs w:val="24"/>
        </w:rPr>
        <w:t>: 1717S-1720S [PMID: 15585793]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42 </w:t>
      </w:r>
      <w:r w:rsidRPr="009E6726">
        <w:rPr>
          <w:rFonts w:ascii="Book Antiqua" w:eastAsia="宋体" w:hAnsi="Book Antiqua" w:cs="宋体"/>
          <w:b/>
          <w:bCs/>
          <w:sz w:val="24"/>
          <w:szCs w:val="24"/>
        </w:rPr>
        <w:t>Ananthakrishnan AN</w:t>
      </w:r>
      <w:r w:rsidRPr="009E6726">
        <w:rPr>
          <w:rFonts w:ascii="Book Antiqua" w:eastAsia="宋体" w:hAnsi="Book Antiqua" w:cs="宋体"/>
          <w:sz w:val="24"/>
          <w:szCs w:val="24"/>
        </w:rPr>
        <w:t>, Khalili H, Higuchi LM, Bao Y, Korzenik JR, Giovannucci EL, Richter JM, Fuchs CS, Chan AT. Higher predicted vitamin D status is associated with reduced risk of Crohn's disease.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142</w:t>
      </w:r>
      <w:r w:rsidRPr="009E6726">
        <w:rPr>
          <w:rFonts w:ascii="Book Antiqua" w:eastAsia="宋体" w:hAnsi="Book Antiqua" w:cs="宋体"/>
          <w:sz w:val="24"/>
          <w:szCs w:val="24"/>
        </w:rPr>
        <w:t>: 482-489 [PMID: 22155183 DOI: 10.1053/j.gastro.2011.11.040]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43 </w:t>
      </w:r>
      <w:r w:rsidRPr="009E6726">
        <w:rPr>
          <w:rFonts w:ascii="Book Antiqua" w:eastAsia="宋体" w:hAnsi="Book Antiqua" w:cs="宋体"/>
          <w:b/>
          <w:bCs/>
          <w:sz w:val="24"/>
          <w:szCs w:val="24"/>
        </w:rPr>
        <w:t>Cantorna MT</w:t>
      </w:r>
      <w:r w:rsidRPr="009E6726">
        <w:rPr>
          <w:rFonts w:ascii="Book Antiqua" w:eastAsia="宋体" w:hAnsi="Book Antiqua" w:cs="宋体"/>
          <w:sz w:val="24"/>
          <w:szCs w:val="24"/>
        </w:rPr>
        <w:t>, Munsick C, Bemiss C, Mahon BD. 1</w:t>
      </w:r>
      <w:proofErr w:type="gramStart"/>
      <w:r w:rsidRPr="009E6726">
        <w:rPr>
          <w:rFonts w:ascii="Book Antiqua" w:eastAsia="宋体" w:hAnsi="Book Antiqua" w:cs="宋体"/>
          <w:sz w:val="24"/>
          <w:szCs w:val="24"/>
        </w:rPr>
        <w:t>,25</w:t>
      </w:r>
      <w:proofErr w:type="gramEnd"/>
      <w:r w:rsidRPr="009E6726">
        <w:rPr>
          <w:rFonts w:ascii="Book Antiqua" w:eastAsia="宋体" w:hAnsi="Book Antiqua" w:cs="宋体"/>
          <w:sz w:val="24"/>
          <w:szCs w:val="24"/>
        </w:rPr>
        <w:t>-Dihydroxycholecalciferol prevents and ameliorates symptoms of experimental murine inflammatory bowel disease. </w:t>
      </w:r>
      <w:r w:rsidRPr="009E6726">
        <w:rPr>
          <w:rFonts w:ascii="Book Antiqua" w:eastAsia="宋体" w:hAnsi="Book Antiqua" w:cs="宋体"/>
          <w:i/>
          <w:iCs/>
          <w:sz w:val="24"/>
          <w:szCs w:val="24"/>
        </w:rPr>
        <w:t>J Nutr</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130</w:t>
      </w:r>
      <w:r w:rsidRPr="009E6726">
        <w:rPr>
          <w:rFonts w:ascii="Book Antiqua" w:eastAsia="宋体" w:hAnsi="Book Antiqua" w:cs="宋体"/>
          <w:sz w:val="24"/>
          <w:szCs w:val="24"/>
        </w:rPr>
        <w:t>: 2648-2652 [PMID: 11053501]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44 </w:t>
      </w:r>
      <w:r w:rsidRPr="009E6726">
        <w:rPr>
          <w:rFonts w:ascii="Book Antiqua" w:eastAsia="宋体" w:hAnsi="Book Antiqua" w:cs="宋体"/>
          <w:b/>
          <w:bCs/>
          <w:sz w:val="24"/>
          <w:szCs w:val="24"/>
        </w:rPr>
        <w:t>Del Pinto R</w:t>
      </w:r>
      <w:r w:rsidRPr="009E6726">
        <w:rPr>
          <w:rFonts w:ascii="Book Antiqua" w:eastAsia="宋体" w:hAnsi="Book Antiqua" w:cs="宋体"/>
          <w:sz w:val="24"/>
          <w:szCs w:val="24"/>
        </w:rPr>
        <w:t>, Pietropaoli D, Chandar AK, Ferri C, Cominelli F. Association Between Inflammatory Bowel Disease and Vitamin D Deficiency: A Systematic Review and Meta-analysis.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2708-2717 [PMID: 26348447 DOI: 10.1097/mib.0000000000000546]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45 </w:t>
      </w:r>
      <w:r w:rsidRPr="009E6726">
        <w:rPr>
          <w:rFonts w:ascii="Book Antiqua" w:eastAsia="宋体" w:hAnsi="Book Antiqua" w:cs="宋体"/>
          <w:b/>
          <w:bCs/>
          <w:sz w:val="24"/>
          <w:szCs w:val="24"/>
        </w:rPr>
        <w:t>Froicu M</w:t>
      </w:r>
      <w:r w:rsidRPr="009E6726">
        <w:rPr>
          <w:rFonts w:ascii="Book Antiqua" w:eastAsia="宋体" w:hAnsi="Book Antiqua" w:cs="宋体"/>
          <w:sz w:val="24"/>
          <w:szCs w:val="24"/>
        </w:rPr>
        <w:t>, Cantorna MT. Vitamin D and the vitamin D receptor are critical for control of the innate immune response to colonic injury. </w:t>
      </w:r>
      <w:r w:rsidRPr="009E6726">
        <w:rPr>
          <w:rFonts w:ascii="Book Antiqua" w:eastAsia="宋体" w:hAnsi="Book Antiqua" w:cs="宋体"/>
          <w:i/>
          <w:iCs/>
          <w:sz w:val="24"/>
          <w:szCs w:val="24"/>
        </w:rPr>
        <w:t>BMC Immunol</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8</w:t>
      </w:r>
      <w:r w:rsidRPr="009E6726">
        <w:rPr>
          <w:rFonts w:ascii="Book Antiqua" w:eastAsia="宋体" w:hAnsi="Book Antiqua" w:cs="宋体"/>
          <w:sz w:val="24"/>
          <w:szCs w:val="24"/>
        </w:rPr>
        <w:t>: 5 [PMID: 17397543 DOI: 10.1186/1471-2172-8-5]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46 </w:t>
      </w:r>
      <w:r w:rsidRPr="009E6726">
        <w:rPr>
          <w:rFonts w:ascii="Book Antiqua" w:eastAsia="宋体" w:hAnsi="Book Antiqua" w:cs="宋体"/>
          <w:b/>
          <w:bCs/>
          <w:sz w:val="24"/>
          <w:szCs w:val="24"/>
        </w:rPr>
        <w:t>Froicu M</w:t>
      </w:r>
      <w:r w:rsidRPr="009E6726">
        <w:rPr>
          <w:rFonts w:ascii="Book Antiqua" w:eastAsia="宋体" w:hAnsi="Book Antiqua" w:cs="宋体"/>
          <w:sz w:val="24"/>
          <w:szCs w:val="24"/>
        </w:rPr>
        <w:t xml:space="preserve">, Weaver V, Wynn TA, McDowell MA, Welsh JE, Cantorna MT. </w:t>
      </w:r>
      <w:proofErr w:type="gramStart"/>
      <w:r w:rsidRPr="009E6726">
        <w:rPr>
          <w:rFonts w:ascii="Book Antiqua" w:eastAsia="宋体" w:hAnsi="Book Antiqua" w:cs="宋体"/>
          <w:sz w:val="24"/>
          <w:szCs w:val="24"/>
        </w:rPr>
        <w:t>A crucial role for the vitamin D receptor in experimental inflammatory bowel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Mol Endocrinol</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2386-2392 [PMID: 14500760 DOI: 10.1210/me.2003-0281]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47 </w:t>
      </w:r>
      <w:r w:rsidRPr="009E6726">
        <w:rPr>
          <w:rFonts w:ascii="Book Antiqua" w:eastAsia="宋体" w:hAnsi="Book Antiqua" w:cs="宋体"/>
          <w:b/>
          <w:bCs/>
          <w:sz w:val="24"/>
          <w:szCs w:val="24"/>
        </w:rPr>
        <w:t>Froicu M</w:t>
      </w:r>
      <w:r w:rsidRPr="009E6726">
        <w:rPr>
          <w:rFonts w:ascii="Book Antiqua" w:eastAsia="宋体" w:hAnsi="Book Antiqua" w:cs="宋体"/>
          <w:sz w:val="24"/>
          <w:szCs w:val="24"/>
        </w:rPr>
        <w:t>, Zhu Y, Cantorna MT. Vitamin D receptor is required to control gastrointestinal immunity in IL-10 knockout mice. </w:t>
      </w:r>
      <w:r w:rsidRPr="009E6726">
        <w:rPr>
          <w:rFonts w:ascii="Book Antiqua" w:eastAsia="宋体" w:hAnsi="Book Antiqua" w:cs="宋体"/>
          <w:i/>
          <w:iCs/>
          <w:sz w:val="24"/>
          <w:szCs w:val="24"/>
        </w:rPr>
        <w:t>Immunology</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117</w:t>
      </w:r>
      <w:r w:rsidRPr="009E6726">
        <w:rPr>
          <w:rFonts w:ascii="Book Antiqua" w:eastAsia="宋体" w:hAnsi="Book Antiqua" w:cs="宋体"/>
          <w:sz w:val="24"/>
          <w:szCs w:val="24"/>
        </w:rPr>
        <w:t>: 310-318 [PMID: 16476050 DOI: 10.1111/j.1365-2567.2005.02290.x]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48 </w:t>
      </w:r>
      <w:r w:rsidRPr="009E6726">
        <w:rPr>
          <w:rFonts w:ascii="Book Antiqua" w:eastAsia="宋体" w:hAnsi="Book Antiqua" w:cs="宋体"/>
          <w:b/>
          <w:bCs/>
          <w:sz w:val="24"/>
          <w:szCs w:val="24"/>
        </w:rPr>
        <w:t>Holick MF</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Sunlight and vitamin D for bone health and prevention of autoimmune diseases, cancers, and cardiovascular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Clin Nutr</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80</w:t>
      </w:r>
      <w:r w:rsidRPr="009E6726">
        <w:rPr>
          <w:rFonts w:ascii="Book Antiqua" w:eastAsia="宋体" w:hAnsi="Book Antiqua" w:cs="宋体"/>
          <w:sz w:val="24"/>
          <w:szCs w:val="24"/>
        </w:rPr>
        <w:t>: 1678S-1688S [PMID: 15585788]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49 </w:t>
      </w:r>
      <w:r w:rsidRPr="009E6726">
        <w:rPr>
          <w:rFonts w:ascii="Book Antiqua" w:eastAsia="宋体" w:hAnsi="Book Antiqua" w:cs="宋体"/>
          <w:b/>
          <w:bCs/>
          <w:sz w:val="24"/>
          <w:szCs w:val="24"/>
        </w:rPr>
        <w:t>Holmes EA</w:t>
      </w:r>
      <w:r w:rsidRPr="009E6726">
        <w:rPr>
          <w:rFonts w:ascii="Book Antiqua" w:eastAsia="宋体" w:hAnsi="Book Antiqua" w:cs="宋体"/>
          <w:sz w:val="24"/>
          <w:szCs w:val="24"/>
        </w:rPr>
        <w:t>, Xiang F, Lucas RM. Variation in incidence of pediatric Crohn's disease in relation to latitude and ambient ultraviolet radiation: a systematic review and analysis.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809-817 [PMID: 25789921 DOI: 10.1097/mib.0000000000000320]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50 </w:t>
      </w:r>
      <w:r w:rsidRPr="009E6726">
        <w:rPr>
          <w:rFonts w:ascii="Book Antiqua" w:eastAsia="宋体" w:hAnsi="Book Antiqua" w:cs="宋体"/>
          <w:b/>
          <w:bCs/>
          <w:sz w:val="24"/>
          <w:szCs w:val="24"/>
        </w:rPr>
        <w:t>Hughes DJ</w:t>
      </w:r>
      <w:r w:rsidRPr="009E6726">
        <w:rPr>
          <w:rFonts w:ascii="Book Antiqua" w:eastAsia="宋体" w:hAnsi="Book Antiqua" w:cs="宋体"/>
          <w:sz w:val="24"/>
          <w:szCs w:val="24"/>
        </w:rPr>
        <w:t>, McManus R, Neary P, O'morain C, O'sullivan M. Common variation in the vitamin D receptor gene and risk of inflammatory bowel disease in an Irish case-control study. </w:t>
      </w:r>
      <w:r w:rsidRPr="009E6726">
        <w:rPr>
          <w:rFonts w:ascii="Book Antiqua" w:eastAsia="宋体" w:hAnsi="Book Antiqua" w:cs="宋体"/>
          <w:i/>
          <w:iCs/>
          <w:sz w:val="24"/>
          <w:szCs w:val="24"/>
        </w:rPr>
        <w:t>Eur J Gastroenterol Hepatol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23</w:t>
      </w:r>
      <w:r w:rsidRPr="009E6726">
        <w:rPr>
          <w:rFonts w:ascii="Book Antiqua" w:eastAsia="宋体" w:hAnsi="Book Antiqua" w:cs="宋体"/>
          <w:sz w:val="24"/>
          <w:szCs w:val="24"/>
        </w:rPr>
        <w:t>: 807-812 [PMID: 21818054 DOI: 10.1097/MEG.0b013e328349283e]</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51 </w:t>
      </w:r>
      <w:r w:rsidRPr="009E6726">
        <w:rPr>
          <w:rFonts w:ascii="Book Antiqua" w:eastAsia="宋体" w:hAnsi="Book Antiqua" w:cs="宋体"/>
          <w:b/>
          <w:bCs/>
          <w:sz w:val="24"/>
          <w:szCs w:val="24"/>
        </w:rPr>
        <w:t>Jørgensen SP</w:t>
      </w:r>
      <w:r w:rsidRPr="009E6726">
        <w:rPr>
          <w:rFonts w:ascii="Book Antiqua" w:eastAsia="宋体" w:hAnsi="Book Antiqua" w:cs="宋体"/>
          <w:sz w:val="24"/>
          <w:szCs w:val="24"/>
        </w:rPr>
        <w:t xml:space="preserve">, Agnholt J, Glerup H, Lyhne S, Villadsen GE, Hvas CL, Bartels LE, Kelsen J, Christensen LA, Dahlerup JF. Clinical trial: vitamin D3 treatment in Crohn's </w:t>
      </w:r>
      <w:r w:rsidRPr="009E6726">
        <w:rPr>
          <w:rFonts w:ascii="Book Antiqua" w:eastAsia="宋体" w:hAnsi="Book Antiqua" w:cs="宋体"/>
          <w:sz w:val="24"/>
          <w:szCs w:val="24"/>
        </w:rPr>
        <w:lastRenderedPageBreak/>
        <w:t>disease - a randomized double-blind placebo-controlled study.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32</w:t>
      </w:r>
      <w:r w:rsidRPr="009E6726">
        <w:rPr>
          <w:rFonts w:ascii="Book Antiqua" w:eastAsia="宋体" w:hAnsi="Book Antiqua" w:cs="宋体"/>
          <w:sz w:val="24"/>
          <w:szCs w:val="24"/>
        </w:rPr>
        <w:t>: 377-383 [PMID: 20491740 DOI: 10.1111/j.1365-2036.2010.04355.x]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52 </w:t>
      </w:r>
      <w:r w:rsidRPr="009E6726">
        <w:rPr>
          <w:rFonts w:ascii="Book Antiqua" w:eastAsia="宋体" w:hAnsi="Book Antiqua" w:cs="宋体"/>
          <w:b/>
          <w:bCs/>
          <w:sz w:val="24"/>
          <w:szCs w:val="24"/>
        </w:rPr>
        <w:t>Miheller P</w:t>
      </w:r>
      <w:r w:rsidRPr="009E6726">
        <w:rPr>
          <w:rFonts w:ascii="Book Antiqua" w:eastAsia="宋体" w:hAnsi="Book Antiqua" w:cs="宋体"/>
          <w:sz w:val="24"/>
          <w:szCs w:val="24"/>
        </w:rPr>
        <w:t>, Muzes G, Hritz I, Lakatos G, Pregun I, Lakatos PL, Herszényi L, Tulassay Z. Comparison of the effects of 1,25 dihydroxyvitamin D and 25 hydroxyvitamin D on bone pathology and disease activity in Crohn's disease patients.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15</w:t>
      </w:r>
      <w:r w:rsidRPr="009E6726">
        <w:rPr>
          <w:rFonts w:ascii="Book Antiqua" w:eastAsia="宋体" w:hAnsi="Book Antiqua" w:cs="宋体"/>
          <w:sz w:val="24"/>
          <w:szCs w:val="24"/>
        </w:rPr>
        <w:t>: 1656-1662 [PMID: 19408329 DOI: 10.1002/ibd.20947]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53 </w:t>
      </w:r>
      <w:r w:rsidRPr="009E6726">
        <w:rPr>
          <w:rFonts w:ascii="Book Antiqua" w:eastAsia="宋体" w:hAnsi="Book Antiqua" w:cs="宋体"/>
          <w:b/>
          <w:bCs/>
          <w:sz w:val="24"/>
          <w:szCs w:val="24"/>
        </w:rPr>
        <w:t>Naderi N</w:t>
      </w:r>
      <w:r w:rsidRPr="009E6726">
        <w:rPr>
          <w:rFonts w:ascii="Book Antiqua" w:eastAsia="宋体" w:hAnsi="Book Antiqua" w:cs="宋体"/>
          <w:sz w:val="24"/>
          <w:szCs w:val="24"/>
        </w:rPr>
        <w:t>, Farnood A, Habibi M, Derakhshan F, Balaii H, Motahari Z, Agah MR, Firouzi F, Rad MG, Aghazadeh R, Zojaji H, Zali MR. Association of vitamin D receptor gene polymorphisms in Iranian patients with inflammatory bowel disease. </w:t>
      </w:r>
      <w:r w:rsidRPr="009E6726">
        <w:rPr>
          <w:rFonts w:ascii="Book Antiqua" w:eastAsia="宋体" w:hAnsi="Book Antiqua" w:cs="宋体"/>
          <w:i/>
          <w:iCs/>
          <w:sz w:val="24"/>
          <w:szCs w:val="24"/>
        </w:rPr>
        <w:t>J Gastroenterol Hepatol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23</w:t>
      </w:r>
      <w:r w:rsidRPr="009E6726">
        <w:rPr>
          <w:rFonts w:ascii="Book Antiqua" w:eastAsia="宋体" w:hAnsi="Book Antiqua" w:cs="宋体"/>
          <w:sz w:val="24"/>
          <w:szCs w:val="24"/>
        </w:rPr>
        <w:t>: 1816-1822 [PMID: 18752562 DOI: 10.1111/j.1440-1746.2008.05525.x]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54 </w:t>
      </w:r>
      <w:r w:rsidRPr="009E6726">
        <w:rPr>
          <w:rFonts w:ascii="Book Antiqua" w:eastAsia="宋体" w:hAnsi="Book Antiqua" w:cs="宋体"/>
          <w:b/>
          <w:bCs/>
          <w:sz w:val="24"/>
          <w:szCs w:val="24"/>
        </w:rPr>
        <w:t>Narula N</w:t>
      </w:r>
      <w:r w:rsidRPr="009E6726">
        <w:rPr>
          <w:rFonts w:ascii="Book Antiqua" w:eastAsia="宋体" w:hAnsi="Book Antiqua" w:cs="宋体"/>
          <w:sz w:val="24"/>
          <w:szCs w:val="24"/>
        </w:rPr>
        <w:t>, Marshall JK.</w:t>
      </w:r>
      <w:proofErr w:type="gramEnd"/>
      <w:r w:rsidRPr="009E6726">
        <w:rPr>
          <w:rFonts w:ascii="Book Antiqua" w:eastAsia="宋体" w:hAnsi="Book Antiqua" w:cs="宋体"/>
          <w:sz w:val="24"/>
          <w:szCs w:val="24"/>
        </w:rPr>
        <w:t xml:space="preserve"> Management of inflammatory bowel disease with vitamin D: beyond bone health. </w:t>
      </w:r>
      <w:r w:rsidRPr="009E6726">
        <w:rPr>
          <w:rFonts w:ascii="Book Antiqua" w:eastAsia="宋体" w:hAnsi="Book Antiqua" w:cs="宋体"/>
          <w:i/>
          <w:iCs/>
          <w:sz w:val="24"/>
          <w:szCs w:val="24"/>
        </w:rPr>
        <w:t>J Crohns Colitis</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6</w:t>
      </w:r>
      <w:r w:rsidRPr="009E6726">
        <w:rPr>
          <w:rFonts w:ascii="Book Antiqua" w:eastAsia="宋体" w:hAnsi="Book Antiqua" w:cs="宋体"/>
          <w:sz w:val="24"/>
          <w:szCs w:val="24"/>
        </w:rPr>
        <w:t>: 397-404 [PMID: 22398052 DOI: 10.1016/j.crohns.2011.10.015]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55 </w:t>
      </w:r>
      <w:r w:rsidRPr="009E6726">
        <w:rPr>
          <w:rFonts w:ascii="Book Antiqua" w:eastAsia="宋体" w:hAnsi="Book Antiqua" w:cs="宋体"/>
          <w:b/>
          <w:bCs/>
          <w:sz w:val="24"/>
          <w:szCs w:val="24"/>
        </w:rPr>
        <w:t>Nerich V</w:t>
      </w:r>
      <w:r w:rsidRPr="009E6726">
        <w:rPr>
          <w:rFonts w:ascii="Book Antiqua" w:eastAsia="宋体" w:hAnsi="Book Antiqua" w:cs="宋体"/>
          <w:sz w:val="24"/>
          <w:szCs w:val="24"/>
        </w:rPr>
        <w:t>, Jantchou P, Boutron-Ruault MC, Monnet E, Weill A, Vanbockstael V, Auleley GR, Balaire C, Dubost P, Rican S, Allemand H, Carbonnel F. Low exposure to sunlight is a risk factor for Crohn's disease.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33</w:t>
      </w:r>
      <w:r w:rsidRPr="009E6726">
        <w:rPr>
          <w:rFonts w:ascii="Book Antiqua" w:eastAsia="宋体" w:hAnsi="Book Antiqua" w:cs="宋体"/>
          <w:sz w:val="24"/>
          <w:szCs w:val="24"/>
        </w:rPr>
        <w:t>: 940-945 [PMID: 21332762 DOI: 10.1111/j.1365-2036.2011.04601.x]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56 </w:t>
      </w:r>
      <w:r w:rsidRPr="009E6726">
        <w:rPr>
          <w:rFonts w:ascii="Book Antiqua" w:eastAsia="宋体" w:hAnsi="Book Antiqua" w:cs="宋体"/>
          <w:b/>
          <w:bCs/>
          <w:sz w:val="24"/>
          <w:szCs w:val="24"/>
        </w:rPr>
        <w:t>Pappa HM</w:t>
      </w:r>
      <w:r w:rsidRPr="009E6726">
        <w:rPr>
          <w:rFonts w:ascii="Book Antiqua" w:eastAsia="宋体" w:hAnsi="Book Antiqua" w:cs="宋体"/>
          <w:sz w:val="24"/>
          <w:szCs w:val="24"/>
        </w:rPr>
        <w:t>, Grand RJ, Gordon CM. Report on the vitamin D status of adult and pediatric patients with inflammatory bowel disease and its significance for bone health and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12</w:t>
      </w:r>
      <w:r w:rsidRPr="009E6726">
        <w:rPr>
          <w:rFonts w:ascii="Book Antiqua" w:eastAsia="宋体" w:hAnsi="Book Antiqua" w:cs="宋体"/>
          <w:sz w:val="24"/>
          <w:szCs w:val="24"/>
        </w:rPr>
        <w:t>: 1162-1174 [PMID: 17119391 DOI: 10.1097/01.mib.0000236929.74040.b]</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57 </w:t>
      </w:r>
      <w:r w:rsidRPr="009E6726">
        <w:rPr>
          <w:rFonts w:ascii="Book Antiqua" w:eastAsia="宋体" w:hAnsi="Book Antiqua" w:cs="宋体"/>
          <w:b/>
          <w:bCs/>
          <w:sz w:val="24"/>
          <w:szCs w:val="24"/>
        </w:rPr>
        <w:t>Raffner Basson A</w:t>
      </w:r>
      <w:r w:rsidRPr="009E6726">
        <w:rPr>
          <w:rFonts w:ascii="Book Antiqua" w:eastAsia="宋体" w:hAnsi="Book Antiqua" w:cs="宋体"/>
          <w:sz w:val="24"/>
          <w:szCs w:val="24"/>
        </w:rPr>
        <w:t>, Swart R, Jordaan E, Mazinu M, Watermeyer G. Vitamin D Deficiency Increases the Risk for Moderate to Severe Disease Activity in Crohn's Disease Patients in South Africa, Measured by the Harvey Bradshaw Index. </w:t>
      </w:r>
      <w:r w:rsidRPr="009E6726">
        <w:rPr>
          <w:rFonts w:ascii="Book Antiqua" w:eastAsia="宋体" w:hAnsi="Book Antiqua" w:cs="宋体"/>
          <w:i/>
          <w:iCs/>
          <w:sz w:val="24"/>
          <w:szCs w:val="24"/>
        </w:rPr>
        <w:t>J Am Coll Nutr</w:t>
      </w:r>
      <w:r w:rsidRPr="009E6726">
        <w:rPr>
          <w:rFonts w:ascii="Book Antiqua" w:eastAsia="宋体" w:hAnsi="Book Antiqua" w:cs="宋体"/>
          <w:sz w:val="24"/>
          <w:szCs w:val="24"/>
        </w:rPr>
        <w:t> </w:t>
      </w:r>
      <w:r>
        <w:rPr>
          <w:rFonts w:ascii="Book Antiqua" w:eastAsia="宋体" w:hAnsi="Book Antiqua" w:cs="宋体" w:hint="eastAsia"/>
          <w:sz w:val="24"/>
          <w:szCs w:val="24"/>
        </w:rPr>
        <w:t>2016</w:t>
      </w:r>
      <w:r w:rsidRPr="009E6726">
        <w:rPr>
          <w:rFonts w:ascii="Book Antiqua" w:eastAsia="宋体" w:hAnsi="Book Antiqua" w:cs="宋体"/>
          <w:sz w:val="24"/>
          <w:szCs w:val="24"/>
        </w:rPr>
        <w:t>; </w:t>
      </w:r>
      <w:r w:rsidRPr="009E6726">
        <w:rPr>
          <w:rFonts w:ascii="Book Antiqua" w:eastAsia="宋体" w:hAnsi="Book Antiqua" w:cs="宋体"/>
          <w:b/>
          <w:bCs/>
          <w:sz w:val="24"/>
          <w:szCs w:val="24"/>
        </w:rPr>
        <w:t>35</w:t>
      </w:r>
      <w:r w:rsidRPr="009E6726">
        <w:rPr>
          <w:rFonts w:ascii="Book Antiqua" w:eastAsia="宋体" w:hAnsi="Book Antiqua" w:cs="宋体"/>
          <w:sz w:val="24"/>
          <w:szCs w:val="24"/>
        </w:rPr>
        <w:t>: 163-174 [PMID: 26430776 DOI: 10.1080/07315724.2015.1039665]</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lastRenderedPageBreak/>
        <w:t>58 </w:t>
      </w:r>
      <w:r w:rsidRPr="009E6726">
        <w:rPr>
          <w:rFonts w:ascii="Book Antiqua" w:eastAsia="宋体" w:hAnsi="Book Antiqua" w:cs="宋体"/>
          <w:b/>
          <w:bCs/>
          <w:sz w:val="24"/>
          <w:szCs w:val="24"/>
        </w:rPr>
        <w:t>Simmons JD</w:t>
      </w:r>
      <w:r w:rsidRPr="009E6726">
        <w:rPr>
          <w:rFonts w:ascii="Book Antiqua" w:eastAsia="宋体" w:hAnsi="Book Antiqua" w:cs="宋体"/>
          <w:sz w:val="24"/>
          <w:szCs w:val="24"/>
        </w:rPr>
        <w:t>, Mullighan C, Welsh KI, Jewell DP.</w:t>
      </w:r>
      <w:proofErr w:type="gramEnd"/>
      <w:r w:rsidRPr="009E6726">
        <w:rPr>
          <w:rFonts w:ascii="Book Antiqua" w:eastAsia="宋体" w:hAnsi="Book Antiqua" w:cs="宋体"/>
          <w:sz w:val="24"/>
          <w:szCs w:val="24"/>
        </w:rPr>
        <w:t xml:space="preserve"> Vitamin D receptor gene polymorphism: association with Crohn's disease susceptibility.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47</w:t>
      </w:r>
      <w:r w:rsidRPr="009E6726">
        <w:rPr>
          <w:rFonts w:ascii="Book Antiqua" w:eastAsia="宋体" w:hAnsi="Book Antiqua" w:cs="宋体"/>
          <w:sz w:val="24"/>
          <w:szCs w:val="24"/>
        </w:rPr>
        <w:t>: 211-214 [PMID: 10896912]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59 </w:t>
      </w:r>
      <w:r w:rsidRPr="009E6726">
        <w:rPr>
          <w:rFonts w:ascii="Book Antiqua" w:eastAsia="宋体" w:hAnsi="Book Antiqua" w:cs="宋体"/>
          <w:b/>
          <w:bCs/>
          <w:sz w:val="24"/>
          <w:szCs w:val="24"/>
        </w:rPr>
        <w:t>Ulitsky A</w:t>
      </w:r>
      <w:r w:rsidRPr="009E6726">
        <w:rPr>
          <w:rFonts w:ascii="Book Antiqua" w:eastAsia="宋体" w:hAnsi="Book Antiqua" w:cs="宋体"/>
          <w:sz w:val="24"/>
          <w:szCs w:val="24"/>
        </w:rPr>
        <w:t>, Ananthakrishnan AN, Naik A, Skaros S, Zadvornova Y, Binion DG, Issa M. Vitamin D deficiency in patients with inflammatory bowel disease: association with disease activity and quality of life. </w:t>
      </w:r>
      <w:r w:rsidRPr="009E6726">
        <w:rPr>
          <w:rFonts w:ascii="Book Antiqua" w:eastAsia="宋体" w:hAnsi="Book Antiqua" w:cs="宋体"/>
          <w:i/>
          <w:iCs/>
          <w:sz w:val="24"/>
          <w:szCs w:val="24"/>
        </w:rPr>
        <w:t>JPEN J Parenter Enteral Nutr</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35</w:t>
      </w:r>
      <w:r w:rsidRPr="009E6726">
        <w:rPr>
          <w:rFonts w:ascii="Book Antiqua" w:eastAsia="宋体" w:hAnsi="Book Antiqua" w:cs="宋体"/>
          <w:sz w:val="24"/>
          <w:szCs w:val="24"/>
        </w:rPr>
        <w:t>: 308-316 [PMID: 21527593 DOI: 10.1177/0148607110381267]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60 </w:t>
      </w:r>
      <w:r w:rsidRPr="009E6726">
        <w:rPr>
          <w:rFonts w:ascii="Book Antiqua" w:eastAsia="宋体" w:hAnsi="Book Antiqua" w:cs="宋体"/>
          <w:b/>
          <w:bCs/>
          <w:sz w:val="24"/>
          <w:szCs w:val="24"/>
        </w:rPr>
        <w:t>Yang L</w:t>
      </w:r>
      <w:r w:rsidRPr="009E6726">
        <w:rPr>
          <w:rFonts w:ascii="Book Antiqua" w:eastAsia="宋体" w:hAnsi="Book Antiqua" w:cs="宋体"/>
          <w:sz w:val="24"/>
          <w:szCs w:val="24"/>
        </w:rPr>
        <w:t>, Weaver V, Smith JP, Bingaman S, Hartman TJ, Cantorna MT. Therapeutic effect of vitamin d supplementation in a pilot study of Crohn's patients. </w:t>
      </w:r>
      <w:r w:rsidRPr="009E6726">
        <w:rPr>
          <w:rFonts w:ascii="Book Antiqua" w:eastAsia="宋体" w:hAnsi="Book Antiqua" w:cs="宋体"/>
          <w:i/>
          <w:iCs/>
          <w:sz w:val="24"/>
          <w:szCs w:val="24"/>
        </w:rPr>
        <w:t>Clin Transl Gastroenterol</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4</w:t>
      </w:r>
      <w:r w:rsidRPr="009E6726">
        <w:rPr>
          <w:rFonts w:ascii="Book Antiqua" w:eastAsia="宋体" w:hAnsi="Book Antiqua" w:cs="宋体"/>
          <w:sz w:val="24"/>
          <w:szCs w:val="24"/>
        </w:rPr>
        <w:t>: e33 [PMID: 23594800 DOI: 10.1038/ctg.2013.1]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61 </w:t>
      </w:r>
      <w:r w:rsidRPr="009E6726">
        <w:rPr>
          <w:rFonts w:ascii="Book Antiqua" w:eastAsia="宋体" w:hAnsi="Book Antiqua" w:cs="宋体"/>
          <w:b/>
          <w:bCs/>
          <w:sz w:val="24"/>
          <w:szCs w:val="24"/>
        </w:rPr>
        <w:t>Zhu Y</w:t>
      </w:r>
      <w:r w:rsidRPr="009E6726">
        <w:rPr>
          <w:rFonts w:ascii="Book Antiqua" w:eastAsia="宋体" w:hAnsi="Book Antiqua" w:cs="宋体"/>
          <w:sz w:val="24"/>
          <w:szCs w:val="24"/>
        </w:rPr>
        <w:t>, Mahon BD, Froicu M, Cantorna MT. Calcium and 1 alpha</w:t>
      </w:r>
      <w:proofErr w:type="gramStart"/>
      <w:r w:rsidRPr="009E6726">
        <w:rPr>
          <w:rFonts w:ascii="Book Antiqua" w:eastAsia="宋体" w:hAnsi="Book Antiqua" w:cs="宋体"/>
          <w:sz w:val="24"/>
          <w:szCs w:val="24"/>
        </w:rPr>
        <w:t>,25</w:t>
      </w:r>
      <w:proofErr w:type="gramEnd"/>
      <w:r w:rsidRPr="009E6726">
        <w:rPr>
          <w:rFonts w:ascii="Book Antiqua" w:eastAsia="宋体" w:hAnsi="Book Antiqua" w:cs="宋体"/>
          <w:sz w:val="24"/>
          <w:szCs w:val="24"/>
        </w:rPr>
        <w:t>-dihydroxyvitamin D3 target the TNF-alpha pathway to suppress experimental inflammatory bowel disease. </w:t>
      </w:r>
      <w:r w:rsidRPr="009E6726">
        <w:rPr>
          <w:rFonts w:ascii="Book Antiqua" w:eastAsia="宋体" w:hAnsi="Book Antiqua" w:cs="宋体"/>
          <w:i/>
          <w:iCs/>
          <w:sz w:val="24"/>
          <w:szCs w:val="24"/>
        </w:rPr>
        <w:t>Eur J Immunol</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35</w:t>
      </w:r>
      <w:r w:rsidRPr="009E6726">
        <w:rPr>
          <w:rFonts w:ascii="Book Antiqua" w:eastAsia="宋体" w:hAnsi="Book Antiqua" w:cs="宋体"/>
          <w:sz w:val="24"/>
          <w:szCs w:val="24"/>
        </w:rPr>
        <w:t>: 217-224 [PMID: 15593122 DOI: 10.1002/eji.200425491]</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62 </w:t>
      </w:r>
      <w:r w:rsidRPr="009E6726">
        <w:rPr>
          <w:rFonts w:ascii="Book Antiqua" w:eastAsia="宋体" w:hAnsi="Book Antiqua" w:cs="宋体"/>
          <w:b/>
          <w:bCs/>
          <w:sz w:val="24"/>
          <w:szCs w:val="24"/>
        </w:rPr>
        <w:t>Khalili H</w:t>
      </w:r>
      <w:r w:rsidRPr="009E6726">
        <w:rPr>
          <w:rFonts w:ascii="Book Antiqua" w:eastAsia="宋体" w:hAnsi="Book Antiqua" w:cs="宋体"/>
          <w:sz w:val="24"/>
          <w:szCs w:val="24"/>
        </w:rPr>
        <w:t>, Huang ES, Ananthakrishnan AN, Higuchi L, Richter JM, Fuchs CS, Chan AT.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Geographical variation and incidence of inflammatory bowel disease among US women.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61</w:t>
      </w:r>
      <w:r w:rsidRPr="009E6726">
        <w:rPr>
          <w:rFonts w:ascii="Book Antiqua" w:eastAsia="宋体" w:hAnsi="Book Antiqua" w:cs="宋体"/>
          <w:sz w:val="24"/>
          <w:szCs w:val="24"/>
        </w:rPr>
        <w:t>: 1686-1692 [PMID: 22241842 DOI: 10.1136/gutjnl-2011-301574]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63 </w:t>
      </w:r>
      <w:r w:rsidRPr="009E6726">
        <w:rPr>
          <w:rFonts w:ascii="Book Antiqua" w:eastAsia="宋体" w:hAnsi="Book Antiqua" w:cs="宋体"/>
          <w:b/>
          <w:bCs/>
          <w:sz w:val="24"/>
          <w:szCs w:val="24"/>
        </w:rPr>
        <w:t>Guarner F</w:t>
      </w:r>
      <w:r w:rsidRPr="009E6726">
        <w:rPr>
          <w:rFonts w:ascii="Book Antiqua" w:eastAsia="宋体" w:hAnsi="Book Antiqua" w:cs="宋体"/>
          <w:sz w:val="24"/>
          <w:szCs w:val="24"/>
        </w:rPr>
        <w:t>, Malagelada JR. Gut flora in health and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Lancet</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361</w:t>
      </w:r>
      <w:r w:rsidRPr="009E6726">
        <w:rPr>
          <w:rFonts w:ascii="Book Antiqua" w:eastAsia="宋体" w:hAnsi="Book Antiqua" w:cs="宋体"/>
          <w:sz w:val="24"/>
          <w:szCs w:val="24"/>
        </w:rPr>
        <w:t>: 512-519 [PMID: 12583961 DOI: 10.1016/s0140-6736(03)12489-0]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64 </w:t>
      </w:r>
      <w:r w:rsidRPr="009E6726">
        <w:rPr>
          <w:rFonts w:ascii="Book Antiqua" w:eastAsia="宋体" w:hAnsi="Book Antiqua" w:cs="宋体"/>
          <w:b/>
          <w:bCs/>
          <w:sz w:val="24"/>
          <w:szCs w:val="24"/>
        </w:rPr>
        <w:t>Dominguez-Bello MG</w:t>
      </w:r>
      <w:r w:rsidRPr="009E6726">
        <w:rPr>
          <w:rFonts w:ascii="Book Antiqua" w:eastAsia="宋体" w:hAnsi="Book Antiqua" w:cs="宋体"/>
          <w:sz w:val="24"/>
          <w:szCs w:val="24"/>
        </w:rPr>
        <w:t>, Blaser MJ, Ley RE, Knight R. Development of the human gastrointestinal microbiota and insights from high-throughput sequencing.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140</w:t>
      </w:r>
      <w:r w:rsidRPr="009E6726">
        <w:rPr>
          <w:rFonts w:ascii="Book Antiqua" w:eastAsia="宋体" w:hAnsi="Book Antiqua" w:cs="宋体"/>
          <w:sz w:val="24"/>
          <w:szCs w:val="24"/>
        </w:rPr>
        <w:t>: 1713-1719 [PMID: 21530737 DOI: 10.1053/j.gastro.2011.02.011]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65 </w:t>
      </w:r>
      <w:r w:rsidRPr="009E6726">
        <w:rPr>
          <w:rFonts w:ascii="Book Antiqua" w:eastAsia="宋体" w:hAnsi="Book Antiqua" w:cs="宋体"/>
          <w:b/>
          <w:bCs/>
          <w:sz w:val="24"/>
          <w:szCs w:val="24"/>
        </w:rPr>
        <w:t>Costello EK</w:t>
      </w:r>
      <w:r w:rsidRPr="009E6726">
        <w:rPr>
          <w:rFonts w:ascii="Book Antiqua" w:eastAsia="宋体" w:hAnsi="Book Antiqua" w:cs="宋体"/>
          <w:sz w:val="24"/>
          <w:szCs w:val="24"/>
        </w:rPr>
        <w:t>, Lauber CL, Hamady M, Fierer N, Gordon JI, Knight R. Bacterial community variation in human body habitats across space and time. </w:t>
      </w:r>
      <w:r w:rsidRPr="009E6726">
        <w:rPr>
          <w:rFonts w:ascii="Book Antiqua" w:eastAsia="宋体" w:hAnsi="Book Antiqua" w:cs="宋体"/>
          <w:i/>
          <w:iCs/>
          <w:sz w:val="24"/>
          <w:szCs w:val="24"/>
        </w:rPr>
        <w:t>Science</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326</w:t>
      </w:r>
      <w:r w:rsidRPr="009E6726">
        <w:rPr>
          <w:rFonts w:ascii="Book Antiqua" w:eastAsia="宋体" w:hAnsi="Book Antiqua" w:cs="宋体"/>
          <w:sz w:val="24"/>
          <w:szCs w:val="24"/>
        </w:rPr>
        <w:t>: 1694-1697 [PMID: 19892944 DOI: 10.1126/science.1177486]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66 </w:t>
      </w:r>
      <w:r w:rsidRPr="009E6726">
        <w:rPr>
          <w:rFonts w:ascii="Book Antiqua" w:eastAsia="宋体" w:hAnsi="Book Antiqua" w:cs="宋体"/>
          <w:b/>
          <w:bCs/>
          <w:sz w:val="24"/>
          <w:szCs w:val="24"/>
        </w:rPr>
        <w:t>Penders J</w:t>
      </w:r>
      <w:r w:rsidRPr="009E6726">
        <w:rPr>
          <w:rFonts w:ascii="Book Antiqua" w:eastAsia="宋体" w:hAnsi="Book Antiqua" w:cs="宋体"/>
          <w:sz w:val="24"/>
          <w:szCs w:val="24"/>
        </w:rPr>
        <w:t xml:space="preserve">, Thijs C, Vink C, Stelma FF, Snijders B, Kummeling I, van den Brandt PA, Stobberingh EE. </w:t>
      </w:r>
      <w:proofErr w:type="gramStart"/>
      <w:r w:rsidRPr="009E6726">
        <w:rPr>
          <w:rFonts w:ascii="Book Antiqua" w:eastAsia="宋体" w:hAnsi="Book Antiqua" w:cs="宋体"/>
          <w:sz w:val="24"/>
          <w:szCs w:val="24"/>
        </w:rPr>
        <w:t>Factors influencing the composition of the intestinal microbiota in early infancy.</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Pediatrics</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118</w:t>
      </w:r>
      <w:r w:rsidRPr="009E6726">
        <w:rPr>
          <w:rFonts w:ascii="Book Antiqua" w:eastAsia="宋体" w:hAnsi="Book Antiqua" w:cs="宋体"/>
          <w:sz w:val="24"/>
          <w:szCs w:val="24"/>
        </w:rPr>
        <w:t>: 511-521 [PMID: 16882802 DOI: 10.1542/peds.2005-2824]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67 </w:t>
      </w:r>
      <w:r w:rsidRPr="009E6726">
        <w:rPr>
          <w:rFonts w:ascii="Book Antiqua" w:eastAsia="宋体" w:hAnsi="Book Antiqua" w:cs="宋体"/>
          <w:b/>
          <w:bCs/>
          <w:sz w:val="24"/>
          <w:szCs w:val="24"/>
        </w:rPr>
        <w:t>Qin J</w:t>
      </w:r>
      <w:r w:rsidRPr="009E6726">
        <w:rPr>
          <w:rFonts w:ascii="Book Antiqua" w:eastAsia="宋体" w:hAnsi="Book Antiqua" w:cs="宋体"/>
          <w:sz w:val="24"/>
          <w:szCs w:val="24"/>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w:t>
      </w:r>
      <w:proofErr w:type="gramStart"/>
      <w:r w:rsidRPr="009E6726">
        <w:rPr>
          <w:rFonts w:ascii="Book Antiqua" w:eastAsia="宋体" w:hAnsi="Book Antiqua" w:cs="宋体"/>
          <w:sz w:val="24"/>
          <w:szCs w:val="24"/>
        </w:rPr>
        <w:t>A human gut microbial gene catalogue established by metagenomic sequencing.</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Nature</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464</w:t>
      </w:r>
      <w:r w:rsidRPr="009E6726">
        <w:rPr>
          <w:rFonts w:ascii="Book Antiqua" w:eastAsia="宋体" w:hAnsi="Book Antiqua" w:cs="宋体"/>
          <w:sz w:val="24"/>
          <w:szCs w:val="24"/>
        </w:rPr>
        <w:t>: 59-65 [PMID: 20203603 DOI: 10.1038/nature08821]</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68 </w:t>
      </w:r>
      <w:r w:rsidRPr="009E6726">
        <w:rPr>
          <w:rFonts w:ascii="Book Antiqua" w:eastAsia="宋体" w:hAnsi="Book Antiqua" w:cs="宋体"/>
          <w:b/>
          <w:bCs/>
          <w:sz w:val="24"/>
          <w:szCs w:val="24"/>
        </w:rPr>
        <w:t>Hooper LV</w:t>
      </w:r>
      <w:proofErr w:type="gramEnd"/>
      <w:r w:rsidRPr="009E6726">
        <w:rPr>
          <w:rFonts w:ascii="Book Antiqua" w:eastAsia="宋体" w:hAnsi="Book Antiqua" w:cs="宋体"/>
          <w:sz w:val="24"/>
          <w:szCs w:val="24"/>
        </w:rPr>
        <w:t xml:space="preserve">, Gordon JI. </w:t>
      </w:r>
      <w:proofErr w:type="gramStart"/>
      <w:r w:rsidRPr="009E6726">
        <w:rPr>
          <w:rFonts w:ascii="Book Antiqua" w:eastAsia="宋体" w:hAnsi="Book Antiqua" w:cs="宋体"/>
          <w:sz w:val="24"/>
          <w:szCs w:val="24"/>
        </w:rPr>
        <w:t>Commensal host-bacterial relationships in the gut.</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Science</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292</w:t>
      </w:r>
      <w:r w:rsidRPr="009E6726">
        <w:rPr>
          <w:rFonts w:ascii="Book Antiqua" w:eastAsia="宋体" w:hAnsi="Book Antiqua" w:cs="宋体"/>
          <w:sz w:val="24"/>
          <w:szCs w:val="24"/>
        </w:rPr>
        <w:t>: 1115-1118 [PMID: 11352068]</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69 </w:t>
      </w:r>
      <w:r w:rsidRPr="009E6726">
        <w:rPr>
          <w:rFonts w:ascii="Book Antiqua" w:eastAsia="宋体" w:hAnsi="Book Antiqua" w:cs="宋体"/>
          <w:b/>
          <w:bCs/>
          <w:sz w:val="24"/>
          <w:szCs w:val="24"/>
        </w:rPr>
        <w:t>Sartor RB</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Mechanisms of disease: pathogenesis of Crohn's disease and ulcerative colitis. </w:t>
      </w:r>
      <w:r w:rsidRPr="009E6726">
        <w:rPr>
          <w:rFonts w:ascii="Book Antiqua" w:eastAsia="宋体" w:hAnsi="Book Antiqua" w:cs="宋体"/>
          <w:i/>
          <w:iCs/>
          <w:sz w:val="24"/>
          <w:szCs w:val="24"/>
        </w:rPr>
        <w:t>Nat Clin Pract Gastroenterol Hepatol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3</w:t>
      </w:r>
      <w:r w:rsidRPr="009E6726">
        <w:rPr>
          <w:rFonts w:ascii="Book Antiqua" w:eastAsia="宋体" w:hAnsi="Book Antiqua" w:cs="宋体"/>
          <w:sz w:val="24"/>
          <w:szCs w:val="24"/>
        </w:rPr>
        <w:t>: 390-407 [PMID: 16819502 DOI: 10.1038/ncpgasthep0528]</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70 </w:t>
      </w:r>
      <w:r w:rsidRPr="009E6726">
        <w:rPr>
          <w:rFonts w:ascii="Book Antiqua" w:eastAsia="宋体" w:hAnsi="Book Antiqua" w:cs="宋体"/>
          <w:b/>
          <w:bCs/>
          <w:sz w:val="24"/>
          <w:szCs w:val="24"/>
        </w:rPr>
        <w:t>Chassaing B</w:t>
      </w:r>
      <w:r w:rsidRPr="009E6726">
        <w:rPr>
          <w:rFonts w:ascii="Book Antiqua" w:eastAsia="宋体" w:hAnsi="Book Antiqua" w:cs="宋体"/>
          <w:sz w:val="24"/>
          <w:szCs w:val="24"/>
        </w:rPr>
        <w:t>, Darfeuille-Michaud A.</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The commensal microbiota and enteropathogens in the pathogenesis of inflammatory bowel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140</w:t>
      </w:r>
      <w:r w:rsidRPr="009E6726">
        <w:rPr>
          <w:rFonts w:ascii="Book Antiqua" w:eastAsia="宋体" w:hAnsi="Book Antiqua" w:cs="宋体"/>
          <w:sz w:val="24"/>
          <w:szCs w:val="24"/>
        </w:rPr>
        <w:t>: 1720-1728 [PMID: 21530738 DOI: 10.1053/j.gastro.2011.01.054]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71 </w:t>
      </w:r>
      <w:r w:rsidRPr="009E6726">
        <w:rPr>
          <w:rFonts w:ascii="Book Antiqua" w:eastAsia="宋体" w:hAnsi="Book Antiqua" w:cs="宋体"/>
          <w:b/>
          <w:bCs/>
          <w:sz w:val="24"/>
          <w:szCs w:val="24"/>
        </w:rPr>
        <w:t>Khan KJ</w:t>
      </w:r>
      <w:r w:rsidRPr="009E6726">
        <w:rPr>
          <w:rFonts w:ascii="Book Antiqua" w:eastAsia="宋体" w:hAnsi="Book Antiqua" w:cs="宋体"/>
          <w:sz w:val="24"/>
          <w:szCs w:val="24"/>
        </w:rPr>
        <w:t>, Ullman TA, Ford AC, Abreu MT, Abadir A, Marshall JK, Talley NJ, Moayyedi P. Antibiotic therapy in inflammatory bowel disease: a systematic review and meta-analysis.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106</w:t>
      </w:r>
      <w:r w:rsidRPr="009E6726">
        <w:rPr>
          <w:rFonts w:ascii="Book Antiqua" w:eastAsia="宋体" w:hAnsi="Book Antiqua" w:cs="宋体"/>
          <w:sz w:val="24"/>
          <w:szCs w:val="24"/>
        </w:rPr>
        <w:t>: 661-673 [PMID: 21407187 DOI: 10.1038/ajg.2011.72]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72 </w:t>
      </w:r>
      <w:r w:rsidRPr="009E6726">
        <w:rPr>
          <w:rFonts w:ascii="Book Antiqua" w:eastAsia="宋体" w:hAnsi="Book Antiqua" w:cs="宋体"/>
          <w:b/>
          <w:bCs/>
          <w:sz w:val="24"/>
          <w:szCs w:val="24"/>
        </w:rPr>
        <w:t>Frank DN</w:t>
      </w:r>
      <w:r w:rsidRPr="009E6726">
        <w:rPr>
          <w:rFonts w:ascii="Book Antiqua" w:eastAsia="宋体" w:hAnsi="Book Antiqua" w:cs="宋体"/>
          <w:sz w:val="24"/>
          <w:szCs w:val="24"/>
        </w:rPr>
        <w:t xml:space="preserve">, St Amand AL, Feldman RA, Boedeker EC, Harpaz N, Pace NR. </w:t>
      </w:r>
      <w:proofErr w:type="gramStart"/>
      <w:r w:rsidRPr="009E6726">
        <w:rPr>
          <w:rFonts w:ascii="Book Antiqua" w:eastAsia="宋体" w:hAnsi="Book Antiqua" w:cs="宋体"/>
          <w:sz w:val="24"/>
          <w:szCs w:val="24"/>
        </w:rPr>
        <w:t xml:space="preserve">Molecular-phylogenetic characterization of microbial community imbalances in human </w:t>
      </w:r>
      <w:r w:rsidRPr="009E6726">
        <w:rPr>
          <w:rFonts w:ascii="Book Antiqua" w:eastAsia="宋体" w:hAnsi="Book Antiqua" w:cs="宋体"/>
          <w:sz w:val="24"/>
          <w:szCs w:val="24"/>
        </w:rPr>
        <w:lastRenderedPageBreak/>
        <w:t>inflammatory bowel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 xml:space="preserve">Proc Natl Acad Sci U S </w:t>
      </w:r>
      <w:proofErr w:type="gramStart"/>
      <w:r w:rsidRPr="009E6726">
        <w:rPr>
          <w:rFonts w:ascii="Book Antiqua" w:eastAsia="宋体" w:hAnsi="Book Antiqua" w:cs="宋体"/>
          <w:i/>
          <w:iCs/>
          <w:sz w:val="24"/>
          <w:szCs w:val="24"/>
        </w:rPr>
        <w:t>A</w:t>
      </w:r>
      <w:proofErr w:type="gramEnd"/>
      <w:r w:rsidRPr="009E6726">
        <w:rPr>
          <w:rFonts w:ascii="Book Antiqua" w:eastAsia="宋体" w:hAnsi="Book Antiqua" w:cs="宋体"/>
          <w:sz w:val="24"/>
          <w:szCs w:val="24"/>
        </w:rPr>
        <w:t> 2007; </w:t>
      </w:r>
      <w:r w:rsidRPr="009E6726">
        <w:rPr>
          <w:rFonts w:ascii="Book Antiqua" w:eastAsia="宋体" w:hAnsi="Book Antiqua" w:cs="宋体"/>
          <w:b/>
          <w:bCs/>
          <w:sz w:val="24"/>
          <w:szCs w:val="24"/>
        </w:rPr>
        <w:t>104</w:t>
      </w:r>
      <w:r w:rsidRPr="009E6726">
        <w:rPr>
          <w:rFonts w:ascii="Book Antiqua" w:eastAsia="宋体" w:hAnsi="Book Antiqua" w:cs="宋体"/>
          <w:sz w:val="24"/>
          <w:szCs w:val="24"/>
        </w:rPr>
        <w:t>: 13780-13785 [PMID: 17699621 DOI: 10.1073/pnas.0706625104]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73 </w:t>
      </w:r>
      <w:r w:rsidRPr="009E6726">
        <w:rPr>
          <w:rFonts w:ascii="Book Antiqua" w:eastAsia="宋体" w:hAnsi="Book Antiqua" w:cs="宋体"/>
          <w:b/>
          <w:bCs/>
          <w:sz w:val="24"/>
          <w:szCs w:val="24"/>
        </w:rPr>
        <w:t>Harper PH</w:t>
      </w:r>
      <w:r w:rsidRPr="009E6726">
        <w:rPr>
          <w:rFonts w:ascii="Book Antiqua" w:eastAsia="宋体" w:hAnsi="Book Antiqua" w:cs="宋体"/>
          <w:sz w:val="24"/>
          <w:szCs w:val="24"/>
        </w:rPr>
        <w:t>, Lee EC, Kettlewell MG, Bennett MK, Jewell DP.</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Role of the faecal stream in the maintenance of Crohn's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1985; </w:t>
      </w:r>
      <w:r w:rsidRPr="009E6726">
        <w:rPr>
          <w:rFonts w:ascii="Book Antiqua" w:eastAsia="宋体" w:hAnsi="Book Antiqua" w:cs="宋体"/>
          <w:b/>
          <w:bCs/>
          <w:sz w:val="24"/>
          <w:szCs w:val="24"/>
        </w:rPr>
        <w:t>26</w:t>
      </w:r>
      <w:r w:rsidRPr="009E6726">
        <w:rPr>
          <w:rFonts w:ascii="Book Antiqua" w:eastAsia="宋体" w:hAnsi="Book Antiqua" w:cs="宋体"/>
          <w:sz w:val="24"/>
          <w:szCs w:val="24"/>
        </w:rPr>
        <w:t>: 279-284 [PMID: 3972275]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74 </w:t>
      </w:r>
      <w:r w:rsidRPr="009E6726">
        <w:rPr>
          <w:rFonts w:ascii="Book Antiqua" w:eastAsia="宋体" w:hAnsi="Book Antiqua" w:cs="宋体"/>
          <w:b/>
          <w:bCs/>
          <w:sz w:val="24"/>
          <w:szCs w:val="24"/>
        </w:rPr>
        <w:t>Rutgeerts P</w:t>
      </w:r>
      <w:r w:rsidRPr="009E6726">
        <w:rPr>
          <w:rFonts w:ascii="Book Antiqua" w:eastAsia="宋体" w:hAnsi="Book Antiqua" w:cs="宋体"/>
          <w:sz w:val="24"/>
          <w:szCs w:val="24"/>
        </w:rPr>
        <w:t>, Goboes K, Peeters M, Hiele M, Penninckx F, Aerts R, Kerremans R, Vantrappen G. Effect of faecal stream diversion on recurrence of Crohn's disease in the neoterminal ileum. </w:t>
      </w:r>
      <w:r w:rsidRPr="009E6726">
        <w:rPr>
          <w:rFonts w:ascii="Book Antiqua" w:eastAsia="宋体" w:hAnsi="Book Antiqua" w:cs="宋体"/>
          <w:i/>
          <w:iCs/>
          <w:sz w:val="24"/>
          <w:szCs w:val="24"/>
        </w:rPr>
        <w:t>Lancet</w:t>
      </w:r>
      <w:r w:rsidRPr="009E6726">
        <w:rPr>
          <w:rFonts w:ascii="Book Antiqua" w:eastAsia="宋体" w:hAnsi="Book Antiqua" w:cs="宋体"/>
          <w:sz w:val="24"/>
          <w:szCs w:val="24"/>
        </w:rPr>
        <w:t> 1991; </w:t>
      </w:r>
      <w:r w:rsidRPr="009E6726">
        <w:rPr>
          <w:rFonts w:ascii="Book Antiqua" w:eastAsia="宋体" w:hAnsi="Book Antiqua" w:cs="宋体"/>
          <w:b/>
          <w:bCs/>
          <w:sz w:val="24"/>
          <w:szCs w:val="24"/>
        </w:rPr>
        <w:t>338</w:t>
      </w:r>
      <w:r w:rsidRPr="009E6726">
        <w:rPr>
          <w:rFonts w:ascii="Book Antiqua" w:eastAsia="宋体" w:hAnsi="Book Antiqua" w:cs="宋体"/>
          <w:sz w:val="24"/>
          <w:szCs w:val="24"/>
        </w:rPr>
        <w:t>: 771-774 [PMID: 1681159]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75 </w:t>
      </w:r>
      <w:r w:rsidRPr="009E6726">
        <w:rPr>
          <w:rFonts w:ascii="Book Antiqua" w:eastAsia="宋体" w:hAnsi="Book Antiqua" w:cs="宋体"/>
          <w:b/>
          <w:bCs/>
          <w:sz w:val="24"/>
          <w:szCs w:val="24"/>
        </w:rPr>
        <w:t>Lepage P</w:t>
      </w:r>
      <w:r w:rsidRPr="009E6726">
        <w:rPr>
          <w:rFonts w:ascii="Book Antiqua" w:eastAsia="宋体" w:hAnsi="Book Antiqua" w:cs="宋体"/>
          <w:sz w:val="24"/>
          <w:szCs w:val="24"/>
        </w:rPr>
        <w:t>, Seksik P, Sutren M, de la Cochetière MF, Jian R, Marteau P, Doré J. Biodiversity of the mucosa-associated microbiota is stable along the distal digestive tract in healthy individuals and patients with IBD.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11</w:t>
      </w:r>
      <w:r w:rsidRPr="009E6726">
        <w:rPr>
          <w:rFonts w:ascii="Book Antiqua" w:eastAsia="宋体" w:hAnsi="Book Antiqua" w:cs="宋体"/>
          <w:sz w:val="24"/>
          <w:szCs w:val="24"/>
        </w:rPr>
        <w:t>: 473-480 [PMID: 15867587]</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76 </w:t>
      </w:r>
      <w:r w:rsidRPr="009E6726">
        <w:rPr>
          <w:rFonts w:ascii="Book Antiqua" w:eastAsia="宋体" w:hAnsi="Book Antiqua" w:cs="宋体"/>
          <w:b/>
          <w:bCs/>
          <w:sz w:val="24"/>
          <w:szCs w:val="24"/>
        </w:rPr>
        <w:t>Sartor RB</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Microbial influences in inflammatory bowel diseases.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134</w:t>
      </w:r>
      <w:r w:rsidRPr="009E6726">
        <w:rPr>
          <w:rFonts w:ascii="Book Antiqua" w:eastAsia="宋体" w:hAnsi="Book Antiqua" w:cs="宋体"/>
          <w:sz w:val="24"/>
          <w:szCs w:val="24"/>
        </w:rPr>
        <w:t>: 577-594 [PMID: 18242222 DOI: 10.1053/j.gastro.2007.11.059]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77 </w:t>
      </w:r>
      <w:r w:rsidRPr="009E6726">
        <w:rPr>
          <w:rFonts w:ascii="Book Antiqua" w:eastAsia="宋体" w:hAnsi="Book Antiqua" w:cs="宋体"/>
          <w:b/>
          <w:bCs/>
          <w:sz w:val="24"/>
          <w:szCs w:val="24"/>
        </w:rPr>
        <w:t>Scanlan PD</w:t>
      </w:r>
      <w:r w:rsidRPr="009E6726">
        <w:rPr>
          <w:rFonts w:ascii="Book Antiqua" w:eastAsia="宋体" w:hAnsi="Book Antiqua" w:cs="宋体"/>
          <w:sz w:val="24"/>
          <w:szCs w:val="24"/>
        </w:rPr>
        <w:t>, Shanahan F, O'Mahony C, Marchesi JR. Culture-independent analyses of temporal variation of the dominant fecal microbiota and targeted bacterial subgroups in Crohn's disease. </w:t>
      </w:r>
      <w:r w:rsidRPr="009E6726">
        <w:rPr>
          <w:rFonts w:ascii="Book Antiqua" w:eastAsia="宋体" w:hAnsi="Book Antiqua" w:cs="宋体"/>
          <w:i/>
          <w:iCs/>
          <w:sz w:val="24"/>
          <w:szCs w:val="24"/>
        </w:rPr>
        <w:t>J Clin Microbiol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44</w:t>
      </w:r>
      <w:r w:rsidRPr="009E6726">
        <w:rPr>
          <w:rFonts w:ascii="Book Antiqua" w:eastAsia="宋体" w:hAnsi="Book Antiqua" w:cs="宋体"/>
          <w:sz w:val="24"/>
          <w:szCs w:val="24"/>
        </w:rPr>
        <w:t>: 3980-3988 [PMID: 16988018 DOI: 10.1128/jcm.00312-06]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78 </w:t>
      </w:r>
      <w:r w:rsidRPr="009E6726">
        <w:rPr>
          <w:rFonts w:ascii="Book Antiqua" w:eastAsia="宋体" w:hAnsi="Book Antiqua" w:cs="宋体"/>
          <w:b/>
          <w:bCs/>
          <w:sz w:val="24"/>
          <w:szCs w:val="24"/>
        </w:rPr>
        <w:t>Bibiloni R</w:t>
      </w:r>
      <w:r w:rsidRPr="009E6726">
        <w:rPr>
          <w:rFonts w:ascii="Book Antiqua" w:eastAsia="宋体" w:hAnsi="Book Antiqua" w:cs="宋体"/>
          <w:sz w:val="24"/>
          <w:szCs w:val="24"/>
        </w:rPr>
        <w:t>, Mangold M, Madsen KL, Fedorak RN, Tannock GW. The bacteriology of biopsies differs between newly diagnosed, untreated, Crohn's disease and ulcerative colitis patients. </w:t>
      </w:r>
      <w:r w:rsidRPr="009E6726">
        <w:rPr>
          <w:rFonts w:ascii="Book Antiqua" w:eastAsia="宋体" w:hAnsi="Book Antiqua" w:cs="宋体"/>
          <w:i/>
          <w:iCs/>
          <w:sz w:val="24"/>
          <w:szCs w:val="24"/>
        </w:rPr>
        <w:t>J Med Microbiol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55</w:t>
      </w:r>
      <w:r w:rsidRPr="009E6726">
        <w:rPr>
          <w:rFonts w:ascii="Book Antiqua" w:eastAsia="宋体" w:hAnsi="Book Antiqua" w:cs="宋体"/>
          <w:sz w:val="24"/>
          <w:szCs w:val="24"/>
        </w:rPr>
        <w:t>: 1141-1149 [PMID: 16849736 DOI: 10.1099/jmm.0.46498-0]</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79 </w:t>
      </w:r>
      <w:r w:rsidRPr="009E6726">
        <w:rPr>
          <w:rFonts w:ascii="Book Antiqua" w:eastAsia="宋体" w:hAnsi="Book Antiqua" w:cs="宋体"/>
          <w:b/>
          <w:bCs/>
          <w:sz w:val="24"/>
          <w:szCs w:val="24"/>
        </w:rPr>
        <w:t>Turnbaugh PJ</w:t>
      </w:r>
      <w:r w:rsidRPr="009E6726">
        <w:rPr>
          <w:rFonts w:ascii="Book Antiqua" w:eastAsia="宋体" w:hAnsi="Book Antiqua" w:cs="宋体"/>
          <w:sz w:val="24"/>
          <w:szCs w:val="24"/>
        </w:rPr>
        <w:t>, Ley RE, Hamady M, Fraser-Liggett CM, Knight R, Gordon JI.</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The human microbiome project.</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Nature</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449</w:t>
      </w:r>
      <w:r w:rsidRPr="009E6726">
        <w:rPr>
          <w:rFonts w:ascii="Book Antiqua" w:eastAsia="宋体" w:hAnsi="Book Antiqua" w:cs="宋体"/>
          <w:sz w:val="24"/>
          <w:szCs w:val="24"/>
        </w:rPr>
        <w:t>: 804-810 [PMID: 17943116 DOI: 10.1038/nature06244]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80 </w:t>
      </w:r>
      <w:r w:rsidRPr="009E6726">
        <w:rPr>
          <w:rFonts w:ascii="Book Antiqua" w:eastAsia="宋体" w:hAnsi="Book Antiqua" w:cs="宋体"/>
          <w:b/>
          <w:bCs/>
          <w:sz w:val="24"/>
          <w:szCs w:val="24"/>
        </w:rPr>
        <w:t>Sokol H</w:t>
      </w:r>
      <w:r w:rsidRPr="009E6726">
        <w:rPr>
          <w:rFonts w:ascii="Book Antiqua" w:eastAsia="宋体" w:hAnsi="Book Antiqua" w:cs="宋体"/>
          <w:sz w:val="24"/>
          <w:szCs w:val="24"/>
        </w:rPr>
        <w:t>, Seksik P, Furet JP, Firmesse O, Nion-Larmurier I, Beaugerie L, Cosnes J, Corthier G, Marteau P, Doré J. Low counts of Faecalibacterium prausnitzii in colitis microbiota.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15</w:t>
      </w:r>
      <w:r w:rsidRPr="009E6726">
        <w:rPr>
          <w:rFonts w:ascii="Book Antiqua" w:eastAsia="宋体" w:hAnsi="Book Antiqua" w:cs="宋体"/>
          <w:sz w:val="24"/>
          <w:szCs w:val="24"/>
        </w:rPr>
        <w:t>: 1183-1189 [PMID: 19235886 DOI: 10.1002/ibd.20903]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81 </w:t>
      </w:r>
      <w:r w:rsidRPr="009E6726">
        <w:rPr>
          <w:rFonts w:ascii="Book Antiqua" w:eastAsia="宋体" w:hAnsi="Book Antiqua" w:cs="宋体"/>
          <w:b/>
          <w:bCs/>
          <w:sz w:val="24"/>
          <w:szCs w:val="24"/>
        </w:rPr>
        <w:t>Sokol H</w:t>
      </w:r>
      <w:r w:rsidRPr="009E6726">
        <w:rPr>
          <w:rFonts w:ascii="Book Antiqua" w:eastAsia="宋体" w:hAnsi="Book Antiqua" w:cs="宋体"/>
          <w:sz w:val="24"/>
          <w:szCs w:val="24"/>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9E6726">
        <w:rPr>
          <w:rFonts w:ascii="Book Antiqua" w:eastAsia="宋体" w:hAnsi="Book Antiqua" w:cs="宋体"/>
          <w:i/>
          <w:iCs/>
          <w:sz w:val="24"/>
          <w:szCs w:val="24"/>
        </w:rPr>
        <w:t xml:space="preserve">Proc Natl Acad Sci U S </w:t>
      </w:r>
      <w:proofErr w:type="gramStart"/>
      <w:r w:rsidRPr="009E6726">
        <w:rPr>
          <w:rFonts w:ascii="Book Antiqua" w:eastAsia="宋体" w:hAnsi="Book Antiqua" w:cs="宋体"/>
          <w:i/>
          <w:iCs/>
          <w:sz w:val="24"/>
          <w:szCs w:val="24"/>
        </w:rPr>
        <w:t>A</w:t>
      </w:r>
      <w:proofErr w:type="gramEnd"/>
      <w:r w:rsidRPr="009E6726">
        <w:rPr>
          <w:rFonts w:ascii="Book Antiqua" w:eastAsia="宋体" w:hAnsi="Book Antiqua" w:cs="宋体"/>
          <w:sz w:val="24"/>
          <w:szCs w:val="24"/>
        </w:rPr>
        <w:t> 2008; </w:t>
      </w:r>
      <w:r w:rsidRPr="009E6726">
        <w:rPr>
          <w:rFonts w:ascii="Book Antiqua" w:eastAsia="宋体" w:hAnsi="Book Antiqua" w:cs="宋体"/>
          <w:b/>
          <w:bCs/>
          <w:sz w:val="24"/>
          <w:szCs w:val="24"/>
        </w:rPr>
        <w:t>105</w:t>
      </w:r>
      <w:r w:rsidRPr="009E6726">
        <w:rPr>
          <w:rFonts w:ascii="Book Antiqua" w:eastAsia="宋体" w:hAnsi="Book Antiqua" w:cs="宋体"/>
          <w:sz w:val="24"/>
          <w:szCs w:val="24"/>
        </w:rPr>
        <w:t>: 16731-16736 [PMID: 18936492 DOI: 10.1073/pnas.0804812105]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82 </w:t>
      </w:r>
      <w:r w:rsidRPr="009E6726">
        <w:rPr>
          <w:rFonts w:ascii="Book Antiqua" w:eastAsia="宋体" w:hAnsi="Book Antiqua" w:cs="宋体"/>
          <w:b/>
          <w:bCs/>
          <w:sz w:val="24"/>
          <w:szCs w:val="24"/>
        </w:rPr>
        <w:t>Rajca S</w:t>
      </w:r>
      <w:r w:rsidRPr="009E6726">
        <w:rPr>
          <w:rFonts w:ascii="Book Antiqua" w:eastAsia="宋体" w:hAnsi="Book Antiqua" w:cs="宋体"/>
          <w:sz w:val="24"/>
          <w:szCs w:val="24"/>
        </w:rPr>
        <w:t>, Grondin V, Louis E, Vernier-Massouille G, Grimaud JC, Bouhnik Y, Laharie D, Dupas JL, Pillant H, Picon L, Veyrac M, Flamant M, Savoye G, Jian R, Devos M, Paintaud G, Piver E, Allez M, Mary JY, Sokol H, Colombel JF, Seksik P. Alterations in the intestinal microbiome (dysbiosis) as a predictor of relapse after infliximab withdrawal in Crohn's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20</w:t>
      </w:r>
      <w:r w:rsidRPr="009E6726">
        <w:rPr>
          <w:rFonts w:ascii="Book Antiqua" w:eastAsia="宋体" w:hAnsi="Book Antiqua" w:cs="宋体"/>
          <w:sz w:val="24"/>
          <w:szCs w:val="24"/>
        </w:rPr>
        <w:t>: 978-986 [PMID: 24788220 DOI: 10.1097/mib.0000000000000036]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83 </w:t>
      </w:r>
      <w:r w:rsidRPr="009E6726">
        <w:rPr>
          <w:rFonts w:ascii="Book Antiqua" w:eastAsia="宋体" w:hAnsi="Book Antiqua" w:cs="宋体"/>
          <w:b/>
          <w:bCs/>
          <w:sz w:val="24"/>
          <w:szCs w:val="24"/>
        </w:rPr>
        <w:t>Bullock NR</w:t>
      </w:r>
      <w:r w:rsidRPr="009E6726">
        <w:rPr>
          <w:rFonts w:ascii="Book Antiqua" w:eastAsia="宋体" w:hAnsi="Book Antiqua" w:cs="宋体"/>
          <w:sz w:val="24"/>
          <w:szCs w:val="24"/>
        </w:rPr>
        <w:t>, Booth JC, Gibson GR. Comparative composition of bacteria in the human intestinal microflora during remission and active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Curr Issues Intest Microbiol</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5</w:t>
      </w:r>
      <w:r w:rsidRPr="009E6726">
        <w:rPr>
          <w:rFonts w:ascii="Book Antiqua" w:eastAsia="宋体" w:hAnsi="Book Antiqua" w:cs="宋体"/>
          <w:sz w:val="24"/>
          <w:szCs w:val="24"/>
        </w:rPr>
        <w:t>: 59-64 [PMID: 15460067]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84 </w:t>
      </w:r>
      <w:r w:rsidRPr="009E6726">
        <w:rPr>
          <w:rFonts w:ascii="Book Antiqua" w:eastAsia="宋体" w:hAnsi="Book Antiqua" w:cs="宋体"/>
          <w:b/>
          <w:bCs/>
          <w:sz w:val="24"/>
          <w:szCs w:val="24"/>
        </w:rPr>
        <w:t>Varela E</w:t>
      </w:r>
      <w:r w:rsidRPr="009E6726">
        <w:rPr>
          <w:rFonts w:ascii="Book Antiqua" w:eastAsia="宋体" w:hAnsi="Book Antiqua" w:cs="宋体"/>
          <w:sz w:val="24"/>
          <w:szCs w:val="24"/>
        </w:rPr>
        <w:t>, Manichanh C, Gallart M, Torrejón A, Borruel N, Casellas F, Guarner F, Antolin M. Colonisation by Faecalibacterium prausnitzii and maintenance of clinical remission in patients with ulcerative colitis.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38</w:t>
      </w:r>
      <w:r w:rsidRPr="009E6726">
        <w:rPr>
          <w:rFonts w:ascii="Book Antiqua" w:eastAsia="宋体" w:hAnsi="Book Antiqua" w:cs="宋体"/>
          <w:sz w:val="24"/>
          <w:szCs w:val="24"/>
        </w:rPr>
        <w:t>: 151-161 [PMID: 23725320 DOI: 10.1111/apt.12365]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85 </w:t>
      </w:r>
      <w:r w:rsidRPr="009E6726">
        <w:rPr>
          <w:rFonts w:ascii="Book Antiqua" w:eastAsia="宋体" w:hAnsi="Book Antiqua" w:cs="宋体"/>
          <w:b/>
          <w:bCs/>
          <w:sz w:val="24"/>
          <w:szCs w:val="24"/>
        </w:rPr>
        <w:t>Zaph C</w:t>
      </w:r>
      <w:r w:rsidRPr="009E6726">
        <w:rPr>
          <w:rFonts w:ascii="Book Antiqua" w:eastAsia="宋体" w:hAnsi="Book Antiqua" w:cs="宋体"/>
          <w:sz w:val="24"/>
          <w:szCs w:val="24"/>
        </w:rPr>
        <w:t>, Du Y, Saenz SA, Nair MG, Perrigoue JG, Taylor BC, Troy AE, Kobuley DE, Kastelein RA, Cua DJ, Yu Y, Artis D. Commensal-dependent expression of IL-25 regulates the IL-23-IL-17 axis in the intestine. </w:t>
      </w:r>
      <w:r w:rsidRPr="009E6726">
        <w:rPr>
          <w:rFonts w:ascii="Book Antiqua" w:eastAsia="宋体" w:hAnsi="Book Antiqua" w:cs="宋体"/>
          <w:i/>
          <w:iCs/>
          <w:sz w:val="24"/>
          <w:szCs w:val="24"/>
        </w:rPr>
        <w:t>J Exp Med</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205</w:t>
      </w:r>
      <w:r w:rsidRPr="009E6726">
        <w:rPr>
          <w:rFonts w:ascii="Book Antiqua" w:eastAsia="宋体" w:hAnsi="Book Antiqua" w:cs="宋体"/>
          <w:sz w:val="24"/>
          <w:szCs w:val="24"/>
        </w:rPr>
        <w:t>: 2191-2198 [PMID: 18762568 DOI: 10.1084/jem.20080720]</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lastRenderedPageBreak/>
        <w:t>86 </w:t>
      </w:r>
      <w:r w:rsidRPr="009E6726">
        <w:rPr>
          <w:rFonts w:ascii="Book Antiqua" w:eastAsia="宋体" w:hAnsi="Book Antiqua" w:cs="宋体"/>
          <w:b/>
          <w:bCs/>
          <w:sz w:val="24"/>
          <w:szCs w:val="24"/>
        </w:rPr>
        <w:t>Sakaguchi S</w:t>
      </w:r>
      <w:r w:rsidRPr="009E6726">
        <w:rPr>
          <w:rFonts w:ascii="Book Antiqua" w:eastAsia="宋体" w:hAnsi="Book Antiqua" w:cs="宋体"/>
          <w:sz w:val="24"/>
          <w:szCs w:val="24"/>
        </w:rPr>
        <w:t>, Ono M, Setoguchi R, Yagi H, Hori S, Fehervari Z, Shimizu J, Takahashi T, Nomura T. Foxp3+ CD25+ CD4+ natural regulatory T cells in dominant self-tolerance and autoimmune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Immunol Rev</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212</w:t>
      </w:r>
      <w:r w:rsidRPr="009E6726">
        <w:rPr>
          <w:rFonts w:ascii="Book Antiqua" w:eastAsia="宋体" w:hAnsi="Book Antiqua" w:cs="宋体"/>
          <w:sz w:val="24"/>
          <w:szCs w:val="24"/>
        </w:rPr>
        <w:t>: 8-27 [PMID: 16903903 DOI: 10.1111/j.0105-2896.2006.00427.x]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87 </w:t>
      </w:r>
      <w:r w:rsidRPr="009E6726">
        <w:rPr>
          <w:rFonts w:ascii="Book Antiqua" w:eastAsia="宋体" w:hAnsi="Book Antiqua" w:cs="宋体"/>
          <w:b/>
          <w:bCs/>
          <w:sz w:val="24"/>
          <w:szCs w:val="24"/>
        </w:rPr>
        <w:t>Ostman S</w:t>
      </w:r>
      <w:r w:rsidRPr="009E6726">
        <w:rPr>
          <w:rFonts w:ascii="Book Antiqua" w:eastAsia="宋体" w:hAnsi="Book Antiqua" w:cs="宋体"/>
          <w:sz w:val="24"/>
          <w:szCs w:val="24"/>
        </w:rPr>
        <w:t>, Rask C, Wold AE, Hultkrantz S, Telemo E. Impaired regulatory T cell function in germ-free mice.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Eur J Immunol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36</w:t>
      </w:r>
      <w:r w:rsidRPr="009E6726">
        <w:rPr>
          <w:rFonts w:ascii="Book Antiqua" w:eastAsia="宋体" w:hAnsi="Book Antiqua" w:cs="宋体"/>
          <w:sz w:val="24"/>
          <w:szCs w:val="24"/>
        </w:rPr>
        <w:t>: 2336-2346 [PMID: 16897813 DOI: 10.1002/eji.200535244]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88 </w:t>
      </w:r>
      <w:r w:rsidRPr="009E6726">
        <w:rPr>
          <w:rFonts w:ascii="Book Antiqua" w:eastAsia="宋体" w:hAnsi="Book Antiqua" w:cs="宋体"/>
          <w:b/>
          <w:bCs/>
          <w:sz w:val="24"/>
          <w:szCs w:val="24"/>
        </w:rPr>
        <w:t>Zhou L</w:t>
      </w:r>
      <w:r w:rsidRPr="009E6726">
        <w:rPr>
          <w:rFonts w:ascii="Book Antiqua" w:eastAsia="宋体" w:hAnsi="Book Antiqua" w:cs="宋体"/>
          <w:sz w:val="24"/>
          <w:szCs w:val="24"/>
        </w:rPr>
        <w:t>, Lopes JE, Chong MM, Ivanov II, Min R, Victora GD, Shen Y, Du J, Rubtsov YP, Rudensky AY, Ziegler SF, Littman DR. TGF-beta-induced Foxp3 inhibits T(H)17 cell differentiation by antagonizing RORgammat function. </w:t>
      </w:r>
      <w:r w:rsidRPr="009E6726">
        <w:rPr>
          <w:rFonts w:ascii="Book Antiqua" w:eastAsia="宋体" w:hAnsi="Book Antiqua" w:cs="宋体"/>
          <w:i/>
          <w:iCs/>
          <w:sz w:val="24"/>
          <w:szCs w:val="24"/>
        </w:rPr>
        <w:t>Nature</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453</w:t>
      </w:r>
      <w:r w:rsidRPr="009E6726">
        <w:rPr>
          <w:rFonts w:ascii="Book Antiqua" w:eastAsia="宋体" w:hAnsi="Book Antiqua" w:cs="宋体"/>
          <w:sz w:val="24"/>
          <w:szCs w:val="24"/>
        </w:rPr>
        <w:t>: 236-240 [PMID: 18368049 DOI: 10.1038/nature06878]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89</w:t>
      </w:r>
      <w:r w:rsidRPr="009E6726">
        <w:rPr>
          <w:rFonts w:ascii="Book Antiqua" w:eastAsia="宋体" w:hAnsi="Book Antiqua" w:cs="宋体"/>
          <w:b/>
          <w:sz w:val="24"/>
          <w:szCs w:val="24"/>
        </w:rPr>
        <w:t xml:space="preserve"> Adeeti Chiplunker ANA,</w:t>
      </w:r>
      <w:r w:rsidRPr="009E6726">
        <w:rPr>
          <w:rFonts w:ascii="Book Antiqua" w:eastAsia="宋体" w:hAnsi="Book Antiqua" w:cs="宋体"/>
          <w:sz w:val="24"/>
          <w:szCs w:val="24"/>
        </w:rPr>
        <w:t xml:space="preserve"> Dawn B. Beaulieu, Amar S. Naik, Yelena Zadvornova, Susan Skaros, Kathryn Johnson, Lilani P. Perera, David G. Binion, Mazen Issa. </w:t>
      </w:r>
      <w:proofErr w:type="gramStart"/>
      <w:r w:rsidRPr="009E6726">
        <w:rPr>
          <w:rFonts w:ascii="Book Antiqua" w:eastAsia="宋体" w:hAnsi="Book Antiqua" w:cs="宋体"/>
          <w:sz w:val="24"/>
          <w:szCs w:val="24"/>
        </w:rPr>
        <w:t>S1145 Long-Term Impact of Clostridium difficile On Inflammatory Bowel Disease.</w:t>
      </w:r>
      <w:proofErr w:type="gramEnd"/>
      <w:r w:rsidRPr="009E6726">
        <w:rPr>
          <w:rFonts w:ascii="Book Antiqua" w:eastAsia="宋体" w:hAnsi="Book Antiqua" w:cs="宋体"/>
          <w:sz w:val="24"/>
          <w:szCs w:val="24"/>
        </w:rPr>
        <w:t xml:space="preserve"> </w:t>
      </w:r>
      <w:r w:rsidRPr="009E6726">
        <w:rPr>
          <w:rFonts w:ascii="Book Antiqua" w:eastAsia="宋体" w:hAnsi="Book Antiqua" w:cs="宋体"/>
          <w:i/>
          <w:sz w:val="24"/>
          <w:szCs w:val="24"/>
        </w:rPr>
        <w:t>Gastroenterology</w:t>
      </w:r>
      <w:r w:rsidRPr="009E6726">
        <w:rPr>
          <w:rFonts w:ascii="Book Antiqua" w:eastAsia="宋体" w:hAnsi="Book Antiqua" w:cs="宋体"/>
          <w:sz w:val="24"/>
          <w:szCs w:val="24"/>
        </w:rPr>
        <w:t xml:space="preserve"> 2009; </w:t>
      </w:r>
      <w:r w:rsidRPr="009E6726">
        <w:rPr>
          <w:rFonts w:ascii="Book Antiqua" w:eastAsia="宋体" w:hAnsi="Book Antiqua" w:cs="宋体"/>
          <w:b/>
          <w:sz w:val="24"/>
          <w:szCs w:val="24"/>
        </w:rPr>
        <w:t>136</w:t>
      </w:r>
      <w:r>
        <w:rPr>
          <w:rFonts w:ascii="Book Antiqua" w:eastAsia="宋体" w:hAnsi="Book Antiqua" w:cs="宋体"/>
          <w:sz w:val="24"/>
          <w:szCs w:val="24"/>
        </w:rPr>
        <w:t>: Page A-199 [DOI</w:t>
      </w:r>
      <w:r w:rsidRPr="009E6726">
        <w:rPr>
          <w:rFonts w:ascii="Book Antiqua" w:eastAsia="宋体" w:hAnsi="Book Antiqua" w:cs="宋体"/>
          <w:sz w:val="24"/>
          <w:szCs w:val="24"/>
        </w:rPr>
        <w:t>: 10.1016/S0016-5085(09)60894-5]</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90 </w:t>
      </w:r>
      <w:r w:rsidRPr="009E6726">
        <w:rPr>
          <w:rFonts w:ascii="Book Antiqua" w:eastAsia="宋体" w:hAnsi="Book Antiqua" w:cs="宋体"/>
          <w:b/>
          <w:bCs/>
          <w:sz w:val="24"/>
          <w:szCs w:val="24"/>
        </w:rPr>
        <w:t>Ananthakrishnan AN</w:t>
      </w:r>
      <w:r w:rsidRPr="009E6726">
        <w:rPr>
          <w:rFonts w:ascii="Book Antiqua" w:eastAsia="宋体" w:hAnsi="Book Antiqua" w:cs="宋体"/>
          <w:sz w:val="24"/>
          <w:szCs w:val="24"/>
        </w:rPr>
        <w:t>, McGinley EL, Binion DG.</w:t>
      </w:r>
      <w:proofErr w:type="gramEnd"/>
      <w:r w:rsidRPr="009E6726">
        <w:rPr>
          <w:rFonts w:ascii="Book Antiqua" w:eastAsia="宋体" w:hAnsi="Book Antiqua" w:cs="宋体"/>
          <w:sz w:val="24"/>
          <w:szCs w:val="24"/>
        </w:rPr>
        <w:t xml:space="preserve"> Excess hospitalisation burden associated with Clostridium difficile in patients with inflammatory bowel disease.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57</w:t>
      </w:r>
      <w:r w:rsidRPr="009E6726">
        <w:rPr>
          <w:rFonts w:ascii="Book Antiqua" w:eastAsia="宋体" w:hAnsi="Book Antiqua" w:cs="宋体"/>
          <w:sz w:val="24"/>
          <w:szCs w:val="24"/>
        </w:rPr>
        <w:t>: 205-210 [PMID: 17905821 DOI: 10.1136/gut.2007.128231]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91 </w:t>
      </w:r>
      <w:r w:rsidRPr="009E6726">
        <w:rPr>
          <w:rFonts w:ascii="Book Antiqua" w:eastAsia="宋体" w:hAnsi="Book Antiqua" w:cs="宋体"/>
          <w:b/>
          <w:bCs/>
          <w:sz w:val="24"/>
          <w:szCs w:val="24"/>
        </w:rPr>
        <w:t>Gradel KO</w:t>
      </w:r>
      <w:r w:rsidRPr="009E6726">
        <w:rPr>
          <w:rFonts w:ascii="Book Antiqua" w:eastAsia="宋体" w:hAnsi="Book Antiqua" w:cs="宋体"/>
          <w:sz w:val="24"/>
          <w:szCs w:val="24"/>
        </w:rPr>
        <w:t>, Nielsen HL, Schønheyder HC, Ejlertsen T, Kristensen B, Nielsen H. Increased short- and long-term risk of inflammatory bowel disease after salmonella or campylobacter gastroenteritis.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137</w:t>
      </w:r>
      <w:r w:rsidRPr="009E6726">
        <w:rPr>
          <w:rFonts w:ascii="Book Antiqua" w:eastAsia="宋体" w:hAnsi="Book Antiqua" w:cs="宋体"/>
          <w:sz w:val="24"/>
          <w:szCs w:val="24"/>
        </w:rPr>
        <w:t>: 495-501 [PMID: 19361507 DOI: 10.1053/j.gastro.2009.04.001]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92 </w:t>
      </w:r>
      <w:r w:rsidRPr="009E6726">
        <w:rPr>
          <w:rFonts w:ascii="Book Antiqua" w:eastAsia="宋体" w:hAnsi="Book Antiqua" w:cs="宋体"/>
          <w:b/>
          <w:bCs/>
          <w:sz w:val="24"/>
          <w:szCs w:val="24"/>
        </w:rPr>
        <w:t>Jess T</w:t>
      </w:r>
      <w:r w:rsidRPr="009E6726">
        <w:rPr>
          <w:rFonts w:ascii="Book Antiqua" w:eastAsia="宋体" w:hAnsi="Book Antiqua" w:cs="宋体"/>
          <w:sz w:val="24"/>
          <w:szCs w:val="24"/>
        </w:rPr>
        <w:t>, Simonsen J, Nielsen NM, Jørgensen KT, Bager P, Ethelberg S, Frisch M. Enteric Salmonella or Campylobacter infections and the risk of inflammatory bowel disease.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60</w:t>
      </w:r>
      <w:r w:rsidRPr="009E6726">
        <w:rPr>
          <w:rFonts w:ascii="Book Antiqua" w:eastAsia="宋体" w:hAnsi="Book Antiqua" w:cs="宋体"/>
          <w:sz w:val="24"/>
          <w:szCs w:val="24"/>
        </w:rPr>
        <w:t>: 318-324 [PMID: 21193449 DOI: 10.1136/gut.2010.223396]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lastRenderedPageBreak/>
        <w:t>93 </w:t>
      </w:r>
      <w:r w:rsidRPr="009E6726">
        <w:rPr>
          <w:rFonts w:ascii="Book Antiqua" w:eastAsia="宋体" w:hAnsi="Book Antiqua" w:cs="宋体"/>
          <w:b/>
          <w:bCs/>
          <w:sz w:val="24"/>
          <w:szCs w:val="24"/>
        </w:rPr>
        <w:t>Jodorkovsky D</w:t>
      </w:r>
      <w:r w:rsidRPr="009E6726">
        <w:rPr>
          <w:rFonts w:ascii="Book Antiqua" w:eastAsia="宋体" w:hAnsi="Book Antiqua" w:cs="宋体"/>
          <w:sz w:val="24"/>
          <w:szCs w:val="24"/>
        </w:rPr>
        <w:t>, Young Y, Abreu MT. Clinical outcomes of patients with ulcerative colitis and co-existing Clostridium difficile infection.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Dig Dis Sci</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55</w:t>
      </w:r>
      <w:r w:rsidRPr="009E6726">
        <w:rPr>
          <w:rFonts w:ascii="Book Antiqua" w:eastAsia="宋体" w:hAnsi="Book Antiqua" w:cs="宋体"/>
          <w:sz w:val="24"/>
          <w:szCs w:val="24"/>
        </w:rPr>
        <w:t>: 415-420 [PMID: 19255850 DOI: 10.1007/s10620-009-0749-9]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94 </w:t>
      </w:r>
      <w:r w:rsidRPr="009E6726">
        <w:rPr>
          <w:rFonts w:ascii="Book Antiqua" w:eastAsia="宋体" w:hAnsi="Book Antiqua" w:cs="宋体"/>
          <w:b/>
          <w:bCs/>
          <w:sz w:val="24"/>
          <w:szCs w:val="24"/>
        </w:rPr>
        <w:t>Naser SA</w:t>
      </w:r>
      <w:r w:rsidRPr="009E6726">
        <w:rPr>
          <w:rFonts w:ascii="Book Antiqua" w:eastAsia="宋体" w:hAnsi="Book Antiqua" w:cs="宋体"/>
          <w:sz w:val="24"/>
          <w:szCs w:val="24"/>
        </w:rPr>
        <w:t>, Sagramsingh SR, Naser AS, Thanigachalam S. Mycobacterium avium subspecies paratuberculosis causes Crohn's disease in some inflammatory bowel disease patients.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20</w:t>
      </w:r>
      <w:r w:rsidRPr="009E6726">
        <w:rPr>
          <w:rFonts w:ascii="Book Antiqua" w:eastAsia="宋体" w:hAnsi="Book Antiqua" w:cs="宋体"/>
          <w:sz w:val="24"/>
          <w:szCs w:val="24"/>
        </w:rPr>
        <w:t>: 7403-7415 [PMID: 24966610 DOI: 10.3748/wjg.v20.i23.7403]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95 </w:t>
      </w:r>
      <w:r w:rsidRPr="009E6726">
        <w:rPr>
          <w:rFonts w:ascii="Book Antiqua" w:eastAsia="宋体" w:hAnsi="Book Antiqua" w:cs="宋体"/>
          <w:b/>
          <w:bCs/>
          <w:sz w:val="24"/>
          <w:szCs w:val="24"/>
        </w:rPr>
        <w:t>Rodemann JF</w:t>
      </w:r>
      <w:r w:rsidRPr="009E6726">
        <w:rPr>
          <w:rFonts w:ascii="Book Antiqua" w:eastAsia="宋体" w:hAnsi="Book Antiqua" w:cs="宋体"/>
          <w:sz w:val="24"/>
          <w:szCs w:val="24"/>
        </w:rPr>
        <w:t xml:space="preserve">, Dubberke ER, Reske KA, Seo DH, Stone CD. </w:t>
      </w:r>
      <w:proofErr w:type="gramStart"/>
      <w:r w:rsidRPr="009E6726">
        <w:rPr>
          <w:rFonts w:ascii="Book Antiqua" w:eastAsia="宋体" w:hAnsi="Book Antiqua" w:cs="宋体"/>
          <w:sz w:val="24"/>
          <w:szCs w:val="24"/>
        </w:rPr>
        <w:t>Incidence of Clostridium difficile infection in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Clin Gastroenterol Hepatol</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5</w:t>
      </w:r>
      <w:r w:rsidRPr="009E6726">
        <w:rPr>
          <w:rFonts w:ascii="Book Antiqua" w:eastAsia="宋体" w:hAnsi="Book Antiqua" w:cs="宋体"/>
          <w:sz w:val="24"/>
          <w:szCs w:val="24"/>
        </w:rPr>
        <w:t>: 339-344 [PMID: 17368233 DOI: 10.1016/j.cgh.2006.12.027]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96 </w:t>
      </w:r>
      <w:r w:rsidRPr="009E6726">
        <w:rPr>
          <w:rFonts w:ascii="Book Antiqua" w:eastAsia="宋体" w:hAnsi="Book Antiqua" w:cs="宋体"/>
          <w:b/>
          <w:bCs/>
          <w:sz w:val="24"/>
          <w:szCs w:val="24"/>
        </w:rPr>
        <w:t>Bernstein CN</w:t>
      </w:r>
      <w:r w:rsidRPr="009E6726">
        <w:rPr>
          <w:rFonts w:ascii="Book Antiqua" w:eastAsia="宋体" w:hAnsi="Book Antiqua" w:cs="宋体"/>
          <w:sz w:val="24"/>
          <w:szCs w:val="24"/>
        </w:rPr>
        <w:t xml:space="preserve">, Rawsthorne P, Blanchard JF. </w:t>
      </w:r>
      <w:proofErr w:type="gramStart"/>
      <w:r w:rsidRPr="009E6726">
        <w:rPr>
          <w:rFonts w:ascii="Book Antiqua" w:eastAsia="宋体" w:hAnsi="Book Antiqua" w:cs="宋体"/>
          <w:sz w:val="24"/>
          <w:szCs w:val="24"/>
        </w:rPr>
        <w:t>Population-based case-control study of measles, mumps, and rubella and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13</w:t>
      </w:r>
      <w:r w:rsidRPr="009E6726">
        <w:rPr>
          <w:rFonts w:ascii="Book Antiqua" w:eastAsia="宋体" w:hAnsi="Book Antiqua" w:cs="宋体"/>
          <w:sz w:val="24"/>
          <w:szCs w:val="24"/>
        </w:rPr>
        <w:t>: 759-762 [PMID: 17230540 DOI: 10.1002/ibd.20089]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97 </w:t>
      </w:r>
      <w:r w:rsidRPr="009E6726">
        <w:rPr>
          <w:rFonts w:ascii="Book Antiqua" w:eastAsia="宋体" w:hAnsi="Book Antiqua" w:cs="宋体"/>
          <w:b/>
          <w:bCs/>
          <w:sz w:val="24"/>
          <w:szCs w:val="24"/>
        </w:rPr>
        <w:t>Criscuoli V</w:t>
      </w:r>
      <w:r w:rsidRPr="009E6726">
        <w:rPr>
          <w:rFonts w:ascii="Book Antiqua" w:eastAsia="宋体" w:hAnsi="Book Antiqua" w:cs="宋体"/>
          <w:sz w:val="24"/>
          <w:szCs w:val="24"/>
        </w:rPr>
        <w:t>, Rizzuto MR, Cottone M. Cytomegalovirus and inflammatory bowel disease: is there a link?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12</w:t>
      </w:r>
      <w:r w:rsidRPr="009E6726">
        <w:rPr>
          <w:rFonts w:ascii="Book Antiqua" w:eastAsia="宋体" w:hAnsi="Book Antiqua" w:cs="宋体"/>
          <w:sz w:val="24"/>
          <w:szCs w:val="24"/>
        </w:rPr>
        <w:t>: 4813-4818 [PMID: 16937462]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98 </w:t>
      </w:r>
      <w:r w:rsidRPr="009E6726">
        <w:rPr>
          <w:rFonts w:ascii="Book Antiqua" w:eastAsia="宋体" w:hAnsi="Book Antiqua" w:cs="宋体"/>
          <w:b/>
          <w:bCs/>
          <w:sz w:val="24"/>
          <w:szCs w:val="24"/>
        </w:rPr>
        <w:t>Greenberg R</w:t>
      </w:r>
      <w:r w:rsidRPr="009E6726">
        <w:rPr>
          <w:rFonts w:ascii="Book Antiqua" w:eastAsia="宋体" w:hAnsi="Book Antiqua" w:cs="宋体"/>
          <w:sz w:val="24"/>
          <w:szCs w:val="24"/>
        </w:rPr>
        <w:t>, Greenwald B, Roth JS, Ioffe O, Cross R. Squamous dysplasia of the rectum in a patient with ulcerative colitis treated with 6-mercaptopurine. </w:t>
      </w:r>
      <w:r w:rsidRPr="009E6726">
        <w:rPr>
          <w:rFonts w:ascii="Book Antiqua" w:eastAsia="宋体" w:hAnsi="Book Antiqua" w:cs="宋体"/>
          <w:i/>
          <w:iCs/>
          <w:sz w:val="24"/>
          <w:szCs w:val="24"/>
        </w:rPr>
        <w:t>Dig Dis Sci</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53</w:t>
      </w:r>
      <w:r w:rsidRPr="009E6726">
        <w:rPr>
          <w:rFonts w:ascii="Book Antiqua" w:eastAsia="宋体" w:hAnsi="Book Antiqua" w:cs="宋体"/>
          <w:sz w:val="24"/>
          <w:szCs w:val="24"/>
        </w:rPr>
        <w:t>: 760-764 [PMID: 17717741 DOI: 10.1007/s10620-007-9935-9]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99 </w:t>
      </w:r>
      <w:r w:rsidRPr="009E6726">
        <w:rPr>
          <w:rFonts w:ascii="Book Antiqua" w:eastAsia="宋体" w:hAnsi="Book Antiqua" w:cs="宋体"/>
          <w:b/>
          <w:bCs/>
          <w:sz w:val="24"/>
          <w:szCs w:val="24"/>
        </w:rPr>
        <w:t>Kambham N</w:t>
      </w:r>
      <w:r w:rsidRPr="009E6726">
        <w:rPr>
          <w:rFonts w:ascii="Book Antiqua" w:eastAsia="宋体" w:hAnsi="Book Antiqua" w:cs="宋体"/>
          <w:sz w:val="24"/>
          <w:szCs w:val="24"/>
        </w:rPr>
        <w:t>, Vij R, Cartwright CA, Longacre T. Cytomegalovirus infection in steroid-refractory ulcerative colitis: a case-control study. </w:t>
      </w:r>
      <w:r w:rsidRPr="009E6726">
        <w:rPr>
          <w:rFonts w:ascii="Book Antiqua" w:eastAsia="宋体" w:hAnsi="Book Antiqua" w:cs="宋体"/>
          <w:i/>
          <w:iCs/>
          <w:sz w:val="24"/>
          <w:szCs w:val="24"/>
        </w:rPr>
        <w:t>Am J Surg Pathol</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28</w:t>
      </w:r>
      <w:r w:rsidRPr="009E6726">
        <w:rPr>
          <w:rFonts w:ascii="Book Antiqua" w:eastAsia="宋体" w:hAnsi="Book Antiqua" w:cs="宋体"/>
          <w:sz w:val="24"/>
          <w:szCs w:val="24"/>
        </w:rPr>
        <w:t>: 365-373 [PMID: 15104299]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100 </w:t>
      </w:r>
      <w:r w:rsidRPr="009E6726">
        <w:rPr>
          <w:rFonts w:ascii="Book Antiqua" w:eastAsia="宋体" w:hAnsi="Book Antiqua" w:cs="宋体"/>
          <w:b/>
          <w:bCs/>
          <w:sz w:val="24"/>
          <w:szCs w:val="24"/>
        </w:rPr>
        <w:t>Kim JJ</w:t>
      </w:r>
      <w:r w:rsidRPr="009E6726">
        <w:rPr>
          <w:rFonts w:ascii="Book Antiqua" w:eastAsia="宋体" w:hAnsi="Book Antiqua" w:cs="宋体"/>
          <w:sz w:val="24"/>
          <w:szCs w:val="24"/>
        </w:rPr>
        <w:t>, Simpson N, Klipfel N, Debose R, Barr N, Laine L. Cytomegalovirus infection in patients with active inflammatory bowel disease. </w:t>
      </w:r>
      <w:r w:rsidRPr="009E6726">
        <w:rPr>
          <w:rFonts w:ascii="Book Antiqua" w:eastAsia="宋体" w:hAnsi="Book Antiqua" w:cs="宋体"/>
          <w:i/>
          <w:iCs/>
          <w:sz w:val="24"/>
          <w:szCs w:val="24"/>
        </w:rPr>
        <w:t>Dig Dis Sci</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55</w:t>
      </w:r>
      <w:r w:rsidRPr="009E6726">
        <w:rPr>
          <w:rFonts w:ascii="Book Antiqua" w:eastAsia="宋体" w:hAnsi="Book Antiqua" w:cs="宋体"/>
          <w:sz w:val="24"/>
          <w:szCs w:val="24"/>
        </w:rPr>
        <w:t>: 1059-1065 [PMID: 20112061 DOI: 10.1007/s10620-010-1126-4]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101 </w:t>
      </w:r>
      <w:r w:rsidRPr="009E6726">
        <w:rPr>
          <w:rFonts w:ascii="Book Antiqua" w:eastAsia="宋体" w:hAnsi="Book Antiqua" w:cs="宋体"/>
          <w:b/>
          <w:bCs/>
          <w:sz w:val="24"/>
          <w:szCs w:val="24"/>
        </w:rPr>
        <w:t>Kojima T</w:t>
      </w:r>
      <w:r w:rsidRPr="009E6726">
        <w:rPr>
          <w:rFonts w:ascii="Book Antiqua" w:eastAsia="宋体" w:hAnsi="Book Antiqua" w:cs="宋体"/>
          <w:sz w:val="24"/>
          <w:szCs w:val="24"/>
        </w:rPr>
        <w:t>, Watanabe T, Hata K, Shinozaki M, Yokoyama T, Nagawa H. Cytomegalovirus infection in ulcerative colitis. </w:t>
      </w:r>
      <w:r w:rsidRPr="009E6726">
        <w:rPr>
          <w:rFonts w:ascii="Book Antiqua" w:eastAsia="宋体" w:hAnsi="Book Antiqua" w:cs="宋体"/>
          <w:i/>
          <w:iCs/>
          <w:sz w:val="24"/>
          <w:szCs w:val="24"/>
        </w:rPr>
        <w:t>Scand J Gastroenterol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41</w:t>
      </w:r>
      <w:r w:rsidRPr="009E6726">
        <w:rPr>
          <w:rFonts w:ascii="Book Antiqua" w:eastAsia="宋体" w:hAnsi="Book Antiqua" w:cs="宋体"/>
          <w:sz w:val="24"/>
          <w:szCs w:val="24"/>
        </w:rPr>
        <w:t>: 706-711 [PMID: 16716970 DOI: 10.1080/00365520500408584]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102 </w:t>
      </w:r>
      <w:r w:rsidRPr="009E6726">
        <w:rPr>
          <w:rFonts w:ascii="Book Antiqua" w:eastAsia="宋体" w:hAnsi="Book Antiqua" w:cs="宋体"/>
          <w:b/>
          <w:bCs/>
          <w:sz w:val="24"/>
          <w:szCs w:val="24"/>
        </w:rPr>
        <w:t>Sankaran-Walters S</w:t>
      </w:r>
      <w:r w:rsidRPr="009E6726">
        <w:rPr>
          <w:rFonts w:ascii="Book Antiqua" w:eastAsia="宋体" w:hAnsi="Book Antiqua" w:cs="宋体"/>
          <w:sz w:val="24"/>
          <w:szCs w:val="24"/>
        </w:rPr>
        <w:t>, Ransibrahmanakul K, Grishina I, Hung J, Martinez E, Prindiville T, Dandekar S. Epstein-Barr virus replication linked to B cell proliferation in inflamed areas of colonic mucosa of patients with inflammatory bowel disease. </w:t>
      </w:r>
      <w:r w:rsidRPr="009E6726">
        <w:rPr>
          <w:rFonts w:ascii="Book Antiqua" w:eastAsia="宋体" w:hAnsi="Book Antiqua" w:cs="宋体"/>
          <w:i/>
          <w:iCs/>
          <w:sz w:val="24"/>
          <w:szCs w:val="24"/>
        </w:rPr>
        <w:t>J Clin Virol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50</w:t>
      </w:r>
      <w:r w:rsidRPr="009E6726">
        <w:rPr>
          <w:rFonts w:ascii="Book Antiqua" w:eastAsia="宋体" w:hAnsi="Book Antiqua" w:cs="宋体"/>
          <w:sz w:val="24"/>
          <w:szCs w:val="24"/>
        </w:rPr>
        <w:t>: 31-36 [PMID: 21035384 DOI: 10.1016/j.jcv.2010.09.011]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103 </w:t>
      </w:r>
      <w:r w:rsidRPr="009E6726">
        <w:rPr>
          <w:rFonts w:ascii="Book Antiqua" w:eastAsia="宋体" w:hAnsi="Book Antiqua" w:cs="宋体"/>
          <w:b/>
          <w:bCs/>
          <w:sz w:val="24"/>
          <w:szCs w:val="24"/>
        </w:rPr>
        <w:t>Schunter MO</w:t>
      </w:r>
      <w:r w:rsidRPr="009E6726">
        <w:rPr>
          <w:rFonts w:ascii="Book Antiqua" w:eastAsia="宋体" w:hAnsi="Book Antiqua" w:cs="宋体"/>
          <w:sz w:val="24"/>
          <w:szCs w:val="24"/>
        </w:rPr>
        <w:t>, Walles T, Fritz P, Meyding-Lamadé U, Thon KP, Fellermann K, Stange EF, Lamadé W. Herpes simplex virus colitis complicating ulcerative colitis: A case report and brief review on superinfections. </w:t>
      </w:r>
      <w:r w:rsidRPr="009E6726">
        <w:rPr>
          <w:rFonts w:ascii="Book Antiqua" w:eastAsia="宋体" w:hAnsi="Book Antiqua" w:cs="宋体"/>
          <w:i/>
          <w:iCs/>
          <w:sz w:val="24"/>
          <w:szCs w:val="24"/>
        </w:rPr>
        <w:t>J Crohns Colitis</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1</w:t>
      </w:r>
      <w:r w:rsidRPr="009E6726">
        <w:rPr>
          <w:rFonts w:ascii="Book Antiqua" w:eastAsia="宋体" w:hAnsi="Book Antiqua" w:cs="宋体"/>
          <w:sz w:val="24"/>
          <w:szCs w:val="24"/>
        </w:rPr>
        <w:t>: 41-46 [PMID: 21172183 DOI: 10.1016/j.crohns.2007.06.004]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104 </w:t>
      </w:r>
      <w:r w:rsidRPr="009E6726">
        <w:rPr>
          <w:rFonts w:ascii="Book Antiqua" w:eastAsia="宋体" w:hAnsi="Book Antiqua" w:cs="宋体"/>
          <w:b/>
          <w:bCs/>
          <w:sz w:val="24"/>
          <w:szCs w:val="24"/>
        </w:rPr>
        <w:t>Spieker T</w:t>
      </w:r>
      <w:r w:rsidRPr="009E6726">
        <w:rPr>
          <w:rFonts w:ascii="Book Antiqua" w:eastAsia="宋体" w:hAnsi="Book Antiqua" w:cs="宋体"/>
          <w:sz w:val="24"/>
          <w:szCs w:val="24"/>
        </w:rPr>
        <w:t>, Herbst H. Distribution and phenotype of Epstein-Barr virus-infected cells in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Pathol</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157</w:t>
      </w:r>
      <w:r w:rsidRPr="009E6726">
        <w:rPr>
          <w:rFonts w:ascii="Book Antiqua" w:eastAsia="宋体" w:hAnsi="Book Antiqua" w:cs="宋体"/>
          <w:sz w:val="24"/>
          <w:szCs w:val="24"/>
        </w:rPr>
        <w:t>: 51-57 [PMID: 10880375 DOI: 10.1016/s0002-9440(10)64516-6]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105 </w:t>
      </w:r>
      <w:r w:rsidRPr="009E6726">
        <w:rPr>
          <w:rFonts w:ascii="Book Antiqua" w:eastAsia="宋体" w:hAnsi="Book Antiqua" w:cs="宋体"/>
          <w:b/>
          <w:bCs/>
          <w:sz w:val="24"/>
          <w:szCs w:val="24"/>
        </w:rPr>
        <w:t>Wakefield AJ</w:t>
      </w:r>
      <w:r w:rsidRPr="009E6726">
        <w:rPr>
          <w:rFonts w:ascii="Book Antiqua" w:eastAsia="宋体" w:hAnsi="Book Antiqua" w:cs="宋体"/>
          <w:sz w:val="24"/>
          <w:szCs w:val="24"/>
        </w:rPr>
        <w:t>, Fox JD, Sawyerr AM, Taylor JE, Sweenie CH, Smith M, Emery VC, Hudson M, Tedder RS, Pounder RE.</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Detection of herpesvirus DNA in the large intestine of patients with ulcerative colitis and Crohn's disease using the nested polymerase chain reaction.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J Med Virol</w:t>
      </w:r>
      <w:r w:rsidRPr="009E6726">
        <w:rPr>
          <w:rFonts w:ascii="Book Antiqua" w:eastAsia="宋体" w:hAnsi="Book Antiqua" w:cs="宋体"/>
          <w:sz w:val="24"/>
          <w:szCs w:val="24"/>
        </w:rPr>
        <w:t> 1992; </w:t>
      </w:r>
      <w:r w:rsidRPr="009E6726">
        <w:rPr>
          <w:rFonts w:ascii="Book Antiqua" w:eastAsia="宋体" w:hAnsi="Book Antiqua" w:cs="宋体"/>
          <w:b/>
          <w:bCs/>
          <w:sz w:val="24"/>
          <w:szCs w:val="24"/>
        </w:rPr>
        <w:t>38</w:t>
      </w:r>
      <w:r w:rsidRPr="009E6726">
        <w:rPr>
          <w:rFonts w:ascii="Book Antiqua" w:eastAsia="宋体" w:hAnsi="Book Antiqua" w:cs="宋体"/>
          <w:sz w:val="24"/>
          <w:szCs w:val="24"/>
        </w:rPr>
        <w:t>: 183-190 [PMID: 1287131]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106 </w:t>
      </w:r>
      <w:r w:rsidRPr="009E6726">
        <w:rPr>
          <w:rFonts w:ascii="Book Antiqua" w:eastAsia="宋体" w:hAnsi="Book Antiqua" w:cs="宋体"/>
          <w:b/>
          <w:bCs/>
          <w:sz w:val="24"/>
          <w:szCs w:val="24"/>
        </w:rPr>
        <w:t>Wang W</w:t>
      </w:r>
      <w:r w:rsidRPr="009E6726">
        <w:rPr>
          <w:rFonts w:ascii="Book Antiqua" w:eastAsia="宋体" w:hAnsi="Book Antiqua" w:cs="宋体"/>
          <w:sz w:val="24"/>
          <w:szCs w:val="24"/>
        </w:rPr>
        <w:t>, Jovel J, Halloran B, Wine E, Patterson J, Ford G, O</w:t>
      </w:r>
      <w:r w:rsidRPr="009E6726">
        <w:rPr>
          <w:rFonts w:ascii="Times New Roman" w:eastAsia="宋体" w:hAnsi="Times New Roman" w:cs="Times New Roman"/>
          <w:sz w:val="24"/>
          <w:szCs w:val="24"/>
        </w:rPr>
        <w:t>ʼ</w:t>
      </w:r>
      <w:r w:rsidRPr="009E6726">
        <w:rPr>
          <w:rFonts w:ascii="Book Antiqua" w:eastAsia="宋体" w:hAnsi="Book Antiqua" w:cs="宋体"/>
          <w:sz w:val="24"/>
          <w:szCs w:val="24"/>
        </w:rPr>
        <w:t>Keefe S, Meng B, Song D, Zhang Y, Tian Z, Wasilenko ST, Rahbari M, Reza S, Mitchell T, Jordan T, Carpenter E, Madsen K, Fedorak R, Dielemann LA, Ka-Shu Wong G, Mason AL. Metagenomic analysis of microbiome in colon tissue from subjects with inflammatory bowel diseases reveals interplay of viruses and bacteria.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1419-1427 [PMID: 25939040 DOI: 10.1097/mib.0000000000000344]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107 </w:t>
      </w:r>
      <w:r w:rsidRPr="009E6726">
        <w:rPr>
          <w:rFonts w:ascii="Book Antiqua" w:eastAsia="宋体" w:hAnsi="Book Antiqua" w:cs="宋体"/>
          <w:b/>
          <w:bCs/>
          <w:sz w:val="24"/>
          <w:szCs w:val="24"/>
        </w:rPr>
        <w:t>Yanai H</w:t>
      </w:r>
      <w:r w:rsidRPr="009E6726">
        <w:rPr>
          <w:rFonts w:ascii="Book Antiqua" w:eastAsia="宋体" w:hAnsi="Book Antiqua" w:cs="宋体"/>
          <w:sz w:val="24"/>
          <w:szCs w:val="24"/>
        </w:rPr>
        <w:t>, Shimizu N, Nagasaki S, Mitani N, Okita K. Epstein-Barr virus infection of the colon with inflammatory bowel disease.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1999; </w:t>
      </w:r>
      <w:r w:rsidRPr="009E6726">
        <w:rPr>
          <w:rFonts w:ascii="Book Antiqua" w:eastAsia="宋体" w:hAnsi="Book Antiqua" w:cs="宋体"/>
          <w:b/>
          <w:bCs/>
          <w:sz w:val="24"/>
          <w:szCs w:val="24"/>
        </w:rPr>
        <w:t>94</w:t>
      </w:r>
      <w:r w:rsidRPr="009E6726">
        <w:rPr>
          <w:rFonts w:ascii="Book Antiqua" w:eastAsia="宋体" w:hAnsi="Book Antiqua" w:cs="宋体"/>
          <w:sz w:val="24"/>
          <w:szCs w:val="24"/>
        </w:rPr>
        <w:t>: 1582-1586 [PMID: 10364028 DOI: 10.1111/j.1572-0241.1999.01148.x]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108 </w:t>
      </w:r>
      <w:r w:rsidRPr="009E6726">
        <w:rPr>
          <w:rFonts w:ascii="Book Antiqua" w:eastAsia="宋体" w:hAnsi="Book Antiqua" w:cs="宋体"/>
          <w:b/>
          <w:bCs/>
          <w:sz w:val="24"/>
          <w:szCs w:val="24"/>
        </w:rPr>
        <w:t>Weinstock JV</w:t>
      </w:r>
      <w:r w:rsidRPr="009E6726">
        <w:rPr>
          <w:rFonts w:ascii="Book Antiqua" w:eastAsia="宋体" w:hAnsi="Book Antiqua" w:cs="宋体"/>
          <w:sz w:val="24"/>
          <w:szCs w:val="24"/>
        </w:rPr>
        <w:t>, Elliott DE.</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Helminths and the IBD hygiene hypothesis.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15</w:t>
      </w:r>
      <w:r w:rsidRPr="009E6726">
        <w:rPr>
          <w:rFonts w:ascii="Book Antiqua" w:eastAsia="宋体" w:hAnsi="Book Antiqua" w:cs="宋体"/>
          <w:sz w:val="24"/>
          <w:szCs w:val="24"/>
        </w:rPr>
        <w:t>: 128-133 [PMID: 18680198 DOI: 10.1002/ibd.20633]</w:t>
      </w:r>
    </w:p>
    <w:p w:rsidR="00086B9E" w:rsidRPr="009E6726" w:rsidRDefault="00086B9E" w:rsidP="006052C9">
      <w:pPr>
        <w:spacing w:line="360" w:lineRule="auto"/>
        <w:jc w:val="both"/>
        <w:rPr>
          <w:rFonts w:ascii="Book Antiqua" w:eastAsia="宋体" w:hAnsi="Book Antiqua" w:cs="宋体"/>
          <w:sz w:val="24"/>
          <w:szCs w:val="24"/>
        </w:rPr>
      </w:pPr>
      <w:r>
        <w:rPr>
          <w:rFonts w:ascii="Book Antiqua" w:eastAsia="宋体" w:hAnsi="Book Antiqua" w:cs="宋体"/>
          <w:sz w:val="24"/>
          <w:szCs w:val="24"/>
        </w:rPr>
        <w:t>109</w:t>
      </w:r>
      <w:r w:rsidRPr="009E6726">
        <w:rPr>
          <w:rFonts w:ascii="Book Antiqua" w:eastAsia="宋体" w:hAnsi="Book Antiqua" w:cs="宋体"/>
          <w:b/>
          <w:sz w:val="24"/>
          <w:szCs w:val="24"/>
        </w:rPr>
        <w:t xml:space="preserve"> Ramanan D</w:t>
      </w:r>
      <w:r w:rsidRPr="009E6726">
        <w:rPr>
          <w:rFonts w:ascii="Book Antiqua" w:eastAsia="宋体" w:hAnsi="Book Antiqua" w:cs="宋体"/>
          <w:sz w:val="24"/>
          <w:szCs w:val="24"/>
        </w:rPr>
        <w:t>, Bowcutt R, Lee SC, Tang MS, Kurtz ZD, Ding Y, Honda K, Gause WC, Blaser MJ, Bonneau RA, Lim YA, Loke P, Cadwell K. Helminth infection promotes colonization resistanc</w:t>
      </w:r>
      <w:r>
        <w:rPr>
          <w:rFonts w:ascii="Book Antiqua" w:eastAsia="宋体" w:hAnsi="Book Antiqua" w:cs="宋体"/>
          <w:sz w:val="24"/>
          <w:szCs w:val="24"/>
        </w:rPr>
        <w:t xml:space="preserve">e via type 2 immunity. </w:t>
      </w:r>
      <w:r w:rsidRPr="009E6726">
        <w:rPr>
          <w:rFonts w:ascii="Book Antiqua" w:eastAsia="宋体" w:hAnsi="Book Antiqua" w:cs="宋体"/>
          <w:i/>
          <w:sz w:val="24"/>
          <w:szCs w:val="24"/>
        </w:rPr>
        <w:t>Science</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 xml:space="preserve">2016; </w:t>
      </w:r>
      <w:r w:rsidRPr="009E6726">
        <w:rPr>
          <w:rFonts w:ascii="Book Antiqua" w:eastAsia="宋体" w:hAnsi="Book Antiqua" w:cs="宋体"/>
          <w:b/>
          <w:sz w:val="24"/>
          <w:szCs w:val="24"/>
        </w:rPr>
        <w:t>352</w:t>
      </w:r>
      <w:r w:rsidRPr="009E6726">
        <w:rPr>
          <w:rFonts w:ascii="Book Antiqua" w:eastAsia="宋体" w:hAnsi="Book Antiqua" w:cs="宋体"/>
          <w:sz w:val="24"/>
          <w:szCs w:val="24"/>
        </w:rPr>
        <w:t>: 608-</w:t>
      </w:r>
      <w:r>
        <w:rPr>
          <w:rFonts w:ascii="Book Antiqua" w:eastAsia="宋体" w:hAnsi="Book Antiqua" w:cs="宋体" w:hint="eastAsia"/>
          <w:sz w:val="24"/>
          <w:szCs w:val="24"/>
        </w:rPr>
        <w:t>6</w:t>
      </w:r>
      <w:r>
        <w:rPr>
          <w:rFonts w:ascii="Book Antiqua" w:eastAsia="宋体" w:hAnsi="Book Antiqua" w:cs="宋体"/>
          <w:sz w:val="24"/>
          <w:szCs w:val="24"/>
        </w:rPr>
        <w:t>12</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PMID: 27080105</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DOI: 10.1126/science.aaf3229</w:t>
      </w:r>
      <w:r>
        <w:rPr>
          <w:rFonts w:ascii="Book Antiqua" w:eastAsia="宋体" w:hAnsi="Book Antiqua" w:cs="宋体" w:hint="eastAsia"/>
          <w:sz w:val="24"/>
          <w:szCs w:val="24"/>
        </w:rPr>
        <w:t>]</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110 </w:t>
      </w:r>
      <w:r w:rsidRPr="009E6726">
        <w:rPr>
          <w:rFonts w:ascii="Book Antiqua" w:eastAsia="宋体" w:hAnsi="Book Antiqua" w:cs="宋体"/>
          <w:b/>
          <w:bCs/>
          <w:sz w:val="24"/>
          <w:szCs w:val="24"/>
        </w:rPr>
        <w:t>Kabeerdoss J</w:t>
      </w:r>
      <w:r w:rsidRPr="009E6726">
        <w:rPr>
          <w:rFonts w:ascii="Book Antiqua" w:eastAsia="宋体" w:hAnsi="Book Antiqua" w:cs="宋体"/>
          <w:sz w:val="24"/>
          <w:szCs w:val="24"/>
        </w:rPr>
        <w:t>, Pugazhendhi S, Subramanian V, Binder HJ, Ramakrishna BS. Exposure to hookworms in patients with Crohn's disease: a case-control study.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34</w:t>
      </w:r>
      <w:r w:rsidRPr="009E6726">
        <w:rPr>
          <w:rFonts w:ascii="Book Antiqua" w:eastAsia="宋体" w:hAnsi="Book Antiqua" w:cs="宋体"/>
          <w:sz w:val="24"/>
          <w:szCs w:val="24"/>
        </w:rPr>
        <w:t>: 923-930 [PMID: 21848628 DOI: 10.1111/j.1365-2036.2011.04824.x]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111 </w:t>
      </w:r>
      <w:r w:rsidRPr="009E6726">
        <w:rPr>
          <w:rFonts w:ascii="Book Antiqua" w:eastAsia="宋体" w:hAnsi="Book Antiqua" w:cs="宋体"/>
          <w:b/>
          <w:bCs/>
          <w:sz w:val="24"/>
          <w:szCs w:val="24"/>
        </w:rPr>
        <w:t>Setiawan T</w:t>
      </w:r>
      <w:r w:rsidRPr="009E6726">
        <w:rPr>
          <w:rFonts w:ascii="Book Antiqua" w:eastAsia="宋体" w:hAnsi="Book Antiqua" w:cs="宋体"/>
          <w:sz w:val="24"/>
          <w:szCs w:val="24"/>
        </w:rPr>
        <w:t>, Metwali A, Blum AM, Ince MN, Urban JF, Elliott DE, Weinstock JV. Heligmosomoides polygyrus promotes regulatory T-cell cytokine production in the murine normal distal intestine. </w:t>
      </w:r>
      <w:r w:rsidRPr="009E6726">
        <w:rPr>
          <w:rFonts w:ascii="Book Antiqua" w:eastAsia="宋体" w:hAnsi="Book Antiqua" w:cs="宋体"/>
          <w:i/>
          <w:iCs/>
          <w:sz w:val="24"/>
          <w:szCs w:val="24"/>
        </w:rPr>
        <w:t>Infect Immun</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75</w:t>
      </w:r>
      <w:r w:rsidRPr="009E6726">
        <w:rPr>
          <w:rFonts w:ascii="Book Antiqua" w:eastAsia="宋体" w:hAnsi="Book Antiqua" w:cs="宋体"/>
          <w:sz w:val="24"/>
          <w:szCs w:val="24"/>
        </w:rPr>
        <w:t>: 4655-4663 [PMID: 17606601 DOI: 10.1128/iai.00358-07]</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112 </w:t>
      </w:r>
      <w:r w:rsidRPr="009E6726">
        <w:rPr>
          <w:rFonts w:ascii="Book Antiqua" w:eastAsia="宋体" w:hAnsi="Book Antiqua" w:cs="宋体"/>
          <w:b/>
          <w:bCs/>
          <w:sz w:val="24"/>
          <w:szCs w:val="24"/>
        </w:rPr>
        <w:t>Weinstock JV</w:t>
      </w:r>
      <w:r w:rsidRPr="009E6726">
        <w:rPr>
          <w:rFonts w:ascii="Book Antiqua" w:eastAsia="宋体" w:hAnsi="Book Antiqua" w:cs="宋体"/>
          <w:sz w:val="24"/>
          <w:szCs w:val="24"/>
        </w:rPr>
        <w:t>, Elliott DE.</w:t>
      </w:r>
      <w:proofErr w:type="gramEnd"/>
      <w:r w:rsidRPr="009E6726">
        <w:rPr>
          <w:rFonts w:ascii="Book Antiqua" w:eastAsia="宋体" w:hAnsi="Book Antiqua" w:cs="宋体"/>
          <w:sz w:val="24"/>
          <w:szCs w:val="24"/>
        </w:rPr>
        <w:t xml:space="preserve"> Helminth infections decrease host susceptibility to immune-mediated diseases. </w:t>
      </w:r>
      <w:r w:rsidRPr="009E6726">
        <w:rPr>
          <w:rFonts w:ascii="Book Antiqua" w:eastAsia="宋体" w:hAnsi="Book Antiqua" w:cs="宋体"/>
          <w:i/>
          <w:iCs/>
          <w:sz w:val="24"/>
          <w:szCs w:val="24"/>
        </w:rPr>
        <w:t>J Immunol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193</w:t>
      </w:r>
      <w:r w:rsidRPr="009E6726">
        <w:rPr>
          <w:rFonts w:ascii="Book Antiqua" w:eastAsia="宋体" w:hAnsi="Book Antiqua" w:cs="宋体"/>
          <w:sz w:val="24"/>
          <w:szCs w:val="24"/>
        </w:rPr>
        <w:t>: 3239-3247 [PMID: 25240019 DOI: 10.4049/jimmunol.1400927]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113 </w:t>
      </w:r>
      <w:r w:rsidRPr="009E6726">
        <w:rPr>
          <w:rFonts w:ascii="Book Antiqua" w:eastAsia="宋体" w:hAnsi="Book Antiqua" w:cs="宋体"/>
          <w:b/>
          <w:bCs/>
          <w:sz w:val="24"/>
          <w:szCs w:val="24"/>
        </w:rPr>
        <w:t>Sandborn WJ</w:t>
      </w:r>
      <w:r w:rsidRPr="009E6726">
        <w:rPr>
          <w:rFonts w:ascii="Book Antiqua" w:eastAsia="宋体" w:hAnsi="Book Antiqua" w:cs="宋体"/>
          <w:sz w:val="24"/>
          <w:szCs w:val="24"/>
        </w:rPr>
        <w:t>, Elliott DE, Weinstock J, Summers RW, Landry-Wheeler A, Silver N, Harnett MD, Hanauer SB. Randomised clinical trial: the safety and tolerability of Trichuris suis ova in patients with Crohn's disease.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38</w:t>
      </w:r>
      <w:r w:rsidRPr="009E6726">
        <w:rPr>
          <w:rFonts w:ascii="Book Antiqua" w:eastAsia="宋体" w:hAnsi="Book Antiqua" w:cs="宋体"/>
          <w:sz w:val="24"/>
          <w:szCs w:val="24"/>
        </w:rPr>
        <w:t>: 255-263 [PMID: 23730956 DOI: 10.1111/apt.12366]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114 </w:t>
      </w:r>
      <w:r w:rsidRPr="009E6726">
        <w:rPr>
          <w:rFonts w:ascii="Book Antiqua" w:eastAsia="宋体" w:hAnsi="Book Antiqua" w:cs="宋体"/>
          <w:b/>
          <w:bCs/>
          <w:sz w:val="24"/>
          <w:szCs w:val="24"/>
        </w:rPr>
        <w:t>Garg SK</w:t>
      </w:r>
      <w:r w:rsidRPr="009E6726">
        <w:rPr>
          <w:rFonts w:ascii="Book Antiqua" w:eastAsia="宋体" w:hAnsi="Book Antiqua" w:cs="宋体"/>
          <w:sz w:val="24"/>
          <w:szCs w:val="24"/>
        </w:rPr>
        <w:t>, Croft AM, Bager P. Helminth therapy (worms) for induction of remission in inflammatory bowel disease. </w:t>
      </w:r>
      <w:r w:rsidRPr="009E6726">
        <w:rPr>
          <w:rFonts w:ascii="Book Antiqua" w:eastAsia="宋体" w:hAnsi="Book Antiqua" w:cs="宋体"/>
          <w:i/>
          <w:iCs/>
          <w:sz w:val="24"/>
          <w:szCs w:val="24"/>
        </w:rPr>
        <w:t>Cochrane Database Syst Rev</w:t>
      </w:r>
      <w:r w:rsidRPr="009E6726">
        <w:rPr>
          <w:rFonts w:ascii="Book Antiqua" w:eastAsia="宋体" w:hAnsi="Book Antiqua" w:cs="宋体"/>
          <w:sz w:val="24"/>
          <w:szCs w:val="24"/>
        </w:rPr>
        <w:t> 2014</w:t>
      </w:r>
      <w:proofErr w:type="gramStart"/>
      <w:r w:rsidRPr="009E6726">
        <w:rPr>
          <w:rFonts w:ascii="Book Antiqua" w:eastAsia="宋体" w:hAnsi="Book Antiqua" w:cs="宋体"/>
          <w:sz w:val="24"/>
          <w:szCs w:val="24"/>
        </w:rPr>
        <w:t>; :</w:t>
      </w:r>
      <w:proofErr w:type="gramEnd"/>
      <w:r w:rsidRPr="009E6726">
        <w:rPr>
          <w:rFonts w:ascii="Book Antiqua" w:eastAsia="宋体" w:hAnsi="Book Antiqua" w:cs="宋体"/>
          <w:sz w:val="24"/>
          <w:szCs w:val="24"/>
        </w:rPr>
        <w:t xml:space="preserve"> CD009400 [PMID: 24442917 DOI: 10.1002/14651858.CD009400.pub2]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115 </w:t>
      </w:r>
      <w:r w:rsidRPr="009E6726">
        <w:rPr>
          <w:rFonts w:ascii="Book Antiqua" w:eastAsia="宋体" w:hAnsi="Book Antiqua" w:cs="宋体"/>
          <w:b/>
          <w:bCs/>
          <w:sz w:val="24"/>
          <w:szCs w:val="24"/>
        </w:rPr>
        <w:t>Chapman-Kiddell CA</w:t>
      </w:r>
      <w:r w:rsidRPr="009E6726">
        <w:rPr>
          <w:rFonts w:ascii="Book Antiqua" w:eastAsia="宋体" w:hAnsi="Book Antiqua" w:cs="宋体"/>
          <w:sz w:val="24"/>
          <w:szCs w:val="24"/>
        </w:rPr>
        <w:t>, Davies PS, Gillen L, Radford-Smith GL. Role of diet in the development of inflammatory bowel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16</w:t>
      </w:r>
      <w:r w:rsidRPr="009E6726">
        <w:rPr>
          <w:rFonts w:ascii="Book Antiqua" w:eastAsia="宋体" w:hAnsi="Book Antiqua" w:cs="宋体"/>
          <w:sz w:val="24"/>
          <w:szCs w:val="24"/>
        </w:rPr>
        <w:t>: 137-151 [PMID: 19462428 DOI: 10.1002/ibd.20968]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116 </w:t>
      </w:r>
      <w:r w:rsidRPr="009E6726">
        <w:rPr>
          <w:rFonts w:ascii="Book Antiqua" w:eastAsia="宋体" w:hAnsi="Book Antiqua" w:cs="宋体"/>
          <w:b/>
          <w:bCs/>
          <w:sz w:val="24"/>
          <w:szCs w:val="24"/>
        </w:rPr>
        <w:t>Devkota S</w:t>
      </w:r>
      <w:r w:rsidRPr="009E6726">
        <w:rPr>
          <w:rFonts w:ascii="Book Antiqua" w:eastAsia="宋体" w:hAnsi="Book Antiqua" w:cs="宋体"/>
          <w:sz w:val="24"/>
          <w:szCs w:val="24"/>
        </w:rPr>
        <w:t>, Wang Y, Musch MW, Leone V, Fehlner-Peach H, Nadimpalli A, Antonopoulos DA, Jabri B, Chang EB. Dietary-fat-induced taurocholic acid promotes pathobiont expansion and colitis in Il10-/- mice. </w:t>
      </w:r>
      <w:r w:rsidRPr="009E6726">
        <w:rPr>
          <w:rFonts w:ascii="Book Antiqua" w:eastAsia="宋体" w:hAnsi="Book Antiqua" w:cs="宋体"/>
          <w:i/>
          <w:iCs/>
          <w:sz w:val="24"/>
          <w:szCs w:val="24"/>
        </w:rPr>
        <w:t>Nature</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487</w:t>
      </w:r>
      <w:r w:rsidRPr="009E6726">
        <w:rPr>
          <w:rFonts w:ascii="Book Antiqua" w:eastAsia="宋体" w:hAnsi="Book Antiqua" w:cs="宋体"/>
          <w:sz w:val="24"/>
          <w:szCs w:val="24"/>
        </w:rPr>
        <w:t>: 104-108 [PMID: 22722865 DOI: 10.1038/nature11225]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117 </w:t>
      </w:r>
      <w:r w:rsidRPr="009E6726">
        <w:rPr>
          <w:rFonts w:ascii="Book Antiqua" w:eastAsia="宋体" w:hAnsi="Book Antiqua" w:cs="宋体"/>
          <w:b/>
          <w:bCs/>
          <w:sz w:val="24"/>
          <w:szCs w:val="24"/>
        </w:rPr>
        <w:t>Ma X</w:t>
      </w:r>
      <w:r w:rsidRPr="009E6726">
        <w:rPr>
          <w:rFonts w:ascii="Book Antiqua" w:eastAsia="宋体" w:hAnsi="Book Antiqua" w:cs="宋体"/>
          <w:sz w:val="24"/>
          <w:szCs w:val="24"/>
        </w:rPr>
        <w:t>, Torbenson M, Hamad AR, Soloski MJ, Li Z. High-fat diet modulates non-CD1d-restricted natural killer T cells and regulatory T cells in mouse colon and exacerbates experimental colitis. </w:t>
      </w:r>
      <w:r w:rsidRPr="009E6726">
        <w:rPr>
          <w:rFonts w:ascii="Book Antiqua" w:eastAsia="宋体" w:hAnsi="Book Antiqua" w:cs="宋体"/>
          <w:i/>
          <w:iCs/>
          <w:sz w:val="24"/>
          <w:szCs w:val="24"/>
        </w:rPr>
        <w:t>Clin Exp Immunol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151</w:t>
      </w:r>
      <w:r w:rsidRPr="009E6726">
        <w:rPr>
          <w:rFonts w:ascii="Book Antiqua" w:eastAsia="宋体" w:hAnsi="Book Antiqua" w:cs="宋体"/>
          <w:sz w:val="24"/>
          <w:szCs w:val="24"/>
        </w:rPr>
        <w:t>: 130-138 [PMID: 17991290 DOI: 10.1111/j.1365-2249.2007.03530.x]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118 </w:t>
      </w:r>
      <w:r w:rsidRPr="009E6726">
        <w:rPr>
          <w:rFonts w:ascii="Book Antiqua" w:eastAsia="宋体" w:hAnsi="Book Antiqua" w:cs="宋体"/>
          <w:b/>
          <w:bCs/>
          <w:sz w:val="24"/>
          <w:szCs w:val="24"/>
        </w:rPr>
        <w:t>Hou JK</w:t>
      </w:r>
      <w:r w:rsidRPr="009E6726">
        <w:rPr>
          <w:rFonts w:ascii="Book Antiqua" w:eastAsia="宋体" w:hAnsi="Book Antiqua" w:cs="宋体"/>
          <w:sz w:val="24"/>
          <w:szCs w:val="24"/>
        </w:rPr>
        <w:t>, Abraham B, El-Serag H. Dietary intake and risk of developing inflammatory bowel disease: a systematic review of the literature.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106</w:t>
      </w:r>
      <w:r w:rsidRPr="009E6726">
        <w:rPr>
          <w:rFonts w:ascii="Book Antiqua" w:eastAsia="宋体" w:hAnsi="Book Antiqua" w:cs="宋体"/>
          <w:sz w:val="24"/>
          <w:szCs w:val="24"/>
        </w:rPr>
        <w:t>: 563-573 [PMID: 21468064 DOI: 10.1038/ajg.2011.44]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119 </w:t>
      </w:r>
      <w:r w:rsidRPr="009E6726">
        <w:rPr>
          <w:rFonts w:ascii="Book Antiqua" w:eastAsia="宋体" w:hAnsi="Book Antiqua" w:cs="宋体"/>
          <w:b/>
          <w:bCs/>
          <w:sz w:val="24"/>
          <w:szCs w:val="24"/>
        </w:rPr>
        <w:t>Bassaganya-Riera J</w:t>
      </w:r>
      <w:r w:rsidRPr="009E6726">
        <w:rPr>
          <w:rFonts w:ascii="Book Antiqua" w:eastAsia="宋体" w:hAnsi="Book Antiqua" w:cs="宋体"/>
          <w:sz w:val="24"/>
          <w:szCs w:val="24"/>
        </w:rPr>
        <w:t>, DiGuardo M, Viladomiu M, de Horna A, Sanchez S, Einerhand AW, Sanders L, Hontecillas R. Soluble fibers and resistant starch ameliorate disease activity in interleukin-10-deficient mice with inflammatory bowel disease. </w:t>
      </w:r>
      <w:r w:rsidRPr="009E6726">
        <w:rPr>
          <w:rFonts w:ascii="Book Antiqua" w:eastAsia="宋体" w:hAnsi="Book Antiqua" w:cs="宋体"/>
          <w:i/>
          <w:iCs/>
          <w:sz w:val="24"/>
          <w:szCs w:val="24"/>
        </w:rPr>
        <w:t>J Nutr</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141</w:t>
      </w:r>
      <w:r w:rsidRPr="009E6726">
        <w:rPr>
          <w:rFonts w:ascii="Book Antiqua" w:eastAsia="宋体" w:hAnsi="Book Antiqua" w:cs="宋体"/>
          <w:sz w:val="24"/>
          <w:szCs w:val="24"/>
        </w:rPr>
        <w:t>: 1318-1325 [PMID: 21562241 DOI: 10.3945/jn.111.139022]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120 </w:t>
      </w:r>
      <w:r w:rsidRPr="009E6726">
        <w:rPr>
          <w:rFonts w:ascii="Book Antiqua" w:eastAsia="宋体" w:hAnsi="Book Antiqua" w:cs="宋体"/>
          <w:b/>
          <w:bCs/>
          <w:sz w:val="24"/>
          <w:szCs w:val="24"/>
        </w:rPr>
        <w:t>Ananthakrishnan AN</w:t>
      </w:r>
      <w:r w:rsidRPr="009E6726">
        <w:rPr>
          <w:rFonts w:ascii="Book Antiqua" w:eastAsia="宋体" w:hAnsi="Book Antiqua" w:cs="宋体"/>
          <w:sz w:val="24"/>
          <w:szCs w:val="24"/>
        </w:rPr>
        <w:t xml:space="preserve">, Khalili H, Konijeti GG, Higuchi LM, de Silva P, Korzenik JR, Fuchs CS, Willett WC, Richter JM, Chan AT. </w:t>
      </w:r>
      <w:proofErr w:type="gramStart"/>
      <w:r w:rsidRPr="009E6726">
        <w:rPr>
          <w:rFonts w:ascii="Book Antiqua" w:eastAsia="宋体" w:hAnsi="Book Antiqua" w:cs="宋体"/>
          <w:sz w:val="24"/>
          <w:szCs w:val="24"/>
        </w:rPr>
        <w:t>A prospective study of long-term intake of dietary fiber and risk of Crohn's disease and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145</w:t>
      </w:r>
      <w:r w:rsidRPr="009E6726">
        <w:rPr>
          <w:rFonts w:ascii="Book Antiqua" w:eastAsia="宋体" w:hAnsi="Book Antiqua" w:cs="宋体"/>
          <w:sz w:val="24"/>
          <w:szCs w:val="24"/>
        </w:rPr>
        <w:t>: 970-977 [PMID: 23912083 DOI: 10.1053/j.gastro.2013.07.050]</w:t>
      </w:r>
    </w:p>
    <w:p w:rsidR="00086B9E"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121 </w:t>
      </w:r>
      <w:r w:rsidRPr="009E6726">
        <w:rPr>
          <w:rFonts w:ascii="Book Antiqua" w:eastAsia="宋体" w:hAnsi="Book Antiqua" w:cs="宋体"/>
          <w:b/>
          <w:bCs/>
          <w:sz w:val="24"/>
          <w:szCs w:val="24"/>
        </w:rPr>
        <w:t>Rodríguez-Cabezas ME</w:t>
      </w:r>
      <w:r w:rsidRPr="009E6726">
        <w:rPr>
          <w:rFonts w:ascii="Book Antiqua" w:eastAsia="宋体" w:hAnsi="Book Antiqua" w:cs="宋体"/>
          <w:sz w:val="24"/>
          <w:szCs w:val="24"/>
        </w:rPr>
        <w:t>, Gálvez J, Camuesco D, Lorente MD, Concha A, Martinez-Augustin O, Redondo L, Zarzuelo A. Intestinal anti-inflammatory activity of dietary fiber (Plantago ovata seeds) in HLA-B27 transgenic rats. </w:t>
      </w:r>
      <w:r w:rsidRPr="009E6726">
        <w:rPr>
          <w:rFonts w:ascii="Book Antiqua" w:eastAsia="宋体" w:hAnsi="Book Antiqua" w:cs="宋体"/>
          <w:i/>
          <w:iCs/>
          <w:sz w:val="24"/>
          <w:szCs w:val="24"/>
        </w:rPr>
        <w:t>Clin Nutr</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22</w:t>
      </w:r>
      <w:r w:rsidRPr="009E6726">
        <w:rPr>
          <w:rFonts w:ascii="Book Antiqua" w:eastAsia="宋体" w:hAnsi="Book Antiqua" w:cs="宋体"/>
          <w:sz w:val="24"/>
          <w:szCs w:val="24"/>
        </w:rPr>
        <w:t>: 463-471 [PMID: 14512034]</w:t>
      </w:r>
    </w:p>
    <w:p w:rsidR="00086B9E" w:rsidRPr="009E6726" w:rsidRDefault="00086B9E" w:rsidP="006052C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122</w:t>
      </w:r>
      <w:r w:rsidRPr="009E6726">
        <w:rPr>
          <w:rFonts w:ascii="Book Antiqua" w:eastAsia="宋体" w:hAnsi="Book Antiqua" w:cs="宋体" w:hint="eastAsia"/>
          <w:b/>
          <w:sz w:val="24"/>
          <w:szCs w:val="24"/>
        </w:rPr>
        <w:t xml:space="preserve"> </w:t>
      </w:r>
      <w:r w:rsidRPr="009E6726">
        <w:rPr>
          <w:rFonts w:ascii="Book Antiqua" w:eastAsia="宋体" w:hAnsi="Book Antiqua" w:cs="宋体"/>
          <w:b/>
          <w:sz w:val="24"/>
          <w:szCs w:val="24"/>
        </w:rPr>
        <w:t>Fernandez-Banares F,</w:t>
      </w:r>
      <w:r w:rsidRPr="009E6726">
        <w:rPr>
          <w:rFonts w:ascii="Book Antiqua" w:eastAsia="宋体" w:hAnsi="Book Antiqua" w:cs="宋体"/>
          <w:sz w:val="24"/>
          <w:szCs w:val="24"/>
        </w:rPr>
        <w:t xml:space="preserve"> Hinojosa J, Sanchez-Lombrana JL, Navarro E</w:t>
      </w:r>
      <w:r>
        <w:rPr>
          <w:rFonts w:ascii="Book Antiqua" w:eastAsia="宋体" w:hAnsi="Book Antiqua" w:cs="宋体"/>
          <w:sz w:val="24"/>
          <w:szCs w:val="24"/>
        </w:rPr>
        <w:t>, Martinez-Salmeron JF, Garcia-</w:t>
      </w:r>
      <w:r w:rsidRPr="009E6726">
        <w:rPr>
          <w:rFonts w:ascii="Book Antiqua" w:eastAsia="宋体" w:hAnsi="Book Antiqua" w:cs="宋体"/>
          <w:sz w:val="24"/>
          <w:szCs w:val="24"/>
        </w:rPr>
        <w:t>Puges A, Gonzalez-Huix F, Riera J, Gonzalez-Lara V, Domingu</w:t>
      </w:r>
      <w:r>
        <w:rPr>
          <w:rFonts w:ascii="Book Antiqua" w:eastAsia="宋体" w:hAnsi="Book Antiqua" w:cs="宋体"/>
          <w:sz w:val="24"/>
          <w:szCs w:val="24"/>
        </w:rPr>
        <w:t>ez-Abascal F, Gine JJ, Moles J,</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 xml:space="preserve">Gomollon F, Gassull MA. </w:t>
      </w:r>
      <w:proofErr w:type="gramStart"/>
      <w:r w:rsidRPr="009E6726">
        <w:rPr>
          <w:rFonts w:ascii="Book Antiqua" w:eastAsia="宋体" w:hAnsi="Book Antiqua" w:cs="宋体"/>
          <w:sz w:val="24"/>
          <w:szCs w:val="24"/>
        </w:rPr>
        <w:t xml:space="preserve">Randomized clinical trial of Plantago </w:t>
      </w:r>
      <w:r>
        <w:rPr>
          <w:rFonts w:ascii="Book Antiqua" w:eastAsia="宋体" w:hAnsi="Book Antiqua" w:cs="宋体"/>
          <w:sz w:val="24"/>
          <w:szCs w:val="24"/>
        </w:rPr>
        <w:t xml:space="preserve">ovata seeds (dietary fiber) as </w:t>
      </w:r>
      <w:r w:rsidRPr="009E6726">
        <w:rPr>
          <w:rFonts w:ascii="Book Antiqua" w:eastAsia="宋体" w:hAnsi="Book Antiqua" w:cs="宋体"/>
          <w:sz w:val="24"/>
          <w:szCs w:val="24"/>
        </w:rPr>
        <w:t xml:space="preserve">compared with mesalamine in maintaining remission in ulcerative </w:t>
      </w:r>
      <w:r>
        <w:rPr>
          <w:rFonts w:ascii="Book Antiqua" w:eastAsia="宋体" w:hAnsi="Book Antiqua" w:cs="宋体"/>
          <w:sz w:val="24"/>
          <w:szCs w:val="24"/>
        </w:rPr>
        <w:t>colitis.</w:t>
      </w:r>
      <w:proofErr w:type="gramEnd"/>
      <w:r>
        <w:rPr>
          <w:rFonts w:ascii="Book Antiqua" w:eastAsia="宋体" w:hAnsi="Book Antiqua" w:cs="宋体"/>
          <w:sz w:val="24"/>
          <w:szCs w:val="24"/>
        </w:rPr>
        <w:t xml:space="preserve"> </w:t>
      </w:r>
      <w:proofErr w:type="gramStart"/>
      <w:r>
        <w:rPr>
          <w:rFonts w:ascii="Book Antiqua" w:eastAsia="宋体" w:hAnsi="Book Antiqua" w:cs="宋体"/>
          <w:sz w:val="24"/>
          <w:szCs w:val="24"/>
        </w:rPr>
        <w:t xml:space="preserve">Spanish Group for the </w:t>
      </w:r>
      <w:r w:rsidRPr="009E6726">
        <w:rPr>
          <w:rFonts w:ascii="Book Antiqua" w:eastAsia="宋体" w:hAnsi="Book Antiqua" w:cs="宋体"/>
          <w:sz w:val="24"/>
          <w:szCs w:val="24"/>
        </w:rPr>
        <w:t>Study of Crohn's Disease and Ulcerative Colitis (GET</w:t>
      </w:r>
      <w:r>
        <w:rPr>
          <w:rFonts w:ascii="Book Antiqua" w:eastAsia="宋体" w:hAnsi="Book Antiqua" w:cs="宋体"/>
          <w:sz w:val="24"/>
          <w:szCs w:val="24"/>
        </w:rPr>
        <w:t>ECCU).</w:t>
      </w:r>
      <w:proofErr w:type="gramEnd"/>
      <w:r>
        <w:rPr>
          <w:rFonts w:ascii="Book Antiqua" w:eastAsia="宋体" w:hAnsi="Book Antiqua" w:cs="宋体"/>
          <w:sz w:val="24"/>
          <w:szCs w:val="24"/>
        </w:rPr>
        <w:t xml:space="preserve"> </w:t>
      </w:r>
      <w:r w:rsidRPr="009E6726">
        <w:rPr>
          <w:rFonts w:ascii="Book Antiqua" w:eastAsia="宋体" w:hAnsi="Book Antiqua" w:cs="宋体"/>
          <w:i/>
          <w:sz w:val="24"/>
          <w:szCs w:val="24"/>
        </w:rPr>
        <w:t xml:space="preserve">Am </w:t>
      </w:r>
      <w:r w:rsidRPr="009E6726">
        <w:rPr>
          <w:rFonts w:ascii="Book Antiqua" w:eastAsia="宋体" w:hAnsi="Book Antiqua" w:cs="宋体" w:hint="eastAsia"/>
          <w:i/>
          <w:sz w:val="24"/>
          <w:szCs w:val="24"/>
        </w:rPr>
        <w:t>J</w:t>
      </w:r>
      <w:r w:rsidRPr="009E6726">
        <w:rPr>
          <w:rFonts w:ascii="Book Antiqua" w:eastAsia="宋体" w:hAnsi="Book Antiqua" w:cs="宋体"/>
          <w:i/>
          <w:sz w:val="24"/>
          <w:szCs w:val="24"/>
        </w:rPr>
        <w:t xml:space="preserve"> Gastroenterol</w:t>
      </w:r>
      <w:r w:rsidRPr="009E6726">
        <w:rPr>
          <w:rFonts w:ascii="Book Antiqua" w:eastAsia="宋体" w:hAnsi="Book Antiqua" w:cs="宋体" w:hint="eastAsia"/>
          <w:i/>
          <w:sz w:val="24"/>
          <w:szCs w:val="24"/>
        </w:rPr>
        <w:t xml:space="preserve"> </w:t>
      </w:r>
      <w:r w:rsidRPr="009E6726">
        <w:rPr>
          <w:rFonts w:ascii="Book Antiqua" w:eastAsia="宋体" w:hAnsi="Book Antiqua" w:cs="宋体"/>
          <w:sz w:val="24"/>
          <w:szCs w:val="24"/>
        </w:rPr>
        <w:t xml:space="preserve">1999; </w:t>
      </w:r>
      <w:r w:rsidRPr="009E6726">
        <w:rPr>
          <w:rFonts w:ascii="Book Antiqua" w:eastAsia="宋体" w:hAnsi="Book Antiqua" w:cs="宋体"/>
          <w:b/>
          <w:sz w:val="24"/>
          <w:szCs w:val="24"/>
        </w:rPr>
        <w:t>94</w:t>
      </w:r>
      <w:r>
        <w:rPr>
          <w:rFonts w:ascii="Book Antiqua" w:eastAsia="宋体" w:hAnsi="Book Antiqua" w:cs="宋体"/>
          <w:sz w:val="24"/>
          <w:szCs w:val="24"/>
        </w:rPr>
        <w:t>: 427-433 [PMID:</w:t>
      </w:r>
      <w:r>
        <w:rPr>
          <w:rFonts w:ascii="Book Antiqua" w:eastAsia="宋体" w:hAnsi="Book Antiqua" w:cs="宋体" w:hint="eastAsia"/>
          <w:sz w:val="24"/>
          <w:szCs w:val="24"/>
        </w:rPr>
        <w:t xml:space="preserve"> </w:t>
      </w:r>
      <w:r>
        <w:rPr>
          <w:rFonts w:ascii="Book Antiqua" w:eastAsia="宋体" w:hAnsi="Book Antiqua" w:cs="宋体"/>
          <w:sz w:val="24"/>
          <w:szCs w:val="24"/>
        </w:rPr>
        <w:t>10022641</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DOI: 10.1111/j.1572-0241.1999.872_a.x]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123 </w:t>
      </w:r>
      <w:r w:rsidRPr="009E6726">
        <w:rPr>
          <w:rFonts w:ascii="Book Antiqua" w:eastAsia="宋体" w:hAnsi="Book Antiqua" w:cs="宋体"/>
          <w:b/>
          <w:bCs/>
          <w:sz w:val="24"/>
          <w:szCs w:val="24"/>
        </w:rPr>
        <w:t>Heath-Pagliuso S</w:t>
      </w:r>
      <w:r w:rsidRPr="009E6726">
        <w:rPr>
          <w:rFonts w:ascii="Book Antiqua" w:eastAsia="宋体" w:hAnsi="Book Antiqua" w:cs="宋体"/>
          <w:sz w:val="24"/>
          <w:szCs w:val="24"/>
        </w:rPr>
        <w:t>, Rogers WJ, Tullis K, Seidel SD, Cenijn PH, Brouwer A, Denison MS. Activation of the Ah receptor by tryptophan and tryptophan metabolites. </w:t>
      </w:r>
      <w:r w:rsidRPr="009E6726">
        <w:rPr>
          <w:rFonts w:ascii="Book Antiqua" w:eastAsia="宋体" w:hAnsi="Book Antiqua" w:cs="宋体"/>
          <w:i/>
          <w:iCs/>
          <w:sz w:val="24"/>
          <w:szCs w:val="24"/>
        </w:rPr>
        <w:t>Biochemistry</w:t>
      </w:r>
      <w:r w:rsidRPr="009E6726">
        <w:rPr>
          <w:rFonts w:ascii="Book Antiqua" w:eastAsia="宋体" w:hAnsi="Book Antiqua" w:cs="宋体"/>
          <w:sz w:val="24"/>
          <w:szCs w:val="24"/>
        </w:rPr>
        <w:t> 1998; </w:t>
      </w:r>
      <w:r w:rsidRPr="009E6726">
        <w:rPr>
          <w:rFonts w:ascii="Book Antiqua" w:eastAsia="宋体" w:hAnsi="Book Antiqua" w:cs="宋体"/>
          <w:b/>
          <w:bCs/>
          <w:sz w:val="24"/>
          <w:szCs w:val="24"/>
        </w:rPr>
        <w:t>37</w:t>
      </w:r>
      <w:r w:rsidRPr="009E6726">
        <w:rPr>
          <w:rFonts w:ascii="Book Antiqua" w:eastAsia="宋体" w:hAnsi="Book Antiqua" w:cs="宋体"/>
          <w:sz w:val="24"/>
          <w:szCs w:val="24"/>
        </w:rPr>
        <w:t>: 11508-11515 [PMID: 9708986 DOI: 10.1021/bi980087p]</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124 </w:t>
      </w:r>
      <w:r w:rsidRPr="009E6726">
        <w:rPr>
          <w:rFonts w:ascii="Book Antiqua" w:eastAsia="宋体" w:hAnsi="Book Antiqua" w:cs="宋体"/>
          <w:b/>
          <w:bCs/>
          <w:sz w:val="24"/>
          <w:szCs w:val="24"/>
        </w:rPr>
        <w:t>Zelante T</w:t>
      </w:r>
      <w:r w:rsidRPr="009E6726">
        <w:rPr>
          <w:rFonts w:ascii="Book Antiqua" w:eastAsia="宋体" w:hAnsi="Book Antiqua" w:cs="宋体"/>
          <w:sz w:val="24"/>
          <w:szCs w:val="24"/>
        </w:rPr>
        <w:t>, Iannitti RG, Cunha C, De Luca A, Giovannini G, Pieraccini G, Zecchi R, D'Angelo C, Massi-Benedetti C, Fallarino F, Carvalho A, Puccetti P, Romani L. Tryptophan catabolites from microbiota engage aryl hydrocarbon receptor and balance mucosal reactivity via interleukin-22. </w:t>
      </w:r>
      <w:r w:rsidRPr="009E6726">
        <w:rPr>
          <w:rFonts w:ascii="Book Antiqua" w:eastAsia="宋体" w:hAnsi="Book Antiqua" w:cs="宋体"/>
          <w:i/>
          <w:iCs/>
          <w:sz w:val="24"/>
          <w:szCs w:val="24"/>
        </w:rPr>
        <w:t>Immunity</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39</w:t>
      </w:r>
      <w:r w:rsidRPr="009E6726">
        <w:rPr>
          <w:rFonts w:ascii="Book Antiqua" w:eastAsia="宋体" w:hAnsi="Book Antiqua" w:cs="宋体"/>
          <w:sz w:val="24"/>
          <w:szCs w:val="24"/>
        </w:rPr>
        <w:t>: 372-385 [PMID: 23973224 DOI: 10.1016/j.immuni.2013.08.003]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125 </w:t>
      </w:r>
      <w:r w:rsidRPr="009E6726">
        <w:rPr>
          <w:rFonts w:ascii="Book Antiqua" w:eastAsia="宋体" w:hAnsi="Book Antiqua" w:cs="宋体"/>
          <w:b/>
          <w:bCs/>
          <w:sz w:val="24"/>
          <w:szCs w:val="24"/>
        </w:rPr>
        <w:t>Ballegaard M</w:t>
      </w:r>
      <w:r w:rsidRPr="009E6726">
        <w:rPr>
          <w:rFonts w:ascii="Book Antiqua" w:eastAsia="宋体" w:hAnsi="Book Antiqua" w:cs="宋体"/>
          <w:sz w:val="24"/>
          <w:szCs w:val="24"/>
        </w:rPr>
        <w:t>, Bjergstrøm A, Brøndum S, Hylander E, Jensen L, Ladefoged K. Self-reported food intolerance in chronic inflammatory bowel disease. </w:t>
      </w:r>
      <w:r w:rsidRPr="009E6726">
        <w:rPr>
          <w:rFonts w:ascii="Book Antiqua" w:eastAsia="宋体" w:hAnsi="Book Antiqua" w:cs="宋体"/>
          <w:i/>
          <w:iCs/>
          <w:sz w:val="24"/>
          <w:szCs w:val="24"/>
        </w:rPr>
        <w:t>Scand J Gastroenterol</w:t>
      </w:r>
      <w:r w:rsidRPr="009E6726">
        <w:rPr>
          <w:rFonts w:ascii="Book Antiqua" w:eastAsia="宋体" w:hAnsi="Book Antiqua" w:cs="宋体"/>
          <w:sz w:val="24"/>
          <w:szCs w:val="24"/>
        </w:rPr>
        <w:t> 1997; </w:t>
      </w:r>
      <w:r w:rsidRPr="009E6726">
        <w:rPr>
          <w:rFonts w:ascii="Book Antiqua" w:eastAsia="宋体" w:hAnsi="Book Antiqua" w:cs="宋体"/>
          <w:b/>
          <w:bCs/>
          <w:sz w:val="24"/>
          <w:szCs w:val="24"/>
        </w:rPr>
        <w:t>32</w:t>
      </w:r>
      <w:r w:rsidRPr="009E6726">
        <w:rPr>
          <w:rFonts w:ascii="Book Antiqua" w:eastAsia="宋体" w:hAnsi="Book Antiqua" w:cs="宋体"/>
          <w:sz w:val="24"/>
          <w:szCs w:val="24"/>
        </w:rPr>
        <w:t>: 569-571 [PMID: 9200289]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126 </w:t>
      </w:r>
      <w:r w:rsidRPr="009E6726">
        <w:rPr>
          <w:rFonts w:ascii="Book Antiqua" w:eastAsia="宋体" w:hAnsi="Book Antiqua" w:cs="宋体"/>
          <w:b/>
          <w:bCs/>
          <w:sz w:val="24"/>
          <w:szCs w:val="24"/>
        </w:rPr>
        <w:t>Day AS</w:t>
      </w:r>
      <w:r w:rsidRPr="009E6726">
        <w:rPr>
          <w:rFonts w:ascii="Book Antiqua" w:eastAsia="宋体" w:hAnsi="Book Antiqua" w:cs="宋体"/>
          <w:sz w:val="24"/>
          <w:szCs w:val="24"/>
        </w:rPr>
        <w:t>, Whitten KE, Lemberg DA, Clarkson C, Vitug-Sales M, Jackson R, Bohane TD. Exclusive enteral feeding as primary therapy for Crohn's disease in Australian children and adolescents: a feasible and effective approach. </w:t>
      </w:r>
      <w:r w:rsidRPr="009E6726">
        <w:rPr>
          <w:rFonts w:ascii="Book Antiqua" w:eastAsia="宋体" w:hAnsi="Book Antiqua" w:cs="宋体"/>
          <w:i/>
          <w:iCs/>
          <w:sz w:val="24"/>
          <w:szCs w:val="24"/>
        </w:rPr>
        <w:t>J Gastroenterol Hepatol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1609-1614 [PMID: 16928225 DOI: 10.1111/j.1440-1746.2006.04294.x]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127 </w:t>
      </w:r>
      <w:r w:rsidRPr="009E6726">
        <w:rPr>
          <w:rFonts w:ascii="Book Antiqua" w:eastAsia="宋体" w:hAnsi="Book Antiqua" w:cs="宋体"/>
          <w:b/>
          <w:bCs/>
          <w:sz w:val="24"/>
          <w:szCs w:val="24"/>
        </w:rPr>
        <w:t>González-Huix F</w:t>
      </w:r>
      <w:r w:rsidRPr="009E6726">
        <w:rPr>
          <w:rFonts w:ascii="Book Antiqua" w:eastAsia="宋体" w:hAnsi="Book Antiqua" w:cs="宋体"/>
          <w:sz w:val="24"/>
          <w:szCs w:val="24"/>
        </w:rPr>
        <w:t>, Fernández-Bañares F, Esteve-Comas M, Abad-Lacruz A, Cabré E, Acero D, Figa M, Guilera M, Humbert P, de León R. Enteral versus parenteral nutrition as adjunct therapy in acute ulcerative colitis.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1993; </w:t>
      </w:r>
      <w:r w:rsidRPr="009E6726">
        <w:rPr>
          <w:rFonts w:ascii="Book Antiqua" w:eastAsia="宋体" w:hAnsi="Book Antiqua" w:cs="宋体"/>
          <w:b/>
          <w:bCs/>
          <w:sz w:val="24"/>
          <w:szCs w:val="24"/>
        </w:rPr>
        <w:t>88</w:t>
      </w:r>
      <w:r w:rsidRPr="009E6726">
        <w:rPr>
          <w:rFonts w:ascii="Book Antiqua" w:eastAsia="宋体" w:hAnsi="Book Antiqua" w:cs="宋体"/>
          <w:sz w:val="24"/>
          <w:szCs w:val="24"/>
        </w:rPr>
        <w:t>: 227-232 [PMID: 8424426]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128 </w:t>
      </w:r>
      <w:r w:rsidRPr="009E6726">
        <w:rPr>
          <w:rFonts w:ascii="Book Antiqua" w:eastAsia="宋体" w:hAnsi="Book Antiqua" w:cs="宋体"/>
          <w:b/>
          <w:bCs/>
          <w:sz w:val="24"/>
          <w:szCs w:val="24"/>
        </w:rPr>
        <w:t>Takagi S</w:t>
      </w:r>
      <w:r w:rsidRPr="009E6726">
        <w:rPr>
          <w:rFonts w:ascii="Book Antiqua" w:eastAsia="宋体" w:hAnsi="Book Antiqua" w:cs="宋体"/>
          <w:sz w:val="24"/>
          <w:szCs w:val="24"/>
        </w:rPr>
        <w:t>, Utsunomiya K, Kuriyama S, Yokoyama H, Takahashi S, Iwabuchi M, Takahashi H, Takahashi S, Kinouchi Y, Hiwatashi N, Funayama Y, Sasaki I, Tsuji I, Shimosegawa T. Effectiveness of an 'half elemental diet' as maintenance therapy for Crohn's disease: A randomized-controlled trial.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24</w:t>
      </w:r>
      <w:r w:rsidRPr="009E6726">
        <w:rPr>
          <w:rFonts w:ascii="Book Antiqua" w:eastAsia="宋体" w:hAnsi="Book Antiqua" w:cs="宋体"/>
          <w:sz w:val="24"/>
          <w:szCs w:val="24"/>
        </w:rPr>
        <w:t>: 1333-1340 [PMID: 17059514 DOI: 10.1111/j.1365-2036.2006.03120.x]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129 </w:t>
      </w:r>
      <w:r w:rsidRPr="009E6726">
        <w:rPr>
          <w:rFonts w:ascii="Book Antiqua" w:eastAsia="宋体" w:hAnsi="Book Antiqua" w:cs="宋体"/>
          <w:b/>
          <w:bCs/>
          <w:sz w:val="24"/>
          <w:szCs w:val="24"/>
        </w:rPr>
        <w:t>Bentz S</w:t>
      </w:r>
      <w:r w:rsidRPr="009E6726">
        <w:rPr>
          <w:rFonts w:ascii="Book Antiqua" w:eastAsia="宋体" w:hAnsi="Book Antiqua" w:cs="宋体"/>
          <w:sz w:val="24"/>
          <w:szCs w:val="24"/>
        </w:rPr>
        <w:t>, Hausmann M, Piberger H, Kellermeier S, Paul S, Held L, Falk W, Obermeier F, Fried M, Schölmerich J, Rogler G. Clinical relevance of IgG antibodies against food antigens in Crohn's disease: a double-blind cross-over diet intervention study. </w:t>
      </w:r>
      <w:r w:rsidRPr="009E6726">
        <w:rPr>
          <w:rFonts w:ascii="Book Antiqua" w:eastAsia="宋体" w:hAnsi="Book Antiqua" w:cs="宋体"/>
          <w:i/>
          <w:iCs/>
          <w:sz w:val="24"/>
          <w:szCs w:val="24"/>
        </w:rPr>
        <w:t>Digestion</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81</w:t>
      </w:r>
      <w:r w:rsidRPr="009E6726">
        <w:rPr>
          <w:rFonts w:ascii="Book Antiqua" w:eastAsia="宋体" w:hAnsi="Book Antiqua" w:cs="宋体"/>
          <w:sz w:val="24"/>
          <w:szCs w:val="24"/>
        </w:rPr>
        <w:t>: 252-264 [PMID: 20130407 DOI: 10.1159/000264649]</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130 </w:t>
      </w:r>
      <w:r w:rsidRPr="009E6726">
        <w:rPr>
          <w:rFonts w:ascii="Book Antiqua" w:eastAsia="宋体" w:hAnsi="Book Antiqua" w:cs="宋体"/>
          <w:b/>
          <w:bCs/>
          <w:sz w:val="24"/>
          <w:szCs w:val="24"/>
        </w:rPr>
        <w:t>Becker HM</w:t>
      </w:r>
      <w:r w:rsidRPr="009E6726">
        <w:rPr>
          <w:rFonts w:ascii="Book Antiqua" w:eastAsia="宋体" w:hAnsi="Book Antiqua" w:cs="宋体"/>
          <w:sz w:val="24"/>
          <w:szCs w:val="24"/>
        </w:rPr>
        <w:t>, Bertschinger MM, Rogler G. Microparticles and their impact on intestinal immunity.</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Dig Dis</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 xml:space="preserve">30 </w:t>
      </w:r>
      <w:r w:rsidRPr="009E6726">
        <w:rPr>
          <w:rFonts w:ascii="Book Antiqua" w:eastAsia="宋体" w:hAnsi="Book Antiqua" w:cs="宋体"/>
          <w:bCs/>
          <w:sz w:val="24"/>
          <w:szCs w:val="24"/>
        </w:rPr>
        <w:t>Suppl 3</w:t>
      </w:r>
      <w:r w:rsidRPr="009E6726">
        <w:rPr>
          <w:rFonts w:ascii="Book Antiqua" w:eastAsia="宋体" w:hAnsi="Book Antiqua" w:cs="宋体"/>
          <w:sz w:val="24"/>
          <w:szCs w:val="24"/>
        </w:rPr>
        <w:t>: 47-54 [PMID: 23295692 DOI: 10.1159/000342602]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131 </w:t>
      </w:r>
      <w:r w:rsidRPr="009E6726">
        <w:rPr>
          <w:rFonts w:ascii="Book Antiqua" w:eastAsia="宋体" w:hAnsi="Book Antiqua" w:cs="宋体"/>
          <w:b/>
          <w:bCs/>
          <w:sz w:val="24"/>
          <w:szCs w:val="24"/>
        </w:rPr>
        <w:t>Pineton de Chambrun G</w:t>
      </w:r>
      <w:r w:rsidRPr="009E6726">
        <w:rPr>
          <w:rFonts w:ascii="Book Antiqua" w:eastAsia="宋体" w:hAnsi="Book Antiqua" w:cs="宋体"/>
          <w:sz w:val="24"/>
          <w:szCs w:val="24"/>
        </w:rPr>
        <w:t>, Body-Malapel M, Frey-Wagner I, Djouina M, Deknuydt F, Atrott K, Esquerre N, Altare F, Neut C, Arrieta MC, Kanneganti TD, Rogler G, Colombel JF, Cortot A, Desreumaux P, Vignal C. Aluminum enhances inflammation and decreases mucosal healing in experimental colitis in mice. </w:t>
      </w:r>
      <w:r w:rsidRPr="009E6726">
        <w:rPr>
          <w:rFonts w:ascii="Book Antiqua" w:eastAsia="宋体" w:hAnsi="Book Antiqua" w:cs="宋体"/>
          <w:i/>
          <w:iCs/>
          <w:sz w:val="24"/>
          <w:szCs w:val="24"/>
        </w:rPr>
        <w:t>Mucosal Immunol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7</w:t>
      </w:r>
      <w:r w:rsidRPr="009E6726">
        <w:rPr>
          <w:rFonts w:ascii="Book Antiqua" w:eastAsia="宋体" w:hAnsi="Book Antiqua" w:cs="宋体"/>
          <w:sz w:val="24"/>
          <w:szCs w:val="24"/>
        </w:rPr>
        <w:t>: 589-601 [PMID: 24129165 DOI: 10.1038/mi.2013.78]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132 </w:t>
      </w:r>
      <w:r w:rsidRPr="009E6726">
        <w:rPr>
          <w:rFonts w:ascii="Book Antiqua" w:eastAsia="宋体" w:hAnsi="Book Antiqua" w:cs="宋体"/>
          <w:b/>
          <w:bCs/>
          <w:sz w:val="24"/>
          <w:szCs w:val="24"/>
        </w:rPr>
        <w:t>De Filippo C</w:t>
      </w:r>
      <w:r w:rsidRPr="009E6726">
        <w:rPr>
          <w:rFonts w:ascii="Book Antiqua" w:eastAsia="宋体" w:hAnsi="Book Antiqua" w:cs="宋体"/>
          <w:sz w:val="24"/>
          <w:szCs w:val="24"/>
        </w:rPr>
        <w:t>, Cavalieri D, Di Paola M, Ramazzotti M, Poullet JB, Massart S, Collini S, Pieraccini G, Lionetti P. Impact of diet in shaping gut microbiota revealed by a comparative study in children from Europe and rural Africa. </w:t>
      </w:r>
      <w:r w:rsidRPr="009E6726">
        <w:rPr>
          <w:rFonts w:ascii="Book Antiqua" w:eastAsia="宋体" w:hAnsi="Book Antiqua" w:cs="宋体"/>
          <w:i/>
          <w:iCs/>
          <w:sz w:val="24"/>
          <w:szCs w:val="24"/>
        </w:rPr>
        <w:t xml:space="preserve">Proc Natl Acad Sci U S </w:t>
      </w:r>
      <w:proofErr w:type="gramStart"/>
      <w:r w:rsidRPr="009E6726">
        <w:rPr>
          <w:rFonts w:ascii="Book Antiqua" w:eastAsia="宋体" w:hAnsi="Book Antiqua" w:cs="宋体"/>
          <w:i/>
          <w:iCs/>
          <w:sz w:val="24"/>
          <w:szCs w:val="24"/>
        </w:rPr>
        <w:t>A</w:t>
      </w:r>
      <w:proofErr w:type="gramEnd"/>
      <w:r w:rsidRPr="009E6726">
        <w:rPr>
          <w:rFonts w:ascii="Book Antiqua" w:eastAsia="宋体" w:hAnsi="Book Antiqua" w:cs="宋体"/>
          <w:sz w:val="24"/>
          <w:szCs w:val="24"/>
        </w:rPr>
        <w:t> 2010; </w:t>
      </w:r>
      <w:r w:rsidRPr="009E6726">
        <w:rPr>
          <w:rFonts w:ascii="Book Antiqua" w:eastAsia="宋体" w:hAnsi="Book Antiqua" w:cs="宋体"/>
          <w:b/>
          <w:bCs/>
          <w:sz w:val="24"/>
          <w:szCs w:val="24"/>
        </w:rPr>
        <w:t>107</w:t>
      </w:r>
      <w:r w:rsidRPr="009E6726">
        <w:rPr>
          <w:rFonts w:ascii="Book Antiqua" w:eastAsia="宋体" w:hAnsi="Book Antiqua" w:cs="宋体"/>
          <w:sz w:val="24"/>
          <w:szCs w:val="24"/>
        </w:rPr>
        <w:t>: 14691-14696 [PMID: 20679230 DOI: 10.1073/pnas.1005963107]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133 </w:t>
      </w:r>
      <w:r w:rsidRPr="009E6726">
        <w:rPr>
          <w:rFonts w:ascii="Book Antiqua" w:eastAsia="宋体" w:hAnsi="Book Antiqua" w:cs="宋体"/>
          <w:b/>
          <w:bCs/>
          <w:sz w:val="24"/>
          <w:szCs w:val="24"/>
        </w:rPr>
        <w:t>Ley RE</w:t>
      </w:r>
      <w:r w:rsidRPr="009E6726">
        <w:rPr>
          <w:rFonts w:ascii="Book Antiqua" w:eastAsia="宋体" w:hAnsi="Book Antiqua" w:cs="宋体"/>
          <w:sz w:val="24"/>
          <w:szCs w:val="24"/>
        </w:rPr>
        <w:t xml:space="preserve">, Hamady M, Lozupone C, Turnbaugh PJ, Ramey RR, Bircher JS, Schlegel ML, Tucker TA, Schrenzel MD, Knight R, Gordon JI. </w:t>
      </w:r>
      <w:proofErr w:type="gramStart"/>
      <w:r w:rsidRPr="009E6726">
        <w:rPr>
          <w:rFonts w:ascii="Book Antiqua" w:eastAsia="宋体" w:hAnsi="Book Antiqua" w:cs="宋体"/>
          <w:sz w:val="24"/>
          <w:szCs w:val="24"/>
        </w:rPr>
        <w:t>Evolution of mammals and their gut microbes.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Science</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320</w:t>
      </w:r>
      <w:r w:rsidRPr="009E6726">
        <w:rPr>
          <w:rFonts w:ascii="Book Antiqua" w:eastAsia="宋体" w:hAnsi="Book Antiqua" w:cs="宋体"/>
          <w:sz w:val="24"/>
          <w:szCs w:val="24"/>
        </w:rPr>
        <w:t>: 1647-1651 [PMID: 18497261 DOI: 10.1126/science.1155725]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134 </w:t>
      </w:r>
      <w:r w:rsidRPr="009E6726">
        <w:rPr>
          <w:rFonts w:ascii="Book Antiqua" w:eastAsia="宋体" w:hAnsi="Book Antiqua" w:cs="宋体"/>
          <w:b/>
          <w:bCs/>
          <w:sz w:val="24"/>
          <w:szCs w:val="24"/>
        </w:rPr>
        <w:t>Muegge BD</w:t>
      </w:r>
      <w:r w:rsidRPr="009E6726">
        <w:rPr>
          <w:rFonts w:ascii="Book Antiqua" w:eastAsia="宋体" w:hAnsi="Book Antiqua" w:cs="宋体"/>
          <w:sz w:val="24"/>
          <w:szCs w:val="24"/>
        </w:rPr>
        <w:t>, Kuczynski J, Knights D, Clemente JC, González A, Fontana L, Henrissat B, Knight R, Gordon JI. Diet drives convergence in gut microbiome functions across mammalian phylogeny and within humans. </w:t>
      </w:r>
      <w:r w:rsidRPr="009E6726">
        <w:rPr>
          <w:rFonts w:ascii="Book Antiqua" w:eastAsia="宋体" w:hAnsi="Book Antiqua" w:cs="宋体"/>
          <w:i/>
          <w:iCs/>
          <w:sz w:val="24"/>
          <w:szCs w:val="24"/>
        </w:rPr>
        <w:t>Science</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332</w:t>
      </w:r>
      <w:r w:rsidRPr="009E6726">
        <w:rPr>
          <w:rFonts w:ascii="Book Antiqua" w:eastAsia="宋体" w:hAnsi="Book Antiqua" w:cs="宋体"/>
          <w:sz w:val="24"/>
          <w:szCs w:val="24"/>
        </w:rPr>
        <w:t>: 970-974 [PMID: 21596990 DOI: 10.1126/science.1198719]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135 </w:t>
      </w:r>
      <w:r w:rsidRPr="009E6726">
        <w:rPr>
          <w:rFonts w:ascii="Book Antiqua" w:eastAsia="宋体" w:hAnsi="Book Antiqua" w:cs="宋体"/>
          <w:b/>
          <w:bCs/>
          <w:sz w:val="24"/>
          <w:szCs w:val="24"/>
        </w:rPr>
        <w:t>Walter J</w:t>
      </w:r>
      <w:r w:rsidRPr="009E6726">
        <w:rPr>
          <w:rFonts w:ascii="Book Antiqua" w:eastAsia="宋体" w:hAnsi="Book Antiqua" w:cs="宋体"/>
          <w:sz w:val="24"/>
          <w:szCs w:val="24"/>
        </w:rPr>
        <w:t>, Ley R. The human gut microbiome: ecology and recent evolutionary changes. </w:t>
      </w:r>
      <w:r w:rsidRPr="009E6726">
        <w:rPr>
          <w:rFonts w:ascii="Book Antiqua" w:eastAsia="宋体" w:hAnsi="Book Antiqua" w:cs="宋体"/>
          <w:i/>
          <w:iCs/>
          <w:sz w:val="24"/>
          <w:szCs w:val="24"/>
        </w:rPr>
        <w:t>Annu Rev Microbiol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65</w:t>
      </w:r>
      <w:r w:rsidRPr="009E6726">
        <w:rPr>
          <w:rFonts w:ascii="Book Antiqua" w:eastAsia="宋体" w:hAnsi="Book Antiqua" w:cs="宋体"/>
          <w:sz w:val="24"/>
          <w:szCs w:val="24"/>
        </w:rPr>
        <w:t>: 411-429 [PMID: 21682646 DOI: 10.1146/annurev-micro-]</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136 </w:t>
      </w:r>
      <w:r w:rsidRPr="009E6726">
        <w:rPr>
          <w:rFonts w:ascii="Book Antiqua" w:eastAsia="宋体" w:hAnsi="Book Antiqua" w:cs="宋体"/>
          <w:b/>
          <w:bCs/>
          <w:sz w:val="24"/>
          <w:szCs w:val="24"/>
        </w:rPr>
        <w:t>Wu GD</w:t>
      </w:r>
      <w:r w:rsidRPr="009E6726">
        <w:rPr>
          <w:rFonts w:ascii="Book Antiqua" w:eastAsia="宋体" w:hAnsi="Book Antiqua" w:cs="宋体"/>
          <w:sz w:val="24"/>
          <w:szCs w:val="24"/>
        </w:rPr>
        <w:t xml:space="preserve">, Chen J, Hoffmann C, Bittinger K, Chen YY, Keilbaugh SA, Bewtra M, Knights D, Walters WA, Knight R, Sinha R, Gilroy E, Gupta K, Baldassano R, Nessel L, Li H, Bushman FD, Lewis JD. </w:t>
      </w:r>
      <w:proofErr w:type="gramStart"/>
      <w:r w:rsidRPr="009E6726">
        <w:rPr>
          <w:rFonts w:ascii="Book Antiqua" w:eastAsia="宋体" w:hAnsi="Book Antiqua" w:cs="宋体"/>
          <w:sz w:val="24"/>
          <w:szCs w:val="24"/>
        </w:rPr>
        <w:t>Linking long-term dietary patterns with gut microbial enterotypes.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Science</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334</w:t>
      </w:r>
      <w:r w:rsidRPr="009E6726">
        <w:rPr>
          <w:rFonts w:ascii="Book Antiqua" w:eastAsia="宋体" w:hAnsi="Book Antiqua" w:cs="宋体"/>
          <w:sz w:val="24"/>
          <w:szCs w:val="24"/>
        </w:rPr>
        <w:t>: 105-108 [PMID: 21885731 DOI: 10.1126/science.1208344]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137 </w:t>
      </w:r>
      <w:r w:rsidRPr="009E6726">
        <w:rPr>
          <w:rFonts w:ascii="Book Antiqua" w:eastAsia="宋体" w:hAnsi="Book Antiqua" w:cs="宋体"/>
          <w:b/>
          <w:bCs/>
          <w:sz w:val="24"/>
          <w:szCs w:val="24"/>
        </w:rPr>
        <w:t>Bonner GF</w:t>
      </w:r>
      <w:r w:rsidRPr="009E6726">
        <w:rPr>
          <w:rFonts w:ascii="Book Antiqua" w:eastAsia="宋体" w:hAnsi="Book Antiqua" w:cs="宋体"/>
          <w:sz w:val="24"/>
          <w:szCs w:val="24"/>
        </w:rPr>
        <w:t>, Fakhri A, Vennamaneni SR.</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A long-term cohort study of nonsteroidal anti-inflammatory drug use and disease activity in outpatients with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10</w:t>
      </w:r>
      <w:r w:rsidRPr="009E6726">
        <w:rPr>
          <w:rFonts w:ascii="Book Antiqua" w:eastAsia="宋体" w:hAnsi="Book Antiqua" w:cs="宋体"/>
          <w:sz w:val="24"/>
          <w:szCs w:val="24"/>
        </w:rPr>
        <w:t>: 751-757 [PMID: 15626893]</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138 </w:t>
      </w:r>
      <w:r w:rsidRPr="009E6726">
        <w:rPr>
          <w:rFonts w:ascii="Book Antiqua" w:eastAsia="宋体" w:hAnsi="Book Antiqua" w:cs="宋体"/>
          <w:b/>
          <w:bCs/>
          <w:sz w:val="24"/>
          <w:szCs w:val="24"/>
        </w:rPr>
        <w:t>Bonner GF</w:t>
      </w:r>
      <w:r w:rsidRPr="009E6726">
        <w:rPr>
          <w:rFonts w:ascii="Book Antiqua" w:eastAsia="宋体" w:hAnsi="Book Antiqua" w:cs="宋体"/>
          <w:sz w:val="24"/>
          <w:szCs w:val="24"/>
        </w:rPr>
        <w:t>, Walczak M, Kitchen L, Bayona M. Tolerance of nonsteroidal antiinflammatory drugs in patients with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95</w:t>
      </w:r>
      <w:r w:rsidRPr="009E6726">
        <w:rPr>
          <w:rFonts w:ascii="Book Antiqua" w:eastAsia="宋体" w:hAnsi="Book Antiqua" w:cs="宋体"/>
          <w:sz w:val="24"/>
          <w:szCs w:val="24"/>
        </w:rPr>
        <w:t>: 1946-1948 [PMID: 10950040 DOI: 10.1111/j.1572-0241.2000.02263.x]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139 </w:t>
      </w:r>
      <w:r w:rsidRPr="009E6726">
        <w:rPr>
          <w:rFonts w:ascii="Book Antiqua" w:eastAsia="宋体" w:hAnsi="Book Antiqua" w:cs="宋体"/>
          <w:b/>
          <w:bCs/>
          <w:sz w:val="24"/>
          <w:szCs w:val="24"/>
        </w:rPr>
        <w:t>Takeuchi K</w:t>
      </w:r>
      <w:r w:rsidRPr="009E6726">
        <w:rPr>
          <w:rFonts w:ascii="Book Antiqua" w:eastAsia="宋体" w:hAnsi="Book Antiqua" w:cs="宋体"/>
          <w:sz w:val="24"/>
          <w:szCs w:val="24"/>
        </w:rPr>
        <w:t>, Smale S, Premchand P, Maiden L, Sherwood R, Thjodleifsson B, Bjornsson E, Bjarnason I. Prevalence and mechanism of nonsteroidal anti-inflammatory drug-induced clinical relapse in patients with inflammatory bowel disease. </w:t>
      </w:r>
      <w:r w:rsidRPr="009E6726">
        <w:rPr>
          <w:rFonts w:ascii="Book Antiqua" w:eastAsia="宋体" w:hAnsi="Book Antiqua" w:cs="宋体"/>
          <w:i/>
          <w:iCs/>
          <w:sz w:val="24"/>
          <w:szCs w:val="24"/>
        </w:rPr>
        <w:t>Clin Gastroenterol Hepatol</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4</w:t>
      </w:r>
      <w:r w:rsidRPr="009E6726">
        <w:rPr>
          <w:rFonts w:ascii="Book Antiqua" w:eastAsia="宋体" w:hAnsi="Book Antiqua" w:cs="宋体"/>
          <w:sz w:val="24"/>
          <w:szCs w:val="24"/>
        </w:rPr>
        <w:t>: 196-202 [PMID: 16469680]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140 </w:t>
      </w:r>
      <w:r w:rsidRPr="009E6726">
        <w:rPr>
          <w:rFonts w:ascii="Book Antiqua" w:eastAsia="宋体" w:hAnsi="Book Antiqua" w:cs="宋体"/>
          <w:b/>
          <w:bCs/>
          <w:sz w:val="24"/>
          <w:szCs w:val="24"/>
        </w:rPr>
        <w:t>Meyer AM</w:t>
      </w:r>
      <w:r w:rsidRPr="009E6726">
        <w:rPr>
          <w:rFonts w:ascii="Book Antiqua" w:eastAsia="宋体" w:hAnsi="Book Antiqua" w:cs="宋体"/>
          <w:sz w:val="24"/>
          <w:szCs w:val="24"/>
        </w:rPr>
        <w:t>, Ramzan NN, Heigh RI, Leighton JA. Relapse of inflammatory bowel disease associated with use of nonsteroidal anti-inflammatory drugs. </w:t>
      </w:r>
      <w:r w:rsidRPr="009E6726">
        <w:rPr>
          <w:rFonts w:ascii="Book Antiqua" w:eastAsia="宋体" w:hAnsi="Book Antiqua" w:cs="宋体"/>
          <w:i/>
          <w:iCs/>
          <w:sz w:val="24"/>
          <w:szCs w:val="24"/>
        </w:rPr>
        <w:t>Dig Dis Sci</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51</w:t>
      </w:r>
      <w:r w:rsidRPr="009E6726">
        <w:rPr>
          <w:rFonts w:ascii="Book Antiqua" w:eastAsia="宋体" w:hAnsi="Book Antiqua" w:cs="宋体"/>
          <w:sz w:val="24"/>
          <w:szCs w:val="24"/>
        </w:rPr>
        <w:t>: 168-172 [PMID: 16416231 DOI: 10.1007/s10620-006-3103-5]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141 </w:t>
      </w:r>
      <w:r w:rsidRPr="009E6726">
        <w:rPr>
          <w:rFonts w:ascii="Book Antiqua" w:eastAsia="宋体" w:hAnsi="Book Antiqua" w:cs="宋体"/>
          <w:b/>
          <w:bCs/>
          <w:sz w:val="24"/>
          <w:szCs w:val="24"/>
        </w:rPr>
        <w:t>Biancone L</w:t>
      </w:r>
      <w:r w:rsidRPr="009E6726">
        <w:rPr>
          <w:rFonts w:ascii="Book Antiqua" w:eastAsia="宋体" w:hAnsi="Book Antiqua" w:cs="宋体"/>
          <w:sz w:val="24"/>
          <w:szCs w:val="24"/>
        </w:rPr>
        <w:t>, Tosti C, Geremia A, Fina D, Petruzziello C, Emerenziani S, Pallone F. Rofecoxib and early relapse of inflammatory bowel disease: an open-label trial.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19</w:t>
      </w:r>
      <w:r w:rsidRPr="009E6726">
        <w:rPr>
          <w:rFonts w:ascii="Book Antiqua" w:eastAsia="宋体" w:hAnsi="Book Antiqua" w:cs="宋体"/>
          <w:sz w:val="24"/>
          <w:szCs w:val="24"/>
        </w:rPr>
        <w:t>: 755-764 [PMID: 15043516 DOI: 10.1111/j.1365-2036.2004.01907.x]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142 </w:t>
      </w:r>
      <w:r w:rsidRPr="009E6726">
        <w:rPr>
          <w:rFonts w:ascii="Book Antiqua" w:eastAsia="宋体" w:hAnsi="Book Antiqua" w:cs="宋体"/>
          <w:b/>
          <w:bCs/>
          <w:sz w:val="24"/>
          <w:szCs w:val="24"/>
        </w:rPr>
        <w:t>Matuk R</w:t>
      </w:r>
      <w:r w:rsidRPr="009E6726">
        <w:rPr>
          <w:rFonts w:ascii="Book Antiqua" w:eastAsia="宋体" w:hAnsi="Book Antiqua" w:cs="宋体"/>
          <w:sz w:val="24"/>
          <w:szCs w:val="24"/>
        </w:rPr>
        <w:t xml:space="preserve">, Crawford J, Abreu MT, Targan SR, Vasiliauskas EA, Papadakis KA. </w:t>
      </w:r>
      <w:proofErr w:type="gramStart"/>
      <w:r w:rsidRPr="009E6726">
        <w:rPr>
          <w:rFonts w:ascii="Book Antiqua" w:eastAsia="宋体" w:hAnsi="Book Antiqua" w:cs="宋体"/>
          <w:sz w:val="24"/>
          <w:szCs w:val="24"/>
        </w:rPr>
        <w:t>The spectrum of gastrointestinal toxicity and effect on disease activity of selective cyclooxygenase-2 inhibitors in patients with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10</w:t>
      </w:r>
      <w:r w:rsidRPr="009E6726">
        <w:rPr>
          <w:rFonts w:ascii="Book Antiqua" w:eastAsia="宋体" w:hAnsi="Book Antiqua" w:cs="宋体"/>
          <w:sz w:val="24"/>
          <w:szCs w:val="24"/>
        </w:rPr>
        <w:t>: 352-356 [PMID: 15475742]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143 </w:t>
      </w:r>
      <w:r w:rsidRPr="009E6726">
        <w:rPr>
          <w:rFonts w:ascii="Book Antiqua" w:eastAsia="宋体" w:hAnsi="Book Antiqua" w:cs="宋体"/>
          <w:b/>
          <w:bCs/>
          <w:sz w:val="24"/>
          <w:szCs w:val="24"/>
        </w:rPr>
        <w:t>Mahadevan U</w:t>
      </w:r>
      <w:r w:rsidRPr="009E6726">
        <w:rPr>
          <w:rFonts w:ascii="Book Antiqua" w:eastAsia="宋体" w:hAnsi="Book Antiqua" w:cs="宋体"/>
          <w:sz w:val="24"/>
          <w:szCs w:val="24"/>
        </w:rPr>
        <w:t xml:space="preserve">, Loftus EV, Tremaine WJ, Sandborn WJ. </w:t>
      </w:r>
      <w:proofErr w:type="gramStart"/>
      <w:r w:rsidRPr="009E6726">
        <w:rPr>
          <w:rFonts w:ascii="Book Antiqua" w:eastAsia="宋体" w:hAnsi="Book Antiqua" w:cs="宋体"/>
          <w:sz w:val="24"/>
          <w:szCs w:val="24"/>
        </w:rPr>
        <w:t>Safety of selective cyclooxygenase-2 inhibitors in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2002; </w:t>
      </w:r>
      <w:r w:rsidRPr="009E6726">
        <w:rPr>
          <w:rFonts w:ascii="Book Antiqua" w:eastAsia="宋体" w:hAnsi="Book Antiqua" w:cs="宋体"/>
          <w:b/>
          <w:bCs/>
          <w:sz w:val="24"/>
          <w:szCs w:val="24"/>
        </w:rPr>
        <w:t>97</w:t>
      </w:r>
      <w:r w:rsidRPr="009E6726">
        <w:rPr>
          <w:rFonts w:ascii="Book Antiqua" w:eastAsia="宋体" w:hAnsi="Book Antiqua" w:cs="宋体"/>
          <w:sz w:val="24"/>
          <w:szCs w:val="24"/>
        </w:rPr>
        <w:t>: 910-914 [PMID: 12008668 DOI: 10.1111/j.1572-0241.2002.05608.x]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144 </w:t>
      </w:r>
      <w:r w:rsidRPr="009E6726">
        <w:rPr>
          <w:rFonts w:ascii="Book Antiqua" w:eastAsia="宋体" w:hAnsi="Book Antiqua" w:cs="宋体"/>
          <w:b/>
          <w:bCs/>
          <w:sz w:val="24"/>
          <w:szCs w:val="24"/>
        </w:rPr>
        <w:t>Reinisch W</w:t>
      </w:r>
      <w:r w:rsidRPr="009E6726">
        <w:rPr>
          <w:rFonts w:ascii="Book Antiqua" w:eastAsia="宋体" w:hAnsi="Book Antiqua" w:cs="宋体"/>
          <w:sz w:val="24"/>
          <w:szCs w:val="24"/>
        </w:rPr>
        <w:t xml:space="preserve">, Miehsler W, Dejaco C, Harrer M, Waldhoer T, Lichtenberger C, Vogelsang H. </w:t>
      </w:r>
      <w:proofErr w:type="gramStart"/>
      <w:r w:rsidRPr="009E6726">
        <w:rPr>
          <w:rFonts w:ascii="Book Antiqua" w:eastAsia="宋体" w:hAnsi="Book Antiqua" w:cs="宋体"/>
          <w:sz w:val="24"/>
          <w:szCs w:val="24"/>
        </w:rPr>
        <w:t>An open-label trial of the selective cyclo-oxygenase-2 inhibitor, rofecoxib, in inflammatory bowel disease-associated peripheral arthritis and arthralgia.</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Aliment Pharmacol Ther</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1371-1380 [PMID: 12786631]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145 </w:t>
      </w:r>
      <w:r w:rsidRPr="009E6726">
        <w:rPr>
          <w:rFonts w:ascii="Book Antiqua" w:eastAsia="宋体" w:hAnsi="Book Antiqua" w:cs="宋体"/>
          <w:b/>
          <w:bCs/>
          <w:sz w:val="24"/>
          <w:szCs w:val="24"/>
        </w:rPr>
        <w:t>Hildebrand H</w:t>
      </w:r>
      <w:r w:rsidRPr="009E6726">
        <w:rPr>
          <w:rFonts w:ascii="Book Antiqua" w:eastAsia="宋体" w:hAnsi="Book Antiqua" w:cs="宋体"/>
          <w:sz w:val="24"/>
          <w:szCs w:val="24"/>
        </w:rPr>
        <w:t>, Malmborg P, Askling J, Ekbom A, Montgomery SM. Early-life exposures associated with antibiotic use and risk of subsequent Crohn's disease. </w:t>
      </w:r>
      <w:r w:rsidRPr="009E6726">
        <w:rPr>
          <w:rFonts w:ascii="Book Antiqua" w:eastAsia="宋体" w:hAnsi="Book Antiqua" w:cs="宋体"/>
          <w:i/>
          <w:iCs/>
          <w:sz w:val="24"/>
          <w:szCs w:val="24"/>
        </w:rPr>
        <w:t>Scand J Gastroenterol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43</w:t>
      </w:r>
      <w:r w:rsidRPr="009E6726">
        <w:rPr>
          <w:rFonts w:ascii="Book Antiqua" w:eastAsia="宋体" w:hAnsi="Book Antiqua" w:cs="宋体"/>
          <w:sz w:val="24"/>
          <w:szCs w:val="24"/>
        </w:rPr>
        <w:t>: 961-966 [PMID: 19086166]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146 </w:t>
      </w:r>
      <w:r w:rsidRPr="009E6726">
        <w:rPr>
          <w:rFonts w:ascii="Book Antiqua" w:eastAsia="宋体" w:hAnsi="Book Antiqua" w:cs="宋体"/>
          <w:b/>
          <w:bCs/>
          <w:sz w:val="24"/>
          <w:szCs w:val="24"/>
        </w:rPr>
        <w:t>Shaw SY</w:t>
      </w:r>
      <w:r w:rsidRPr="009E6726">
        <w:rPr>
          <w:rFonts w:ascii="Book Antiqua" w:eastAsia="宋体" w:hAnsi="Book Antiqua" w:cs="宋体"/>
          <w:sz w:val="24"/>
          <w:szCs w:val="24"/>
        </w:rPr>
        <w:t xml:space="preserve">, Blanchard JF, Bernstein CN. </w:t>
      </w:r>
      <w:proofErr w:type="gramStart"/>
      <w:r w:rsidRPr="009E6726">
        <w:rPr>
          <w:rFonts w:ascii="Book Antiqua" w:eastAsia="宋体" w:hAnsi="Book Antiqua" w:cs="宋体"/>
          <w:sz w:val="24"/>
          <w:szCs w:val="24"/>
        </w:rPr>
        <w:t>Association between the use of antibiotics and new diagnoses of Crohn's disease and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106</w:t>
      </w:r>
      <w:r w:rsidRPr="009E6726">
        <w:rPr>
          <w:rFonts w:ascii="Book Antiqua" w:eastAsia="宋体" w:hAnsi="Book Antiqua" w:cs="宋体"/>
          <w:sz w:val="24"/>
          <w:szCs w:val="24"/>
        </w:rPr>
        <w:t>: 2133-2142 [PMID: 21912437 DOI: 10.1038/ajg.2011.304]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147 </w:t>
      </w:r>
      <w:r w:rsidRPr="009E6726">
        <w:rPr>
          <w:rFonts w:ascii="Book Antiqua" w:eastAsia="宋体" w:hAnsi="Book Antiqua" w:cs="宋体"/>
          <w:b/>
          <w:bCs/>
          <w:sz w:val="24"/>
          <w:szCs w:val="24"/>
        </w:rPr>
        <w:t>Ungaro R</w:t>
      </w:r>
      <w:r w:rsidRPr="009E6726">
        <w:rPr>
          <w:rFonts w:ascii="Book Antiqua" w:eastAsia="宋体" w:hAnsi="Book Antiqua" w:cs="宋体"/>
          <w:sz w:val="24"/>
          <w:szCs w:val="24"/>
        </w:rPr>
        <w:t>, Bernstein CN, Gearry R, Hviid A, Kolho KL, Kronman MP, Shaw S, Van Kruiningen H, Colombel JF, Atreja A. Antibiotics associated with increased risk of new-onset Crohn's disease but not ulcerative colitis: a meta-analysis.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109</w:t>
      </w:r>
      <w:r w:rsidRPr="009E6726">
        <w:rPr>
          <w:rFonts w:ascii="Book Antiqua" w:eastAsia="宋体" w:hAnsi="Book Antiqua" w:cs="宋体"/>
          <w:sz w:val="24"/>
          <w:szCs w:val="24"/>
        </w:rPr>
        <w:t>: 1728-1738 [PMID: 25223575 DOI: 10.1038/ajg.2014.246]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148 </w:t>
      </w:r>
      <w:r w:rsidRPr="009E6726">
        <w:rPr>
          <w:rFonts w:ascii="Book Antiqua" w:eastAsia="宋体" w:hAnsi="Book Antiqua" w:cs="宋体"/>
          <w:b/>
          <w:bCs/>
          <w:sz w:val="24"/>
          <w:szCs w:val="24"/>
        </w:rPr>
        <w:t>Rutgeerts P</w:t>
      </w:r>
      <w:r w:rsidRPr="009E6726">
        <w:rPr>
          <w:rFonts w:ascii="Book Antiqua" w:eastAsia="宋体" w:hAnsi="Book Antiqua" w:cs="宋体"/>
          <w:sz w:val="24"/>
          <w:szCs w:val="24"/>
        </w:rPr>
        <w:t>, Hiele M, Geboes K, Peeters M, Penninckx F, Aerts R, Kerremans R. Controlled trial of metronidazole treatment for prevention of Crohn's recurrence after ileal resection.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1995; </w:t>
      </w:r>
      <w:r w:rsidRPr="009E6726">
        <w:rPr>
          <w:rFonts w:ascii="Book Antiqua" w:eastAsia="宋体" w:hAnsi="Book Antiqua" w:cs="宋体"/>
          <w:b/>
          <w:bCs/>
          <w:sz w:val="24"/>
          <w:szCs w:val="24"/>
        </w:rPr>
        <w:t>108</w:t>
      </w:r>
      <w:r w:rsidRPr="009E6726">
        <w:rPr>
          <w:rFonts w:ascii="Book Antiqua" w:eastAsia="宋体" w:hAnsi="Book Antiqua" w:cs="宋体"/>
          <w:sz w:val="24"/>
          <w:szCs w:val="24"/>
        </w:rPr>
        <w:t>: 1617-1621 [PMID: 7768364]</w:t>
      </w:r>
    </w:p>
    <w:p w:rsidR="00086B9E"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149 </w:t>
      </w:r>
      <w:r w:rsidRPr="009E6726">
        <w:rPr>
          <w:rFonts w:ascii="Book Antiqua" w:eastAsia="宋体" w:hAnsi="Book Antiqua" w:cs="宋体"/>
          <w:b/>
          <w:bCs/>
          <w:sz w:val="24"/>
          <w:szCs w:val="24"/>
        </w:rPr>
        <w:t>Rutgeerts P</w:t>
      </w:r>
      <w:r w:rsidRPr="009E6726">
        <w:rPr>
          <w:rFonts w:ascii="Book Antiqua" w:eastAsia="宋体" w:hAnsi="Book Antiqua" w:cs="宋体"/>
          <w:sz w:val="24"/>
          <w:szCs w:val="24"/>
        </w:rPr>
        <w:t>, Van Assche G, Vermeire S, D'Haens G, Baert F, Noman M, Aerden I, De Hertogh G, Geboes K, Hiele M, D'Hoore A, Penninckx F. Ornidazole for prophylaxis of postoperative Crohn's disease recurrence: a randomized, double-blind, placebo-controlled trial.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128</w:t>
      </w:r>
      <w:r w:rsidRPr="009E6726">
        <w:rPr>
          <w:rFonts w:ascii="Book Antiqua" w:eastAsia="宋体" w:hAnsi="Book Antiqua" w:cs="宋体"/>
          <w:sz w:val="24"/>
          <w:szCs w:val="24"/>
        </w:rPr>
        <w:t>: 856-861 [PMID: 15825069]</w:t>
      </w:r>
    </w:p>
    <w:p w:rsidR="00086B9E" w:rsidRPr="009E6726" w:rsidRDefault="00086B9E" w:rsidP="006052C9">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150</w:t>
      </w:r>
      <w:r w:rsidRPr="00F96BC2">
        <w:rPr>
          <w:rFonts w:ascii="Book Antiqua" w:eastAsia="宋体" w:hAnsi="Book Antiqua" w:cs="宋体" w:hint="eastAsia"/>
          <w:b/>
          <w:sz w:val="24"/>
          <w:szCs w:val="24"/>
        </w:rPr>
        <w:t xml:space="preserve"> </w:t>
      </w:r>
      <w:r w:rsidRPr="00F96BC2">
        <w:rPr>
          <w:rFonts w:ascii="Book Antiqua" w:eastAsia="宋体" w:hAnsi="Book Antiqua" w:cs="宋体"/>
          <w:b/>
          <w:sz w:val="24"/>
          <w:szCs w:val="24"/>
        </w:rPr>
        <w:t>Cornish JA,</w:t>
      </w:r>
      <w:r w:rsidRPr="00F96BC2">
        <w:rPr>
          <w:rFonts w:ascii="Book Antiqua" w:eastAsia="宋体" w:hAnsi="Book Antiqua" w:cs="宋体"/>
          <w:sz w:val="24"/>
          <w:szCs w:val="24"/>
        </w:rPr>
        <w:t xml:space="preserve"> Tan E, Simillis C, Clark SK, Teare J, Tekkis PP. The ris</w:t>
      </w:r>
      <w:r>
        <w:rPr>
          <w:rFonts w:ascii="Book Antiqua" w:eastAsia="宋体" w:hAnsi="Book Antiqua" w:cs="宋体"/>
          <w:sz w:val="24"/>
          <w:szCs w:val="24"/>
        </w:rPr>
        <w:t>k of oral contraceptives in the</w:t>
      </w:r>
      <w:r>
        <w:rPr>
          <w:rFonts w:ascii="Book Antiqua" w:eastAsia="宋体" w:hAnsi="Book Antiqua" w:cs="宋体" w:hint="eastAsia"/>
          <w:sz w:val="24"/>
          <w:szCs w:val="24"/>
        </w:rPr>
        <w:t xml:space="preserve"> </w:t>
      </w:r>
      <w:r w:rsidRPr="00F96BC2">
        <w:rPr>
          <w:rFonts w:ascii="Book Antiqua" w:eastAsia="宋体" w:hAnsi="Book Antiqua" w:cs="宋体"/>
          <w:sz w:val="24"/>
          <w:szCs w:val="24"/>
        </w:rPr>
        <w:t xml:space="preserve">etiology of inflammatory bowel disease: a meta-analysis. </w:t>
      </w:r>
      <w:r w:rsidRPr="00F96BC2">
        <w:rPr>
          <w:rFonts w:ascii="Book Antiqua" w:eastAsia="宋体" w:hAnsi="Book Antiqua" w:cs="宋体"/>
          <w:i/>
          <w:sz w:val="24"/>
          <w:szCs w:val="24"/>
        </w:rPr>
        <w:t xml:space="preserve">Am J Gastroenterol </w:t>
      </w:r>
      <w:r w:rsidRPr="00F96BC2">
        <w:rPr>
          <w:rFonts w:ascii="Book Antiqua" w:eastAsia="宋体" w:hAnsi="Book Antiqua" w:cs="宋体"/>
          <w:sz w:val="24"/>
          <w:szCs w:val="24"/>
        </w:rPr>
        <w:t xml:space="preserve">2008; </w:t>
      </w:r>
      <w:r w:rsidRPr="00F96BC2">
        <w:rPr>
          <w:rFonts w:ascii="Book Antiqua" w:eastAsia="宋体" w:hAnsi="Book Antiqua" w:cs="宋体"/>
          <w:b/>
          <w:sz w:val="24"/>
          <w:szCs w:val="24"/>
        </w:rPr>
        <w:t>103</w:t>
      </w:r>
      <w:r>
        <w:rPr>
          <w:rFonts w:ascii="Book Antiqua" w:eastAsia="宋体" w:hAnsi="Book Antiqua" w:cs="宋体"/>
          <w:sz w:val="24"/>
          <w:szCs w:val="24"/>
        </w:rPr>
        <w:t>: 2394-2400 [PMID: 18684177 DOI: 10.1111/j.1572-</w:t>
      </w:r>
      <w:r w:rsidRPr="00F96BC2">
        <w:rPr>
          <w:rFonts w:ascii="Book Antiqua" w:eastAsia="宋体" w:hAnsi="Book Antiqua" w:cs="宋体"/>
          <w:sz w:val="24"/>
          <w:szCs w:val="24"/>
        </w:rPr>
        <w:t>0241.2008.02064.x]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151 </w:t>
      </w:r>
      <w:r w:rsidRPr="009E6726">
        <w:rPr>
          <w:rFonts w:ascii="Book Antiqua" w:eastAsia="宋体" w:hAnsi="Book Antiqua" w:cs="宋体"/>
          <w:b/>
          <w:bCs/>
          <w:sz w:val="24"/>
          <w:szCs w:val="24"/>
        </w:rPr>
        <w:t>Khalili H</w:t>
      </w:r>
      <w:r w:rsidRPr="009E6726">
        <w:rPr>
          <w:rFonts w:ascii="Book Antiqua" w:eastAsia="宋体" w:hAnsi="Book Antiqua" w:cs="宋体"/>
          <w:sz w:val="24"/>
          <w:szCs w:val="24"/>
        </w:rPr>
        <w:t>, Higuchi LM, Ananthakrishnan AN, Richter JM, Feskanich D, Fuchs CS, Chan AT.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Oral contraceptives, reproductive factors and risk of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62</w:t>
      </w:r>
      <w:r w:rsidRPr="009E6726">
        <w:rPr>
          <w:rFonts w:ascii="Book Antiqua" w:eastAsia="宋体" w:hAnsi="Book Antiqua" w:cs="宋体"/>
          <w:sz w:val="24"/>
          <w:szCs w:val="24"/>
        </w:rPr>
        <w:t>: 1153-1159 [PMID: 22619368 DOI: 10.1136/gutjnl-2012-302362]</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152 </w:t>
      </w:r>
      <w:r w:rsidRPr="009E6726">
        <w:rPr>
          <w:rFonts w:ascii="Book Antiqua" w:eastAsia="宋体" w:hAnsi="Book Antiqua" w:cs="宋体"/>
          <w:b/>
          <w:bCs/>
          <w:sz w:val="24"/>
          <w:szCs w:val="24"/>
        </w:rPr>
        <w:t>Khalili H</w:t>
      </w:r>
      <w:r w:rsidRPr="009E6726">
        <w:rPr>
          <w:rFonts w:ascii="Book Antiqua" w:eastAsia="宋体" w:hAnsi="Book Antiqua" w:cs="宋体"/>
          <w:sz w:val="24"/>
          <w:szCs w:val="24"/>
        </w:rPr>
        <w:t>, Higuchi LM, Ananthakrishnan AN, Manson JE, Feskanich D, Richter JM, Fuchs CS, Chan AT.</w:t>
      </w:r>
      <w:proofErr w:type="gramEnd"/>
      <w:r w:rsidRPr="009E6726">
        <w:rPr>
          <w:rFonts w:ascii="Book Antiqua" w:eastAsia="宋体" w:hAnsi="Book Antiqua" w:cs="宋体"/>
          <w:sz w:val="24"/>
          <w:szCs w:val="24"/>
        </w:rPr>
        <w:t xml:space="preserve"> Hormone therapy increases risk of ulcerative colitis but not Crohn's disease.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143</w:t>
      </w:r>
      <w:r w:rsidRPr="009E6726">
        <w:rPr>
          <w:rFonts w:ascii="Book Antiqua" w:eastAsia="宋体" w:hAnsi="Book Antiqua" w:cs="宋体"/>
          <w:sz w:val="24"/>
          <w:szCs w:val="24"/>
        </w:rPr>
        <w:t>: 1199-1206 [PMID: 22841783 DOI: 10.1053/j.gastro.2012.07.096]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153 </w:t>
      </w:r>
      <w:r w:rsidRPr="009E6726">
        <w:rPr>
          <w:rFonts w:ascii="Book Antiqua" w:eastAsia="宋体" w:hAnsi="Book Antiqua" w:cs="宋体"/>
          <w:b/>
          <w:bCs/>
          <w:sz w:val="24"/>
          <w:szCs w:val="24"/>
        </w:rPr>
        <w:t>Cosnes J</w:t>
      </w:r>
      <w:r w:rsidRPr="009E6726">
        <w:rPr>
          <w:rFonts w:ascii="Book Antiqua" w:eastAsia="宋体" w:hAnsi="Book Antiqua" w:cs="宋体"/>
          <w:sz w:val="24"/>
          <w:szCs w:val="24"/>
        </w:rPr>
        <w:t>, Carbonnel F, Carrat F, Beaugerie L, Gendre JP.</w:t>
      </w:r>
      <w:proofErr w:type="gramEnd"/>
      <w:r w:rsidRPr="009E6726">
        <w:rPr>
          <w:rFonts w:ascii="Book Antiqua" w:eastAsia="宋体" w:hAnsi="Book Antiqua" w:cs="宋体"/>
          <w:sz w:val="24"/>
          <w:szCs w:val="24"/>
        </w:rPr>
        <w:t xml:space="preserve"> Oral contraceptive use and the clinical course of Crohn's disease: a prospective cohort study.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1999; </w:t>
      </w:r>
      <w:r w:rsidRPr="009E6726">
        <w:rPr>
          <w:rFonts w:ascii="Book Antiqua" w:eastAsia="宋体" w:hAnsi="Book Antiqua" w:cs="宋体"/>
          <w:b/>
          <w:bCs/>
          <w:sz w:val="24"/>
          <w:szCs w:val="24"/>
        </w:rPr>
        <w:t>45</w:t>
      </w:r>
      <w:r w:rsidRPr="009E6726">
        <w:rPr>
          <w:rFonts w:ascii="Book Antiqua" w:eastAsia="宋体" w:hAnsi="Book Antiqua" w:cs="宋体"/>
          <w:sz w:val="24"/>
          <w:szCs w:val="24"/>
        </w:rPr>
        <w:t>: 218-222 [PMID: 10403733]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154 </w:t>
      </w:r>
      <w:r w:rsidRPr="009E6726">
        <w:rPr>
          <w:rFonts w:ascii="Book Antiqua" w:eastAsia="宋体" w:hAnsi="Book Antiqua" w:cs="宋体"/>
          <w:b/>
          <w:bCs/>
          <w:sz w:val="24"/>
          <w:szCs w:val="24"/>
        </w:rPr>
        <w:t>Kane SV</w:t>
      </w:r>
      <w:r w:rsidRPr="009E6726">
        <w:rPr>
          <w:rFonts w:ascii="Book Antiqua" w:eastAsia="宋体" w:hAnsi="Book Antiqua" w:cs="宋体"/>
          <w:sz w:val="24"/>
          <w:szCs w:val="24"/>
        </w:rPr>
        <w:t>, Reddy D. Hormonal replacement therapy after menopause is protective of disease activity in women with inflammatory bowel disease.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103</w:t>
      </w:r>
      <w:r w:rsidRPr="009E6726">
        <w:rPr>
          <w:rFonts w:ascii="Book Antiqua" w:eastAsia="宋体" w:hAnsi="Book Antiqua" w:cs="宋体"/>
          <w:sz w:val="24"/>
          <w:szCs w:val="24"/>
        </w:rPr>
        <w:t>: 1193-1196 [PMID: 18177456 DOI: 10.1111/j.1572-0241.2007.01700.x]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155 </w:t>
      </w:r>
      <w:r w:rsidRPr="009E6726">
        <w:rPr>
          <w:rFonts w:ascii="Book Antiqua" w:eastAsia="宋体" w:hAnsi="Book Antiqua" w:cs="宋体"/>
          <w:b/>
          <w:bCs/>
          <w:sz w:val="24"/>
          <w:szCs w:val="24"/>
        </w:rPr>
        <w:t>Timmer A</w:t>
      </w:r>
      <w:r w:rsidRPr="009E6726">
        <w:rPr>
          <w:rFonts w:ascii="Book Antiqua" w:eastAsia="宋体" w:hAnsi="Book Antiqua" w:cs="宋体"/>
          <w:sz w:val="24"/>
          <w:szCs w:val="24"/>
        </w:rPr>
        <w:t xml:space="preserve">, Sutherland LR, Martin F. Oral contraceptive use and smoking are risk factors for relapse in Crohn's disease. </w:t>
      </w:r>
      <w:proofErr w:type="gramStart"/>
      <w:r w:rsidRPr="009E6726">
        <w:rPr>
          <w:rFonts w:ascii="Book Antiqua" w:eastAsia="宋体" w:hAnsi="Book Antiqua" w:cs="宋体"/>
          <w:sz w:val="24"/>
          <w:szCs w:val="24"/>
        </w:rPr>
        <w:t>The Canadian Mesalamine for Remission of Crohn's Disease Study Group.</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1998; </w:t>
      </w:r>
      <w:r w:rsidRPr="009E6726">
        <w:rPr>
          <w:rFonts w:ascii="Book Antiqua" w:eastAsia="宋体" w:hAnsi="Book Antiqua" w:cs="宋体"/>
          <w:b/>
          <w:bCs/>
          <w:sz w:val="24"/>
          <w:szCs w:val="24"/>
        </w:rPr>
        <w:t>114</w:t>
      </w:r>
      <w:r w:rsidRPr="009E6726">
        <w:rPr>
          <w:rFonts w:ascii="Book Antiqua" w:eastAsia="宋体" w:hAnsi="Book Antiqua" w:cs="宋体"/>
          <w:sz w:val="24"/>
          <w:szCs w:val="24"/>
        </w:rPr>
        <w:t>: 1143-1150 [PMID: 9618650]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156 </w:t>
      </w:r>
      <w:r w:rsidRPr="009E6726">
        <w:rPr>
          <w:rFonts w:ascii="Book Antiqua" w:eastAsia="宋体" w:hAnsi="Book Antiqua" w:cs="宋体"/>
          <w:b/>
          <w:bCs/>
          <w:sz w:val="24"/>
          <w:szCs w:val="24"/>
        </w:rPr>
        <w:t>Cutolo M</w:t>
      </w:r>
      <w:r w:rsidRPr="009E6726">
        <w:rPr>
          <w:rFonts w:ascii="Book Antiqua" w:eastAsia="宋体" w:hAnsi="Book Antiqua" w:cs="宋体"/>
          <w:sz w:val="24"/>
          <w:szCs w:val="24"/>
        </w:rPr>
        <w:t xml:space="preserve">, Capellino S, Sulli A, Serioli B, Secchi ME, Villaggio B, Straub RH. </w:t>
      </w:r>
      <w:proofErr w:type="gramStart"/>
      <w:r w:rsidRPr="009E6726">
        <w:rPr>
          <w:rFonts w:ascii="Book Antiqua" w:eastAsia="宋体" w:hAnsi="Book Antiqua" w:cs="宋体"/>
          <w:sz w:val="24"/>
          <w:szCs w:val="24"/>
        </w:rPr>
        <w:t>Estrogens and autoimmune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Ann N Y Acad Sci</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1089</w:t>
      </w:r>
      <w:r w:rsidRPr="009E6726">
        <w:rPr>
          <w:rFonts w:ascii="Book Antiqua" w:eastAsia="宋体" w:hAnsi="Book Antiqua" w:cs="宋体"/>
          <w:sz w:val="24"/>
          <w:szCs w:val="24"/>
        </w:rPr>
        <w:t>: 538-547 [PMID: 17261796 DOI: 10.1196/annals.1386.043]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157 </w:t>
      </w:r>
      <w:r w:rsidRPr="009E6726">
        <w:rPr>
          <w:rFonts w:ascii="Book Antiqua" w:eastAsia="宋体" w:hAnsi="Book Antiqua" w:cs="宋体"/>
          <w:b/>
          <w:bCs/>
          <w:sz w:val="24"/>
          <w:szCs w:val="24"/>
        </w:rPr>
        <w:t>Sternberg EM</w:t>
      </w:r>
      <w:r w:rsidRPr="009E6726">
        <w:rPr>
          <w:rFonts w:ascii="Book Antiqua" w:eastAsia="宋体" w:hAnsi="Book Antiqua" w:cs="宋体"/>
          <w:sz w:val="24"/>
          <w:szCs w:val="24"/>
        </w:rPr>
        <w:t xml:space="preserve">, Chrousos GP, Wilder RL, Gold PW. </w:t>
      </w:r>
      <w:proofErr w:type="gramStart"/>
      <w:r w:rsidRPr="009E6726">
        <w:rPr>
          <w:rFonts w:ascii="Book Antiqua" w:eastAsia="宋体" w:hAnsi="Book Antiqua" w:cs="宋体"/>
          <w:sz w:val="24"/>
          <w:szCs w:val="24"/>
        </w:rPr>
        <w:t>The stress response and the regulation of inflammatory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Ann Intern Med</w:t>
      </w:r>
      <w:r w:rsidRPr="009E6726">
        <w:rPr>
          <w:rFonts w:ascii="Book Antiqua" w:eastAsia="宋体" w:hAnsi="Book Antiqua" w:cs="宋体"/>
          <w:sz w:val="24"/>
          <w:szCs w:val="24"/>
        </w:rPr>
        <w:t> 1992; </w:t>
      </w:r>
      <w:r w:rsidRPr="009E6726">
        <w:rPr>
          <w:rFonts w:ascii="Book Antiqua" w:eastAsia="宋体" w:hAnsi="Book Antiqua" w:cs="宋体"/>
          <w:b/>
          <w:bCs/>
          <w:sz w:val="24"/>
          <w:szCs w:val="24"/>
        </w:rPr>
        <w:t>117</w:t>
      </w:r>
      <w:r w:rsidRPr="009E6726">
        <w:rPr>
          <w:rFonts w:ascii="Book Antiqua" w:eastAsia="宋体" w:hAnsi="Book Antiqua" w:cs="宋体"/>
          <w:sz w:val="24"/>
          <w:szCs w:val="24"/>
        </w:rPr>
        <w:t>: 854-866 [PMID: 1416562]</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158 </w:t>
      </w:r>
      <w:r w:rsidRPr="009E6726">
        <w:rPr>
          <w:rFonts w:ascii="Book Antiqua" w:eastAsia="宋体" w:hAnsi="Book Antiqua" w:cs="宋体"/>
          <w:b/>
          <w:bCs/>
          <w:sz w:val="24"/>
          <w:szCs w:val="24"/>
        </w:rPr>
        <w:t>Bernstein CN</w:t>
      </w:r>
      <w:r w:rsidRPr="009E6726">
        <w:rPr>
          <w:rFonts w:ascii="Book Antiqua" w:eastAsia="宋体" w:hAnsi="Book Antiqua" w:cs="宋体"/>
          <w:sz w:val="24"/>
          <w:szCs w:val="24"/>
        </w:rPr>
        <w:t>, Singh S, Graff LA, Walker JR, Miller N, Cheang M.</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A prospective population-based study of triggers of symptomatic flares in IBD.</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105</w:t>
      </w:r>
      <w:r w:rsidRPr="009E6726">
        <w:rPr>
          <w:rFonts w:ascii="Book Antiqua" w:eastAsia="宋体" w:hAnsi="Book Antiqua" w:cs="宋体"/>
          <w:sz w:val="24"/>
          <w:szCs w:val="24"/>
        </w:rPr>
        <w:t>: 1994-2002 [PMID: 20372115 DOI: 10.1038/ajg.2010.140]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159 </w:t>
      </w:r>
      <w:r w:rsidRPr="009E6726">
        <w:rPr>
          <w:rFonts w:ascii="Book Antiqua" w:eastAsia="宋体" w:hAnsi="Book Antiqua" w:cs="宋体"/>
          <w:b/>
          <w:bCs/>
          <w:sz w:val="24"/>
          <w:szCs w:val="24"/>
        </w:rPr>
        <w:t>Bitton A</w:t>
      </w:r>
      <w:r w:rsidRPr="009E6726">
        <w:rPr>
          <w:rFonts w:ascii="Book Antiqua" w:eastAsia="宋体" w:hAnsi="Book Antiqua" w:cs="宋体"/>
          <w:sz w:val="24"/>
          <w:szCs w:val="24"/>
        </w:rPr>
        <w:t>, Dobkin PL, Edwardes MD, Sewitch MJ, Meddings JB, Rawal S, Cohen A, Vermeire S, Dufresne L, Franchimont D, Wild GE. Predicting relapse in Crohn's disease: a biopsychosocial model.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57</w:t>
      </w:r>
      <w:r w:rsidRPr="009E6726">
        <w:rPr>
          <w:rFonts w:ascii="Book Antiqua" w:eastAsia="宋体" w:hAnsi="Book Antiqua" w:cs="宋体"/>
          <w:sz w:val="24"/>
          <w:szCs w:val="24"/>
        </w:rPr>
        <w:t>: 1386-1392 [PMID: 18390994 DOI: 10.1136/gut.2007.134817]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160 </w:t>
      </w:r>
      <w:r w:rsidRPr="009E6726">
        <w:rPr>
          <w:rFonts w:ascii="Book Antiqua" w:eastAsia="宋体" w:hAnsi="Book Antiqua" w:cs="宋体"/>
          <w:b/>
          <w:bCs/>
          <w:sz w:val="24"/>
          <w:szCs w:val="24"/>
        </w:rPr>
        <w:t>Gerbarg PL</w:t>
      </w:r>
      <w:r w:rsidRPr="009E6726">
        <w:rPr>
          <w:rFonts w:ascii="Book Antiqua" w:eastAsia="宋体" w:hAnsi="Book Antiqua" w:cs="宋体"/>
          <w:sz w:val="24"/>
          <w:szCs w:val="24"/>
        </w:rPr>
        <w:t>, Jacob VE, Stevens L, Bosworth BP, Chabouni F, DeFilippis EM, Warren R, Trivellas M, Patel PV, Webb CD, Harbus MD, Christos PJ, Brown RP, Scherl EJ. The Effect of Breathing, Movement, and Meditation on Psychological and Physical Symptoms and Inflammatory Biomarkers in Inflammatory Bowel Disease: A Randomized Controlled Trial.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21</w:t>
      </w:r>
      <w:r w:rsidRPr="009E6726">
        <w:rPr>
          <w:rFonts w:ascii="Book Antiqua" w:eastAsia="宋体" w:hAnsi="Book Antiqua" w:cs="宋体"/>
          <w:sz w:val="24"/>
          <w:szCs w:val="24"/>
        </w:rPr>
        <w:t>: 2886-2896 [PMID: 26426148 DOI: 10.1097/mib.0000000000000568]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161 </w:t>
      </w:r>
      <w:r w:rsidRPr="009E6726">
        <w:rPr>
          <w:rFonts w:ascii="Book Antiqua" w:eastAsia="宋体" w:hAnsi="Book Antiqua" w:cs="宋体"/>
          <w:b/>
          <w:bCs/>
          <w:sz w:val="24"/>
          <w:szCs w:val="24"/>
        </w:rPr>
        <w:t>Boye B</w:t>
      </w:r>
      <w:r w:rsidRPr="009E6726">
        <w:rPr>
          <w:rFonts w:ascii="Book Antiqua" w:eastAsia="宋体" w:hAnsi="Book Antiqua" w:cs="宋体"/>
          <w:sz w:val="24"/>
          <w:szCs w:val="24"/>
        </w:rPr>
        <w:t xml:space="preserve">, Lundin KE, Jantschek G, Leganger S, Mokleby K, Tangen T, Jantschek I, Pripp AH, Wojniusz S, Dahlstroem A, Rivenes AC, Benninghoven D, Hausken T, Roseth A, Kunzendorf S, Wilhelmsen I, Sharpe M, Blomhoff S, Malt UF, Jahnsen J. INSPIRE study: does stress management improve the course of inflammatory bowel disease and disease-specific quality of life in distressed patients with ulcerative colitis or </w:t>
      </w:r>
      <w:r w:rsidRPr="009E6726">
        <w:rPr>
          <w:rFonts w:ascii="Book Antiqua" w:eastAsia="宋体" w:hAnsi="Book Antiqua" w:cs="宋体"/>
          <w:sz w:val="24"/>
          <w:szCs w:val="24"/>
        </w:rPr>
        <w:lastRenderedPageBreak/>
        <w:t xml:space="preserve">Crohn's disease? </w:t>
      </w:r>
      <w:proofErr w:type="gramStart"/>
      <w:r w:rsidRPr="009E6726">
        <w:rPr>
          <w:rFonts w:ascii="Book Antiqua" w:eastAsia="宋体" w:hAnsi="Book Antiqua" w:cs="宋体"/>
          <w:sz w:val="24"/>
          <w:szCs w:val="24"/>
        </w:rPr>
        <w:t>A randomized controlled trial.</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1863-1873 [PMID: 21287660 DOI: 10.1002/ibd.21575]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162 </w:t>
      </w:r>
      <w:r w:rsidRPr="009E6726">
        <w:rPr>
          <w:rFonts w:ascii="Book Antiqua" w:eastAsia="宋体" w:hAnsi="Book Antiqua" w:cs="宋体"/>
          <w:b/>
          <w:bCs/>
          <w:sz w:val="24"/>
          <w:szCs w:val="24"/>
        </w:rPr>
        <w:t>Timmer A</w:t>
      </w:r>
      <w:r w:rsidRPr="009E6726">
        <w:rPr>
          <w:rFonts w:ascii="Book Antiqua" w:eastAsia="宋体" w:hAnsi="Book Antiqua" w:cs="宋体"/>
          <w:sz w:val="24"/>
          <w:szCs w:val="24"/>
        </w:rPr>
        <w:t>, Preiss JC, Motschall E, Rücker G, Jantschek G, Moser G. Psychological interventions for treatment of inflammatory bowel disease. </w:t>
      </w:r>
      <w:r w:rsidRPr="009E6726">
        <w:rPr>
          <w:rFonts w:ascii="Book Antiqua" w:eastAsia="宋体" w:hAnsi="Book Antiqua" w:cs="宋体"/>
          <w:i/>
          <w:iCs/>
          <w:sz w:val="24"/>
          <w:szCs w:val="24"/>
        </w:rPr>
        <w:t>Cochrane Database Syst Rev</w:t>
      </w:r>
      <w:r w:rsidRPr="009E6726">
        <w:rPr>
          <w:rFonts w:ascii="Book Antiqua" w:eastAsia="宋体" w:hAnsi="Book Antiqua" w:cs="宋体"/>
          <w:sz w:val="24"/>
          <w:szCs w:val="24"/>
        </w:rPr>
        <w:t> 2011</w:t>
      </w:r>
      <w:proofErr w:type="gramStart"/>
      <w:r w:rsidRPr="009E6726">
        <w:rPr>
          <w:rFonts w:ascii="Book Antiqua" w:eastAsia="宋体" w:hAnsi="Book Antiqua" w:cs="宋体"/>
          <w:sz w:val="24"/>
          <w:szCs w:val="24"/>
        </w:rPr>
        <w:t>; :</w:t>
      </w:r>
      <w:proofErr w:type="gramEnd"/>
      <w:r w:rsidRPr="009E6726">
        <w:rPr>
          <w:rFonts w:ascii="Book Antiqua" w:eastAsia="宋体" w:hAnsi="Book Antiqua" w:cs="宋体"/>
          <w:sz w:val="24"/>
          <w:szCs w:val="24"/>
        </w:rPr>
        <w:t xml:space="preserve"> CD006913 [PMID: 21328288 DOI: 10.1002/14651858.CD006913.pub2]</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163 </w:t>
      </w:r>
      <w:r w:rsidRPr="009E6726">
        <w:rPr>
          <w:rFonts w:ascii="Book Antiqua" w:eastAsia="宋体" w:hAnsi="Book Antiqua" w:cs="宋体"/>
          <w:b/>
          <w:bCs/>
          <w:sz w:val="24"/>
          <w:szCs w:val="24"/>
        </w:rPr>
        <w:t>Dickstein JB</w:t>
      </w:r>
      <w:r w:rsidRPr="009E6726">
        <w:rPr>
          <w:rFonts w:ascii="Book Antiqua" w:eastAsia="宋体" w:hAnsi="Book Antiqua" w:cs="宋体"/>
          <w:sz w:val="24"/>
          <w:szCs w:val="24"/>
        </w:rPr>
        <w:t>, Moldofsky H. Sleep, cytokines and immune function.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Sleep Med Rev</w:t>
      </w:r>
      <w:r w:rsidRPr="009E6726">
        <w:rPr>
          <w:rFonts w:ascii="Book Antiqua" w:eastAsia="宋体" w:hAnsi="Book Antiqua" w:cs="宋体"/>
          <w:sz w:val="24"/>
          <w:szCs w:val="24"/>
        </w:rPr>
        <w:t> 1999; </w:t>
      </w:r>
      <w:r w:rsidRPr="009E6726">
        <w:rPr>
          <w:rFonts w:ascii="Book Antiqua" w:eastAsia="宋体" w:hAnsi="Book Antiqua" w:cs="宋体"/>
          <w:b/>
          <w:bCs/>
          <w:sz w:val="24"/>
          <w:szCs w:val="24"/>
        </w:rPr>
        <w:t>3</w:t>
      </w:r>
      <w:r w:rsidRPr="009E6726">
        <w:rPr>
          <w:rFonts w:ascii="Book Antiqua" w:eastAsia="宋体" w:hAnsi="Book Antiqua" w:cs="宋体"/>
          <w:sz w:val="24"/>
          <w:szCs w:val="24"/>
        </w:rPr>
        <w:t>: 219-228 [PMID: 15310476]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164 </w:t>
      </w:r>
      <w:r w:rsidRPr="009E6726">
        <w:rPr>
          <w:rFonts w:ascii="Book Antiqua" w:eastAsia="宋体" w:hAnsi="Book Antiqua" w:cs="宋体"/>
          <w:b/>
          <w:bCs/>
          <w:sz w:val="24"/>
          <w:szCs w:val="24"/>
        </w:rPr>
        <w:t>Opp MR</w:t>
      </w:r>
      <w:r w:rsidRPr="009E6726">
        <w:rPr>
          <w:rFonts w:ascii="Book Antiqua" w:eastAsia="宋体" w:hAnsi="Book Antiqua" w:cs="宋体"/>
          <w:sz w:val="24"/>
          <w:szCs w:val="24"/>
        </w:rPr>
        <w:t>. Cytokines and sleep.</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Sleep Med Rev</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9</w:t>
      </w:r>
      <w:r w:rsidRPr="009E6726">
        <w:rPr>
          <w:rFonts w:ascii="Book Antiqua" w:eastAsia="宋体" w:hAnsi="Book Antiqua" w:cs="宋体"/>
          <w:sz w:val="24"/>
          <w:szCs w:val="24"/>
        </w:rPr>
        <w:t>: 355-364 [PMID: 16102986 DOI: 10.1016/j.smrv.2005.01.002]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165 </w:t>
      </w:r>
      <w:r w:rsidRPr="009E6726">
        <w:rPr>
          <w:rFonts w:ascii="Book Antiqua" w:eastAsia="宋体" w:hAnsi="Book Antiqua" w:cs="宋体"/>
          <w:b/>
          <w:bCs/>
          <w:sz w:val="24"/>
          <w:szCs w:val="24"/>
        </w:rPr>
        <w:t>Shearer WT</w:t>
      </w:r>
      <w:r w:rsidRPr="009E6726">
        <w:rPr>
          <w:rFonts w:ascii="Book Antiqua" w:eastAsia="宋体" w:hAnsi="Book Antiqua" w:cs="宋体"/>
          <w:sz w:val="24"/>
          <w:szCs w:val="24"/>
        </w:rPr>
        <w:t>, Reuben JM, Mullington JM, Price NJ, Lee BN, Smith EO, Szuba MP, Van Dongen HP, Dinges DF. Soluble TNF-alpha receptor 1 and IL-6 plasma levels in humans subjected to the sleep deprivation model of spaceflight. </w:t>
      </w:r>
      <w:r w:rsidRPr="009E6726">
        <w:rPr>
          <w:rFonts w:ascii="Book Antiqua" w:eastAsia="宋体" w:hAnsi="Book Antiqua" w:cs="宋体"/>
          <w:i/>
          <w:iCs/>
          <w:sz w:val="24"/>
          <w:szCs w:val="24"/>
        </w:rPr>
        <w:t>J Allergy Clin Immunol</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107</w:t>
      </w:r>
      <w:r w:rsidRPr="009E6726">
        <w:rPr>
          <w:rFonts w:ascii="Book Antiqua" w:eastAsia="宋体" w:hAnsi="Book Antiqua" w:cs="宋体"/>
          <w:sz w:val="24"/>
          <w:szCs w:val="24"/>
        </w:rPr>
        <w:t>: 165-170 [PMID: 11150007 DOI: 10.1067/mai.2001.112270]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166 </w:t>
      </w:r>
      <w:r w:rsidRPr="009E6726">
        <w:rPr>
          <w:rFonts w:ascii="Book Antiqua" w:eastAsia="宋体" w:hAnsi="Book Antiqua" w:cs="宋体"/>
          <w:b/>
          <w:bCs/>
          <w:sz w:val="24"/>
          <w:szCs w:val="24"/>
        </w:rPr>
        <w:t>Gamaldo CE</w:t>
      </w:r>
      <w:r w:rsidRPr="009E6726">
        <w:rPr>
          <w:rFonts w:ascii="Book Antiqua" w:eastAsia="宋体" w:hAnsi="Book Antiqua" w:cs="宋体"/>
          <w:sz w:val="24"/>
          <w:szCs w:val="24"/>
        </w:rPr>
        <w:t xml:space="preserve">, Shaikh AK, McArthur JC. </w:t>
      </w:r>
      <w:proofErr w:type="gramStart"/>
      <w:r w:rsidRPr="009E6726">
        <w:rPr>
          <w:rFonts w:ascii="Book Antiqua" w:eastAsia="宋体" w:hAnsi="Book Antiqua" w:cs="宋体"/>
          <w:sz w:val="24"/>
          <w:szCs w:val="24"/>
        </w:rPr>
        <w:t>The sleep-immunity relationship.</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Neurol Clin</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30</w:t>
      </w:r>
      <w:r w:rsidRPr="009E6726">
        <w:rPr>
          <w:rFonts w:ascii="Book Antiqua" w:eastAsia="宋体" w:hAnsi="Book Antiqua" w:cs="宋体"/>
          <w:sz w:val="24"/>
          <w:szCs w:val="24"/>
        </w:rPr>
        <w:t>: 1313-1343 [PMID: 23099140 DOI: 10.1016/j.ncl.2012.08.007]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167 </w:t>
      </w:r>
      <w:r w:rsidRPr="009E6726">
        <w:rPr>
          <w:rFonts w:ascii="Book Antiqua" w:eastAsia="宋体" w:hAnsi="Book Antiqua" w:cs="宋体"/>
          <w:b/>
          <w:bCs/>
          <w:sz w:val="24"/>
          <w:szCs w:val="24"/>
        </w:rPr>
        <w:t>Ranjbaran Z</w:t>
      </w:r>
      <w:r w:rsidRPr="009E6726">
        <w:rPr>
          <w:rFonts w:ascii="Book Antiqua" w:eastAsia="宋体" w:hAnsi="Book Antiqua" w:cs="宋体"/>
          <w:sz w:val="24"/>
          <w:szCs w:val="24"/>
        </w:rPr>
        <w:t xml:space="preserve">, Keefer L, Stepanski E, Farhadi A, Keshavarzian A. </w:t>
      </w:r>
      <w:proofErr w:type="gramStart"/>
      <w:r w:rsidRPr="009E6726">
        <w:rPr>
          <w:rFonts w:ascii="Book Antiqua" w:eastAsia="宋体" w:hAnsi="Book Antiqua" w:cs="宋体"/>
          <w:sz w:val="24"/>
          <w:szCs w:val="24"/>
        </w:rPr>
        <w:t>The relevance of sleep abnormalities to chronic inflammatory conditions.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Res</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56</w:t>
      </w:r>
      <w:r w:rsidRPr="009E6726">
        <w:rPr>
          <w:rFonts w:ascii="Book Antiqua" w:eastAsia="宋体" w:hAnsi="Book Antiqua" w:cs="宋体"/>
          <w:sz w:val="24"/>
          <w:szCs w:val="24"/>
        </w:rPr>
        <w:t>: 51-57 [PMID: 17431741 DOI: 10.1007/s00011-006-]</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168 </w:t>
      </w:r>
      <w:r w:rsidRPr="009E6726">
        <w:rPr>
          <w:rFonts w:ascii="Book Antiqua" w:eastAsia="宋体" w:hAnsi="Book Antiqua" w:cs="宋体"/>
          <w:b/>
          <w:bCs/>
          <w:sz w:val="24"/>
          <w:szCs w:val="24"/>
        </w:rPr>
        <w:t>Vgontzas AN</w:t>
      </w:r>
      <w:r w:rsidRPr="009E6726">
        <w:rPr>
          <w:rFonts w:ascii="Book Antiqua" w:eastAsia="宋体" w:hAnsi="Book Antiqua" w:cs="宋体"/>
          <w:sz w:val="24"/>
          <w:szCs w:val="24"/>
        </w:rPr>
        <w:t>, Papanicolaou DA, Bixler EO, Kales A, Tyson K, Chrousos GP.</w:t>
      </w:r>
      <w:proofErr w:type="gramEnd"/>
      <w:r w:rsidRPr="009E6726">
        <w:rPr>
          <w:rFonts w:ascii="Book Antiqua" w:eastAsia="宋体" w:hAnsi="Book Antiqua" w:cs="宋体"/>
          <w:sz w:val="24"/>
          <w:szCs w:val="24"/>
        </w:rPr>
        <w:t xml:space="preserve"> Elevation of plasma cytokines in disorders of excessive daytime sleepiness: role of sleep disturbance and obesity. </w:t>
      </w:r>
      <w:r w:rsidRPr="009E6726">
        <w:rPr>
          <w:rFonts w:ascii="Book Antiqua" w:eastAsia="宋体" w:hAnsi="Book Antiqua" w:cs="宋体"/>
          <w:i/>
          <w:iCs/>
          <w:sz w:val="24"/>
          <w:szCs w:val="24"/>
        </w:rPr>
        <w:t>J Clin Endocrinol Metab</w:t>
      </w:r>
      <w:r w:rsidRPr="009E6726">
        <w:rPr>
          <w:rFonts w:ascii="Book Antiqua" w:eastAsia="宋体" w:hAnsi="Book Antiqua" w:cs="宋体"/>
          <w:sz w:val="24"/>
          <w:szCs w:val="24"/>
        </w:rPr>
        <w:t> 1997; </w:t>
      </w:r>
      <w:r w:rsidRPr="009E6726">
        <w:rPr>
          <w:rFonts w:ascii="Book Antiqua" w:eastAsia="宋体" w:hAnsi="Book Antiqua" w:cs="宋体"/>
          <w:b/>
          <w:bCs/>
          <w:sz w:val="24"/>
          <w:szCs w:val="24"/>
        </w:rPr>
        <w:t>82</w:t>
      </w:r>
      <w:r w:rsidRPr="009E6726">
        <w:rPr>
          <w:rFonts w:ascii="Book Antiqua" w:eastAsia="宋体" w:hAnsi="Book Antiqua" w:cs="宋体"/>
          <w:sz w:val="24"/>
          <w:szCs w:val="24"/>
        </w:rPr>
        <w:t>: 1313-1316 [PMID: 9141509 DOI: 10.1210/jcem.82.5.3950]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169 </w:t>
      </w:r>
      <w:r w:rsidRPr="009E6726">
        <w:rPr>
          <w:rFonts w:ascii="Book Antiqua" w:eastAsia="宋体" w:hAnsi="Book Antiqua" w:cs="宋体"/>
          <w:b/>
          <w:bCs/>
          <w:sz w:val="24"/>
          <w:szCs w:val="24"/>
        </w:rPr>
        <w:t>Zisapel N</w:t>
      </w:r>
      <w:r w:rsidRPr="009E6726">
        <w:rPr>
          <w:rFonts w:ascii="Book Antiqua" w:eastAsia="宋体" w:hAnsi="Book Antiqua" w:cs="宋体"/>
          <w:sz w:val="24"/>
          <w:szCs w:val="24"/>
        </w:rPr>
        <w:t>. Sleep and sleep disturbances: biological basis and clinical implications. </w:t>
      </w:r>
      <w:r w:rsidRPr="009E6726">
        <w:rPr>
          <w:rFonts w:ascii="Book Antiqua" w:eastAsia="宋体" w:hAnsi="Book Antiqua" w:cs="宋体"/>
          <w:i/>
          <w:iCs/>
          <w:sz w:val="24"/>
          <w:szCs w:val="24"/>
        </w:rPr>
        <w:t>Cell Mol Life Sci</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64</w:t>
      </w:r>
      <w:r w:rsidRPr="009E6726">
        <w:rPr>
          <w:rFonts w:ascii="Book Antiqua" w:eastAsia="宋体" w:hAnsi="Book Antiqua" w:cs="宋体"/>
          <w:sz w:val="24"/>
          <w:szCs w:val="24"/>
        </w:rPr>
        <w:t>: 1174-1186 [PMID: 17364142 DOI: DOI: 10.1007/s00018-007-6529-9]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170 </w:t>
      </w:r>
      <w:r w:rsidRPr="009E6726">
        <w:rPr>
          <w:rFonts w:ascii="Book Antiqua" w:eastAsia="宋体" w:hAnsi="Book Antiqua" w:cs="宋体"/>
          <w:b/>
          <w:bCs/>
          <w:sz w:val="24"/>
          <w:szCs w:val="24"/>
        </w:rPr>
        <w:t>Ali T</w:t>
      </w:r>
      <w:r w:rsidRPr="009E6726">
        <w:rPr>
          <w:rFonts w:ascii="Book Antiqua" w:eastAsia="宋体" w:hAnsi="Book Antiqua" w:cs="宋体"/>
          <w:sz w:val="24"/>
          <w:szCs w:val="24"/>
        </w:rPr>
        <w:t>, Orr WC. Sleep disturbances and inflammatory bowel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20</w:t>
      </w:r>
      <w:r w:rsidRPr="009E6726">
        <w:rPr>
          <w:rFonts w:ascii="Book Antiqua" w:eastAsia="宋体" w:hAnsi="Book Antiqua" w:cs="宋体"/>
          <w:sz w:val="24"/>
          <w:szCs w:val="24"/>
        </w:rPr>
        <w:t>: 1986-1995 [PMID: 25025716 DOI: 10.1097/mib.0000000000000108]</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171 </w:t>
      </w:r>
      <w:r w:rsidRPr="009E6726">
        <w:rPr>
          <w:rFonts w:ascii="Book Antiqua" w:eastAsia="宋体" w:hAnsi="Book Antiqua" w:cs="宋体"/>
          <w:b/>
          <w:bCs/>
          <w:sz w:val="24"/>
          <w:szCs w:val="24"/>
        </w:rPr>
        <w:t>Irwin MR</w:t>
      </w:r>
      <w:r w:rsidRPr="009E6726">
        <w:rPr>
          <w:rFonts w:ascii="Book Antiqua" w:eastAsia="宋体" w:hAnsi="Book Antiqua" w:cs="宋体"/>
          <w:sz w:val="24"/>
          <w:szCs w:val="24"/>
        </w:rPr>
        <w:t>, Wang M, Campomayor CO, Collado-Hidalgo A, Cole S. Sleep deprivation and activation of morning levels of cellular and genomic markers of inflammation. </w:t>
      </w:r>
      <w:r w:rsidRPr="009E6726">
        <w:rPr>
          <w:rFonts w:ascii="Book Antiqua" w:eastAsia="宋体" w:hAnsi="Book Antiqua" w:cs="宋体"/>
          <w:i/>
          <w:iCs/>
          <w:sz w:val="24"/>
          <w:szCs w:val="24"/>
        </w:rPr>
        <w:t>Arch Intern Med</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166</w:t>
      </w:r>
      <w:r w:rsidRPr="009E6726">
        <w:rPr>
          <w:rFonts w:ascii="Book Antiqua" w:eastAsia="宋体" w:hAnsi="Book Antiqua" w:cs="宋体"/>
          <w:sz w:val="24"/>
          <w:szCs w:val="24"/>
        </w:rPr>
        <w:t>: 1756-1762 [PMID: 16983055 DOI: 10.1001/archinte.166.16.1756]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172 </w:t>
      </w:r>
      <w:r w:rsidRPr="009E6726">
        <w:rPr>
          <w:rFonts w:ascii="Book Antiqua" w:eastAsia="宋体" w:hAnsi="Book Antiqua" w:cs="宋体"/>
          <w:b/>
          <w:bCs/>
          <w:sz w:val="24"/>
          <w:szCs w:val="24"/>
        </w:rPr>
        <w:t>Keefer L</w:t>
      </w:r>
      <w:r w:rsidRPr="009E6726">
        <w:rPr>
          <w:rFonts w:ascii="Book Antiqua" w:eastAsia="宋体" w:hAnsi="Book Antiqua" w:cs="宋体"/>
          <w:sz w:val="24"/>
          <w:szCs w:val="24"/>
        </w:rPr>
        <w:t xml:space="preserve">, Stepanski EJ, Ranjbaran Z, Benson LM, Keshavarzian A. </w:t>
      </w:r>
      <w:proofErr w:type="gramStart"/>
      <w:r w:rsidRPr="009E6726">
        <w:rPr>
          <w:rFonts w:ascii="Book Antiqua" w:eastAsia="宋体" w:hAnsi="Book Antiqua" w:cs="宋体"/>
          <w:sz w:val="24"/>
          <w:szCs w:val="24"/>
        </w:rPr>
        <w:t>An initial report of sleep disturbance in inactive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J Clin Sleep Med</w:t>
      </w:r>
      <w:r w:rsidRPr="009E6726">
        <w:rPr>
          <w:rFonts w:ascii="Book Antiqua" w:eastAsia="宋体" w:hAnsi="Book Antiqua" w:cs="宋体"/>
          <w:sz w:val="24"/>
          <w:szCs w:val="24"/>
        </w:rPr>
        <w:t> 2006; </w:t>
      </w:r>
      <w:r w:rsidRPr="009E6726">
        <w:rPr>
          <w:rFonts w:ascii="Book Antiqua" w:eastAsia="宋体" w:hAnsi="Book Antiqua" w:cs="宋体"/>
          <w:b/>
          <w:bCs/>
          <w:sz w:val="24"/>
          <w:szCs w:val="24"/>
        </w:rPr>
        <w:t>2</w:t>
      </w:r>
      <w:r w:rsidRPr="009E6726">
        <w:rPr>
          <w:rFonts w:ascii="Book Antiqua" w:eastAsia="宋体" w:hAnsi="Book Antiqua" w:cs="宋体"/>
          <w:sz w:val="24"/>
          <w:szCs w:val="24"/>
        </w:rPr>
        <w:t>: 409-416 [PMID: 17557469]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173 </w:t>
      </w:r>
      <w:r w:rsidRPr="009E6726">
        <w:rPr>
          <w:rFonts w:ascii="Book Antiqua" w:eastAsia="宋体" w:hAnsi="Book Antiqua" w:cs="宋体"/>
          <w:b/>
          <w:bCs/>
          <w:sz w:val="24"/>
          <w:szCs w:val="24"/>
        </w:rPr>
        <w:t>Tang Y</w:t>
      </w:r>
      <w:r w:rsidRPr="009E6726">
        <w:rPr>
          <w:rFonts w:ascii="Book Antiqua" w:eastAsia="宋体" w:hAnsi="Book Antiqua" w:cs="宋体"/>
          <w:sz w:val="24"/>
          <w:szCs w:val="24"/>
        </w:rPr>
        <w:t>, Preuss F, Turek FW, Jakate S, Keshavarzian A. Sleep deprivation worsens inflammation and delays recovery in a mouse model of colitis. </w:t>
      </w:r>
      <w:r w:rsidRPr="009E6726">
        <w:rPr>
          <w:rFonts w:ascii="Book Antiqua" w:eastAsia="宋体" w:hAnsi="Book Antiqua" w:cs="宋体"/>
          <w:i/>
          <w:iCs/>
          <w:sz w:val="24"/>
          <w:szCs w:val="24"/>
        </w:rPr>
        <w:t>Sleep Med</w:t>
      </w:r>
      <w:r w:rsidRPr="009E6726">
        <w:rPr>
          <w:rFonts w:ascii="Book Antiqua" w:eastAsia="宋体" w:hAnsi="Book Antiqua" w:cs="宋体"/>
          <w:sz w:val="24"/>
          <w:szCs w:val="24"/>
        </w:rPr>
        <w:t> 2009; </w:t>
      </w:r>
      <w:r w:rsidRPr="009E6726">
        <w:rPr>
          <w:rFonts w:ascii="Book Antiqua" w:eastAsia="宋体" w:hAnsi="Book Antiqua" w:cs="宋体"/>
          <w:b/>
          <w:bCs/>
          <w:sz w:val="24"/>
          <w:szCs w:val="24"/>
        </w:rPr>
        <w:t>10</w:t>
      </w:r>
      <w:r w:rsidRPr="009E6726">
        <w:rPr>
          <w:rFonts w:ascii="Book Antiqua" w:eastAsia="宋体" w:hAnsi="Book Antiqua" w:cs="宋体"/>
          <w:sz w:val="24"/>
          <w:szCs w:val="24"/>
        </w:rPr>
        <w:t>: 597-603 [PMID: 19403332 DOI: 10.1016/j.sleep.2008.12.009]</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174 </w:t>
      </w:r>
      <w:r w:rsidRPr="009E6726">
        <w:rPr>
          <w:rFonts w:ascii="Book Antiqua" w:eastAsia="宋体" w:hAnsi="Book Antiqua" w:cs="宋体"/>
          <w:b/>
          <w:bCs/>
          <w:sz w:val="24"/>
          <w:szCs w:val="24"/>
        </w:rPr>
        <w:t>Graff LA</w:t>
      </w:r>
      <w:r w:rsidRPr="009E6726">
        <w:rPr>
          <w:rFonts w:ascii="Book Antiqua" w:eastAsia="宋体" w:hAnsi="Book Antiqua" w:cs="宋体"/>
          <w:sz w:val="24"/>
          <w:szCs w:val="24"/>
        </w:rPr>
        <w:t>, Vincent N, Walker JR, Clara I, Carr R, Ediger J, Miller N, Rogala L, Rawsthorne P, Lix L, Bernstein CN. A population-based study of fatigue and sleep difficulties in inflammatory bowel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1882-1889 [PMID: 21830266 DOI: 10.1002/ibd.21580]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175 </w:t>
      </w:r>
      <w:r w:rsidRPr="009E6726">
        <w:rPr>
          <w:rFonts w:ascii="Book Antiqua" w:eastAsia="宋体" w:hAnsi="Book Antiqua" w:cs="宋体"/>
          <w:b/>
          <w:bCs/>
          <w:sz w:val="24"/>
          <w:szCs w:val="24"/>
        </w:rPr>
        <w:t>Ranjbaran Z</w:t>
      </w:r>
      <w:r w:rsidRPr="009E6726">
        <w:rPr>
          <w:rFonts w:ascii="Book Antiqua" w:eastAsia="宋体" w:hAnsi="Book Antiqua" w:cs="宋体"/>
          <w:sz w:val="24"/>
          <w:szCs w:val="24"/>
        </w:rPr>
        <w:t>, Keefer L, Farhadi A, Stepanski E, Sedghi S, Keshavarzian A. Impact of sleep disturbances in inflammatory bowel disease. </w:t>
      </w:r>
      <w:r w:rsidRPr="009E6726">
        <w:rPr>
          <w:rFonts w:ascii="Book Antiqua" w:eastAsia="宋体" w:hAnsi="Book Antiqua" w:cs="宋体"/>
          <w:i/>
          <w:iCs/>
          <w:sz w:val="24"/>
          <w:szCs w:val="24"/>
        </w:rPr>
        <w:t>J Gastroenterol Hepatol</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22</w:t>
      </w:r>
      <w:r w:rsidRPr="009E6726">
        <w:rPr>
          <w:rFonts w:ascii="Book Antiqua" w:eastAsia="宋体" w:hAnsi="Book Antiqua" w:cs="宋体"/>
          <w:sz w:val="24"/>
          <w:szCs w:val="24"/>
        </w:rPr>
        <w:t>: 1748-1753 [PMID: 17914945 DOI: 10.1111/j.1440-1746.2006.04820.x]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176 </w:t>
      </w:r>
      <w:r w:rsidRPr="009E6726">
        <w:rPr>
          <w:rFonts w:ascii="Book Antiqua" w:eastAsia="宋体" w:hAnsi="Book Antiqua" w:cs="宋体"/>
          <w:b/>
          <w:bCs/>
          <w:sz w:val="24"/>
          <w:szCs w:val="24"/>
        </w:rPr>
        <w:t>Ali T</w:t>
      </w:r>
      <w:r w:rsidRPr="009E6726">
        <w:rPr>
          <w:rFonts w:ascii="Book Antiqua" w:eastAsia="宋体" w:hAnsi="Book Antiqua" w:cs="宋体"/>
          <w:sz w:val="24"/>
          <w:szCs w:val="24"/>
        </w:rPr>
        <w:t>, Choe J, Awab A, Wagener TL, Orr WC. Sleep, immunity and inflammation in gastrointestinal disorders.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19</w:t>
      </w:r>
      <w:r w:rsidRPr="009E6726">
        <w:rPr>
          <w:rFonts w:ascii="Book Antiqua" w:eastAsia="宋体" w:hAnsi="Book Antiqua" w:cs="宋体"/>
          <w:sz w:val="24"/>
          <w:szCs w:val="24"/>
        </w:rPr>
        <w:t>: 9231-9239 [PMID: 24409051 DOI: 10.3748/wjg.v19.i48.9231]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177 </w:t>
      </w:r>
      <w:r w:rsidRPr="009E6726">
        <w:rPr>
          <w:rFonts w:ascii="Book Antiqua" w:eastAsia="宋体" w:hAnsi="Book Antiqua" w:cs="宋体"/>
          <w:b/>
          <w:bCs/>
          <w:sz w:val="24"/>
          <w:szCs w:val="24"/>
        </w:rPr>
        <w:t>Ali T</w:t>
      </w:r>
      <w:r w:rsidRPr="009E6726">
        <w:rPr>
          <w:rFonts w:ascii="Book Antiqua" w:eastAsia="宋体" w:hAnsi="Book Antiqua" w:cs="宋体"/>
          <w:sz w:val="24"/>
          <w:szCs w:val="24"/>
        </w:rPr>
        <w:t xml:space="preserve">, Madhoun MF, Orr WC, Rubin DT. </w:t>
      </w:r>
      <w:proofErr w:type="gramStart"/>
      <w:r w:rsidRPr="009E6726">
        <w:rPr>
          <w:rFonts w:ascii="Book Antiqua" w:eastAsia="宋体" w:hAnsi="Book Antiqua" w:cs="宋体"/>
          <w:sz w:val="24"/>
          <w:szCs w:val="24"/>
        </w:rPr>
        <w:t>Assessment of the relationship between quality of sleep and disease activity in inflammatory bowel disease patients.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19</w:t>
      </w:r>
      <w:r w:rsidRPr="009E6726">
        <w:rPr>
          <w:rFonts w:ascii="Book Antiqua" w:eastAsia="宋体" w:hAnsi="Book Antiqua" w:cs="宋体"/>
          <w:sz w:val="24"/>
          <w:szCs w:val="24"/>
        </w:rPr>
        <w:t>: 2440-2443 [PMID: 23945186 DOI: 10.1097/MIB.0b013e3182a0ea54]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lastRenderedPageBreak/>
        <w:t>178 </w:t>
      </w:r>
      <w:r w:rsidRPr="009E6726">
        <w:rPr>
          <w:rFonts w:ascii="Book Antiqua" w:eastAsia="宋体" w:hAnsi="Book Antiqua" w:cs="宋体"/>
          <w:b/>
          <w:bCs/>
          <w:sz w:val="24"/>
          <w:szCs w:val="24"/>
        </w:rPr>
        <w:t>Ananthakrishnan AN</w:t>
      </w:r>
      <w:r w:rsidRPr="009E6726">
        <w:rPr>
          <w:rFonts w:ascii="Book Antiqua" w:eastAsia="宋体" w:hAnsi="Book Antiqua" w:cs="宋体"/>
          <w:sz w:val="24"/>
          <w:szCs w:val="24"/>
        </w:rPr>
        <w:t>, Long MD, Martin CF, Sandler RS, Kappelman MD.</w:t>
      </w:r>
      <w:proofErr w:type="gramEnd"/>
      <w:r w:rsidRPr="009E6726">
        <w:rPr>
          <w:rFonts w:ascii="Book Antiqua" w:eastAsia="宋体" w:hAnsi="Book Antiqua" w:cs="宋体"/>
          <w:sz w:val="24"/>
          <w:szCs w:val="24"/>
        </w:rPr>
        <w:t xml:space="preserve"> Sleep disturbance and risk of active disease in patients with Crohn's disease and ulcerative colitis. </w:t>
      </w:r>
      <w:r w:rsidRPr="009E6726">
        <w:rPr>
          <w:rFonts w:ascii="Book Antiqua" w:eastAsia="宋体" w:hAnsi="Book Antiqua" w:cs="宋体"/>
          <w:i/>
          <w:iCs/>
          <w:sz w:val="24"/>
          <w:szCs w:val="24"/>
        </w:rPr>
        <w:t>Clin Gastroenterol Hepatol</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11</w:t>
      </w:r>
      <w:r w:rsidRPr="009E6726">
        <w:rPr>
          <w:rFonts w:ascii="Book Antiqua" w:eastAsia="宋体" w:hAnsi="Book Antiqua" w:cs="宋体"/>
          <w:sz w:val="24"/>
          <w:szCs w:val="24"/>
        </w:rPr>
        <w:t>: 965-971 [PMID: 23376797 DOI: 10.1016/j.cgh.2013.01.021]</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179 </w:t>
      </w:r>
      <w:r w:rsidRPr="009E6726">
        <w:rPr>
          <w:rFonts w:ascii="Book Antiqua" w:eastAsia="宋体" w:hAnsi="Book Antiqua" w:cs="宋体"/>
          <w:b/>
          <w:bCs/>
          <w:sz w:val="24"/>
          <w:szCs w:val="24"/>
        </w:rPr>
        <w:t>Bach JF</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The effect of infections on susceptibility to autoimmune and allergic diseases.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 Engl J Med</w:t>
      </w:r>
      <w:r w:rsidRPr="009E6726">
        <w:rPr>
          <w:rFonts w:ascii="Book Antiqua" w:eastAsia="宋体" w:hAnsi="Book Antiqua" w:cs="宋体"/>
          <w:sz w:val="24"/>
          <w:szCs w:val="24"/>
        </w:rPr>
        <w:t> 2002; </w:t>
      </w:r>
      <w:r w:rsidRPr="009E6726">
        <w:rPr>
          <w:rFonts w:ascii="Book Antiqua" w:eastAsia="宋体" w:hAnsi="Book Antiqua" w:cs="宋体"/>
          <w:b/>
          <w:bCs/>
          <w:sz w:val="24"/>
          <w:szCs w:val="24"/>
        </w:rPr>
        <w:t>347</w:t>
      </w:r>
      <w:r w:rsidRPr="009E6726">
        <w:rPr>
          <w:rFonts w:ascii="Book Antiqua" w:eastAsia="宋体" w:hAnsi="Book Antiqua" w:cs="宋体"/>
          <w:sz w:val="24"/>
          <w:szCs w:val="24"/>
        </w:rPr>
        <w:t>: 911-920 [PMID: 12239261 DOI: 10.1056/NEJMra020100]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180 </w:t>
      </w:r>
      <w:r w:rsidRPr="009E6726">
        <w:rPr>
          <w:rFonts w:ascii="Book Antiqua" w:eastAsia="宋体" w:hAnsi="Book Antiqua" w:cs="宋体"/>
          <w:b/>
          <w:bCs/>
          <w:sz w:val="24"/>
          <w:szCs w:val="24"/>
        </w:rPr>
        <w:t>Baron S</w:t>
      </w:r>
      <w:r w:rsidRPr="009E6726">
        <w:rPr>
          <w:rFonts w:ascii="Book Antiqua" w:eastAsia="宋体" w:hAnsi="Book Antiqua" w:cs="宋体"/>
          <w:sz w:val="24"/>
          <w:szCs w:val="24"/>
        </w:rPr>
        <w:t>, Turck D, Leplat C, Merle V, Gower-Rousseau C, Marti R, Yzet T, Lerebours E, Dupas JL, Debeugny S, Salomez JL, Cortot A, Colombel JF. Environmental risk factors in paediatric inflammatory bowel diseases: a population based case control study. </w:t>
      </w:r>
      <w:r w:rsidRPr="009E6726">
        <w:rPr>
          <w:rFonts w:ascii="Book Antiqua" w:eastAsia="宋体" w:hAnsi="Book Antiqua" w:cs="宋体"/>
          <w:i/>
          <w:iCs/>
          <w:sz w:val="24"/>
          <w:szCs w:val="24"/>
        </w:rPr>
        <w:t>Gut</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54</w:t>
      </w:r>
      <w:r w:rsidRPr="009E6726">
        <w:rPr>
          <w:rFonts w:ascii="Book Antiqua" w:eastAsia="宋体" w:hAnsi="Book Antiqua" w:cs="宋体"/>
          <w:sz w:val="24"/>
          <w:szCs w:val="24"/>
        </w:rPr>
        <w:t>: 357-363 [PMID: 15710983 DOI: 10.1136/gut.2004.054353]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181 </w:t>
      </w:r>
      <w:r w:rsidRPr="009E6726">
        <w:rPr>
          <w:rFonts w:ascii="Book Antiqua" w:eastAsia="宋体" w:hAnsi="Book Antiqua" w:cs="宋体"/>
          <w:b/>
          <w:bCs/>
          <w:sz w:val="24"/>
          <w:szCs w:val="24"/>
        </w:rPr>
        <w:t>Gilat T</w:t>
      </w:r>
      <w:r w:rsidRPr="009E6726">
        <w:rPr>
          <w:rFonts w:ascii="Book Antiqua" w:eastAsia="宋体" w:hAnsi="Book Antiqua" w:cs="宋体"/>
          <w:sz w:val="24"/>
          <w:szCs w:val="24"/>
        </w:rPr>
        <w:t xml:space="preserve">, Hacohen D, Lilos P, Langman MJ. Childhood factors in ulcerative colitis and Crohn's disease. </w:t>
      </w:r>
      <w:proofErr w:type="gramStart"/>
      <w:r w:rsidRPr="009E6726">
        <w:rPr>
          <w:rFonts w:ascii="Book Antiqua" w:eastAsia="宋体" w:hAnsi="Book Antiqua" w:cs="宋体"/>
          <w:sz w:val="24"/>
          <w:szCs w:val="24"/>
        </w:rPr>
        <w:t>An international cooperative study.</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Scand J Gastroenterol</w:t>
      </w:r>
      <w:r w:rsidRPr="009E6726">
        <w:rPr>
          <w:rFonts w:ascii="Book Antiqua" w:eastAsia="宋体" w:hAnsi="Book Antiqua" w:cs="宋体"/>
          <w:sz w:val="24"/>
          <w:szCs w:val="24"/>
        </w:rPr>
        <w:t> 1987; </w:t>
      </w:r>
      <w:r w:rsidRPr="009E6726">
        <w:rPr>
          <w:rFonts w:ascii="Book Antiqua" w:eastAsia="宋体" w:hAnsi="Book Antiqua" w:cs="宋体"/>
          <w:b/>
          <w:bCs/>
          <w:sz w:val="24"/>
          <w:szCs w:val="24"/>
        </w:rPr>
        <w:t>22</w:t>
      </w:r>
      <w:r w:rsidRPr="009E6726">
        <w:rPr>
          <w:rFonts w:ascii="Book Antiqua" w:eastAsia="宋体" w:hAnsi="Book Antiqua" w:cs="宋体"/>
          <w:sz w:val="24"/>
          <w:szCs w:val="24"/>
        </w:rPr>
        <w:t>: 1009-1024 [PMID: 3685876]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182 </w:t>
      </w:r>
      <w:r w:rsidRPr="009E6726">
        <w:rPr>
          <w:rFonts w:ascii="Book Antiqua" w:eastAsia="宋体" w:hAnsi="Book Antiqua" w:cs="宋体"/>
          <w:b/>
          <w:bCs/>
          <w:sz w:val="24"/>
          <w:szCs w:val="24"/>
        </w:rPr>
        <w:t>Hansen TS</w:t>
      </w:r>
      <w:r w:rsidRPr="009E6726">
        <w:rPr>
          <w:rFonts w:ascii="Book Antiqua" w:eastAsia="宋体" w:hAnsi="Book Antiqua" w:cs="宋体"/>
          <w:sz w:val="24"/>
          <w:szCs w:val="24"/>
        </w:rPr>
        <w:t>, Jess T, Vind I, Elkjaer M, Nielsen MF, Gamborg M, Munkholm P. Environmental factors in inflammatory bowel disease: a case-control study based on a Danish inception cohort. </w:t>
      </w:r>
      <w:r w:rsidRPr="009E6726">
        <w:rPr>
          <w:rFonts w:ascii="Book Antiqua" w:eastAsia="宋体" w:hAnsi="Book Antiqua" w:cs="宋体"/>
          <w:i/>
          <w:iCs/>
          <w:sz w:val="24"/>
          <w:szCs w:val="24"/>
        </w:rPr>
        <w:t>J Crohns Colitis</w:t>
      </w:r>
      <w:r w:rsidRPr="009E6726">
        <w:rPr>
          <w:rFonts w:ascii="Book Antiqua" w:eastAsia="宋体" w:hAnsi="Book Antiqua" w:cs="宋体"/>
          <w:sz w:val="24"/>
          <w:szCs w:val="24"/>
        </w:rPr>
        <w:t> 2011; </w:t>
      </w:r>
      <w:r w:rsidRPr="009E6726">
        <w:rPr>
          <w:rFonts w:ascii="Book Antiqua" w:eastAsia="宋体" w:hAnsi="Book Antiqua" w:cs="宋体"/>
          <w:b/>
          <w:bCs/>
          <w:sz w:val="24"/>
          <w:szCs w:val="24"/>
        </w:rPr>
        <w:t>5</w:t>
      </w:r>
      <w:r w:rsidRPr="009E6726">
        <w:rPr>
          <w:rFonts w:ascii="Book Antiqua" w:eastAsia="宋体" w:hAnsi="Book Antiqua" w:cs="宋体"/>
          <w:sz w:val="24"/>
          <w:szCs w:val="24"/>
        </w:rPr>
        <w:t>: 577-584 [PMID: 22115378 DOI: 10.1016/j.crohns.2011.05.010]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 xml:space="preserve">183 </w:t>
      </w:r>
      <w:r w:rsidRPr="009E6726">
        <w:rPr>
          <w:rFonts w:ascii="Book Antiqua" w:eastAsia="宋体" w:hAnsi="Book Antiqua" w:cs="宋体"/>
          <w:b/>
          <w:sz w:val="24"/>
          <w:szCs w:val="24"/>
        </w:rPr>
        <w:t>Hansen TS</w:t>
      </w:r>
      <w:r w:rsidRPr="009E6726">
        <w:rPr>
          <w:rFonts w:ascii="Book Antiqua" w:eastAsia="宋体" w:hAnsi="Book Antiqua" w:cs="宋体"/>
          <w:sz w:val="24"/>
          <w:szCs w:val="24"/>
        </w:rPr>
        <w:t>, Jess T, Vind I, Elkjaer M, Nielsen MF, Gamborg M, Munkholm P</w:t>
      </w:r>
      <w:r>
        <w:rPr>
          <w:rFonts w:ascii="Book Antiqua" w:eastAsia="宋体" w:hAnsi="Book Antiqua" w:cs="宋体" w:hint="eastAsia"/>
          <w:sz w:val="24"/>
          <w:szCs w:val="24"/>
        </w:rPr>
        <w:t>.</w:t>
      </w:r>
      <w:r w:rsidRPr="009E6726">
        <w:rPr>
          <w:rFonts w:ascii="Book Antiqua" w:eastAsia="宋体" w:hAnsi="Book Antiqua" w:cs="宋体"/>
          <w:sz w:val="24"/>
          <w:szCs w:val="24"/>
        </w:rPr>
        <w:t xml:space="preserve"> Pineton de Chambrun G. UEG Week 2015 P</w:t>
      </w:r>
      <w:r>
        <w:rPr>
          <w:rFonts w:ascii="Book Antiqua" w:eastAsia="宋体" w:hAnsi="Book Antiqua" w:cs="宋体"/>
          <w:sz w:val="24"/>
          <w:szCs w:val="24"/>
        </w:rPr>
        <w:t xml:space="preserve">oster Presentations. </w:t>
      </w:r>
      <w:r w:rsidRPr="009E6726">
        <w:rPr>
          <w:rFonts w:ascii="Book Antiqua" w:eastAsia="宋体" w:hAnsi="Book Antiqua" w:cs="宋体"/>
          <w:i/>
          <w:sz w:val="24"/>
          <w:szCs w:val="24"/>
        </w:rPr>
        <w:t>United Eur Gastroenterol J</w:t>
      </w:r>
      <w:r w:rsidRPr="009E6726">
        <w:rPr>
          <w:rFonts w:ascii="Book Antiqua" w:eastAsia="宋体" w:hAnsi="Book Antiqua" w:cs="宋体"/>
          <w:sz w:val="24"/>
          <w:szCs w:val="24"/>
        </w:rPr>
        <w:t xml:space="preserve"> 2015; </w:t>
      </w:r>
      <w:r w:rsidRPr="009E6726">
        <w:rPr>
          <w:rFonts w:ascii="Book Antiqua" w:eastAsia="宋体" w:hAnsi="Book Antiqua" w:cs="宋体"/>
          <w:b/>
          <w:sz w:val="24"/>
          <w:szCs w:val="24"/>
        </w:rPr>
        <w:t>3</w:t>
      </w:r>
      <w:r>
        <w:rPr>
          <w:rFonts w:ascii="Book Antiqua" w:eastAsia="宋体" w:hAnsi="Book Antiqua" w:cs="宋体" w:hint="eastAsia"/>
          <w:sz w:val="24"/>
          <w:szCs w:val="24"/>
        </w:rPr>
        <w:t xml:space="preserve"> </w:t>
      </w:r>
      <w:r w:rsidRPr="009E6726">
        <w:rPr>
          <w:rFonts w:ascii="Book Antiqua" w:eastAsia="宋体" w:hAnsi="Book Antiqua" w:cs="宋体"/>
          <w:sz w:val="24"/>
          <w:szCs w:val="24"/>
        </w:rPr>
        <w:t>(5 Suppl): 146-687 [DOI: 10.1177/2050640615601623]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184 </w:t>
      </w:r>
      <w:r w:rsidRPr="009E6726">
        <w:rPr>
          <w:rFonts w:ascii="Book Antiqua" w:eastAsia="宋体" w:hAnsi="Book Antiqua" w:cs="宋体"/>
          <w:b/>
          <w:bCs/>
          <w:sz w:val="24"/>
          <w:szCs w:val="24"/>
        </w:rPr>
        <w:t>Koloski NA</w:t>
      </w:r>
      <w:r w:rsidRPr="009E6726">
        <w:rPr>
          <w:rFonts w:ascii="Book Antiqua" w:eastAsia="宋体" w:hAnsi="Book Antiqua" w:cs="宋体"/>
          <w:sz w:val="24"/>
          <w:szCs w:val="24"/>
        </w:rPr>
        <w:t>, Bret L, Radford-Smith G. Hygiene hypothesis in inflammatory bowel disease: a critical review of the literature.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14</w:t>
      </w:r>
      <w:r w:rsidRPr="009E6726">
        <w:rPr>
          <w:rFonts w:ascii="Book Antiqua" w:eastAsia="宋体" w:hAnsi="Book Antiqua" w:cs="宋体"/>
          <w:sz w:val="24"/>
          <w:szCs w:val="24"/>
        </w:rPr>
        <w:t>: 165-173 [PMID: 18186549]</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185 </w:t>
      </w:r>
      <w:r w:rsidRPr="009E6726">
        <w:rPr>
          <w:rFonts w:ascii="Book Antiqua" w:eastAsia="宋体" w:hAnsi="Book Antiqua" w:cs="宋体"/>
          <w:b/>
          <w:bCs/>
          <w:sz w:val="24"/>
          <w:szCs w:val="24"/>
        </w:rPr>
        <w:t>Goldman AS</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The immune system in human milk and the developing infant.</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Breastfeed Med</w:t>
      </w:r>
      <w:r w:rsidRPr="009E6726">
        <w:rPr>
          <w:rFonts w:ascii="Book Antiqua" w:eastAsia="宋体" w:hAnsi="Book Antiqua" w:cs="宋体"/>
          <w:sz w:val="24"/>
          <w:szCs w:val="24"/>
        </w:rPr>
        <w:t> 2007; </w:t>
      </w:r>
      <w:r w:rsidRPr="009E6726">
        <w:rPr>
          <w:rFonts w:ascii="Book Antiqua" w:eastAsia="宋体" w:hAnsi="Book Antiqua" w:cs="宋体"/>
          <w:b/>
          <w:bCs/>
          <w:sz w:val="24"/>
          <w:szCs w:val="24"/>
        </w:rPr>
        <w:t>2</w:t>
      </w:r>
      <w:r w:rsidRPr="009E6726">
        <w:rPr>
          <w:rFonts w:ascii="Book Antiqua" w:eastAsia="宋体" w:hAnsi="Book Antiqua" w:cs="宋体"/>
          <w:sz w:val="24"/>
          <w:szCs w:val="24"/>
        </w:rPr>
        <w:t>: 195-204 [PMID: 18081456 DOI: 10.1089/bfm.2007.0024]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lastRenderedPageBreak/>
        <w:t>186 </w:t>
      </w:r>
      <w:r w:rsidRPr="009E6726">
        <w:rPr>
          <w:rFonts w:ascii="Book Antiqua" w:eastAsia="宋体" w:hAnsi="Book Antiqua" w:cs="宋体"/>
          <w:b/>
          <w:bCs/>
          <w:sz w:val="24"/>
          <w:szCs w:val="24"/>
        </w:rPr>
        <w:t>Brock JH</w:t>
      </w:r>
      <w:r w:rsidRPr="009E6726">
        <w:rPr>
          <w:rFonts w:ascii="Book Antiqua" w:eastAsia="宋体" w:hAnsi="Book Antiqua" w:cs="宋体"/>
          <w:sz w:val="24"/>
          <w:szCs w:val="24"/>
        </w:rPr>
        <w:t>.</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The physiology of lactoferrin.</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Biochem Cell Biol</w:t>
      </w:r>
      <w:r w:rsidRPr="009E6726">
        <w:rPr>
          <w:rFonts w:ascii="Book Antiqua" w:eastAsia="宋体" w:hAnsi="Book Antiqua" w:cs="宋体"/>
          <w:sz w:val="24"/>
          <w:szCs w:val="24"/>
        </w:rPr>
        <w:t> 2002; </w:t>
      </w:r>
      <w:r w:rsidRPr="009E6726">
        <w:rPr>
          <w:rFonts w:ascii="Book Antiqua" w:eastAsia="宋体" w:hAnsi="Book Antiqua" w:cs="宋体"/>
          <w:b/>
          <w:bCs/>
          <w:sz w:val="24"/>
          <w:szCs w:val="24"/>
        </w:rPr>
        <w:t>80</w:t>
      </w:r>
      <w:r w:rsidRPr="009E6726">
        <w:rPr>
          <w:rFonts w:ascii="Book Antiqua" w:eastAsia="宋体" w:hAnsi="Book Antiqua" w:cs="宋体"/>
          <w:sz w:val="24"/>
          <w:szCs w:val="24"/>
        </w:rPr>
        <w:t>: 1-6 [PMID: 11908632]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187 </w:t>
      </w:r>
      <w:r w:rsidRPr="009E6726">
        <w:rPr>
          <w:rFonts w:ascii="Book Antiqua" w:eastAsia="宋体" w:hAnsi="Book Antiqua" w:cs="宋体"/>
          <w:b/>
          <w:bCs/>
          <w:sz w:val="24"/>
          <w:szCs w:val="24"/>
        </w:rPr>
        <w:t>Klement E</w:t>
      </w:r>
      <w:r w:rsidRPr="009E6726">
        <w:rPr>
          <w:rFonts w:ascii="Book Antiqua" w:eastAsia="宋体" w:hAnsi="Book Antiqua" w:cs="宋体"/>
          <w:sz w:val="24"/>
          <w:szCs w:val="24"/>
        </w:rPr>
        <w:t>, Cohen RV, Boxman J, Joseph A, Reif S. Breastfeeding and risk of inflammatory bowel disease: a systematic review with meta-analysis. </w:t>
      </w:r>
      <w:r w:rsidRPr="009E6726">
        <w:rPr>
          <w:rFonts w:ascii="Book Antiqua" w:eastAsia="宋体" w:hAnsi="Book Antiqua" w:cs="宋体"/>
          <w:i/>
          <w:iCs/>
          <w:sz w:val="24"/>
          <w:szCs w:val="24"/>
        </w:rPr>
        <w:t>Am J Clin Nutr</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80</w:t>
      </w:r>
      <w:r w:rsidRPr="009E6726">
        <w:rPr>
          <w:rFonts w:ascii="Book Antiqua" w:eastAsia="宋体" w:hAnsi="Book Antiqua" w:cs="宋体"/>
          <w:sz w:val="24"/>
          <w:szCs w:val="24"/>
        </w:rPr>
        <w:t>: 1342-1352 [PMID: 15531685]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188 </w:t>
      </w:r>
      <w:r w:rsidRPr="009E6726">
        <w:rPr>
          <w:rFonts w:ascii="Book Antiqua" w:eastAsia="宋体" w:hAnsi="Book Antiqua" w:cs="宋体"/>
          <w:b/>
          <w:bCs/>
          <w:sz w:val="24"/>
          <w:szCs w:val="24"/>
        </w:rPr>
        <w:t>Ekbom A</w:t>
      </w:r>
      <w:r w:rsidRPr="009E6726">
        <w:rPr>
          <w:rFonts w:ascii="Book Antiqua" w:eastAsia="宋体" w:hAnsi="Book Antiqua" w:cs="宋体"/>
          <w:sz w:val="24"/>
          <w:szCs w:val="24"/>
        </w:rPr>
        <w:t>, Adami HO, Helmick CG, Jonzon A, Zack MM. Perinatal risk factors for inflammatory bowel disease: a case-control study. </w:t>
      </w:r>
      <w:r w:rsidRPr="009E6726">
        <w:rPr>
          <w:rFonts w:ascii="Book Antiqua" w:eastAsia="宋体" w:hAnsi="Book Antiqua" w:cs="宋体"/>
          <w:i/>
          <w:iCs/>
          <w:sz w:val="24"/>
          <w:szCs w:val="24"/>
        </w:rPr>
        <w:t>Am J Epidemiol</w:t>
      </w:r>
      <w:r w:rsidRPr="009E6726">
        <w:rPr>
          <w:rFonts w:ascii="Book Antiqua" w:eastAsia="宋体" w:hAnsi="Book Antiqua" w:cs="宋体"/>
          <w:sz w:val="24"/>
          <w:szCs w:val="24"/>
        </w:rPr>
        <w:t> 1990; </w:t>
      </w:r>
      <w:r w:rsidRPr="009E6726">
        <w:rPr>
          <w:rFonts w:ascii="Book Antiqua" w:eastAsia="宋体" w:hAnsi="Book Antiqua" w:cs="宋体"/>
          <w:b/>
          <w:bCs/>
          <w:sz w:val="24"/>
          <w:szCs w:val="24"/>
        </w:rPr>
        <w:t>132</w:t>
      </w:r>
      <w:r w:rsidRPr="009E6726">
        <w:rPr>
          <w:rFonts w:ascii="Book Antiqua" w:eastAsia="宋体" w:hAnsi="Book Antiqua" w:cs="宋体"/>
          <w:sz w:val="24"/>
          <w:szCs w:val="24"/>
        </w:rPr>
        <w:t>: 1111-1119 [PMID: 2260543]</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189 </w:t>
      </w:r>
      <w:r w:rsidRPr="009E6726">
        <w:rPr>
          <w:rFonts w:ascii="Book Antiqua" w:eastAsia="宋体" w:hAnsi="Book Antiqua" w:cs="宋体"/>
          <w:b/>
          <w:bCs/>
          <w:sz w:val="24"/>
          <w:szCs w:val="24"/>
        </w:rPr>
        <w:t>Thompson NP</w:t>
      </w:r>
      <w:r w:rsidRPr="009E6726">
        <w:rPr>
          <w:rFonts w:ascii="Book Antiqua" w:eastAsia="宋体" w:hAnsi="Book Antiqua" w:cs="宋体"/>
          <w:sz w:val="24"/>
          <w:szCs w:val="24"/>
        </w:rPr>
        <w:t>, Montgomery SM, Wadsworth ME, Pounder RE, Wakefield AJ.</w:t>
      </w:r>
      <w:proofErr w:type="gramEnd"/>
      <w:r w:rsidRPr="009E6726">
        <w:rPr>
          <w:rFonts w:ascii="Book Antiqua" w:eastAsia="宋体" w:hAnsi="Book Antiqua" w:cs="宋体"/>
          <w:sz w:val="24"/>
          <w:szCs w:val="24"/>
        </w:rPr>
        <w:t xml:space="preserve"> Early determinants of inflammatory bowel disease: use of two national longitudinal birth cohorts. </w:t>
      </w:r>
      <w:r w:rsidRPr="009E6726">
        <w:rPr>
          <w:rFonts w:ascii="Book Antiqua" w:eastAsia="宋体" w:hAnsi="Book Antiqua" w:cs="宋体"/>
          <w:i/>
          <w:iCs/>
          <w:sz w:val="24"/>
          <w:szCs w:val="24"/>
        </w:rPr>
        <w:t>Eur J Gastroenterol Hepatol</w:t>
      </w:r>
      <w:r w:rsidRPr="009E6726">
        <w:rPr>
          <w:rFonts w:ascii="Book Antiqua" w:eastAsia="宋体" w:hAnsi="Book Antiqua" w:cs="宋体"/>
          <w:sz w:val="24"/>
          <w:szCs w:val="24"/>
        </w:rPr>
        <w:t> 2000; </w:t>
      </w:r>
      <w:r w:rsidRPr="009E6726">
        <w:rPr>
          <w:rFonts w:ascii="Book Antiqua" w:eastAsia="宋体" w:hAnsi="Book Antiqua" w:cs="宋体"/>
          <w:b/>
          <w:bCs/>
          <w:sz w:val="24"/>
          <w:szCs w:val="24"/>
        </w:rPr>
        <w:t>12</w:t>
      </w:r>
      <w:r w:rsidRPr="009E6726">
        <w:rPr>
          <w:rFonts w:ascii="Book Antiqua" w:eastAsia="宋体" w:hAnsi="Book Antiqua" w:cs="宋体"/>
          <w:sz w:val="24"/>
          <w:szCs w:val="24"/>
        </w:rPr>
        <w:t>: 25-30 [PMID: 10656206]</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190 </w:t>
      </w:r>
      <w:r w:rsidRPr="009E6726">
        <w:rPr>
          <w:rFonts w:ascii="Book Antiqua" w:eastAsia="宋体" w:hAnsi="Book Antiqua" w:cs="宋体"/>
          <w:b/>
          <w:bCs/>
          <w:sz w:val="24"/>
          <w:szCs w:val="24"/>
        </w:rPr>
        <w:t>Andersson RE</w:t>
      </w:r>
      <w:r w:rsidRPr="009E6726">
        <w:rPr>
          <w:rFonts w:ascii="Book Antiqua" w:eastAsia="宋体" w:hAnsi="Book Antiqua" w:cs="宋体"/>
          <w:sz w:val="24"/>
          <w:szCs w:val="24"/>
        </w:rPr>
        <w:t>, Olaison G, Tysk C, Ekbom A. Appendectomy is followed by increased risk of Crohn's disease.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2003; </w:t>
      </w:r>
      <w:r w:rsidRPr="009E6726">
        <w:rPr>
          <w:rFonts w:ascii="Book Antiqua" w:eastAsia="宋体" w:hAnsi="Book Antiqua" w:cs="宋体"/>
          <w:b/>
          <w:bCs/>
          <w:sz w:val="24"/>
          <w:szCs w:val="24"/>
        </w:rPr>
        <w:t>124</w:t>
      </w:r>
      <w:r w:rsidRPr="009E6726">
        <w:rPr>
          <w:rFonts w:ascii="Book Antiqua" w:eastAsia="宋体" w:hAnsi="Book Antiqua" w:cs="宋体"/>
          <w:sz w:val="24"/>
          <w:szCs w:val="24"/>
        </w:rPr>
        <w:t>: 40-46 [PMID: 12512028 DOI: 10.1053/gast.2003.50021]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191 </w:t>
      </w:r>
      <w:r w:rsidRPr="009E6726">
        <w:rPr>
          <w:rFonts w:ascii="Book Antiqua" w:eastAsia="宋体" w:hAnsi="Book Antiqua" w:cs="宋体"/>
          <w:b/>
          <w:bCs/>
          <w:sz w:val="24"/>
          <w:szCs w:val="24"/>
        </w:rPr>
        <w:t>Koutroubakis IE</w:t>
      </w:r>
      <w:r w:rsidRPr="009E6726">
        <w:rPr>
          <w:rFonts w:ascii="Book Antiqua" w:eastAsia="宋体" w:hAnsi="Book Antiqua" w:cs="宋体"/>
          <w:sz w:val="24"/>
          <w:szCs w:val="24"/>
        </w:rPr>
        <w:t>, Vlachonikolis IG, Kapsoritakis A, Spanoudakis S, Roussomoustakaki M, Mouzas IA, Kouroumalis EA, Manousos ON. Appendectomy, tonsillectomy, and risk of inflammatory bowel disease: case-controlled study in Crete. </w:t>
      </w:r>
      <w:r w:rsidRPr="009E6726">
        <w:rPr>
          <w:rFonts w:ascii="Book Antiqua" w:eastAsia="宋体" w:hAnsi="Book Antiqua" w:cs="宋体"/>
          <w:i/>
          <w:iCs/>
          <w:sz w:val="24"/>
          <w:szCs w:val="24"/>
        </w:rPr>
        <w:t>Dis Colon Rectum</w:t>
      </w:r>
      <w:r w:rsidRPr="009E6726">
        <w:rPr>
          <w:rFonts w:ascii="Book Antiqua" w:eastAsia="宋体" w:hAnsi="Book Antiqua" w:cs="宋体"/>
          <w:sz w:val="24"/>
          <w:szCs w:val="24"/>
        </w:rPr>
        <w:t> 1999; </w:t>
      </w:r>
      <w:r w:rsidRPr="009E6726">
        <w:rPr>
          <w:rFonts w:ascii="Book Antiqua" w:eastAsia="宋体" w:hAnsi="Book Antiqua" w:cs="宋体"/>
          <w:b/>
          <w:bCs/>
          <w:sz w:val="24"/>
          <w:szCs w:val="24"/>
        </w:rPr>
        <w:t>42</w:t>
      </w:r>
      <w:r w:rsidRPr="009E6726">
        <w:rPr>
          <w:rFonts w:ascii="Book Antiqua" w:eastAsia="宋体" w:hAnsi="Book Antiqua" w:cs="宋体"/>
          <w:sz w:val="24"/>
          <w:szCs w:val="24"/>
        </w:rPr>
        <w:t>: 225-230 [PMID: 10211500]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192 </w:t>
      </w:r>
      <w:r w:rsidRPr="009E6726">
        <w:rPr>
          <w:rFonts w:ascii="Book Antiqua" w:eastAsia="宋体" w:hAnsi="Book Antiqua" w:cs="宋体"/>
          <w:b/>
          <w:bCs/>
          <w:sz w:val="24"/>
          <w:szCs w:val="24"/>
        </w:rPr>
        <w:t>Reif S</w:t>
      </w:r>
      <w:r w:rsidRPr="009E6726">
        <w:rPr>
          <w:rFonts w:ascii="Book Antiqua" w:eastAsia="宋体" w:hAnsi="Book Antiqua" w:cs="宋体"/>
          <w:sz w:val="24"/>
          <w:szCs w:val="24"/>
        </w:rPr>
        <w:t>, Lavy A, Keter D, Broide E, Niv Y, Halak A, Ron Y, Eliakim R, Odes S, Patz J, Fich A, Villa Y, Arber N, Gilat T. Appendectomy is more frequent but not a risk factor in Crohn's disease while being protective in ulcerative colitis: a comparison of surgical procedures in inflammatory bowel disease. </w:t>
      </w:r>
      <w:r w:rsidRPr="009E6726">
        <w:rPr>
          <w:rFonts w:ascii="Book Antiqua" w:eastAsia="宋体" w:hAnsi="Book Antiqua" w:cs="宋体"/>
          <w:i/>
          <w:iCs/>
          <w:sz w:val="24"/>
          <w:szCs w:val="24"/>
        </w:rPr>
        <w:t>Am J Gastroenterol</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96</w:t>
      </w:r>
      <w:r w:rsidRPr="009E6726">
        <w:rPr>
          <w:rFonts w:ascii="Book Antiqua" w:eastAsia="宋体" w:hAnsi="Book Antiqua" w:cs="宋体"/>
          <w:sz w:val="24"/>
          <w:szCs w:val="24"/>
        </w:rPr>
        <w:t>: 829-832 [PMID: 11280559 DOI: 10.1111/j.1572-0241.2001.03529.x]</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193 </w:t>
      </w:r>
      <w:r w:rsidRPr="009E6726">
        <w:rPr>
          <w:rFonts w:ascii="Book Antiqua" w:eastAsia="宋体" w:hAnsi="Book Antiqua" w:cs="宋体"/>
          <w:b/>
          <w:bCs/>
          <w:sz w:val="24"/>
          <w:szCs w:val="24"/>
        </w:rPr>
        <w:t>Kaplan GG</w:t>
      </w:r>
      <w:r w:rsidRPr="009E6726">
        <w:rPr>
          <w:rFonts w:ascii="Book Antiqua" w:eastAsia="宋体" w:hAnsi="Book Antiqua" w:cs="宋体"/>
          <w:sz w:val="24"/>
          <w:szCs w:val="24"/>
        </w:rPr>
        <w:t>, Jackson T, Sands BE, Frisch M, Andersson RE, Korzenik J. The risk of developing Crohn's disease after an appendectomy: a meta-analysis. </w:t>
      </w:r>
      <w:r w:rsidRPr="009E6726">
        <w:rPr>
          <w:rFonts w:ascii="Book Antiqua" w:eastAsia="宋体" w:hAnsi="Book Antiqua" w:cs="宋体"/>
          <w:i/>
          <w:iCs/>
          <w:sz w:val="24"/>
          <w:szCs w:val="24"/>
        </w:rPr>
        <w:t xml:space="preserve">Am J </w:t>
      </w:r>
      <w:r w:rsidRPr="009E6726">
        <w:rPr>
          <w:rFonts w:ascii="Book Antiqua" w:eastAsia="宋体" w:hAnsi="Book Antiqua" w:cs="宋体"/>
          <w:i/>
          <w:iCs/>
          <w:sz w:val="24"/>
          <w:szCs w:val="24"/>
        </w:rPr>
        <w:lastRenderedPageBreak/>
        <w:t>Gastroenterol</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103</w:t>
      </w:r>
      <w:r w:rsidRPr="009E6726">
        <w:rPr>
          <w:rFonts w:ascii="Book Antiqua" w:eastAsia="宋体" w:hAnsi="Book Antiqua" w:cs="宋体"/>
          <w:sz w:val="24"/>
          <w:szCs w:val="24"/>
        </w:rPr>
        <w:t>: 2925-2931 [PMID: 18775018 DOI: 10.1111/j.1572-0241.2008.02118.x]</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194 </w:t>
      </w:r>
      <w:r w:rsidRPr="009E6726">
        <w:rPr>
          <w:rFonts w:ascii="Book Antiqua" w:eastAsia="宋体" w:hAnsi="Book Antiqua" w:cs="宋体"/>
          <w:b/>
          <w:bCs/>
          <w:sz w:val="24"/>
          <w:szCs w:val="24"/>
        </w:rPr>
        <w:t>Mizoguchi A</w:t>
      </w:r>
      <w:r w:rsidRPr="009E6726">
        <w:rPr>
          <w:rFonts w:ascii="Book Antiqua" w:eastAsia="宋体" w:hAnsi="Book Antiqua" w:cs="宋体"/>
          <w:sz w:val="24"/>
          <w:szCs w:val="24"/>
        </w:rPr>
        <w:t>, Mizoguchi E, Chiba C, Bhan AK.</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Role of appendix in the development of inflammatory bowel disease in TCR-alpha mutant mice.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J Exp Med</w:t>
      </w:r>
      <w:r w:rsidRPr="009E6726">
        <w:rPr>
          <w:rFonts w:ascii="Book Antiqua" w:eastAsia="宋体" w:hAnsi="Book Antiqua" w:cs="宋体"/>
          <w:sz w:val="24"/>
          <w:szCs w:val="24"/>
        </w:rPr>
        <w:t> 1996; </w:t>
      </w:r>
      <w:r w:rsidRPr="009E6726">
        <w:rPr>
          <w:rFonts w:ascii="Book Antiqua" w:eastAsia="宋体" w:hAnsi="Book Antiqua" w:cs="宋体"/>
          <w:b/>
          <w:bCs/>
          <w:sz w:val="24"/>
          <w:szCs w:val="24"/>
        </w:rPr>
        <w:t>184</w:t>
      </w:r>
      <w:r w:rsidRPr="009E6726">
        <w:rPr>
          <w:rFonts w:ascii="Book Antiqua" w:eastAsia="宋体" w:hAnsi="Book Antiqua" w:cs="宋体"/>
          <w:sz w:val="24"/>
          <w:szCs w:val="24"/>
        </w:rPr>
        <w:t>: 707-715 [PMID: 8760824]</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195 </w:t>
      </w:r>
      <w:r w:rsidRPr="009E6726">
        <w:rPr>
          <w:rFonts w:ascii="Book Antiqua" w:eastAsia="宋体" w:hAnsi="Book Antiqua" w:cs="宋体"/>
          <w:b/>
          <w:bCs/>
          <w:sz w:val="24"/>
          <w:szCs w:val="24"/>
        </w:rPr>
        <w:t>Andersson RE</w:t>
      </w:r>
      <w:r w:rsidRPr="009E6726">
        <w:rPr>
          <w:rFonts w:ascii="Book Antiqua" w:eastAsia="宋体" w:hAnsi="Book Antiqua" w:cs="宋体"/>
          <w:sz w:val="24"/>
          <w:szCs w:val="24"/>
        </w:rPr>
        <w:t>, Olaison G, Tysk C, Ekbom A. Appendectomy and protection against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N Engl J Med</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344</w:t>
      </w:r>
      <w:r w:rsidRPr="009E6726">
        <w:rPr>
          <w:rFonts w:ascii="Book Antiqua" w:eastAsia="宋体" w:hAnsi="Book Antiqua" w:cs="宋体"/>
          <w:sz w:val="24"/>
          <w:szCs w:val="24"/>
        </w:rPr>
        <w:t>: 808-814 [PMID: 11248156 DOI: 10.1056/nejm200103153441104]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196 </w:t>
      </w:r>
      <w:r w:rsidRPr="009E6726">
        <w:rPr>
          <w:rFonts w:ascii="Book Antiqua" w:eastAsia="宋体" w:hAnsi="Book Antiqua" w:cs="宋体"/>
          <w:b/>
          <w:bCs/>
          <w:sz w:val="24"/>
          <w:szCs w:val="24"/>
        </w:rPr>
        <w:t>Russel MG</w:t>
      </w:r>
      <w:r w:rsidRPr="009E6726">
        <w:rPr>
          <w:rFonts w:ascii="Book Antiqua" w:eastAsia="宋体" w:hAnsi="Book Antiqua" w:cs="宋体"/>
          <w:sz w:val="24"/>
          <w:szCs w:val="24"/>
        </w:rPr>
        <w:t xml:space="preserve">, Dorant E, Brummer RJ, van de Kruijs MA, Muris JW, Bergers JM, Goedhard J, Stockbrügger RW. Appendectomy and the risk of developing ulcerative colitis or Crohn's disease: results of a large case-control study. </w:t>
      </w:r>
      <w:proofErr w:type="gramStart"/>
      <w:r w:rsidRPr="009E6726">
        <w:rPr>
          <w:rFonts w:ascii="Book Antiqua" w:eastAsia="宋体" w:hAnsi="Book Antiqua" w:cs="宋体"/>
          <w:sz w:val="24"/>
          <w:szCs w:val="24"/>
        </w:rPr>
        <w:t>South Limburg Inflammatory Bowel Disease Study Group.</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1997; </w:t>
      </w:r>
      <w:r w:rsidRPr="009E6726">
        <w:rPr>
          <w:rFonts w:ascii="Book Antiqua" w:eastAsia="宋体" w:hAnsi="Book Antiqua" w:cs="宋体"/>
          <w:b/>
          <w:bCs/>
          <w:sz w:val="24"/>
          <w:szCs w:val="24"/>
        </w:rPr>
        <w:t>113</w:t>
      </w:r>
      <w:r w:rsidRPr="009E6726">
        <w:rPr>
          <w:rFonts w:ascii="Book Antiqua" w:eastAsia="宋体" w:hAnsi="Book Antiqua" w:cs="宋体"/>
          <w:sz w:val="24"/>
          <w:szCs w:val="24"/>
        </w:rPr>
        <w:t>: 377-382 [PMID: 9247453]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197 </w:t>
      </w:r>
      <w:r w:rsidRPr="009E6726">
        <w:rPr>
          <w:rFonts w:ascii="Book Antiqua" w:eastAsia="宋体" w:hAnsi="Book Antiqua" w:cs="宋体"/>
          <w:b/>
          <w:bCs/>
          <w:sz w:val="24"/>
          <w:szCs w:val="24"/>
        </w:rPr>
        <w:t>Bartel G</w:t>
      </w:r>
      <w:r w:rsidRPr="009E6726">
        <w:rPr>
          <w:rFonts w:ascii="Book Antiqua" w:eastAsia="宋体" w:hAnsi="Book Antiqua" w:cs="宋体"/>
          <w:sz w:val="24"/>
          <w:szCs w:val="24"/>
        </w:rPr>
        <w:t xml:space="preserve">, Weiss I, Turetschek K, Schima W, Püspök A, Waldhoer T, </w:t>
      </w:r>
      <w:proofErr w:type="gramStart"/>
      <w:r w:rsidRPr="009E6726">
        <w:rPr>
          <w:rFonts w:ascii="Book Antiqua" w:eastAsia="宋体" w:hAnsi="Book Antiqua" w:cs="宋体"/>
          <w:sz w:val="24"/>
          <w:szCs w:val="24"/>
        </w:rPr>
        <w:t>Gasche</w:t>
      </w:r>
      <w:proofErr w:type="gramEnd"/>
      <w:r w:rsidRPr="009E6726">
        <w:rPr>
          <w:rFonts w:ascii="Book Antiqua" w:eastAsia="宋体" w:hAnsi="Book Antiqua" w:cs="宋体"/>
          <w:sz w:val="24"/>
          <w:szCs w:val="24"/>
        </w:rPr>
        <w:t xml:space="preserve"> C. Ingested matter affects intestinal lesions in Crohn's disease. </w:t>
      </w:r>
      <w:r w:rsidRPr="009E6726">
        <w:rPr>
          <w:rFonts w:ascii="Book Antiqua" w:eastAsia="宋体" w:hAnsi="Book Antiqua" w:cs="宋体"/>
          <w:i/>
          <w:iCs/>
          <w:sz w:val="24"/>
          <w:szCs w:val="24"/>
        </w:rPr>
        <w:t>Inflamm Bowel Dis</w:t>
      </w:r>
      <w:r w:rsidRPr="009E6726">
        <w:rPr>
          <w:rFonts w:ascii="Book Antiqua" w:eastAsia="宋体" w:hAnsi="Book Antiqua" w:cs="宋体"/>
          <w:sz w:val="24"/>
          <w:szCs w:val="24"/>
        </w:rPr>
        <w:t> 2008; </w:t>
      </w:r>
      <w:r w:rsidRPr="009E6726">
        <w:rPr>
          <w:rFonts w:ascii="Book Antiqua" w:eastAsia="宋体" w:hAnsi="Book Antiqua" w:cs="宋体"/>
          <w:b/>
          <w:bCs/>
          <w:sz w:val="24"/>
          <w:szCs w:val="24"/>
        </w:rPr>
        <w:t>14</w:t>
      </w:r>
      <w:r w:rsidRPr="009E6726">
        <w:rPr>
          <w:rFonts w:ascii="Book Antiqua" w:eastAsia="宋体" w:hAnsi="Book Antiqua" w:cs="宋体"/>
          <w:sz w:val="24"/>
          <w:szCs w:val="24"/>
        </w:rPr>
        <w:t>: 374-382 [PMID: 17932967 DOI: 10.1002/ibd.20295]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198 </w:t>
      </w:r>
      <w:r w:rsidRPr="009E6726">
        <w:rPr>
          <w:rFonts w:ascii="Book Antiqua" w:eastAsia="宋体" w:hAnsi="Book Antiqua" w:cs="宋体"/>
          <w:b/>
          <w:bCs/>
          <w:sz w:val="24"/>
          <w:szCs w:val="24"/>
        </w:rPr>
        <w:t>Chiba M</w:t>
      </w:r>
      <w:r w:rsidRPr="009E6726">
        <w:rPr>
          <w:rFonts w:ascii="Book Antiqua" w:eastAsia="宋体" w:hAnsi="Book Antiqua" w:cs="宋体"/>
          <w:sz w:val="24"/>
          <w:szCs w:val="24"/>
        </w:rPr>
        <w:t>, Abe T, Tsuda H, Sugawara T, Tsuda S, Tozawa H, Fujiwara K, Imai H. Lifestyle-related disease in Crohn's disease: relapse prevention by a semi-vegetarian diet. </w:t>
      </w:r>
      <w:r w:rsidRPr="009E6726">
        <w:rPr>
          <w:rFonts w:ascii="Book Antiqua" w:eastAsia="宋体" w:hAnsi="Book Antiqua" w:cs="宋体"/>
          <w:i/>
          <w:iCs/>
          <w:sz w:val="24"/>
          <w:szCs w:val="24"/>
        </w:rPr>
        <w:t>World J Gastroenterol</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16</w:t>
      </w:r>
      <w:r w:rsidRPr="009E6726">
        <w:rPr>
          <w:rFonts w:ascii="Book Antiqua" w:eastAsia="宋体" w:hAnsi="Book Antiqua" w:cs="宋体"/>
          <w:sz w:val="24"/>
          <w:szCs w:val="24"/>
        </w:rPr>
        <w:t>: 2484-2495 [PMID: 20503448]</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199 </w:t>
      </w:r>
      <w:r w:rsidRPr="009E6726">
        <w:rPr>
          <w:rFonts w:ascii="Book Antiqua" w:eastAsia="宋体" w:hAnsi="Book Antiqua" w:cs="宋体"/>
          <w:b/>
          <w:bCs/>
          <w:sz w:val="24"/>
          <w:szCs w:val="24"/>
        </w:rPr>
        <w:t>Ghouri YA</w:t>
      </w:r>
      <w:r w:rsidRPr="009E6726">
        <w:rPr>
          <w:rFonts w:ascii="Book Antiqua" w:eastAsia="宋体" w:hAnsi="Book Antiqua" w:cs="宋体"/>
          <w:sz w:val="24"/>
          <w:szCs w:val="24"/>
        </w:rPr>
        <w:t>, Richards DM, Rahimi EF, Krill JT, Jelinek KA, DuPont AW.</w:t>
      </w:r>
      <w:proofErr w:type="gramEnd"/>
      <w:r w:rsidRPr="009E6726">
        <w:rPr>
          <w:rFonts w:ascii="Book Antiqua" w:eastAsia="宋体" w:hAnsi="Book Antiqua" w:cs="宋体"/>
          <w:sz w:val="24"/>
          <w:szCs w:val="24"/>
        </w:rPr>
        <w:t xml:space="preserve"> </w:t>
      </w:r>
      <w:proofErr w:type="gramStart"/>
      <w:r w:rsidRPr="009E6726">
        <w:rPr>
          <w:rFonts w:ascii="Book Antiqua" w:eastAsia="宋体" w:hAnsi="Book Antiqua" w:cs="宋体"/>
          <w:sz w:val="24"/>
          <w:szCs w:val="24"/>
        </w:rPr>
        <w:t>Systematic review of randomized controlled trials of probiotics, prebiotics, and synbiotics in inflammatory bowel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Clin Exp Gastroenterol</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7</w:t>
      </w:r>
      <w:r w:rsidRPr="009E6726">
        <w:rPr>
          <w:rFonts w:ascii="Book Antiqua" w:eastAsia="宋体" w:hAnsi="Book Antiqua" w:cs="宋体"/>
          <w:sz w:val="24"/>
          <w:szCs w:val="24"/>
        </w:rPr>
        <w:t>: 473-487 [PMID: 25525379 DOI: 10.2147/ceg.s27530]</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200 </w:t>
      </w:r>
      <w:r w:rsidRPr="009E6726">
        <w:rPr>
          <w:rFonts w:ascii="Book Antiqua" w:eastAsia="宋体" w:hAnsi="Book Antiqua" w:cs="宋体"/>
          <w:b/>
          <w:bCs/>
          <w:sz w:val="24"/>
          <w:szCs w:val="24"/>
        </w:rPr>
        <w:t>Hanai H</w:t>
      </w:r>
      <w:r w:rsidRPr="009E6726">
        <w:rPr>
          <w:rFonts w:ascii="Book Antiqua" w:eastAsia="宋体" w:hAnsi="Book Antiqua" w:cs="宋体"/>
          <w:sz w:val="24"/>
          <w:szCs w:val="24"/>
        </w:rPr>
        <w:t xml:space="preserve">, Kanauchi O, Mitsuyama K, Andoh A, Takeuchi K, Takayuki I, Araki Y, Fujiyama Y, Toyonaga A, Sata M, Kojima A, Fukuda M, Bamba T. Germinated barley </w:t>
      </w:r>
      <w:r w:rsidRPr="009E6726">
        <w:rPr>
          <w:rFonts w:ascii="Book Antiqua" w:eastAsia="宋体" w:hAnsi="Book Antiqua" w:cs="宋体"/>
          <w:sz w:val="24"/>
          <w:szCs w:val="24"/>
        </w:rPr>
        <w:lastRenderedPageBreak/>
        <w:t>foodstuff prolongs remission in patients with ulcerative colitis. </w:t>
      </w:r>
      <w:r w:rsidRPr="009E6726">
        <w:rPr>
          <w:rFonts w:ascii="Book Antiqua" w:eastAsia="宋体" w:hAnsi="Book Antiqua" w:cs="宋体"/>
          <w:i/>
          <w:iCs/>
          <w:sz w:val="24"/>
          <w:szCs w:val="24"/>
        </w:rPr>
        <w:t>Int J Mol Med</w:t>
      </w:r>
      <w:r w:rsidRPr="009E6726">
        <w:rPr>
          <w:rFonts w:ascii="Book Antiqua" w:eastAsia="宋体" w:hAnsi="Book Antiqua" w:cs="宋体"/>
          <w:sz w:val="24"/>
          <w:szCs w:val="24"/>
        </w:rPr>
        <w:t> 2004; </w:t>
      </w:r>
      <w:r w:rsidRPr="009E6726">
        <w:rPr>
          <w:rFonts w:ascii="Book Antiqua" w:eastAsia="宋体" w:hAnsi="Book Antiqua" w:cs="宋体"/>
          <w:b/>
          <w:bCs/>
          <w:sz w:val="24"/>
          <w:szCs w:val="24"/>
        </w:rPr>
        <w:t>13</w:t>
      </w:r>
      <w:r w:rsidRPr="009E6726">
        <w:rPr>
          <w:rFonts w:ascii="Book Antiqua" w:eastAsia="宋体" w:hAnsi="Book Antiqua" w:cs="宋体"/>
          <w:sz w:val="24"/>
          <w:szCs w:val="24"/>
        </w:rPr>
        <w:t>: 643-647 [PMID: 15067363]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201 </w:t>
      </w:r>
      <w:r w:rsidRPr="009E6726">
        <w:rPr>
          <w:rFonts w:ascii="Book Antiqua" w:eastAsia="宋体" w:hAnsi="Book Antiqua" w:cs="宋体"/>
          <w:b/>
          <w:bCs/>
          <w:sz w:val="24"/>
          <w:szCs w:val="24"/>
        </w:rPr>
        <w:t>Lev-Tzion R</w:t>
      </w:r>
      <w:r w:rsidRPr="009E6726">
        <w:rPr>
          <w:rFonts w:ascii="Book Antiqua" w:eastAsia="宋体" w:hAnsi="Book Antiqua" w:cs="宋体"/>
          <w:sz w:val="24"/>
          <w:szCs w:val="24"/>
        </w:rPr>
        <w:t>, Griffiths AM, Leder O, Turner D. Omega 3 fatty acids (fish oil) for maintenance of remission in Crohn's disease. </w:t>
      </w:r>
      <w:r w:rsidRPr="009E6726">
        <w:rPr>
          <w:rFonts w:ascii="Book Antiqua" w:eastAsia="宋体" w:hAnsi="Book Antiqua" w:cs="宋体"/>
          <w:i/>
          <w:iCs/>
          <w:sz w:val="24"/>
          <w:szCs w:val="24"/>
        </w:rPr>
        <w:t>Cochrane Database Syst Rev</w:t>
      </w:r>
      <w:r w:rsidRPr="009E6726">
        <w:rPr>
          <w:rFonts w:ascii="Book Antiqua" w:eastAsia="宋体" w:hAnsi="Book Antiqua" w:cs="宋体"/>
          <w:sz w:val="24"/>
          <w:szCs w:val="24"/>
        </w:rPr>
        <w:t> 2014;</w:t>
      </w:r>
      <w:r w:rsidRPr="009E6726">
        <w:rPr>
          <w:rFonts w:ascii="Book Antiqua" w:eastAsia="宋体" w:hAnsi="Book Antiqua" w:cs="宋体"/>
          <w:b/>
          <w:sz w:val="24"/>
          <w:szCs w:val="24"/>
        </w:rPr>
        <w:t> </w:t>
      </w:r>
      <w:r w:rsidRPr="009E6726">
        <w:rPr>
          <w:rFonts w:ascii="Book Antiqua" w:eastAsia="宋体" w:hAnsi="Book Antiqua" w:cs="宋体" w:hint="eastAsia"/>
          <w:b/>
          <w:sz w:val="24"/>
          <w:szCs w:val="24"/>
        </w:rPr>
        <w:t>(2)</w:t>
      </w:r>
      <w:r w:rsidRPr="009E6726">
        <w:rPr>
          <w:rFonts w:ascii="Book Antiqua" w:eastAsia="宋体" w:hAnsi="Book Antiqua" w:cs="宋体"/>
          <w:b/>
          <w:sz w:val="24"/>
          <w:szCs w:val="24"/>
        </w:rPr>
        <w:t>:</w:t>
      </w:r>
      <w:r w:rsidRPr="009E6726">
        <w:rPr>
          <w:rFonts w:ascii="Book Antiqua" w:eastAsia="宋体" w:hAnsi="Book Antiqua" w:cs="宋体"/>
          <w:sz w:val="24"/>
          <w:szCs w:val="24"/>
        </w:rPr>
        <w:t xml:space="preserve"> CD006320 [PMID: 24585498 DOI: 10.1002/14651858.CD006320.pub4]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202 </w:t>
      </w:r>
      <w:r w:rsidRPr="009E6726">
        <w:rPr>
          <w:rFonts w:ascii="Book Antiqua" w:eastAsia="宋体" w:hAnsi="Book Antiqua" w:cs="宋体"/>
          <w:b/>
          <w:bCs/>
          <w:sz w:val="24"/>
          <w:szCs w:val="24"/>
        </w:rPr>
        <w:t>Lomer MC</w:t>
      </w:r>
      <w:r w:rsidRPr="009E6726">
        <w:rPr>
          <w:rFonts w:ascii="Book Antiqua" w:eastAsia="宋体" w:hAnsi="Book Antiqua" w:cs="宋体"/>
          <w:sz w:val="24"/>
          <w:szCs w:val="24"/>
        </w:rPr>
        <w:t xml:space="preserve">, Grainger SL, Ede R, Catterall AP, Greenfield SM, Cowan RE, Vicary FR, Jenkins AP, Fidler H, Harvey RS, Ellis R, McNair A, Ainley CC, Thompson RP, Powell JJ. </w:t>
      </w:r>
      <w:proofErr w:type="gramStart"/>
      <w:r w:rsidRPr="009E6726">
        <w:rPr>
          <w:rFonts w:ascii="Book Antiqua" w:eastAsia="宋体" w:hAnsi="Book Antiqua" w:cs="宋体"/>
          <w:sz w:val="24"/>
          <w:szCs w:val="24"/>
        </w:rPr>
        <w:t>Lack of efficacy of a reduced microparticle diet in a multi-centred trial of patients with active Crohn's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Eur J Gastroenterol Hepatol</w:t>
      </w:r>
      <w:r w:rsidRPr="009E6726">
        <w:rPr>
          <w:rFonts w:ascii="Book Antiqua" w:eastAsia="宋体" w:hAnsi="Book Antiqua" w:cs="宋体"/>
          <w:sz w:val="24"/>
          <w:szCs w:val="24"/>
        </w:rPr>
        <w:t> 2005; </w:t>
      </w:r>
      <w:r w:rsidRPr="009E6726">
        <w:rPr>
          <w:rFonts w:ascii="Book Antiqua" w:eastAsia="宋体" w:hAnsi="Book Antiqua" w:cs="宋体"/>
          <w:b/>
          <w:bCs/>
          <w:sz w:val="24"/>
          <w:szCs w:val="24"/>
        </w:rPr>
        <w:t>17</w:t>
      </w:r>
      <w:r w:rsidRPr="009E6726">
        <w:rPr>
          <w:rFonts w:ascii="Book Antiqua" w:eastAsia="宋体" w:hAnsi="Book Antiqua" w:cs="宋体"/>
          <w:sz w:val="24"/>
          <w:szCs w:val="24"/>
        </w:rPr>
        <w:t>: 377-384 [PMID: 15716665]</w:t>
      </w:r>
    </w:p>
    <w:p w:rsidR="00086B9E" w:rsidRPr="009E6726" w:rsidRDefault="00086B9E" w:rsidP="006052C9">
      <w:pPr>
        <w:spacing w:line="360" w:lineRule="auto"/>
        <w:jc w:val="both"/>
        <w:rPr>
          <w:rFonts w:ascii="Book Antiqua" w:eastAsia="宋体" w:hAnsi="Book Antiqua" w:cs="宋体"/>
          <w:sz w:val="24"/>
          <w:szCs w:val="24"/>
        </w:rPr>
      </w:pPr>
      <w:proofErr w:type="gramStart"/>
      <w:r w:rsidRPr="009E6726">
        <w:rPr>
          <w:rFonts w:ascii="Book Antiqua" w:eastAsia="宋体" w:hAnsi="Book Antiqua" w:cs="宋体"/>
          <w:sz w:val="24"/>
          <w:szCs w:val="24"/>
        </w:rPr>
        <w:t>203 </w:t>
      </w:r>
      <w:r w:rsidRPr="009E6726">
        <w:rPr>
          <w:rFonts w:ascii="Book Antiqua" w:eastAsia="宋体" w:hAnsi="Book Antiqua" w:cs="宋体"/>
          <w:b/>
          <w:bCs/>
          <w:sz w:val="24"/>
          <w:szCs w:val="24"/>
        </w:rPr>
        <w:t>Lomer MC</w:t>
      </w:r>
      <w:r w:rsidRPr="009E6726">
        <w:rPr>
          <w:rFonts w:ascii="Book Antiqua" w:eastAsia="宋体" w:hAnsi="Book Antiqua" w:cs="宋体"/>
          <w:sz w:val="24"/>
          <w:szCs w:val="24"/>
        </w:rPr>
        <w:t>, Harvey RS, Evans SM, Thompson RP, Powell JJ.</w:t>
      </w:r>
      <w:proofErr w:type="gramEnd"/>
      <w:r w:rsidRPr="009E6726">
        <w:rPr>
          <w:rFonts w:ascii="Book Antiqua" w:eastAsia="宋体" w:hAnsi="Book Antiqua" w:cs="宋体"/>
          <w:sz w:val="24"/>
          <w:szCs w:val="24"/>
        </w:rPr>
        <w:t xml:space="preserve"> Efficacy and tolerability of a low microparticle diet in a double blind, randomized, pilot study in Crohn's disease. </w:t>
      </w:r>
      <w:r w:rsidRPr="009E6726">
        <w:rPr>
          <w:rFonts w:ascii="Book Antiqua" w:eastAsia="宋体" w:hAnsi="Book Antiqua" w:cs="宋体"/>
          <w:i/>
          <w:iCs/>
          <w:sz w:val="24"/>
          <w:szCs w:val="24"/>
        </w:rPr>
        <w:t>Eur J Gastroenterol Hepatol</w:t>
      </w:r>
      <w:r w:rsidRPr="009E6726">
        <w:rPr>
          <w:rFonts w:ascii="Book Antiqua" w:eastAsia="宋体" w:hAnsi="Book Antiqua" w:cs="宋体"/>
          <w:sz w:val="24"/>
          <w:szCs w:val="24"/>
        </w:rPr>
        <w:t> 2001; </w:t>
      </w:r>
      <w:r w:rsidRPr="009E6726">
        <w:rPr>
          <w:rFonts w:ascii="Book Antiqua" w:eastAsia="宋体" w:hAnsi="Book Antiqua" w:cs="宋体"/>
          <w:b/>
          <w:bCs/>
          <w:sz w:val="24"/>
          <w:szCs w:val="24"/>
        </w:rPr>
        <w:t>13</w:t>
      </w:r>
      <w:r w:rsidRPr="009E6726">
        <w:rPr>
          <w:rFonts w:ascii="Book Antiqua" w:eastAsia="宋体" w:hAnsi="Book Antiqua" w:cs="宋体"/>
          <w:sz w:val="24"/>
          <w:szCs w:val="24"/>
        </w:rPr>
        <w:t>: 101-106 [PMID: 11246607]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204 </w:t>
      </w:r>
      <w:r w:rsidRPr="009E6726">
        <w:rPr>
          <w:rFonts w:ascii="Book Antiqua" w:eastAsia="宋体" w:hAnsi="Book Antiqua" w:cs="宋体"/>
          <w:b/>
          <w:bCs/>
          <w:sz w:val="24"/>
          <w:szCs w:val="24"/>
        </w:rPr>
        <w:t>Moayyedi P</w:t>
      </w:r>
      <w:r w:rsidRPr="009E6726">
        <w:rPr>
          <w:rFonts w:ascii="Book Antiqua" w:eastAsia="宋体" w:hAnsi="Book Antiqua" w:cs="宋体"/>
          <w:sz w:val="24"/>
          <w:szCs w:val="24"/>
        </w:rPr>
        <w:t>, Surette MG, Kim PT, Libertucci J, Wolfe M, Onischi C, Armstrong D, Marshall JK, Kassam Z, Reinisch W, Lee CH. Fecal Microbiota Transplantation Induces Remission in Patients With Active Ulcerative Colitis in a Randomized Controlled Trial. </w:t>
      </w:r>
      <w:r w:rsidRPr="009E6726">
        <w:rPr>
          <w:rFonts w:ascii="Book Antiqua" w:eastAsia="宋体" w:hAnsi="Book Antiqua" w:cs="宋体"/>
          <w:i/>
          <w:iCs/>
          <w:sz w:val="24"/>
          <w:szCs w:val="24"/>
        </w:rPr>
        <w:t>Gastroenterology</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149</w:t>
      </w:r>
      <w:r w:rsidRPr="009E6726">
        <w:rPr>
          <w:rFonts w:ascii="Book Antiqua" w:eastAsia="宋体" w:hAnsi="Book Antiqua" w:cs="宋体"/>
          <w:sz w:val="24"/>
          <w:szCs w:val="24"/>
        </w:rPr>
        <w:t>: 102-109.e6 [PMID: 25857665 DOI: 10.1053/j.gastro.2015.04.001]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205 </w:t>
      </w:r>
      <w:r w:rsidRPr="009E6726">
        <w:rPr>
          <w:rFonts w:ascii="Book Antiqua" w:eastAsia="宋体" w:hAnsi="Book Antiqua" w:cs="宋体"/>
          <w:b/>
          <w:bCs/>
          <w:sz w:val="24"/>
          <w:szCs w:val="24"/>
        </w:rPr>
        <w:t>Nikfar S</w:t>
      </w:r>
      <w:r w:rsidRPr="009E6726">
        <w:rPr>
          <w:rFonts w:ascii="Book Antiqua" w:eastAsia="宋体" w:hAnsi="Book Antiqua" w:cs="宋体"/>
          <w:sz w:val="24"/>
          <w:szCs w:val="24"/>
        </w:rPr>
        <w:t>, Ehteshami-Ashar S, Rahimi R, Abdollahi M. Systematic review and meta-analysis of the efficacy and tolerability of nicotine preparations in active ulcerative colitis. </w:t>
      </w:r>
      <w:r w:rsidRPr="009E6726">
        <w:rPr>
          <w:rFonts w:ascii="Book Antiqua" w:eastAsia="宋体" w:hAnsi="Book Antiqua" w:cs="宋体"/>
          <w:i/>
          <w:iCs/>
          <w:sz w:val="24"/>
          <w:szCs w:val="24"/>
        </w:rPr>
        <w:t>Clin Ther</w:t>
      </w:r>
      <w:r w:rsidRPr="009E6726">
        <w:rPr>
          <w:rFonts w:ascii="Book Antiqua" w:eastAsia="宋体" w:hAnsi="Book Antiqua" w:cs="宋体"/>
          <w:sz w:val="24"/>
          <w:szCs w:val="24"/>
        </w:rPr>
        <w:t> 2010; </w:t>
      </w:r>
      <w:r w:rsidRPr="009E6726">
        <w:rPr>
          <w:rFonts w:ascii="Book Antiqua" w:eastAsia="宋体" w:hAnsi="Book Antiqua" w:cs="宋体"/>
          <w:b/>
          <w:bCs/>
          <w:sz w:val="24"/>
          <w:szCs w:val="24"/>
        </w:rPr>
        <w:t>32</w:t>
      </w:r>
      <w:r w:rsidRPr="009E6726">
        <w:rPr>
          <w:rFonts w:ascii="Book Antiqua" w:eastAsia="宋体" w:hAnsi="Book Antiqua" w:cs="宋体"/>
          <w:sz w:val="24"/>
          <w:szCs w:val="24"/>
        </w:rPr>
        <w:t>: 2304-2315 [PMID: 21353102 DOI: 10.1016/j.clinthera.2011.01.004]</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206 </w:t>
      </w:r>
      <w:r w:rsidRPr="009E6726">
        <w:rPr>
          <w:rFonts w:ascii="Book Antiqua" w:eastAsia="宋体" w:hAnsi="Book Antiqua" w:cs="宋体"/>
          <w:b/>
          <w:bCs/>
          <w:sz w:val="24"/>
          <w:szCs w:val="24"/>
        </w:rPr>
        <w:t>Petersen AM</w:t>
      </w:r>
      <w:r w:rsidRPr="009E6726">
        <w:rPr>
          <w:rFonts w:ascii="Book Antiqua" w:eastAsia="宋体" w:hAnsi="Book Antiqua" w:cs="宋体"/>
          <w:sz w:val="24"/>
          <w:szCs w:val="24"/>
        </w:rPr>
        <w:t xml:space="preserve">, Mirsepasi H, Halkjær SI, Mortensen EM, Nordgaard-Lassen I, </w:t>
      </w:r>
      <w:proofErr w:type="gramStart"/>
      <w:r w:rsidRPr="009E6726">
        <w:rPr>
          <w:rFonts w:ascii="Book Antiqua" w:eastAsia="宋体" w:hAnsi="Book Antiqua" w:cs="宋体"/>
          <w:sz w:val="24"/>
          <w:szCs w:val="24"/>
        </w:rPr>
        <w:t>Krogfelt</w:t>
      </w:r>
      <w:proofErr w:type="gramEnd"/>
      <w:r w:rsidRPr="009E6726">
        <w:rPr>
          <w:rFonts w:ascii="Book Antiqua" w:eastAsia="宋体" w:hAnsi="Book Antiqua" w:cs="宋体"/>
          <w:sz w:val="24"/>
          <w:szCs w:val="24"/>
        </w:rPr>
        <w:t xml:space="preserve"> KA. Ciprofloxacin and probiotic Escherichia coli Nissle add-on treatment in active ulcerative colitis: a double-blind randomized placebo controlled clinical trial. </w:t>
      </w:r>
      <w:r w:rsidRPr="009E6726">
        <w:rPr>
          <w:rFonts w:ascii="Book Antiqua" w:eastAsia="宋体" w:hAnsi="Book Antiqua" w:cs="宋体"/>
          <w:i/>
          <w:iCs/>
          <w:sz w:val="24"/>
          <w:szCs w:val="24"/>
        </w:rPr>
        <w:t>J Crohns Colitis</w:t>
      </w:r>
      <w:r w:rsidRPr="009E6726">
        <w:rPr>
          <w:rFonts w:ascii="Book Antiqua" w:eastAsia="宋体" w:hAnsi="Book Antiqua" w:cs="宋体"/>
          <w:sz w:val="24"/>
          <w:szCs w:val="24"/>
        </w:rPr>
        <w:t> 2014; </w:t>
      </w:r>
      <w:r w:rsidRPr="009E6726">
        <w:rPr>
          <w:rFonts w:ascii="Book Antiqua" w:eastAsia="宋体" w:hAnsi="Book Antiqua" w:cs="宋体"/>
          <w:b/>
          <w:bCs/>
          <w:sz w:val="24"/>
          <w:szCs w:val="24"/>
        </w:rPr>
        <w:t>8</w:t>
      </w:r>
      <w:r w:rsidRPr="009E6726">
        <w:rPr>
          <w:rFonts w:ascii="Book Antiqua" w:eastAsia="宋体" w:hAnsi="Book Antiqua" w:cs="宋体"/>
          <w:sz w:val="24"/>
          <w:szCs w:val="24"/>
        </w:rPr>
        <w:t>: 1498-1505 [PMID: 24972748 DOI: 10.1016/j.crohns.2014.06.001]</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lastRenderedPageBreak/>
        <w:t>207 </w:t>
      </w:r>
      <w:r w:rsidRPr="009E6726">
        <w:rPr>
          <w:rFonts w:ascii="Book Antiqua" w:eastAsia="宋体" w:hAnsi="Book Antiqua" w:cs="宋体"/>
          <w:b/>
          <w:bCs/>
          <w:sz w:val="24"/>
          <w:szCs w:val="24"/>
        </w:rPr>
        <w:t>Ritchie JK</w:t>
      </w:r>
      <w:r w:rsidRPr="009E6726">
        <w:rPr>
          <w:rFonts w:ascii="Book Antiqua" w:eastAsia="宋体" w:hAnsi="Book Antiqua" w:cs="宋体"/>
          <w:sz w:val="24"/>
          <w:szCs w:val="24"/>
        </w:rPr>
        <w:t>, Wadsworth J, Lennard-Jones JE, Rogers E. Controlled multicentre therapeutic trial of an unrefined carbohydrate, fibre rich diet in Crohn's disease. </w:t>
      </w:r>
      <w:r w:rsidRPr="009E6726">
        <w:rPr>
          <w:rFonts w:ascii="Book Antiqua" w:eastAsia="宋体" w:hAnsi="Book Antiqua" w:cs="宋体"/>
          <w:i/>
          <w:iCs/>
          <w:sz w:val="24"/>
          <w:szCs w:val="24"/>
        </w:rPr>
        <w:t>Br Med J (Clin Res Ed)</w:t>
      </w:r>
      <w:r w:rsidRPr="009E6726">
        <w:rPr>
          <w:rFonts w:ascii="Book Antiqua" w:eastAsia="宋体" w:hAnsi="Book Antiqua" w:cs="宋体"/>
          <w:sz w:val="24"/>
          <w:szCs w:val="24"/>
        </w:rPr>
        <w:t> 1987; </w:t>
      </w:r>
      <w:r w:rsidRPr="009E6726">
        <w:rPr>
          <w:rFonts w:ascii="Book Antiqua" w:eastAsia="宋体" w:hAnsi="Book Antiqua" w:cs="宋体"/>
          <w:b/>
          <w:bCs/>
          <w:sz w:val="24"/>
          <w:szCs w:val="24"/>
        </w:rPr>
        <w:t>295</w:t>
      </w:r>
      <w:r w:rsidRPr="009E6726">
        <w:rPr>
          <w:rFonts w:ascii="Book Antiqua" w:eastAsia="宋体" w:hAnsi="Book Antiqua" w:cs="宋体"/>
          <w:sz w:val="24"/>
          <w:szCs w:val="24"/>
        </w:rPr>
        <w:t>: 517-520 [PMID: 2822203]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208 </w:t>
      </w:r>
      <w:r w:rsidRPr="009E6726">
        <w:rPr>
          <w:rFonts w:ascii="Book Antiqua" w:eastAsia="宋体" w:hAnsi="Book Antiqua" w:cs="宋体"/>
          <w:b/>
          <w:bCs/>
          <w:sz w:val="24"/>
          <w:szCs w:val="24"/>
        </w:rPr>
        <w:t>Turner D</w:t>
      </w:r>
      <w:r w:rsidRPr="009E6726">
        <w:rPr>
          <w:rFonts w:ascii="Book Antiqua" w:eastAsia="宋体" w:hAnsi="Book Antiqua" w:cs="宋体"/>
          <w:sz w:val="24"/>
          <w:szCs w:val="24"/>
        </w:rPr>
        <w:t xml:space="preserve">, Steinhart AH, Griffiths AM. </w:t>
      </w:r>
      <w:proofErr w:type="gramStart"/>
      <w:r w:rsidRPr="009E6726">
        <w:rPr>
          <w:rFonts w:ascii="Book Antiqua" w:eastAsia="宋体" w:hAnsi="Book Antiqua" w:cs="宋体"/>
          <w:sz w:val="24"/>
          <w:szCs w:val="24"/>
        </w:rPr>
        <w:t>Omega 3 fatty acids (fish oil) for maintenance of remission in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Cochrane Database Syst Rev</w:t>
      </w:r>
      <w:r w:rsidRPr="009E6726">
        <w:rPr>
          <w:rFonts w:ascii="Book Antiqua" w:eastAsia="宋体" w:hAnsi="Book Antiqua" w:cs="宋体"/>
          <w:sz w:val="24"/>
          <w:szCs w:val="24"/>
        </w:rPr>
        <w:t> 2007; </w:t>
      </w:r>
      <w:r w:rsidRPr="009E6726">
        <w:rPr>
          <w:rFonts w:ascii="Book Antiqua" w:eastAsia="宋体" w:hAnsi="Book Antiqua" w:cs="宋体" w:hint="eastAsia"/>
          <w:b/>
          <w:sz w:val="24"/>
          <w:szCs w:val="24"/>
        </w:rPr>
        <w:t>(3)</w:t>
      </w:r>
      <w:r w:rsidRPr="009E6726">
        <w:rPr>
          <w:rFonts w:ascii="Book Antiqua" w:eastAsia="宋体" w:hAnsi="Book Antiqua" w:cs="宋体"/>
          <w:b/>
          <w:sz w:val="24"/>
          <w:szCs w:val="24"/>
        </w:rPr>
        <w:t>:</w:t>
      </w:r>
      <w:r w:rsidRPr="009E6726">
        <w:rPr>
          <w:rFonts w:ascii="Book Antiqua" w:eastAsia="宋体" w:hAnsi="Book Antiqua" w:cs="宋体"/>
          <w:sz w:val="24"/>
          <w:szCs w:val="24"/>
        </w:rPr>
        <w:t xml:space="preserve"> CD006443 [PMID: 17636844 DOI: 10.1002/14651858.CD006443.pub2]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209 </w:t>
      </w:r>
      <w:r w:rsidRPr="009E6726">
        <w:rPr>
          <w:rFonts w:ascii="Book Antiqua" w:eastAsia="宋体" w:hAnsi="Book Antiqua" w:cs="宋体"/>
          <w:b/>
          <w:bCs/>
          <w:sz w:val="24"/>
          <w:szCs w:val="24"/>
        </w:rPr>
        <w:t>Wright R</w:t>
      </w:r>
      <w:r w:rsidRPr="009E6726">
        <w:rPr>
          <w:rFonts w:ascii="Book Antiqua" w:eastAsia="宋体" w:hAnsi="Book Antiqua" w:cs="宋体"/>
          <w:sz w:val="24"/>
          <w:szCs w:val="24"/>
        </w:rPr>
        <w:t xml:space="preserve">, Truelove SC. </w:t>
      </w:r>
      <w:proofErr w:type="gramStart"/>
      <w:r w:rsidRPr="009E6726">
        <w:rPr>
          <w:rFonts w:ascii="Book Antiqua" w:eastAsia="宋体" w:hAnsi="Book Antiqua" w:cs="宋体"/>
          <w:sz w:val="24"/>
          <w:szCs w:val="24"/>
        </w:rPr>
        <w:t>A Controlled therapeutic trial of various diets in ulcerative colitis.</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Br Med J</w:t>
      </w:r>
      <w:r w:rsidRPr="009E6726">
        <w:rPr>
          <w:rFonts w:ascii="Book Antiqua" w:eastAsia="宋体" w:hAnsi="Book Antiqua" w:cs="宋体"/>
          <w:sz w:val="24"/>
          <w:szCs w:val="24"/>
        </w:rPr>
        <w:t> 1965; </w:t>
      </w:r>
      <w:r w:rsidRPr="009E6726">
        <w:rPr>
          <w:rFonts w:ascii="Book Antiqua" w:eastAsia="宋体" w:hAnsi="Book Antiqua" w:cs="宋体"/>
          <w:b/>
          <w:bCs/>
          <w:sz w:val="24"/>
          <w:szCs w:val="24"/>
        </w:rPr>
        <w:t>2</w:t>
      </w:r>
      <w:r w:rsidRPr="009E6726">
        <w:rPr>
          <w:rFonts w:ascii="Book Antiqua" w:eastAsia="宋体" w:hAnsi="Book Antiqua" w:cs="宋体"/>
          <w:sz w:val="24"/>
          <w:szCs w:val="24"/>
        </w:rPr>
        <w:t>: 138-141 [PMID: 14304053]</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210 </w:t>
      </w:r>
      <w:r w:rsidRPr="009E6726">
        <w:rPr>
          <w:rFonts w:ascii="Book Antiqua" w:eastAsia="宋体" w:hAnsi="Book Antiqua" w:cs="宋体"/>
          <w:b/>
          <w:bCs/>
          <w:sz w:val="24"/>
          <w:szCs w:val="24"/>
        </w:rPr>
        <w:t>Zachos M</w:t>
      </w:r>
      <w:r w:rsidRPr="009E6726">
        <w:rPr>
          <w:rFonts w:ascii="Book Antiqua" w:eastAsia="宋体" w:hAnsi="Book Antiqua" w:cs="宋体"/>
          <w:sz w:val="24"/>
          <w:szCs w:val="24"/>
        </w:rPr>
        <w:t xml:space="preserve">, Tondeur M, Griffiths AM. </w:t>
      </w:r>
      <w:proofErr w:type="gramStart"/>
      <w:r w:rsidRPr="009E6726">
        <w:rPr>
          <w:rFonts w:ascii="Book Antiqua" w:eastAsia="宋体" w:hAnsi="Book Antiqua" w:cs="宋体"/>
          <w:sz w:val="24"/>
          <w:szCs w:val="24"/>
        </w:rPr>
        <w:t>Enteral nutritional therapy for induction of remission in Crohn's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Cochrane Database Syst Rev</w:t>
      </w:r>
      <w:r w:rsidRPr="009E6726">
        <w:rPr>
          <w:rFonts w:ascii="Book Antiqua" w:eastAsia="宋体" w:hAnsi="Book Antiqua" w:cs="宋体"/>
          <w:sz w:val="24"/>
          <w:szCs w:val="24"/>
        </w:rPr>
        <w:t> 2007</w:t>
      </w:r>
      <w:proofErr w:type="gramStart"/>
      <w:r w:rsidRPr="009E6726">
        <w:rPr>
          <w:rFonts w:ascii="Book Antiqua" w:eastAsia="宋体" w:hAnsi="Book Antiqua" w:cs="宋体"/>
          <w:sz w:val="24"/>
          <w:szCs w:val="24"/>
        </w:rPr>
        <w:t>; :</w:t>
      </w:r>
      <w:proofErr w:type="gramEnd"/>
      <w:r w:rsidRPr="009E6726">
        <w:rPr>
          <w:rFonts w:ascii="Book Antiqua" w:eastAsia="宋体" w:hAnsi="Book Antiqua" w:cs="宋体"/>
          <w:sz w:val="24"/>
          <w:szCs w:val="24"/>
        </w:rPr>
        <w:t xml:space="preserve"> CD000542 [PMID: 17253452 DOI: 10.1002/14651858.CD000542.pub2]</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211 </w:t>
      </w:r>
      <w:r w:rsidRPr="009E6726">
        <w:rPr>
          <w:rFonts w:ascii="Book Antiqua" w:eastAsia="宋体" w:hAnsi="Book Antiqua" w:cs="宋体"/>
          <w:b/>
          <w:bCs/>
          <w:sz w:val="24"/>
          <w:szCs w:val="24"/>
        </w:rPr>
        <w:t>Mukherjee B</w:t>
      </w:r>
      <w:r w:rsidRPr="009E6726">
        <w:rPr>
          <w:rFonts w:ascii="Book Antiqua" w:eastAsia="宋体" w:hAnsi="Book Antiqua" w:cs="宋体"/>
          <w:sz w:val="24"/>
          <w:szCs w:val="24"/>
        </w:rPr>
        <w:t>, Ahn J, Gruber SB, Chatterjee N. Testing gene-environment interaction in large-scale case-control association studies: possible choices and comparisons. </w:t>
      </w:r>
      <w:r w:rsidRPr="009E6726">
        <w:rPr>
          <w:rFonts w:ascii="Book Antiqua" w:eastAsia="宋体" w:hAnsi="Book Antiqua" w:cs="宋体"/>
          <w:i/>
          <w:iCs/>
          <w:sz w:val="24"/>
          <w:szCs w:val="24"/>
        </w:rPr>
        <w:t>Am J Epidemiol</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175</w:t>
      </w:r>
      <w:r w:rsidRPr="009E6726">
        <w:rPr>
          <w:rFonts w:ascii="Book Antiqua" w:eastAsia="宋体" w:hAnsi="Book Antiqua" w:cs="宋体"/>
          <w:sz w:val="24"/>
          <w:szCs w:val="24"/>
        </w:rPr>
        <w:t>: 177-190 [PMID: 22199027 DOI: 10.1093/aje/kwr367]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212 </w:t>
      </w:r>
      <w:r w:rsidRPr="009E6726">
        <w:rPr>
          <w:rFonts w:ascii="Book Antiqua" w:eastAsia="宋体" w:hAnsi="Book Antiqua" w:cs="宋体"/>
          <w:b/>
          <w:bCs/>
          <w:sz w:val="24"/>
          <w:szCs w:val="24"/>
        </w:rPr>
        <w:t>Wang Y</w:t>
      </w:r>
      <w:r w:rsidRPr="009E6726">
        <w:rPr>
          <w:rFonts w:ascii="Book Antiqua" w:eastAsia="宋体" w:hAnsi="Book Antiqua" w:cs="宋体"/>
          <w:sz w:val="24"/>
          <w:szCs w:val="24"/>
        </w:rPr>
        <w:t>, Li D, Wei P. Powerful Tukey's One Degree-of-Freedom Test for Detecting Gene-Gene and Gene-Environment Interactions. </w:t>
      </w:r>
      <w:r w:rsidRPr="009E6726">
        <w:rPr>
          <w:rFonts w:ascii="Book Antiqua" w:eastAsia="宋体" w:hAnsi="Book Antiqua" w:cs="宋体"/>
          <w:i/>
          <w:iCs/>
          <w:sz w:val="24"/>
          <w:szCs w:val="24"/>
        </w:rPr>
        <w:t>Cancer Inform</w:t>
      </w:r>
      <w:r w:rsidRPr="009E6726">
        <w:rPr>
          <w:rFonts w:ascii="Book Antiqua" w:eastAsia="宋体" w:hAnsi="Book Antiqua" w:cs="宋体"/>
          <w:sz w:val="24"/>
          <w:szCs w:val="24"/>
        </w:rPr>
        <w:t> 2015; </w:t>
      </w:r>
      <w:r w:rsidRPr="009E6726">
        <w:rPr>
          <w:rFonts w:ascii="Book Antiqua" w:eastAsia="宋体" w:hAnsi="Book Antiqua" w:cs="宋体"/>
          <w:b/>
          <w:bCs/>
          <w:sz w:val="24"/>
          <w:szCs w:val="24"/>
        </w:rPr>
        <w:t>14</w:t>
      </w:r>
      <w:r w:rsidRPr="009E6726">
        <w:rPr>
          <w:rFonts w:ascii="Book Antiqua" w:eastAsia="宋体" w:hAnsi="Book Antiqua" w:cs="宋体"/>
          <w:sz w:val="24"/>
          <w:szCs w:val="24"/>
        </w:rPr>
        <w:t>: 209-218 [PMID: 26064040 DOI: 10.4137/cin.s17305]</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213 </w:t>
      </w:r>
      <w:r w:rsidRPr="009E6726">
        <w:rPr>
          <w:rFonts w:ascii="Book Antiqua" w:eastAsia="宋体" w:hAnsi="Book Antiqua" w:cs="宋体"/>
          <w:b/>
          <w:bCs/>
          <w:sz w:val="24"/>
          <w:szCs w:val="24"/>
        </w:rPr>
        <w:t>Wild CP</w:t>
      </w:r>
      <w:r w:rsidRPr="009E6726">
        <w:rPr>
          <w:rFonts w:ascii="Book Antiqua" w:eastAsia="宋体" w:hAnsi="Book Antiqua" w:cs="宋体"/>
          <w:sz w:val="24"/>
          <w:szCs w:val="24"/>
        </w:rPr>
        <w:t>, Scalbert A, Herceg Z. Measuring the exposome: a powerful basis for evaluating environmental exposures and cancer risk. </w:t>
      </w:r>
      <w:r w:rsidRPr="009E6726">
        <w:rPr>
          <w:rFonts w:ascii="Book Antiqua" w:eastAsia="宋体" w:hAnsi="Book Antiqua" w:cs="宋体"/>
          <w:i/>
          <w:iCs/>
          <w:sz w:val="24"/>
          <w:szCs w:val="24"/>
        </w:rPr>
        <w:t>Environ Mol Mutagen</w:t>
      </w:r>
      <w:r w:rsidRPr="009E6726">
        <w:rPr>
          <w:rFonts w:ascii="Book Antiqua" w:eastAsia="宋体" w:hAnsi="Book Antiqua" w:cs="宋体"/>
          <w:sz w:val="24"/>
          <w:szCs w:val="24"/>
        </w:rPr>
        <w:t> 2013; </w:t>
      </w:r>
      <w:r w:rsidRPr="009E6726">
        <w:rPr>
          <w:rFonts w:ascii="Book Antiqua" w:eastAsia="宋体" w:hAnsi="Book Antiqua" w:cs="宋体"/>
          <w:b/>
          <w:bCs/>
          <w:sz w:val="24"/>
          <w:szCs w:val="24"/>
        </w:rPr>
        <w:t>54</w:t>
      </w:r>
      <w:r w:rsidRPr="009E6726">
        <w:rPr>
          <w:rFonts w:ascii="Book Antiqua" w:eastAsia="宋体" w:hAnsi="Book Antiqua" w:cs="宋体"/>
          <w:sz w:val="24"/>
          <w:szCs w:val="24"/>
        </w:rPr>
        <w:t>: 480-499 [PMID: 23681765 DOI: 10.1002/em.21777]</w:t>
      </w:r>
    </w:p>
    <w:p w:rsidR="00086B9E" w:rsidRPr="009E6726" w:rsidRDefault="00086B9E" w:rsidP="006052C9">
      <w:pPr>
        <w:spacing w:line="360" w:lineRule="auto"/>
        <w:jc w:val="both"/>
        <w:rPr>
          <w:rFonts w:ascii="Book Antiqua" w:eastAsia="宋体" w:hAnsi="Book Antiqua" w:cs="宋体"/>
          <w:sz w:val="24"/>
          <w:szCs w:val="24"/>
        </w:rPr>
      </w:pPr>
      <w:r w:rsidRPr="009E6726">
        <w:rPr>
          <w:rFonts w:ascii="Book Antiqua" w:eastAsia="宋体" w:hAnsi="Book Antiqua" w:cs="宋体"/>
          <w:sz w:val="24"/>
          <w:szCs w:val="24"/>
        </w:rPr>
        <w:t>214 </w:t>
      </w:r>
      <w:r w:rsidRPr="009E6726">
        <w:rPr>
          <w:rFonts w:ascii="Book Antiqua" w:eastAsia="宋体" w:hAnsi="Book Antiqua" w:cs="宋体"/>
          <w:b/>
          <w:bCs/>
          <w:sz w:val="24"/>
          <w:szCs w:val="24"/>
        </w:rPr>
        <w:t>Mendell JT</w:t>
      </w:r>
      <w:r w:rsidRPr="009E6726">
        <w:rPr>
          <w:rFonts w:ascii="Book Antiqua" w:eastAsia="宋体" w:hAnsi="Book Antiqua" w:cs="宋体"/>
          <w:sz w:val="24"/>
          <w:szCs w:val="24"/>
        </w:rPr>
        <w:t xml:space="preserve">, Olson EN. </w:t>
      </w:r>
      <w:proofErr w:type="gramStart"/>
      <w:r w:rsidRPr="009E6726">
        <w:rPr>
          <w:rFonts w:ascii="Book Antiqua" w:eastAsia="宋体" w:hAnsi="Book Antiqua" w:cs="宋体"/>
          <w:sz w:val="24"/>
          <w:szCs w:val="24"/>
        </w:rPr>
        <w:t>MicroRNAs in stress signaling and human disease.</w:t>
      </w:r>
      <w:proofErr w:type="gramEnd"/>
      <w:r w:rsidRPr="009E6726">
        <w:rPr>
          <w:rFonts w:ascii="Book Antiqua" w:eastAsia="宋体" w:hAnsi="Book Antiqua" w:cs="宋体"/>
          <w:sz w:val="24"/>
          <w:szCs w:val="24"/>
        </w:rPr>
        <w:t> </w:t>
      </w:r>
      <w:r w:rsidRPr="009E6726">
        <w:rPr>
          <w:rFonts w:ascii="Book Antiqua" w:eastAsia="宋体" w:hAnsi="Book Antiqua" w:cs="宋体"/>
          <w:i/>
          <w:iCs/>
          <w:sz w:val="24"/>
          <w:szCs w:val="24"/>
        </w:rPr>
        <w:t>Cell</w:t>
      </w:r>
      <w:r w:rsidRPr="009E6726">
        <w:rPr>
          <w:rFonts w:ascii="Book Antiqua" w:eastAsia="宋体" w:hAnsi="Book Antiqua" w:cs="宋体"/>
          <w:sz w:val="24"/>
          <w:szCs w:val="24"/>
        </w:rPr>
        <w:t> 2012; </w:t>
      </w:r>
      <w:r w:rsidRPr="009E6726">
        <w:rPr>
          <w:rFonts w:ascii="Book Antiqua" w:eastAsia="宋体" w:hAnsi="Book Antiqua" w:cs="宋体"/>
          <w:b/>
          <w:bCs/>
          <w:sz w:val="24"/>
          <w:szCs w:val="24"/>
        </w:rPr>
        <w:t>148</w:t>
      </w:r>
      <w:r w:rsidRPr="009E6726">
        <w:rPr>
          <w:rFonts w:ascii="Book Antiqua" w:eastAsia="宋体" w:hAnsi="Book Antiqua" w:cs="宋体"/>
          <w:sz w:val="24"/>
          <w:szCs w:val="24"/>
        </w:rPr>
        <w:t>: 1172-1187 [PMID: 22424228 DOI: 10.1016/j.cell.2012.02.005]</w:t>
      </w:r>
    </w:p>
    <w:p w:rsidR="00086B9E" w:rsidRPr="009E6726" w:rsidRDefault="00086B9E" w:rsidP="006052C9">
      <w:pPr>
        <w:spacing w:line="360" w:lineRule="auto"/>
        <w:jc w:val="both"/>
        <w:rPr>
          <w:rFonts w:ascii="Book Antiqua" w:hAnsi="Book Antiqua"/>
        </w:rPr>
      </w:pPr>
    </w:p>
    <w:p w:rsidR="00086B9E" w:rsidRPr="006C3438" w:rsidRDefault="00086B9E" w:rsidP="006052C9">
      <w:pPr>
        <w:pStyle w:val="a4"/>
        <w:spacing w:line="360" w:lineRule="auto"/>
        <w:ind w:left="360" w:right="120"/>
        <w:jc w:val="both"/>
        <w:rPr>
          <w:rFonts w:ascii="Book Antiqua" w:eastAsia="宋体" w:hAnsi="Book Antiqua"/>
          <w:b/>
          <w:bCs/>
          <w:color w:val="000000"/>
          <w:lang w:eastAsia="zh-CN"/>
        </w:rPr>
      </w:pPr>
      <w:bookmarkStart w:id="28" w:name="OLE_LINK427"/>
      <w:bookmarkStart w:id="29" w:name="OLE_LINK435"/>
      <w:bookmarkStart w:id="30" w:name="OLE_LINK516"/>
      <w:bookmarkStart w:id="31" w:name="OLE_LINK45"/>
      <w:bookmarkStart w:id="32" w:name="OLE_LINK132"/>
      <w:bookmarkStart w:id="33" w:name="OLE_LINK529"/>
      <w:bookmarkStart w:id="34" w:name="OLE_LINK541"/>
      <w:bookmarkStart w:id="35" w:name="OLE_LINK560"/>
      <w:bookmarkStart w:id="36" w:name="OLE_LINK558"/>
      <w:r w:rsidRPr="00712F63">
        <w:rPr>
          <w:rStyle w:val="ad"/>
          <w:rFonts w:ascii="Book Antiqua" w:hAnsi="Book Antiqua" w:cs="Arial"/>
          <w:bCs w:val="0"/>
          <w:noProof/>
          <w:color w:val="000000"/>
        </w:rPr>
        <w:t>P-Reviewer</w:t>
      </w:r>
      <w:r w:rsidRPr="00712F63">
        <w:rPr>
          <w:rStyle w:val="ad"/>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Huang</w:t>
      </w:r>
      <w:r>
        <w:rPr>
          <w:rFonts w:ascii="Book Antiqua" w:hAnsi="Book Antiqua" w:hint="eastAsia"/>
          <w:bCs/>
          <w:color w:val="000000"/>
          <w:lang w:eastAsia="zh-CN"/>
        </w:rPr>
        <w:t xml:space="preserve"> </w:t>
      </w:r>
      <w:proofErr w:type="gramStart"/>
      <w:r w:rsidRPr="00086B9E">
        <w:rPr>
          <w:rFonts w:ascii="Book Antiqua" w:hAnsi="Book Antiqua"/>
          <w:bCs/>
          <w:color w:val="000000"/>
        </w:rPr>
        <w:t>VW</w:t>
      </w:r>
      <w:r w:rsidRPr="00712F63">
        <w:rPr>
          <w:rFonts w:ascii="Book Antiqua" w:hAnsi="Book Antiqua"/>
          <w:bCs/>
          <w:color w:val="000000"/>
        </w:rPr>
        <w:t xml:space="preserve">  </w:t>
      </w:r>
      <w:r w:rsidRPr="00712F63">
        <w:rPr>
          <w:rFonts w:ascii="Book Antiqua" w:hAnsi="Book Antiqua"/>
          <w:b/>
          <w:bCs/>
          <w:color w:val="000000"/>
        </w:rPr>
        <w:t>S</w:t>
      </w:r>
      <w:proofErr w:type="gramEnd"/>
      <w:r w:rsidRPr="00712F63">
        <w:rPr>
          <w:rFonts w:ascii="Book Antiqua" w:hAnsi="Book Antiqua"/>
          <w:b/>
          <w:bCs/>
          <w:color w:val="000000"/>
        </w:rPr>
        <w:t>-Editor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28"/>
      <w:bookmarkEnd w:id="29"/>
      <w:bookmarkEnd w:id="30"/>
      <w:bookmarkEnd w:id="31"/>
      <w:bookmarkEnd w:id="32"/>
      <w:bookmarkEnd w:id="33"/>
      <w:bookmarkEnd w:id="34"/>
      <w:bookmarkEnd w:id="35"/>
      <w:bookmarkEnd w:id="36"/>
    </w:p>
    <w:p w:rsidR="00A91C58" w:rsidRPr="0055250C" w:rsidRDefault="00A91C58" w:rsidP="006052C9">
      <w:pPr>
        <w:spacing w:after="0" w:line="360" w:lineRule="auto"/>
        <w:jc w:val="both"/>
        <w:rPr>
          <w:rFonts w:ascii="Book Antiqua" w:hAnsi="Book Antiqua" w:cs="Arial"/>
          <w:sz w:val="24"/>
          <w:szCs w:val="24"/>
        </w:rPr>
      </w:pPr>
    </w:p>
    <w:p w:rsidR="00A91C58" w:rsidRPr="0055250C" w:rsidRDefault="00A91C58" w:rsidP="006052C9">
      <w:pPr>
        <w:spacing w:after="0" w:line="360" w:lineRule="auto"/>
        <w:jc w:val="both"/>
        <w:rPr>
          <w:rFonts w:ascii="Book Antiqua" w:hAnsi="Book Antiqua" w:cs="Arial"/>
          <w:sz w:val="24"/>
          <w:szCs w:val="24"/>
        </w:rPr>
      </w:pPr>
    </w:p>
    <w:p w:rsidR="00A91C58" w:rsidRPr="0055250C" w:rsidRDefault="00A91C58" w:rsidP="006052C9">
      <w:pPr>
        <w:spacing w:after="0" w:line="360" w:lineRule="auto"/>
        <w:jc w:val="both"/>
        <w:rPr>
          <w:rFonts w:ascii="Book Antiqua" w:hAnsi="Book Antiqua" w:cs="Arial"/>
          <w:sz w:val="24"/>
          <w:szCs w:val="24"/>
        </w:rPr>
      </w:pPr>
    </w:p>
    <w:p w:rsidR="00E53300" w:rsidRPr="0055250C" w:rsidRDefault="00E53300" w:rsidP="006052C9">
      <w:pPr>
        <w:spacing w:after="0" w:line="360" w:lineRule="auto"/>
        <w:jc w:val="both"/>
        <w:rPr>
          <w:rFonts w:ascii="Book Antiqua" w:hAnsi="Book Antiqua" w:cs="Arial"/>
          <w:b/>
          <w:sz w:val="24"/>
          <w:szCs w:val="24"/>
        </w:rPr>
      </w:pPr>
      <w:r>
        <w:rPr>
          <w:rFonts w:ascii="Book Antiqua" w:hAnsi="Book Antiqua" w:cs="Arial"/>
          <w:b/>
          <w:sz w:val="24"/>
          <w:szCs w:val="24"/>
        </w:rPr>
        <w:t xml:space="preserve">Table </w:t>
      </w:r>
      <w:proofErr w:type="gramStart"/>
      <w:r>
        <w:rPr>
          <w:rFonts w:ascii="Book Antiqua" w:hAnsi="Book Antiqua" w:cs="Arial"/>
          <w:b/>
          <w:sz w:val="24"/>
          <w:szCs w:val="24"/>
        </w:rPr>
        <w:t>1</w:t>
      </w:r>
      <w:r w:rsidRPr="0055250C">
        <w:rPr>
          <w:rFonts w:ascii="Book Antiqua" w:hAnsi="Book Antiqua" w:cs="Arial"/>
          <w:b/>
          <w:sz w:val="24"/>
          <w:szCs w:val="24"/>
        </w:rPr>
        <w:t xml:space="preserve">  Commonly</w:t>
      </w:r>
      <w:proofErr w:type="gramEnd"/>
      <w:r w:rsidRPr="0055250C">
        <w:rPr>
          <w:rFonts w:ascii="Book Antiqua" w:hAnsi="Book Antiqua" w:cs="Arial"/>
          <w:b/>
          <w:sz w:val="24"/>
          <w:szCs w:val="24"/>
        </w:rPr>
        <w:t xml:space="preserve"> Studied Environmental Factors in IBD</w:t>
      </w:r>
    </w:p>
    <w:p w:rsidR="002D4676" w:rsidRDefault="002D4676" w:rsidP="006052C9">
      <w:pPr>
        <w:spacing w:after="0" w:line="360" w:lineRule="auto"/>
        <w:jc w:val="both"/>
        <w:rPr>
          <w:rFonts w:ascii="Book Antiqua" w:hAnsi="Book Antiqua" w:cs="Arial"/>
          <w:sz w:val="24"/>
          <w:szCs w:val="24"/>
        </w:rPr>
      </w:pPr>
    </w:p>
    <w:p w:rsidR="002D4676" w:rsidRDefault="002D4676" w:rsidP="006052C9">
      <w:pPr>
        <w:spacing w:after="0" w:line="360" w:lineRule="auto"/>
        <w:jc w:val="both"/>
        <w:rPr>
          <w:rFonts w:ascii="Book Antiqua" w:hAnsi="Book Antiqua" w:cs="Arial"/>
          <w:sz w:val="24"/>
          <w:szCs w:val="24"/>
        </w:rPr>
      </w:pPr>
    </w:p>
    <w:p w:rsidR="002D4676" w:rsidRDefault="002D4676" w:rsidP="006052C9">
      <w:pPr>
        <w:spacing w:after="0" w:line="360" w:lineRule="auto"/>
        <w:jc w:val="both"/>
        <w:rPr>
          <w:rFonts w:ascii="Book Antiqua" w:hAnsi="Book Antiqua" w:cs="Arial"/>
          <w:sz w:val="24"/>
          <w:szCs w:val="24"/>
        </w:rPr>
      </w:pPr>
    </w:p>
    <w:p w:rsidR="002D4676" w:rsidRDefault="002D4676" w:rsidP="006052C9">
      <w:pPr>
        <w:spacing w:after="0" w:line="360" w:lineRule="auto"/>
        <w:jc w:val="both"/>
        <w:rPr>
          <w:rFonts w:ascii="Book Antiqua" w:hAnsi="Book Antiqua" w:cs="Arial"/>
          <w:sz w:val="24"/>
          <w:szCs w:val="24"/>
        </w:rPr>
      </w:pPr>
    </w:p>
    <w:p w:rsidR="002D4676" w:rsidRPr="00E53300" w:rsidRDefault="002D4676" w:rsidP="006052C9">
      <w:pPr>
        <w:spacing w:after="0" w:line="360" w:lineRule="auto"/>
        <w:jc w:val="both"/>
        <w:rPr>
          <w:rFonts w:ascii="Book Antiqua" w:hAnsi="Book Antiqua" w:cs="Arial"/>
          <w:sz w:val="24"/>
          <w:szCs w:val="24"/>
        </w:rPr>
      </w:pPr>
    </w:p>
    <w:p w:rsidR="002D4676" w:rsidRPr="00E53300" w:rsidRDefault="002D4676" w:rsidP="006052C9">
      <w:pPr>
        <w:spacing w:after="0" w:line="360" w:lineRule="auto"/>
        <w:jc w:val="both"/>
        <w:rPr>
          <w:rFonts w:ascii="Book Antiqua" w:hAnsi="Book Antiqua" w:cs="Arial"/>
          <w:sz w:val="24"/>
          <w:szCs w:val="24"/>
        </w:rPr>
      </w:pPr>
    </w:p>
    <w:p w:rsidR="002D4676" w:rsidRPr="00E53300" w:rsidRDefault="002D4676" w:rsidP="006052C9">
      <w:pPr>
        <w:spacing w:after="0" w:line="360" w:lineRule="auto"/>
        <w:jc w:val="both"/>
        <w:rPr>
          <w:rFonts w:ascii="Book Antiqua" w:hAnsi="Book Antiqua" w:cs="Arial"/>
          <w:sz w:val="24"/>
          <w:szCs w:val="24"/>
        </w:rPr>
      </w:pPr>
    </w:p>
    <w:tbl>
      <w:tblPr>
        <w:tblStyle w:val="-2"/>
        <w:tblpPr w:leftFromText="180" w:rightFromText="180" w:vertAnchor="page" w:horzAnchor="margin" w:tblpY="3646"/>
        <w:tblW w:w="0" w:type="auto"/>
        <w:tblBorders>
          <w:top w:val="single" w:sz="4" w:space="0" w:color="auto"/>
          <w:left w:val="none" w:sz="0" w:space="0" w:color="auto"/>
          <w:bottom w:val="single" w:sz="4" w:space="0" w:color="auto"/>
          <w:right w:val="none" w:sz="0" w:space="0" w:color="auto"/>
          <w:insideV w:val="single" w:sz="4" w:space="0" w:color="auto"/>
        </w:tblBorders>
        <w:tblLook w:val="04A0" w:firstRow="1" w:lastRow="0" w:firstColumn="1" w:lastColumn="0" w:noHBand="0" w:noVBand="1"/>
      </w:tblPr>
      <w:tblGrid>
        <w:gridCol w:w="5148"/>
      </w:tblGrid>
      <w:tr w:rsidR="00E53300" w:rsidRPr="00E53300" w:rsidTr="00E5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E53300" w:rsidRDefault="00DC0B85" w:rsidP="006052C9">
            <w:pPr>
              <w:spacing w:line="360" w:lineRule="auto"/>
              <w:jc w:val="both"/>
              <w:rPr>
                <w:rFonts w:ascii="Book Antiqua" w:hAnsi="Book Antiqua" w:cs="Arial"/>
                <w:color w:val="auto"/>
                <w:sz w:val="24"/>
                <w:szCs w:val="24"/>
              </w:rPr>
            </w:pPr>
            <w:r w:rsidRPr="00E53300">
              <w:rPr>
                <w:rFonts w:ascii="Book Antiqua" w:hAnsi="Book Antiqua" w:cs="Arial"/>
                <w:color w:val="auto"/>
                <w:sz w:val="24"/>
                <w:szCs w:val="24"/>
              </w:rPr>
              <w:t>Environmental Factor</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rPr>
                <w:rFonts w:ascii="Book Antiqua" w:hAnsi="Book Antiqua" w:cs="Arial"/>
                <w:sz w:val="24"/>
                <w:szCs w:val="24"/>
              </w:rPr>
            </w:pPr>
            <w:r w:rsidRPr="0055250C">
              <w:rPr>
                <w:rFonts w:ascii="Book Antiqua" w:hAnsi="Book Antiqua" w:cs="Arial"/>
                <w:sz w:val="24"/>
                <w:szCs w:val="24"/>
              </w:rPr>
              <w:t>Lifestyle</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3"/>
              </w:numPr>
              <w:spacing w:line="360" w:lineRule="auto"/>
              <w:jc w:val="both"/>
              <w:rPr>
                <w:rFonts w:ascii="Book Antiqua" w:hAnsi="Book Antiqua" w:cs="Arial"/>
                <w:b w:val="0"/>
                <w:sz w:val="24"/>
                <w:szCs w:val="24"/>
              </w:rPr>
            </w:pPr>
            <w:r w:rsidRPr="0055250C">
              <w:rPr>
                <w:rFonts w:ascii="Book Antiqua" w:hAnsi="Book Antiqua" w:cs="Arial"/>
                <w:b w:val="0"/>
                <w:sz w:val="24"/>
                <w:szCs w:val="24"/>
              </w:rPr>
              <w:t>Smoking</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3"/>
              </w:numPr>
              <w:spacing w:line="360" w:lineRule="auto"/>
              <w:jc w:val="both"/>
              <w:rPr>
                <w:rFonts w:ascii="Book Antiqua" w:hAnsi="Book Antiqua" w:cs="Arial"/>
                <w:b w:val="0"/>
                <w:sz w:val="24"/>
                <w:szCs w:val="24"/>
              </w:rPr>
            </w:pPr>
            <w:r w:rsidRPr="0055250C">
              <w:rPr>
                <w:rFonts w:ascii="Book Antiqua" w:hAnsi="Book Antiqua" w:cs="Arial"/>
                <w:b w:val="0"/>
                <w:sz w:val="24"/>
                <w:szCs w:val="24"/>
              </w:rPr>
              <w:t>Sleep</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3"/>
              </w:numPr>
              <w:spacing w:line="360" w:lineRule="auto"/>
              <w:jc w:val="both"/>
              <w:rPr>
                <w:rFonts w:ascii="Book Antiqua" w:hAnsi="Book Antiqua" w:cs="Arial"/>
                <w:b w:val="0"/>
                <w:sz w:val="24"/>
                <w:szCs w:val="24"/>
              </w:rPr>
            </w:pPr>
            <w:r w:rsidRPr="0055250C">
              <w:rPr>
                <w:rFonts w:ascii="Book Antiqua" w:hAnsi="Book Antiqua" w:cs="Arial"/>
                <w:b w:val="0"/>
                <w:sz w:val="24"/>
                <w:szCs w:val="24"/>
              </w:rPr>
              <w:t>Stress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3"/>
              </w:numPr>
              <w:spacing w:line="360" w:lineRule="auto"/>
              <w:jc w:val="both"/>
              <w:rPr>
                <w:rFonts w:ascii="Book Antiqua" w:hAnsi="Book Antiqua" w:cs="Arial"/>
                <w:b w:val="0"/>
                <w:sz w:val="24"/>
                <w:szCs w:val="24"/>
              </w:rPr>
            </w:pPr>
            <w:r w:rsidRPr="0055250C">
              <w:rPr>
                <w:rFonts w:ascii="Book Antiqua" w:hAnsi="Book Antiqua" w:cs="Arial"/>
                <w:b w:val="0"/>
                <w:sz w:val="24"/>
                <w:szCs w:val="24"/>
              </w:rPr>
              <w:t>Diet</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3"/>
              </w:numPr>
              <w:spacing w:line="360" w:lineRule="auto"/>
              <w:jc w:val="both"/>
              <w:rPr>
                <w:rFonts w:ascii="Book Antiqua" w:hAnsi="Book Antiqua" w:cs="Arial"/>
                <w:b w:val="0"/>
                <w:sz w:val="24"/>
                <w:szCs w:val="24"/>
              </w:rPr>
            </w:pPr>
            <w:r w:rsidRPr="0055250C">
              <w:rPr>
                <w:rFonts w:ascii="Book Antiqua" w:hAnsi="Book Antiqua" w:cs="Arial"/>
                <w:b w:val="0"/>
                <w:sz w:val="24"/>
                <w:szCs w:val="24"/>
              </w:rPr>
              <w:t>Breastfeeding</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rPr>
                <w:rFonts w:ascii="Book Antiqua" w:hAnsi="Book Antiqua" w:cs="Arial"/>
                <w:sz w:val="24"/>
                <w:szCs w:val="24"/>
              </w:rPr>
            </w:pPr>
            <w:r w:rsidRPr="0055250C">
              <w:rPr>
                <w:rFonts w:ascii="Book Antiqua" w:hAnsi="Book Antiqua" w:cs="Arial"/>
                <w:sz w:val="24"/>
                <w:szCs w:val="24"/>
              </w:rPr>
              <w:t>Pharmacologic agents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4"/>
              </w:numPr>
              <w:spacing w:line="360" w:lineRule="auto"/>
              <w:jc w:val="both"/>
              <w:rPr>
                <w:rFonts w:ascii="Book Antiqua" w:hAnsi="Book Antiqua" w:cs="Arial"/>
                <w:b w:val="0"/>
                <w:sz w:val="24"/>
                <w:szCs w:val="24"/>
              </w:rPr>
            </w:pPr>
            <w:r w:rsidRPr="0055250C">
              <w:rPr>
                <w:rFonts w:ascii="Book Antiqua" w:hAnsi="Book Antiqua" w:cs="Arial"/>
                <w:b w:val="0"/>
                <w:sz w:val="24"/>
                <w:szCs w:val="24"/>
              </w:rPr>
              <w:t>Non-Steroidal Anti-inflammatory Drugs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4"/>
              </w:numPr>
              <w:spacing w:line="360" w:lineRule="auto"/>
              <w:jc w:val="both"/>
              <w:rPr>
                <w:rFonts w:ascii="Book Antiqua" w:hAnsi="Book Antiqua" w:cs="Arial"/>
                <w:b w:val="0"/>
                <w:sz w:val="24"/>
                <w:szCs w:val="24"/>
              </w:rPr>
            </w:pPr>
            <w:r w:rsidRPr="0055250C">
              <w:rPr>
                <w:rFonts w:ascii="Book Antiqua" w:hAnsi="Book Antiqua" w:cs="Arial"/>
                <w:b w:val="0"/>
                <w:sz w:val="24"/>
                <w:szCs w:val="24"/>
              </w:rPr>
              <w:t>Antibiotics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4"/>
              </w:numPr>
              <w:spacing w:line="360" w:lineRule="auto"/>
              <w:jc w:val="both"/>
              <w:rPr>
                <w:rFonts w:ascii="Book Antiqua" w:hAnsi="Book Antiqua" w:cs="Arial"/>
                <w:b w:val="0"/>
                <w:sz w:val="24"/>
                <w:szCs w:val="24"/>
              </w:rPr>
            </w:pPr>
            <w:r w:rsidRPr="0055250C">
              <w:rPr>
                <w:rFonts w:ascii="Book Antiqua" w:hAnsi="Book Antiqua" w:cs="Arial"/>
                <w:b w:val="0"/>
                <w:sz w:val="24"/>
                <w:szCs w:val="24"/>
              </w:rPr>
              <w:t xml:space="preserve">Oral contraceptives </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4"/>
              </w:numPr>
              <w:spacing w:line="360" w:lineRule="auto"/>
              <w:jc w:val="both"/>
              <w:rPr>
                <w:rFonts w:ascii="Book Antiqua" w:hAnsi="Book Antiqua" w:cs="Arial"/>
                <w:b w:val="0"/>
                <w:sz w:val="24"/>
                <w:szCs w:val="24"/>
              </w:rPr>
            </w:pPr>
            <w:r w:rsidRPr="0055250C">
              <w:rPr>
                <w:rFonts w:ascii="Book Antiqua" w:hAnsi="Book Antiqua" w:cs="Arial"/>
                <w:b w:val="0"/>
                <w:sz w:val="24"/>
                <w:szCs w:val="24"/>
              </w:rPr>
              <w:t>Vaccination</w:t>
            </w:r>
          </w:p>
        </w:tc>
      </w:tr>
      <w:tr w:rsidR="00DC0B85" w:rsidRPr="0055250C" w:rsidTr="00E53300">
        <w:trPr>
          <w:trHeight w:val="283"/>
        </w:trPr>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spacing w:line="360" w:lineRule="auto"/>
              <w:jc w:val="both"/>
              <w:rPr>
                <w:rFonts w:ascii="Book Antiqua" w:hAnsi="Book Antiqua" w:cs="Arial"/>
                <w:sz w:val="24"/>
                <w:szCs w:val="24"/>
              </w:rPr>
            </w:pPr>
            <w:r w:rsidRPr="0055250C">
              <w:rPr>
                <w:rFonts w:ascii="Book Antiqua" w:hAnsi="Book Antiqua" w:cs="Arial"/>
                <w:sz w:val="24"/>
                <w:szCs w:val="24"/>
              </w:rPr>
              <w:t>Gut Microbiome</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5"/>
              </w:numPr>
              <w:spacing w:line="360" w:lineRule="auto"/>
              <w:jc w:val="both"/>
              <w:rPr>
                <w:rFonts w:ascii="Book Antiqua" w:hAnsi="Book Antiqua" w:cs="Arial"/>
                <w:b w:val="0"/>
                <w:sz w:val="24"/>
                <w:szCs w:val="24"/>
              </w:rPr>
            </w:pPr>
            <w:r w:rsidRPr="0055250C">
              <w:rPr>
                <w:rFonts w:ascii="Book Antiqua" w:hAnsi="Book Antiqua" w:cs="Arial"/>
                <w:b w:val="0"/>
                <w:sz w:val="24"/>
                <w:szCs w:val="24"/>
              </w:rPr>
              <w:t>Dysbiosis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spacing w:line="360" w:lineRule="auto"/>
              <w:jc w:val="both"/>
              <w:rPr>
                <w:rFonts w:ascii="Book Antiqua" w:hAnsi="Book Antiqua" w:cs="Arial"/>
                <w:sz w:val="24"/>
                <w:szCs w:val="24"/>
              </w:rPr>
            </w:pPr>
            <w:r w:rsidRPr="0055250C">
              <w:rPr>
                <w:rFonts w:ascii="Book Antiqua" w:hAnsi="Book Antiqua" w:cs="Arial"/>
                <w:sz w:val="24"/>
                <w:szCs w:val="24"/>
              </w:rPr>
              <w:t>Ecological factors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5"/>
              </w:numPr>
              <w:spacing w:line="360" w:lineRule="auto"/>
              <w:jc w:val="both"/>
              <w:rPr>
                <w:rFonts w:ascii="Book Antiqua" w:hAnsi="Book Antiqua" w:cs="Arial"/>
                <w:b w:val="0"/>
                <w:sz w:val="24"/>
                <w:szCs w:val="24"/>
              </w:rPr>
            </w:pPr>
            <w:r w:rsidRPr="0055250C">
              <w:rPr>
                <w:rFonts w:ascii="Book Antiqua" w:hAnsi="Book Antiqua" w:cs="Arial"/>
                <w:b w:val="0"/>
                <w:sz w:val="24"/>
                <w:szCs w:val="24"/>
              </w:rPr>
              <w:t>Air Pollution</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pStyle w:val="a4"/>
              <w:numPr>
                <w:ilvl w:val="0"/>
                <w:numId w:val="5"/>
              </w:numPr>
              <w:spacing w:line="360" w:lineRule="auto"/>
              <w:jc w:val="both"/>
              <w:rPr>
                <w:rFonts w:ascii="Book Antiqua" w:hAnsi="Book Antiqua" w:cs="Arial"/>
                <w:b w:val="0"/>
                <w:sz w:val="24"/>
                <w:szCs w:val="24"/>
              </w:rPr>
            </w:pPr>
            <w:r w:rsidRPr="0055250C">
              <w:rPr>
                <w:rFonts w:ascii="Book Antiqua" w:hAnsi="Book Antiqua" w:cs="Arial"/>
                <w:b w:val="0"/>
                <w:sz w:val="24"/>
                <w:szCs w:val="24"/>
              </w:rPr>
              <w:lastRenderedPageBreak/>
              <w:t>Water Pollution</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5"/>
              </w:numPr>
              <w:spacing w:line="360" w:lineRule="auto"/>
              <w:jc w:val="both"/>
              <w:rPr>
                <w:rFonts w:ascii="Book Antiqua" w:hAnsi="Book Antiqua" w:cs="Arial"/>
                <w:b w:val="0"/>
                <w:sz w:val="24"/>
                <w:szCs w:val="24"/>
              </w:rPr>
            </w:pPr>
            <w:r w:rsidRPr="0055250C">
              <w:rPr>
                <w:rFonts w:ascii="Book Antiqua" w:hAnsi="Book Antiqua" w:cs="Arial"/>
                <w:b w:val="0"/>
                <w:sz w:val="24"/>
                <w:szCs w:val="24"/>
              </w:rPr>
              <w:t>Low Vitamin D</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5148" w:type="dxa"/>
            <w:shd w:val="clear" w:color="auto" w:fill="auto"/>
          </w:tcPr>
          <w:p w:rsidR="00DC0B85" w:rsidRPr="0055250C" w:rsidRDefault="00DC0B85" w:rsidP="006052C9">
            <w:pPr>
              <w:spacing w:line="360" w:lineRule="auto"/>
              <w:jc w:val="both"/>
              <w:rPr>
                <w:rFonts w:ascii="Book Antiqua" w:hAnsi="Book Antiqua" w:cs="Arial"/>
                <w:sz w:val="24"/>
                <w:szCs w:val="24"/>
              </w:rPr>
            </w:pPr>
            <w:r w:rsidRPr="0055250C">
              <w:rPr>
                <w:rFonts w:ascii="Book Antiqua" w:hAnsi="Book Antiqua" w:cs="Arial"/>
                <w:sz w:val="24"/>
                <w:szCs w:val="24"/>
              </w:rPr>
              <w:t>Surgery</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one" w:sz="0" w:space="0" w:color="auto"/>
              <w:left w:val="none" w:sz="0" w:space="0" w:color="auto"/>
              <w:bottom w:val="none" w:sz="0" w:space="0" w:color="auto"/>
              <w:right w:val="none" w:sz="0" w:space="0" w:color="auto"/>
            </w:tcBorders>
            <w:shd w:val="clear" w:color="auto" w:fill="auto"/>
          </w:tcPr>
          <w:p w:rsidR="00DC0B85" w:rsidRPr="0055250C" w:rsidRDefault="00DC0B85" w:rsidP="006052C9">
            <w:pPr>
              <w:pStyle w:val="a4"/>
              <w:numPr>
                <w:ilvl w:val="0"/>
                <w:numId w:val="6"/>
              </w:numPr>
              <w:spacing w:line="360" w:lineRule="auto"/>
              <w:jc w:val="both"/>
              <w:rPr>
                <w:rFonts w:ascii="Book Antiqua" w:hAnsi="Book Antiqua" w:cs="Arial"/>
                <w:b w:val="0"/>
                <w:sz w:val="24"/>
                <w:szCs w:val="24"/>
              </w:rPr>
            </w:pPr>
            <w:r w:rsidRPr="0055250C">
              <w:rPr>
                <w:rFonts w:ascii="Book Antiqua" w:hAnsi="Book Antiqua" w:cs="Arial"/>
                <w:b w:val="0"/>
                <w:sz w:val="24"/>
                <w:szCs w:val="24"/>
              </w:rPr>
              <w:t>Appendectomy</w:t>
            </w:r>
          </w:p>
        </w:tc>
      </w:tr>
    </w:tbl>
    <w:p w:rsidR="00DC0B85" w:rsidRPr="0055250C" w:rsidRDefault="00DC0B85" w:rsidP="006052C9">
      <w:pPr>
        <w:spacing w:after="0" w:line="360" w:lineRule="auto"/>
        <w:jc w:val="both"/>
        <w:rPr>
          <w:rFonts w:ascii="Book Antiqua" w:hAnsi="Book Antiqua" w:cs="Arial"/>
          <w:sz w:val="24"/>
          <w:szCs w:val="24"/>
        </w:rPr>
      </w:pPr>
    </w:p>
    <w:p w:rsidR="00DC0B85" w:rsidRPr="0055250C" w:rsidRDefault="00DC0B85" w:rsidP="006052C9">
      <w:pPr>
        <w:spacing w:after="0" w:line="360" w:lineRule="auto"/>
        <w:jc w:val="both"/>
        <w:rPr>
          <w:rFonts w:ascii="Book Antiqua" w:hAnsi="Book Antiqua" w:cs="Arial"/>
          <w:sz w:val="24"/>
          <w:szCs w:val="24"/>
        </w:rPr>
      </w:pPr>
    </w:p>
    <w:p w:rsidR="00DC0B85" w:rsidRPr="0055250C" w:rsidRDefault="00DC0B85" w:rsidP="006052C9">
      <w:pPr>
        <w:spacing w:after="0" w:line="360" w:lineRule="auto"/>
        <w:jc w:val="both"/>
        <w:rPr>
          <w:rFonts w:ascii="Book Antiqua" w:hAnsi="Book Antiqua" w:cs="Arial"/>
          <w:sz w:val="24"/>
          <w:szCs w:val="24"/>
        </w:rPr>
      </w:pPr>
    </w:p>
    <w:p w:rsidR="00A91C58" w:rsidRPr="0055250C" w:rsidRDefault="00A91C58" w:rsidP="006052C9">
      <w:pPr>
        <w:spacing w:after="0" w:line="360" w:lineRule="auto"/>
        <w:jc w:val="both"/>
        <w:rPr>
          <w:rFonts w:ascii="Book Antiqua" w:hAnsi="Book Antiqua" w:cs="Arial"/>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Default="00DC0B85"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2D4676" w:rsidRPr="0055250C" w:rsidRDefault="002D4676" w:rsidP="006052C9">
      <w:pPr>
        <w:spacing w:after="0" w:line="360" w:lineRule="auto"/>
        <w:jc w:val="both"/>
        <w:rPr>
          <w:rFonts w:ascii="Book Antiqua" w:hAnsi="Book Antiqua" w:cs="Arial"/>
          <w:b/>
          <w:sz w:val="24"/>
          <w:szCs w:val="24"/>
        </w:rPr>
      </w:pPr>
    </w:p>
    <w:p w:rsidR="002D4676" w:rsidRDefault="002D4676" w:rsidP="006052C9">
      <w:pPr>
        <w:spacing w:after="0" w:line="360" w:lineRule="auto"/>
        <w:jc w:val="both"/>
        <w:rPr>
          <w:rFonts w:ascii="Book Antiqua" w:hAnsi="Book Antiqua" w:cs="Arial"/>
          <w:b/>
          <w:sz w:val="24"/>
          <w:szCs w:val="24"/>
        </w:rPr>
      </w:pPr>
    </w:p>
    <w:p w:rsidR="00E53300" w:rsidRDefault="00E53300" w:rsidP="006052C9">
      <w:pPr>
        <w:jc w:val="both"/>
        <w:rPr>
          <w:rFonts w:ascii="Book Antiqua" w:hAnsi="Book Antiqua" w:cs="Arial"/>
          <w:b/>
          <w:sz w:val="24"/>
          <w:szCs w:val="24"/>
        </w:rPr>
      </w:pPr>
      <w:r>
        <w:rPr>
          <w:rFonts w:ascii="Book Antiqua" w:hAnsi="Book Antiqua" w:cs="Arial"/>
          <w:b/>
          <w:sz w:val="24"/>
          <w:szCs w:val="24"/>
        </w:rPr>
        <w:br w:type="page"/>
      </w:r>
    </w:p>
    <w:p w:rsidR="00DC0B85" w:rsidRPr="0055250C" w:rsidRDefault="002D4676" w:rsidP="006052C9">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2</w:t>
      </w:r>
      <w:r w:rsidR="00E53300">
        <w:rPr>
          <w:rFonts w:ascii="Book Antiqua" w:hAnsi="Book Antiqua" w:cs="Arial"/>
          <w:b/>
          <w:sz w:val="24"/>
          <w:szCs w:val="24"/>
        </w:rPr>
        <w:t xml:space="preserve"> </w:t>
      </w:r>
      <w:r w:rsidR="00DC0B85" w:rsidRPr="0055250C">
        <w:rPr>
          <w:rFonts w:ascii="Book Antiqua" w:hAnsi="Book Antiqua" w:cs="Arial"/>
          <w:b/>
          <w:sz w:val="24"/>
          <w:szCs w:val="24"/>
        </w:rPr>
        <w:t>Oxford Centre for Evidence-based Medicine evidence levels of evidence scale</w:t>
      </w:r>
    </w:p>
    <w:tbl>
      <w:tblPr>
        <w:tblStyle w:val="-2"/>
        <w:tblpPr w:leftFromText="180" w:rightFromText="180" w:vertAnchor="page" w:horzAnchor="margin" w:tblpY="2161"/>
        <w:tblW w:w="9648"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816"/>
        <w:gridCol w:w="8832"/>
      </w:tblGrid>
      <w:tr w:rsidR="00DC0B85" w:rsidRPr="0055250C" w:rsidTr="00E53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tcBorders>
            <w:shd w:val="clear" w:color="auto" w:fill="auto"/>
          </w:tcPr>
          <w:p w:rsidR="00DC0B85" w:rsidRPr="00E53300" w:rsidRDefault="00DC0B85" w:rsidP="006052C9">
            <w:pPr>
              <w:spacing w:line="360" w:lineRule="auto"/>
              <w:jc w:val="both"/>
              <w:rPr>
                <w:rFonts w:ascii="Book Antiqua" w:hAnsi="Book Antiqua" w:cs="Arial"/>
                <w:color w:val="auto"/>
                <w:sz w:val="24"/>
                <w:szCs w:val="24"/>
              </w:rPr>
            </w:pPr>
            <w:r w:rsidRPr="00E53300">
              <w:rPr>
                <w:rFonts w:ascii="Book Antiqua" w:hAnsi="Book Antiqua" w:cs="Arial"/>
                <w:color w:val="auto"/>
                <w:sz w:val="24"/>
                <w:szCs w:val="24"/>
              </w:rPr>
              <w:t xml:space="preserve">Level </w:t>
            </w:r>
          </w:p>
        </w:tc>
        <w:tc>
          <w:tcPr>
            <w:tcW w:w="8832" w:type="dxa"/>
            <w:tcBorders>
              <w:top w:val="single" w:sz="4" w:space="0" w:color="auto"/>
              <w:bottom w:val="single" w:sz="4" w:space="0" w:color="auto"/>
            </w:tcBorders>
            <w:shd w:val="clear" w:color="auto" w:fill="auto"/>
          </w:tcPr>
          <w:p w:rsidR="00DC0B85" w:rsidRPr="00E53300" w:rsidRDefault="00DC0B85" w:rsidP="006052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E53300">
              <w:rPr>
                <w:rFonts w:ascii="Book Antiqua" w:hAnsi="Book Antiqua" w:cs="Arial"/>
                <w:color w:val="auto"/>
                <w:sz w:val="24"/>
                <w:szCs w:val="24"/>
              </w:rPr>
              <w:t>Study questions on Therapy/Prevention, Etiology/Harm</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none" w:sz="0" w:space="0" w:color="auto"/>
              <w:bottom w:val="none" w:sz="0" w:space="0" w:color="auto"/>
            </w:tcBorders>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1a</w:t>
            </w:r>
          </w:p>
        </w:tc>
        <w:tc>
          <w:tcPr>
            <w:tcW w:w="8832" w:type="dxa"/>
            <w:tcBorders>
              <w:top w:val="single" w:sz="4" w:space="0" w:color="auto"/>
              <w:bottom w:val="none" w:sz="0" w:space="0" w:color="auto"/>
              <w:right w:val="none" w:sz="0" w:space="0" w:color="auto"/>
            </w:tcBorders>
            <w:shd w:val="clear" w:color="auto" w:fill="auto"/>
          </w:tcPr>
          <w:p w:rsidR="00DC0B85" w:rsidRPr="0055250C" w:rsidRDefault="00DC0B85" w:rsidP="006052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Systematic Review ( with homogeneity of RCTs)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816" w:type="dxa"/>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1b</w:t>
            </w:r>
          </w:p>
        </w:tc>
        <w:tc>
          <w:tcPr>
            <w:tcW w:w="8832" w:type="dxa"/>
            <w:shd w:val="clear" w:color="auto" w:fill="auto"/>
          </w:tcPr>
          <w:p w:rsidR="00DC0B85" w:rsidRPr="0055250C" w:rsidRDefault="00DC0B85" w:rsidP="006052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Individual RCT ( with narrow confidence intervals)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left w:val="none" w:sz="0" w:space="0" w:color="auto"/>
              <w:bottom w:val="none" w:sz="0" w:space="0" w:color="auto"/>
            </w:tcBorders>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1c</w:t>
            </w:r>
          </w:p>
        </w:tc>
        <w:tc>
          <w:tcPr>
            <w:tcW w:w="8832" w:type="dxa"/>
            <w:tcBorders>
              <w:top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All or none studies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816" w:type="dxa"/>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2a</w:t>
            </w:r>
          </w:p>
        </w:tc>
        <w:tc>
          <w:tcPr>
            <w:tcW w:w="8832" w:type="dxa"/>
            <w:shd w:val="clear" w:color="auto" w:fill="auto"/>
          </w:tcPr>
          <w:p w:rsidR="00DC0B85" w:rsidRPr="0055250C" w:rsidRDefault="00DC0B85" w:rsidP="006052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Systematic review ( with homogeneity* )of cohort studies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left w:val="none" w:sz="0" w:space="0" w:color="auto"/>
              <w:bottom w:val="none" w:sz="0" w:space="0" w:color="auto"/>
            </w:tcBorders>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2b</w:t>
            </w:r>
          </w:p>
        </w:tc>
        <w:tc>
          <w:tcPr>
            <w:tcW w:w="8832" w:type="dxa"/>
            <w:tcBorders>
              <w:top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Individual cohort study ( including low quality RCT, e.g &lt; 80% follow-up)</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816" w:type="dxa"/>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2c</w:t>
            </w:r>
          </w:p>
        </w:tc>
        <w:tc>
          <w:tcPr>
            <w:tcW w:w="8832" w:type="dxa"/>
            <w:shd w:val="clear" w:color="auto" w:fill="auto"/>
          </w:tcPr>
          <w:p w:rsidR="00DC0B85" w:rsidRPr="0055250C" w:rsidRDefault="00DC0B85" w:rsidP="006052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Outcomes Research:  ecological studies</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left w:val="none" w:sz="0" w:space="0" w:color="auto"/>
              <w:bottom w:val="none" w:sz="0" w:space="0" w:color="auto"/>
            </w:tcBorders>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3a</w:t>
            </w:r>
          </w:p>
        </w:tc>
        <w:tc>
          <w:tcPr>
            <w:tcW w:w="8832" w:type="dxa"/>
            <w:tcBorders>
              <w:top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Systematic review ( with homogeneity* )of case control studies)</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816" w:type="dxa"/>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3b</w:t>
            </w:r>
          </w:p>
        </w:tc>
        <w:tc>
          <w:tcPr>
            <w:tcW w:w="8832" w:type="dxa"/>
            <w:shd w:val="clear" w:color="auto" w:fill="auto"/>
          </w:tcPr>
          <w:p w:rsidR="00DC0B85" w:rsidRPr="0055250C" w:rsidRDefault="00DC0B85" w:rsidP="006052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Individual case control study</w:t>
            </w:r>
          </w:p>
        </w:tc>
      </w:tr>
      <w:tr w:rsidR="00DC0B85" w:rsidRPr="0055250C" w:rsidTr="00E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Borders>
              <w:top w:val="none" w:sz="0" w:space="0" w:color="auto"/>
              <w:left w:val="none" w:sz="0" w:space="0" w:color="auto"/>
              <w:bottom w:val="none" w:sz="0" w:space="0" w:color="auto"/>
            </w:tcBorders>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4</w:t>
            </w:r>
          </w:p>
        </w:tc>
        <w:tc>
          <w:tcPr>
            <w:tcW w:w="8832" w:type="dxa"/>
            <w:tcBorders>
              <w:top w:val="none" w:sz="0" w:space="0" w:color="auto"/>
              <w:bottom w:val="none" w:sz="0" w:space="0" w:color="auto"/>
              <w:right w:val="none" w:sz="0" w:space="0" w:color="auto"/>
            </w:tcBorders>
            <w:shd w:val="clear" w:color="auto" w:fill="auto"/>
          </w:tcPr>
          <w:p w:rsidR="00DC0B85" w:rsidRPr="0055250C" w:rsidRDefault="00DC0B85" w:rsidP="006052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Case-series( and poor quality  cohort an case control studies ++)</w:t>
            </w:r>
          </w:p>
        </w:tc>
      </w:tr>
      <w:tr w:rsidR="00DC0B85" w:rsidRPr="0055250C" w:rsidTr="00E53300">
        <w:tc>
          <w:tcPr>
            <w:cnfStyle w:val="001000000000" w:firstRow="0" w:lastRow="0" w:firstColumn="1" w:lastColumn="0" w:oddVBand="0" w:evenVBand="0" w:oddHBand="0" w:evenHBand="0" w:firstRowFirstColumn="0" w:firstRowLastColumn="0" w:lastRowFirstColumn="0" w:lastRowLastColumn="0"/>
            <w:tcW w:w="816" w:type="dxa"/>
            <w:shd w:val="clear" w:color="auto" w:fill="auto"/>
          </w:tcPr>
          <w:p w:rsidR="00DC0B85" w:rsidRPr="0055250C" w:rsidRDefault="00DC0B85" w:rsidP="006052C9">
            <w:pPr>
              <w:spacing w:line="360" w:lineRule="auto"/>
              <w:jc w:val="both"/>
              <w:rPr>
                <w:rFonts w:ascii="Book Antiqua" w:hAnsi="Book Antiqua" w:cs="Arial"/>
                <w:b w:val="0"/>
                <w:sz w:val="24"/>
                <w:szCs w:val="24"/>
              </w:rPr>
            </w:pPr>
            <w:r w:rsidRPr="0055250C">
              <w:rPr>
                <w:rFonts w:ascii="Book Antiqua" w:hAnsi="Book Antiqua" w:cs="Arial"/>
                <w:b w:val="0"/>
                <w:sz w:val="24"/>
                <w:szCs w:val="24"/>
              </w:rPr>
              <w:t>5</w:t>
            </w:r>
          </w:p>
        </w:tc>
        <w:tc>
          <w:tcPr>
            <w:tcW w:w="8832" w:type="dxa"/>
            <w:shd w:val="clear" w:color="auto" w:fill="auto"/>
          </w:tcPr>
          <w:p w:rsidR="00DC0B85" w:rsidRPr="0055250C" w:rsidRDefault="00DC0B85" w:rsidP="006052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5250C">
              <w:rPr>
                <w:rFonts w:ascii="Book Antiqua" w:hAnsi="Book Antiqua" w:cs="Arial"/>
                <w:sz w:val="24"/>
                <w:szCs w:val="24"/>
              </w:rPr>
              <w:t>Expert opinion without explicit critical appraisal or based on physiology, bench research or first principles.</w:t>
            </w:r>
          </w:p>
        </w:tc>
      </w:tr>
    </w:tbl>
    <w:p w:rsidR="00DC0B85" w:rsidRPr="00E53300" w:rsidRDefault="00DC0B85" w:rsidP="006052C9">
      <w:pPr>
        <w:spacing w:after="0" w:line="360" w:lineRule="auto"/>
        <w:jc w:val="both"/>
        <w:rPr>
          <w:rFonts w:ascii="Book Antiqua" w:hAnsi="Book Antiqua" w:cs="Arial"/>
          <w:b/>
          <w:sz w:val="24"/>
          <w:szCs w:val="24"/>
          <w:lang w:eastAsia="zh-CN"/>
        </w:rPr>
      </w:pPr>
      <w:r w:rsidRPr="0055250C">
        <w:rPr>
          <w:rFonts w:ascii="Book Antiqua" w:hAnsi="Book Antiqua" w:cs="Arial"/>
          <w:sz w:val="24"/>
          <w:szCs w:val="24"/>
        </w:rPr>
        <w:t xml:space="preserve">Phillips B, Ball C, Sackett D, Badenoch D, Straus S, Haynes B, Dawes M (2009) available </w:t>
      </w:r>
      <w:r w:rsidRPr="00E53300">
        <w:rPr>
          <w:rFonts w:ascii="Book Antiqua" w:hAnsi="Book Antiqua" w:cs="Arial"/>
          <w:sz w:val="24"/>
          <w:szCs w:val="24"/>
        </w:rPr>
        <w:t xml:space="preserve">at:  </w:t>
      </w:r>
      <w:hyperlink r:id="rId10" w:history="1">
        <w:r w:rsidRPr="00E53300">
          <w:rPr>
            <w:rStyle w:val="a3"/>
            <w:rFonts w:ascii="Book Antiqua" w:hAnsi="Book Antiqua" w:cs="Arial"/>
            <w:color w:val="auto"/>
            <w:sz w:val="24"/>
            <w:szCs w:val="24"/>
          </w:rPr>
          <w:t>http://www.cebm.net/oxford-centre-evidence-based-medicine-levels-evidence-march-2009/</w:t>
        </w:r>
      </w:hyperlink>
      <w:r w:rsidRPr="00E53300">
        <w:rPr>
          <w:rFonts w:ascii="Book Antiqua" w:hAnsi="Book Antiqua" w:cs="Arial"/>
          <w:sz w:val="24"/>
          <w:szCs w:val="24"/>
        </w:rPr>
        <w:t xml:space="preserve">  Notes: Users can add a minus-sign “-” to denote the level of evidence that fails to provide a conclusive answer because: EITHER a single result with a wide confidence interval, OR a systematic review with troublesome heterogeneity</w:t>
      </w:r>
      <w:r w:rsidR="00E53300">
        <w:rPr>
          <w:rFonts w:ascii="Book Antiqua" w:hAnsi="Book Antiqua" w:cs="Arial" w:hint="eastAsia"/>
          <w:sz w:val="24"/>
          <w:szCs w:val="24"/>
          <w:lang w:eastAsia="zh-CN"/>
        </w:rPr>
        <w:t>.</w:t>
      </w: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E53300" w:rsidP="006052C9">
      <w:pPr>
        <w:spacing w:after="0" w:line="360" w:lineRule="auto"/>
        <w:jc w:val="both"/>
        <w:rPr>
          <w:rFonts w:ascii="Book Antiqua" w:hAnsi="Book Antiqua" w:cs="Arial"/>
          <w:b/>
          <w:sz w:val="24"/>
          <w:szCs w:val="24"/>
        </w:rPr>
      </w:pPr>
      <w:r>
        <w:rPr>
          <w:rFonts w:ascii="Book Antiqua" w:hAnsi="Book Antiqua" w:cs="Arial"/>
          <w:b/>
          <w:sz w:val="24"/>
          <w:szCs w:val="24"/>
        </w:rPr>
        <w:t xml:space="preserve">Table </w:t>
      </w:r>
      <w:proofErr w:type="gramStart"/>
      <w:r>
        <w:rPr>
          <w:rFonts w:ascii="Book Antiqua" w:hAnsi="Book Antiqua" w:cs="Arial"/>
          <w:b/>
          <w:sz w:val="24"/>
          <w:szCs w:val="24"/>
        </w:rPr>
        <w:t>3</w:t>
      </w:r>
      <w:r w:rsidR="00DC0B85" w:rsidRPr="0055250C">
        <w:rPr>
          <w:rFonts w:ascii="Book Antiqua" w:hAnsi="Book Antiqua" w:cs="Arial"/>
          <w:b/>
          <w:sz w:val="24"/>
          <w:szCs w:val="24"/>
        </w:rPr>
        <w:t xml:space="preserve">  Effect</w:t>
      </w:r>
      <w:proofErr w:type="gramEnd"/>
      <w:r w:rsidR="00DC0B85" w:rsidRPr="0055250C">
        <w:rPr>
          <w:rFonts w:ascii="Book Antiqua" w:hAnsi="Book Antiqua" w:cs="Arial"/>
          <w:b/>
          <w:sz w:val="24"/>
          <w:szCs w:val="24"/>
        </w:rPr>
        <w:t xml:space="preserve"> of Environmental Factors in Crohn’s disease and Impact of interventional studies to modify specific environmental Factors</w:t>
      </w:r>
    </w:p>
    <w:tbl>
      <w:tblPr>
        <w:tblStyle w:val="aa"/>
        <w:tblpPr w:leftFromText="180" w:rightFromText="180" w:vertAnchor="text" w:horzAnchor="margin" w:tblpXSpec="center" w:tblpY="303"/>
        <w:tblW w:w="113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620"/>
        <w:gridCol w:w="90"/>
        <w:gridCol w:w="1800"/>
        <w:gridCol w:w="1800"/>
        <w:gridCol w:w="1530"/>
        <w:gridCol w:w="2970"/>
      </w:tblGrid>
      <w:tr w:rsidR="00DC0B85" w:rsidRPr="00E53300" w:rsidTr="00E53300">
        <w:trPr>
          <w:trHeight w:val="260"/>
        </w:trPr>
        <w:tc>
          <w:tcPr>
            <w:tcW w:w="1548" w:type="dxa"/>
            <w:tcBorders>
              <w:top w:val="single" w:sz="4" w:space="0" w:color="auto"/>
              <w:bottom w:val="single" w:sz="4" w:space="0" w:color="auto"/>
            </w:tcBorders>
            <w:shd w:val="clear" w:color="auto" w:fill="auto"/>
            <w:hideMark/>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bCs/>
                <w:color w:val="000000"/>
                <w:sz w:val="24"/>
                <w:szCs w:val="24"/>
              </w:rPr>
              <w:t>Factor</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[reference]</w:t>
            </w:r>
          </w:p>
        </w:tc>
        <w:tc>
          <w:tcPr>
            <w:tcW w:w="1620" w:type="dxa"/>
            <w:tcBorders>
              <w:top w:val="single" w:sz="4" w:space="0" w:color="auto"/>
              <w:bottom w:val="single" w:sz="4" w:space="0" w:color="auto"/>
            </w:tcBorders>
            <w:shd w:val="clear" w:color="auto" w:fill="auto"/>
            <w:hideMark/>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color w:val="000000"/>
                <w:sz w:val="24"/>
                <w:szCs w:val="24"/>
              </w:rPr>
              <w:t>D</w:t>
            </w:r>
            <w:r w:rsidRPr="00E53300">
              <w:rPr>
                <w:rFonts w:ascii="Book Antiqua" w:eastAsia="Times New Roman" w:hAnsi="Book Antiqua" w:cs="Arial"/>
                <w:b/>
                <w:bCs/>
                <w:color w:val="000000"/>
                <w:sz w:val="24"/>
                <w:szCs w:val="24"/>
              </w:rPr>
              <w:t xml:space="preserve">isease onset </w:t>
            </w:r>
            <w:r w:rsidRPr="00E53300">
              <w:rPr>
                <w:rFonts w:ascii="Book Antiqua" w:eastAsia="Times New Roman" w:hAnsi="Book Antiqua" w:cs="Arial"/>
                <w:bCs/>
                <w:color w:val="000000"/>
                <w:sz w:val="24"/>
                <w:szCs w:val="24"/>
              </w:rPr>
              <w:t>(Incident CD)</w:t>
            </w:r>
          </w:p>
        </w:tc>
        <w:tc>
          <w:tcPr>
            <w:tcW w:w="1890" w:type="dxa"/>
            <w:gridSpan w:val="2"/>
            <w:tcBorders>
              <w:top w:val="single" w:sz="4" w:space="0" w:color="auto"/>
              <w:bottom w:val="single" w:sz="4" w:space="0" w:color="auto"/>
            </w:tcBorders>
            <w:shd w:val="clear" w:color="auto" w:fill="auto"/>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color w:val="000000"/>
                <w:sz w:val="24"/>
                <w:szCs w:val="24"/>
              </w:rPr>
              <w:t>D</w:t>
            </w:r>
            <w:r w:rsidRPr="00E53300">
              <w:rPr>
                <w:rFonts w:ascii="Book Antiqua" w:eastAsia="Times New Roman" w:hAnsi="Book Antiqua" w:cs="Arial"/>
                <w:b/>
                <w:bCs/>
                <w:color w:val="000000"/>
                <w:sz w:val="24"/>
                <w:szCs w:val="24"/>
              </w:rPr>
              <w:t>isease progression</w:t>
            </w:r>
          </w:p>
        </w:tc>
        <w:tc>
          <w:tcPr>
            <w:tcW w:w="1800" w:type="dxa"/>
            <w:tcBorders>
              <w:top w:val="single" w:sz="4" w:space="0" w:color="auto"/>
              <w:bottom w:val="single" w:sz="4" w:space="0" w:color="auto"/>
            </w:tcBorders>
            <w:shd w:val="clear" w:color="auto" w:fill="auto"/>
          </w:tcPr>
          <w:p w:rsidR="00DC0B85" w:rsidRPr="00E53300" w:rsidRDefault="00DC0B85" w:rsidP="006052C9">
            <w:pPr>
              <w:spacing w:line="360" w:lineRule="auto"/>
              <w:jc w:val="both"/>
              <w:rPr>
                <w:rFonts w:ascii="Book Antiqua" w:eastAsia="MS Gothic" w:hAnsi="Book Antiqua" w:cs="Arial"/>
                <w:b/>
                <w:bCs/>
                <w:sz w:val="24"/>
                <w:szCs w:val="24"/>
              </w:rPr>
            </w:pPr>
            <w:r w:rsidRPr="00E53300">
              <w:rPr>
                <w:rFonts w:ascii="Book Antiqua" w:eastAsia="MS Gothic" w:hAnsi="Book Antiqua" w:cs="Arial"/>
                <w:b/>
                <w:bCs/>
                <w:sz w:val="24"/>
                <w:szCs w:val="24"/>
              </w:rPr>
              <w:t>Study Population and design</w:t>
            </w:r>
          </w:p>
        </w:tc>
        <w:tc>
          <w:tcPr>
            <w:tcW w:w="1530" w:type="dxa"/>
            <w:tcBorders>
              <w:top w:val="single" w:sz="4" w:space="0" w:color="auto"/>
              <w:bottom w:val="single" w:sz="4" w:space="0" w:color="auto"/>
            </w:tcBorders>
            <w:shd w:val="clear" w:color="auto" w:fill="auto"/>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MS Gothic" w:hAnsi="Book Antiqua" w:cs="Arial"/>
                <w:b/>
                <w:bCs/>
                <w:sz w:val="24"/>
                <w:szCs w:val="24"/>
              </w:rPr>
              <w:t>Intervention and comparison group</w:t>
            </w:r>
          </w:p>
        </w:tc>
        <w:tc>
          <w:tcPr>
            <w:tcW w:w="2970" w:type="dxa"/>
            <w:tcBorders>
              <w:top w:val="single" w:sz="4" w:space="0" w:color="auto"/>
              <w:bottom w:val="single" w:sz="4" w:space="0" w:color="auto"/>
            </w:tcBorders>
            <w:shd w:val="clear" w:color="auto" w:fill="auto"/>
            <w:hideMark/>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bCs/>
                <w:color w:val="000000"/>
                <w:sz w:val="24"/>
                <w:szCs w:val="24"/>
              </w:rPr>
              <w:t xml:space="preserve">           Outcome</w:t>
            </w:r>
          </w:p>
        </w:tc>
      </w:tr>
      <w:tr w:rsidR="00DC0B85" w:rsidRPr="00E53300" w:rsidTr="00E53300">
        <w:trPr>
          <w:trHeight w:val="57"/>
        </w:trPr>
        <w:tc>
          <w:tcPr>
            <w:tcW w:w="11358" w:type="dxa"/>
            <w:gridSpan w:val="7"/>
            <w:tcBorders>
              <w:top w:val="single" w:sz="4" w:space="0" w:color="auto"/>
            </w:tcBorders>
            <w:shd w:val="clear" w:color="auto" w:fill="auto"/>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bCs/>
                <w:color w:val="000000"/>
                <w:sz w:val="24"/>
                <w:szCs w:val="24"/>
              </w:rPr>
              <w:t xml:space="preserve">Lifestyle </w:t>
            </w:r>
          </w:p>
        </w:tc>
      </w:tr>
      <w:tr w:rsidR="00DC0B85" w:rsidRPr="00E53300" w:rsidTr="00E53300">
        <w:trPr>
          <w:trHeight w:val="1553"/>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Smoking</w:t>
            </w:r>
            <w:r w:rsidRPr="00E53300">
              <w:rPr>
                <w:rFonts w:ascii="Book Antiqua" w:eastAsia="Times New Roman" w:hAnsi="Book Antiqua" w:cs="Arial"/>
                <w:bCs/>
                <w:sz w:val="24"/>
                <w:szCs w:val="24"/>
                <w:vertAlign w:val="superscript"/>
              </w:rPr>
              <w:t>[11,13]</w:t>
            </w:r>
            <w:r w:rsidRPr="00E53300">
              <w:rPr>
                <w:rFonts w:ascii="Book Antiqua" w:eastAsia="Times New Roman" w:hAnsi="Book Antiqua" w:cs="Arial"/>
                <w:bCs/>
                <w:sz w:val="24"/>
                <w:szCs w:val="24"/>
              </w:rPr>
              <w:t xml:space="preserve"> (</w:t>
            </w:r>
            <w:r w:rsidRPr="00E53300">
              <w:rPr>
                <w:rFonts w:ascii="Book Antiqua" w:eastAsia="Times New Roman" w:hAnsi="Book Antiqua" w:cs="Arial"/>
                <w:bCs/>
                <w:color w:val="000000"/>
                <w:sz w:val="24"/>
                <w:szCs w:val="24"/>
              </w:rPr>
              <w:t>LOE 2b, 2a)</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1552" behindDoc="0" locked="0" layoutInCell="1" allowOverlap="1" wp14:anchorId="4A768254" wp14:editId="3F72B332">
                      <wp:simplePos x="0" y="0"/>
                      <wp:positionH relativeFrom="column">
                        <wp:posOffset>373380</wp:posOffset>
                      </wp:positionH>
                      <wp:positionV relativeFrom="paragraph">
                        <wp:posOffset>137160</wp:posOffset>
                      </wp:positionV>
                      <wp:extent cx="0" cy="200025"/>
                      <wp:effectExtent l="95250" t="38100" r="57150" b="9525"/>
                      <wp:wrapNone/>
                      <wp:docPr id="67" name="Straight Arrow Connector 67"/>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1A1D6F" id="_x0000_t32" coordsize="21600,21600" o:spt="32" o:oned="t" path="m,l21600,21600e" filled="f">
                      <v:path arrowok="t" fillok="f" o:connecttype="none"/>
                      <o:lock v:ext="edit" shapetype="t"/>
                    </v:shapetype>
                    <v:shape id="Straight Arrow Connector 67" o:spid="_x0000_s1026" type="#_x0000_t32" style="position:absolute;margin-left:29.4pt;margin-top:10.8pt;width:0;height:15.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bK3QEAAKkDAAAOAAAAZHJzL2Uyb0RvYy54bWysU02P0zAUvCPxHyzfabqVdoGo6Qq1LBcE&#10;lXbh/taxE0v+0numaf89z06oFrgherBsv8xkZjLd3p+9EyeNZGPo5M1qLYUOKvY2DJ389vTw5p0U&#10;lCH04GLQnbxokve716+2U2r1Jo7R9RoFkwRqp9TJMefUNg2pUXugVUw68NBE9JD5iEPTI0zM7l2z&#10;Wa/vmilinzAqTcS3h3kod5XfGK3yV2NIZ+E6ydpyXbGuz2VtdltoB4Q0WrXIgH9Q4cEGfumV6gAZ&#10;xA+0f1F5qzBSNHmlom+iMVbp6oHd3Kz/cPM4QtLVC4dD6RoT/T9a9eV0RGH7Tt69lSKA52/0mBHs&#10;MGbxATFOYh9D4BwjCn6E85oStQzbhyMuJ0pHLObPBr0wzqbvXIUaBxsU55r25Zq2Pmeh5kvFt/wV&#10;15vbQtzMDIUpIeVPOnpRNp2kRdFVyswOp8+UZ+AvQAGH+GCd43toXRBTJ9/f8guEAu6XcZB56xM7&#10;pjBIAW7g4qqMVS9FZ/uCLmC60N6hOAF3hyvXx+mJtUvhgDIP2FD9LdJ/gxY5B6BxBtdReQzaDNZ9&#10;DL3Il8RJQwl4wbtQ5rp2drFVkp6zLbvn2F9q5E05cR9qYkt3S+Fennn/8h+2+wkAAP//AwBQSwME&#10;FAAGAAgAAAAhAK8wm77dAAAABwEAAA8AAABkcnMvZG93bnJldi54bWxMjsFOwzAQRO9I/Qdrkbgg&#10;6qQoVRXiVFUhN5Cg7YGjGy9JqL2OYrcNfD0LF3oajWY084rl6Kw44RA6TwrSaQICqfamo0bBblvd&#10;LUCEqMlo6wkVfGGAZTm5KnRu/Jne8LSJjeARCrlW0MbY51KGukWnw9T3SJx9+MHpyHZopBn0mced&#10;lbMkmUunO+KHVve4brE+bI5OwfP7tnv6PNzW+FitvyuXvdjXLCp1cz2uHkBEHON/GX7xGR1KZtr7&#10;I5kgrIJsweRRwSydg+D8z+9Z71OQZSEv+csfAAAA//8DAFBLAQItABQABgAIAAAAIQC2gziS/gAA&#10;AOEBAAATAAAAAAAAAAAAAAAAAAAAAABbQ29udGVudF9UeXBlc10ueG1sUEsBAi0AFAAGAAgAAAAh&#10;ADj9If/WAAAAlAEAAAsAAAAAAAAAAAAAAAAALwEAAF9yZWxzLy5yZWxzUEsBAi0AFAAGAAgAAAAh&#10;AGKbdsrdAQAAqQMAAA4AAAAAAAAAAAAAAAAALgIAAGRycy9lMm9Eb2MueG1sUEsBAi0AFAAGAAgA&#10;AAAhAK8wm77dAAAABwEAAA8AAAAAAAAAAAAAAAAANwQAAGRycy9kb3ducmV2LnhtbFBLBQYAAAAA&#10;BAAEAPMAAABBBQAAAAA=&#10;" strokecolor="windowText">
                      <v:stroke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2576" behindDoc="0" locked="0" layoutInCell="1" allowOverlap="1" wp14:anchorId="2E516779" wp14:editId="03FB4C6D">
                      <wp:simplePos x="0" y="0"/>
                      <wp:positionH relativeFrom="column">
                        <wp:posOffset>513715</wp:posOffset>
                      </wp:positionH>
                      <wp:positionV relativeFrom="paragraph">
                        <wp:posOffset>137160</wp:posOffset>
                      </wp:positionV>
                      <wp:extent cx="0" cy="200025"/>
                      <wp:effectExtent l="95250" t="38100" r="57150" b="9525"/>
                      <wp:wrapNone/>
                      <wp:docPr id="68" name="Straight Arrow Connector 68"/>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ECF15" id="Straight Arrow Connector 68" o:spid="_x0000_s1026" type="#_x0000_t32" style="position:absolute;margin-left:40.45pt;margin-top:10.8pt;width:0;height:1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uT3QEAAKkDAAAOAAAAZHJzL2Uyb0RvYy54bWysU02P0zAQvSPxHyzfabqVdgVR0xVqWS4I&#10;Ku0u91nHTiz5SzOmaf89YydUC9wQOVi2x+953vPL9v7snThpJBtDJ29Wayl0ULG3Yejk89PDu/dS&#10;UIbQg4tBd/KiSd7v3r7ZTqnVmzhG12sUTBKonVInx5xT2zSkRu2BVjHpwEUT0UPmJQ5NjzAxu3fN&#10;Zr2+a6aIfcKoNBHvHuai3FV+Y7TK34whnYXrJPeW64h1fCljs9tCOyCk0aqlDfiHLjzYwJdeqQ6Q&#10;QfxA+xeVtwojRZNXKvomGmOVrhpYzc36DzWPIyRdtbA5lK420f+jVV9PRxS27+Qdv1QAz2/0mBHs&#10;MGbxETFOYh9DYB8jCj7Cfk2JWobtwxGXFaUjFvFng14YZ9N3jkK1gwWKc3X7cnVbn7NQ86biXX7F&#10;9ea2EDczQ2FKSPmzjl6USSdp6ejayswOpy+UZ+AvQAGH+GCd431oXRBTJz/c8gVCAefLOMg89YkV&#10;UxikADdwcFXG2i9FZ/uCLmC60N6hOAFnhyPXx+mJe5fCAWUusKD6La3/Bi3tHIDGGVxL5Ri0Gaz7&#10;FHqRL4mdhmLwgneh1HXN7CKrOD17W2Yvsb9Uy5uy4jxUx5bslsC9XvP89R+2+wkAAP//AwBQSwME&#10;FAAGAAgAAAAhAONcldbdAAAABwEAAA8AAABkcnMvZG93bnJldi54bWxMjsFOwzAQRO9I/IO1SFwQ&#10;dVKUqoRsKlTIDaTS9tCjGy9JqL2OYrcNfD2GCxxHM3rzisVojTjR4DvHCOkkAUFcO91xg7DdVLdz&#10;ED4o1so4JoRP8rAoLy8KlWt35jc6rUMjIoR9rhDaEPpcSl+3ZJWfuJ44du9usCrEODRSD+oc4dbI&#10;aZLMpFUdx4dW9bRsqT6sjxbhZbfpnj8ONzU9VcuvymavZpUFxOur8fEBRKAx/I3hRz+qQxmd9u7I&#10;2guDME/u4xJhms5AxP437xGyuxRkWcj//uU3AAAA//8DAFBLAQItABQABgAIAAAAIQC2gziS/gAA&#10;AOEBAAATAAAAAAAAAAAAAAAAAAAAAABbQ29udGVudF9UeXBlc10ueG1sUEsBAi0AFAAGAAgAAAAh&#10;ADj9If/WAAAAlAEAAAsAAAAAAAAAAAAAAAAALwEAAF9yZWxzLy5yZWxzUEsBAi0AFAAGAAgAAAAh&#10;ACILm5PdAQAAqQMAAA4AAAAAAAAAAAAAAAAALgIAAGRycy9lMm9Eb2MueG1sUEsBAi0AFAAGAAgA&#10;AAAhAONcldbdAAAABwEAAA8AAAAAAAAAAAAAAAAANwQAAGRycy9kb3ducmV2LnhtbFBLBQYAAAAA&#10;BAAEAPMAAABBBQ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Cohort study current smokers  with CD (</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474)</w:t>
            </w:r>
            <w:r w:rsidRPr="00E53300">
              <w:rPr>
                <w:rFonts w:ascii="Book Antiqua" w:eastAsia="MS Mincho" w:hAnsi="Book Antiqua" w:cs="Arial"/>
                <w:sz w:val="24"/>
                <w:szCs w:val="24"/>
                <w:vertAlign w:val="superscript"/>
              </w:rPr>
              <w:t>[17]</w:t>
            </w:r>
            <w:r w:rsidRPr="00E53300">
              <w:rPr>
                <w:rFonts w:ascii="Book Antiqua" w:eastAsia="MS Mincho" w:hAnsi="Book Antiqua" w:cs="Arial"/>
                <w:sz w:val="24"/>
                <w:szCs w:val="24"/>
              </w:rPr>
              <w:t xml:space="preserve"> (LOE 2b)</w:t>
            </w:r>
          </w:p>
          <w:p w:rsidR="00DC0B85" w:rsidRPr="00E53300" w:rsidRDefault="00DC0B85" w:rsidP="006052C9">
            <w:pPr>
              <w:spacing w:line="360" w:lineRule="auto"/>
              <w:jc w:val="both"/>
              <w:rPr>
                <w:rFonts w:ascii="Book Antiqua" w:eastAsia="MS Mincho" w:hAnsi="Book Antiqua" w:cs="Arial"/>
                <w:sz w:val="24"/>
                <w:szCs w:val="24"/>
              </w:rPr>
            </w:pP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Cohort study current smokers  with CD (</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00E53300">
              <w:rPr>
                <w:rFonts w:ascii="Book Antiqua" w:eastAsia="MS Mincho" w:hAnsi="Book Antiqua" w:cs="Arial"/>
                <w:sz w:val="24"/>
                <w:szCs w:val="24"/>
              </w:rPr>
              <w:t>408)</w:t>
            </w:r>
            <w:r w:rsidR="00E53300" w:rsidRPr="00E53300">
              <w:rPr>
                <w:rFonts w:ascii="Book Antiqua" w:eastAsia="Times New Roman" w:hAnsi="Book Antiqua" w:cs="Arial"/>
                <w:color w:val="000000"/>
                <w:sz w:val="24"/>
                <w:szCs w:val="24"/>
                <w:vertAlign w:val="superscript"/>
              </w:rPr>
              <w:t>[</w:t>
            </w:r>
            <w:r w:rsidR="00E53300">
              <w:rPr>
                <w:rFonts w:ascii="Book Antiqua" w:hAnsi="Book Antiqua" w:cs="Arial" w:hint="eastAsia"/>
                <w:color w:val="000000"/>
                <w:sz w:val="24"/>
                <w:szCs w:val="24"/>
                <w:vertAlign w:val="superscript"/>
                <w:lang w:eastAsia="zh-CN"/>
              </w:rPr>
              <w:t>18</w:t>
            </w:r>
            <w:r w:rsidR="00E53300" w:rsidRPr="00E53300">
              <w:rPr>
                <w:rFonts w:ascii="Book Antiqua" w:eastAsia="Times New Roman" w:hAnsi="Book Antiqua" w:cs="Arial"/>
                <w:color w:val="000000"/>
                <w:sz w:val="24"/>
                <w:szCs w:val="24"/>
                <w:vertAlign w:val="superscript"/>
              </w:rPr>
              <w:t>]</w:t>
            </w:r>
            <w:r w:rsidRPr="00E53300">
              <w:rPr>
                <w:rFonts w:ascii="Book Antiqua" w:eastAsia="MS Mincho" w:hAnsi="Book Antiqua" w:cs="Arial"/>
                <w:sz w:val="24"/>
                <w:szCs w:val="24"/>
              </w:rPr>
              <w:t>(LOE 2b)</w:t>
            </w:r>
          </w:p>
        </w:tc>
        <w:tc>
          <w:tcPr>
            <w:tcW w:w="1530" w:type="dxa"/>
            <w:shd w:val="clear" w:color="auto" w:fill="auto"/>
          </w:tcPr>
          <w:p w:rsidR="00DC0B85" w:rsidRPr="00E53300" w:rsidRDefault="00DC0B85" w:rsidP="006052C9">
            <w:pPr>
              <w:spacing w:line="360" w:lineRule="auto"/>
              <w:jc w:val="both"/>
              <w:rPr>
                <w:rFonts w:ascii="Book Antiqua" w:hAnsi="Book Antiqua" w:cs="Arial"/>
                <w:sz w:val="24"/>
                <w:szCs w:val="24"/>
              </w:rPr>
            </w:pPr>
          </w:p>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 xml:space="preserve">Smoking cessation counselling  </w:t>
            </w:r>
          </w:p>
          <w:p w:rsidR="00DC0B85" w:rsidRPr="00E53300" w:rsidRDefault="00DC0B85" w:rsidP="006052C9">
            <w:pPr>
              <w:spacing w:line="360" w:lineRule="auto"/>
              <w:jc w:val="both"/>
              <w:rPr>
                <w:rFonts w:ascii="Book Antiqua" w:hAnsi="Book Antiqua" w:cs="Arial"/>
                <w:sz w:val="24"/>
                <w:szCs w:val="24"/>
              </w:rPr>
            </w:pPr>
          </w:p>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 xml:space="preserve">Quitters  </w:t>
            </w:r>
            <w:r w:rsidRPr="00E53300">
              <w:rPr>
                <w:rFonts w:ascii="Book Antiqua" w:hAnsi="Book Antiqua" w:cs="Arial"/>
                <w:i/>
                <w:sz w:val="24"/>
                <w:szCs w:val="24"/>
              </w:rPr>
              <w:t>vs</w:t>
            </w:r>
            <w:r w:rsidRPr="00E53300">
              <w:rPr>
                <w:rFonts w:ascii="Book Antiqua" w:hAnsi="Book Antiqua" w:cs="Arial"/>
                <w:sz w:val="24"/>
                <w:szCs w:val="24"/>
              </w:rPr>
              <w:t xml:space="preserve"> non-quitters</w:t>
            </w:r>
          </w:p>
          <w:p w:rsidR="00DC0B85" w:rsidRPr="00E53300" w:rsidRDefault="00DC0B85" w:rsidP="006052C9">
            <w:pPr>
              <w:spacing w:line="360" w:lineRule="auto"/>
              <w:jc w:val="both"/>
              <w:rPr>
                <w:rFonts w:ascii="Book Antiqua" w:hAnsi="Book Antiqua" w:cs="Arial"/>
                <w:sz w:val="24"/>
                <w:szCs w:val="24"/>
              </w:rPr>
            </w:pPr>
          </w:p>
          <w:p w:rsidR="00DC0B85" w:rsidRPr="00E53300" w:rsidRDefault="00DC0B85" w:rsidP="006052C9">
            <w:pPr>
              <w:spacing w:line="360" w:lineRule="auto"/>
              <w:jc w:val="both"/>
              <w:rPr>
                <w:rFonts w:ascii="Book Antiqua" w:hAnsi="Book Antiqua" w:cs="Arial"/>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Decreased risk of flares, need for surger</w:t>
            </w:r>
            <w:r w:rsidR="00E53300">
              <w:rPr>
                <w:rFonts w:ascii="Book Antiqua" w:eastAsia="Times New Roman" w:hAnsi="Book Antiqua" w:cs="Arial"/>
                <w:color w:val="000000"/>
                <w:sz w:val="24"/>
                <w:szCs w:val="24"/>
              </w:rPr>
              <w:t xml:space="preserve">y and immunosuppressive </w:t>
            </w:r>
            <w:proofErr w:type="gramStart"/>
            <w:r w:rsidR="00E53300">
              <w:rPr>
                <w:rFonts w:ascii="Book Antiqua" w:eastAsia="Times New Roman" w:hAnsi="Book Antiqua" w:cs="Arial"/>
                <w:color w:val="000000"/>
                <w:sz w:val="24"/>
                <w:szCs w:val="24"/>
              </w:rPr>
              <w:t>therapy</w:t>
            </w:r>
            <w:r w:rsidRPr="00E53300">
              <w:rPr>
                <w:rFonts w:ascii="Book Antiqua" w:eastAsia="Times New Roman" w:hAnsi="Book Antiqua" w:cs="Arial"/>
                <w:color w:val="000000"/>
                <w:sz w:val="24"/>
                <w:szCs w:val="24"/>
                <w:vertAlign w:val="superscript"/>
              </w:rPr>
              <w:t>[</w:t>
            </w:r>
            <w:proofErr w:type="gramEnd"/>
            <w:r w:rsidRPr="00E53300">
              <w:rPr>
                <w:rFonts w:ascii="Book Antiqua" w:eastAsia="Times New Roman" w:hAnsi="Book Antiqua" w:cs="Arial"/>
                <w:color w:val="000000"/>
                <w:sz w:val="24"/>
                <w:szCs w:val="24"/>
                <w:vertAlign w:val="superscript"/>
              </w:rPr>
              <w:t>17]</w:t>
            </w:r>
            <w:r w:rsidRPr="00E53300">
              <w:rPr>
                <w:rFonts w:ascii="Book Antiqua" w:eastAsia="Times New Roman" w:hAnsi="Book Antiqua" w:cs="Arial"/>
                <w:color w:val="000000"/>
                <w:sz w:val="24"/>
                <w:szCs w:val="24"/>
              </w:rPr>
              <w:t>.</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Continuing smokers had more disease relapses, and patients who quit smoking had similar relapse incidence compared with non-</w:t>
            </w:r>
            <w:proofErr w:type="gramStart"/>
            <w:r w:rsidRPr="00E53300">
              <w:rPr>
                <w:rFonts w:ascii="Book Antiqua" w:eastAsia="Times New Roman" w:hAnsi="Book Antiqua" w:cs="Arial"/>
                <w:color w:val="000000"/>
                <w:sz w:val="24"/>
                <w:szCs w:val="24"/>
              </w:rPr>
              <w:t>smokers</w:t>
            </w:r>
            <w:r w:rsidR="00E53300" w:rsidRPr="00E53300">
              <w:rPr>
                <w:rFonts w:ascii="Book Antiqua" w:eastAsia="Times New Roman" w:hAnsi="Book Antiqua" w:cs="Arial"/>
                <w:color w:val="000000"/>
                <w:sz w:val="24"/>
                <w:szCs w:val="24"/>
                <w:vertAlign w:val="superscript"/>
              </w:rPr>
              <w:t>[</w:t>
            </w:r>
            <w:proofErr w:type="gramEnd"/>
            <w:r w:rsidR="00E53300">
              <w:rPr>
                <w:rFonts w:ascii="Book Antiqua" w:hAnsi="Book Antiqua" w:cs="Arial" w:hint="eastAsia"/>
                <w:color w:val="000000"/>
                <w:sz w:val="24"/>
                <w:szCs w:val="24"/>
                <w:vertAlign w:val="superscript"/>
                <w:lang w:eastAsia="zh-CN"/>
              </w:rPr>
              <w:t>18</w:t>
            </w:r>
            <w:r w:rsidR="00E53300" w:rsidRPr="00E53300">
              <w:rPr>
                <w:rFonts w:ascii="Book Antiqua" w:eastAsia="Times New Roman" w:hAnsi="Book Antiqua" w:cs="Arial"/>
                <w:color w:val="000000"/>
                <w:sz w:val="24"/>
                <w:szCs w:val="24"/>
                <w:vertAlign w:val="superscript"/>
              </w:rPr>
              <w:t>]</w:t>
            </w:r>
            <w:r w:rsidRPr="00E53300">
              <w:rPr>
                <w:rFonts w:ascii="Book Antiqua" w:eastAsia="Times New Roman" w:hAnsi="Book Antiqua" w:cs="Arial"/>
                <w:color w:val="000000"/>
                <w:sz w:val="24"/>
                <w:szCs w:val="24"/>
              </w:rPr>
              <w:t>.</w:t>
            </w:r>
          </w:p>
        </w:tc>
      </w:tr>
      <w:tr w:rsidR="00DC0B85" w:rsidRPr="00E53300" w:rsidTr="00E53300">
        <w:trPr>
          <w:trHeight w:val="488"/>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sz w:val="24"/>
                <w:szCs w:val="24"/>
              </w:rPr>
            </w:pPr>
            <w:r w:rsidRPr="00E53300">
              <w:rPr>
                <w:rFonts w:ascii="Book Antiqua" w:eastAsia="Times New Roman" w:hAnsi="Book Antiqua" w:cs="Arial"/>
                <w:bCs/>
                <w:sz w:val="24"/>
                <w:szCs w:val="24"/>
              </w:rPr>
              <w:t>Sleep</w:t>
            </w:r>
            <w:r w:rsidRPr="00E53300">
              <w:rPr>
                <w:rFonts w:ascii="Book Antiqua" w:eastAsia="Times New Roman" w:hAnsi="Book Antiqua" w:cs="Arial"/>
                <w:bCs/>
                <w:sz w:val="24"/>
                <w:szCs w:val="24"/>
                <w:vertAlign w:val="superscript"/>
              </w:rPr>
              <w:t xml:space="preserve">[177,178] </w:t>
            </w:r>
            <w:r w:rsidRPr="00E53300">
              <w:rPr>
                <w:rFonts w:ascii="Book Antiqua" w:eastAsia="Times New Roman" w:hAnsi="Book Antiqua" w:cs="Arial"/>
                <w:bCs/>
                <w:sz w:val="24"/>
                <w:szCs w:val="24"/>
              </w:rPr>
              <w:t>(LOE 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noProof/>
                <w:sz w:val="24"/>
                <w:szCs w:val="24"/>
              </w:rPr>
              <w:t xml:space="preserve">      No data</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91008" behindDoc="0" locked="0" layoutInCell="1" allowOverlap="1" wp14:anchorId="5AAF9F4D" wp14:editId="1E7F4589">
                      <wp:simplePos x="0" y="0"/>
                      <wp:positionH relativeFrom="column">
                        <wp:posOffset>516255</wp:posOffset>
                      </wp:positionH>
                      <wp:positionV relativeFrom="paragraph">
                        <wp:posOffset>34925</wp:posOffset>
                      </wp:positionV>
                      <wp:extent cx="0" cy="200025"/>
                      <wp:effectExtent l="95250" t="38100" r="57150" b="9525"/>
                      <wp:wrapNone/>
                      <wp:docPr id="74" name="Straight Arrow Connector 7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832A3" id="Straight Arrow Connector 74" o:spid="_x0000_s1026" type="#_x0000_t32" style="position:absolute;margin-left:40.65pt;margin-top:2.75pt;width:0;height:15.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UK3QEAAKkDAAAOAAAAZHJzL2Uyb0RvYy54bWysU02P0zAUvCPxHyzfaboVy0fUdIValguC&#10;Srtwf+vYiSV/6T3TtP+eZydUC9wQPVi2X2YyM5lu787eiZNGsjF08ma1lkIHFXsbhk5+e7x/9U4K&#10;yhB6cDHoTl40ybvdyxfbKbV6E8foeo2CSQK1U+rkmHNqm4bUqD3QKiYdeGgiesh8xKHpESZm967Z&#10;rNdvmilinzAqTcS3h3kod5XfGK3yV2NIZ+E6ydpyXbGuT2VtdltoB4Q0WrXIgH9Q4cEGfumV6gAZ&#10;xA+0f1F5qzBSNHmlom+iMVbp6oHd3Kz/cPMwQtLVC4dD6RoT/T9a9eV0RGH7Tr59LUUAz9/oISPY&#10;YcziA2KcxD6GwDlGFPwI5zUlahm2D0dcTpSOWMyfDXphnE3fuQo1DjYozjXtyzVtfc5CzZeKb/kr&#10;rje3hbiZGQpTQsqfdPSibDpJi6KrlJkdTp8pz8BfgAIO8d46x/fQuiCmTr6/5RcIBdwv4yDz1id2&#10;TGGQAtzAxVUZq16KzvYFXcB0ob1DcQLuDleuj9Mja5fCAWUesKH6W6T/Bi1yDkDjDK6j8hi0Gaz7&#10;GHqRL4mThhLwgnehzHXt7GKrJD1nW3ZPsb/UyJty4j7UxJbulsI9P/P++T9s9xMAAP//AwBQSwME&#10;FAAGAAgAAAAhAK8AeOncAAAABgEAAA8AAABkcnMvZG93bnJldi54bWxMjsFOwkAURfck/MPkmbgh&#10;MEVSIbWvhKDdaaLgwuXQebaVmTdNZ4Dq1zu60eXNvTn35OvBGnGm3reOEeazBARx5XTLNcLrvpyu&#10;QPigWCvjmBA+ycO6GI9ylWl34Rc670ItIoR9phCaELpMSl81ZJWfuY44du+utyrE2NdS9+oS4dbI&#10;myS5lVa1HB8a1dG2oeq4O1mEx7d9+/BxnFR0X26/Sps+mec0IF5fDZs7EIGG8DeGH/2oDkV0OrgT&#10;ay8Mwmq+iEuENAUR6994QFgsE5BFLv/rF98AAAD//wMAUEsBAi0AFAAGAAgAAAAhALaDOJL+AAAA&#10;4QEAABMAAAAAAAAAAAAAAAAAAAAAAFtDb250ZW50X1R5cGVzXS54bWxQSwECLQAUAAYACAAAACEA&#10;OP0h/9YAAACUAQAACwAAAAAAAAAAAAAAAAAvAQAAX3JlbHMvLnJlbHNQSwECLQAUAAYACAAAACEA&#10;CFb1Ct0BAACpAwAADgAAAAAAAAAAAAAAAAAuAgAAZHJzL2Uyb0RvYy54bWxQSwECLQAUAAYACAAA&#10;ACEArwB46dwAAAAGAQAADwAAAAAAAAAAAAAAAAA3BAAAZHJzL2Rvd25yZXYueG1sUEsFBgAAAAAE&#10;AAQA8wAAAEAFA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data</w:t>
            </w:r>
          </w:p>
        </w:tc>
      </w:tr>
      <w:tr w:rsidR="00DC0B85" w:rsidRPr="00E53300" w:rsidTr="00E53300">
        <w:trPr>
          <w:trHeight w:val="1070"/>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proofErr w:type="gramStart"/>
            <w:r w:rsidRPr="00E53300">
              <w:rPr>
                <w:rFonts w:ascii="Book Antiqua" w:eastAsia="Times New Roman" w:hAnsi="Book Antiqua" w:cs="Arial"/>
                <w:bCs/>
                <w:color w:val="000000"/>
                <w:sz w:val="24"/>
                <w:szCs w:val="24"/>
              </w:rPr>
              <w:t>Stress</w:t>
            </w:r>
            <w:r w:rsidRPr="00E53300">
              <w:rPr>
                <w:rFonts w:ascii="Book Antiqua" w:eastAsia="Times New Roman" w:hAnsi="Book Antiqua" w:cs="Arial"/>
                <w:bCs/>
                <w:sz w:val="24"/>
                <w:szCs w:val="24"/>
                <w:vertAlign w:val="superscript"/>
              </w:rPr>
              <w:t>[</w:t>
            </w:r>
            <w:proofErr w:type="gramEnd"/>
            <w:r w:rsidRPr="00E53300">
              <w:rPr>
                <w:rFonts w:ascii="Book Antiqua" w:eastAsia="Times New Roman" w:hAnsi="Book Antiqua" w:cs="Arial"/>
                <w:bCs/>
                <w:sz w:val="24"/>
                <w:szCs w:val="24"/>
                <w:vertAlign w:val="superscript"/>
              </w:rPr>
              <w:t xml:space="preserve">158,159] </w:t>
            </w:r>
            <w:r w:rsidRPr="00E53300">
              <w:rPr>
                <w:rFonts w:ascii="Book Antiqua" w:eastAsia="Times New Roman" w:hAnsi="Book Antiqua" w:cs="Arial"/>
                <w:bCs/>
                <w:sz w:val="24"/>
                <w:szCs w:val="24"/>
              </w:rPr>
              <w:t xml:space="preserve">(LOE </w:t>
            </w:r>
            <w:r w:rsidRPr="00E53300">
              <w:rPr>
                <w:rFonts w:ascii="Book Antiqua" w:eastAsia="Times New Roman" w:hAnsi="Book Antiqua" w:cs="Arial"/>
                <w:bCs/>
                <w:color w:val="000000"/>
                <w:sz w:val="24"/>
                <w:szCs w:val="24"/>
              </w:rPr>
              <w:t>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No data</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0528" behindDoc="0" locked="0" layoutInCell="1" allowOverlap="1" wp14:anchorId="139B5637" wp14:editId="49472D5C">
                      <wp:simplePos x="0" y="0"/>
                      <wp:positionH relativeFrom="column">
                        <wp:posOffset>506730</wp:posOffset>
                      </wp:positionH>
                      <wp:positionV relativeFrom="paragraph">
                        <wp:posOffset>66040</wp:posOffset>
                      </wp:positionV>
                      <wp:extent cx="0" cy="200025"/>
                      <wp:effectExtent l="95250" t="38100" r="57150" b="9525"/>
                      <wp:wrapNone/>
                      <wp:docPr id="66" name="Straight Arrow Connector 66"/>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814C4B" id="Straight Arrow Connector 66" o:spid="_x0000_s1026" type="#_x0000_t32" style="position:absolute;margin-left:39.9pt;margin-top:5.2pt;width:0;height:1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Hg3QEAAKkDAAAOAAAAZHJzL2Uyb0RvYy54bWysU02P0zAUvCPxHyzfabqVtoKo6Qq1LBcE&#10;K+0u97eOnVjyl94zTfvveXZCtcAN0YNl+2UmM5Pp7u7snThpJBtDJ29Wayl0ULG3Yejk89P9u/dS&#10;UIbQg4tBd/KiSd7t377ZTanVmzhG12sUTBKonVInx5xT2zSkRu2BVjHpwEMT0UPmIw5NjzAxu3fN&#10;Zr3eNlPEPmFUmohvj/NQ7iu/MVrlb8aQzsJ1krXlumJdX8ra7HfQDghptGqRAf+gwoMN/NIr1REy&#10;iB9o/6LyVmGkaPJKRd9EY6zS1QO7uVn/4eZxhKSrFw6H0jUm+n+06uvpAYXtO7ndShHA8zd6zAh2&#10;GLP4iBgncYghcI4RBT/CeU2JWoYdwgMuJ0oPWMyfDXphnE3fuQo1DjYozjXtyzVtfc5CzZeKb/kr&#10;rje3hbiZGQpTQsqfdfSibDpJi6KrlJkdTl8oz8BfgAIO8d46x/fQuiCmTn645RcIBdwv4yDz1id2&#10;TGGQAtzAxVUZq16KzvYFXcB0oYNDcQLuDleuj9MTa5fCAWUesKH6W6T/Bi1yjkDjDK6j8hi0Gaz7&#10;FHqRL4mThhLwgnehzHXt7GKrJD1nW3Yvsb/UyJty4j7UxJbulsK9PvP+9T9s/xMAAP//AwBQSwME&#10;FAAGAAgAAAAhAPI7vRjcAAAABwEAAA8AAABkcnMvZG93bnJldi54bWxMjktPwkAUhfcm/ofJNXFj&#10;YIoBkdIpMWh3kshj4XLoXNrKzJ2mM0D113t1o8vzyDlftuidFWfsQuNJwWiYgEAqvWmoUrDbFoNH&#10;ECFqMtp6QgWfGGCRX19lOjX+Qms8b2IleIRCqhXUMbaplKGs0ekw9C0SZwffOR1ZdpU0nb7wuLPy&#10;PkkepNMN8UOtW1zWWB43J6fg9X3bvHwc70p8LpZfhZus7NskKnV70z/NQUTs418ZfvAZHXJm2vsT&#10;mSCsgumMySP7yRgE5796r2A8moHMM/mfP/8GAAD//wMAUEsBAi0AFAAGAAgAAAAhALaDOJL+AAAA&#10;4QEAABMAAAAAAAAAAAAAAAAAAAAAAFtDb250ZW50X1R5cGVzXS54bWxQSwECLQAUAAYACAAAACEA&#10;OP0h/9YAAACUAQAACwAAAAAAAAAAAAAAAAAvAQAAX3JlbHMvLnJlbHNQSwECLQAUAAYACAAAACEA&#10;UbKh4N0BAACpAwAADgAAAAAAAAAAAAAAAAAuAgAAZHJzL2Uyb0RvYy54bWxQSwECLQAUAAYACAAA&#10;ACEA8ju9GNwAAAAHAQAADwAAAAAAAAAAAAAAAAA3BAAAZHJzL2Rvd25yZXYueG1sUEsFBgAAAAAE&#10;AAQA8wAAAEAFA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b/>
                <w:color w:val="000000"/>
                <w:sz w:val="24"/>
                <w:szCs w:val="24"/>
              </w:rPr>
            </w:pPr>
            <w:r w:rsidRPr="00E53300">
              <w:rPr>
                <w:rFonts w:ascii="Book Antiqua" w:eastAsia="Times New Roman" w:hAnsi="Book Antiqua" w:cs="Arial"/>
                <w:b/>
                <w:color w:val="000000"/>
                <w:sz w:val="24"/>
                <w:szCs w:val="24"/>
              </w:rPr>
              <w:t xml:space="preserve">                ?</w: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 xml:space="preserve">Adult and adolescent patients with IBD </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 xml:space="preserve">Systematic </w:t>
            </w:r>
            <w:r w:rsidRPr="00E53300">
              <w:rPr>
                <w:rFonts w:ascii="Book Antiqua" w:eastAsia="MS Mincho" w:hAnsi="Book Antiqua" w:cs="Arial"/>
                <w:sz w:val="24"/>
                <w:szCs w:val="24"/>
              </w:rPr>
              <w:lastRenderedPageBreak/>
              <w:t>review of RCTs and quasi-RCTs  (</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 xml:space="preserve">1745) </w:t>
            </w:r>
            <w:r w:rsidRPr="00E53300">
              <w:rPr>
                <w:rFonts w:ascii="Book Antiqua" w:eastAsia="MS Mincho" w:hAnsi="Book Antiqua" w:cs="Arial"/>
                <w:sz w:val="24"/>
                <w:szCs w:val="24"/>
                <w:vertAlign w:val="superscript"/>
              </w:rPr>
              <w:t>[162]</w:t>
            </w:r>
            <w:r w:rsidRPr="00E53300">
              <w:rPr>
                <w:rFonts w:ascii="Book Antiqua" w:eastAsia="MS Mincho" w:hAnsi="Book Antiqua" w:cs="Arial"/>
                <w:sz w:val="24"/>
                <w:szCs w:val="24"/>
              </w:rPr>
              <w:t>(LOE 1a-)</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lastRenderedPageBreak/>
              <w:t>Multi-modality psychotherapy</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evidence for efficacy of psychological therapy in adult patients with IBD.</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In adolescents, </w:t>
            </w:r>
            <w:r w:rsidRPr="00E53300">
              <w:rPr>
                <w:rFonts w:ascii="Book Antiqua" w:eastAsia="Times New Roman" w:hAnsi="Book Antiqua" w:cs="Arial"/>
                <w:color w:val="000000"/>
                <w:sz w:val="24"/>
                <w:szCs w:val="24"/>
              </w:rPr>
              <w:lastRenderedPageBreak/>
              <w:t>psychological interventions may be beneficial, but the evidence is limited.</w:t>
            </w:r>
          </w:p>
        </w:tc>
      </w:tr>
      <w:tr w:rsidR="00DC0B85" w:rsidRPr="00E53300" w:rsidTr="00E53300">
        <w:trPr>
          <w:trHeight w:val="340"/>
        </w:trPr>
        <w:tc>
          <w:tcPr>
            <w:tcW w:w="11358" w:type="dxa"/>
            <w:gridSpan w:val="7"/>
            <w:shd w:val="clear" w:color="auto" w:fill="auto"/>
          </w:tcPr>
          <w:p w:rsidR="00DC0B85" w:rsidRPr="00E53300" w:rsidRDefault="00DC0B85" w:rsidP="006052C9">
            <w:pPr>
              <w:spacing w:line="360" w:lineRule="auto"/>
              <w:jc w:val="both"/>
              <w:rPr>
                <w:rFonts w:ascii="Book Antiqua" w:eastAsia="Times New Roman" w:hAnsi="Book Antiqua" w:cs="Arial"/>
                <w:b/>
                <w:color w:val="000000"/>
                <w:sz w:val="24"/>
                <w:szCs w:val="24"/>
              </w:rPr>
            </w:pPr>
            <w:r w:rsidRPr="00E53300">
              <w:rPr>
                <w:rFonts w:ascii="Book Antiqua" w:eastAsia="Times New Roman" w:hAnsi="Book Antiqua" w:cs="Arial"/>
                <w:b/>
                <w:color w:val="000000"/>
                <w:sz w:val="24"/>
                <w:szCs w:val="24"/>
              </w:rPr>
              <w:lastRenderedPageBreak/>
              <w:t>Diet</w:t>
            </w:r>
          </w:p>
        </w:tc>
      </w:tr>
      <w:tr w:rsidR="00DC0B85" w:rsidRPr="00E53300" w:rsidTr="00E53300">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 xml:space="preserve"> Dietary fat</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sz w:val="24"/>
                <w:szCs w:val="24"/>
              </w:rPr>
              <w:t xml:space="preserve">[118](LOE 3a) </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3600" behindDoc="0" locked="0" layoutInCell="1" allowOverlap="1" wp14:anchorId="4AA3F0CC" wp14:editId="0E599BCD">
                      <wp:simplePos x="0" y="0"/>
                      <wp:positionH relativeFrom="column">
                        <wp:posOffset>573405</wp:posOffset>
                      </wp:positionH>
                      <wp:positionV relativeFrom="paragraph">
                        <wp:posOffset>37465</wp:posOffset>
                      </wp:positionV>
                      <wp:extent cx="0" cy="200025"/>
                      <wp:effectExtent l="95250" t="38100" r="57150" b="9525"/>
                      <wp:wrapNone/>
                      <wp:docPr id="69" name="Straight Arrow Connector 69"/>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C9A3E0" id="Straight Arrow Connector 69" o:spid="_x0000_s1026" type="#_x0000_t32" style="position:absolute;margin-left:45.15pt;margin-top:2.95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53QEAAKkDAAAOAAAAZHJzL2Uyb0RvYy54bWysU02P0zAUvCPxHyzfabqVdsVGTVeoZbkg&#10;qLQL97eOnVjyl94zTfvveXZCtcAN0YNl+2UmM5Pp9uHsnThpJBtDJ29Wayl0ULG3Yejkt+fHd++l&#10;oAyhBxeD7uRFk3zYvX2znVKrN3GMrtcomCRQO6VOjjmntmlIjdoDrWLSgYcmoofMRxyaHmFidu+a&#10;zXp910wR+4RRaSK+PcxDuav8xmiVvxpDOgvXSdaW64p1fSlrs9tCOyCk0apFBvyDCg828EuvVAfI&#10;IH6g/YvKW4WRoskrFX0TjbFKVw/s5mb9h5unEZKuXjgcSteY6P/Rqi+nIwrbd/LuXooAnr/RU0aw&#10;w5jFB8Q4iX0MgXOMKPgRzmtK1DJsH464nCgdsZg/G/TCOJu+cxVqHGxQnGval2va+pyFmi8V3/JX&#10;XG9uC3EzMxSmhJQ/6ehF2XSSFkVXKTM7nD5TnoG/AAUc4qN1ju+hdUFMnby/5RcIBdwv4yDz1id2&#10;TGGQAtzAxVUZq16KzvYFXcB0ob1DcQLuDleuj9Mza5fCAWUesKH6W6T/Bi1yDkDjDK6j8hi0Gaz7&#10;GHqRL4mThhLwgnehzHXt7GKrJD1nW3Yvsb/UyJty4j7UxJbulsK9PvP+9T9s9xMAAP//AwBQSwME&#10;FAAGAAgAAAAhAEoVRk3cAAAABgEAAA8AAABkcnMvZG93bnJldi54bWxMjk1PwzAQRO9I/Adrkbgg&#10;6kAJ0DSbChVyK1I/OHB0420Saq+j2G0Dvx7DBY6jGb15+WywRhyp961jhJtRAoK4crrlGuFtU14/&#10;gvBBsVbGMSF8kodZcX6Wq0y7E6/ouA61iBD2mUJoQugyKX3VkFV+5Dri2O1cb1WIsa+l7tUpwq2R&#10;t0lyL61qOT40qqN5Q9V+fbAIi/dN+/Kxv6rouZx/lTZ9Ncs0IF5eDE9TEIGG8DeGH/2oDkV02roD&#10;ay8MwiQZxyVCOgER69+4RRg/3IEscvlfv/gGAAD//wMAUEsBAi0AFAAGAAgAAAAhALaDOJL+AAAA&#10;4QEAABMAAAAAAAAAAAAAAAAAAAAAAFtDb250ZW50X1R5cGVzXS54bWxQSwECLQAUAAYACAAAACEA&#10;OP0h/9YAAACUAQAACwAAAAAAAAAAAAAAAAAvAQAAX3JlbHMvLnJlbHNQSwECLQAUAAYACAAAACEA&#10;ESJMud0BAACpAwAADgAAAAAAAAAAAAAAAAAuAgAAZHJzL2Uyb0RvYy54bWxQSwECLQAUAAYACAAA&#10;ACEAShVGTdwAAAAGAQAADwAAAAAAAAAAAAAAAAA3BAAAZHJzL2Rvd25yZXYueG1sUEsFBgAAAAAE&#10;AAQA8wAAAEAFA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n-6 PUFA  </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14:anchorId="1EBACB36" wp14:editId="7F1291E2">
                      <wp:simplePos x="0" y="0"/>
                      <wp:positionH relativeFrom="column">
                        <wp:posOffset>577850</wp:posOffset>
                      </wp:positionH>
                      <wp:positionV relativeFrom="paragraph">
                        <wp:posOffset>13970</wp:posOffset>
                      </wp:positionV>
                      <wp:extent cx="0" cy="161925"/>
                      <wp:effectExtent l="95250" t="0" r="57150" b="66675"/>
                      <wp:wrapNone/>
                      <wp:docPr id="63" name="Straight Arrow Connector 6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A16D3" id="Straight Arrow Connector 63" o:spid="_x0000_s1026" type="#_x0000_t32" style="position:absolute;margin-left:45.5pt;margin-top:1.1pt;width:0;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uy2QEAAJ8DAAAOAAAAZHJzL2Uyb0RvYy54bWysU01v2zAMvQ/YfxB0XxxnaLAacYoiWXcZ&#10;tgDtfgAry7YAfYHU4uTfj1K8tNtuQ32QRVKP4nt+3tydnBVHjWSCb2W9WEqhvQqd8UMrfzw9fPgk&#10;BSXwHdjgdSvPmuTd9v27zRQbvQpjsJ1GwU08NVNs5ZhSbKqK1Kgd0CJE7bnYB3SQOMSh6hAm7u5s&#10;tVou19UUsIsYlCbi7P5SlNvSv++1St/7nnQStpU8WyorlvU5r9V2A82AEEej5jHgP6ZwYDxfem21&#10;hwTiJ5p/WjmjMFDo00IFV4W+N0oXDsymXv7F5nGEqAsXFofiVSZ6u7bq2/GAwnStXH+UwoPjb/SY&#10;EMwwJnGPGCaxC96zjgEFH2G9pkgNw3b+gHNE8YCZ/KlHl99MS5yKxuerxvqUhLokFWfrdX27usnt&#10;qhdcREpfdHAib1pJ8xzXAeoiMRy/UroAfwPypT48GGs5D431Ymrl7Q1fIBSwq3oLibcuMk/ygxRg&#10;B7arSlg6UrCmy+gMpjPtLIojsGPYaF2Ynnh2KSxQ4gITKs88+h/QPM4eaLyASykfgyaBsZ99J9I5&#10;sr6QZZ3x1ue6Lk6daWV9L4rm3XPozkXoKkfsgqLY7Nhss9cx71//V9tfAAAA//8DAFBLAwQUAAYA&#10;CAAAACEAHGpDYNwAAAAGAQAADwAAAGRycy9kb3ducmV2LnhtbEyPQUvDQBCF74L/YZmCN7tJhEbT&#10;bIqIovVQsCrY2zY7zQazsyG7beO/79iLHj/e8N435WJ0nTjgEFpPCtJpAgKp9qalRsHH+9P1LYgQ&#10;NRndeUIFPxhgUV1elLow/khveFjHRnAJhUIrsDH2hZShtuh0mPoeibOdH5yOjEMjzaCPXO46mSXJ&#10;TDrdEi9Y3eODxfp7vXcKNunj0q7M5nP50nzVu5vnV9PnM6WuJuP9HETEMf4dw68+q0PFTlu/JxNE&#10;p+Au5VeigiwDwfEZt4x5DrIq5X/96gQAAP//AwBQSwECLQAUAAYACAAAACEAtoM4kv4AAADhAQAA&#10;EwAAAAAAAAAAAAAAAAAAAAAAW0NvbnRlbnRfVHlwZXNdLnhtbFBLAQItABQABgAIAAAAIQA4/SH/&#10;1gAAAJQBAAALAAAAAAAAAAAAAAAAAC8BAABfcmVscy8ucmVsc1BLAQItABQABgAIAAAAIQB4u5uy&#10;2QEAAJ8DAAAOAAAAAAAAAAAAAAAAAC4CAABkcnMvZTJvRG9jLnhtbFBLAQItABQABgAIAAAAIQAc&#10;akNg3AAAAAYBAAAPAAAAAAAAAAAAAAAAADMEAABkcnMvZG93bnJldi54bWxQSwUGAAAAAAQABADz&#10;AAAAPAUAAAAA&#10;" strokecolor="windowText">
                      <v:stroke endarrow="open"/>
                    </v:shape>
                  </w:pict>
                </mc:Fallback>
              </mc:AlternateContent>
            </w:r>
            <w:r w:rsidRPr="00E53300">
              <w:rPr>
                <w:rFonts w:ascii="Book Antiqua" w:eastAsia="Times New Roman" w:hAnsi="Book Antiqua" w:cs="Arial"/>
                <w:color w:val="000000"/>
                <w:sz w:val="24"/>
                <w:szCs w:val="24"/>
              </w:rPr>
              <w:t xml:space="preserve">n-3 PUFA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06737EF2" wp14:editId="17D9B659">
                      <wp:simplePos x="0" y="0"/>
                      <wp:positionH relativeFrom="column">
                        <wp:posOffset>497205</wp:posOffset>
                      </wp:positionH>
                      <wp:positionV relativeFrom="paragraph">
                        <wp:posOffset>41275</wp:posOffset>
                      </wp:positionV>
                      <wp:extent cx="9525" cy="228600"/>
                      <wp:effectExtent l="76200" t="0" r="66675" b="57150"/>
                      <wp:wrapNone/>
                      <wp:docPr id="62" name="Straight Arrow Connector 62"/>
                      <wp:cNvGraphicFramePr/>
                      <a:graphic xmlns:a="http://schemas.openxmlformats.org/drawingml/2006/main">
                        <a:graphicData uri="http://schemas.microsoft.com/office/word/2010/wordprocessingShape">
                          <wps:wsp>
                            <wps:cNvCnPr/>
                            <wps:spPr>
                              <a:xfrm>
                                <a:off x="0" y="0"/>
                                <a:ext cx="9525"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3B067B" id="Straight Arrow Connector 62" o:spid="_x0000_s1026" type="#_x0000_t32" style="position:absolute;margin-left:39.15pt;margin-top:3.25pt;width:.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Y+2gEAAKIDAAAOAAAAZHJzL2Uyb0RvYy54bWysU02P0zAQvSPxHyzfadpIWy1R0xVqWS4I&#10;Ku3yA2YdJ7HkL82Ypvn3jN1QFrghcnA8nryZec8vu4eLs+KskUzwrdys1lJor0Jn/NDKb8+P7+6l&#10;oAS+Axu8buWsST7s377ZTbHRdRiD7TQKLuKpmWIrx5RiU1WkRu2AViFqz8k+oIPEIQ5VhzBxdWer&#10;er3eVlPALmJQmohPj9ek3Jf6fa9V+tr3pJOwreTZUlmxrC95rfY7aAaEOBq1jAH/MIUD47nprdQR&#10;EojvaP4q5YzCQKFPKxVcFfreKF04MJvN+g82TyNEXbiwOBRvMtH/K6u+nE8oTNfKbS2FB8d39JQQ&#10;zDAm8QExTOIQvGcdAwr+hPWaIjUMO/gTLhHFE2bylx5dfjMtcSkazzeN9SUJxYfv7+o7KRQn6vp+&#10;uy43UP2CRqT0SQcn8qaVtIxym2FTVIbzZ0rcnIE/AbmvD4/G2nKl1ovp1gzYWL2FxH1dZKrkBynA&#10;DuxYlbBUpGBNl9G5Ds10sCjOwKZhr3VheubxpbBAiRPMqTxZDJ7gN2ge5wg0XsEldfVYAmM/+k6k&#10;ObLEkJVd8NbnnrqYdaGVJb6KmncvoZuL1lWO2Ail7WLa7LTXMe9f/1r7HwAAAP//AwBQSwMEFAAG&#10;AAgAAAAhAM8zLV7fAAAABgEAAA8AAABkcnMvZG93bnJldi54bWxMj0FPwkAUhO8m/ofNM/EmW0Ba&#10;rH0lxmgUDyaAJnJbuo9uY/dt012g/nvWkx4nM5n5plgMthVH6n3jGGE8SkAQV043XCN8bJ5v5iB8&#10;UKxV65gQfsjDory8KFSu3YlXdFyHWsQS9rlCMCF0uZS+MmSVH7mOOHp711sVouxrqXt1iuW2lZMk&#10;SaVVDccFozp6NFR9rw8WYTt+Wpp3vf1cvtZf1X768qa7LEW8vhoe7kEEGsJfGH7xIzqUkWnnDqy9&#10;aBGy+TQmEdIZiGhnd/HIDuF2MgNZFvI/fnkGAAD//wMAUEsBAi0AFAAGAAgAAAAhALaDOJL+AAAA&#10;4QEAABMAAAAAAAAAAAAAAAAAAAAAAFtDb250ZW50X1R5cGVzXS54bWxQSwECLQAUAAYACAAAACEA&#10;OP0h/9YAAACUAQAACwAAAAAAAAAAAAAAAAAvAQAAX3JlbHMvLnJlbHNQSwECLQAUAAYACAAAACEA&#10;tpF2PtoBAACiAwAADgAAAAAAAAAAAAAAAAAuAgAAZHJzL2Uyb0RvYy54bWxQSwECLQAUAAYACAAA&#10;ACEAzzMtXt8AAAAGAQAADwAAAAAAAAAAAAAAAAA0BAAAZHJzL2Rvd25yZXYueG1sUEsFBgAAAAAE&#10;AAQA8wAAAEAFA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b/>
                <w:color w:val="000000"/>
                <w:sz w:val="24"/>
                <w:szCs w:val="24"/>
              </w:rPr>
            </w:pPr>
            <w:r w:rsidRPr="00E53300">
              <w:rPr>
                <w:rFonts w:ascii="Book Antiqua" w:eastAsia="Times New Roman" w:hAnsi="Book Antiqua" w:cs="Arial"/>
                <w:b/>
                <w:color w:val="000000"/>
                <w:sz w:val="24"/>
                <w:szCs w:val="24"/>
              </w:rPr>
              <w:t xml:space="preserve">                ? </w: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CD in remission</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Systematic review of RCTs (</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1039)</w:t>
            </w:r>
            <w:r w:rsidRPr="00E53300">
              <w:rPr>
                <w:rFonts w:ascii="Book Antiqua" w:eastAsia="MS Mincho" w:hAnsi="Book Antiqua" w:cs="Arial"/>
                <w:sz w:val="24"/>
                <w:szCs w:val="24"/>
                <w:vertAlign w:val="superscript"/>
              </w:rPr>
              <w:t>[201]</w:t>
            </w:r>
            <w:r w:rsidRPr="00E53300">
              <w:rPr>
                <w:rFonts w:ascii="Book Antiqua" w:eastAsia="MS Mincho" w:hAnsi="Book Antiqua" w:cs="Arial"/>
                <w:sz w:val="24"/>
                <w:szCs w:val="24"/>
              </w:rPr>
              <w:t>(LOE 1a)</w:t>
            </w:r>
          </w:p>
          <w:p w:rsidR="00DC0B85" w:rsidRPr="00E53300" w:rsidRDefault="00DC0B85" w:rsidP="006052C9">
            <w:pPr>
              <w:spacing w:line="360" w:lineRule="auto"/>
              <w:jc w:val="both"/>
              <w:rPr>
                <w:rFonts w:ascii="Book Antiqua" w:eastAsia="MS Mincho" w:hAnsi="Book Antiqua" w:cs="Arial"/>
                <w:sz w:val="24"/>
                <w:szCs w:val="24"/>
              </w:rPr>
            </w:pP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MS Mincho" w:hAnsi="Book Antiqua" w:cs="Arial"/>
                <w:sz w:val="24"/>
                <w:szCs w:val="24"/>
              </w:rPr>
              <w:t>fish oil(n-3(PUFA)  or placebo</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Non-significant  trend towards lower risk of relapse at  1 </w:t>
            </w:r>
            <w:r w:rsidR="00E53300">
              <w:rPr>
                <w:rFonts w:ascii="Book Antiqua" w:hAnsi="Book Antiqua" w:cs="Arial" w:hint="eastAsia"/>
                <w:color w:val="000000"/>
                <w:sz w:val="24"/>
                <w:szCs w:val="24"/>
                <w:lang w:eastAsia="zh-CN"/>
              </w:rPr>
              <w:t>yr</w:t>
            </w:r>
            <w:r w:rsidRPr="00E53300">
              <w:rPr>
                <w:rFonts w:ascii="Book Antiqua" w:eastAsia="Times New Roman" w:hAnsi="Book Antiqua" w:cs="Arial"/>
                <w:color w:val="000000"/>
                <w:sz w:val="24"/>
                <w:szCs w:val="24"/>
              </w:rPr>
              <w:t xml:space="preserve"> in fish oil group compared with placebo</w:t>
            </w:r>
          </w:p>
        </w:tc>
      </w:tr>
      <w:tr w:rsidR="00DC0B85" w:rsidRPr="00E53300" w:rsidTr="00E53300">
        <w:trPr>
          <w:trHeight w:val="60"/>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Dietary Protein</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[118,120] (LOE 3a 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4624" behindDoc="0" locked="0" layoutInCell="1" allowOverlap="1" wp14:anchorId="16354329" wp14:editId="145E32AC">
                      <wp:simplePos x="0" y="0"/>
                      <wp:positionH relativeFrom="column">
                        <wp:posOffset>592455</wp:posOffset>
                      </wp:positionH>
                      <wp:positionV relativeFrom="paragraph">
                        <wp:posOffset>114301</wp:posOffset>
                      </wp:positionV>
                      <wp:extent cx="0" cy="142874"/>
                      <wp:effectExtent l="95250" t="38100" r="57150" b="10160"/>
                      <wp:wrapNone/>
                      <wp:docPr id="70" name="Straight Arrow Connector 70"/>
                      <wp:cNvGraphicFramePr/>
                      <a:graphic xmlns:a="http://schemas.openxmlformats.org/drawingml/2006/main">
                        <a:graphicData uri="http://schemas.microsoft.com/office/word/2010/wordprocessingShape">
                          <wps:wsp>
                            <wps:cNvCnPr/>
                            <wps:spPr>
                              <a:xfrm flipV="1">
                                <a:off x="0" y="0"/>
                                <a:ext cx="0" cy="14287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0D347" id="Straight Arrow Connector 70" o:spid="_x0000_s1026" type="#_x0000_t32" style="position:absolute;margin-left:46.65pt;margin-top:9pt;width:0;height:11.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sV4AEAAKkDAAAOAAAAZHJzL2Uyb0RvYy54bWysU0Fu2zAQvBfoHwjea9lG0qSC5aCwm16K&#10;1kDS3DcUKRGgSGKXtezfd0kpRtreiuhAkFzNeGY03tydBieOGskG38jVYimF9iq01neN/Pl4/+FW&#10;CkrgW3DB60aeNcm77ft3mzHWeh364FqNgkk81WNsZJ9SrKuKVK8HoEWI2vPQBBwg8RG7qkUYmX1w&#10;1Xq5/FiNAduIQWkivt1PQ7kt/MZolX4YQzoJ10jWlsqKZX3Oa7XdQN0hxN6qWQb8h4oBrOcfvVDt&#10;IYH4hfYfqsEqDBRMWqgwVMEYq3TxwG5Wy7/cPPQQdfHC4VC8xERvR6u+Hw8obNvIG47Hw8Df6CEh&#10;2K5P4jNiGMUueM85BhT8Cuc1RqoZtvMHnE8UD5jNnwwOwjgbn7gKJQ42KE4l7fMlbX1KQk2Xim9X&#10;V+vbm6tMXE0MmSkipa86DCJvGkmzoouUiR2O3yhNwBdABvtwb53je6idF2MjP12vr6VQwP0yDhJv&#10;h8iOyXdSgOu4uCph0UvB2TajM5jOtHMojsDd4cq1YXxk7VI4oMQDNlSeWfof0CxnD9RP4DLKr0Gd&#10;wLovvhXpHDlpyAHPeOfzXJfOzrZy0lO2efcc2nOJvMon7kNJbO5uLtzrM+9f/8O2vwEAAP//AwBQ&#10;SwMEFAAGAAgAAAAhAPGxbgTdAAAABwEAAA8AAABkcnMvZG93bnJldi54bWxMj8FOwzAQRO9I/IO1&#10;lbgg6kAJKiFOhQq5gQRtDz268TYJtddR7LahX8+WCxxnZzT7Jp8NzooD9qH1pOB2nIBAqrxpqVaw&#10;WpY3UxAhajLaekIF3xhgVlxe5Doz/kifeFjEWnAJhUwraGLsMilD1aDTYew7JPa2vnc6suxraXp9&#10;5HJn5V2SPEinW+IPje5w3mC1W+ydgrf1sn392l1X+FLOT6VL3+1HGpW6Gg3PTyAiDvEvDGd8RoeC&#10;mTZ+TyYIq+BxMuEk36c8if1fvVFwn6Qgi1z+5y9+AAAA//8DAFBLAQItABQABgAIAAAAIQC2gziS&#10;/gAAAOEBAAATAAAAAAAAAAAAAAAAAAAAAABbQ29udGVudF9UeXBlc10ueG1sUEsBAi0AFAAGAAgA&#10;AAAhADj9If/WAAAAlAEAAAsAAAAAAAAAAAAAAAAALwEAAF9yZWxzLy5yZWxzUEsBAi0AFAAGAAgA&#10;AAAhAF8ROxXgAQAAqQMAAA4AAAAAAAAAAAAAAAAALgIAAGRycy9lMm9Eb2MueG1sUEsBAi0AFAAG&#10;AAgAAAAhAPGxbgTdAAAABwEAAA8AAAAAAAAAAAAAAAAAOgQAAGRycy9kb3ducmV2LnhtbFBLBQYA&#10;AAAABAAEAPMAAABEBQAAAAA=&#10;" strokecolor="windowText">
                      <v:stroke endarrow="open"/>
                    </v:shape>
                  </w:pict>
                </mc:Fallback>
              </mc:AlternateContent>
            </w:r>
            <w:r w:rsidRPr="00E53300">
              <w:rPr>
                <w:rFonts w:ascii="Book Antiqua" w:eastAsia="Times New Roman" w:hAnsi="Book Antiqua" w:cs="Arial"/>
                <w:color w:val="000000"/>
                <w:sz w:val="24"/>
                <w:szCs w:val="24"/>
              </w:rPr>
              <w:t xml:space="preserve">Animal protein( meat &amp;fish) </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85888" behindDoc="0" locked="0" layoutInCell="1" allowOverlap="1" wp14:anchorId="7CCA9B7D" wp14:editId="03BC14A8">
                      <wp:simplePos x="0" y="0"/>
                      <wp:positionH relativeFrom="column">
                        <wp:posOffset>818515</wp:posOffset>
                      </wp:positionH>
                      <wp:positionV relativeFrom="paragraph">
                        <wp:posOffset>6350</wp:posOffset>
                      </wp:positionV>
                      <wp:extent cx="0" cy="16192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9D019" id="Straight Arrow Connector 29" o:spid="_x0000_s1026" type="#_x0000_t32" style="position:absolute;margin-left:64.45pt;margin-top:.5pt;width:0;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TG2AEAAJ8DAAAOAAAAZHJzL2Uyb0RvYy54bWysU02P0zAQvSPxHyzfaZpKu6JR0xVqWS4I&#10;Ku3yA2YdJ7HkL82Ypvn3jN1QFrghcnA8M37jeS8vu4eLs+KskUzwraxXaym0V6Ezfmjlt+fHd++l&#10;oAS+Axu8buWsST7s377ZTbHRmzAG22kU3MRTM8VWjinFpqpIjdoBrULUnot9QAeJQxyqDmHi7s5W&#10;m/X6vpoCdhGD0kScPV6Lcl/6971W6Wvfk07CtpJnS2XFsr7ktdrvoBkQ4mjUMgb8wxQOjOdLb62O&#10;kEB8R/NXK2cUBgp9WqngqtD3RunCgdnU6z/YPI0QdeHC4lC8yUT/r636cj6hMF0rN1spPDj+Rk8J&#10;wQxjEh8QwyQOwXvWMaDgI6zXFKlh2MGfcIkonjCTv/To8ptpiUvReL5prC9JqGtScba+r7ebu9yu&#10;+oWLSOmTDk7kTStpmeM2QF0khvNnSlfgT0C+1IdHYy3nobFeTK3c3vEFQgG7qreQeOsi8yQ/SAF2&#10;YLuqhKUjBWu6jM5gmulgUZyBHcNG68L0zLNLYYESF5hQeZbRf4PmcY5A4xVcSvkYNAmM/eg7kebI&#10;+kKWdcFbn+u6OHWhlfW9Kpp3L6Gbi9BVjtgFRbHFsdlmr2Pev/6v9j8AAAD//wMAUEsDBBQABgAI&#10;AAAAIQA1JdGs3gAAAAgBAAAPAAAAZHJzL2Rvd25yZXYueG1sTI/BTsMwEETvSPyDtZW4UadBhJLG&#10;qaoKBO0BiQISvbnxNo6I11HstuHv2XKB245mNPummA+uFUfsQ+NJwWScgECqvGmoVvD+9ng9BRGi&#10;JqNbT6jgGwPMy8uLQufGn+gVj5tYCy6hkGsFNsYulzJUFp0OY98hsbf3vdORZV9L0+sTl7tWpkmS&#10;Sacb4g9Wd7i0WH1tDk7BdvKwsi9m+7F6rj+r/c3T2nR3mVJXo2ExAxFxiH9hOOMzOpTMtPMHMkG0&#10;rNPpPUf54Eln/1fvFKTZLciykP8HlD8AAAD//wMAUEsBAi0AFAAGAAgAAAAhALaDOJL+AAAA4QEA&#10;ABMAAAAAAAAAAAAAAAAAAAAAAFtDb250ZW50X1R5cGVzXS54bWxQSwECLQAUAAYACAAAACEAOP0h&#10;/9YAAACUAQAACwAAAAAAAAAAAAAAAAAvAQAAX3JlbHMvLnJlbHNQSwECLQAUAAYACAAAACEAxKfE&#10;xtgBAACfAwAADgAAAAAAAAAAAAAAAAAuAgAAZHJzL2Uyb0RvYy54bWxQSwECLQAUAAYACAAAACEA&#10;NSXRrN4AAAAIAQAADwAAAAAAAAAAAAAAAAAyBAAAZHJzL2Rvd25yZXYueG1sUEsFBgAAAAAEAAQA&#10;8wAAAD0FAAAAAA==&#10;" strokecolor="windowText">
                      <v:stroke endarrow="open"/>
                    </v:shape>
                  </w:pict>
                </mc:Fallback>
              </mc:AlternateContent>
            </w:r>
            <w:r w:rsidRPr="00E53300">
              <w:rPr>
                <w:rFonts w:ascii="Book Antiqua" w:eastAsia="Times New Roman" w:hAnsi="Book Antiqua" w:cs="Arial"/>
                <w:color w:val="000000"/>
                <w:sz w:val="24"/>
                <w:szCs w:val="24"/>
              </w:rPr>
              <w:t xml:space="preserve">Vegetable&amp; diary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62336" behindDoc="0" locked="0" layoutInCell="1" allowOverlap="1" wp14:anchorId="61712973" wp14:editId="4D50185D">
                      <wp:simplePos x="0" y="0"/>
                      <wp:positionH relativeFrom="column">
                        <wp:posOffset>373380</wp:posOffset>
                      </wp:positionH>
                      <wp:positionV relativeFrom="paragraph">
                        <wp:posOffset>314325</wp:posOffset>
                      </wp:positionV>
                      <wp:extent cx="276225" cy="0"/>
                      <wp:effectExtent l="38100" t="76200" r="28575" b="114300"/>
                      <wp:wrapNone/>
                      <wp:docPr id="57" name="Straight Arrow Connector 57"/>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05AA94" id="Straight Arrow Connector 57" o:spid="_x0000_s1026" type="#_x0000_t32" style="position:absolute;margin-left:29.4pt;margin-top:24.75pt;width:2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f4AEAALgDAAAOAAAAZHJzL2Uyb0RvYy54bWysU8tu2zAQvBfoPxC817INOGkFy0FhN70U&#10;rYGkH7AhKYkAX9hlLfvvu6QdJ32ciupAkVrv7MxwvL47eicOBsnG0MnFbC6FCSpqG4ZOfn+8f/de&#10;CsoQNLgYTCdPhuTd5u2b9ZRas4xjdNqgYJBA7ZQ6Oeac2qYhNRoPNIvJBC72ET1kPuLQaISJ0b1r&#10;lvP5TTNF1AmjMkT8dXcuyk3F73uj8re+J5OF6yRzy3XFuj6VtdmsoR0Q0mjVhQb8AwsPNvDQK9QO&#10;MogfaP+A8lZhpNjnmYq+iX1vlakaWM1i/puahxGSqVrYHEpXm+j/waqvhz0Kqzu5upUigOc7esgI&#10;dhiz+IgYJ7GNIbCPEQX/hP2aErXctg17vJwo7bGIP/boy5tliWP1+HT12ByzUPxxeXuzXK6kUM+l&#10;5qUvIeXPJnpRNp2kC48rgUW1GA5fKPNkbnxuKENDvLfO1ft0QUyd/LCqc4BT1TvIPNIn1klhkALc&#10;wHFVGSsiRWd16S44dKKtQ3EATgwHTcfpkblL4YAyF1hQfYoTzOCX1kJnBzSem2vpHLDRgP4UtMin&#10;xP5CsfVcyGDdXwoM7EIhY2qEL3qL8Wery+4p6lO9gaacOB6VzyXKJX+vz7x//Yfb/AQAAP//AwBQ&#10;SwMEFAAGAAgAAAAhAIlBP+DfAAAACAEAAA8AAABkcnMvZG93bnJldi54bWxMj8FOwzAQRO9I/IO1&#10;SNyoQ6GlhDgVQkJIUCEoHDhu4iVJidep7aQpX48rDnDcmdHM22w5mlYM5HxjWcH5JAFBXFrdcKXg&#10;/e3+bAHCB2SNrWVSsCcPy/z4KMNU2x2/0rAOlYgl7FNUUIfQpVL6siaDfmI74uh9WmcwxNNVUjvc&#10;xXLTymmSzKXBhuNCjR3d1VR+rXujYLt5eVo99/vNx9wVw0Npr7bfj06p05Px9gZEoDH8heGAH9Eh&#10;j0yF7Vl70SqYLSJ5UHB5PQNx8JPpBYjiV5B5Jv8/kP8AAAD//wMAUEsBAi0AFAAGAAgAAAAhALaD&#10;OJL+AAAA4QEAABMAAAAAAAAAAAAAAAAAAAAAAFtDb250ZW50X1R5cGVzXS54bWxQSwECLQAUAAYA&#10;CAAAACEAOP0h/9YAAACUAQAACwAAAAAAAAAAAAAAAAAvAQAAX3JlbHMvLnJlbHNQSwECLQAUAAYA&#10;CAAAACEAH/0RX+ABAAC4AwAADgAAAAAAAAAAAAAAAAAuAgAAZHJzL2Uyb0RvYy54bWxQSwECLQAU&#10;AAYACAAAACEAiUE/4N8AAAAIAQAADwAAAAAAAAAAAAAAAAA6BAAAZHJzL2Rvd25yZXYueG1sUEsF&#10;BgAAAAAEAAQA8wAAAEYFAAAAAA==&#10;" strokecolor="windowText">
                      <v:stroke startarrow="open"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Mild- moderate  CD</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RCT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18)</w:t>
            </w:r>
            <w:r w:rsidRPr="00E53300">
              <w:rPr>
                <w:rFonts w:ascii="Book Antiqua" w:eastAsia="MS Mincho" w:hAnsi="Book Antiqua" w:cs="Arial"/>
                <w:sz w:val="24"/>
                <w:szCs w:val="24"/>
                <w:vertAlign w:val="superscript"/>
              </w:rPr>
              <w:t xml:space="preserve">[197] </w:t>
            </w:r>
            <w:r w:rsidRPr="00E53300">
              <w:rPr>
                <w:rFonts w:ascii="Book Antiqua" w:eastAsia="MS Mincho" w:hAnsi="Book Antiqua" w:cs="Arial"/>
                <w:sz w:val="24"/>
                <w:szCs w:val="24"/>
              </w:rPr>
              <w:t>(LOE 2b)</w:t>
            </w:r>
          </w:p>
          <w:p w:rsidR="00DC0B85" w:rsidRPr="00E53300" w:rsidRDefault="00DC0B85" w:rsidP="006052C9">
            <w:pPr>
              <w:spacing w:line="360" w:lineRule="auto"/>
              <w:jc w:val="both"/>
              <w:rPr>
                <w:rFonts w:ascii="Book Antiqua" w:eastAsia="MS Mincho" w:hAnsi="Book Antiqua" w:cs="Arial"/>
                <w:sz w:val="24"/>
                <w:szCs w:val="24"/>
              </w:rPr>
            </w:pP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Restricted diet ( red meat + spelt bread)  or control diet (low-fiber, low-fat, and high-carbohydrate )</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Radiologic and endoscopic improvement in restricted diet </w:t>
            </w:r>
            <w:proofErr w:type="gramStart"/>
            <w:r w:rsidRPr="00E53300">
              <w:rPr>
                <w:rFonts w:ascii="Book Antiqua" w:eastAsia="Times New Roman" w:hAnsi="Book Antiqua" w:cs="Arial"/>
                <w:color w:val="000000"/>
                <w:sz w:val="24"/>
                <w:szCs w:val="24"/>
              </w:rPr>
              <w:t>group(</w:t>
            </w:r>
            <w:proofErr w:type="gramEnd"/>
            <w:r w:rsidRPr="00E53300">
              <w:rPr>
                <w:rFonts w:ascii="Book Antiqua" w:eastAsia="Times New Roman" w:hAnsi="Book Antiqua" w:cs="Arial"/>
                <w:color w:val="000000"/>
                <w:sz w:val="24"/>
                <w:szCs w:val="24"/>
              </w:rPr>
              <w:t xml:space="preserve"> interpret  with caution; small  study with limited generalizability).</w:t>
            </w:r>
          </w:p>
        </w:tc>
      </w:tr>
      <w:tr w:rsidR="00DC0B85" w:rsidRPr="00E53300" w:rsidTr="00E53300">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Dietary Fiber</w:t>
            </w:r>
            <w:r w:rsidRPr="00E53300">
              <w:rPr>
                <w:rFonts w:ascii="Book Antiqua" w:eastAsia="Times New Roman" w:hAnsi="Book Antiqua" w:cs="Arial"/>
                <w:bCs/>
                <w:sz w:val="24"/>
                <w:szCs w:val="24"/>
                <w:vertAlign w:val="superscript"/>
              </w:rPr>
              <w:t>[118,120]</w:t>
            </w:r>
            <w:r w:rsidRPr="00E53300">
              <w:rPr>
                <w:rFonts w:ascii="Book Antiqua" w:eastAsia="Times New Roman" w:hAnsi="Book Antiqua" w:cs="Arial"/>
                <w:bCs/>
                <w:sz w:val="24"/>
                <w:szCs w:val="24"/>
              </w:rPr>
              <w:t>( LOE 3a,2b)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14:anchorId="14C37DBB" wp14:editId="2ABB2F86">
                      <wp:simplePos x="0" y="0"/>
                      <wp:positionH relativeFrom="column">
                        <wp:posOffset>592455</wp:posOffset>
                      </wp:positionH>
                      <wp:positionV relativeFrom="paragraph">
                        <wp:posOffset>121285</wp:posOffset>
                      </wp:positionV>
                      <wp:extent cx="0" cy="219075"/>
                      <wp:effectExtent l="95250" t="0" r="57150" b="66675"/>
                      <wp:wrapNone/>
                      <wp:docPr id="61" name="Straight Arrow Connector 6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102A39" id="Straight Arrow Connector 61" o:spid="_x0000_s1026" type="#_x0000_t32" style="position:absolute;margin-left:46.65pt;margin-top:9.5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12QEAAJ8DAAAOAAAAZHJzL2Uyb0RvYy54bWysU01v2zAMvQ/YfxB0X+wESLcacYoiWXcZ&#10;tgDtfgAry7YAfYHU4uTfj1K8tNtuQ32QRVLvie+Z3tydnBVHjWSCb+VyUUuhvQqd8UMrfzw9fPgk&#10;BSXwHdjgdSvPmuTd9v27zRQbvQpjsJ1GwSSemim2ckwpNlVFatQOaBGi9lzsAzpIHOJQdQgTsztb&#10;rer6ppoCdhGD0kSc3V+Kclv4+16r9L3vSSdhW8m9pbJiWZ/zWm030AwIcTRqbgP+owsHxvOlV6o9&#10;JBA/0fxD5YzCQKFPCxVcFfreKF00sJpl/ZeaxxGiLlrYHIpXm+jtaNW34wGF6Vp5s5TCg+Nv9JgQ&#10;zDAmcY8YJrEL3rOPAQUfYb+mSA3Ddv6Ac0TxgFn8qUeX3yxLnIrH56vH+pSEuiQVZ1fL2/rjOtNV&#10;L7iIlL7o4ETetJLmPq4NLIvFcPxK6QL8DciX+vBgrOU8NNaLqZW369VaCgU8Vb2FxFsXWSf5QQqw&#10;A4+rSlgYKVjTZXQG05l2FsUReGJ40LowPXHvUligxAUWVJ659T+guZ090HgBl1I+Bk0CYz/7TqRz&#10;ZH8h2zrjrc91XSZ1lpX9vTiad8+hOxejqxzxFBTH5onNY/Y65v3r/2r7CwAA//8DAFBLAwQUAAYA&#10;CAAAACEAhry2Vd0AAAAHAQAADwAAAGRycy9kb3ducmV2LnhtbEyOzU7DMBCE75V4B2srcWudEBFo&#10;GqdCCATlgEQBid7ceBtHxOsodtvw9ixc4Dg/mvnK1eg6ccQhtJ4UpPMEBFLtTUuNgrfX+9k1iBA1&#10;Gd15QgVfGGBVnU1KXRh/ohc8bmIjeIRCoRXYGPtCylBbdDrMfY/E2d4PTkeWQyPNoE887jp5kSS5&#10;dLolfrC6x1uL9efm4BRs07u1fTbb9/Vj81Hvs4cn01/lSp1Px5sliIhj/CvDDz6jQ8VMO38gE0Sn&#10;YJFl3GR/kYLg/FfvFFxmOciqlP/5q28AAAD//wMAUEsBAi0AFAAGAAgAAAAhALaDOJL+AAAA4QEA&#10;ABMAAAAAAAAAAAAAAAAAAAAAAFtDb250ZW50X1R5cGVzXS54bWxQSwECLQAUAAYACAAAACEAOP0h&#10;/9YAAACUAQAACwAAAAAAAAAAAAAAAAAvAQAAX3JlbHMvLnJlbHNQSwECLQAUAAYACAAAACEAASlk&#10;NdkBAACfAwAADgAAAAAAAAAAAAAAAAAuAgAAZHJzL2Uyb0RvYy54bWxQSwECLQAUAAYACAAAACEA&#10;hry2Vd0AAAAHAQAADwAAAAAAAAAAAAAAAAAzBAAAZHJzL2Rvd25yZXYueG1sUEsFBgAAAAAEAAQA&#10;8wAAAD0FAAAAAA==&#10;" strokecolor="windowText">
                      <v:stroke endarrow="open"/>
                    </v:shape>
                  </w:pict>
                </mc:Fallback>
              </mc:AlternateContent>
            </w:r>
            <w:r w:rsidRPr="00E53300">
              <w:rPr>
                <w:rFonts w:ascii="Book Antiqua" w:eastAsia="Times New Roman" w:hAnsi="Book Antiqua" w:cs="Arial"/>
                <w:color w:val="000000"/>
                <w:sz w:val="24"/>
                <w:szCs w:val="24"/>
              </w:rPr>
              <w:t xml:space="preserve">Fruit  </w:t>
            </w:r>
            <w:r w:rsidR="00E53300">
              <w:rPr>
                <w:rFonts w:ascii="Book Antiqua" w:hAnsi="Book Antiqua" w:cs="Arial" w:hint="eastAsia"/>
                <w:color w:val="000000"/>
                <w:sz w:val="24"/>
                <w:szCs w:val="24"/>
                <w:lang w:eastAsia="zh-CN"/>
              </w:rPr>
              <w:t>and</w:t>
            </w:r>
            <w:r w:rsidRPr="00E53300">
              <w:rPr>
                <w:rFonts w:ascii="Book Antiqua" w:eastAsia="Times New Roman" w:hAnsi="Book Antiqua" w:cs="Arial"/>
                <w:color w:val="000000"/>
                <w:sz w:val="24"/>
                <w:szCs w:val="24"/>
              </w:rPr>
              <w:t xml:space="preserve"> vegetable fiber</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14:anchorId="6A1AF12F" wp14:editId="26A3792F">
                      <wp:simplePos x="0" y="0"/>
                      <wp:positionH relativeFrom="column">
                        <wp:posOffset>468630</wp:posOffset>
                      </wp:positionH>
                      <wp:positionV relativeFrom="paragraph">
                        <wp:posOffset>121285</wp:posOffset>
                      </wp:positionV>
                      <wp:extent cx="0" cy="2190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5EEB0" id="Straight Arrow Connector 60" o:spid="_x0000_s1026" type="#_x0000_t32" style="position:absolute;margin-left:36.9pt;margin-top:9.55pt;width:0;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x2QEAAJ8DAAAOAAAAZHJzL2Uyb0RvYy54bWysU01v2zAMvQ/YfxB0X+wESLcacYoiWXcZ&#10;tgDtfgAry7YAfYHU4uTfj1K8tNtuQ32QRVLvie+Z3tydnBVHjWSCb+VyUUuhvQqd8UMrfzw9fPgk&#10;BSXwHdjgdSvPmuTd9v27zRQbvQpjsJ1GwSSemim2ckwpNlVFatQOaBGi9lzsAzpIHOJQdQgTsztb&#10;rer6ppoCdhGD0kSc3V+Kclv4+16r9L3vSSdhW8m9pbJiWZ/zWm030AwIcTRqbgP+owsHxvOlV6o9&#10;JBA/0fxD5YzCQKFPCxVcFfreKF00sJpl/ZeaxxGiLlrYHIpXm+jtaNW34wGF6Vp5w/Z4cPyNHhOC&#10;GcYk7hHDJHbBe/YxoOAj7NcUqWHYzh9wjigeMIs/9ejym2WJU/H4fPVYn5JQl6Ti7Gp5W39cZ7rq&#10;BReR0hcdnMibVtLcx7WBZbEYjl8pXYC/AflSHx6MtZyHxnoxtfJ2vVpLoYCnqreQeOsi6yQ/SAF2&#10;4HFVCQsjBWu6jM5gOtPOojgCTwwPWhemJ+5dCguUuMCCyjO3/gc0t7MHGi/gUsrHoElg7GffiXSO&#10;7C9kW2e89bmuy6TOsrK/F0fz7jl052J0lSOeguLYPLF5zF7HvH/9X21/AQAA//8DAFBLAwQUAAYA&#10;CAAAACEAb1hV5N0AAAAHAQAADwAAAGRycy9kb3ducmV2LnhtbEyOzU7DMBCE70h9B2srcaNOiEgh&#10;jVMhBIJyQKKA1N7ceBtHxOsodtvw9ixc4Dg/mvnK5eg6ccQhtJ4UpLMEBFLtTUuNgve3h4trECFq&#10;MrrzhAq+MMCympyVujD+RK94XMdG8AiFQiuwMfaFlKG26HSY+R6Js70fnI4sh0aaQZ943HXyMkly&#10;6XRL/GB1j3cW68/1wSnYpvcr+2K2H6unZlPvs8dn089zpc6n4+0CRMQx/pXhB5/RoWKmnT+QCaJT&#10;MM+YPLJ/k4Lg/FfvFFxlOciqlP/5q28AAAD//wMAUEsBAi0AFAAGAAgAAAAhALaDOJL+AAAA4QEA&#10;ABMAAAAAAAAAAAAAAAAAAAAAAFtDb250ZW50X1R5cGVzXS54bWxQSwECLQAUAAYACAAAACEAOP0h&#10;/9YAAACUAQAACwAAAAAAAAAAAAAAAAAvAQAAX3JlbHMvLnJlbHNQSwECLQAUAAYACAAAACEAv+9V&#10;8dkBAACfAwAADgAAAAAAAAAAAAAAAAAuAgAAZHJzL2Uyb0RvYy54bWxQSwECLQAUAAYACAAAACEA&#10;b1hV5N0AAAAHAQAADwAAAAAAAAAAAAAAAAAzBAAAZHJzL2Rvd25yZXYueG1sUEsFBgAAAAAEAAQA&#10;8wAAAD0FA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Inactive or mildly active CD, RCT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352)</w:t>
            </w:r>
            <w:r w:rsidRPr="00E53300">
              <w:rPr>
                <w:rFonts w:ascii="Book Antiqua" w:eastAsia="MS Mincho" w:hAnsi="Book Antiqua" w:cs="Arial"/>
                <w:sz w:val="24"/>
                <w:szCs w:val="24"/>
                <w:vertAlign w:val="superscript"/>
              </w:rPr>
              <w:t>[207]</w:t>
            </w:r>
            <w:r w:rsidRPr="00E53300">
              <w:rPr>
                <w:rFonts w:ascii="Book Antiqua" w:eastAsia="MS Mincho" w:hAnsi="Book Antiqua" w:cs="Arial"/>
                <w:sz w:val="24"/>
                <w:szCs w:val="24"/>
              </w:rPr>
              <w:t>(LOE 1b]</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MS Mincho" w:hAnsi="Book Antiqua" w:cs="Arial"/>
                <w:sz w:val="24"/>
                <w:szCs w:val="24"/>
              </w:rPr>
              <w:t xml:space="preserve">High fiber diet  </w:t>
            </w:r>
            <w:r w:rsidRPr="00E53300">
              <w:rPr>
                <w:rFonts w:ascii="Book Antiqua" w:eastAsia="MS Mincho" w:hAnsi="Book Antiqua" w:cs="Arial"/>
                <w:i/>
                <w:sz w:val="24"/>
                <w:szCs w:val="24"/>
              </w:rPr>
              <w:t>vs</w:t>
            </w:r>
            <w:r w:rsidRPr="00E53300">
              <w:rPr>
                <w:rFonts w:ascii="Book Antiqua" w:eastAsia="MS Mincho" w:hAnsi="Book Antiqua" w:cs="Arial"/>
                <w:sz w:val="24"/>
                <w:szCs w:val="24"/>
              </w:rPr>
              <w:t xml:space="preserve">  low fiber</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difference in disease activity,</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surgery or hospitalizations</w:t>
            </w:r>
          </w:p>
        </w:tc>
      </w:tr>
      <w:tr w:rsidR="00DC0B85" w:rsidRPr="00E53300" w:rsidTr="00E53300">
        <w:tc>
          <w:tcPr>
            <w:tcW w:w="1548" w:type="dxa"/>
            <w:shd w:val="clear" w:color="auto" w:fill="auto"/>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lastRenderedPageBreak/>
              <w:t>Food additives</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w:t>
            </w:r>
            <w:proofErr w:type="gramStart"/>
            <w:r w:rsidRPr="00E53300">
              <w:rPr>
                <w:rFonts w:ascii="Book Antiqua" w:eastAsia="Times New Roman" w:hAnsi="Book Antiqua" w:cs="Arial"/>
                <w:bCs/>
                <w:color w:val="000000"/>
                <w:sz w:val="24"/>
                <w:szCs w:val="24"/>
              </w:rPr>
              <w:t>Microparticles(</w:t>
            </w:r>
            <w:proofErr w:type="gramEnd"/>
            <w:r w:rsidRPr="00E53300">
              <w:rPr>
                <w:rFonts w:ascii="Book Antiqua" w:eastAsia="Times New Roman" w:hAnsi="Book Antiqua" w:cs="Arial"/>
                <w:bCs/>
                <w:color w:val="000000"/>
                <w:sz w:val="24"/>
                <w:szCs w:val="24"/>
              </w:rPr>
              <w:t>MP)</w:t>
            </w:r>
            <w:r w:rsidRPr="00E53300">
              <w:rPr>
                <w:rFonts w:ascii="Book Antiqua" w:eastAsia="Times New Roman" w:hAnsi="Book Antiqua" w:cs="Arial"/>
                <w:bCs/>
                <w:sz w:val="24"/>
                <w:szCs w:val="24"/>
                <w:vertAlign w:val="superscript"/>
              </w:rPr>
              <w:t>[130,131]</w:t>
            </w:r>
            <w:r w:rsidRPr="00E53300">
              <w:rPr>
                <w:rFonts w:ascii="Book Antiqua" w:eastAsia="Times New Roman" w:hAnsi="Book Antiqua" w:cs="Arial"/>
                <w:bCs/>
                <w:sz w:val="24"/>
                <w:szCs w:val="24"/>
              </w:rPr>
              <w:t>(LOE 5</w:t>
            </w:r>
            <w:r w:rsidRPr="00E53300">
              <w:rPr>
                <w:rFonts w:ascii="Book Antiqua" w:eastAsia="Times New Roman" w:hAnsi="Book Antiqua" w:cs="Arial"/>
                <w:bCs/>
                <w:color w:val="000000"/>
                <w:sz w:val="24"/>
                <w:szCs w:val="24"/>
              </w:rPr>
              <w:t>).</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5648" behindDoc="0" locked="0" layoutInCell="1" allowOverlap="1" wp14:anchorId="686CC322" wp14:editId="2F86DEFF">
                      <wp:simplePos x="0" y="0"/>
                      <wp:positionH relativeFrom="column">
                        <wp:posOffset>630555</wp:posOffset>
                      </wp:positionH>
                      <wp:positionV relativeFrom="paragraph">
                        <wp:posOffset>57150</wp:posOffset>
                      </wp:positionV>
                      <wp:extent cx="0" cy="236855"/>
                      <wp:effectExtent l="95250" t="38100" r="57150" b="10795"/>
                      <wp:wrapNone/>
                      <wp:docPr id="71" name="Straight Arrow Connector 71"/>
                      <wp:cNvGraphicFramePr/>
                      <a:graphic xmlns:a="http://schemas.openxmlformats.org/drawingml/2006/main">
                        <a:graphicData uri="http://schemas.microsoft.com/office/word/2010/wordprocessingShape">
                          <wps:wsp>
                            <wps:cNvCnPr/>
                            <wps:spPr>
                              <a:xfrm flipV="1">
                                <a:off x="0" y="0"/>
                                <a:ext cx="0" cy="2368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8CF1C" id="Straight Arrow Connector 71" o:spid="_x0000_s1026" type="#_x0000_t32" style="position:absolute;margin-left:49.65pt;margin-top:4.5pt;width:0;height:18.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zR4AEAAKkDAAAOAAAAZHJzL2Uyb0RvYy54bWysU8GO0zAUvCPxD5bvNG1RlyVqulq1LBcE&#10;lXbZ+1vHTiw5tvWeadq/59kJ1QI3RA6W7ZeZzkym27vz4MRJI9ngG7laLKXQXoXW+q6R358e3t1K&#10;QQl8Cy543ciLJnm3e/tmO8Zar0MfXKtRMImneoyN7FOKdVWR6vUAtAhRex6agAMkPmJXtQgjsw+u&#10;Wi+XN9UYsI0YlCbi28M0lLvCb4xW6ZsxpJNwjWRtqaxY1pe8Vrst1B1C7K2aZcA/qBjAev7RK9UB&#10;EogfaP+iGqzCQMGkhQpDFYyxShcP7Ga1/MPNYw9RFy8cDsVrTPT/aNXX0xGFbRv5YSWFh4G/0WNC&#10;sF2fxD1iGMU+eM85BhT8Cuc1RqoZtvdHnE8Uj5jNnw0Owjgbn7kKJQ42KM4l7cs1bX1OQk2Xim/X&#10;729uN5tMXE0MmSkipc86DCJvGkmzoquUiR1OXyhNwF+ADPbhwTrH91A7L8ZGftysN1Io4H4ZB4m3&#10;Q2TH5DspwHVcXJWw6KXgbJvRGUwX2jsUJ+DucOXaMD6xdikcUOIBGyrPLP03aJZzAOoncBnl16BO&#10;YN0n34p0iZw05IBnvPN5rktnZ1s56SnbvHsJ7aVEXuUT96EkNnc3F+71mfev/2G7nwAAAP//AwBQ&#10;SwMEFAAGAAgAAAAhAH4i1ljdAAAABgEAAA8AAABkcnMvZG93bnJldi54bWxMj81OwzAQhO9IvIO1&#10;SFxQ60BpRdM4FSrkRiX6c+Doxtsk1F5HsdsGnp6FCz2tRjOa/Sab986KE3ah8aTgfpiAQCq9aahS&#10;sN0UgycQIWoy2npCBV8YYJ5fX2U6Nf5MKzytYyW4hEKqFdQxtqmUoazR6TD0LRJ7e985HVl2lTSd&#10;PnO5s/IhSSbS6Yb4Q61bXNRYHtZHp+DtY9O8fh7uSnwpFt+FGy/t+zgqdXvTP89AROzjfxh+8Rkd&#10;cmba+SOZIKyC6XTESb68iO0/uVPwOBmBzDN5iZ//AAAA//8DAFBLAQItABQABgAIAAAAIQC2gziS&#10;/gAAAOEBAAATAAAAAAAAAAAAAAAAAAAAAABbQ29udGVudF9UeXBlc10ueG1sUEsBAi0AFAAGAAgA&#10;AAAhADj9If/WAAAAlAEAAAsAAAAAAAAAAAAAAAAALwEAAF9yZWxzLy5yZWxzUEsBAi0AFAAGAAgA&#10;AAAhALePfNHgAQAAqQMAAA4AAAAAAAAAAAAAAAAALgIAAGRycy9lMm9Eb2MueG1sUEsBAi0AFAAG&#10;AAgAAAAhAH4i1ljdAAAABgEAAA8AAAAAAAAAAAAAAAAAOgQAAGRycy9kb3ducmV2LnhtbFBLBQYA&#10;AAAABAAEAPMAAABEBQ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High MP-diet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7696" behindDoc="0" locked="0" layoutInCell="1" allowOverlap="1" wp14:anchorId="6425A8D6" wp14:editId="13CB0F88">
                      <wp:simplePos x="0" y="0"/>
                      <wp:positionH relativeFrom="column">
                        <wp:posOffset>649605</wp:posOffset>
                      </wp:positionH>
                      <wp:positionV relativeFrom="paragraph">
                        <wp:posOffset>57151</wp:posOffset>
                      </wp:positionV>
                      <wp:extent cx="0" cy="237489"/>
                      <wp:effectExtent l="95250" t="38100" r="57150" b="10795"/>
                      <wp:wrapNone/>
                      <wp:docPr id="17" name="Straight Arrow Connector 17"/>
                      <wp:cNvGraphicFramePr/>
                      <a:graphic xmlns:a="http://schemas.openxmlformats.org/drawingml/2006/main">
                        <a:graphicData uri="http://schemas.microsoft.com/office/word/2010/wordprocessingShape">
                          <wps:wsp>
                            <wps:cNvCnPr/>
                            <wps:spPr>
                              <a:xfrm flipV="1">
                                <a:off x="0" y="0"/>
                                <a:ext cx="0" cy="2374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2B2BF" id="Straight Arrow Connector 17" o:spid="_x0000_s1026" type="#_x0000_t32" style="position:absolute;margin-left:51.15pt;margin-top:4.5pt;width:0;height:18.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lD3wEAAKkDAAAOAAAAZHJzL2Uyb0RvYy54bWysU02P0zAQvSPxHyzfabqFZXejpivUslwQ&#10;VNqF+6zjJJb8pRnTNP+esROqBW6IHCyPJ+/lvefJ9v7srDhpJBN8I69Waym0V6E1vm/kt6eHN7dS&#10;UALfgg1eN3LSJO93r19tx1jrTRiCbTUKJvFUj7GRQ0qxripSg3ZAqxC152YX0EHiEvuqRRiZ3dlq&#10;s16/r8aAbcSgNBGfHuam3BX+rtMqfe060knYRrK2VFYs63Neq90W6h4hDkYtMuAfVDgwnj96oTpA&#10;AvEDzV9UzigMFLq0UsFVoeuM0sUDu7la/+HmcYCoixcOh+IlJvp/tOrL6YjCtHx3N1J4cHxHjwnB&#10;9EMSHxDDKPbBe84xoOBXOK8xUs2wvT/iUlE8YjZ/7tCJzpr4nelKHGxQnEva0yVtfU5CzYeKTzdv&#10;b97d3mXiambITBEpfdLBibxpJC2KLlJmdjh9pjQDfwEy2IcHYy2fQ229GBt5d725lkIBz1dnIfHW&#10;RXZMvpcCbM+DqxIWvRSsaTM6g2mivUVxAp4dHrk2jE+sXQoLlLjBhsqzSP8NmuUcgIYZXFr5NagT&#10;GPvRtyJNkZOGHPCCtz73dZnZxVZOes42755DO5XIq1zxPJTEltnNA/ey5v3LP2z3EwAA//8DAFBL&#10;AwQUAAYACAAAACEAF6rAB9wAAAAIAQAADwAAAGRycy9kb3ducmV2LnhtbEyPzU7CQBSF9ya+w+Sa&#10;uDEyFYFo6ZQYtDtNEFy4HDqXtjJzp+kMUHh6L25k+eWcnJ9s1jsr9tiFxpOCh0ECAqn0pqFKwdeq&#10;uH8CEaImo60nVHDEALP8+irTqfEH+sT9MlaCQyikWkEdY5tKGcoanQ4D3yKxtvGd05Gxq6Tp9IHD&#10;nZXDJJlIpxvihlq3OK+x3C53TsH796p5+9nelfhazE+FG3/YxTgqdXvTv0xBROzjvxnO83k65Lxp&#10;7XdkgrDMyfCRrQqe+dJZ/+O1gtFkBDLP5OWB/BcAAP//AwBQSwECLQAUAAYACAAAACEAtoM4kv4A&#10;AADhAQAAEwAAAAAAAAAAAAAAAAAAAAAAW0NvbnRlbnRfVHlwZXNdLnhtbFBLAQItABQABgAIAAAA&#10;IQA4/SH/1gAAAJQBAAALAAAAAAAAAAAAAAAAAC8BAABfcmVscy8ucmVsc1BLAQItABQABgAIAAAA&#10;IQBXNWlD3wEAAKkDAAAOAAAAAAAAAAAAAAAAAC4CAABkcnMvZTJvRG9jLnhtbFBLAQItABQABgAI&#10;AAAAIQAXqsAH3AAAAAgBAAAPAAAAAAAAAAAAAAAAADkEAABkcnMvZG93bnJldi54bWxQSwUGAAAA&#10;AAQABADzAAAAQgU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High-MP diet </w:t>
            </w:r>
          </w:p>
        </w:tc>
        <w:tc>
          <w:tcPr>
            <w:tcW w:w="1800" w:type="dxa"/>
            <w:shd w:val="clear" w:color="auto" w:fill="auto"/>
          </w:tcPr>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Active CD</w:t>
            </w:r>
          </w:p>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RCT</w:t>
            </w:r>
            <w:r w:rsidR="00E53300">
              <w:rPr>
                <w:rFonts w:ascii="Book Antiqua" w:hAnsi="Book Antiqua" w:cs="Arial" w:hint="eastAsia"/>
                <w:sz w:val="24"/>
                <w:szCs w:val="24"/>
                <w:lang w:eastAsia="zh-CN"/>
              </w:rPr>
              <w:t xml:space="preserve"> </w:t>
            </w:r>
            <w:r w:rsidRPr="00E53300">
              <w:rPr>
                <w:rFonts w:ascii="Book Antiqua" w:hAnsi="Book Antiqua" w:cs="Arial"/>
                <w:sz w:val="24"/>
                <w:szCs w:val="24"/>
              </w:rPr>
              <w:t>(</w:t>
            </w:r>
            <w:r w:rsidRPr="00E53300">
              <w:rPr>
                <w:rFonts w:ascii="Book Antiqua"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hAnsi="Book Antiqua" w:cs="Arial"/>
                <w:sz w:val="24"/>
                <w:szCs w:val="24"/>
              </w:rPr>
              <w:t>20)</w:t>
            </w:r>
            <w:r w:rsidRPr="00E53300">
              <w:rPr>
                <w:rFonts w:ascii="Book Antiqua" w:hAnsi="Book Antiqua" w:cs="Arial"/>
                <w:sz w:val="24"/>
                <w:szCs w:val="24"/>
                <w:vertAlign w:val="superscript"/>
              </w:rPr>
              <w:t>[203]</w:t>
            </w:r>
            <w:r w:rsidR="00E53300">
              <w:rPr>
                <w:rFonts w:ascii="Book Antiqua" w:hAnsi="Book Antiqua" w:cs="Arial" w:hint="eastAsia"/>
                <w:sz w:val="24"/>
                <w:szCs w:val="24"/>
                <w:vertAlign w:val="superscript"/>
                <w:lang w:eastAsia="zh-CN"/>
              </w:rPr>
              <w:t xml:space="preserve"> </w:t>
            </w:r>
            <w:r w:rsidRPr="00E53300">
              <w:rPr>
                <w:rFonts w:ascii="Book Antiqua" w:hAnsi="Book Antiqua" w:cs="Arial"/>
                <w:sz w:val="24"/>
                <w:szCs w:val="24"/>
              </w:rPr>
              <w:t>(LOE 1b)</w:t>
            </w:r>
          </w:p>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RCT(</w:t>
            </w:r>
            <w:r w:rsidRPr="00E53300">
              <w:rPr>
                <w:rFonts w:ascii="Book Antiqua"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hAnsi="Book Antiqua" w:cs="Arial"/>
                <w:sz w:val="24"/>
                <w:szCs w:val="24"/>
              </w:rPr>
              <w:t>83)</w:t>
            </w:r>
            <w:r w:rsidRPr="00E53300">
              <w:rPr>
                <w:rFonts w:ascii="Book Antiqua" w:hAnsi="Book Antiqua" w:cs="Arial"/>
                <w:sz w:val="24"/>
                <w:szCs w:val="24"/>
                <w:vertAlign w:val="superscript"/>
              </w:rPr>
              <w:t>[202]</w:t>
            </w:r>
            <w:r w:rsidR="00E53300">
              <w:rPr>
                <w:rFonts w:ascii="Book Antiqua" w:hAnsi="Book Antiqua" w:cs="Arial" w:hint="eastAsia"/>
                <w:sz w:val="24"/>
                <w:szCs w:val="24"/>
                <w:vertAlign w:val="superscript"/>
                <w:lang w:eastAsia="zh-CN"/>
              </w:rPr>
              <w:t xml:space="preserve"> </w:t>
            </w:r>
            <w:r w:rsidRPr="00E53300">
              <w:rPr>
                <w:rFonts w:ascii="Book Antiqua" w:hAnsi="Book Antiqua" w:cs="Arial"/>
                <w:sz w:val="24"/>
                <w:szCs w:val="24"/>
              </w:rPr>
              <w:t>(LOE 1b)</w:t>
            </w:r>
          </w:p>
        </w:tc>
        <w:tc>
          <w:tcPr>
            <w:tcW w:w="1530" w:type="dxa"/>
            <w:shd w:val="clear" w:color="auto" w:fill="auto"/>
          </w:tcPr>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 xml:space="preserve">Low –MP-diet </w:t>
            </w:r>
            <w:r w:rsidRPr="00E53300">
              <w:rPr>
                <w:rFonts w:ascii="Book Antiqua" w:hAnsi="Book Antiqua" w:cs="Arial"/>
                <w:i/>
                <w:sz w:val="24"/>
                <w:szCs w:val="24"/>
              </w:rPr>
              <w:t>vs</w:t>
            </w:r>
            <w:r w:rsidRPr="00E53300">
              <w:rPr>
                <w:rFonts w:ascii="Book Antiqua" w:hAnsi="Book Antiqua" w:cs="Arial"/>
                <w:sz w:val="24"/>
                <w:szCs w:val="24"/>
              </w:rPr>
              <w:t xml:space="preserve"> control  diet</w:t>
            </w:r>
          </w:p>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 xml:space="preserve">   </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Decrease in CDAI in  smaller trial</w:t>
            </w:r>
            <w:r w:rsidRPr="00E53300">
              <w:rPr>
                <w:rFonts w:ascii="Book Antiqua" w:eastAsia="Times New Roman" w:hAnsi="Book Antiqua" w:cs="Arial"/>
                <w:color w:val="000000"/>
                <w:sz w:val="24"/>
                <w:szCs w:val="24"/>
                <w:vertAlign w:val="superscript"/>
              </w:rPr>
              <w:t>[203]</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difference in larger trial</w:t>
            </w:r>
            <w:r w:rsidRPr="00E53300">
              <w:rPr>
                <w:rFonts w:ascii="Book Antiqua" w:eastAsia="Times New Roman" w:hAnsi="Book Antiqua" w:cs="Arial"/>
                <w:color w:val="000000"/>
                <w:sz w:val="24"/>
                <w:szCs w:val="24"/>
                <w:vertAlign w:val="superscript"/>
              </w:rPr>
              <w:t>[202]</w:t>
            </w:r>
          </w:p>
        </w:tc>
      </w:tr>
      <w:tr w:rsidR="00DC0B85" w:rsidRPr="00E53300" w:rsidTr="00E53300">
        <w:tc>
          <w:tcPr>
            <w:tcW w:w="1548" w:type="dxa"/>
            <w:shd w:val="clear" w:color="auto" w:fill="auto"/>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 xml:space="preserve">Fruits  </w:t>
            </w:r>
            <w:r w:rsidR="00E53300">
              <w:rPr>
                <w:rFonts w:ascii="Book Antiqua" w:hAnsi="Book Antiqua" w:cs="Arial" w:hint="eastAsia"/>
                <w:bCs/>
                <w:color w:val="000000"/>
                <w:sz w:val="24"/>
                <w:szCs w:val="24"/>
                <w:lang w:eastAsia="zh-CN"/>
              </w:rPr>
              <w:t>and</w:t>
            </w:r>
            <w:r w:rsidRPr="00E53300">
              <w:rPr>
                <w:rFonts w:ascii="Book Antiqua" w:eastAsia="Times New Roman" w:hAnsi="Book Antiqua" w:cs="Arial"/>
                <w:bCs/>
                <w:color w:val="000000"/>
                <w:sz w:val="24"/>
                <w:szCs w:val="24"/>
              </w:rPr>
              <w:t xml:space="preserve"> Vegetables</w:t>
            </w:r>
            <w:r w:rsidRPr="00E53300">
              <w:rPr>
                <w:rFonts w:ascii="Book Antiqua" w:eastAsia="Times New Roman" w:hAnsi="Book Antiqua" w:cs="Arial"/>
                <w:bCs/>
                <w:sz w:val="24"/>
                <w:szCs w:val="24"/>
                <w:vertAlign w:val="superscript"/>
              </w:rPr>
              <w:t>[118]</w:t>
            </w:r>
            <w:r w:rsidRPr="00E53300">
              <w:rPr>
                <w:rFonts w:ascii="Book Antiqua" w:eastAsia="Times New Roman" w:hAnsi="Book Antiqua" w:cs="Arial"/>
                <w:bCs/>
                <w:sz w:val="24"/>
                <w:szCs w:val="24"/>
              </w:rPr>
              <w:t>(</w:t>
            </w:r>
            <w:r w:rsidRPr="00E53300">
              <w:rPr>
                <w:rFonts w:ascii="Book Antiqua" w:eastAsia="Times New Roman" w:hAnsi="Book Antiqua" w:cs="Arial"/>
                <w:bCs/>
                <w:color w:val="000000"/>
                <w:sz w:val="24"/>
                <w:szCs w:val="24"/>
              </w:rPr>
              <w:t>LOE 3a)</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701F9C8F" wp14:editId="07C61715">
                      <wp:simplePos x="0" y="0"/>
                      <wp:positionH relativeFrom="column">
                        <wp:posOffset>373380</wp:posOffset>
                      </wp:positionH>
                      <wp:positionV relativeFrom="paragraph">
                        <wp:posOffset>83820</wp:posOffset>
                      </wp:positionV>
                      <wp:extent cx="0" cy="19050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F34458" id="Straight Arrow Connector 58" o:spid="_x0000_s1026" type="#_x0000_t32" style="position:absolute;margin-left:29.4pt;margin-top:6.6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lq2gEAAJ8DAAAOAAAAZHJzL2Uyb0RvYy54bWysU02P0zAQvSPxHyzfadJKRWzUdIValguC&#10;Srv7A2YdJ7HkL82Ypvn3jN1QFrghcnA8nryZec8vu/uLs+KskUzwrVyvaim0V6Ezfmjl89PDuw9S&#10;UALfgQ1et3LWJO/3b9/sptjoTRiD7TQKLuKpmWIrx5RiU1WkRu2AViFqz8k+oIPEIQ5VhzBxdWer&#10;TV2/r6aAXcSgNBGfHq9JuS/1+16r9K3vSSdhW8mzpbJiWV/yWu130AwIcTRqGQP+YQoHxnPTW6kj&#10;JBDf0fxVyhmFgUKfViq4KvS9UbpwYDbr+g82jyNEXbiwOBRvMtH/K6u+nk8oTNfKLd+UB8d39JgQ&#10;zDAm8RExTOIQvGcdAwr+hPWaIjUMO/gTLhHFE2bylx5dfjMtcSkazzeN9SUJdT1UfLq+q7d1kb/6&#10;hYtI6bMOTuRNK2mZ4zbAukgM5y+UuDMDfwJyUx8ejLXlPq0XUyvvtputFArYVb2FxFsXmSf5QQqw&#10;A9tVJSwVKVjTZXSuQzMdLIozsGPYaF2Ynnh2KSxQ4gQTKk9Wgif4DZrHOQKNV3BJXQ2WwNhPvhNp&#10;jqwvZFkXvPW5py5OXWhlfa+K5t1L6OYidJUjdkFpuzg22+x1zPvX/9X+BwAAAP//AwBQSwMEFAAG&#10;AAgAAAAhAOZwbzncAAAABwEAAA8AAABkcnMvZG93bnJldi54bWxMjkFLw0AQhe+C/2EZwZvdtNVa&#10;YjZFRNH2IFgV7G2anWaD2dmQ3bbx3zt60eM37/HmKxaDb9WB+tgENjAeZaCIq2Abrg28vT5czEHF&#10;hGyxDUwGvijCojw9KTC34cgvdFinWskIxxwNuJS6XOtYOfIYR6EjlmwXeo9JsK+17fEo477Vkyyb&#10;aY8NyweHHd05qj7Xe29gM75fume7eV8+1R/Vbvq4st31zJjzs+H2BlSiIf2V4Udf1KEUp23Ys42q&#10;NXA1F/Mk9+kElOS/vDVwKazLQv/3L78BAAD//wMAUEsBAi0AFAAGAAgAAAAhALaDOJL+AAAA4QEA&#10;ABMAAAAAAAAAAAAAAAAAAAAAAFtDb250ZW50X1R5cGVzXS54bWxQSwECLQAUAAYACAAAACEAOP0h&#10;/9YAAACUAQAACwAAAAAAAAAAAAAAAAAvAQAAX3JlbHMvLnJlbHNQSwECLQAUAAYACAAAACEAS0Yp&#10;atoBAACfAwAADgAAAAAAAAAAAAAAAAAuAgAAZHJzL2Uyb0RvYy54bWxQSwECLQAUAAYACAAAACEA&#10;5nBvOdwAAAAHAQAADwAAAAAAAAAAAAAAAAA0BAAAZHJzL2Rvd25yZXYueG1sUEsFBgAAAAAEAAQA&#10;8wAAAD0FAAAAAA==&#10;" strokecolor="windowText">
                      <v:stroke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b/>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55704124" wp14:editId="4E7FEAFA">
                      <wp:simplePos x="0" y="0"/>
                      <wp:positionH relativeFrom="column">
                        <wp:posOffset>466090</wp:posOffset>
                      </wp:positionH>
                      <wp:positionV relativeFrom="paragraph">
                        <wp:posOffset>79375</wp:posOffset>
                      </wp:positionV>
                      <wp:extent cx="0" cy="161925"/>
                      <wp:effectExtent l="95250" t="0" r="57150" b="66675"/>
                      <wp:wrapNone/>
                      <wp:docPr id="45" name="Straight Arrow Connector 4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4F4F5A" id="Straight Arrow Connector 45" o:spid="_x0000_s1026" type="#_x0000_t32" style="position:absolute;margin-left:36.7pt;margin-top:6.25pt;width:0;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cf2gEAAJ8DAAAOAAAAZHJzL2Uyb0RvYy54bWysU02P0zAQvSPxHyzfaZqKXbFR0xVqWS4I&#10;Ku3yA2YdJ7HkL82Ypv33jJ3QXeCGyMHxeDJv5j2/bO/PzoqTRjLBt7JeraXQXoXO+KGV358e3n2Q&#10;ghL4DmzwupUXTfJ+9/bNdoqN3oQx2E6jYBBPzRRbOaYUm6oiNWoHtApRe072AR0kDnGoOoSJ0Z2t&#10;Nuv1bTUF7CIGpYn49DAn5a7g971W6Vvfk07CtpJnS2XFsj7ntdptoRkQ4mjUMgb8wxQOjOemV6gD&#10;JBA/0PwF5YzCQKFPKxVcFfreKF04MJt6/QebxxGiLlxYHIpXmej/waqvpyMK07Xy/Y0UHhzf0WNC&#10;MMOYxEfEMIl98J51DCj4E9ZritRw2d4fcYkoHjGTP/fo8ptpiXPR+HLVWJ+TUPOh4tP6tr7bFLjq&#10;pS4ipc86OJE3raRljusAdZEYTl8ocWcu/FWQm/rwYKwt92m9mFp5d8MNhAJ2VW8h8dZF5kl+kALs&#10;wHZVCQsiBWu6XJ1x6EJ7i+IE7Bg2WhemJ55dCguUOMGEypOV4Al+K83jHIDGubikZoMlMPaT70S6&#10;RNYXsqxLvfW5py5OXWhlfWdF8+45dJcidJUjdkFpuzg22+x1zPvX/9XuJwAAAP//AwBQSwMEFAAG&#10;AAgAAAAhAMmJ7RDdAAAABwEAAA8AAABkcnMvZG93bnJldi54bWxMjs1OwkAUhfcmvsPkmriTKVSB&#10;1E4JIRrFBYmAieyGzqXT2LnTdAaob+/VDS7PT8758lnvGnHCLtSeFAwHCQik0puaKgXbzfPdFESI&#10;moxuPKGCbwwwK66vcp0Zf6Z3PK1jJXiEQqYV2BjbTMpQWnQ6DHyLxNnBd05Hll0lTafPPO4aOUqS&#10;sXS6Jn6wusWFxfJrfXQKdsOnpV2Z3cfytfosD+nLm2knY6Vub/r5I4iIfbyU4Ref0aFgpr0/kgmi&#10;UTBJ77nJ/ugBBOd/eq8gnSYgi1z+5y9+AAAA//8DAFBLAQItABQABgAIAAAAIQC2gziS/gAAAOEB&#10;AAATAAAAAAAAAAAAAAAAAAAAAABbQ29udGVudF9UeXBlc10ueG1sUEsBAi0AFAAGAAgAAAAhADj9&#10;If/WAAAAlAEAAAsAAAAAAAAAAAAAAAAALwEAAF9yZWxzLy5yZWxzUEsBAi0AFAAGAAgAAAAhAKV4&#10;lx/aAQAAnwMAAA4AAAAAAAAAAAAAAAAALgIAAGRycy9lMm9Eb2MueG1sUEsBAi0AFAAGAAgAAAAh&#10;AMmJ7RDdAAAABwEAAA8AAAAAAAAAAAAAAAAANAQAAGRycy9kb3ducmV2LnhtbFBLBQYAAAAABAAE&#10;APMAAAA+BQAAAAA=&#10;" strokecolor="windowText">
                      <v:stroke endarrow="open"/>
                    </v:shape>
                  </w:pict>
                </mc:Fallback>
              </mc:AlternateContent>
            </w:r>
            <w:r w:rsidRPr="00E53300">
              <w:rPr>
                <w:rFonts w:ascii="Book Antiqua" w:eastAsia="Times New Roman" w:hAnsi="Book Antiqua" w:cs="Arial"/>
                <w:b/>
                <w:color w:val="000000"/>
                <w:sz w:val="24"/>
                <w:szCs w:val="24"/>
              </w:rPr>
              <w:t xml:space="preserve">           </w:t>
            </w:r>
          </w:p>
          <w:p w:rsidR="00DC0B85" w:rsidRPr="00E53300" w:rsidRDefault="00DC0B85" w:rsidP="006052C9">
            <w:pPr>
              <w:spacing w:line="360" w:lineRule="auto"/>
              <w:jc w:val="both"/>
              <w:rPr>
                <w:rFonts w:ascii="Book Antiqua" w:eastAsia="Times New Roman" w:hAnsi="Book Antiqua" w:cs="Arial"/>
                <w:b/>
                <w:color w:val="000000"/>
                <w:sz w:val="24"/>
                <w:szCs w:val="24"/>
              </w:rPr>
            </w:pPr>
            <w:r w:rsidRPr="00E53300">
              <w:rPr>
                <w:rFonts w:ascii="Book Antiqua" w:eastAsia="Times New Roman" w:hAnsi="Book Antiqua" w:cs="Arial"/>
                <w:b/>
                <w:color w:val="000000"/>
                <w:sz w:val="24"/>
                <w:szCs w:val="24"/>
              </w:rPr>
              <w:t xml:space="preserve">             ? </w: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CD in remission</w:t>
            </w:r>
          </w:p>
          <w:p w:rsidR="00DC0B85" w:rsidRPr="00E53300" w:rsidRDefault="00E53300" w:rsidP="006052C9">
            <w:pPr>
              <w:spacing w:line="360" w:lineRule="auto"/>
              <w:jc w:val="both"/>
              <w:rPr>
                <w:rFonts w:ascii="Book Antiqua" w:eastAsia="MS Mincho" w:hAnsi="Book Antiqua" w:cs="Arial"/>
                <w:sz w:val="24"/>
                <w:szCs w:val="24"/>
              </w:rPr>
            </w:pPr>
            <w:r>
              <w:rPr>
                <w:rFonts w:ascii="Book Antiqua" w:eastAsia="MS Mincho" w:hAnsi="Book Antiqua" w:cs="Arial"/>
                <w:sz w:val="24"/>
                <w:szCs w:val="24"/>
              </w:rPr>
              <w:t>RCT</w:t>
            </w:r>
            <w:r>
              <w:rPr>
                <w:rFonts w:ascii="Book Antiqua" w:hAnsi="Book Antiqua" w:cs="Arial" w:hint="eastAsia"/>
                <w:sz w:val="24"/>
                <w:szCs w:val="24"/>
                <w:lang w:eastAsia="zh-CN"/>
              </w:rPr>
              <w:t xml:space="preserve"> </w:t>
            </w:r>
            <w:r>
              <w:rPr>
                <w:rFonts w:ascii="Book Antiqua" w:eastAsia="MS Mincho" w:hAnsi="Book Antiqua" w:cs="Arial"/>
                <w:sz w:val="24"/>
                <w:szCs w:val="24"/>
              </w:rPr>
              <w:t>(</w:t>
            </w:r>
            <w:r w:rsidR="00DC0B85" w:rsidRPr="00E53300">
              <w:rPr>
                <w:rFonts w:ascii="Book Antiqua" w:eastAsia="MS Mincho" w:hAnsi="Book Antiqua" w:cs="Arial"/>
                <w:i/>
                <w:sz w:val="24"/>
                <w:szCs w:val="24"/>
              </w:rPr>
              <w:t>n</w:t>
            </w:r>
            <w:r w:rsidRPr="00E53300">
              <w:rPr>
                <w:rFonts w:ascii="Book Antiqua" w:hAnsi="Book Antiqua" w:cs="Arial" w:hint="eastAsia"/>
                <w:i/>
                <w:sz w:val="24"/>
                <w:szCs w:val="24"/>
                <w:lang w:eastAsia="zh-CN"/>
              </w:rPr>
              <w:t xml:space="preserve"> </w:t>
            </w:r>
            <w:r w:rsidR="00DC0B85" w:rsidRPr="00E53300">
              <w:rPr>
                <w:rFonts w:ascii="Book Antiqua" w:eastAsia="MS Mincho" w:hAnsi="Book Antiqua" w:cs="Arial"/>
                <w:sz w:val="24"/>
                <w:szCs w:val="24"/>
              </w:rPr>
              <w:t>=</w:t>
            </w:r>
            <w:r>
              <w:rPr>
                <w:rFonts w:ascii="Book Antiqua" w:hAnsi="Book Antiqua" w:cs="Arial" w:hint="eastAsia"/>
                <w:sz w:val="24"/>
                <w:szCs w:val="24"/>
                <w:lang w:eastAsia="zh-CN"/>
              </w:rPr>
              <w:t xml:space="preserve"> </w:t>
            </w:r>
            <w:r w:rsidR="00DC0B85" w:rsidRPr="00E53300">
              <w:rPr>
                <w:rFonts w:ascii="Book Antiqua" w:eastAsia="MS Mincho" w:hAnsi="Book Antiqua" w:cs="Arial"/>
                <w:sz w:val="24"/>
                <w:szCs w:val="24"/>
              </w:rPr>
              <w:t>22)</w:t>
            </w:r>
            <w:r w:rsidR="00DC0B85" w:rsidRPr="00E53300">
              <w:rPr>
                <w:rFonts w:ascii="Book Antiqua" w:eastAsia="MS Mincho" w:hAnsi="Book Antiqua" w:cs="Arial"/>
                <w:sz w:val="24"/>
                <w:szCs w:val="24"/>
                <w:vertAlign w:val="superscript"/>
              </w:rPr>
              <w:t>[198]</w:t>
            </w:r>
            <w:r w:rsidR="00DC0B85" w:rsidRPr="00E53300">
              <w:rPr>
                <w:rFonts w:ascii="Book Antiqua" w:eastAsia="MS Mincho" w:hAnsi="Book Antiqua" w:cs="Arial"/>
                <w:sz w:val="24"/>
                <w:szCs w:val="24"/>
              </w:rPr>
              <w:t>(LOE 1b)</w:t>
            </w:r>
          </w:p>
        </w:tc>
        <w:tc>
          <w:tcPr>
            <w:tcW w:w="153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 xml:space="preserve">Semi-vegetarian diet  or  omnivorous diet       </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Maintenance of remission rates higher on semi-vegetarian diet compared to omnivorous diet</w:t>
            </w:r>
          </w:p>
        </w:tc>
      </w:tr>
      <w:tr w:rsidR="00DC0B85" w:rsidRPr="00E53300" w:rsidTr="00E53300">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Food antigens</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sz w:val="24"/>
                <w:szCs w:val="24"/>
                <w:vertAlign w:val="superscript"/>
              </w:rPr>
              <w:t>[128]</w:t>
            </w:r>
            <w:r w:rsidRPr="00E53300">
              <w:rPr>
                <w:rFonts w:ascii="Book Antiqua" w:eastAsia="Times New Roman" w:hAnsi="Book Antiqua" w:cs="Arial"/>
                <w:bCs/>
                <w:sz w:val="24"/>
                <w:szCs w:val="24"/>
              </w:rPr>
              <w:t>(LOE 4)</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No data</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6672" behindDoc="0" locked="0" layoutInCell="1" allowOverlap="1" wp14:anchorId="1C665E0D" wp14:editId="1E32DB69">
                      <wp:simplePos x="0" y="0"/>
                      <wp:positionH relativeFrom="column">
                        <wp:posOffset>497205</wp:posOffset>
                      </wp:positionH>
                      <wp:positionV relativeFrom="paragraph">
                        <wp:posOffset>209550</wp:posOffset>
                      </wp:positionV>
                      <wp:extent cx="0" cy="20002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88A19" id="Straight Arrow Connector 16" o:spid="_x0000_s1026" type="#_x0000_t32" style="position:absolute;margin-left:39.15pt;margin-top:16.5pt;width:0;height:15.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Zp3QEAAKkDAAAOAAAAZHJzL2Uyb0RvYy54bWysU02P0zAQvSPxHyzfabqVdgVR0xVqWS4I&#10;Ku0u91nHTiz5SzOmaf89YydUC9wQOVi2x+/5vefJ9v7snThpJBtDJ29Wayl0ULG3Yejk89PDu/dS&#10;UIbQg4tBd/KiSd7v3r7ZTqnVmzhG12sUTBKonVInx5xT2zSkRu2BVjHpwEUT0UPmJQ5NjzAxu3fN&#10;Zr2+a6aIfcKoNBHvHuai3FV+Y7TK34whnYXrJGvLdcQ6vpSx2W2hHRDSaNUiA/5BhQcb+NIr1QEy&#10;iB9o/6LyVmGkaPJKRd9EY6zS1QO7uVn/4eZxhKSrFw6H0jUm+n+06uvpiML2/HZ3UgTw/EaPGcEO&#10;YxYfEeMk9jEEzjGi4COc15SoZdg+HHFZUTpiMX826IVxNn1nuhoHGxTnmvblmrY+Z6HmTcW7/Irr&#10;zW0hbmaGwpSQ8mcdvSiTTtKi6CplZofTF8oz8BeggEN8sM7xPrQuiKmTH275AqGA+8s4yDz1iR1T&#10;GKQAN3DjqoxVL0Vn+4IuYLrQ3qE4AfcOt1wfpyfWLoUDylxgQ/VbpP8GLXIOQOMMrqVyDNoM1n0K&#10;vciXxElDCXjBu1DquvbsYqskPWdbZi+xv9TIm7LifqiJLb1bGu71muev/7DdTwAAAP//AwBQSwME&#10;FAAGAAgAAAAhAPRiYsfdAAAABwEAAA8AAABkcnMvZG93bnJldi54bWxMj8FOwzAQRO9I/IO1SFxQ&#10;60BIqUKcChVyoxK0PXB04yUJtddR7LaBr2fhAsfRjGbeFIvRWXHEIXSeFFxPExBItTcdNQq2m2oy&#10;BxGiJqOtJ1TwiQEW5flZoXPjT/SKx3VsBJdQyLWCNsY+lzLULTodpr5HYu/dD05HlkMjzaBPXO6s&#10;vEmSmXS6I15odY/LFuv9+uAUPL9tuqeP/VWNj9Xyq3LZyr5kUanLi/HhHkTEMf6F4Qef0aFkpp0/&#10;kAnCKribp5xUkKZ8if1fvVMwu81AloX8z19+AwAA//8DAFBLAQItABQABgAIAAAAIQC2gziS/gAA&#10;AOEBAAATAAAAAAAAAAAAAAAAAAAAAABbQ29udGVudF9UeXBlc10ueG1sUEsBAi0AFAAGAAgAAAAh&#10;ADj9If/WAAAAlAEAAAsAAAAAAAAAAAAAAAAALwEAAF9yZWxzLy5yZWxzUEsBAi0AFAAGAAgAAAAh&#10;AG68pmndAQAAqQMAAA4AAAAAAAAAAAAAAAAALgIAAGRycy9lMm9Eb2MueG1sUEsBAi0AFAAGAAgA&#10;AAAhAPRiYsfdAAAABwEAAA8AAAAAAAAAAAAAAAAANwQAAGRycy9kb3ducmV2LnhtbFBLBQYAAAAA&#10;BAAEAPMAAABBBQ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Active and inactive CD </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RCT</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w:t>
            </w:r>
            <w:r w:rsidRPr="00E53300">
              <w:rPr>
                <w:rFonts w:ascii="Book Antiqua" w:eastAsia="Times New Roman" w:hAnsi="Book Antiqua" w:cs="Arial"/>
                <w:i/>
                <w:color w:val="000000"/>
                <w:sz w:val="24"/>
                <w:szCs w:val="24"/>
              </w:rPr>
              <w:t>n</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 xml:space="preserve">40) </w:t>
            </w:r>
            <w:r w:rsidRPr="00E53300">
              <w:rPr>
                <w:rFonts w:ascii="Book Antiqua" w:eastAsia="Times New Roman" w:hAnsi="Book Antiqua" w:cs="Arial"/>
                <w:color w:val="000000"/>
                <w:sz w:val="24"/>
                <w:szCs w:val="24"/>
                <w:vertAlign w:val="superscript"/>
              </w:rPr>
              <w:t>[129]</w:t>
            </w:r>
            <w:r w:rsidRPr="00E53300">
              <w:rPr>
                <w:rFonts w:ascii="Book Antiqua" w:eastAsia="Times New Roman" w:hAnsi="Book Antiqua" w:cs="Arial"/>
                <w:color w:val="000000"/>
                <w:sz w:val="24"/>
                <w:szCs w:val="24"/>
              </w:rPr>
              <w:t>(LOE  2b)</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Active CD</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Systematic review RCTs (</w:t>
            </w:r>
            <w:r w:rsidRPr="00E53300">
              <w:rPr>
                <w:rFonts w:ascii="Book Antiqua" w:eastAsia="Times New Roman" w:hAnsi="Book Antiqua" w:cs="Arial"/>
                <w:i/>
                <w:color w:val="000000"/>
                <w:sz w:val="24"/>
                <w:szCs w:val="24"/>
              </w:rPr>
              <w:t>n</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334)</w:t>
            </w:r>
            <w:r w:rsidRPr="00E53300">
              <w:rPr>
                <w:rFonts w:ascii="Book Antiqua" w:eastAsia="Times New Roman" w:hAnsi="Book Antiqua" w:cs="Arial"/>
                <w:color w:val="000000"/>
                <w:sz w:val="24"/>
                <w:szCs w:val="24"/>
                <w:vertAlign w:val="superscript"/>
              </w:rPr>
              <w:t>[210]</w:t>
            </w:r>
            <w:r w:rsidR="00E53300">
              <w:rPr>
                <w:rFonts w:ascii="Book Antiqua" w:hAnsi="Book Antiqua" w:cs="Arial" w:hint="eastAsia"/>
                <w:color w:val="000000"/>
                <w:sz w:val="24"/>
                <w:szCs w:val="24"/>
                <w:vertAlign w:val="superscript"/>
                <w:lang w:eastAsia="zh-CN"/>
              </w:rPr>
              <w:t xml:space="preserve"> </w:t>
            </w:r>
            <w:r w:rsidRPr="00E53300">
              <w:rPr>
                <w:rFonts w:ascii="Book Antiqua" w:eastAsia="Times New Roman" w:hAnsi="Book Antiqua" w:cs="Arial"/>
                <w:color w:val="000000"/>
                <w:sz w:val="24"/>
                <w:szCs w:val="24"/>
              </w:rPr>
              <w:t>(LOE 1a)</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Elimination diet  based on IgG positivity to cheese and yeast  or sham diet</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Elemental </w:t>
            </w:r>
            <w:r w:rsidRPr="00E53300">
              <w:rPr>
                <w:rFonts w:ascii="Book Antiqua" w:eastAsia="Times New Roman" w:hAnsi="Book Antiqua" w:cs="Arial"/>
                <w:i/>
                <w:color w:val="000000"/>
                <w:sz w:val="24"/>
                <w:szCs w:val="24"/>
              </w:rPr>
              <w:t>vs</w:t>
            </w:r>
            <w:r w:rsidRPr="00E53300">
              <w:rPr>
                <w:rFonts w:ascii="Book Antiqua" w:eastAsia="Times New Roman" w:hAnsi="Book Antiqua" w:cs="Arial"/>
                <w:color w:val="000000"/>
                <w:sz w:val="24"/>
                <w:szCs w:val="24"/>
              </w:rPr>
              <w:t xml:space="preserve"> non –elemental diet</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Daily stool frequency significantly decreased by 11% during a specific diet compared with a sham diet. Abdominal pain reduced </w:t>
            </w:r>
            <w:r w:rsidR="00E53300">
              <w:rPr>
                <w:rFonts w:ascii="Book Antiqua" w:eastAsia="Times New Roman" w:hAnsi="Book Antiqua" w:cs="Arial"/>
                <w:color w:val="000000"/>
                <w:sz w:val="24"/>
                <w:szCs w:val="24"/>
              </w:rPr>
              <w:t xml:space="preserve">and general well-being </w:t>
            </w:r>
            <w:proofErr w:type="gramStart"/>
            <w:r w:rsidR="00E53300">
              <w:rPr>
                <w:rFonts w:ascii="Book Antiqua" w:eastAsia="Times New Roman" w:hAnsi="Book Antiqua" w:cs="Arial"/>
                <w:color w:val="000000"/>
                <w:sz w:val="24"/>
                <w:szCs w:val="24"/>
              </w:rPr>
              <w:t>improved</w:t>
            </w:r>
            <w:r w:rsidRPr="00E53300">
              <w:rPr>
                <w:rFonts w:ascii="Book Antiqua" w:eastAsia="Times New Roman" w:hAnsi="Book Antiqua" w:cs="Arial"/>
                <w:color w:val="000000"/>
                <w:sz w:val="24"/>
                <w:szCs w:val="24"/>
                <w:vertAlign w:val="superscript"/>
              </w:rPr>
              <w:t>[</w:t>
            </w:r>
            <w:proofErr w:type="gramEnd"/>
            <w:r w:rsidRPr="00E53300">
              <w:rPr>
                <w:rFonts w:ascii="Book Antiqua" w:eastAsia="Times New Roman" w:hAnsi="Book Antiqua" w:cs="Arial"/>
                <w:color w:val="000000"/>
                <w:sz w:val="24"/>
                <w:szCs w:val="24"/>
                <w:vertAlign w:val="superscript"/>
              </w:rPr>
              <w:t>129]</w:t>
            </w:r>
            <w:r w:rsidRPr="00E53300">
              <w:rPr>
                <w:rFonts w:ascii="Book Antiqua" w:eastAsia="Times New Roman" w:hAnsi="Book Antiqua" w:cs="Arial"/>
                <w:color w:val="000000"/>
                <w:sz w:val="24"/>
                <w:szCs w:val="24"/>
              </w:rPr>
              <w:t>.</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difference in the efficacy between e</w:t>
            </w:r>
            <w:r w:rsidR="00E53300">
              <w:rPr>
                <w:rFonts w:ascii="Book Antiqua" w:eastAsia="Times New Roman" w:hAnsi="Book Antiqua" w:cs="Arial"/>
                <w:color w:val="000000"/>
                <w:sz w:val="24"/>
                <w:szCs w:val="24"/>
              </w:rPr>
              <w:t xml:space="preserve">lemental and non-elemental </w:t>
            </w:r>
            <w:proofErr w:type="gramStart"/>
            <w:r w:rsidR="00E53300">
              <w:rPr>
                <w:rFonts w:ascii="Book Antiqua" w:eastAsia="Times New Roman" w:hAnsi="Book Antiqua" w:cs="Arial"/>
                <w:color w:val="000000"/>
                <w:sz w:val="24"/>
                <w:szCs w:val="24"/>
              </w:rPr>
              <w:t>diet</w:t>
            </w:r>
            <w:r w:rsidRPr="00E53300">
              <w:rPr>
                <w:rFonts w:ascii="Book Antiqua" w:eastAsia="Times New Roman" w:hAnsi="Book Antiqua" w:cs="Arial"/>
                <w:color w:val="000000"/>
                <w:sz w:val="24"/>
                <w:szCs w:val="24"/>
                <w:vertAlign w:val="superscript"/>
              </w:rPr>
              <w:t>[</w:t>
            </w:r>
            <w:proofErr w:type="gramEnd"/>
            <w:r w:rsidRPr="00E53300">
              <w:rPr>
                <w:rFonts w:ascii="Book Antiqua" w:eastAsia="Times New Roman" w:hAnsi="Book Antiqua" w:cs="Arial"/>
                <w:color w:val="000000"/>
                <w:sz w:val="24"/>
                <w:szCs w:val="24"/>
                <w:vertAlign w:val="superscript"/>
              </w:rPr>
              <w:t>210]</w:t>
            </w:r>
            <w:r w:rsidRPr="00E53300">
              <w:rPr>
                <w:rFonts w:ascii="Book Antiqua" w:eastAsia="Times New Roman" w:hAnsi="Book Antiqua" w:cs="Arial"/>
                <w:color w:val="000000"/>
                <w:sz w:val="24"/>
                <w:szCs w:val="24"/>
              </w:rPr>
              <w:t>.</w:t>
            </w:r>
          </w:p>
        </w:tc>
      </w:tr>
      <w:tr w:rsidR="00DC0B85" w:rsidRPr="00E53300" w:rsidTr="00E53300">
        <w:tc>
          <w:tcPr>
            <w:tcW w:w="1548" w:type="dxa"/>
            <w:shd w:val="clear" w:color="auto" w:fill="auto"/>
          </w:tcPr>
          <w:p w:rsidR="00DC0B85" w:rsidRPr="00E53300" w:rsidRDefault="00DC0B85" w:rsidP="006052C9">
            <w:pPr>
              <w:spacing w:line="360" w:lineRule="auto"/>
              <w:jc w:val="both"/>
              <w:rPr>
                <w:rFonts w:ascii="Book Antiqua" w:eastAsia="Times New Roman" w:hAnsi="Book Antiqua" w:cs="Arial"/>
                <w:bCs/>
                <w:color w:val="000000"/>
                <w:sz w:val="24"/>
                <w:szCs w:val="24"/>
              </w:rPr>
            </w:pP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Enteral nutrition</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No data</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61312" behindDoc="0" locked="0" layoutInCell="1" allowOverlap="1" wp14:anchorId="201817F3" wp14:editId="575B7FB8">
                      <wp:simplePos x="0" y="0"/>
                      <wp:positionH relativeFrom="column">
                        <wp:posOffset>373380</wp:posOffset>
                      </wp:positionH>
                      <wp:positionV relativeFrom="paragraph">
                        <wp:posOffset>193040</wp:posOffset>
                      </wp:positionV>
                      <wp:extent cx="276225" cy="0"/>
                      <wp:effectExtent l="38100" t="76200" r="28575" b="114300"/>
                      <wp:wrapNone/>
                      <wp:docPr id="56" name="Straight Arrow Connector 5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7FA29B" id="Straight Arrow Connector 56" o:spid="_x0000_s1026" type="#_x0000_t32" style="position:absolute;margin-left:29.4pt;margin-top:15.2pt;width:2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zH4AEAALgDAAAOAAAAZHJzL2Uyb0RvYy54bWysU8uOEzEQvCPxD5bvZJJICRBlskIJywVB&#10;pF0+oNf2zFjyS90mk/w9bU82LI8TYg4eezpdXVWubO/O3omTQbIxtHIxm0thgorahr6V3x7v37yT&#10;gjIEDS4G08qLIXm3e/1qO6aNWcYhOm1QMEigzZhaOeScNk1DajAeaBaTCVzsInrIfMS+0Qgjo3vX&#10;LOfzdTNG1AmjMkT89TAV5a7id51R+WvXkcnCtZK55bpiXZ/K2uy2sOkR0mDVlQb8AwsPNvDQG9QB&#10;MojvaP+A8lZhpNjlmYq+iV1nlakaWM1i/puahwGSqVrYHEo3m+j/waovpyMKq1u5WksRwPMdPWQE&#10;2w9ZfECMo9jHENjHiIJ/wn6NiTbctg9HvJ4oHbGIP3foy5tliXP1+HLz2JyzUPxx+Xa9XK6kUM+l&#10;5mdfQsqfTPSibFpJVx43AotqMZw+U+bJ3PjcUIaGeG+dq/fpghhb+X5V5wCnqnOQeaRPrJNCLwW4&#10;nuOqMlZEis7q0l1w6EJ7h+IEnBgOmo7jI3OXwgFlLrCg+hQnmMEvrYXOAWiYmmtpCthgQH8MWuRL&#10;Yn+h2DoVMlj3lwIDu1DImBrhq95i/GR12T1Ffak30JQTx6PyuUa55O/lmfcv/3C7HwAAAP//AwBQ&#10;SwMEFAAGAAgAAAAhAKU5+HnfAAAACAEAAA8AAABkcnMvZG93bnJldi54bWxMj8FOwzAQRO9I/IO1&#10;SNyoTVvaKsSpEBJCogjRlgNHJ16SlHid2k6a8vW44kCPOzOaeZsuB9OwHp2vLUm4HQlgSIXVNZUS&#10;PrZPNwtgPijSqrGEEo7oYZldXqQq0fZAa+w3oWSxhHyiJFQhtAnnvqjQKD+yLVL0vqwzKsTTlVw7&#10;dYjlpuFjIWbcqJriQqVafKyw+N50RsJ+9756feuOu8+Zy/vnws73Py9Oyuur4eEeWMAh/IfhhB/R&#10;IYtMue1Ie9ZIuFtE8iBhIqbATr4YT4DlfwLPUn7+QPYLAAD//wMAUEsBAi0AFAAGAAgAAAAhALaD&#10;OJL+AAAA4QEAABMAAAAAAAAAAAAAAAAAAAAAAFtDb250ZW50X1R5cGVzXS54bWxQSwECLQAUAAYA&#10;CAAAACEAOP0h/9YAAACUAQAACwAAAAAAAAAAAAAAAAAvAQAAX3JlbHMvLnJlbHNQSwECLQAUAAYA&#10;CAAAACEAiJZsx+ABAAC4AwAADgAAAAAAAAAAAAAAAAAuAgAAZHJzL2Uyb0RvYy54bWxQSwECLQAU&#10;AAYACAAAACEApTn4ed8AAAAIAQAADwAAAAAAAAAAAAAAAAA6BAAAZHJzL2Rvd25yZXYueG1sUEsF&#10;BgAAAAAEAAQA8wAAAEYFAAAAAA==&#10;" strokecolor="windowText">
                      <v:stroke startarrow="open" endarrow="open"/>
                    </v:shape>
                  </w:pict>
                </mc:Fallback>
              </mc:AlternateContent>
            </w:r>
            <w:r w:rsidRPr="00E53300">
              <w:rPr>
                <w:rFonts w:ascii="Book Antiqua" w:eastAsia="Times New Roman" w:hAnsi="Book Antiqua" w:cs="Arial"/>
                <w:color w:val="000000"/>
                <w:sz w:val="24"/>
                <w:szCs w:val="24"/>
              </w:rPr>
              <w:t xml:space="preserve">    </w: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Active CD</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Systematic review</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192)</w:t>
            </w:r>
            <w:r w:rsidRPr="00E53300">
              <w:rPr>
                <w:rFonts w:ascii="Book Antiqua" w:eastAsia="MS Mincho" w:hAnsi="Book Antiqua" w:cs="Arial"/>
                <w:sz w:val="24"/>
                <w:szCs w:val="24"/>
                <w:vertAlign w:val="superscript"/>
              </w:rPr>
              <w:t>[210]</w:t>
            </w:r>
            <w:r w:rsidR="00E53300">
              <w:rPr>
                <w:rFonts w:ascii="Book Antiqua" w:hAnsi="Book Antiqua" w:cs="Arial" w:hint="eastAsia"/>
                <w:sz w:val="24"/>
                <w:szCs w:val="24"/>
                <w:vertAlign w:val="superscript"/>
                <w:lang w:eastAsia="zh-CN"/>
              </w:rPr>
              <w:t xml:space="preserve"> </w:t>
            </w:r>
            <w:r w:rsidRPr="00E53300">
              <w:rPr>
                <w:rFonts w:ascii="Book Antiqua" w:eastAsia="MS Mincho" w:hAnsi="Book Antiqua" w:cs="Arial"/>
                <w:sz w:val="24"/>
                <w:szCs w:val="24"/>
              </w:rPr>
              <w:t>(LOE 1a)</w:t>
            </w:r>
          </w:p>
        </w:tc>
        <w:tc>
          <w:tcPr>
            <w:tcW w:w="153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 xml:space="preserve">Enteral nutrition </w:t>
            </w:r>
            <w:r w:rsidRPr="00E53300">
              <w:rPr>
                <w:rFonts w:ascii="Book Antiqua" w:eastAsia="MS Mincho" w:hAnsi="Book Antiqua" w:cs="Arial"/>
                <w:i/>
                <w:sz w:val="24"/>
                <w:szCs w:val="24"/>
              </w:rPr>
              <w:t>vs</w:t>
            </w:r>
            <w:r w:rsidRPr="00E53300">
              <w:rPr>
                <w:rFonts w:ascii="Book Antiqua" w:eastAsia="MS Mincho" w:hAnsi="Book Antiqua" w:cs="Arial"/>
                <w:sz w:val="24"/>
                <w:szCs w:val="24"/>
              </w:rPr>
              <w:t xml:space="preserve"> corticosteroids</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Enteral nutrition less effective than corticosteroids for induction of remission</w:t>
            </w:r>
          </w:p>
        </w:tc>
      </w:tr>
      <w:tr w:rsidR="00DC0B85" w:rsidRPr="00E53300" w:rsidTr="00E53300">
        <w:tc>
          <w:tcPr>
            <w:tcW w:w="1548" w:type="dxa"/>
            <w:shd w:val="clear" w:color="auto" w:fill="auto"/>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lastRenderedPageBreak/>
              <w:t>Breastfeeding</w:t>
            </w:r>
            <w:r w:rsidRPr="00E53300">
              <w:rPr>
                <w:rFonts w:ascii="Book Antiqua" w:eastAsia="Times New Roman" w:hAnsi="Book Antiqua" w:cs="Arial"/>
                <w:bCs/>
                <w:color w:val="000000"/>
                <w:sz w:val="24"/>
                <w:szCs w:val="24"/>
                <w:vertAlign w:val="superscript"/>
              </w:rPr>
              <w:t xml:space="preserve">[187-189] </w:t>
            </w:r>
            <w:r w:rsidRPr="00E53300">
              <w:rPr>
                <w:rFonts w:ascii="Book Antiqua" w:eastAsia="Times New Roman" w:hAnsi="Book Antiqua" w:cs="Arial"/>
                <w:bCs/>
                <w:color w:val="000000"/>
                <w:sz w:val="24"/>
                <w:szCs w:val="24"/>
              </w:rPr>
              <w:t xml:space="preserve">            (LOE 3a-,3b,2b)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92032" behindDoc="0" locked="0" layoutInCell="1" allowOverlap="1" wp14:anchorId="6C3FA9C1" wp14:editId="6160513D">
                      <wp:simplePos x="0" y="0"/>
                      <wp:positionH relativeFrom="column">
                        <wp:posOffset>297180</wp:posOffset>
                      </wp:positionH>
                      <wp:positionV relativeFrom="paragraph">
                        <wp:posOffset>154940</wp:posOffset>
                      </wp:positionV>
                      <wp:extent cx="276225" cy="0"/>
                      <wp:effectExtent l="38100" t="76200" r="28575" b="114300"/>
                      <wp:wrapNone/>
                      <wp:docPr id="32" name="Straight Arrow Connector 3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4F32DA" id="Straight Arrow Connector 32" o:spid="_x0000_s1026" type="#_x0000_t32" style="position:absolute;margin-left:23.4pt;margin-top:12.2pt;width:21.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24AEAALgDAAAOAAAAZHJzL2Uyb0RvYy54bWysU8tu2zAQvBfoPxC817JVJG0Ny0FhN70U&#10;rYGkH7AhKYkAX9hlLfvvu6QdJ32cguhAkVrv7MxwvLo5eCf2BsnG0MnFbC6FCSpqG4ZO/ry/ffdR&#10;CsoQNLgYTCePhuTN+u2b1ZSWpo1jdNqgYJBAyyl1csw5LZuG1Gg80CwmE7jYR/SQ+YhDoxEmRveu&#10;aefz62aKqBNGZYj46/ZUlOuK3/dG5R99TyYL10nmluuKdX0oa7NewXJASKNVZxrwAhYebOChF6gt&#10;ZBC/0P4D5a3CSLHPMxV9E/veKlM1sJrF/C81dyMkU7WwOZQuNtHrwarv+x0Kqzv5vpUigOc7ussI&#10;dhiz+IwYJ7GJIbCPEQX/hP2aEi25bRN2eD5R2mERf+jRlzfLEofq8fHisTlkofhj++G6ba+kUI+l&#10;5qkvIeWvJnpRNp2kM48LgUW1GPbfKPNkbnxsKENDvLXO1ft0QUyd/HRV5wCnqneQeaRPrJPCIAW4&#10;geOqMlZEis7q0l1w6Egbh2IPnBgOmo7TPXOXwgFlLrCg+hQnmMEfrYXOFmg8NdfSKWCjAf0laJGP&#10;if2FYuupkMG6/xQY2IVCxtQIn/UW409Wl91D1Md6A005cTwqn3OUS/6en3n//A+3/g0AAP//AwBQ&#10;SwMEFAAGAAgAAAAhAIKM6QzdAAAABwEAAA8AAABkcnMvZG93bnJldi54bWxMzkFLxDAQBeC74H8I&#10;I3hzU9dStTZdRBBBRXT14DFtxrZrM+kmabfrr3fEgx4fb3jzFavZ9mJCHzpHCk4XCQik2pmOGgVv&#10;r7cnFyBC1GR07wgV7DHAqjw8KHRu3I5ecFrHRvAIhVwraGMccilD3aLVYeEGJO4+nLc6cvSNNF7v&#10;eNz2cpkkmbS6I/7Q6gFvWqw/16NVsN08Pzw+jfvNe+ar6a5259uve6/U8dF8fQUi4hz/juGHz3Qo&#10;2VS5kUwQvYI0Y3lUsExTENxfJmcgqt8sy0L+95ffAAAA//8DAFBLAQItABQABgAIAAAAIQC2gziS&#10;/gAAAOEBAAATAAAAAAAAAAAAAAAAAAAAAABbQ29udGVudF9UeXBlc10ueG1sUEsBAi0AFAAGAAgA&#10;AAAhADj9If/WAAAAlAEAAAsAAAAAAAAAAAAAAAAALwEAAF9yZWxzLy5yZWxzUEsBAi0AFAAGAAgA&#10;AAAhAH4tUHbgAQAAuAMAAA4AAAAAAAAAAAAAAAAALgIAAGRycy9lMm9Eb2MueG1sUEsBAi0AFAAG&#10;AAgAAAAhAIKM6QzdAAAABwEAAA8AAAAAAAAAAAAAAAAAOgQAAGRycy9kb3ducmV2LnhtbFBLBQYA&#10;AAAABAAEAPMAAABEBQAAAAA=&#10;" strokecolor="windowText">
                      <v:stroke startarrow="open"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hAnsi="Book Antiqua" w:cs="Arial"/>
                <w:noProof/>
                <w:sz w:val="24"/>
                <w:szCs w:val="24"/>
              </w:rPr>
            </w:pPr>
            <w:r w:rsidRPr="00E53300">
              <w:rPr>
                <w:rFonts w:ascii="Book Antiqua" w:hAnsi="Book Antiqua" w:cs="Arial"/>
                <w:noProof/>
                <w:sz w:val="24"/>
                <w:szCs w:val="24"/>
              </w:rPr>
              <w:t xml:space="preserve">            No data</w: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 xml:space="preserve"> None</w:t>
            </w:r>
          </w:p>
        </w:tc>
        <w:tc>
          <w:tcPr>
            <w:tcW w:w="153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data</w:t>
            </w: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p w:rsidR="00DC0B85" w:rsidRPr="00E53300" w:rsidRDefault="00DC0B85" w:rsidP="006052C9">
            <w:pPr>
              <w:spacing w:line="360" w:lineRule="auto"/>
              <w:jc w:val="both"/>
              <w:rPr>
                <w:rFonts w:ascii="Book Antiqua" w:eastAsia="Times New Roman" w:hAnsi="Book Antiqua" w:cs="Arial"/>
                <w:color w:val="000000"/>
                <w:sz w:val="24"/>
                <w:szCs w:val="24"/>
              </w:rPr>
            </w:pPr>
          </w:p>
        </w:tc>
      </w:tr>
      <w:tr w:rsidR="00DC0B85" w:rsidRPr="00E53300" w:rsidTr="00E53300">
        <w:trPr>
          <w:trHeight w:val="287"/>
        </w:trPr>
        <w:tc>
          <w:tcPr>
            <w:tcW w:w="11358" w:type="dxa"/>
            <w:gridSpan w:val="7"/>
            <w:shd w:val="clear" w:color="auto" w:fill="auto"/>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bCs/>
                <w:color w:val="000000"/>
                <w:sz w:val="24"/>
                <w:szCs w:val="24"/>
              </w:rPr>
              <w:t>Pharmacologic Agents</w:t>
            </w:r>
          </w:p>
        </w:tc>
      </w:tr>
      <w:tr w:rsidR="00DC0B85" w:rsidRPr="00E53300" w:rsidTr="00E53300">
        <w:trPr>
          <w:trHeight w:val="440"/>
        </w:trPr>
        <w:tc>
          <w:tcPr>
            <w:tcW w:w="1548" w:type="dxa"/>
            <w:shd w:val="clear" w:color="auto" w:fill="auto"/>
            <w:hideMark/>
          </w:tcPr>
          <w:p w:rsidR="00DC0B85" w:rsidRPr="00E53300" w:rsidRDefault="00E53300"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Nsaids</w:t>
            </w:r>
            <w:r w:rsidR="00DC0B85" w:rsidRPr="00E53300">
              <w:rPr>
                <w:rFonts w:ascii="Book Antiqua" w:eastAsia="Times New Roman" w:hAnsi="Book Antiqua" w:cs="Arial"/>
                <w:bCs/>
                <w:sz w:val="24"/>
                <w:szCs w:val="24"/>
                <w:vertAlign w:val="superscript"/>
              </w:rPr>
              <w:t>[139-140]</w:t>
            </w:r>
          </w:p>
          <w:p w:rsidR="00DC0B85" w:rsidRPr="00E53300" w:rsidRDefault="00DC0B85" w:rsidP="006052C9">
            <w:pPr>
              <w:spacing w:line="360" w:lineRule="auto"/>
              <w:jc w:val="both"/>
              <w:rPr>
                <w:rFonts w:ascii="Book Antiqua" w:eastAsia="Times New Roman" w:hAnsi="Book Antiqua" w:cs="Arial"/>
                <w:bCs/>
                <w:sz w:val="24"/>
                <w:szCs w:val="24"/>
              </w:rPr>
            </w:pPr>
            <w:r w:rsidRPr="00E53300">
              <w:rPr>
                <w:rFonts w:ascii="Book Antiqua" w:eastAsia="Times New Roman" w:hAnsi="Book Antiqua" w:cs="Arial"/>
                <w:bCs/>
                <w:sz w:val="24"/>
                <w:szCs w:val="24"/>
              </w:rPr>
              <w:t>(LOE2b)</w:t>
            </w:r>
          </w:p>
        </w:tc>
        <w:tc>
          <w:tcPr>
            <w:tcW w:w="1620" w:type="dxa"/>
            <w:shd w:val="clear" w:color="auto" w:fill="auto"/>
          </w:tcPr>
          <w:p w:rsidR="00DC0B85" w:rsidRPr="00E53300" w:rsidRDefault="00DC0B85" w:rsidP="006052C9">
            <w:pPr>
              <w:spacing w:line="360" w:lineRule="auto"/>
              <w:jc w:val="both"/>
              <w:rPr>
                <w:rFonts w:ascii="Book Antiqua" w:hAnsi="Book Antiqua" w:cs="Arial"/>
                <w:b/>
                <w:noProof/>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8720" behindDoc="0" locked="0" layoutInCell="1" allowOverlap="1" wp14:anchorId="4719823A" wp14:editId="38A5C895">
                      <wp:simplePos x="0" y="0"/>
                      <wp:positionH relativeFrom="column">
                        <wp:posOffset>487680</wp:posOffset>
                      </wp:positionH>
                      <wp:positionV relativeFrom="paragraph">
                        <wp:posOffset>38100</wp:posOffset>
                      </wp:positionV>
                      <wp:extent cx="0" cy="200025"/>
                      <wp:effectExtent l="95250" t="38100" r="57150" b="9525"/>
                      <wp:wrapNone/>
                      <wp:docPr id="20" name="Straight Arrow Connector 20"/>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05F0D" id="Straight Arrow Connector 20" o:spid="_x0000_s1026" type="#_x0000_t32" style="position:absolute;margin-left:38.4pt;margin-top:3pt;width:0;height:15.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qM3QEAAKkDAAAOAAAAZHJzL2Uyb0RvYy54bWysU02P0zAUvCPxHyzft+lWWgRR0xVqd7kg&#10;qLQL97eOnVjyl94zTfvveXZCtcAN0YNl+2UmM5Pp9v7snThpJBtDJ29Xayl0ULG3Yejkt+fHm/dS&#10;UIbQg4tBd/KiSd7v3r7ZTqnVmzhG12sUTBKonVInx5xT2zSkRu2BVjHpwEMT0UPmIw5NjzAxu3fN&#10;Zr1+10wR+4RRaSK+PcxDuav8xmiVvxpDOgvXSdaW64p1fSlrs9tCOyCk0apFBvyDCg828EuvVAfI&#10;IH6g/YvKW4WRoskrFX0TjbFKVw/s5nb9h5unEZKuXjgcSteY6P/Rqi+nIwrbd3LD8QTw/I2eMoId&#10;xiw+IsZJ7GMInGNEwY9wXlOilmH7cMTlROmIxfzZoBfG2fSdq1DjYIPiXNO+XNPW5yzUfKn4lr/i&#10;enNXiJuZoTAlpPxJRy/KppO0KLpKmdnh9JnyDPwFKOAQH61zfA+tC2Lq5Ic7foFQwP0yDjJvfWLH&#10;FAYpwA1cXJWx6qXobF/QBUwX2jsUJ+DucOX6OD2zdikcUOYBG6q/Rfpv0CLnADTO4Doqj0GbwbqH&#10;0It8SZw0lIAXvAtlrmtnF1sl6TnbsnuJ/aVG3pQT96EmtnS3FO71mfev/2G7nwAAAP//AwBQSwME&#10;FAAGAAgAAAAhAJ9j8b7cAAAABgEAAA8AAABkcnMvZG93bnJldi54bWxMj8FOwzAQRO9I/IO1SFwQ&#10;dQAlRSGbChVyA6m0HDi6yZKE2usodtvA17NwgeNoRjNvisXkrDrQGHrPCFezBBRx7ZueW4TXTXV5&#10;CypEw42xngnhkwIsytOTwuSNP/ILHdaxVVLCITcIXYxDrnWoO3ImzPxALN67H52JIsdWN6M5Srmz&#10;+jpJMu1Mz7LQmYGWHdW79d4hPL1t+seP3UVND9Xyq3Lps12lEfH8bLq/AxVpin9h+MEXdCiFaev3&#10;3ARlEeaZkEeETB6J/Su3CDfzFHRZ6P/45TcAAAD//wMAUEsBAi0AFAAGAAgAAAAhALaDOJL+AAAA&#10;4QEAABMAAAAAAAAAAAAAAAAAAAAAAFtDb250ZW50X1R5cGVzXS54bWxQSwECLQAUAAYACAAAACEA&#10;OP0h/9YAAACUAQAACwAAAAAAAAAAAAAAAAAvAQAAX3JlbHMvLnJlbHNQSwECLQAUAAYACAAAACEA&#10;xJYqjN0BAACpAwAADgAAAAAAAAAAAAAAAAAuAgAAZHJzL2Uyb0RvYy54bWxQSwECLQAUAAYACAAA&#10;ACEAn2PxvtwAAAAGAQAADwAAAAAAAAAAAAAAAAA3BAAAZHJzL2Rvd25yZXYueG1sUEsFBgAAAAAE&#10;AAQA8wAAAEAFA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rPr>
              <w:t xml:space="preserve">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79744" behindDoc="0" locked="0" layoutInCell="1" allowOverlap="1" wp14:anchorId="4B0CC9FB" wp14:editId="44AD7175">
                      <wp:simplePos x="0" y="0"/>
                      <wp:positionH relativeFrom="column">
                        <wp:posOffset>544830</wp:posOffset>
                      </wp:positionH>
                      <wp:positionV relativeFrom="paragraph">
                        <wp:posOffset>35560</wp:posOffset>
                      </wp:positionV>
                      <wp:extent cx="0" cy="200025"/>
                      <wp:effectExtent l="95250" t="38100" r="57150" b="9525"/>
                      <wp:wrapNone/>
                      <wp:docPr id="21" name="Straight Arrow Connector 2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00E863" id="Straight Arrow Connector 21" o:spid="_x0000_s1026" type="#_x0000_t32" style="position:absolute;margin-left:42.9pt;margin-top:2.8pt;width:0;height:15.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m3QEAAKkDAAAOAAAAZHJzL2Uyb0RvYy54bWysU02P0zAUvCPxHyzfadpKiyBqukItywVB&#10;pV24v3XsxJK/9J5p2n/PsxOqBW6IHizbLzOZmUx39xfvxFkj2Rg6uVmtpdBBxd6GoZPfnh7evJOC&#10;MoQeXAy6k1dN8n7/+tVuSq3exjG6XqNgkkDtlDo55pzapiE1ag+0ikkHHpqIHjIfcWh6hInZvWu2&#10;6/XbZorYJ4xKE/HtcR7KfeU3Rqv81RjSWbhOsrZcV6zrc1mb/Q7aASGNVi0y4B9UeLCBX3qjOkIG&#10;8QPtX1TeKowUTV6p6JtojFW6emA3m/Ufbh5HSLp64XAo3WKi/0ervpxPKGzfye1GigCev9FjRrDD&#10;mMUHxDiJQwyBc4wo+BHOa0rUMuwQTricKJ2wmL8Y9MI4m75zFWocbFBcatrXW9r6koWaLxXf8ldc&#10;b+8KcTMzFKaElD/p6EXZdJIWRTcpMzucP1Oegb8ABRzig3WO76F1QUydfH/HLxAKuF/GQeatT+yY&#10;wiAFuIGLqzJWvRSd7Qu6gOlKB4fiDNwdrlwfpyfWLoUDyjxgQ/W3SP8NWuQcgcYZXEflMWgzWPcx&#10;9CJfEycNJeAF70KZ69rZxVZJes627J5jf62RN+XEfaiJLd0thXt55v3Lf9j+JwAAAP//AwBQSwME&#10;FAAGAAgAAAAhALrTFjTcAAAABgEAAA8AAABkcnMvZG93bnJldi54bWxMzkFPwkAQBeC7Cf9hMyZe&#10;jGzRFEntlBC0N00EPHhcumNb2Z1tugtUfr0rFzm+vMmbL58P1ogD9b51jDAZJyCIK6dbrhE+NuXd&#10;DIQPirUyjgnhhzzMi9FVrjLtjryiwzrUIo6wzxRCE0KXSemrhqzyY9cRx+7L9VaFGPta6l4d47g1&#10;8j5JptKqluOHRnW0bKjarfcW4fVz0758724rei6Xp9Kmb+Y9DYg318PiCUSgIfwfwx8/0qGIpq3b&#10;s/bCIMzSKA8I6RRErM9xi/DwOAFZ5PKSX/wCAAD//wMAUEsBAi0AFAAGAAgAAAAhALaDOJL+AAAA&#10;4QEAABMAAAAAAAAAAAAAAAAAAAAAAFtDb250ZW50X1R5cGVzXS54bWxQSwECLQAUAAYACAAAACEA&#10;OP0h/9YAAACUAQAACwAAAAAAAAAAAAAAAAAvAQAAX3JlbHMvLnJlbHNQSwECLQAUAAYACAAAACEA&#10;97/9pt0BAACpAwAADgAAAAAAAAAAAAAAAAAuAgAAZHJzL2Uyb0RvYy54bWxQSwECLQAUAAYACAAA&#10;ACEAutMWNNwAAAAGAQAADwAAAAAAAAAAAAAAAAA3BAAAZHJzL2Rvd25yZXYueG1sUEsFBgAAAAAE&#10;AAQA8wAAAEAFA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Inactive IBD with arthralgia.</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Open label trial  (</w:t>
            </w:r>
            <w:r w:rsidRPr="00E53300">
              <w:rPr>
                <w:rFonts w:ascii="Book Antiqua" w:eastAsia="Times New Roman" w:hAnsi="Book Antiqua" w:cs="Arial"/>
                <w:i/>
                <w:color w:val="000000"/>
                <w:sz w:val="24"/>
                <w:szCs w:val="24"/>
              </w:rPr>
              <w:t>n</w:t>
            </w:r>
            <w:r w:rsidR="00E53300">
              <w:rPr>
                <w:rFonts w:ascii="Book Antiqua" w:hAnsi="Book Antiqua" w:cs="Arial" w:hint="eastAsia"/>
                <w:color w:val="000000"/>
                <w:sz w:val="24"/>
                <w:szCs w:val="24"/>
                <w:lang w:eastAsia="zh-CN"/>
              </w:rPr>
              <w:t xml:space="preserve"> </w:t>
            </w:r>
            <w:r w:rsidR="00E53300">
              <w:rPr>
                <w:rFonts w:ascii="Book Antiqua" w:eastAsia="Times New Roman" w:hAnsi="Book Antiqua" w:cs="Arial"/>
                <w:color w:val="000000"/>
                <w:sz w:val="24"/>
                <w:szCs w:val="24"/>
              </w:rPr>
              <w:t>= 32)</w:t>
            </w:r>
            <w:r w:rsidRPr="00E53300">
              <w:rPr>
                <w:rFonts w:ascii="Book Antiqua" w:eastAsia="Times New Roman" w:hAnsi="Book Antiqua" w:cs="Arial"/>
                <w:color w:val="000000"/>
                <w:sz w:val="24"/>
                <w:szCs w:val="24"/>
                <w:vertAlign w:val="superscript"/>
              </w:rPr>
              <w:t>[144]</w:t>
            </w:r>
            <w:r w:rsidR="00E53300">
              <w:rPr>
                <w:rFonts w:ascii="Book Antiqua" w:hAnsi="Book Antiqua" w:cs="Arial" w:hint="eastAsia"/>
                <w:color w:val="000000"/>
                <w:sz w:val="24"/>
                <w:szCs w:val="24"/>
                <w:vertAlign w:val="superscript"/>
                <w:lang w:eastAsia="zh-CN"/>
              </w:rPr>
              <w:t xml:space="preserve"> </w:t>
            </w:r>
            <w:r w:rsidRPr="00E53300">
              <w:rPr>
                <w:rFonts w:ascii="Book Antiqua" w:eastAsia="Times New Roman" w:hAnsi="Book Antiqua" w:cs="Arial"/>
                <w:color w:val="000000"/>
                <w:sz w:val="24"/>
                <w:szCs w:val="24"/>
              </w:rPr>
              <w:t>(LOE 2b)</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Rofecoxib 25mg or 12.5mg x 20days</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41% responded with reduction in arthralgia scores. </w:t>
            </w:r>
            <w:r w:rsidRPr="00E53300">
              <w:rPr>
                <w:rFonts w:ascii="Book Antiqua" w:eastAsia="Times New Roman" w:hAnsi="Book Antiqua" w:cs="Arial"/>
                <w:i/>
                <w:color w:val="000000"/>
                <w:sz w:val="24"/>
                <w:szCs w:val="24"/>
              </w:rPr>
              <w:t>P</w:t>
            </w:r>
            <w:r w:rsidRPr="00E53300">
              <w:rPr>
                <w:rFonts w:ascii="Book Antiqua" w:eastAsia="Times New Roman" w:hAnsi="Book Antiqua" w:cs="Arial"/>
                <w:color w:val="000000"/>
                <w:sz w:val="24"/>
                <w:szCs w:val="24"/>
              </w:rPr>
              <w:t xml:space="preserve"> &lt;</w:t>
            </w:r>
            <w:r w:rsidR="00E53300">
              <w:rPr>
                <w:rFonts w:ascii="Book Antiqua" w:hAnsi="Book Antiqua" w:cs="Arial" w:hint="eastAsia"/>
                <w:color w:val="000000"/>
                <w:sz w:val="24"/>
                <w:szCs w:val="24"/>
                <w:lang w:eastAsia="zh-CN"/>
              </w:rPr>
              <w:t xml:space="preserve"> </w:t>
            </w:r>
            <w:r w:rsidRPr="00E53300">
              <w:rPr>
                <w:rFonts w:ascii="Book Antiqua" w:eastAsia="Times New Roman" w:hAnsi="Book Antiqua" w:cs="Arial"/>
                <w:color w:val="000000"/>
                <w:sz w:val="24"/>
                <w:szCs w:val="24"/>
              </w:rPr>
              <w:t>0.05. No IBD flares</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9% developed GI side effects.</w:t>
            </w:r>
          </w:p>
        </w:tc>
      </w:tr>
      <w:tr w:rsidR="00DC0B85" w:rsidRPr="00E53300" w:rsidTr="00E53300">
        <w:trPr>
          <w:trHeight w:val="332"/>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Oral contraceptives</w:t>
            </w:r>
            <w:r w:rsidRPr="00E53300">
              <w:rPr>
                <w:rFonts w:ascii="Book Antiqua" w:eastAsia="Times New Roman" w:hAnsi="Book Antiqua" w:cs="Arial"/>
                <w:bCs/>
                <w:color w:val="000000"/>
                <w:sz w:val="24"/>
                <w:szCs w:val="24"/>
                <w:vertAlign w:val="superscript"/>
              </w:rPr>
              <w:t>[150,151,153,155]</w:t>
            </w:r>
            <w:r w:rsidR="00E53300">
              <w:rPr>
                <w:rFonts w:ascii="Book Antiqua" w:hAnsi="Book Antiqua" w:cs="Arial" w:hint="eastAsia"/>
                <w:bCs/>
                <w:color w:val="000000"/>
                <w:sz w:val="24"/>
                <w:szCs w:val="24"/>
                <w:lang w:eastAsia="zh-CN"/>
              </w:rPr>
              <w:t xml:space="preserve"> </w:t>
            </w:r>
            <w:r w:rsidRPr="00E53300">
              <w:rPr>
                <w:rFonts w:ascii="Book Antiqua" w:eastAsia="Times New Roman" w:hAnsi="Book Antiqua" w:cs="Arial"/>
                <w:bCs/>
                <w:color w:val="000000"/>
                <w:sz w:val="24"/>
                <w:szCs w:val="24"/>
              </w:rPr>
              <w:t>(LOE  3a,2b)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60288" behindDoc="0" locked="0" layoutInCell="1" allowOverlap="1" wp14:anchorId="4CE67616" wp14:editId="404D0900">
                      <wp:simplePos x="0" y="0"/>
                      <wp:positionH relativeFrom="column">
                        <wp:posOffset>354330</wp:posOffset>
                      </wp:positionH>
                      <wp:positionV relativeFrom="paragraph">
                        <wp:posOffset>111760</wp:posOffset>
                      </wp:positionV>
                      <wp:extent cx="276225" cy="0"/>
                      <wp:effectExtent l="38100" t="76200" r="28575" b="114300"/>
                      <wp:wrapNone/>
                      <wp:docPr id="55" name="Straight Arrow Connector 5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417FE0" id="Straight Arrow Connector 55" o:spid="_x0000_s1026" type="#_x0000_t32" style="position:absolute;margin-left:27.9pt;margin-top:8.8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q04AEAALgDAAAOAAAAZHJzL2Uyb0RvYy54bWysU8tu2zAQvBfoPxC817INOG0Ny0FgN70U&#10;rYGkH7AhKYkAX9hlLfvvu6QVN32ciuhAkVrv7MxwvLk9eSeOBsnG0MrFbC6FCSpqG/pWfn+8f/dB&#10;CsoQNLgYTCvPhuTt9u2bzZjWZhmH6LRBwSCB1mNq5ZBzWjcNqcF4oFlMJnCxi+gh8xH7RiOMjO5d&#10;s5zPb5oxok4YlSHir/tLUW4rftcZlb91HZksXCuZW64r1vWprM12A+seIQ1WTTTgP1h4sIGHXqH2&#10;kEH8QPsXlLcKI8Uuz1T0Tew6q0zVwGoW8z/UPAyQTNXC5lC62kSvB6u+Hg8orG7laiVFAM939JAR&#10;bD9kcYcYR7GLIbCPEQX/hP0aE625bRcOOJ0oHbCIP3Xoy5tliVP1+Hz12JyyUPxx+f5mueRR6rnU&#10;/OpLSPmziV6UTStp4nElsKgWw/ELZZ7Mjc8NZWiI99a5ep8uiLGVH1d1DnCqOgeZR/rEOin0UoDr&#10;Oa4qY0Wk6Kwu3QWHzrRzKI7AieGg6Tg+MncpHFDmAguqT3GCGfzWWujsgYZLcy1dAjYY0J+CFvmc&#10;2F8otl4KGaz7R4GBXShkTI3wpLcYf7G67J6iPtcbaMqJ41H5TFEu+Xt55v3LP9z2JwAAAP//AwBQ&#10;SwMEFAAGAAgAAAAhAApd0gfcAAAABwEAAA8AAABkcnMvZG93bnJldi54bWxMjs1OwzAQhO9IvIO1&#10;SNyoA6gpDXEqhISQAFVQOHB04iVJidep7aQpT88iDnCcH818+WqynRjRh9aRgvNZAgKpcqalWsHb&#10;693ZFYgQNRndOUIFBwywKo6Pcp0Zt6cXHDexFjxCIdMKmhj7TMpQNWh1mLkeibMP562OLH0tjdd7&#10;HredvEiSVFrdEj80usfbBqvPzWAV7LbPj0/r4bB9T3053ldusft68Eqdnkw31yAiTvGvDD/4jA4F&#10;M5VuIBNEp2A+Z/LI/iIFwflyeQmi/NWyyOV//uIbAAD//wMAUEsBAi0AFAAGAAgAAAAhALaDOJL+&#10;AAAA4QEAABMAAAAAAAAAAAAAAAAAAAAAAFtDb250ZW50X1R5cGVzXS54bWxQSwECLQAUAAYACAAA&#10;ACEAOP0h/9YAAACUAQAACwAAAAAAAAAAAAAAAAAvAQAAX3JlbHMvLnJlbHNQSwECLQAUAAYACAAA&#10;ACEAcCyatOABAAC4AwAADgAAAAAAAAAAAAAAAAAuAgAAZHJzL2Uyb0RvYy54bWxQSwECLQAUAAYA&#10;CAAAACEACl3SB9wAAAAHAQAADwAAAAAAAAAAAAAAAAA6BAAAZHJzL2Rvd25yZXYueG1sUEsFBgAA&#10;AAAEAAQA8wAAAEMFAAAAAA==&#10;" strokecolor="windowText">
                      <v:stroke startarrow="open"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59264" behindDoc="0" locked="0" layoutInCell="1" allowOverlap="1" wp14:anchorId="665F2B20" wp14:editId="6C065A91">
                      <wp:simplePos x="0" y="0"/>
                      <wp:positionH relativeFrom="column">
                        <wp:posOffset>382905</wp:posOffset>
                      </wp:positionH>
                      <wp:positionV relativeFrom="paragraph">
                        <wp:posOffset>111760</wp:posOffset>
                      </wp:positionV>
                      <wp:extent cx="276225" cy="0"/>
                      <wp:effectExtent l="3810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C6D9A" id="Straight Arrow Connector 54" o:spid="_x0000_s1026" type="#_x0000_t32" style="position:absolute;margin-left:30.15pt;margin-top:8.8pt;width: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s4AEAALgDAAAOAAAAZHJzL2Uyb0RvYy54bWysU8tu2zAQvBfoPxC817KNOm0Ny0FhN70U&#10;rYGkH7AhKYkAX9hlLfvvu6QVJ32ciupAkVrv7MxwvLk9eSeOBsnG0MrFbC6FCSpqG/pWfn+4e/Ne&#10;CsoQNLgYTCvPhuTt9vWrzZjWZhmH6LRBwSCB1mNq5ZBzWjcNqcF4oFlMJnCxi+gh8xH7RiOMjO5d&#10;s5zPb5oxok4YlSHir/tLUW4rftcZlb91HZksXCuZW64r1vWxrM12A+seIQ1WTTTgH1h4sIGHXqH2&#10;kEH8QPsHlLcKI8Uuz1T0Tew6q0zVwGoW89/U3A+QTNXC5lC62kT/D1Z9PR5QWN3K1VspAni+o/uM&#10;YPshi4+IcRS7GAL7GFHwT9ivMdGa23bhgNOJ0gGL+FOHvrxZljhVj89Xj80pC8Ufl+9ulsuVFOqp&#10;1Dz3JaT82UQvyqaVNPG4ElhUi+H4hTJP5sanhjI0xDvrXL1PF8TYyg+rOgc4VZ2DzCN9Yp0UeinA&#10;9RxXlbEiUnRWl+6CQ2faORRH4MRw0HQcH5i7FA4oc4EF1ac4wQx+aS109kDDpbmWLgEbDOhPQYt8&#10;TuwvFFsvhQzW/aXAwC4UMqZGeNJbjL9YXXaPUZ/rDTTlxPGofKYol/y9PPP+5R9u+xMAAP//AwBQ&#10;SwMEFAAGAAgAAAAhADrVWRXdAAAACAEAAA8AAABkcnMvZG93bnJldi54bWxMj0FLw0AQhe+C/2EZ&#10;wZvd1UIqMZsigggqYmsPPW6SMUnNzqa7mzT11zvFgx7nvceb72XLyXZiRB9aRxquZwoEUumqlmoN&#10;m4/Hq1sQIRqqTOcINRwxwDI/P8tMWrkDrXBcx1pwCYXUaGhi7FMpQ9mgNWHmeiT2Pp23JvLpa1l5&#10;c+By28kbpRJpTUv8oTE9PjRYfq0Hq2G/e395fRuOu23ii/GpdIv997PX+vJiur8DEXGKf2E44TM6&#10;5MxUuIGqIDoNiZpzkvVFAuLkqzlPKX4FmWfy/4D8BwAA//8DAFBLAQItABQABgAIAAAAIQC2gziS&#10;/gAAAOEBAAATAAAAAAAAAAAAAAAAAAAAAABbQ29udGVudF9UeXBlc10ueG1sUEsBAi0AFAAGAAgA&#10;AAAhADj9If/WAAAAlAEAAAsAAAAAAAAAAAAAAAAALwEAAF9yZWxzLy5yZWxzUEsBAi0AFAAGAAgA&#10;AAAhAOdH5yzgAQAAuAMAAA4AAAAAAAAAAAAAAAAALgIAAGRycy9lMm9Eb2MueG1sUEsBAi0AFAAG&#10;AAgAAAAhADrVWRXdAAAACAEAAA8AAAAAAAAAAAAAAAAAOgQAAGRycy9kb3ducmV2LnhtbFBLBQYA&#10;AAAABAAEAPMAAABEBQAAAAA=&#10;" strokecolor="windowText">
                      <v:stroke startarrow="open"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data</w:t>
            </w:r>
          </w:p>
        </w:tc>
      </w:tr>
      <w:tr w:rsidR="00DC0B85" w:rsidRPr="00E53300" w:rsidTr="00E53300">
        <w:trPr>
          <w:trHeight w:val="458"/>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Antibiotics</w:t>
            </w:r>
            <w:r w:rsidRPr="00E53300">
              <w:rPr>
                <w:rFonts w:ascii="Book Antiqua" w:eastAsia="Times New Roman" w:hAnsi="Book Antiqua" w:cs="Arial"/>
                <w:bCs/>
                <w:color w:val="000000"/>
                <w:sz w:val="24"/>
                <w:szCs w:val="24"/>
                <w:vertAlign w:val="superscript"/>
              </w:rPr>
              <w:t xml:space="preserve">[145- 147] </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(LOE 3b,3a)</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0768" behindDoc="0" locked="0" layoutInCell="1" allowOverlap="1" wp14:anchorId="4ACD54C0" wp14:editId="42392F21">
                      <wp:simplePos x="0" y="0"/>
                      <wp:positionH relativeFrom="column">
                        <wp:posOffset>706755</wp:posOffset>
                      </wp:positionH>
                      <wp:positionV relativeFrom="paragraph">
                        <wp:posOffset>95250</wp:posOffset>
                      </wp:positionV>
                      <wp:extent cx="0" cy="200025"/>
                      <wp:effectExtent l="95250" t="38100" r="57150" b="9525"/>
                      <wp:wrapNone/>
                      <wp:docPr id="22" name="Straight Arrow Connector 22"/>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E71380" id="Straight Arrow Connector 22" o:spid="_x0000_s1026" type="#_x0000_t32" style="position:absolute;margin-left:55.65pt;margin-top:7.5pt;width:0;height:15.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Z3QEAAKkDAAAOAAAAZHJzL2Uyb0RvYy54bWysU02P0zAUvCPxHyzft+lWWgRR0xVqd7kg&#10;qLQL97eOnVjyl94zTfvveXZCtcAN0YNl+2UmM5Pp9v7snThpJBtDJ29Xayl0ULG3Yejkt+fHm/dS&#10;UIbQg4tBd/KiSd7v3r7ZTqnVmzhG12sUTBKonVInx5xT2zSkRu2BVjHpwEMT0UPmIw5NjzAxu3fN&#10;Zr1+10wR+4RRaSK+PcxDuav8xmiVvxpDOgvXSdaW64p1fSlrs9tCOyCk0apFBvyDCg828EuvVAfI&#10;IH6g/YvKW4WRoskrFX0TjbFKVw/s5nb9h5unEZKuXjgcSteY6P/Rqi+nIwrbd3KzkSKA52/0lBHs&#10;MGbxETFOYh9D4BwjCn6E85oStQzbhyMuJ0pHLObPBr0wzqbvXIUaBxsU55r25Zq2Pmeh5kvFt/wV&#10;15u7QtzMDIUpIeVPOnpRNp2kRdFVyswOp8+UZ+AvQAGH+Gid43toXRBTJz/c8QuEAu6XcZB56xM7&#10;pjBIAW7g4qqMVS9FZ/uCLmC60N6hOAF3hyvXx+mZtUvhgDIP2FD9LdJ/gxY5B6BxBtdReQzaDNY9&#10;hF7kS+KkoQS84F0oc107u9gqSc/Zlt1L7C818qacuA81saW7pXCvz7x//Q/b/QQAAP//AwBQSwME&#10;FAAGAAgAAAAhAPVQaTjeAAAACQEAAA8AAABkcnMvZG93bnJldi54bWxMj0FPwzAMhe9I+w+Rkbgg&#10;lhbohLqm0zToDSTYOHDMGq8tS5yqybbCr8fjAjc/++n5e8VidFYccQidJwXpNAGBVHvTUaPgfVPd&#10;PIAIUZPR1hMq+MIAi3JyUejc+BO94XEdG8EhFHKtoI2xz6UMdYtOh6nvkfi284PTkeXQSDPoE4c7&#10;K2+TZCad7og/tLrHVYv1fn1wCp4/Nt3T5/66xsdq9V257MW+ZlGpq8txOQcRcYx/ZjjjMzqUzLT1&#10;BzJBWNZpesdWHjLudDb8LrYK7mcZyLKQ/xuUPwAAAP//AwBQSwECLQAUAAYACAAAACEAtoM4kv4A&#10;AADhAQAAEwAAAAAAAAAAAAAAAAAAAAAAW0NvbnRlbnRfVHlwZXNdLnhtbFBLAQItABQABgAIAAAA&#10;IQA4/SH/1gAAAJQBAAALAAAAAAAAAAAAAAAAAC8BAABfcmVscy8ucmVsc1BLAQItABQABgAIAAAA&#10;IQCixITZ3QEAAKkDAAAOAAAAAAAAAAAAAAAAAC4CAABkcnMvZTJvRG9jLnhtbFBLAQItABQABgAI&#10;AAAAIQD1UGk43gAAAAkBAAAPAAAAAAAAAAAAAAAAADcEAABkcnMvZG93bnJldi54bWxQSwUGAAAA&#10;AAQABADzAAAAQgUAAAAA&#10;" strokecolor="windowText">
                      <v:stroke endarrow="open"/>
                    </v:shape>
                  </w:pict>
                </mc:Fallback>
              </mc:AlternateConten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Early exposure</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noProof/>
                <w:sz w:val="24"/>
                <w:szCs w:val="24"/>
                <w:lang w:eastAsia="zh-CN"/>
              </w:rPr>
              <mc:AlternateContent>
                <mc:Choice Requires="wps">
                  <w:drawing>
                    <wp:anchor distT="0" distB="0" distL="114300" distR="114300" simplePos="0" relativeHeight="251693056" behindDoc="0" locked="0" layoutInCell="1" allowOverlap="1" wp14:anchorId="26D1D59D" wp14:editId="5AFCAC98">
                      <wp:simplePos x="0" y="0"/>
                      <wp:positionH relativeFrom="column">
                        <wp:posOffset>535305</wp:posOffset>
                      </wp:positionH>
                      <wp:positionV relativeFrom="paragraph">
                        <wp:posOffset>101600</wp:posOffset>
                      </wp:positionV>
                      <wp:extent cx="0" cy="21907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77286" id="Straight Arrow Connector 33" o:spid="_x0000_s1026" type="#_x0000_t32" style="position:absolute;margin-left:42.15pt;margin-top:8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362gEAAJ8DAAAOAAAAZHJzL2Uyb0RvYy54bWysU02P0zAQvSPxHyzfadKuCmzUdIValguC&#10;Srv8gFnHSSz5SzOmaf89YzeUBW6rzcHxzPg9z3uZbO5OzoqjRjLBt3K5qKXQXoXO+KGVPx7v332U&#10;ghL4DmzwupVnTfJu+/bNZoqNXoUx2E6jYBJPzRRbOaYUm6oiNWoHtAhRey72AR0kDnGoOoSJ2Z2t&#10;VnX9vpoCdhGD0kSc3V+Kclv4+16r9L3vSSdhW8m9pbJiWZ/yWm030AwIcTRqbgNe0IUD4/nSK9Ue&#10;EoifaP6jckZhoNCnhQquCn1vlC4aWM2y/kfNwwhRFy1sDsWrTfR6tOrb8YDCdK28uZHCg+Nv9JAQ&#10;zDAm8QkxTGIXvGcfAwo+wn5NkRqG7fwB54jiAbP4U48uv1mWOBWPz1eP9SkJdUkqzq6Wt/WHdaar&#10;/uAiUvqigxN500qa+7g2sCwWw/ErpQvwNyBf6sO9sZbz0FgvplberldrKRTwVPUWEm9dZJ3kBynA&#10;DjyuKmFhpGBNl9EZTGfaWRRH4InhQevC9Mi9S2GBEhdYUHnm1v+C5nb2QOMFXEr5GDQJjP3sO5HO&#10;kf2FbOuMtz7XdZnUWVb29+Jo3j2F7lyMrnLEU1Acmyc2j9nzmPfP/6vtLwAAAP//AwBQSwMEFAAG&#10;AAgAAAAhAH9Zh6jeAAAABwEAAA8AAABkcnMvZG93bnJldi54bWxMj0FPwkAQhe8m/IfNkHiTLSKF&#10;lG6JMRqFg4mgCdyW7tBt7M423QXqv3f0osc37+XN9/Jl7xpxxi7UnhSMRwkIpNKbmioF79unmzmI&#10;EDUZ3XhCBV8YYFkMrnKdGX+hNzxvYiW4hEKmFdgY20zKUFp0Oox8i8Te0XdOR5ZdJU2nL1zuGnmb&#10;JKl0uib+YHWLDxbLz83JKdiPH1f21ew/Vi/VrjxOntemnaVKXQ/7+wWIiH38C8MPPqNDwUwHfyIT&#10;RKNgfjfhJN9TnsT+rz4omCZTkEUu//MX3wAAAP//AwBQSwECLQAUAAYACAAAACEAtoM4kv4AAADh&#10;AQAAEwAAAAAAAAAAAAAAAAAAAAAAW0NvbnRlbnRfVHlwZXNdLnhtbFBLAQItABQABgAIAAAAIQA4&#10;/SH/1gAAAJQBAAALAAAAAAAAAAAAAAAAAC8BAABfcmVscy8ucmVsc1BLAQItABQABgAIAAAAIQBF&#10;sB362gEAAJ8DAAAOAAAAAAAAAAAAAAAAAC4CAABkcnMvZTJvRG9jLnhtbFBLAQItABQABgAIAAAA&#10;IQB/WYeo3gAAAAcBAAAPAAAAAAAAAAAAAAAAADQEAABkcnMvZG93bnJldi54bWxQSwUGAAAAAAQA&#10;BADzAAAAPwU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Active CD</w: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color w:val="000000"/>
                <w:sz w:val="24"/>
                <w:szCs w:val="24"/>
              </w:rPr>
              <w:t xml:space="preserve">Systematic review of </w:t>
            </w:r>
            <w:r w:rsidRPr="00E53300">
              <w:rPr>
                <w:rFonts w:ascii="Book Antiqua" w:eastAsia="Times New Roman" w:hAnsi="Book Antiqua" w:cs="Arial"/>
                <w:sz w:val="24"/>
                <w:szCs w:val="24"/>
              </w:rPr>
              <w:t>RCTs (</w:t>
            </w:r>
            <w:r w:rsidRPr="00E53300">
              <w:rPr>
                <w:rFonts w:ascii="Book Antiqua" w:eastAsia="Times New Roman"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 1160)</w:t>
            </w:r>
            <w:r w:rsidRPr="00E53300">
              <w:rPr>
                <w:rFonts w:ascii="Book Antiqua" w:eastAsia="Times New Roman" w:hAnsi="Book Antiqua" w:cs="Arial"/>
                <w:sz w:val="24"/>
                <w:szCs w:val="24"/>
                <w:vertAlign w:val="superscript"/>
              </w:rPr>
              <w:t>[71]</w:t>
            </w:r>
            <w:r w:rsidRPr="00E53300">
              <w:rPr>
                <w:rFonts w:ascii="Book Antiqua" w:eastAsia="Times New Roman" w:hAnsi="Book Antiqua" w:cs="Arial"/>
                <w:sz w:val="24"/>
                <w:szCs w:val="24"/>
              </w:rPr>
              <w:t xml:space="preserve"> (LOE 1a-)</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Antibiotic  or placebo</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Antibiotics superior to placebo at inducing remission </w:t>
            </w:r>
          </w:p>
        </w:tc>
      </w:tr>
      <w:tr w:rsidR="00DC0B85" w:rsidRPr="00E53300" w:rsidTr="00E53300">
        <w:trPr>
          <w:trHeight w:val="155"/>
        </w:trPr>
        <w:tc>
          <w:tcPr>
            <w:tcW w:w="1548" w:type="dxa"/>
            <w:shd w:val="clear" w:color="auto" w:fill="auto"/>
          </w:tcPr>
          <w:p w:rsidR="00DC0B85" w:rsidRPr="00E53300" w:rsidRDefault="00E53300" w:rsidP="006052C9">
            <w:pPr>
              <w:spacing w:line="360" w:lineRule="auto"/>
              <w:jc w:val="both"/>
              <w:rPr>
                <w:rFonts w:ascii="Book Antiqua" w:eastAsia="Times New Roman" w:hAnsi="Book Antiqua" w:cs="Arial"/>
                <w:bCs/>
                <w:color w:val="000000"/>
                <w:sz w:val="24"/>
                <w:szCs w:val="24"/>
              </w:rPr>
            </w:pPr>
            <w:r>
              <w:rPr>
                <w:rFonts w:ascii="Book Antiqua" w:eastAsia="Times New Roman" w:hAnsi="Book Antiqua" w:cs="Arial"/>
                <w:bCs/>
                <w:color w:val="000000"/>
                <w:sz w:val="24"/>
                <w:szCs w:val="24"/>
              </w:rPr>
              <w:t>Vaccinatio</w:t>
            </w:r>
            <w:r w:rsidR="00DC0B85" w:rsidRPr="00E53300">
              <w:rPr>
                <w:rFonts w:ascii="Book Antiqua" w:eastAsia="Times New Roman" w:hAnsi="Book Antiqua" w:cs="Arial"/>
                <w:bCs/>
                <w:color w:val="000000"/>
                <w:sz w:val="24"/>
                <w:szCs w:val="24"/>
                <w:vertAlign w:val="superscript"/>
              </w:rPr>
              <w:t>[183]</w:t>
            </w:r>
            <w:r w:rsidR="00DC0B85" w:rsidRPr="00E53300">
              <w:rPr>
                <w:rFonts w:ascii="Book Antiqua" w:eastAsia="Times New Roman" w:hAnsi="Book Antiqua" w:cs="Arial"/>
                <w:bCs/>
                <w:color w:val="000000"/>
                <w:sz w:val="24"/>
                <w:szCs w:val="24"/>
              </w:rPr>
              <w:t xml:space="preserve">  (LOE 3a)</w:t>
            </w:r>
          </w:p>
        </w:tc>
        <w:tc>
          <w:tcPr>
            <w:tcW w:w="1620" w:type="dxa"/>
            <w:shd w:val="clear" w:color="auto" w:fill="auto"/>
          </w:tcPr>
          <w:p w:rsidR="00DC0B85" w:rsidRPr="00E53300" w:rsidRDefault="00DC0B85" w:rsidP="006052C9">
            <w:pPr>
              <w:spacing w:line="360" w:lineRule="auto"/>
              <w:jc w:val="both"/>
              <w:rPr>
                <w:rFonts w:ascii="Book Antiqua" w:hAnsi="Book Antiqua" w:cs="Arial"/>
                <w:b/>
                <w:noProof/>
                <w:sz w:val="24"/>
                <w:szCs w:val="24"/>
              </w:rPr>
            </w:pPr>
            <w:r w:rsidRPr="00E53300">
              <w:rPr>
                <w:rFonts w:ascii="Book Antiqua" w:hAnsi="Book Antiqua" w:cs="Arial"/>
                <w:noProof/>
                <w:sz w:val="24"/>
                <w:szCs w:val="24"/>
              </w:rPr>
              <w:t>No effect</w:t>
            </w:r>
          </w:p>
        </w:tc>
        <w:tc>
          <w:tcPr>
            <w:tcW w:w="1890" w:type="dxa"/>
            <w:gridSpan w:val="2"/>
            <w:shd w:val="clear" w:color="auto" w:fill="auto"/>
          </w:tcPr>
          <w:p w:rsidR="00DC0B85" w:rsidRPr="00E53300" w:rsidRDefault="00DC0B85" w:rsidP="006052C9">
            <w:pPr>
              <w:spacing w:line="360" w:lineRule="auto"/>
              <w:jc w:val="both"/>
              <w:rPr>
                <w:rFonts w:ascii="Book Antiqua" w:hAnsi="Book Antiqua" w:cs="Arial"/>
                <w:noProof/>
                <w:sz w:val="24"/>
                <w:szCs w:val="24"/>
              </w:rPr>
            </w:pPr>
            <w:r w:rsidRPr="00E53300">
              <w:rPr>
                <w:rFonts w:ascii="Book Antiqua" w:hAnsi="Book Antiqua" w:cs="Arial"/>
                <w:noProof/>
                <w:sz w:val="24"/>
                <w:szCs w:val="24"/>
              </w:rPr>
              <w:t xml:space="preserve">  No effect</w: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None </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r>
      <w:tr w:rsidR="00DC0B85" w:rsidRPr="00E53300" w:rsidTr="00E53300">
        <w:trPr>
          <w:trHeight w:val="227"/>
        </w:trPr>
        <w:tc>
          <w:tcPr>
            <w:tcW w:w="11358" w:type="dxa"/>
            <w:gridSpan w:val="7"/>
            <w:shd w:val="clear" w:color="auto" w:fill="auto"/>
          </w:tcPr>
          <w:p w:rsidR="00DC0B85" w:rsidRPr="00E53300" w:rsidRDefault="00DC0B85" w:rsidP="006052C9">
            <w:pPr>
              <w:spacing w:line="360" w:lineRule="auto"/>
              <w:jc w:val="both"/>
              <w:rPr>
                <w:rFonts w:ascii="Book Antiqua" w:eastAsia="Times New Roman" w:hAnsi="Book Antiqua" w:cs="Arial"/>
                <w:b/>
                <w:bCs/>
                <w:color w:val="000000"/>
                <w:sz w:val="24"/>
                <w:szCs w:val="24"/>
              </w:rPr>
            </w:pPr>
            <w:r w:rsidRPr="00E53300">
              <w:rPr>
                <w:rFonts w:ascii="Book Antiqua" w:eastAsia="Times New Roman" w:hAnsi="Book Antiqua" w:cs="Arial"/>
                <w:b/>
                <w:bCs/>
                <w:color w:val="000000"/>
                <w:sz w:val="24"/>
                <w:szCs w:val="24"/>
              </w:rPr>
              <w:t>Gut Microbiome</w:t>
            </w:r>
          </w:p>
        </w:tc>
      </w:tr>
      <w:tr w:rsidR="00DC0B85" w:rsidRPr="00E53300" w:rsidTr="00E53300">
        <w:trPr>
          <w:trHeight w:val="803"/>
        </w:trPr>
        <w:tc>
          <w:tcPr>
            <w:tcW w:w="1548" w:type="dxa"/>
            <w:shd w:val="clear" w:color="auto" w:fill="auto"/>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lastRenderedPageBreak/>
              <w:t xml:space="preserve"> </w:t>
            </w:r>
          </w:p>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Dysbiosis</w:t>
            </w:r>
            <w:r w:rsidRPr="00E53300">
              <w:rPr>
                <w:rFonts w:ascii="Book Antiqua" w:eastAsia="Times New Roman" w:hAnsi="Book Antiqua" w:cs="Arial"/>
                <w:bCs/>
                <w:sz w:val="24"/>
                <w:szCs w:val="24"/>
                <w:vertAlign w:val="superscript"/>
              </w:rPr>
              <w:t xml:space="preserve">[80-82] </w:t>
            </w:r>
            <w:r w:rsidRPr="00E53300">
              <w:rPr>
                <w:rFonts w:ascii="Book Antiqua" w:eastAsia="Times New Roman" w:hAnsi="Book Antiqua" w:cs="Arial"/>
                <w:bCs/>
                <w:sz w:val="24"/>
                <w:szCs w:val="24"/>
              </w:rPr>
              <w:t xml:space="preserve">(LOE 4)           </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1792" behindDoc="0" locked="0" layoutInCell="1" allowOverlap="1" wp14:anchorId="2A7624C7" wp14:editId="116DACCE">
                      <wp:simplePos x="0" y="0"/>
                      <wp:positionH relativeFrom="column">
                        <wp:posOffset>411480</wp:posOffset>
                      </wp:positionH>
                      <wp:positionV relativeFrom="paragraph">
                        <wp:posOffset>160020</wp:posOffset>
                      </wp:positionV>
                      <wp:extent cx="0" cy="200025"/>
                      <wp:effectExtent l="95250" t="38100" r="57150" b="9525"/>
                      <wp:wrapNone/>
                      <wp:docPr id="24" name="Straight Arrow Connector 2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BC4DBB" id="Straight Arrow Connector 24" o:spid="_x0000_s1026" type="#_x0000_t32" style="position:absolute;margin-left:32.4pt;margin-top:12.6pt;width:0;height:1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Yn3QEAAKkDAAAOAAAAZHJzL2Uyb0RvYy54bWysU02P0zAUvCPxHyzfaboViyBqukItywVB&#10;pV24v3XsxJK/9J5p2n/PsxOqZbkherBsv8xkZjLd3p29EyeNZGPo5M1qLYUOKvY2DJ38/nj/5r0U&#10;lCH04GLQnbxokne716+2U2r1Jo7R9RoFkwRqp9TJMefUNg2pUXugVUw68NBE9JD5iEPTI0zM7l2z&#10;Wa/fNVPEPmFUmohvD/NQ7iq/MVrlb8aQzsJ1krXlumJdn8ra7LbQDghptGqRAf+gwoMN/NIr1QEy&#10;iJ9o/6LyVmGkaPJKRd9EY6zS1QO7uVm/cPMwQtLVC4dD6RoT/T9a9fV0RGH7Tm7eShHA8zd6yAh2&#10;GLP4iBgnsY8hcI4RBT/CeU2JWobtwxGXE6UjFvNng14YZ9MPrkKNgw2Kc037ck1bn7NQ86XiW/6K&#10;681tIW5mhsKUkPJnHb0om07SougqZWaH0xfKM/A3oIBDvLfO8T20Loipkx9u+QVCAffLOMi89Ykd&#10;UxikADdwcVXGqpeis31BFzBdaO9QnIC7w5Xr4/TI2qVwQJkHbKj+Ful/QIucA9A4g+uoPAZtBus+&#10;hV7kS+KkoQS84F0oc107u9gqSc/Zlt1T7C818qacuA81saW7pXDPz7x//g/b/QIAAP//AwBQSwME&#10;FAAGAAgAAAAhACrNLAvcAAAABwEAAA8AAABkcnMvZG93bnJldi54bWxMzjFPwzAQBeAdif9gHRIL&#10;ah0iElDIpUKFbCCVtgOjGx9JqH2OYrcN/HoMC4xP7/TuKxeTNeJIo+8dI1zPExDEjdM9twjbTT27&#10;A+GDYq2MY0L4JA+L6vysVIV2J36l4zq0Io6wLxRCF8JQSOmbjqzyczcQx+7djVaFGMdW6lGd4rg1&#10;Mk2SXFrVc/zQqYGWHTX79cEiPL9t+qeP/VVDj/Xyq7bZi1llAfHyYnq4BxFoCn/H8MOPdKiiaecO&#10;rL0wCPlNlAeENEtBxP437xCy/BZkVcr//uobAAD//wMAUEsBAi0AFAAGAAgAAAAhALaDOJL+AAAA&#10;4QEAABMAAAAAAAAAAAAAAAAAAAAAAFtDb250ZW50X1R5cGVzXS54bWxQSwECLQAUAAYACAAAACEA&#10;OP0h/9YAAACUAQAACwAAAAAAAAAAAAAAAAAvAQAAX3JlbHMvLnJlbHNQSwECLQAUAAYACAAAACEA&#10;CDJ2J90BAACpAwAADgAAAAAAAAAAAAAAAAAuAgAAZHJzL2Uyb0RvYy54bWxQSwECLQAUAAYACAAA&#10;ACEAKs0sC9wAAAAHAQAADwAAAAAAAAAAAAAAAAA3BAAAZHJzL2Rvd25yZXYueG1sUEsFBgAAAAAE&#10;AAQA8wAAAEAFAAAAAA==&#10;" strokecolor="windowText">
                      <v:stroke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2816" behindDoc="0" locked="0" layoutInCell="1" allowOverlap="1" wp14:anchorId="378B0B64" wp14:editId="6C40C9C7">
                      <wp:simplePos x="0" y="0"/>
                      <wp:positionH relativeFrom="column">
                        <wp:posOffset>487680</wp:posOffset>
                      </wp:positionH>
                      <wp:positionV relativeFrom="paragraph">
                        <wp:posOffset>163195</wp:posOffset>
                      </wp:positionV>
                      <wp:extent cx="0" cy="200025"/>
                      <wp:effectExtent l="95250" t="38100" r="57150" b="9525"/>
                      <wp:wrapNone/>
                      <wp:docPr id="25" name="Straight Arrow Connector 25"/>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4FCEA" id="Straight Arrow Connector 25" o:spid="_x0000_s1026" type="#_x0000_t32" style="position:absolute;margin-left:38.4pt;margin-top:12.85pt;width:0;height:15.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EN3QEAAKkDAAAOAAAAZHJzL2Uyb0RvYy54bWysU02P0zAQvSPxHyzft8lWWgRV0xVqd7kg&#10;qLQL91nHTiz5SzOmaf89YydUC9wQPVgeT+f5veeX7f3ZO3HSSDaGTt6uWil0ULG3Yejkt+fHm/dS&#10;UIbQg4tBd/KiSd7v3r7ZTmmj13GMrtcoGCTQZkqdHHNOm6YhNWoPtIpJB26aiB4ylzg0PcLE6N41&#10;67Z910wR+4RRaSI+PcxNuav4xmiVvxpDOgvXSeaW64p1fSlrs9vCZkBIo1ULDfgHFh5s4EuvUAfI&#10;IH6g/QvKW4WRoskrFX0TjbFKVw2s5rb9Q83TCElXLWwOpatN9P9g1ZfTEYXtO7m+kyKA5zd6ygh2&#10;GLP4iBgnsY8hsI8RBf+F/ZoSbXhsH464VJSOWMSfDXphnE3fOQrVDhYoztXty9Vtfc5CzYeKT/kV&#10;2xm4mREKUkLKn3T0omw6SQujK5UZHU6fKTMHHvw1UIZDfLTO1Zd1QUyd/HBXxCngfBkHmbc+sWIK&#10;gxTgBg6uylj5UnS2L9MFhy60dyhOwNnhyPVxembuUjigzA0WVH/FE2bw22ihcwAa5+HamqOWwbqH&#10;0It8Sew0FIOXeRfKnbpmdpFVnJ69LbuX2F+q5U2pOA/12iW7JXCva96//sJ2PwEAAP//AwBQSwME&#10;FAAGAAgAAAAhACpEb4DcAAAABwEAAA8AAABkcnMvZG93bnJldi54bWxMzjFPwzAQBeAdif9gHRIL&#10;ah0ipUEhlwoVsoFEW4aObnwkofY5it028OsxLDA+vdO7r1xO1ogTjb53jHA7T0AQN0733CK8bevZ&#10;HQgfFGtlHBPCJ3lYVpcXpSq0O/OaTpvQijjCvlAIXQhDIaVvOrLKz91AHLt3N1oVYhxbqUd1juPW&#10;yDRJFtKqnuOHTg206qg5bI4W4Xm37Z8+DjcNPdarr9pmL+Y1C4jXV9PDPYhAU/g7hh9+pEMVTXt3&#10;ZO2FQcgXUR4Q0iwHEfvfvEfI8hRkVcr//uobAAD//wMAUEsBAi0AFAAGAAgAAAAhALaDOJL+AAAA&#10;4QEAABMAAAAAAAAAAAAAAAAAAAAAAFtDb250ZW50X1R5cGVzXS54bWxQSwECLQAUAAYACAAAACEA&#10;OP0h/9YAAACUAQAACwAAAAAAAAAAAAAAAAAvAQAAX3JlbHMvLnJlbHNQSwECLQAUAAYACAAAACEA&#10;OxuhDd0BAACpAwAADgAAAAAAAAAAAAAAAAAuAgAAZHJzL2Uyb0RvYy54bWxQSwECLQAUAAYACAAA&#10;ACEAKkRvgNwAAAAHAQAADwAAAAAAAAAAAAAAAAA3BAAAZHJzL2Rvd25yZXYueG1sUEsFBgAAAAAE&#10;AAQA8wAAAEAFA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Mild-moderate CD Systematic review of RCTs (</w:t>
            </w:r>
            <w:r w:rsidRPr="00E53300">
              <w:rPr>
                <w:rFonts w:ascii="Book Antiqua" w:eastAsia="MS Mincho"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MS Mincho" w:hAnsi="Book Antiqua" w:cs="Arial"/>
                <w:sz w:val="24"/>
                <w:szCs w:val="24"/>
              </w:rPr>
              <w:t>746)</w:t>
            </w:r>
          </w:p>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[199](LOE 1a)</w:t>
            </w:r>
          </w:p>
          <w:p w:rsidR="00DC0B85" w:rsidRPr="00E53300" w:rsidRDefault="00DC0B85" w:rsidP="006052C9">
            <w:pPr>
              <w:spacing w:line="360" w:lineRule="auto"/>
              <w:jc w:val="both"/>
              <w:rPr>
                <w:rFonts w:ascii="Book Antiqua" w:eastAsia="MS Mincho" w:hAnsi="Book Antiqua" w:cs="Arial"/>
                <w:sz w:val="24"/>
                <w:szCs w:val="24"/>
              </w:rPr>
            </w:pPr>
          </w:p>
        </w:tc>
        <w:tc>
          <w:tcPr>
            <w:tcW w:w="1530" w:type="dxa"/>
            <w:shd w:val="clear" w:color="auto" w:fill="auto"/>
          </w:tcPr>
          <w:p w:rsidR="00DC0B85" w:rsidRPr="00E53300" w:rsidRDefault="00DC0B85" w:rsidP="006052C9">
            <w:pPr>
              <w:spacing w:line="360" w:lineRule="auto"/>
              <w:jc w:val="both"/>
              <w:rPr>
                <w:rFonts w:ascii="Book Antiqua" w:eastAsia="MS Mincho" w:hAnsi="Book Antiqua" w:cs="Arial"/>
                <w:sz w:val="24"/>
                <w:szCs w:val="24"/>
              </w:rPr>
            </w:pPr>
            <w:r w:rsidRPr="00E53300">
              <w:rPr>
                <w:rFonts w:ascii="Book Antiqua" w:eastAsia="MS Mincho" w:hAnsi="Book Antiqua" w:cs="Arial"/>
                <w:sz w:val="24"/>
                <w:szCs w:val="24"/>
              </w:rPr>
              <w:t>Probiotics, prebiotics and synbiotics  or placebo</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Insufficient data to recommend probiotics for use in CD. </w:t>
            </w:r>
          </w:p>
          <w:p w:rsidR="00DC0B85" w:rsidRPr="00E53300" w:rsidRDefault="00DC0B85" w:rsidP="006052C9">
            <w:pPr>
              <w:spacing w:line="360" w:lineRule="auto"/>
              <w:jc w:val="both"/>
              <w:rPr>
                <w:rFonts w:ascii="Book Antiqua" w:eastAsia="Times New Roman" w:hAnsi="Book Antiqua" w:cs="Arial"/>
                <w:color w:val="000000"/>
                <w:sz w:val="24"/>
                <w:szCs w:val="24"/>
              </w:rPr>
            </w:pPr>
          </w:p>
        </w:tc>
      </w:tr>
      <w:tr w:rsidR="00DC0B85" w:rsidRPr="00E53300" w:rsidTr="00E53300">
        <w:tc>
          <w:tcPr>
            <w:tcW w:w="11358" w:type="dxa"/>
            <w:gridSpan w:val="7"/>
            <w:shd w:val="clear" w:color="auto" w:fill="auto"/>
          </w:tcPr>
          <w:p w:rsidR="00DC0B85" w:rsidRPr="00E53300" w:rsidRDefault="00E53300" w:rsidP="006052C9">
            <w:pPr>
              <w:spacing w:line="360" w:lineRule="auto"/>
              <w:jc w:val="both"/>
              <w:rPr>
                <w:rFonts w:ascii="Book Antiqua" w:eastAsia="Times New Roman" w:hAnsi="Book Antiqua" w:cs="Arial"/>
                <w:b/>
                <w:bCs/>
                <w:color w:val="000000"/>
                <w:sz w:val="24"/>
                <w:szCs w:val="24"/>
              </w:rPr>
            </w:pPr>
            <w:r>
              <w:rPr>
                <w:rFonts w:ascii="Book Antiqua" w:eastAsia="Times New Roman" w:hAnsi="Book Antiqua" w:cs="Arial"/>
                <w:b/>
                <w:bCs/>
                <w:color w:val="000000"/>
                <w:sz w:val="24"/>
                <w:szCs w:val="24"/>
              </w:rPr>
              <w:t>Ecological (</w:t>
            </w:r>
            <w:r w:rsidR="00DC0B85" w:rsidRPr="00E53300">
              <w:rPr>
                <w:rFonts w:ascii="Book Antiqua" w:eastAsia="Times New Roman" w:hAnsi="Book Antiqua" w:cs="Arial"/>
                <w:b/>
                <w:bCs/>
                <w:color w:val="000000"/>
                <w:sz w:val="24"/>
                <w:szCs w:val="24"/>
              </w:rPr>
              <w:t>Abiotic)</w:t>
            </w:r>
          </w:p>
        </w:tc>
      </w:tr>
      <w:tr w:rsidR="00DC0B85" w:rsidRPr="00E53300" w:rsidTr="00E53300">
        <w:trPr>
          <w:trHeight w:val="758"/>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color w:val="000000"/>
                <w:sz w:val="24"/>
                <w:szCs w:val="24"/>
              </w:rPr>
            </w:pPr>
            <w:r w:rsidRPr="00E53300">
              <w:rPr>
                <w:rFonts w:ascii="Book Antiqua" w:eastAsia="Times New Roman" w:hAnsi="Book Antiqua" w:cs="Arial"/>
                <w:bCs/>
                <w:color w:val="000000"/>
                <w:sz w:val="24"/>
                <w:szCs w:val="24"/>
              </w:rPr>
              <w:t>Air pollution</w:t>
            </w:r>
            <w:r w:rsidRPr="00E53300">
              <w:rPr>
                <w:rFonts w:ascii="Book Antiqua" w:eastAsia="Times New Roman" w:hAnsi="Book Antiqua" w:cs="Arial"/>
                <w:bCs/>
                <w:sz w:val="24"/>
                <w:szCs w:val="24"/>
                <w:vertAlign w:val="superscript"/>
              </w:rPr>
              <w:t>[33,34]</w:t>
            </w:r>
            <w:r w:rsidR="00E53300">
              <w:rPr>
                <w:rFonts w:ascii="Book Antiqua" w:hAnsi="Book Antiqua" w:cs="Arial" w:hint="eastAsia"/>
                <w:bCs/>
                <w:sz w:val="24"/>
                <w:szCs w:val="24"/>
                <w:vertAlign w:val="superscript"/>
                <w:lang w:eastAsia="zh-CN"/>
              </w:rPr>
              <w:t xml:space="preserve"> </w:t>
            </w:r>
            <w:r w:rsidRPr="00E53300">
              <w:rPr>
                <w:rFonts w:ascii="Book Antiqua" w:eastAsia="Times New Roman" w:hAnsi="Book Antiqua" w:cs="Arial"/>
                <w:bCs/>
                <w:sz w:val="24"/>
                <w:szCs w:val="24"/>
              </w:rPr>
              <w:t>(LOE 2c,3b)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4864" behindDoc="0" locked="0" layoutInCell="1" allowOverlap="1" wp14:anchorId="0C89B7F4" wp14:editId="1A62CB42">
                      <wp:simplePos x="0" y="0"/>
                      <wp:positionH relativeFrom="column">
                        <wp:posOffset>411480</wp:posOffset>
                      </wp:positionH>
                      <wp:positionV relativeFrom="paragraph">
                        <wp:posOffset>58420</wp:posOffset>
                      </wp:positionV>
                      <wp:extent cx="0" cy="199390"/>
                      <wp:effectExtent l="95250" t="38100" r="57150" b="10160"/>
                      <wp:wrapNone/>
                      <wp:docPr id="27" name="Straight Arrow Connector 27"/>
                      <wp:cNvGraphicFramePr/>
                      <a:graphic xmlns:a="http://schemas.openxmlformats.org/drawingml/2006/main">
                        <a:graphicData uri="http://schemas.microsoft.com/office/word/2010/wordprocessingShape">
                          <wps:wsp>
                            <wps:cNvCnPr/>
                            <wps:spPr>
                              <a:xfrm flipV="1">
                                <a:off x="0" y="0"/>
                                <a:ext cx="0" cy="1993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2FA3F2" id="Straight Arrow Connector 27" o:spid="_x0000_s1026" type="#_x0000_t32" style="position:absolute;margin-left:32.4pt;margin-top:4.6pt;width:0;height:15.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QX4QEAAKkDAAAOAAAAZHJzL2Uyb0RvYy54bWysU02P0zAQvSPxHyzfadqiBVo1XaGW5YJg&#10;pV24zzp2YslfmjFN++8ZO9lqgRuiB8vj6Ty/9/yyuz17J04aycbQytViKYUOKnY29K38/nj35oMU&#10;lCF04GLQrbxokrf71692Y9rqdRyi6zQKBgm0HVMrh5zTtmlIDdoDLWLSgZsmoofMJfZNhzAyunfN&#10;erl814wRu4RRaSI+PU5Nua/4xmiVvxlDOgvXSuaW64p1fSprs9/BtkdIg1UzDfgHFh5s4EuvUEfI&#10;IH6i/QvKW4WRoskLFX0TjbFKVw2sZrX8Q83DAElXLWwOpatN9P9g1dfTPQrbtXL9XooAnt/oISPY&#10;fsjiI2IcxSGGwD5GFPwX9mtMtOWxQ7jHuaJ0j0X82aAXxtn0g6NQ7WCB4lzdvlzd1ucs1HSo+HS1&#10;2bzd1IdoJoSClJDyZx29KJtW0szoSmVCh9MXysyBB58HynCId9a5+rIuiLGVm5v1jRQKOF/GQeat&#10;T6yYQi8FuJ6DqzJWvhSd7cp0waELHRyKE3B2OHJdHB+ZuxQOKHODBdVf8YQZ/DZa6ByBhmm4tqao&#10;ZbDuU+hEviR2GorB87wL5U5dMzvLKk5P3pbdU+wu1fKmVJyHeu2c3RK4lzXvX35h+18AAAD//wMA&#10;UEsDBBQABgAIAAAAIQDhiDo53AAAAAYBAAAPAAAAZHJzL2Rvd25yZXYueG1sTM5BT8JAEAXguwn/&#10;YTMkXgxsJdBg7ZQYtDdNBDx4XLpjW9mdbboLVH+9qxc5vrzJmy9fDdaIE/W+dYxwO01AEFdOt1wj&#10;vO3KyRKED4q1Mo4J4Ys8rIrRVa4y7c68odM21CKOsM8UQhNCl0npq4as8lPXEcfuw/VWhRj7Wupe&#10;neO4NXKWJKm0quX4oVEdrRuqDtujRXh+37VPn4ebih7L9XdpFy/mdREQr8fDwz2IQEP4P4ZffqRD&#10;EU17d2TthUFI51EeEO5mIGL9F/cI8yQFWeTykl/8AAAA//8DAFBLAQItABQABgAIAAAAIQC2gziS&#10;/gAAAOEBAAATAAAAAAAAAAAAAAAAAAAAAABbQ29udGVudF9UeXBlc10ueG1sUEsBAi0AFAAGAAgA&#10;AAAhADj9If/WAAAAlAEAAAsAAAAAAAAAAAAAAAAALwEAAF9yZWxzLy5yZWxzUEsBAi0AFAAGAAgA&#10;AAAhABsEdBfhAQAAqQMAAA4AAAAAAAAAAAAAAAAALgIAAGRycy9lMm9Eb2MueG1sUEsBAi0AFAAG&#10;AAgAAAAhAOGIOjncAAAABgEAAA8AAAAAAAAAAAAAAAAAOwQAAGRycy9kb3ducmV2LnhtbFBLBQYA&#10;AAAABAAEAPMAAABEBQAAAAA=&#10;" strokecolor="windowText">
                      <v:stroke endarrow="open"/>
                    </v:shape>
                  </w:pict>
                </mc:Fallback>
              </mc:AlternateContent>
            </w:r>
            <w:r w:rsidRPr="00E53300">
              <w:rPr>
                <w:rFonts w:ascii="Book Antiqua" w:eastAsia="Times New Roman" w:hAnsi="Book Antiqua" w:cs="Arial"/>
                <w:color w:val="000000"/>
                <w:sz w:val="24"/>
                <w:szCs w:val="24"/>
              </w:rPr>
              <w:t xml:space="preserve">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3840" behindDoc="0" locked="0" layoutInCell="1" allowOverlap="1" wp14:anchorId="5B1C5E9E" wp14:editId="6A66C3B7">
                      <wp:simplePos x="0" y="0"/>
                      <wp:positionH relativeFrom="column">
                        <wp:posOffset>497205</wp:posOffset>
                      </wp:positionH>
                      <wp:positionV relativeFrom="paragraph">
                        <wp:posOffset>67945</wp:posOffset>
                      </wp:positionV>
                      <wp:extent cx="1" cy="200024"/>
                      <wp:effectExtent l="95250" t="38100" r="57150" b="10160"/>
                      <wp:wrapNone/>
                      <wp:docPr id="26" name="Straight Arrow Connector 26"/>
                      <wp:cNvGraphicFramePr/>
                      <a:graphic xmlns:a="http://schemas.openxmlformats.org/drawingml/2006/main">
                        <a:graphicData uri="http://schemas.microsoft.com/office/word/2010/wordprocessingShape">
                          <wps:wsp>
                            <wps:cNvCnPr/>
                            <wps:spPr>
                              <a:xfrm flipV="1">
                                <a:off x="0" y="0"/>
                                <a:ext cx="1" cy="20002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4AC5F" id="Straight Arrow Connector 26" o:spid="_x0000_s1026" type="#_x0000_t32" style="position:absolute;margin-left:39.15pt;margin-top:5.35pt;width:0;height:15.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Q4AEAAKkDAAAOAAAAZHJzL2Uyb0RvYy54bWysU02P0zAUvCPxHyzfadqKXUHUdIValguC&#10;lXbh/taxE0v+0numaf89z06oFrgherBsv8xkZjLd3Z29EyeNZGPo5Ga1lkIHFXsbhk5+e7p/804K&#10;yhB6cDHoTl40ybv961e7KbV6G8foeo2CSQK1U+rkmHNqm4bUqD3QKiYdeGgiesh8xKHpESZm967Z&#10;rte3zRSxTxiVJuLb4zyU+8pvjFb5qzGks3CdZG25rljX57I2+x20A0IarVpkwD+o8GADv/RKdYQM&#10;4gfav6i8VRgpmrxS0TfRGKt09cBuNus/3DyOkHT1wuFQusZE/49WfTk9oLB9J7e3UgTw/I0eM4Id&#10;xiw+IMZJHGIInGNEwY9wXlOilmGH8IDLidIDFvNng14YZ9N3rkKNgw2Kc037ck1bn7NQfLmRQvEt&#10;f8X19m0hbmaGwpSQ8icdvSibTtKi6CplZofTZ8oz8BeggEO8t87xPbQuiKmT72+2N/wy4H4ZB5m3&#10;PrFjCoMU4AYurspY9VJ0ti/oAqYLHRyKE3B3uHJ9nJ5YuxQOKPOADdXfIv03aJFzBBpncB2Vx6DN&#10;YN3H0It8SZw0lIAXvAtlrmtnF1sl6TnbsnuO/aVG3pQT96EmtnS3FO7lmfcv/2H7nwAAAP//AwBQ&#10;SwMEFAAGAAgAAAAhAC1Lg1DcAAAABwEAAA8AAABkcnMvZG93bnJldi54bWxMjs1OwkAUhfcmvMPk&#10;krgxMrWKkNopMWh3kii4cDl0Lm1h5k7TGaD69F7d6PL85JwvXwzOihP2ofWk4GaSgECqvGmpVvC+&#10;Ka/nIELUZLT1hAo+McCiGF3kOjP+TG94Wsda8AiFTCtoYuwyKUPVoNNh4jskzna+dzqy7Gtpen3m&#10;cWdlmiT30umW+KHRHS4brA7ro1Pw8rFpn/eHqwqfyuVX6aYr+zqNSl2Oh8cHEBGH+FeGH3xGh4KZ&#10;tv5IJgirYDa/5Sb7yQwE5796q+AuTUEWufzPX3wDAAD//wMAUEsBAi0AFAAGAAgAAAAhALaDOJL+&#10;AAAA4QEAABMAAAAAAAAAAAAAAAAAAAAAAFtDb250ZW50X1R5cGVzXS54bWxQSwECLQAUAAYACAAA&#10;ACEAOP0h/9YAAACUAQAACwAAAAAAAAAAAAAAAAAvAQAAX3JlbHMvLnJlbHNQSwECLQAUAAYACAAA&#10;ACEAPo1NUOABAACpAwAADgAAAAAAAAAAAAAAAAAuAgAAZHJzL2Uyb0RvYy54bWxQSwECLQAUAAYA&#10;CAAAACEALUuDUNwAAAAHAQAADwAAAAAAAAAAAAAAAAA6BAAAZHJzL2Rvd25yZXYueG1sUEsFBgAA&#10;AAAEAAQA8wAAAEMFAAAAAA==&#10;" strokecolor="windowText">
                      <v:stroke endarrow="open"/>
                    </v:shape>
                  </w:pict>
                </mc:Fallback>
              </mc:AlternateContent>
            </w:r>
            <w:r w:rsidRPr="00E53300">
              <w:rPr>
                <w:rFonts w:ascii="Book Antiqua" w:eastAsia="Times New Roman" w:hAnsi="Book Antiqua" w:cs="Arial"/>
                <w:color w:val="000000"/>
                <w:sz w:val="24"/>
                <w:szCs w:val="24"/>
              </w:rPr>
              <w:t xml:space="preserve">                </w:t>
            </w:r>
          </w:p>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 xml:space="preserve">                ? </w: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color w:val="000000"/>
                <w:sz w:val="24"/>
                <w:szCs w:val="24"/>
              </w:rPr>
            </w:pPr>
            <w:r w:rsidRPr="00E53300">
              <w:rPr>
                <w:rFonts w:ascii="Book Antiqua" w:eastAsia="Times New Roman" w:hAnsi="Book Antiqua" w:cs="Arial"/>
                <w:color w:val="000000"/>
                <w:sz w:val="24"/>
                <w:szCs w:val="24"/>
              </w:rPr>
              <w:t>No data</w:t>
            </w:r>
          </w:p>
        </w:tc>
      </w:tr>
      <w:tr w:rsidR="00DC0B85" w:rsidRPr="00E53300" w:rsidTr="00E53300">
        <w:trPr>
          <w:trHeight w:val="452"/>
        </w:trPr>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sz w:val="24"/>
                <w:szCs w:val="24"/>
              </w:rPr>
            </w:pPr>
            <w:r w:rsidRPr="00E53300">
              <w:rPr>
                <w:rFonts w:ascii="Book Antiqua" w:eastAsia="Times New Roman" w:hAnsi="Book Antiqua" w:cs="Arial"/>
                <w:bCs/>
                <w:sz w:val="24"/>
                <w:szCs w:val="24"/>
              </w:rPr>
              <w:t>Water pollution</w:t>
            </w:r>
            <w:r w:rsidRPr="00E53300">
              <w:rPr>
                <w:rFonts w:ascii="Book Antiqua" w:eastAsia="Times New Roman" w:hAnsi="Book Antiqua" w:cs="Arial"/>
                <w:bCs/>
                <w:sz w:val="24"/>
                <w:szCs w:val="24"/>
                <w:vertAlign w:val="superscript"/>
              </w:rPr>
              <w:t>[36-38]</w:t>
            </w:r>
            <w:r w:rsidRPr="00E53300">
              <w:rPr>
                <w:rFonts w:ascii="Book Antiqua" w:eastAsia="Times New Roman" w:hAnsi="Book Antiqua" w:cs="Arial"/>
                <w:bCs/>
                <w:sz w:val="24"/>
                <w:szCs w:val="24"/>
              </w:rPr>
              <w:t xml:space="preserve"> (LOE 5)</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69504" behindDoc="0" locked="0" layoutInCell="1" allowOverlap="1" wp14:anchorId="036F280A" wp14:editId="5A5FB1F7">
                      <wp:simplePos x="0" y="0"/>
                      <wp:positionH relativeFrom="column">
                        <wp:posOffset>411480</wp:posOffset>
                      </wp:positionH>
                      <wp:positionV relativeFrom="paragraph">
                        <wp:posOffset>20955</wp:posOffset>
                      </wp:positionV>
                      <wp:extent cx="0" cy="198755"/>
                      <wp:effectExtent l="95250" t="38100" r="57150" b="10795"/>
                      <wp:wrapNone/>
                      <wp:docPr id="65" name="Straight Arrow Connector 65"/>
                      <wp:cNvGraphicFramePr/>
                      <a:graphic xmlns:a="http://schemas.openxmlformats.org/drawingml/2006/main">
                        <a:graphicData uri="http://schemas.microsoft.com/office/word/2010/wordprocessingShape">
                          <wps:wsp>
                            <wps:cNvCnPr/>
                            <wps:spPr>
                              <a:xfrm flipV="1">
                                <a:off x="0" y="0"/>
                                <a:ext cx="0" cy="1987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75B61" id="Straight Arrow Connector 65" o:spid="_x0000_s1026" type="#_x0000_t32" style="position:absolute;margin-left:32.4pt;margin-top:1.65pt;width:0;height:15.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R4AEAAKkDAAAOAAAAZHJzL2Uyb0RvYy54bWysU02P0zAQvSPxHyzfadpKXXarpivUslwQ&#10;rLQL91nHTiz5SzOmaf89YydUC9wQOVgeT+b5vZeX3f3ZO3HSSDaGVq4WSyl0ULGzoW/lt+eHd7dS&#10;UIbQgYtBt/KiSd7v377ZjWmr13GIrtMoGCTQdkytHHJO26YhNWgPtIhJB26aiB4yl9g3HcLI6N41&#10;6+Xyphkjdgmj0kR8epyacl/xjdEqfzWGdBaulcwt1xXr+lLWZr+DbY+QBqtmGvAPLDzYwJdeoY6Q&#10;QfxA+xeUtwojRZMXKvomGmOVrhpYzWr5h5qnAZKuWtgcSleb6P/Bqi+nRxS2a+XNRooAnr/RU0aw&#10;/ZDFB8Q4ikMMgX2MKPgV9mtMtOWxQ3jEuaL0iEX82aAXxtn0naNQ7WCB4lzdvlzd1ucs1HSo+HR1&#10;d/t+U4GbCaEgJaT8SUcvyqaVNDO6UpnQ4fSZMnPgwV8DZTjEB+tc/bIuiLGVd5s1i1PA+TIOMm99&#10;YsUUeinA9RxclbHypehsV6YLDl3o4FCcgLPDkevi+MzcpXBAmRssqD7FE2bw22ihcwQapuHamqKW&#10;wbqPoRP5kthpKAbP8y6UO3XN7CyrOD15W3YvsbtUy5tScR7qtXN2S+Be17x//YftfwIAAP//AwBQ&#10;SwMEFAAGAAgAAAAhAG3snlDbAAAABgEAAA8AAABkcnMvZG93bnJldi54bWxMjsFOwkAURfck/MPk&#10;mbghMFWgMbVTQtDuNFFg4XLoPNvKzJumM0D163260eXJvbn35KvBWXHGPrSeFNzMEhBIlTct1Qr2&#10;u3J6ByJETUZbT6jgEwOsivEo15nxF3rF8zbWgkcoZFpBE2OXSRmqBp0OM98hcfbue6cjY19L0+sL&#10;jzsrb5MklU63xA+N7nDTYHXcnpyCp7dd+/hxnFT4UG6+Srd8ti/LqNT11bC+BxFxiH9l+NFndSjY&#10;6eBPZIKwCtIFm0cF8zkIjn/xwLhIQRa5/K9ffAMAAP//AwBQSwECLQAUAAYACAAAACEAtoM4kv4A&#10;AADhAQAAEwAAAAAAAAAAAAAAAAAAAAAAW0NvbnRlbnRfVHlwZXNdLnhtbFBLAQItABQABgAIAAAA&#10;IQA4/SH/1gAAAJQBAAALAAAAAAAAAAAAAAAAAC8BAABfcmVscy8ucmVsc1BLAQItABQABgAIAAAA&#10;IQCQx+fR4AEAAKkDAAAOAAAAAAAAAAAAAAAAAC4CAABkcnMvZTJvRG9jLnhtbFBLAQItABQABgAI&#10;AAAAIQBt7J5Q2wAAAAYBAAAPAAAAAAAAAAAAAAAAADoEAABkcnMvZG93bnJldi54bWxQSwUGAAAA&#10;AAQABADzAAAAQgUAAAAA&#10;" strokecolor="windowText">
                      <v:stroke endarrow="open"/>
                    </v:shape>
                  </w:pict>
                </mc:Fallback>
              </mc:AlternateContent>
            </w:r>
            <w:r w:rsidRPr="00E53300">
              <w:rPr>
                <w:rFonts w:ascii="Book Antiqua" w:eastAsia="Times New Roman" w:hAnsi="Book Antiqua" w:cs="Arial"/>
                <w:sz w:val="24"/>
                <w:szCs w:val="24"/>
              </w:rPr>
              <w:t xml:space="preserve">          </w: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 xml:space="preserve">            ?  </w: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6912" behindDoc="0" locked="0" layoutInCell="1" allowOverlap="1" wp14:anchorId="243B42A0" wp14:editId="1077AB33">
                      <wp:simplePos x="0" y="0"/>
                      <wp:positionH relativeFrom="column">
                        <wp:posOffset>506730</wp:posOffset>
                      </wp:positionH>
                      <wp:positionV relativeFrom="paragraph">
                        <wp:posOffset>22226</wp:posOffset>
                      </wp:positionV>
                      <wp:extent cx="0" cy="198754"/>
                      <wp:effectExtent l="95250" t="38100" r="57150" b="11430"/>
                      <wp:wrapNone/>
                      <wp:docPr id="30" name="Straight Arrow Connector 30"/>
                      <wp:cNvGraphicFramePr/>
                      <a:graphic xmlns:a="http://schemas.openxmlformats.org/drawingml/2006/main">
                        <a:graphicData uri="http://schemas.microsoft.com/office/word/2010/wordprocessingShape">
                          <wps:wsp>
                            <wps:cNvCnPr/>
                            <wps:spPr>
                              <a:xfrm flipV="1">
                                <a:off x="0" y="0"/>
                                <a:ext cx="0" cy="19875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87469" id="Straight Arrow Connector 30" o:spid="_x0000_s1026" type="#_x0000_t32" style="position:absolute;margin-left:39.9pt;margin-top:1.75pt;width:0;height:15.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E3wEAAKkDAAAOAAAAZHJzL2Uyb0RvYy54bWysU8GO0zAUvCPxD5bvNG2hsBs1XaGW5YKg&#10;0i7c3zp2YsmxrfdM0/49z062WuCGyMGy/TLTmcl0e3cenDhpJBt8I1eLpRTaq9Ba3zXy++P9mxsp&#10;KIFvwQWvG3nRJO92r19tx1jrdeiDazUKJvFUj7GRfUqxripSvR6AFiFqz0MTcIDER+yqFmFk9sFV&#10;6+XyfTUGbCMGpYn49jAN5a7wG6NV+mYM6SRcI1lbKiuW9Smv1W4LdYcQe6tmGfAPKgawnn/0SnWA&#10;BOIn2r+oBqswUDBpocJQBWOs0sUDu1kt/3Dz0EPUxQuHQ/EaE/0/WvX1dERh20a+5Xg8DPyNHhKC&#10;7fokPiKGUeyD95xjQMGvcF5jpJphe3/E+UTxiNn82eAgjLPxB1ehxMEGxbmkfbmmrc9JqOlS8e3q&#10;9ubD5l0mriaGzBSR0mcdBpE3jaRZ0VXKxA6nL5Qm4DMgg324t87xPdTOi7GRt5v1RgoF3C/jIPF2&#10;iOyYfCcFuI6LqxIWvRScbTM6g+lCe4fiBNwdrlwbxkfWLoUDSjxgQ+WZpf8GzXIOQP0ELqP8GtQJ&#10;rPvkW5EukZOGHPCMdz7PdensbCsnPWWbd0+hvZTIq3ziPpTE5u7mwr088/7lP2z3CwAA//8DAFBL&#10;AwQUAAYACAAAACEAAhb3ntwAAAAGAQAADwAAAGRycy9kb3ducmV2LnhtbEyOTU/DMBBE75X4D9Yi&#10;cUGtw0doCXEqVMiNSqXlwNGNlyTUXkex2wZ+PQsXenya0czL54Oz4oB9aD0puJokIJAqb1qqFbxt&#10;yvEMRIiajLaeUMEXBpgXZ6NcZ8Yf6RUP61gLHqGQaQVNjF0mZagadDpMfIfE2YfvnY6MfS1Nr488&#10;7qy8TpI76XRL/NDoDhcNVrv13il4ed+0z5+7ywqfysV36dKlXaVRqYvz4fEBRMQh/pfhV5/VoWCn&#10;rd+TCcIqmN6zeVRwk4Lg+A+3jLczkEUuT/WLHwAAAP//AwBQSwECLQAUAAYACAAAACEAtoM4kv4A&#10;AADhAQAAEwAAAAAAAAAAAAAAAAAAAAAAW0NvbnRlbnRfVHlwZXNdLnhtbFBLAQItABQABgAIAAAA&#10;IQA4/SH/1gAAAJQBAAALAAAAAAAAAAAAAAAAAC8BAABfcmVscy8ucmVsc1BLAQItABQABgAIAAAA&#10;IQA+hilE3wEAAKkDAAAOAAAAAAAAAAAAAAAAAC4CAABkcnMvZTJvRG9jLnhtbFBLAQItABQABgAI&#10;AAAAIQACFvee3AAAAAYBAAAPAAAAAAAAAAAAAAAAADkEAABkcnMvZG93bnJldi54bWxQSwUGAAAA&#10;AAQABADzAAAAQgUAAAAA&#10;" strokecolor="windowText">
                      <v:stroke endarrow="open"/>
                    </v:shape>
                  </w:pict>
                </mc:Fallback>
              </mc:AlternateContent>
            </w:r>
            <w:r w:rsidRPr="00E53300">
              <w:rPr>
                <w:rFonts w:ascii="Book Antiqua" w:eastAsia="Times New Roman" w:hAnsi="Book Antiqua" w:cs="Arial"/>
                <w:sz w:val="24"/>
                <w:szCs w:val="24"/>
              </w:rPr>
              <w:t xml:space="preserve">             </w: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 xml:space="preserve">                 ? </w:t>
            </w:r>
          </w:p>
        </w:tc>
        <w:tc>
          <w:tcPr>
            <w:tcW w:w="1800" w:type="dxa"/>
            <w:shd w:val="clear" w:color="auto" w:fill="auto"/>
          </w:tcPr>
          <w:p w:rsidR="00DC0B85" w:rsidRPr="00E53300" w:rsidRDefault="00DC0B85" w:rsidP="006052C9">
            <w:pPr>
              <w:spacing w:line="360" w:lineRule="auto"/>
              <w:jc w:val="both"/>
              <w:rPr>
                <w:rFonts w:ascii="Book Antiqua" w:hAnsi="Book Antiqua" w:cs="Arial"/>
                <w:sz w:val="24"/>
                <w:szCs w:val="24"/>
              </w:rPr>
            </w:pPr>
            <w:r w:rsidRPr="00E53300">
              <w:rPr>
                <w:rFonts w:ascii="Book Antiqua" w:hAnsi="Book Antiqua" w:cs="Arial"/>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No data</w:t>
            </w:r>
          </w:p>
        </w:tc>
      </w:tr>
      <w:tr w:rsidR="00DC0B85" w:rsidRPr="00E53300" w:rsidTr="00E53300">
        <w:tc>
          <w:tcPr>
            <w:tcW w:w="1548" w:type="dxa"/>
            <w:shd w:val="clear" w:color="auto" w:fill="auto"/>
            <w:hideMark/>
          </w:tcPr>
          <w:p w:rsidR="00DC0B85" w:rsidRPr="00E53300" w:rsidRDefault="00DC0B85" w:rsidP="006052C9">
            <w:pPr>
              <w:spacing w:line="360" w:lineRule="auto"/>
              <w:jc w:val="both"/>
              <w:rPr>
                <w:rFonts w:ascii="Book Antiqua" w:eastAsia="Times New Roman" w:hAnsi="Book Antiqua" w:cs="Arial"/>
                <w:bCs/>
                <w:sz w:val="24"/>
                <w:szCs w:val="24"/>
              </w:rPr>
            </w:pPr>
            <w:r w:rsidRPr="00E53300">
              <w:rPr>
                <w:rFonts w:ascii="Book Antiqua" w:eastAsia="Times New Roman" w:hAnsi="Book Antiqua" w:cs="Arial"/>
                <w:bCs/>
                <w:sz w:val="24"/>
                <w:szCs w:val="24"/>
              </w:rPr>
              <w:t>Low Vitamin D</w:t>
            </w:r>
          </w:p>
          <w:p w:rsidR="00DC0B85" w:rsidRPr="00E53300" w:rsidRDefault="00E53300"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vertAlign w:val="superscript"/>
              </w:rPr>
              <w:t>[42,44,</w:t>
            </w:r>
            <w:r w:rsidR="00DC0B85" w:rsidRPr="00E53300">
              <w:rPr>
                <w:rFonts w:ascii="Book Antiqua" w:eastAsia="Times New Roman" w:hAnsi="Book Antiqua" w:cs="Arial"/>
                <w:bCs/>
                <w:sz w:val="24"/>
                <w:szCs w:val="24"/>
                <w:vertAlign w:val="superscript"/>
              </w:rPr>
              <w:t>57,59]</w:t>
            </w:r>
            <w:r w:rsidR="00DC0B85" w:rsidRPr="00E53300">
              <w:rPr>
                <w:rFonts w:ascii="Book Antiqua" w:eastAsia="Times New Roman" w:hAnsi="Book Antiqua" w:cs="Arial"/>
                <w:bCs/>
                <w:sz w:val="24"/>
                <w:szCs w:val="24"/>
              </w:rPr>
              <w:t xml:space="preserve">     (LOE 2b,3a,2b)</w:t>
            </w:r>
          </w:p>
        </w:tc>
        <w:tc>
          <w:tcPr>
            <w:tcW w:w="162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7936" behindDoc="0" locked="0" layoutInCell="1" allowOverlap="1" wp14:anchorId="59EF8A69" wp14:editId="559DB18A">
                      <wp:simplePos x="0" y="0"/>
                      <wp:positionH relativeFrom="column">
                        <wp:posOffset>411480</wp:posOffset>
                      </wp:positionH>
                      <wp:positionV relativeFrom="paragraph">
                        <wp:posOffset>119380</wp:posOffset>
                      </wp:positionV>
                      <wp:extent cx="0" cy="200025"/>
                      <wp:effectExtent l="95250" t="38100" r="57150" b="9525"/>
                      <wp:wrapNone/>
                      <wp:docPr id="44" name="Straight Arrow Connector 44"/>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DC4BB" id="Straight Arrow Connector 44" o:spid="_x0000_s1026" type="#_x0000_t32" style="position:absolute;margin-left:32.4pt;margin-top:9.4pt;width:0;height:15.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sR3QEAAKkDAAAOAAAAZHJzL2Uyb0RvYy54bWysU02P0zAUvCPxHyzfabrVLoKo6Qq1LBcE&#10;lXbh/taxE0v+0numaf89z06oFrgherBsv8xkZjLd3p+9EyeNZGPo5M1qLYUOKvY2DJ389vTw5p0U&#10;lCH04GLQnbxokve716+2U2r1Jo7R9RoFkwRqp9TJMefUNg2pUXugVUw68NBE9JD5iEPTI0zM7l2z&#10;Wa/fNlPEPmFUmohvD/NQ7iq/MVrlr8aQzsJ1krXlumJdn8va7LbQDghptGqRAf+gwoMN/NIr1QEy&#10;iB9o/6LyVmGkaPJKRd9EY6zS1QO7uVn/4eZxhKSrFw6H0jUm+n+06svpiML2nby9lSKA52/0mBHs&#10;MGbxATFOYh9D4BwjCn6E85oStQzbhyMuJ0pHLObPBr0wzqbvXIUaBxsU55r25Zq2Pmeh5kvFt/wV&#10;15u7QtzMDIUpIeVPOnpRNp2kRdFVyswOp8+UZ+AvQAGH+GCd43toXRBTJ9/f8QuEAu6XcZB56xM7&#10;pjBIAW7g4qqMVS9FZ/uCLmC60N6hOAF3hyvXx+mJtUvhgDIP2FD9LdJ/gxY5B6BxBtdReQzaDNZ9&#10;DL3Il8RJQwl4wbtQ5rp2drFVkp6zLbvn2F9q5E05cR9qYkt3S+Fennn/8h+2+wkAAP//AwBQSwME&#10;FAAGAAgAAAAhAIXXjm/dAAAABwEAAA8AAABkcnMvZG93bnJldi54bWxMjs1uwjAQhO+VeAdrkXqp&#10;itOfIJTGQYg2t1aiwIGjibdJwF5HsYG0T99tL+1pNDOr2S+fD86KM/ah9aTgbpKAQKq8aalWsN2U&#10;tzMQIWoy2npCBZ8YYF6MrnKdGX+hdzyvYy14hEKmFTQxdpmUoWrQ6TDxHRJ3H753OrLta2l6feFx&#10;Z+V9kkyl0y3xh0Z3uGywOq5PTsHrbtO+HI43FT6Xy6/SpW92lUalrsfD4glExCH+HcMPPqNDwUx7&#10;fyIThFUwfWTyyPmMlftfv1eQJg8gi1z+5y++AQAA//8DAFBLAQItABQABgAIAAAAIQC2gziS/gAA&#10;AOEBAAATAAAAAAAAAAAAAAAAAAAAAABbQ29udGVudF9UeXBlc10ueG1sUEsBAi0AFAAGAAgAAAAh&#10;ADj9If/WAAAAlAEAAAsAAAAAAAAAAAAAAAAALwEAAF9yZWxzLy5yZWxzUEsBAi0AFAAGAAgAAAAh&#10;AAiKixHdAQAAqQMAAA4AAAAAAAAAAAAAAAAALgIAAGRycy9lMm9Eb2MueG1sUEsBAi0AFAAGAAgA&#10;AAAhAIXXjm/dAAAABwEAAA8AAAAAAAAAAAAAAAAANwQAAGRycy9kb3ducmV2LnhtbFBLBQYAAAAA&#10;BAAEAPMAAABBBQAAAAA=&#10;" strokecolor="windowText">
                      <v:stroke endarrow="open"/>
                    </v:shape>
                  </w:pict>
                </mc:Fallback>
              </mc:AlternateContent>
            </w:r>
          </w:p>
        </w:tc>
        <w:tc>
          <w:tcPr>
            <w:tcW w:w="1890" w:type="dxa"/>
            <w:gridSpan w:val="2"/>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8960" behindDoc="0" locked="0" layoutInCell="1" allowOverlap="1" wp14:anchorId="1DB0DB58" wp14:editId="24DB7B23">
                      <wp:simplePos x="0" y="0"/>
                      <wp:positionH relativeFrom="column">
                        <wp:posOffset>506730</wp:posOffset>
                      </wp:positionH>
                      <wp:positionV relativeFrom="paragraph">
                        <wp:posOffset>97155</wp:posOffset>
                      </wp:positionV>
                      <wp:extent cx="0" cy="200025"/>
                      <wp:effectExtent l="95250" t="38100" r="57150" b="9525"/>
                      <wp:wrapNone/>
                      <wp:docPr id="46" name="Straight Arrow Connector 46"/>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D23C1" id="Straight Arrow Connector 46" o:spid="_x0000_s1026" type="#_x0000_t32" style="position:absolute;margin-left:39.9pt;margin-top:7.65pt;width:0;height:15.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VE3QEAAKkDAAAOAAAAZHJzL2Uyb0RvYy54bWysU02P0zAUvCPxHyzfaboVu4Ko6Qq1LBcE&#10;lXbh/taxE0v+0numaf89z06oFrgherBsv8xkZjLd3p+9EyeNZGPo5M1qLYUOKvY2DJ389vTw5p0U&#10;lCH04GLQnbxokve716+2U2r1Jo7R9RoFkwRqp9TJMefUNg2pUXugVUw68NBE9JD5iEPTI0zM7l2z&#10;Wa/vmilinzAqTcS3h3kod5XfGK3yV2NIZ+E6ydpyXbGuz2VtdltoB4Q0WrXIgH9Q4cEGfumV6gAZ&#10;xA+0f1F5qzBSNHmlom+iMVbp6oHd3Kz/cPM4QtLVC4dD6RoT/T9a9eV0RGH7Tr69kyKA52/0mBHs&#10;MGbxATFOYh9D4BwjCn6E85oStQzbhyMuJ0pHLObPBr0wzqbvXIUaBxsU55r25Zq2Pmeh5kvFt/wV&#10;15vbQtzMDIUpIeVPOnpRNp2kRdFVyswOp8+UZ+AvQAGH+GCd43toXRBTJ9/f8guEAu6XcZB56xM7&#10;pjBIAW7g4qqMVS9FZ/uCLmC60N6hOAF3hyvXx+mJtUvhgDIP2FD9LdJ/gxY5B6BxBtdReQzaDNZ9&#10;DL3Il8RJQwl4wbtQ5rp2drFVkp6zLbvn2F9q5E05cR9qYkt3S+Fennn/8h+2+wkAAP//AwBQSwME&#10;FAAGAAgAAAAhAID8coDcAAAABwEAAA8AAABkcnMvZG93bnJldi54bWxMjstOwzAQRfdI/IM1SGwQ&#10;dXiklDROhQrZFam0LFi68TQJtcdR7LaBr2dgQ5f3oXtPPhucFQfsQ+tJwc0oAYFUedNSreB9XV5P&#10;QISoyWjrCRV8YYBZcX6W68z4I73hYRVrwSMUMq2gibHLpAxVg06Hke+QONv63unIsq+l6fWRx52V&#10;t0kylk63xA+N7nDeYLVb7Z2Cxce6ffncXVX4XM6/S5e+2mUalbq8GJ6mICIO8b8Mv/iMDgUzbfye&#10;TBBWwcMjk0f20zsQnP/pjYL78QRkkctT/uIHAAD//wMAUEsBAi0AFAAGAAgAAAAhALaDOJL+AAAA&#10;4QEAABMAAAAAAAAAAAAAAAAAAAAAAFtDb250ZW50X1R5cGVzXS54bWxQSwECLQAUAAYACAAAACEA&#10;OP0h/9YAAACUAQAACwAAAAAAAAAAAAAAAAAvAQAAX3JlbHMvLnJlbHNQSwECLQAUAAYACAAAACEA&#10;btglRN0BAACpAwAADgAAAAAAAAAAAAAAAAAuAgAAZHJzL2Uyb0RvYy54bWxQSwECLQAUAAYACAAA&#10;ACEAgPxygNwAAAAHAQAADwAAAAAAAAAAAAAAAAA3BAAAZHJzL2Rvd25yZXYueG1sUEsFBgAAAAAE&#10;AAQA8wAAAEAFAAAAAA==&#10;" strokecolor="windowText">
                      <v:stroke endarrow="open"/>
                    </v:shape>
                  </w:pict>
                </mc:Fallback>
              </mc:AlternateConten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CD in remission</w: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RCT (</w:t>
            </w:r>
            <w:r w:rsidRPr="00E53300">
              <w:rPr>
                <w:rFonts w:ascii="Book Antiqua" w:eastAsia="Times New Roman" w:hAnsi="Book Antiqua" w:cs="Arial"/>
                <w:i/>
                <w:sz w:val="24"/>
                <w:szCs w:val="24"/>
              </w:rPr>
              <w:t>n</w:t>
            </w:r>
            <w:r w:rsidR="00E53300" w:rsidRPr="00E53300">
              <w:rPr>
                <w:rFonts w:ascii="Book Antiqua" w:hAnsi="Book Antiqua" w:cs="Arial" w:hint="eastAsia"/>
                <w:i/>
                <w:sz w:val="24"/>
                <w:szCs w:val="24"/>
                <w:lang w:eastAsia="zh-CN"/>
              </w:rPr>
              <w:t xml:space="preserve"> </w:t>
            </w:r>
            <w:r w:rsidRPr="00E53300">
              <w:rPr>
                <w:rFonts w:ascii="Book Antiqua" w:eastAsia="Times New Roman" w:hAnsi="Book Antiqua" w:cs="Arial"/>
                <w:sz w:val="24"/>
                <w:szCs w:val="24"/>
              </w:rPr>
              <w:t>=</w:t>
            </w:r>
            <w:r w:rsidR="00E53300">
              <w:rPr>
                <w:rFonts w:ascii="Book Antiqua" w:hAnsi="Book Antiqua" w:cs="Arial" w:hint="eastAsia"/>
                <w:sz w:val="24"/>
                <w:szCs w:val="24"/>
                <w:lang w:eastAsia="zh-CN"/>
              </w:rPr>
              <w:t xml:space="preserve"> </w:t>
            </w:r>
            <w:r w:rsidR="00E53300">
              <w:rPr>
                <w:rFonts w:ascii="Book Antiqua" w:eastAsia="Times New Roman" w:hAnsi="Book Antiqua" w:cs="Arial"/>
                <w:sz w:val="24"/>
                <w:szCs w:val="24"/>
              </w:rPr>
              <w:t>94)</w:t>
            </w:r>
            <w:r w:rsidRPr="00E53300">
              <w:rPr>
                <w:rFonts w:ascii="Book Antiqua" w:eastAsia="Times New Roman" w:hAnsi="Book Antiqua" w:cs="Arial"/>
                <w:sz w:val="24"/>
                <w:szCs w:val="24"/>
                <w:vertAlign w:val="superscript"/>
              </w:rPr>
              <w:t>[51]</w:t>
            </w:r>
            <w:r w:rsidRPr="00E53300">
              <w:rPr>
                <w:rFonts w:ascii="Book Antiqua" w:eastAsia="Times New Roman" w:hAnsi="Book Antiqua" w:cs="Arial"/>
                <w:sz w:val="24"/>
                <w:szCs w:val="24"/>
              </w:rPr>
              <w:t>(LOE 1a)</w:t>
            </w:r>
          </w:p>
          <w:p w:rsidR="00DC0B85" w:rsidRPr="00E53300" w:rsidRDefault="00DC0B85" w:rsidP="006052C9">
            <w:pPr>
              <w:spacing w:line="360" w:lineRule="auto"/>
              <w:jc w:val="both"/>
              <w:rPr>
                <w:rFonts w:ascii="Book Antiqua" w:eastAsia="Times New Roman" w:hAnsi="Book Antiqua" w:cs="Arial"/>
                <w:sz w:val="24"/>
                <w:szCs w:val="24"/>
              </w:rPr>
            </w:pP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Mild-moderate CD</w:t>
            </w: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Cohort study</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w:t>
            </w:r>
            <w:r w:rsidRPr="00E53300">
              <w:rPr>
                <w:rFonts w:ascii="Book Antiqua" w:eastAsia="Times New Roman" w:hAnsi="Book Antiqua" w:cs="Arial"/>
                <w:i/>
                <w:sz w:val="24"/>
                <w:szCs w:val="24"/>
              </w:rPr>
              <w:t>n</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18)</w:t>
            </w:r>
            <w:r w:rsidRPr="00E53300">
              <w:rPr>
                <w:rFonts w:ascii="Book Antiqua" w:eastAsia="Times New Roman" w:hAnsi="Book Antiqua" w:cs="Arial"/>
                <w:sz w:val="24"/>
                <w:szCs w:val="24"/>
                <w:vertAlign w:val="superscript"/>
              </w:rPr>
              <w:t>[60]</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(LOE 2b)</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Vitamin D3 or placebo</w:t>
            </w:r>
          </w:p>
          <w:p w:rsidR="00DC0B85" w:rsidRPr="00E53300" w:rsidRDefault="00DC0B85" w:rsidP="006052C9">
            <w:pPr>
              <w:spacing w:line="360" w:lineRule="auto"/>
              <w:jc w:val="both"/>
              <w:rPr>
                <w:rFonts w:ascii="Book Antiqua" w:eastAsia="Times New Roman" w:hAnsi="Book Antiqua" w:cs="Arial"/>
                <w:sz w:val="24"/>
                <w:szCs w:val="24"/>
              </w:rPr>
            </w:pPr>
          </w:p>
          <w:p w:rsidR="00DC0B85" w:rsidRPr="00E53300" w:rsidRDefault="00DC0B85" w:rsidP="006052C9">
            <w:pPr>
              <w:spacing w:line="360" w:lineRule="auto"/>
              <w:jc w:val="both"/>
              <w:rPr>
                <w:rFonts w:ascii="Book Antiqua" w:eastAsia="Times New Roman" w:hAnsi="Book Antiqua" w:cs="Arial"/>
                <w:sz w:val="24"/>
                <w:szCs w:val="24"/>
              </w:rPr>
            </w:pP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No comparison group</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Lower relapse rates in  patients rando</w:t>
            </w:r>
            <w:r w:rsidR="00E53300">
              <w:rPr>
                <w:rFonts w:ascii="Book Antiqua" w:eastAsia="Times New Roman" w:hAnsi="Book Antiqua" w:cs="Arial"/>
                <w:sz w:val="24"/>
                <w:szCs w:val="24"/>
              </w:rPr>
              <w:t>mized to  vitamin D3 1200 IU/d</w:t>
            </w:r>
            <w:r w:rsidRPr="00E53300">
              <w:rPr>
                <w:rFonts w:ascii="Book Antiqua" w:eastAsia="Times New Roman" w:hAnsi="Book Antiqua" w:cs="Arial"/>
                <w:sz w:val="24"/>
                <w:szCs w:val="24"/>
                <w:vertAlign w:val="superscript"/>
              </w:rPr>
              <w:t>[51]</w:t>
            </w:r>
          </w:p>
          <w:p w:rsidR="00DC0B85" w:rsidRPr="00E53300" w:rsidRDefault="00DC0B85" w:rsidP="006052C9">
            <w:pPr>
              <w:spacing w:line="360" w:lineRule="auto"/>
              <w:jc w:val="both"/>
              <w:rPr>
                <w:rFonts w:ascii="Book Antiqua" w:eastAsia="Times New Roman" w:hAnsi="Book Antiqua" w:cs="Arial"/>
                <w:sz w:val="24"/>
                <w:szCs w:val="24"/>
              </w:rPr>
            </w:pPr>
          </w:p>
          <w:p w:rsidR="00DC0B85" w:rsidRPr="00E53300" w:rsidRDefault="00DC0B85" w:rsidP="006052C9">
            <w:pPr>
              <w:spacing w:line="360" w:lineRule="auto"/>
              <w:jc w:val="both"/>
              <w:rPr>
                <w:rFonts w:ascii="Book Antiqua" w:eastAsia="Times New Roman" w:hAnsi="Book Antiqua" w:cs="Arial"/>
                <w:sz w:val="24"/>
                <w:szCs w:val="24"/>
              </w:rPr>
            </w:pPr>
          </w:p>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 xml:space="preserve">24 </w:t>
            </w:r>
            <w:r w:rsidR="00E53300">
              <w:rPr>
                <w:rFonts w:ascii="Book Antiqua" w:hAnsi="Book Antiqua" w:cs="Arial" w:hint="eastAsia"/>
                <w:sz w:val="24"/>
                <w:szCs w:val="24"/>
                <w:lang w:eastAsia="zh-CN"/>
              </w:rPr>
              <w:t>wk</w:t>
            </w:r>
            <w:r w:rsidRPr="00E53300">
              <w:rPr>
                <w:rFonts w:ascii="Book Antiqua" w:eastAsia="Times New Roman" w:hAnsi="Book Antiqua" w:cs="Arial"/>
                <w:sz w:val="24"/>
                <w:szCs w:val="24"/>
              </w:rPr>
              <w:t xml:space="preserve"> of vitamin D3 </w:t>
            </w:r>
            <w:r w:rsidR="00E53300">
              <w:rPr>
                <w:rFonts w:ascii="Book Antiqua" w:eastAsia="Times New Roman" w:hAnsi="Book Antiqua" w:cs="Arial"/>
                <w:sz w:val="24"/>
                <w:szCs w:val="24"/>
              </w:rPr>
              <w:t>(up to 5</w:t>
            </w:r>
            <w:r w:rsidRPr="00E53300">
              <w:rPr>
                <w:rFonts w:ascii="Book Antiqua" w:eastAsia="Times New Roman" w:hAnsi="Book Antiqua" w:cs="Arial"/>
                <w:sz w:val="24"/>
                <w:szCs w:val="24"/>
              </w:rPr>
              <w:t>000</w:t>
            </w:r>
            <w:r w:rsidRPr="00E53300">
              <w:rPr>
                <w:rFonts w:ascii="Times New Roman" w:eastAsia="Times New Roman" w:hAnsi="Times New Roman" w:cs="Times New Roman"/>
                <w:sz w:val="24"/>
                <w:szCs w:val="24"/>
              </w:rPr>
              <w:t> </w:t>
            </w:r>
            <w:r w:rsidRPr="00E53300">
              <w:rPr>
                <w:rFonts w:ascii="Book Antiqua" w:eastAsia="Times New Roman" w:hAnsi="Book Antiqua" w:cs="Arial"/>
                <w:sz w:val="24"/>
                <w:szCs w:val="24"/>
              </w:rPr>
              <w:t>IU/d) reduced</w:t>
            </w:r>
            <w:r w:rsidRPr="00E53300">
              <w:rPr>
                <w:rFonts w:ascii="Book Antiqua" w:hAnsi="Book Antiqua"/>
                <w:sz w:val="24"/>
                <w:szCs w:val="24"/>
              </w:rPr>
              <w:t xml:space="preserve"> </w:t>
            </w:r>
            <w:r w:rsidRPr="00E53300">
              <w:rPr>
                <w:rFonts w:ascii="Book Antiqua" w:eastAsia="Times New Roman" w:hAnsi="Book Antiqua" w:cs="Arial"/>
                <w:sz w:val="24"/>
                <w:szCs w:val="24"/>
              </w:rPr>
              <w:t>mean CDAI scores by 112</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81 points from 230</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74 to 118</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66 (</w:t>
            </w:r>
            <w:r w:rsidRPr="00E53300">
              <w:rPr>
                <w:rFonts w:ascii="Book Antiqua" w:eastAsia="Times New Roman" w:hAnsi="Book Antiqua" w:cs="Arial"/>
                <w:i/>
                <w:sz w:val="24"/>
                <w:szCs w:val="24"/>
              </w:rPr>
              <w:t>P</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&lt;</w:t>
            </w:r>
            <w:r w:rsidR="00E53300">
              <w:rPr>
                <w:rFonts w:ascii="Book Antiqua" w:hAnsi="Book Antiqua" w:cs="Arial" w:hint="eastAsia"/>
                <w:sz w:val="24"/>
                <w:szCs w:val="24"/>
                <w:lang w:eastAsia="zh-CN"/>
              </w:rPr>
              <w:t xml:space="preserve"> </w:t>
            </w:r>
            <w:r w:rsidRPr="00E53300">
              <w:rPr>
                <w:rFonts w:ascii="Book Antiqua" w:eastAsia="Times New Roman" w:hAnsi="Book Antiqua" w:cs="Arial"/>
                <w:sz w:val="24"/>
                <w:szCs w:val="24"/>
              </w:rPr>
              <w:t>0.0001). Quality-of-life scores also improved foll</w:t>
            </w:r>
            <w:r w:rsidR="00E53300">
              <w:rPr>
                <w:rFonts w:ascii="Book Antiqua" w:eastAsia="Times New Roman" w:hAnsi="Book Antiqua" w:cs="Arial"/>
                <w:sz w:val="24"/>
                <w:szCs w:val="24"/>
              </w:rPr>
              <w:t xml:space="preserve">owing vitamin D </w:t>
            </w:r>
            <w:proofErr w:type="gramStart"/>
            <w:r w:rsidR="00E53300">
              <w:rPr>
                <w:rFonts w:ascii="Book Antiqua" w:eastAsia="Times New Roman" w:hAnsi="Book Antiqua" w:cs="Arial"/>
                <w:sz w:val="24"/>
                <w:szCs w:val="24"/>
              </w:rPr>
              <w:t>supplementation</w:t>
            </w:r>
            <w:r w:rsidRPr="00E53300">
              <w:rPr>
                <w:rFonts w:ascii="Book Antiqua" w:eastAsia="Times New Roman" w:hAnsi="Book Antiqua" w:cs="Arial"/>
                <w:sz w:val="24"/>
                <w:szCs w:val="24"/>
                <w:vertAlign w:val="superscript"/>
              </w:rPr>
              <w:t>[</w:t>
            </w:r>
            <w:proofErr w:type="gramEnd"/>
            <w:r w:rsidRPr="00E53300">
              <w:rPr>
                <w:rFonts w:ascii="Book Antiqua" w:eastAsia="Times New Roman" w:hAnsi="Book Antiqua" w:cs="Arial"/>
                <w:sz w:val="24"/>
                <w:szCs w:val="24"/>
                <w:vertAlign w:val="superscript"/>
              </w:rPr>
              <w:t>60]</w:t>
            </w:r>
            <w:r w:rsidRPr="00E53300">
              <w:rPr>
                <w:rFonts w:ascii="Book Antiqua" w:eastAsia="Times New Roman" w:hAnsi="Book Antiqua" w:cs="Arial"/>
                <w:sz w:val="24"/>
                <w:szCs w:val="24"/>
              </w:rPr>
              <w:t>.</w:t>
            </w:r>
          </w:p>
          <w:p w:rsidR="00DC0B85" w:rsidRPr="00E53300" w:rsidRDefault="00DC0B85" w:rsidP="006052C9">
            <w:pPr>
              <w:spacing w:line="360" w:lineRule="auto"/>
              <w:jc w:val="both"/>
              <w:rPr>
                <w:rFonts w:ascii="Book Antiqua" w:eastAsia="Times New Roman" w:hAnsi="Book Antiqua" w:cs="Arial"/>
                <w:sz w:val="24"/>
                <w:szCs w:val="24"/>
              </w:rPr>
            </w:pPr>
          </w:p>
        </w:tc>
      </w:tr>
      <w:tr w:rsidR="00DC0B85" w:rsidRPr="00E53300" w:rsidTr="00E53300">
        <w:trPr>
          <w:trHeight w:val="325"/>
        </w:trPr>
        <w:tc>
          <w:tcPr>
            <w:tcW w:w="11358" w:type="dxa"/>
            <w:gridSpan w:val="7"/>
            <w:shd w:val="clear" w:color="auto" w:fill="auto"/>
          </w:tcPr>
          <w:p w:rsidR="00DC0B85" w:rsidRPr="00E53300" w:rsidRDefault="00DC0B85" w:rsidP="006052C9">
            <w:pPr>
              <w:spacing w:line="360" w:lineRule="auto"/>
              <w:jc w:val="both"/>
              <w:rPr>
                <w:rFonts w:ascii="Book Antiqua" w:eastAsia="Times New Roman" w:hAnsi="Book Antiqua" w:cs="Arial"/>
                <w:b/>
                <w:bCs/>
                <w:sz w:val="24"/>
                <w:szCs w:val="24"/>
              </w:rPr>
            </w:pPr>
            <w:r w:rsidRPr="00E53300">
              <w:rPr>
                <w:rFonts w:ascii="Book Antiqua" w:eastAsia="Times New Roman" w:hAnsi="Book Antiqua" w:cs="Arial"/>
                <w:b/>
                <w:bCs/>
                <w:sz w:val="24"/>
                <w:szCs w:val="24"/>
              </w:rPr>
              <w:lastRenderedPageBreak/>
              <w:t>Surgery</w:t>
            </w:r>
          </w:p>
        </w:tc>
      </w:tr>
      <w:tr w:rsidR="00DC0B85" w:rsidRPr="00E53300" w:rsidTr="00E53300">
        <w:trPr>
          <w:trHeight w:val="60"/>
        </w:trPr>
        <w:tc>
          <w:tcPr>
            <w:tcW w:w="154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vertAlign w:val="superscript"/>
              </w:rPr>
            </w:pPr>
            <w:r>
              <w:rPr>
                <w:rFonts w:ascii="Book Antiqua" w:eastAsia="Times New Roman" w:hAnsi="Book Antiqua" w:cs="Arial"/>
                <w:bCs/>
                <w:sz w:val="24"/>
                <w:szCs w:val="24"/>
              </w:rPr>
              <w:t>Appendectomy</w:t>
            </w:r>
            <w:r w:rsidR="00DC0B85" w:rsidRPr="00086B9E">
              <w:rPr>
                <w:rFonts w:ascii="Book Antiqua" w:eastAsia="Times New Roman" w:hAnsi="Book Antiqua" w:cs="Arial"/>
                <w:bCs/>
                <w:sz w:val="24"/>
                <w:szCs w:val="24"/>
                <w:vertAlign w:val="superscript"/>
              </w:rPr>
              <w:t>[192,193]</w:t>
            </w:r>
          </w:p>
          <w:p w:rsidR="00DC0B85" w:rsidRPr="00E53300" w:rsidRDefault="00DC0B85" w:rsidP="006052C9">
            <w:pPr>
              <w:spacing w:line="360" w:lineRule="auto"/>
              <w:jc w:val="both"/>
              <w:rPr>
                <w:rFonts w:ascii="Book Antiqua" w:eastAsia="Times New Roman" w:hAnsi="Book Antiqua" w:cs="Arial"/>
                <w:bCs/>
                <w:sz w:val="24"/>
                <w:szCs w:val="24"/>
              </w:rPr>
            </w:pPr>
            <w:r w:rsidRPr="00E53300">
              <w:rPr>
                <w:rFonts w:ascii="Book Antiqua" w:eastAsia="Times New Roman" w:hAnsi="Book Antiqua" w:cs="Arial"/>
                <w:bCs/>
                <w:sz w:val="24"/>
                <w:szCs w:val="24"/>
              </w:rPr>
              <w:t xml:space="preserve"> (LOE 3b, 3a).</w:t>
            </w:r>
          </w:p>
        </w:tc>
        <w:tc>
          <w:tcPr>
            <w:tcW w:w="1710" w:type="dxa"/>
            <w:gridSpan w:val="2"/>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hAnsi="Book Antiqua" w:cs="Arial"/>
                <w:b/>
                <w:noProof/>
                <w:sz w:val="24"/>
                <w:szCs w:val="24"/>
                <w:lang w:eastAsia="zh-CN"/>
              </w:rPr>
              <mc:AlternateContent>
                <mc:Choice Requires="wps">
                  <w:drawing>
                    <wp:anchor distT="0" distB="0" distL="114300" distR="114300" simplePos="0" relativeHeight="251689984" behindDoc="0" locked="0" layoutInCell="1" allowOverlap="1" wp14:anchorId="130FC216" wp14:editId="5E958DB2">
                      <wp:simplePos x="0" y="0"/>
                      <wp:positionH relativeFrom="column">
                        <wp:posOffset>297180</wp:posOffset>
                      </wp:positionH>
                      <wp:positionV relativeFrom="paragraph">
                        <wp:posOffset>118745</wp:posOffset>
                      </wp:positionV>
                      <wp:extent cx="276225" cy="0"/>
                      <wp:effectExtent l="38100" t="76200" r="28575" b="114300"/>
                      <wp:wrapNone/>
                      <wp:docPr id="49" name="Straight Arrow Connector 49"/>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D4B919" id="Straight Arrow Connector 49" o:spid="_x0000_s1026" type="#_x0000_t32" style="position:absolute;margin-left:23.4pt;margin-top:9.35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LO4QEAALgDAAAOAAAAZHJzL2Uyb0RvYy54bWysU8tu2zAQvBfoPxC817KNJm0My0FhN70U&#10;rYGkH7AhKYkAX9hlLfvvu6QVN32cguhAkVrv7MxwvL49eicOBsnG0MrFbC6FCSpqG/pW/ni4e/dR&#10;CsoQNLgYTCtPhuTt5u2b9ZhWZhmH6LRBwSCBVmNq5ZBzWjUNqcF4oFlMJnCxi+gh8xH7RiOMjO5d&#10;s5zPr5sxok4YlSHir7tzUW4qftcZlb93HZksXCuZW64r1vWxrM1mDaseIQ1WTTTgBSw82MBDL1A7&#10;yCB+ov0HyluFkWKXZyr6JnadVaZqYDWL+V9q7gdIpmphcyhdbKLXg1XfDnsUVrfy/Y0UATzf0X1G&#10;sP2QxSfEOIptDIF9jCj4J+zXmGjFbduwx+lEaY9F/LFDX94sSxyrx6eLx+aYheKPyw/Xy+WVFOqp&#10;1PzuS0j5i4lelE0raeJxIbCoFsPhK2WezI1PDWVoiHfWuXqfLoixlTdXdQ5wqjoHmUf6xDop9FKA&#10;6zmuKmNFpOisLt0Fh060dSgOwInhoOk4PjB3KRxQ5gILqk9xghn80Vro7ICGc3MtnQM2GNCfgxb5&#10;lNhfKLaeCxms+0+BgV0oZEyN8KS3GH+2uuweoz7VG2jKieNR+UxRLvl7fub98z/c5hcAAAD//wMA&#10;UEsDBBQABgAIAAAAIQDjXdWe3QAAAAcBAAAPAAAAZHJzL2Rvd25yZXYueG1sTI7LTsMwEEX3SPyD&#10;NUjsqMNDaQlxKoSEkAAhaLtg6cRDkhKPU9tJU76eQSxgeR+69+TLyXZiRB9aRwrOZwkIpMqZlmoF&#10;m/X92QJEiJqM7hyhggMGWBbHR7nOjNvTG46rWAseoZBpBU2MfSZlqBq0Osxcj8TZh/NWR5a+lsbr&#10;PY/bTl4kSSqtbokfGt3jXYPV52qwCnbb16fnl+GwfU99OT5Ubr77evRKnZ5MtzcgIk7xrww/+IwO&#10;BTOVbiATRKfgKmXyyP5iDoLz6+QSRPmrZZHL//zFNwAAAP//AwBQSwECLQAUAAYACAAAACEAtoM4&#10;kv4AAADhAQAAEwAAAAAAAAAAAAAAAAAAAAAAW0NvbnRlbnRfVHlwZXNdLnhtbFBLAQItABQABgAI&#10;AAAAIQA4/SH/1gAAAJQBAAALAAAAAAAAAAAAAAAAAC8BAABfcmVscy8ucmVsc1BLAQItABQABgAI&#10;AAAAIQBdusLO4QEAALgDAAAOAAAAAAAAAAAAAAAAAC4CAABkcnMvZTJvRG9jLnhtbFBLAQItABQA&#10;BgAIAAAAIQDjXdWe3QAAAAcBAAAPAAAAAAAAAAAAAAAAADsEAABkcnMvZG93bnJldi54bWxQSwUG&#10;AAAAAAQABADzAAAARQUAAAAA&#10;" strokecolor="windowText">
                      <v:stroke startarrow="open" endarrow="open"/>
                    </v:shape>
                  </w:pict>
                </mc:Fallback>
              </mc:AlternateContent>
            </w:r>
            <w:r w:rsidRPr="00E53300">
              <w:rPr>
                <w:rFonts w:ascii="Book Antiqua" w:eastAsia="Times New Roman" w:hAnsi="Book Antiqua" w:cs="Arial"/>
                <w:sz w:val="24"/>
                <w:szCs w:val="24"/>
              </w:rPr>
              <w:t xml:space="preserve">  </w: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 xml:space="preserve">            No data</w:t>
            </w:r>
          </w:p>
        </w:tc>
        <w:tc>
          <w:tcPr>
            <w:tcW w:w="180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None</w:t>
            </w:r>
          </w:p>
        </w:tc>
        <w:tc>
          <w:tcPr>
            <w:tcW w:w="153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None</w:t>
            </w:r>
          </w:p>
        </w:tc>
        <w:tc>
          <w:tcPr>
            <w:tcW w:w="2970" w:type="dxa"/>
            <w:shd w:val="clear" w:color="auto" w:fill="auto"/>
          </w:tcPr>
          <w:p w:rsidR="00DC0B85" w:rsidRPr="00E53300" w:rsidRDefault="00DC0B85" w:rsidP="006052C9">
            <w:pPr>
              <w:spacing w:line="360" w:lineRule="auto"/>
              <w:jc w:val="both"/>
              <w:rPr>
                <w:rFonts w:ascii="Book Antiqua" w:eastAsia="Times New Roman" w:hAnsi="Book Antiqua" w:cs="Arial"/>
                <w:sz w:val="24"/>
                <w:szCs w:val="24"/>
              </w:rPr>
            </w:pPr>
            <w:r w:rsidRPr="00E53300">
              <w:rPr>
                <w:rFonts w:ascii="Book Antiqua" w:eastAsia="Times New Roman" w:hAnsi="Book Antiqua" w:cs="Arial"/>
                <w:sz w:val="24"/>
                <w:szCs w:val="24"/>
              </w:rPr>
              <w:t>No data</w:t>
            </w:r>
          </w:p>
        </w:tc>
      </w:tr>
    </w:tbl>
    <w:p w:rsidR="00086B9E" w:rsidRPr="0055250C" w:rsidRDefault="00086B9E" w:rsidP="006052C9">
      <w:pPr>
        <w:spacing w:after="0" w:line="360" w:lineRule="auto"/>
        <w:jc w:val="both"/>
        <w:rPr>
          <w:rFonts w:ascii="Book Antiqua" w:hAnsi="Book Antiqua" w:cs="Arial"/>
          <w:sz w:val="24"/>
          <w:szCs w:val="24"/>
          <w:lang w:eastAsia="zh-CN"/>
        </w:rPr>
      </w:pPr>
      <w:r w:rsidRPr="0055250C">
        <w:rPr>
          <w:rFonts w:ascii="Book Antiqua" w:hAnsi="Book Antiqua"/>
          <w:noProof/>
          <w:sz w:val="24"/>
          <w:szCs w:val="24"/>
          <w:lang w:eastAsia="zh-CN"/>
        </w:rPr>
        <mc:AlternateContent>
          <mc:Choice Requires="wps">
            <w:drawing>
              <wp:anchor distT="0" distB="0" distL="114300" distR="114300" simplePos="0" relativeHeight="251740160" behindDoc="0" locked="0" layoutInCell="1" allowOverlap="1" wp14:anchorId="2A69DF59" wp14:editId="3AAA3293">
                <wp:simplePos x="0" y="0"/>
                <wp:positionH relativeFrom="column">
                  <wp:posOffset>3940810</wp:posOffset>
                </wp:positionH>
                <wp:positionV relativeFrom="paragraph">
                  <wp:posOffset>1736090</wp:posOffset>
                </wp:positionV>
                <wp:extent cx="0" cy="161925"/>
                <wp:effectExtent l="95250" t="0" r="57150" b="66675"/>
                <wp:wrapNone/>
                <wp:docPr id="52" name="Straight Arrow Connector 4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E1295" id="Straight Arrow Connector 41" o:spid="_x0000_s1026" type="#_x0000_t32" style="position:absolute;margin-left:310.3pt;margin-top:136.7pt;width:0;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Jn2AEAAJ8DAAAOAAAAZHJzL2Uyb0RvYy54bWysU8tu2zAQvBfoPxC817KMOmgEy0FgN70U&#10;rYGkH7ChKIkAX9hlLfvvu6RVJ21vRXyg96FZ7oxGm7uTs+KokUzwrawXSym0V6Ezfmjlj6eHD5+k&#10;oAS+Axu8buVZk7zbvn+3mWKjV2EMttMoeIinZoqtHFOKTVWRGrUDWoSoPTf7gA4SpzhUHcLE052t&#10;VsvlTTUF7CIGpYm4ur805bbM73ut0ve+J52EbSXvlsqJ5XzOZ7XdQDMgxNGoeQ34jy0cGM+XXkft&#10;IYH4ieafUc4oDBT6tFDBVaHvjdKFA7Opl3+xeRwh6sKFxaF4lYnebqz6djygMF0r1yspPDh+R48J&#10;wQxjEveIYRK74D3rGFB8rLNeU6SGYTt/wDmjeMBM/tSjy/9MS5yKxuerxvqUhLoUFVfrm/p2tc7j&#10;qhdcREpfdHAiB62keY/rAnWRGI5fKV2AvwH5Uh8ejLVch8Z6MbXyds0XCAXsqt5C4tBF5kl+kALs&#10;wHZVCctECtZ0GZ3BdKadRXEEdgwbrQvTE+8uhQVK3GBC5Tev/gc0r7MHGi/g0sqPQZPA2M++E+kc&#10;WV/Iss5463NfF6fOtLK+F0Vz9By6cxG6yhm7oCg2Ozbb7HXO8evvavsLAAD//wMAUEsDBBQABgAI&#10;AAAAIQAN9gNy4QAAAAsBAAAPAAAAZHJzL2Rvd25yZXYueG1sTI/BTsMwDIbvSLxDZCRuLF2Huq00&#10;nRACwXZA2gYSu2WN11Q0TtVkW3l7jDjA0b8//f5cLAbXihP2ofGkYDxKQCBV3jRUK3jbPt3MQISo&#10;yejWEyr4wgCL8vKi0LnxZ1rjaRNrwSUUcq3AxtjlUobKotNh5Dsk3h1873Tksa+l6fWZy10r0yTJ&#10;pNMN8QWrO3ywWH1ujk7Bbvy4tK9m9758qT+qw+R5ZbppptT11XB/ByLiEP9g+NFndSjZae+PZIJo&#10;FWRpkjGqIJ1ObkEw8ZvsOZnP5iDLQv7/ofwGAAD//wMAUEsBAi0AFAAGAAgAAAAhALaDOJL+AAAA&#10;4QEAABMAAAAAAAAAAAAAAAAAAAAAAFtDb250ZW50X1R5cGVzXS54bWxQSwECLQAUAAYACAAAACEA&#10;OP0h/9YAAACUAQAACwAAAAAAAAAAAAAAAAAvAQAAX3JlbHMvLnJlbHNQSwECLQAUAAYACAAAACEA&#10;56qyZ9gBAACfAwAADgAAAAAAAAAAAAAAAAAuAgAAZHJzL2Uyb0RvYy54bWxQSwECLQAUAAYACAAA&#10;ACEADfYDcuEAAAALAQAADwAAAAAAAAAAAAAAAAAyBAAAZHJzL2Rvd25yZXYueG1sUEsFBgAAAAAE&#10;AAQA8wAAAEAFAAAAAA==&#10;" strokecolor="windowText">
                <v:stroke endarrow="open"/>
              </v:shape>
            </w:pict>
          </mc:Fallback>
        </mc:AlternateContent>
      </w:r>
      <w:r w:rsidRPr="00E53300">
        <w:rPr>
          <w:rFonts w:ascii="Book Antiqua" w:hAnsi="Book Antiqua" w:cs="Arial"/>
          <w:b/>
          <w:noProof/>
          <w:sz w:val="24"/>
          <w:szCs w:val="24"/>
          <w:lang w:eastAsia="zh-CN"/>
        </w:rPr>
        <mc:AlternateContent>
          <mc:Choice Requires="wps">
            <w:drawing>
              <wp:anchor distT="0" distB="0" distL="114300" distR="114300" simplePos="0" relativeHeight="251738112" behindDoc="0" locked="0" layoutInCell="1" allowOverlap="1" wp14:anchorId="2E62F1B1" wp14:editId="24DEE74C">
                <wp:simplePos x="0" y="0"/>
                <wp:positionH relativeFrom="column">
                  <wp:posOffset>2343150</wp:posOffset>
                </wp:positionH>
                <wp:positionV relativeFrom="paragraph">
                  <wp:posOffset>1808480</wp:posOffset>
                </wp:positionV>
                <wp:extent cx="276225" cy="0"/>
                <wp:effectExtent l="38100" t="76200" r="28575" b="114300"/>
                <wp:wrapNone/>
                <wp:docPr id="51" name="Straight Arrow Connector 49"/>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1F976" id="Straight Arrow Connector 49" o:spid="_x0000_s1026" type="#_x0000_t32" style="position:absolute;margin-left:184.5pt;margin-top:142.4pt;width:21.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54AEAALgDAAAOAAAAZHJzL2Uyb0RvYy54bWysU8tu2zAQvBfoPxC817KNOm0My0FhN70U&#10;rYGkH7AhKYkAX9hlLfvvu6QVN32ciupAkVrs7MxwtLk7eSeOBsnG0MrFbC6FCSpqG/pWfnu8f/Ne&#10;CsoQNLgYTCvPhuTd9vWrzZjWZhmH6LRBwSCB1mNq5ZBzWjcNqcF4oFlMJnCxi+gh8xH7RiOMjO5d&#10;s5zPb5oxok4YlSHir/tLUW4rftcZlb92HZksXCuZW64r1vWprM12A+seIQ1WTTTgH1h4sIGHXqH2&#10;kEF8R/sHlLcKI8Uuz1T0Tew6q0zVwGoW89/UPAyQTNXC5lC62kT/D1Z9OR5QWN3K1UKKAJ7v6CEj&#10;2H7I4gNiHMUuhsA+RhRvb4tfY6I1t+3CAacTpQMW8acOfXmzLHGqHp+vHptTFoo/Lt/dLJcrKdRz&#10;qfnZl5DyJxO9KJtW0sTjSmBRLYbjZ8o8mRufG8rQEO+tc/U+XRBjK29XdQ5wqjoHmUf6xDop9FKA&#10;6zmuKmNFpOisLt0Fh860cyiOwInhoOk4PjJ3KRxQ5gILqk9xghn80lro7IGGS3MtXQI2GNAfgxb5&#10;nNhfKLZeChms+0uBgV0oZEyN8KS3GH+xuuyeoj7XG2jKieNR+UxRLvl7eeb9yx9u+wMAAP//AwBQ&#10;SwMEFAAGAAgAAAAhAKIqFXjhAAAACwEAAA8AAABkcnMvZG93bnJldi54bWxMj8FKw0AQhu+C77CM&#10;4M1uGmusMZsigghaRKsHj5tkTFKzs+nuJk19ekcQ9DgzP/98X7aaTCdGdL61pGA+i0AglbZqqVbw&#10;9np3tgThg6ZKd5ZQwQE9rPLjo0ynld3TC46bUAsuIZ9qBU0IfSqlLxs02s9sj8S3D+uMDjy6WlZO&#10;77ncdDKOokQa3RJ/aHSPtw2Wn5vBKNhtnx/XT8Nh+564Yrwv7eXu68EpdXoy3VyDCDiFvzD84DM6&#10;5MxU2IEqLzoF58kVuwQF8XLBDpxYzOMLEMXvRuaZ/O+QfwMAAP//AwBQSwECLQAUAAYACAAAACEA&#10;toM4kv4AAADhAQAAEwAAAAAAAAAAAAAAAAAAAAAAW0NvbnRlbnRfVHlwZXNdLnhtbFBLAQItABQA&#10;BgAIAAAAIQA4/SH/1gAAAJQBAAALAAAAAAAAAAAAAAAAAC8BAABfcmVscy8ucmVsc1BLAQItABQA&#10;BgAIAAAAIQCyx/254AEAALgDAAAOAAAAAAAAAAAAAAAAAC4CAABkcnMvZTJvRG9jLnhtbFBLAQIt&#10;ABQABgAIAAAAIQCiKhV44QAAAAsBAAAPAAAAAAAAAAAAAAAAADoEAABkcnMvZG93bnJldi54bWxQ&#10;SwUGAAAAAAQABADzAAAASAUAAAAA&#10;" strokecolor="windowText">
                <v:stroke startarrow="open" endarrow="open"/>
              </v:shape>
            </w:pict>
          </mc:Fallback>
        </mc:AlternateContent>
      </w:r>
      <w:r w:rsidRPr="0055250C">
        <w:rPr>
          <w:rFonts w:ascii="Book Antiqua" w:hAnsi="Book Antiqua" w:cs="Arial"/>
          <w:b/>
          <w:noProof/>
          <w:sz w:val="24"/>
          <w:szCs w:val="24"/>
          <w:lang w:eastAsia="zh-CN"/>
        </w:rPr>
        <mc:AlternateContent>
          <mc:Choice Requires="wps">
            <w:drawing>
              <wp:anchor distT="0" distB="0" distL="114300" distR="114300" simplePos="0" relativeHeight="251736064" behindDoc="0" locked="0" layoutInCell="1" allowOverlap="1" wp14:anchorId="165C19D7" wp14:editId="66580EAA">
                <wp:simplePos x="0" y="0"/>
                <wp:positionH relativeFrom="column">
                  <wp:posOffset>1057275</wp:posOffset>
                </wp:positionH>
                <wp:positionV relativeFrom="paragraph">
                  <wp:posOffset>1745615</wp:posOffset>
                </wp:positionV>
                <wp:extent cx="0" cy="151765"/>
                <wp:effectExtent l="95250" t="38100" r="57150" b="19685"/>
                <wp:wrapNone/>
                <wp:docPr id="35" name="Straight Arrow Connector 39"/>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2F12B" id="Straight Arrow Connector 39" o:spid="_x0000_s1026" type="#_x0000_t32" style="position:absolute;margin-left:83.25pt;margin-top:137.45pt;width:0;height:11.9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BB4AEAAKkDAAAOAAAAZHJzL2Uyb0RvYy54bWysU8GO0zAUvCPxD5bvNG1XXdio6Qq1LBcE&#10;lXbh/taxE0uObb1nmvbveXay1QI3RA+W7deZzEwm2/vz4MRJI9ngG7laLKXQXoXW+q6R358e3n2Q&#10;ghL4FlzwupEXTfJ+9/bNdoy1Xoc+uFajYBJP9Rgb2acU66oi1esBaBGi9jw0AQdIfMSuahFGZh9c&#10;tV4ub6sxYBsxKE3Et4dpKHeF3xit0jdjSCfhGsnaUlmxrM95rXZbqDuE2Fs1y4B/UDGA9fzQK9UB&#10;EoifaP+iGqzCQMGkhQpDFYyxShcP7Ga1/MPNYw9RFy8cDsVrTPT/aNXX0xGFbRt5s5HCw8Dv6DEh&#10;2K5P4iNiGMU+eM85BhQ3dzmvMVLNsL0/4nyieMRs/mxwEMbZ+IOrUOJgg+Jc0r5c09bnJNR0qfh2&#10;tVm9v91k4mpiyEwRKX3WYRB500iaFV2lTOxw+kJpAr4AMtiHB+sc30PtvBgbebdZszkF3C/jIPF2&#10;iOyYfCcFuI6LqxIWvRScbTM6g+lCe4fiBNwdrlwbxifWLoUDSjxgQ+U3S/8NmuUcgPoJXEb5b1An&#10;sO6Tb0W6RE4acsAz3vk816Wzs62c9JRt3j2H9lIir/KJ+1ASm7ubC/f6zPvXX9juFwAAAP//AwBQ&#10;SwMEFAAGAAgAAAAhANn5p8rgAAAACwEAAA8AAABkcnMvZG93bnJldi54bWxMj8FOwzAQRO9I/IO1&#10;SFxQ61CRkIY4FSrkRiVoe+DoJksSaq+j2G0DX8+WCxxn9ml2Jl+M1ogjDr5zpOB2GoFAqlzdUaNg&#10;uyknKQgfNNXaOEIFX+hhUVxe5Dqr3Yne8LgOjeAQ8plW0IbQZ1L6qkWr/dT1SHz7cIPVgeXQyHrQ&#10;Jw63Rs6iKJFWd8QfWt3jssVqvz5YBS/vm+75c39T4VO5/C5tvDKvcVDq+mp8fAARcAx/MJzrc3Uo&#10;uNPOHaj2wrBOkphRBbP7uzmIM/Hr7NiZpynIIpf/NxQ/AAAA//8DAFBLAQItABQABgAIAAAAIQC2&#10;gziS/gAAAOEBAAATAAAAAAAAAAAAAAAAAAAAAABbQ29udGVudF9UeXBlc10ueG1sUEsBAi0AFAAG&#10;AAgAAAAhADj9If/WAAAAlAEAAAsAAAAAAAAAAAAAAAAALwEAAF9yZWxzLy5yZWxzUEsBAi0AFAAG&#10;AAgAAAAhAKtXwEHgAQAAqQMAAA4AAAAAAAAAAAAAAAAALgIAAGRycy9lMm9Eb2MueG1sUEsBAi0A&#10;FAAGAAgAAAAhANn5p8rgAAAACwEAAA8AAAAAAAAAAAAAAAAAOgQAAGRycy9kb3ducmV2LnhtbFBL&#10;BQYAAAAABAAEAPMAAABHBQAAAAA=&#10;" strokecolor="windowText">
                <v:stroke endarrow="open"/>
              </v:shape>
            </w:pict>
          </mc:Fallback>
        </mc:AlternateContent>
      </w:r>
      <w:r w:rsidR="00DC0B85" w:rsidRPr="0055250C">
        <w:rPr>
          <w:rFonts w:ascii="Book Antiqua" w:hAnsi="Book Antiqua" w:cs="Arial"/>
          <w:sz w:val="24"/>
          <w:szCs w:val="24"/>
        </w:rPr>
        <w:t>Increased risk</w:t>
      </w:r>
      <w:proofErr w:type="gramStart"/>
      <w:r w:rsidR="00DC0B85" w:rsidRPr="0055250C">
        <w:rPr>
          <w:rFonts w:ascii="Book Antiqua" w:hAnsi="Book Antiqua" w:cs="Arial"/>
          <w:sz w:val="24"/>
          <w:szCs w:val="24"/>
        </w:rPr>
        <w:t>:</w:t>
      </w:r>
      <w:r w:rsidRPr="00086B9E">
        <w:rPr>
          <w:rFonts w:ascii="Book Antiqua" w:hAnsi="Book Antiqua" w:cs="Arial"/>
          <w:b/>
          <w:noProof/>
          <w:sz w:val="24"/>
          <w:szCs w:val="24"/>
          <w:lang w:eastAsia="zh-CN"/>
        </w:rPr>
        <w:t xml:space="preserve"> </w:t>
      </w:r>
      <w:r>
        <w:rPr>
          <w:rFonts w:ascii="Book Antiqua" w:hAnsi="Book Antiqua" w:cs="Arial" w:hint="eastAsia"/>
          <w:sz w:val="24"/>
          <w:szCs w:val="24"/>
          <w:lang w:eastAsia="zh-CN"/>
        </w:rPr>
        <w:t xml:space="preserve">    ;</w:t>
      </w:r>
      <w:proofErr w:type="gramEnd"/>
      <w:r>
        <w:rPr>
          <w:rFonts w:ascii="Book Antiqua" w:hAnsi="Book Antiqua" w:cs="Arial" w:hint="eastAsia"/>
          <w:sz w:val="24"/>
          <w:szCs w:val="24"/>
          <w:lang w:eastAsia="zh-CN"/>
        </w:rPr>
        <w:t xml:space="preserve"> </w:t>
      </w:r>
      <w:r w:rsidR="00DC0B85" w:rsidRPr="0055250C">
        <w:rPr>
          <w:rFonts w:ascii="Book Antiqua" w:hAnsi="Book Antiqua" w:cs="Arial"/>
          <w:sz w:val="24"/>
          <w:szCs w:val="24"/>
        </w:rPr>
        <w:t>Equivocal risk:</w:t>
      </w:r>
      <w:r w:rsidRPr="00086B9E">
        <w:rPr>
          <w:rFonts w:ascii="Book Antiqua" w:hAnsi="Book Antiqua" w:cs="Arial"/>
          <w:b/>
          <w:noProof/>
          <w:sz w:val="24"/>
          <w:szCs w:val="24"/>
          <w:lang w:eastAsia="zh-CN"/>
        </w:rPr>
        <w:t xml:space="preserve"> </w:t>
      </w:r>
      <w:r>
        <w:rPr>
          <w:rFonts w:ascii="Book Antiqua" w:hAnsi="Book Antiqua" w:cs="Arial" w:hint="eastAsia"/>
          <w:b/>
          <w:noProof/>
          <w:sz w:val="24"/>
          <w:szCs w:val="24"/>
          <w:lang w:eastAsia="zh-CN"/>
        </w:rPr>
        <w:t xml:space="preserve">           ;  </w:t>
      </w:r>
      <w:r w:rsidRPr="0055250C">
        <w:rPr>
          <w:rFonts w:ascii="Book Antiqua" w:hAnsi="Book Antiqua" w:cs="Arial"/>
          <w:sz w:val="24"/>
          <w:szCs w:val="24"/>
        </w:rPr>
        <w:t>Decreased risk:</w:t>
      </w:r>
      <w:r>
        <w:rPr>
          <w:rFonts w:ascii="Book Antiqua" w:hAnsi="Book Antiqua" w:cs="Arial" w:hint="eastAsia"/>
          <w:sz w:val="24"/>
          <w:szCs w:val="24"/>
          <w:lang w:eastAsia="zh-CN"/>
        </w:rPr>
        <w:t xml:space="preserve">     ; </w:t>
      </w:r>
      <w:r>
        <w:rPr>
          <w:rFonts w:ascii="Book Antiqua" w:hAnsi="Book Antiqua" w:cs="Arial"/>
          <w:sz w:val="24"/>
          <w:szCs w:val="24"/>
        </w:rPr>
        <w:t>Questionable risk</w:t>
      </w:r>
      <w:r w:rsidRPr="0055250C">
        <w:rPr>
          <w:rFonts w:ascii="Book Antiqua" w:hAnsi="Book Antiqua" w:cs="Arial"/>
          <w:sz w:val="24"/>
          <w:szCs w:val="24"/>
        </w:rPr>
        <w:t>:</w:t>
      </w:r>
      <w:r>
        <w:rPr>
          <w:rFonts w:ascii="Book Antiqua" w:hAnsi="Book Antiqua" w:cs="Arial" w:hint="eastAsia"/>
          <w:sz w:val="24"/>
          <w:szCs w:val="24"/>
          <w:lang w:eastAsia="zh-CN"/>
        </w:rPr>
        <w:t xml:space="preserve"> ?.  </w:t>
      </w:r>
    </w:p>
    <w:p w:rsidR="00DC0B85" w:rsidRPr="0055250C" w:rsidRDefault="00086B9E" w:rsidP="006052C9">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 xml:space="preserve">  </w:t>
      </w:r>
    </w:p>
    <w:p w:rsidR="00DC0B85" w:rsidRPr="0055250C" w:rsidRDefault="00DC0B85" w:rsidP="006052C9">
      <w:pPr>
        <w:spacing w:after="0" w:line="360" w:lineRule="auto"/>
        <w:jc w:val="both"/>
        <w:rPr>
          <w:rFonts w:ascii="Book Antiqua" w:hAnsi="Book Antiqua" w:cs="Arial"/>
          <w:sz w:val="24"/>
          <w:szCs w:val="24"/>
        </w:rPr>
      </w:pPr>
      <w:r w:rsidRPr="0055250C">
        <w:rPr>
          <w:rFonts w:ascii="Book Antiqua" w:hAnsi="Book Antiqua" w:cs="Arial"/>
          <w:sz w:val="24"/>
          <w:szCs w:val="24"/>
        </w:rPr>
        <w:t xml:space="preserve">    </w:t>
      </w:r>
    </w:p>
    <w:p w:rsidR="00DC0B85" w:rsidRPr="0055250C" w:rsidRDefault="00DC0B85" w:rsidP="006052C9">
      <w:pPr>
        <w:spacing w:after="0" w:line="360" w:lineRule="auto"/>
        <w:jc w:val="both"/>
        <w:rPr>
          <w:rFonts w:ascii="Book Antiqua" w:hAnsi="Book Antiqua" w:cs="Arial"/>
          <w:b/>
          <w:sz w:val="24"/>
          <w:szCs w:val="24"/>
        </w:rPr>
      </w:pPr>
    </w:p>
    <w:p w:rsidR="00086B9E" w:rsidRDefault="00086B9E" w:rsidP="006052C9">
      <w:pPr>
        <w:jc w:val="both"/>
        <w:rPr>
          <w:rFonts w:ascii="Book Antiqua" w:hAnsi="Book Antiqua" w:cs="Arial"/>
          <w:b/>
          <w:sz w:val="24"/>
          <w:szCs w:val="24"/>
        </w:rPr>
      </w:pPr>
      <w:r>
        <w:rPr>
          <w:rFonts w:ascii="Book Antiqua" w:hAnsi="Book Antiqua" w:cs="Arial"/>
          <w:b/>
          <w:sz w:val="24"/>
          <w:szCs w:val="24"/>
        </w:rPr>
        <w:br w:type="page"/>
      </w:r>
    </w:p>
    <w:p w:rsidR="00DC0B85" w:rsidRPr="0055250C" w:rsidRDefault="00086B9E" w:rsidP="006052C9">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4</w:t>
      </w:r>
      <w:r>
        <w:rPr>
          <w:rFonts w:ascii="Book Antiqua" w:hAnsi="Book Antiqua" w:cs="Arial" w:hint="eastAsia"/>
          <w:b/>
          <w:sz w:val="24"/>
          <w:szCs w:val="24"/>
          <w:lang w:eastAsia="zh-CN"/>
        </w:rPr>
        <w:t xml:space="preserve"> </w:t>
      </w:r>
      <w:r w:rsidR="00DC0B85" w:rsidRPr="0055250C">
        <w:rPr>
          <w:rFonts w:ascii="Book Antiqua" w:hAnsi="Book Antiqua" w:cs="Arial"/>
          <w:b/>
          <w:sz w:val="24"/>
          <w:szCs w:val="24"/>
        </w:rPr>
        <w:t xml:space="preserve">Effect of </w:t>
      </w:r>
      <w:r w:rsidRPr="0055250C">
        <w:rPr>
          <w:rFonts w:ascii="Book Antiqua" w:hAnsi="Book Antiqua" w:cs="Arial"/>
          <w:b/>
          <w:sz w:val="24"/>
          <w:szCs w:val="24"/>
        </w:rPr>
        <w:t>environmental factors on ulcerative colitis and impact of interventional studies to modify specific environmental factors</w:t>
      </w:r>
    </w:p>
    <w:tbl>
      <w:tblPr>
        <w:tblStyle w:val="aa"/>
        <w:tblpPr w:leftFromText="180" w:rightFromText="180" w:vertAnchor="text" w:horzAnchor="margin" w:tblpXSpec="center" w:tblpY="646"/>
        <w:tblW w:w="117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890"/>
        <w:gridCol w:w="1890"/>
        <w:gridCol w:w="1890"/>
        <w:gridCol w:w="1710"/>
        <w:gridCol w:w="2700"/>
      </w:tblGrid>
      <w:tr w:rsidR="00DC0B85" w:rsidRPr="00086B9E" w:rsidTr="00086B9E">
        <w:trPr>
          <w:trHeight w:val="437"/>
        </w:trPr>
        <w:tc>
          <w:tcPr>
            <w:tcW w:w="1638" w:type="dxa"/>
            <w:tcBorders>
              <w:top w:val="single" w:sz="4" w:space="0" w:color="auto"/>
              <w:bottom w:val="single" w:sz="4" w:space="0" w:color="auto"/>
            </w:tcBorders>
            <w:shd w:val="clear" w:color="auto" w:fill="auto"/>
            <w:hideMark/>
          </w:tcPr>
          <w:p w:rsidR="00DC0B85" w:rsidRPr="00086B9E" w:rsidRDefault="00DC0B85" w:rsidP="006052C9">
            <w:pPr>
              <w:spacing w:line="360" w:lineRule="auto"/>
              <w:jc w:val="both"/>
              <w:rPr>
                <w:rFonts w:ascii="Book Antiqua" w:eastAsia="Times New Roman" w:hAnsi="Book Antiqua" w:cs="Arial"/>
                <w:b/>
                <w:bCs/>
                <w:color w:val="000000"/>
                <w:sz w:val="24"/>
                <w:szCs w:val="24"/>
              </w:rPr>
            </w:pPr>
            <w:r w:rsidRPr="00086B9E">
              <w:rPr>
                <w:rFonts w:ascii="Book Antiqua" w:eastAsia="Times New Roman" w:hAnsi="Book Antiqua" w:cs="Arial"/>
                <w:b/>
                <w:bCs/>
                <w:color w:val="000000"/>
                <w:sz w:val="24"/>
                <w:szCs w:val="24"/>
              </w:rPr>
              <w:t>Factor</w:t>
            </w:r>
          </w:p>
          <w:p w:rsidR="00DC0B85" w:rsidRPr="00086B9E" w:rsidRDefault="00DC0B85" w:rsidP="006052C9">
            <w:pPr>
              <w:spacing w:line="360" w:lineRule="auto"/>
              <w:jc w:val="both"/>
              <w:rPr>
                <w:rFonts w:ascii="Book Antiqua" w:eastAsia="Times New Roman" w:hAnsi="Book Antiqua" w:cs="Arial"/>
                <w:bCs/>
                <w:color w:val="000000"/>
                <w:sz w:val="24"/>
                <w:szCs w:val="24"/>
              </w:rPr>
            </w:pPr>
            <w:r w:rsidRPr="00086B9E">
              <w:rPr>
                <w:rFonts w:ascii="Book Antiqua" w:eastAsia="Times New Roman" w:hAnsi="Book Antiqua" w:cs="Arial"/>
                <w:bCs/>
                <w:color w:val="000000"/>
                <w:sz w:val="24"/>
                <w:szCs w:val="24"/>
              </w:rPr>
              <w:t>[reference]</w:t>
            </w:r>
          </w:p>
        </w:tc>
        <w:tc>
          <w:tcPr>
            <w:tcW w:w="1890" w:type="dxa"/>
            <w:tcBorders>
              <w:top w:val="single" w:sz="4" w:space="0" w:color="auto"/>
              <w:bottom w:val="single" w:sz="4" w:space="0" w:color="auto"/>
            </w:tcBorders>
            <w:shd w:val="clear" w:color="auto" w:fill="auto"/>
            <w:hideMark/>
          </w:tcPr>
          <w:p w:rsidR="00DC0B85" w:rsidRPr="00086B9E" w:rsidRDefault="00DC0B85" w:rsidP="006052C9">
            <w:pPr>
              <w:spacing w:line="360" w:lineRule="auto"/>
              <w:jc w:val="both"/>
              <w:rPr>
                <w:rFonts w:ascii="Book Antiqua" w:eastAsia="Times New Roman" w:hAnsi="Book Antiqua" w:cs="Arial"/>
                <w:b/>
                <w:bCs/>
                <w:color w:val="000000"/>
                <w:sz w:val="24"/>
                <w:szCs w:val="24"/>
              </w:rPr>
            </w:pPr>
            <w:r w:rsidRPr="00086B9E">
              <w:rPr>
                <w:rFonts w:ascii="Book Antiqua" w:eastAsia="Times New Roman" w:hAnsi="Book Antiqua" w:cs="Arial"/>
                <w:b/>
                <w:color w:val="000000"/>
                <w:sz w:val="24"/>
                <w:szCs w:val="24"/>
              </w:rPr>
              <w:t>D</w:t>
            </w:r>
            <w:r w:rsidR="00086B9E">
              <w:rPr>
                <w:rFonts w:ascii="Book Antiqua" w:eastAsia="Times New Roman" w:hAnsi="Book Antiqua" w:cs="Arial"/>
                <w:b/>
                <w:bCs/>
                <w:color w:val="000000"/>
                <w:sz w:val="24"/>
                <w:szCs w:val="24"/>
              </w:rPr>
              <w:t>isease onset</w:t>
            </w:r>
            <w:r w:rsidRPr="00086B9E">
              <w:rPr>
                <w:rFonts w:ascii="Book Antiqua" w:eastAsia="Times New Roman" w:hAnsi="Book Antiqua" w:cs="Arial"/>
                <w:bCs/>
                <w:color w:val="000000"/>
                <w:sz w:val="24"/>
                <w:szCs w:val="24"/>
              </w:rPr>
              <w:t>[Incident  UC]</w:t>
            </w:r>
          </w:p>
        </w:tc>
        <w:tc>
          <w:tcPr>
            <w:tcW w:w="1890" w:type="dxa"/>
            <w:tcBorders>
              <w:top w:val="single" w:sz="4" w:space="0" w:color="auto"/>
              <w:bottom w:val="single" w:sz="4" w:space="0" w:color="auto"/>
            </w:tcBorders>
            <w:shd w:val="clear" w:color="auto" w:fill="auto"/>
          </w:tcPr>
          <w:p w:rsidR="00DC0B85" w:rsidRPr="00086B9E" w:rsidRDefault="00DC0B85" w:rsidP="006052C9">
            <w:pPr>
              <w:spacing w:line="360" w:lineRule="auto"/>
              <w:jc w:val="both"/>
              <w:rPr>
                <w:rFonts w:ascii="Book Antiqua" w:eastAsia="Times New Roman" w:hAnsi="Book Antiqua" w:cs="Arial"/>
                <w:b/>
                <w:bCs/>
                <w:color w:val="000000"/>
                <w:sz w:val="24"/>
                <w:szCs w:val="24"/>
              </w:rPr>
            </w:pPr>
            <w:r w:rsidRPr="00086B9E">
              <w:rPr>
                <w:rFonts w:ascii="Book Antiqua" w:eastAsia="Times New Roman" w:hAnsi="Book Antiqua" w:cs="Arial"/>
                <w:b/>
                <w:color w:val="000000"/>
                <w:sz w:val="24"/>
                <w:szCs w:val="24"/>
              </w:rPr>
              <w:t>D</w:t>
            </w:r>
            <w:r w:rsidRPr="00086B9E">
              <w:rPr>
                <w:rFonts w:ascii="Book Antiqua" w:eastAsia="Times New Roman" w:hAnsi="Book Antiqua" w:cs="Arial"/>
                <w:b/>
                <w:bCs/>
                <w:color w:val="000000"/>
                <w:sz w:val="24"/>
                <w:szCs w:val="24"/>
              </w:rPr>
              <w:t>isease  Activity</w:t>
            </w:r>
          </w:p>
        </w:tc>
        <w:tc>
          <w:tcPr>
            <w:tcW w:w="1890" w:type="dxa"/>
            <w:tcBorders>
              <w:top w:val="single" w:sz="4" w:space="0" w:color="auto"/>
              <w:bottom w:val="single" w:sz="4" w:space="0" w:color="auto"/>
            </w:tcBorders>
            <w:shd w:val="clear" w:color="auto" w:fill="auto"/>
          </w:tcPr>
          <w:p w:rsidR="00DC0B85" w:rsidRPr="00086B9E" w:rsidRDefault="00DC0B85" w:rsidP="006052C9">
            <w:pPr>
              <w:spacing w:line="360" w:lineRule="auto"/>
              <w:jc w:val="both"/>
              <w:rPr>
                <w:rFonts w:ascii="Book Antiqua" w:eastAsia="MS Gothic" w:hAnsi="Book Antiqua" w:cs="Arial"/>
                <w:b/>
                <w:bCs/>
                <w:sz w:val="24"/>
                <w:szCs w:val="24"/>
              </w:rPr>
            </w:pPr>
            <w:r w:rsidRPr="00086B9E">
              <w:rPr>
                <w:rFonts w:ascii="Book Antiqua" w:eastAsia="MS Gothic" w:hAnsi="Book Antiqua" w:cs="Arial"/>
                <w:b/>
                <w:bCs/>
                <w:sz w:val="24"/>
                <w:szCs w:val="24"/>
              </w:rPr>
              <w:t xml:space="preserve">Study population and design </w:t>
            </w:r>
          </w:p>
        </w:tc>
        <w:tc>
          <w:tcPr>
            <w:tcW w:w="1710" w:type="dxa"/>
            <w:tcBorders>
              <w:top w:val="single" w:sz="4" w:space="0" w:color="auto"/>
              <w:bottom w:val="single" w:sz="4" w:space="0" w:color="auto"/>
            </w:tcBorders>
            <w:shd w:val="clear" w:color="auto" w:fill="auto"/>
          </w:tcPr>
          <w:p w:rsidR="00DC0B85" w:rsidRPr="00086B9E" w:rsidRDefault="00DC0B85" w:rsidP="006052C9">
            <w:pPr>
              <w:spacing w:line="360" w:lineRule="auto"/>
              <w:jc w:val="both"/>
              <w:rPr>
                <w:rFonts w:ascii="Book Antiqua" w:eastAsia="Times New Roman" w:hAnsi="Book Antiqua" w:cs="Arial"/>
                <w:b/>
                <w:bCs/>
                <w:color w:val="000000"/>
                <w:sz w:val="24"/>
                <w:szCs w:val="24"/>
              </w:rPr>
            </w:pPr>
            <w:r w:rsidRPr="00086B9E">
              <w:rPr>
                <w:rFonts w:ascii="Book Antiqua" w:eastAsia="MS Gothic" w:hAnsi="Book Antiqua" w:cs="Arial"/>
                <w:b/>
                <w:bCs/>
                <w:sz w:val="24"/>
                <w:szCs w:val="24"/>
              </w:rPr>
              <w:t>Intervention and comparison group</w:t>
            </w:r>
          </w:p>
        </w:tc>
        <w:tc>
          <w:tcPr>
            <w:tcW w:w="2700" w:type="dxa"/>
            <w:tcBorders>
              <w:top w:val="single" w:sz="4" w:space="0" w:color="auto"/>
              <w:bottom w:val="single" w:sz="4" w:space="0" w:color="auto"/>
            </w:tcBorders>
            <w:shd w:val="clear" w:color="auto" w:fill="auto"/>
            <w:hideMark/>
          </w:tcPr>
          <w:p w:rsidR="00DC0B85" w:rsidRPr="00086B9E" w:rsidRDefault="00DC0B85" w:rsidP="006052C9">
            <w:pPr>
              <w:spacing w:line="360" w:lineRule="auto"/>
              <w:jc w:val="both"/>
              <w:rPr>
                <w:rFonts w:ascii="Book Antiqua" w:eastAsia="Times New Roman" w:hAnsi="Book Antiqua" w:cs="Arial"/>
                <w:b/>
                <w:bCs/>
                <w:color w:val="000000"/>
                <w:sz w:val="24"/>
                <w:szCs w:val="24"/>
              </w:rPr>
            </w:pPr>
            <w:r w:rsidRPr="00086B9E">
              <w:rPr>
                <w:rFonts w:ascii="Book Antiqua" w:eastAsia="Times New Roman" w:hAnsi="Book Antiqua" w:cs="Arial"/>
                <w:b/>
                <w:bCs/>
                <w:color w:val="000000"/>
                <w:sz w:val="24"/>
                <w:szCs w:val="24"/>
              </w:rPr>
              <w:t xml:space="preserve">     Outcome</w:t>
            </w:r>
          </w:p>
        </w:tc>
      </w:tr>
      <w:tr w:rsidR="00DC0B85" w:rsidRPr="00086B9E" w:rsidTr="00086B9E">
        <w:trPr>
          <w:trHeight w:val="57"/>
        </w:trPr>
        <w:tc>
          <w:tcPr>
            <w:tcW w:w="11718" w:type="dxa"/>
            <w:gridSpan w:val="6"/>
            <w:tcBorders>
              <w:top w:val="single" w:sz="4" w:space="0" w:color="auto"/>
            </w:tcBorders>
            <w:shd w:val="clear" w:color="auto" w:fill="auto"/>
          </w:tcPr>
          <w:p w:rsidR="00DC0B85" w:rsidRPr="00086B9E" w:rsidRDefault="00DC0B85" w:rsidP="006052C9">
            <w:pPr>
              <w:spacing w:line="360" w:lineRule="auto"/>
              <w:jc w:val="both"/>
              <w:rPr>
                <w:rFonts w:ascii="Book Antiqua" w:eastAsia="Times New Roman" w:hAnsi="Book Antiqua" w:cs="Arial"/>
                <w:b/>
                <w:bCs/>
                <w:sz w:val="24"/>
                <w:szCs w:val="24"/>
              </w:rPr>
            </w:pPr>
            <w:r w:rsidRPr="00086B9E">
              <w:rPr>
                <w:rFonts w:ascii="Book Antiqua" w:eastAsia="Times New Roman" w:hAnsi="Book Antiqua" w:cs="Arial"/>
                <w:b/>
                <w:bCs/>
                <w:sz w:val="24"/>
                <w:szCs w:val="24"/>
              </w:rPr>
              <w:t xml:space="preserve">Lifestyle </w:t>
            </w:r>
          </w:p>
        </w:tc>
      </w:tr>
      <w:tr w:rsidR="00DC0B85" w:rsidRPr="00086B9E" w:rsidTr="00086B9E">
        <w:trPr>
          <w:trHeight w:val="773"/>
        </w:trPr>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Smoking</w:t>
            </w:r>
            <w:r w:rsidRPr="00086B9E">
              <w:rPr>
                <w:rFonts w:ascii="Book Antiqua" w:eastAsia="Times New Roman" w:hAnsi="Book Antiqua" w:cs="Arial"/>
                <w:bCs/>
                <w:sz w:val="24"/>
                <w:szCs w:val="24"/>
                <w:vertAlign w:val="superscript"/>
              </w:rPr>
              <w:t>[11,</w:t>
            </w:r>
            <w:r w:rsidR="00DC0B85" w:rsidRPr="00086B9E">
              <w:rPr>
                <w:rFonts w:ascii="Book Antiqua" w:eastAsia="Times New Roman" w:hAnsi="Book Antiqua" w:cs="Arial"/>
                <w:bCs/>
                <w:sz w:val="24"/>
                <w:szCs w:val="24"/>
                <w:vertAlign w:val="superscript"/>
              </w:rPr>
              <w:t xml:space="preserve">20,24] </w:t>
            </w:r>
            <w:r w:rsidR="00DC0B85" w:rsidRPr="00086B9E">
              <w:rPr>
                <w:rFonts w:ascii="Book Antiqua" w:eastAsia="Times New Roman" w:hAnsi="Book Antiqua" w:cs="Arial"/>
                <w:bCs/>
                <w:sz w:val="24"/>
                <w:szCs w:val="24"/>
              </w:rPr>
              <w:t>(LOE  2b,3b,2a)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03296" behindDoc="0" locked="0" layoutInCell="1" allowOverlap="1" wp14:anchorId="5B378D7C" wp14:editId="7D3BC64E">
                      <wp:simplePos x="0" y="0"/>
                      <wp:positionH relativeFrom="column">
                        <wp:posOffset>878205</wp:posOffset>
                      </wp:positionH>
                      <wp:positionV relativeFrom="paragraph">
                        <wp:posOffset>17780</wp:posOffset>
                      </wp:positionV>
                      <wp:extent cx="0" cy="209550"/>
                      <wp:effectExtent l="95250" t="0" r="57150" b="57150"/>
                      <wp:wrapNone/>
                      <wp:docPr id="110" name="Straight Arrow Connector 11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0564E" id="Straight Arrow Connector 110" o:spid="_x0000_s1026" type="#_x0000_t32" style="position:absolute;margin-left:69.15pt;margin-top:1.4pt;width:0;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3w2gEAAKEDAAAOAAAAZHJzL2Uyb0RvYy54bWysU02P0zAQvSPxHyzfadJKRWzUdIValguC&#10;Srv7A2YdJ7HkL82Ypvn3jN1QFrghcnA8nsybec8vu/uLs+KskUzwrVyvaim0V6Ezfmjl89PDuw9S&#10;UALfgQ1et3LWJO/3b9/sptjoTRiD7TQKBvHUTLGVY0qxqSpSo3ZAqxC152Qf0EHiEIeqQ5gY3dlq&#10;U9fvqylgFzEoTcSnx2tS7gt+32uVvvU96SRsK3m2VFYs60teq/0OmgEhjkYtY8A/TOHAeG56gzpC&#10;AvEdzV9QzigMFPq0UsFVoe+N0oUDs1nXf7B5HCHqwoXFoXiTif4frPp6PqEwHd/dmvXx4PiSHhOC&#10;GcYkPiKGSRyC9yxkQJG/YcWmSA0XHvwJl4jiCTP9S48uv5mYuBSV55vK+pKEuh4qPt3Ud9ttgat+&#10;1UWk9FkHJ/KmlbQMcptgXUSG8xdK3JkLfxbkpj48GGvLjVovplbebTdbKRSwr3oLibcuMlPygxRg&#10;BzasSlgQKVjT5eqMQzMdLIozsGfYal2Ynnh2KSxQ4gQTKk9Wgif4rTSPcwQar8UldbVYAmM/+U6k&#10;ObLAkHVd6q3PPXXx6kIr63tVNO9eQjcXoascsQ9K28Wz2WivY96//rP2PwAAAP//AwBQSwMEFAAG&#10;AAgAAAAhAJ20aIXdAAAACAEAAA8AAABkcnMvZG93bnJldi54bWxMj81OwkAUhfckvsPkmriDKTRi&#10;UzslxmgUFiSiJrIbOpdOY+dO0xmgvr0XN7j8ck7OT7EYXCuO2IfGk4LpJAGBVHnTUK3g4/15nIEI&#10;UZPRrSdU8IMBFuXVqNC58Sd6w+Mm1oJDKORagY2xy6UMlUWnw8R3SKztfe90ZOxraXp94nDXylmS&#10;zKXTDXGD1R0+Wqy+NwenYDt9Wtq12X4uX+uvap++rEx3N1fq5np4uAcRcYgXM5zn83QoedPOH8gE&#10;0TKnWcpWBTN+cNb/eKcgvc1AloX8f6D8BQAA//8DAFBLAQItABQABgAIAAAAIQC2gziS/gAAAOEB&#10;AAATAAAAAAAAAAAAAAAAAAAAAABbQ29udGVudF9UeXBlc10ueG1sUEsBAi0AFAAGAAgAAAAhADj9&#10;If/WAAAAlAEAAAsAAAAAAAAAAAAAAAAALwEAAF9yZWxzLy5yZWxzUEsBAi0AFAAGAAgAAAAhAADG&#10;rfDaAQAAoQMAAA4AAAAAAAAAAAAAAAAALgIAAGRycy9lMm9Eb2MueG1sUEsBAi0AFAAGAAgAAAAh&#10;AJ20aIXdAAAACAEAAA8AAAAAAAAAAAAAAAAANAQAAGRycy9kb3ducmV2LnhtbFBLBQYAAAAABAAE&#10;APMAAAA+BQAAAAA=&#10;" strokecolor="windowText">
                      <v:stroke endarrow="open"/>
                    </v:shape>
                  </w:pict>
                </mc:Fallback>
              </mc:AlternateContent>
            </w:r>
            <w:r w:rsidRPr="00086B9E">
              <w:rPr>
                <w:rFonts w:ascii="Book Antiqua" w:eastAsia="Times New Roman" w:hAnsi="Book Antiqua" w:cs="Arial"/>
                <w:sz w:val="24"/>
                <w:szCs w:val="24"/>
              </w:rPr>
              <w:t xml:space="preserve">Current smoking </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699200" behindDoc="0" locked="0" layoutInCell="1" allowOverlap="1" wp14:anchorId="79338CA1" wp14:editId="49A6E4B7">
                      <wp:simplePos x="0" y="0"/>
                      <wp:positionH relativeFrom="column">
                        <wp:posOffset>868680</wp:posOffset>
                      </wp:positionH>
                      <wp:positionV relativeFrom="paragraph">
                        <wp:posOffset>93345</wp:posOffset>
                      </wp:positionV>
                      <wp:extent cx="0" cy="200025"/>
                      <wp:effectExtent l="95250" t="38100" r="57150" b="9525"/>
                      <wp:wrapNone/>
                      <wp:docPr id="111" name="Straight Arrow Connector 11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75D12" id="Straight Arrow Connector 111" o:spid="_x0000_s1026" type="#_x0000_t32" style="position:absolute;margin-left:68.4pt;margin-top:7.35pt;width:0;height:15.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DO3QEAAKsDAAAOAAAAZHJzL2Uyb0RvYy54bWysU02P0zAQvSPxHyzfadpKiyBqukItywVB&#10;pV24zzp2YslfmjFN++8ZO6Fa4IbIwbI9fs/vPU929xfvxFkj2Rg6uVmtpdBBxd6GoZPfnh7evJOC&#10;MoQeXAy6k1dN8n7/+tVuSq3exjG6XqNgkkDtlDo55pzapiE1ag+0ikkHLpqIHjIvcWh6hInZvWu2&#10;6/XbZorYJ4xKE/HucS7KfeU3Rqv81RjSWbhOsrZcR6zjcxmb/Q7aASGNVi0y4B9UeLCBL71RHSGD&#10;+IH2LypvFUaKJq9U9E00xipdPbCbzfoPN48jJF29cDiUbjHR/6NVX84nFLbnt9tspAjg+ZEeM4Id&#10;xiw+IMZJHGIIHGREUc5wYlOiloGHcMJlRemExf7FoBfG2fSdCWsgbFFcat7XW976koWaNxXv8juu&#10;t3eFuJkZClNCyp909KJMOkmLpJuWmR3OnynPwF+AAg7xwTrH+9C6IKZOvr/jC4QC7jDjIPPUJ/ZM&#10;YZAC3MCtqzJWvRSd7Qu6gOlKB4fiDNw93HR9nJ5YuxQOKHOBDdVvkf4btMg5Ao0zuJbKMWgzWPcx&#10;9CJfE0cNJeEF70Kp69q1i62S9JxtmT3H/lojb8qKO6ImtnRvabmXa56//Mf2PwEAAP//AwBQSwME&#10;FAAGAAgAAAAhAC063MrfAAAACQEAAA8AAABkcnMvZG93bnJldi54bWxMj0FPwzAMhe9I/IfISFwQ&#10;SxlbQV3TCQ16GxJsHDhmjdeWJU7VZFvh1+NxGTc/++n5e/l8cFYcsA+tJwV3owQEUuVNS7WCj3V5&#10;+wgiRE1GW0+o4BsDzIvLi1xnxh/pHQ+rWAsOoZBpBU2MXSZlqBp0Oox8h8S3re+djiz7WppeHznc&#10;WTlOklQ63RJ/aHSHiwar3WrvFCw/1+3L1+6mwudy8VO66at9m0alrq+GpxmIiEM8m+GEz+hQMNPG&#10;78kEYVnfp4weeZg8gDgZ/hYbBZN0DLLI5f8GxS8AAAD//wMAUEsBAi0AFAAGAAgAAAAhALaDOJL+&#10;AAAA4QEAABMAAAAAAAAAAAAAAAAAAAAAAFtDb250ZW50X1R5cGVzXS54bWxQSwECLQAUAAYACAAA&#10;ACEAOP0h/9YAAACUAQAACwAAAAAAAAAAAAAAAAAvAQAAX3JlbHMvLnJlbHNQSwECLQAUAAYACAAA&#10;ACEAFBygzt0BAACrAwAADgAAAAAAAAAAAAAAAAAuAgAAZHJzL2Uyb0RvYy54bWxQSwECLQAUAAYA&#10;CAAAACEALTrcyt8AAAAJAQAADwAAAAAAAAAAAAAAAAA3BAAAZHJzL2Rvd25yZXYueG1sUEsFBgAA&#10;AAAEAAQA8wAAAEMFAAAAAA==&#10;" strokecolor="windowText">
                      <v:stroke endarrow="open"/>
                    </v:shape>
                  </w:pict>
                </mc:Fallback>
              </mc:AlternateConten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Smoking  cessation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02272" behindDoc="0" locked="0" layoutInCell="1" allowOverlap="1" wp14:anchorId="22A10D6F" wp14:editId="178D23B5">
                      <wp:simplePos x="0" y="0"/>
                      <wp:positionH relativeFrom="column">
                        <wp:posOffset>535305</wp:posOffset>
                      </wp:positionH>
                      <wp:positionV relativeFrom="paragraph">
                        <wp:posOffset>113030</wp:posOffset>
                      </wp:positionV>
                      <wp:extent cx="0" cy="228600"/>
                      <wp:effectExtent l="95250" t="0" r="57150" b="57150"/>
                      <wp:wrapNone/>
                      <wp:docPr id="112" name="Straight Arrow Connector 11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916A03" id="Straight Arrow Connector 112" o:spid="_x0000_s1026" type="#_x0000_t32" style="position:absolute;margin-left:42.15pt;margin-top:8.9pt;width:0;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M/2wEAAKEDAAAOAAAAZHJzL2Uyb0RvYy54bWysU9tu2zAMfR+wfxD03jgx0KIL4hRD0u5l&#10;2AK0+wBWlm0BuoHU4vjvR8le1m1vw/wgk6J5OYfHu4eLs+KskUzwjdys1lJor0JrfN/Iby9PN/dS&#10;UALfgg1eN3LSJB/279/txrjVdRiCbTUKLuJpO8ZGDinFbVWRGrQDWoWoPQe7gA4Su9hXLcLI1Z2t&#10;6vX6rhoDthGD0kR8e5yDcl/qd51W6WvXkU7CNpJnS+XEcr7ms9rvYNsjxMGoZQz4hykcGM9Nr6WO&#10;kEB8R/NXKWcUBgpdWqngqtB1RumCgdFs1n+geR4g6oKFyaF4pYn+X1n15XxCYVre3aaWwoPjJT0n&#10;BNMPSXxEDKM4BO+ZyIAif8OMjZG2nHjwJ1w8iifM8C8duvxmYOJSWJ6uLOtLEmq+VHxb1/d367KA&#10;6ldeREqfdHAiG42kZZDrBJtCMpw/U+LOnPgzITf14clYWzZqvRgb+eG2vpVCAeuqs5DYdJGRku+l&#10;ANuzYFXCUpGCNW3OznVoooNFcQbWDEutDeMLzy6FBUocYEDlyUzwBL+l5nGOQMOcXEKzxBIY++hb&#10;kabIBEPmdcm3PvfURasLrMzvzGi2XkM7FaKr7LEOSttFs1lob3223/5Z+x8AAAD//wMAUEsDBBQA&#10;BgAIAAAAIQAa8TBv3gAAAAcBAAAPAAAAZHJzL2Rvd25yZXYueG1sTI/BTsMwEETvSP0Haytxo04J&#10;tFEap0IIBO0BiQJSe3PjbRwRr6PYbcPfs3CB4+yMZt8Uy8G14oR9aDwpmE4SEEiVNw3VCt7fHq8y&#10;ECFqMrr1hAq+MMCyHF0UOjf+TK942sRacAmFXCuwMXa5lKGy6HSY+A6JvYPvnY4s+1qaXp+53LXy&#10;Oklm0umG+IPVHd5brD43R6dgN31Y2Rez+1g919vqkD6tTTefKXU5Hu4WICIO8S8MP/iMDiUz7f2R&#10;TBCtguwm5STf57yA/V+9V3CbZiDLQv7nL78BAAD//wMAUEsBAi0AFAAGAAgAAAAhALaDOJL+AAAA&#10;4QEAABMAAAAAAAAAAAAAAAAAAAAAAFtDb250ZW50X1R5cGVzXS54bWxQSwECLQAUAAYACAAAACEA&#10;OP0h/9YAAACUAQAACwAAAAAAAAAAAAAAAAAvAQAAX3JlbHMvLnJlbHNQSwECLQAUAAYACAAAACEA&#10;HelzP9sBAAChAwAADgAAAAAAAAAAAAAAAAAuAgAAZHJzL2Uyb0RvYy54bWxQSwECLQAUAAYACAAA&#10;ACEAGvEwb94AAAAHAQAADwAAAAAAAAAAAAAAAAA1BAAAZHJzL2Rvd25yZXYueG1sUEsFBgAAAAAE&#10;AAQA8wAAAEA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Mild-moderate UC</w:t>
            </w:r>
          </w:p>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Systematic review</w:t>
            </w:r>
          </w:p>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w:t>
            </w:r>
            <w:r w:rsidRPr="00086B9E">
              <w:rPr>
                <w:rFonts w:ascii="Book Antiqua" w:eastAsia="MS Mincho"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233)</w:t>
            </w:r>
            <w:r w:rsidRPr="00086B9E">
              <w:rPr>
                <w:rFonts w:ascii="Book Antiqua" w:eastAsia="MS Mincho" w:hAnsi="Book Antiqua" w:cs="Arial"/>
                <w:sz w:val="24"/>
                <w:szCs w:val="24"/>
                <w:vertAlign w:val="superscript"/>
              </w:rPr>
              <w:t>[205]</w:t>
            </w:r>
            <w:r w:rsidRPr="00086B9E">
              <w:rPr>
                <w:rFonts w:ascii="Book Antiqua" w:eastAsia="MS Mincho" w:hAnsi="Book Antiqua" w:cs="Arial"/>
                <w:sz w:val="24"/>
                <w:szCs w:val="24"/>
              </w:rPr>
              <w:t xml:space="preserve"> (LOE 1a)</w:t>
            </w:r>
          </w:p>
          <w:p w:rsidR="00DC0B85" w:rsidRPr="00086B9E" w:rsidRDefault="00DC0B85" w:rsidP="006052C9">
            <w:pPr>
              <w:spacing w:line="360" w:lineRule="auto"/>
              <w:jc w:val="both"/>
              <w:rPr>
                <w:rFonts w:ascii="Book Antiqua" w:eastAsia="MS Mincho" w:hAnsi="Book Antiqua" w:cs="Arial"/>
                <w:sz w:val="24"/>
                <w:szCs w:val="24"/>
              </w:rPr>
            </w:pPr>
          </w:p>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w:t>
            </w:r>
            <w:r w:rsidRPr="00086B9E">
              <w:rPr>
                <w:rFonts w:ascii="Book Antiqua" w:eastAsia="MS Mincho"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MS Mincho" w:hAnsi="Book Antiqua" w:cs="Arial"/>
                <w:sz w:val="24"/>
                <w:szCs w:val="24"/>
              </w:rPr>
              <w:t>81)</w:t>
            </w:r>
            <w:r w:rsidRPr="00086B9E">
              <w:rPr>
                <w:rFonts w:ascii="Book Antiqua" w:eastAsia="MS Mincho" w:hAnsi="Book Antiqua" w:cs="Arial"/>
                <w:sz w:val="24"/>
                <w:szCs w:val="24"/>
                <w:vertAlign w:val="superscript"/>
              </w:rPr>
              <w:t>[205]</w:t>
            </w:r>
            <w:r w:rsidRPr="00086B9E">
              <w:rPr>
                <w:rFonts w:ascii="Book Antiqua" w:eastAsia="MS Mincho" w:hAnsi="Book Antiqua" w:cs="Arial"/>
                <w:sz w:val="24"/>
                <w:szCs w:val="24"/>
              </w:rPr>
              <w:t xml:space="preserve"> (LOE 1a)</w:t>
            </w:r>
          </w:p>
          <w:p w:rsidR="00DC0B85" w:rsidRPr="00086B9E" w:rsidRDefault="00DC0B85" w:rsidP="006052C9">
            <w:pPr>
              <w:spacing w:line="360" w:lineRule="auto"/>
              <w:jc w:val="both"/>
              <w:rPr>
                <w:rFonts w:ascii="Book Antiqua" w:eastAsia="MS Mincho" w:hAnsi="Book Antiqua" w:cs="Arial"/>
                <w:sz w:val="24"/>
                <w:szCs w:val="24"/>
              </w:rPr>
            </w:pPr>
          </w:p>
        </w:tc>
        <w:tc>
          <w:tcPr>
            <w:tcW w:w="171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Nicotine or placebo</w:t>
            </w:r>
          </w:p>
          <w:p w:rsidR="00DC0B85" w:rsidRPr="00086B9E" w:rsidRDefault="00DC0B85" w:rsidP="006052C9">
            <w:pPr>
              <w:spacing w:line="360" w:lineRule="auto"/>
              <w:jc w:val="both"/>
              <w:rPr>
                <w:rFonts w:ascii="Book Antiqua" w:eastAsia="MS Mincho" w:hAnsi="Book Antiqua" w:cs="Arial"/>
                <w:sz w:val="24"/>
                <w:szCs w:val="24"/>
              </w:rPr>
            </w:pPr>
          </w:p>
          <w:p w:rsidR="00DC0B85" w:rsidRPr="00086B9E" w:rsidRDefault="00DC0B85" w:rsidP="006052C9">
            <w:pPr>
              <w:spacing w:line="360" w:lineRule="auto"/>
              <w:jc w:val="both"/>
              <w:rPr>
                <w:rFonts w:ascii="Book Antiqua" w:eastAsia="MS Mincho" w:hAnsi="Book Antiqua" w:cs="Arial"/>
                <w:sz w:val="24"/>
                <w:szCs w:val="24"/>
              </w:rPr>
            </w:pPr>
          </w:p>
          <w:p w:rsidR="00DC0B85" w:rsidRPr="00086B9E" w:rsidRDefault="00DC0B85" w:rsidP="006052C9">
            <w:pPr>
              <w:spacing w:line="360" w:lineRule="auto"/>
              <w:jc w:val="both"/>
              <w:rPr>
                <w:rFonts w:ascii="Book Antiqua" w:eastAsia="MS Mincho" w:hAnsi="Book Antiqua" w:cs="Arial"/>
                <w:sz w:val="24"/>
                <w:szCs w:val="24"/>
              </w:rPr>
            </w:pPr>
          </w:p>
          <w:p w:rsidR="00DC0B85" w:rsidRPr="00086B9E" w:rsidRDefault="00DC0B85" w:rsidP="006052C9">
            <w:pPr>
              <w:spacing w:line="360" w:lineRule="auto"/>
              <w:jc w:val="both"/>
              <w:rPr>
                <w:rFonts w:ascii="Book Antiqua" w:eastAsia="Times New Roman" w:hAnsi="Book Antiqua" w:cs="Arial"/>
                <w:color w:val="000000"/>
                <w:sz w:val="24"/>
                <w:szCs w:val="24"/>
              </w:rPr>
            </w:pPr>
            <w:r w:rsidRPr="00086B9E">
              <w:rPr>
                <w:rFonts w:ascii="Book Antiqua" w:eastAsia="MS Mincho" w:hAnsi="Book Antiqua" w:cs="Arial"/>
                <w:sz w:val="24"/>
                <w:szCs w:val="24"/>
              </w:rPr>
              <w:t>Nicotine   or corticosteroids</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color w:val="000000"/>
                <w:sz w:val="24"/>
                <w:szCs w:val="24"/>
              </w:rPr>
            </w:pPr>
            <w:r w:rsidRPr="00086B9E">
              <w:rPr>
                <w:rFonts w:ascii="Book Antiqua" w:eastAsia="Times New Roman" w:hAnsi="Book Antiqua" w:cs="Arial"/>
                <w:color w:val="000000"/>
                <w:sz w:val="24"/>
                <w:szCs w:val="24"/>
              </w:rPr>
              <w:t>No evidence for efficacy for nicotine preparations in inducing remission in UC.</w:t>
            </w:r>
          </w:p>
          <w:p w:rsidR="00DC0B85" w:rsidRPr="00086B9E" w:rsidRDefault="00DC0B85" w:rsidP="006052C9">
            <w:pPr>
              <w:spacing w:line="360" w:lineRule="auto"/>
              <w:jc w:val="both"/>
              <w:rPr>
                <w:rFonts w:ascii="Book Antiqua" w:eastAsia="Times New Roman" w:hAnsi="Book Antiqua" w:cs="Arial"/>
                <w:color w:val="000000"/>
                <w:sz w:val="24"/>
                <w:szCs w:val="24"/>
              </w:rPr>
            </w:pPr>
          </w:p>
          <w:p w:rsidR="00DC0B85" w:rsidRPr="00086B9E" w:rsidRDefault="00DC0B85" w:rsidP="006052C9">
            <w:pPr>
              <w:spacing w:line="360" w:lineRule="auto"/>
              <w:jc w:val="both"/>
              <w:rPr>
                <w:rFonts w:ascii="Book Antiqua" w:eastAsia="Times New Roman" w:hAnsi="Book Antiqua" w:cs="Arial"/>
                <w:color w:val="000000"/>
                <w:sz w:val="24"/>
                <w:szCs w:val="24"/>
              </w:rPr>
            </w:pP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Sleep</w:t>
            </w:r>
            <w:r w:rsidR="00DC0B85" w:rsidRPr="00086B9E">
              <w:rPr>
                <w:rFonts w:ascii="Book Antiqua" w:eastAsia="Times New Roman" w:hAnsi="Book Antiqua" w:cs="Arial"/>
                <w:bCs/>
                <w:sz w:val="24"/>
                <w:szCs w:val="24"/>
                <w:vertAlign w:val="superscript"/>
              </w:rPr>
              <w:t>[176,179]</w:t>
            </w:r>
            <w:r w:rsidRPr="00086B9E">
              <w:rPr>
                <w:rFonts w:ascii="Book Antiqua" w:hAnsi="Book Antiqua" w:cs="Arial" w:hint="eastAsia"/>
                <w:bCs/>
                <w:sz w:val="24"/>
                <w:szCs w:val="24"/>
                <w:vertAlign w:val="superscript"/>
                <w:lang w:eastAsia="zh-CN"/>
              </w:rPr>
              <w:t xml:space="preserve"> </w:t>
            </w:r>
            <w:r w:rsidR="00DC0B85" w:rsidRPr="00086B9E">
              <w:rPr>
                <w:rFonts w:ascii="Book Antiqua" w:eastAsia="Times New Roman" w:hAnsi="Book Antiqua" w:cs="Arial"/>
                <w:bCs/>
                <w:sz w:val="24"/>
                <w:szCs w:val="24"/>
              </w:rPr>
              <w:t>(LOE 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5824" behindDoc="0" locked="0" layoutInCell="1" allowOverlap="1" wp14:anchorId="1C9F9C11" wp14:editId="3232EC54">
                      <wp:simplePos x="0" y="0"/>
                      <wp:positionH relativeFrom="column">
                        <wp:posOffset>516255</wp:posOffset>
                      </wp:positionH>
                      <wp:positionV relativeFrom="paragraph">
                        <wp:posOffset>10795</wp:posOffset>
                      </wp:positionV>
                      <wp:extent cx="0" cy="200025"/>
                      <wp:effectExtent l="952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5FF228" id="Straight Arrow Connector 23" o:spid="_x0000_s1026" type="#_x0000_t32" style="position:absolute;margin-left:40.65pt;margin-top:.85pt;width:0;height:15.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Pz3QEAAKkDAAAOAAAAZHJzL2Uyb0RvYy54bWysU02P0zAUvCPxHyzfabpFiyBqukItywVB&#10;pV24v3XsxJK/9J5p2n/PsxOqZbkherBsv8xkZjLd3p29EyeNZGPo5M1qLYUOKvY2DJ38/nj/5r0U&#10;lCH04GLQnbxokne716+2U2r1Jo7R9RoFkwRqp9TJMefUNg2pUXugVUw68NBE9JD5iEPTI0zM7l2z&#10;Wa/fNVPEPmFUmohvD/NQ7iq/MVrlb8aQzsJ1krXlumJdn8ra7LbQDghptGqRAf+gwoMN/NIr1QEy&#10;iJ9o/6LyVmGkaPJKRd9EY6zS1QO7uVm/cPMwQtLVC4dD6RoT/T9a9fV0RGH7Tm7eShHA8zd6yAh2&#10;GLP4iBgnsY8hcI4RBT/CeU2JWobtwxGXE6UjFvNng14YZ9MPrkKNgw2Kc037ck1bn7NQ86XiW/6K&#10;681tIW5mhsKUkPJnHb0om07SougqZWaH0xfKM/A3oIBDvLfO8T20Loipkx9u+QVCAffLOMi89Ykd&#10;UxikADdwcVXGqpeis31BFzBdaO9QnIC7w5Xr4/TI2qVwQJkHbKj+Ful/QIucA9A4g+uoPAZtBus+&#10;hV7kS+KkoQS84F0oc107u9gqSc/Zlt1T7C818qacuA81saW7pXDPz7x//g/b/QIAAP//AwBQSwME&#10;FAAGAAgAAAAhAEGcPK/bAAAABgEAAA8AAABkcnMvZG93bnJldi54bWxMjstOwzAQRfdI/IM1SGwQ&#10;ddqopQpxKlTIDqQ+WLB042mS1h5HsdsGvp6BDSzvQ/eefDE4K87Yh9aTgvEoAYFUedNSreB9W97P&#10;QYSoyWjrCRV8YoBFcX2V68z4C63xvIm14BEKmVbQxNhlUoaqQafDyHdInO1973Rk2dfS9PrC487K&#10;SZLMpNMt8UOjO1w2WB03J6fg9WPbvhyOdxU+l8uv0k3f7Goalbq9GZ4eQUQc4l8ZfvAZHQpm2vkT&#10;mSCsgvk45Sb7DyA4/pU7BWk6AVnk8j9+8Q0AAP//AwBQSwECLQAUAAYACAAAACEAtoM4kv4AAADh&#10;AQAAEwAAAAAAAAAAAAAAAAAAAAAAW0NvbnRlbnRfVHlwZXNdLnhtbFBLAQItABQABgAIAAAAIQA4&#10;/SH/1gAAAJQBAAALAAAAAAAAAAAAAAAAAC8BAABfcmVscy8ucmVsc1BLAQItABQABgAIAAAAIQCR&#10;7VPz3QEAAKkDAAAOAAAAAAAAAAAAAAAAAC4CAABkcnMvZTJvRG9jLnhtbFBLAQItABQABgAIAAAA&#10;IQBBnDyv2wAAAAYBAAAPAAAAAAAAAAAAAAAAADcEAABkcnMvZG93bnJldi54bWxQSwUGAAAAAAQA&#10;BADzAAAAPwUAAAAA&#10;" strokecolor="windowText">
                      <v:stroke endarrow="open"/>
                    </v:shape>
                  </w:pict>
                </mc:Fallback>
              </mc:AlternateContent>
            </w:r>
            <w:r w:rsidRPr="00086B9E">
              <w:rPr>
                <w:rFonts w:ascii="Book Antiqua" w:eastAsia="Times New Roman" w:hAnsi="Book Antiqua" w:cs="Arial"/>
                <w:sz w:val="24"/>
                <w:szCs w:val="24"/>
              </w:rPr>
              <w:t xml:space="preserve">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color w:val="000000"/>
                <w:sz w:val="24"/>
                <w:szCs w:val="24"/>
              </w:rPr>
            </w:pPr>
            <w:r w:rsidRPr="00086B9E">
              <w:rPr>
                <w:rFonts w:ascii="Book Antiqua" w:eastAsia="Times New Roman" w:hAnsi="Book Antiqua" w:cs="Arial"/>
                <w:color w:val="000000"/>
                <w:sz w:val="24"/>
                <w:szCs w:val="24"/>
              </w:rPr>
              <w:t xml:space="preserve"> 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color w:val="000000"/>
                <w:sz w:val="24"/>
                <w:szCs w:val="24"/>
              </w:rPr>
            </w:pPr>
            <w:r w:rsidRPr="00086B9E">
              <w:rPr>
                <w:rFonts w:ascii="Book Antiqua" w:eastAsia="Times New Roman" w:hAnsi="Book Antiqua" w:cs="Arial"/>
                <w:color w:val="000000"/>
                <w:sz w:val="24"/>
                <w:szCs w:val="24"/>
              </w:rPr>
              <w:t>No data</w:t>
            </w:r>
          </w:p>
        </w:tc>
      </w:tr>
      <w:tr w:rsidR="00DC0B85" w:rsidRPr="00086B9E" w:rsidTr="00086B9E">
        <w:trPr>
          <w:trHeight w:val="322"/>
        </w:trPr>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proofErr w:type="gramStart"/>
            <w:r>
              <w:rPr>
                <w:rFonts w:ascii="Book Antiqua" w:eastAsia="Times New Roman" w:hAnsi="Book Antiqua" w:cs="Arial"/>
                <w:bCs/>
                <w:sz w:val="24"/>
                <w:szCs w:val="24"/>
              </w:rPr>
              <w:t>Stress</w:t>
            </w:r>
            <w:r w:rsidR="00DC0B85" w:rsidRPr="00086B9E">
              <w:rPr>
                <w:rFonts w:ascii="Book Antiqua" w:eastAsia="Times New Roman" w:hAnsi="Book Antiqua" w:cs="Arial"/>
                <w:bCs/>
                <w:sz w:val="24"/>
                <w:szCs w:val="24"/>
                <w:vertAlign w:val="superscript"/>
              </w:rPr>
              <w:t>[</w:t>
            </w:r>
            <w:proofErr w:type="gramEnd"/>
            <w:r w:rsidR="00DC0B85" w:rsidRPr="00086B9E">
              <w:rPr>
                <w:rFonts w:ascii="Book Antiqua" w:eastAsia="Times New Roman" w:hAnsi="Book Antiqua" w:cs="Arial"/>
                <w:bCs/>
                <w:sz w:val="24"/>
                <w:szCs w:val="24"/>
                <w:vertAlign w:val="superscript"/>
              </w:rPr>
              <w:t>158,159]</w:t>
            </w:r>
            <w:r w:rsidR="00DC0B85" w:rsidRPr="00086B9E">
              <w:rPr>
                <w:rFonts w:ascii="Book Antiqua" w:eastAsia="Times New Roman" w:hAnsi="Book Antiqua" w:cs="Arial"/>
                <w:bCs/>
                <w:sz w:val="24"/>
                <w:szCs w:val="24"/>
              </w:rPr>
              <w:t xml:space="preserve"> (LOE 5, 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r w:rsidRPr="00086B9E">
              <w:rPr>
                <w:rFonts w:ascii="Book Antiqua" w:eastAsia="Times New Roman" w:hAnsi="Book Antiqua" w:cs="Arial"/>
                <w:sz w:val="24"/>
                <w:szCs w:val="24"/>
              </w:rPr>
              <w:tab/>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0464" behindDoc="0" locked="0" layoutInCell="1" allowOverlap="1" wp14:anchorId="66A1162D" wp14:editId="4CDC9703">
                      <wp:simplePos x="0" y="0"/>
                      <wp:positionH relativeFrom="column">
                        <wp:posOffset>516255</wp:posOffset>
                      </wp:positionH>
                      <wp:positionV relativeFrom="paragraph">
                        <wp:posOffset>89535</wp:posOffset>
                      </wp:positionV>
                      <wp:extent cx="0" cy="200025"/>
                      <wp:effectExtent l="95250" t="38100" r="57150" b="9525"/>
                      <wp:wrapNone/>
                      <wp:docPr id="113" name="Straight Arrow Connector 113"/>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6249F7" id="Straight Arrow Connector 113" o:spid="_x0000_s1026" type="#_x0000_t32" style="position:absolute;margin-left:40.65pt;margin-top:7.05pt;width:0;height:15.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jP3gEAAKsDAAAOAAAAZHJzL2Uyb0RvYy54bWysU02P0zAQvSPxHyzfadqiRRA1XaGW5YJg&#10;pV24zzp2YslfmjFN++8ZO6FalhsiB8v2+D2/9zzZ3Z69EyeNZGPo5Ga1lkIHFXsbhk5+f7x7814K&#10;yhB6cDHoTl40ydv961e7KbV6G8foeo2CSQK1U+rkmHNqm4bUqD3QKiYduGgiesi8xKHpESZm967Z&#10;rtfvmilinzAqTcS7x7ko95XfGK3yN2NIZ+E6ydpyHbGOT2Vs9jtoB4Q0WrXIgH9Q4cEGvvRKdYQM&#10;4ifav6i8VRgpmrxS0TfRGKt09cBuNusXbh5GSLp64XAoXWOi/0ervp7uUdie327zVooAnh/pISPY&#10;YcziI2KcxCGGwEFGFOUMJzYlahl4CPe4rCjdY7F/NuiFcTb9YMIaCFsU55r35Zq3Pmeh5k3Fu/yO&#10;6+1NIW5mhsKUkPJnHb0ok07SIumqZWaH0xfKM/A3oIBDvLPO8T60Loipkx9u+AKhgDvMOMg89Yk9&#10;UxikADdw66qMVS9FZ/uCLmC60MGhOAF3DzddH6dH1i6FA8pcYEP1W6T/AS1yjkDjDK6lcgzaDNZ9&#10;Cr3Il8RRQ0l4wbtQ6rp27WKrJD1nW2ZPsb/UyJuy4o6oiS3dW1ru+Zrnz/+x/S8AAAD//wMAUEsD&#10;BBQABgAIAAAAIQCgYnac3AAAAAcBAAAPAAAAZHJzL2Rvd25yZXYueG1sTI7NTsMwEITvSLyDtUhc&#10;EHUCTVWFOBUq5AZSaXvo0Y2XJNReR7HbBp6ehQsc50czX7EYnRUnHELnSUE6SUAg1d501CjYbqrb&#10;OYgQNRltPaGCTwywKC8vCp0bf6Y3PK1jI3iEQq4VtDH2uZShbtHpMPE9EmfvfnA6shwaaQZ95nFn&#10;5V2SzKTTHfFDq3tctlgf1ken4GW36Z4/Djc1PlXLr8plr3aVRaWur8bHBxARx/hXhh98RoeSmfb+&#10;SCYIq2Ce3nOT/WkKgvNfvVcwzWYgy0L+5y+/AQAA//8DAFBLAQItABQABgAIAAAAIQC2gziS/gAA&#10;AOEBAAATAAAAAAAAAAAAAAAAAAAAAABbQ29udGVudF9UeXBlc10ueG1sUEsBAi0AFAAGAAgAAAAh&#10;ADj9If/WAAAAlAEAAAsAAAAAAAAAAAAAAAAALwEAAF9yZWxzLy5yZWxzUEsBAi0AFAAGAAgAAAAh&#10;APjX2M/eAQAAqwMAAA4AAAAAAAAAAAAAAAAALgIAAGRycy9lMm9Eb2MueG1sUEsBAi0AFAAGAAgA&#10;AAAhAKBidpzcAAAABwEAAA8AAAAAAAAAAAAAAAAAOAQAAGRycy9kb3ducmV2LnhtbFBLBQYAAAAA&#10;BAAEAPMAAABBBQAAAAA=&#10;" strokecolor="windowText">
                      <v:stroke endarrow="open"/>
                    </v:shape>
                  </w:pict>
                </mc:Fallback>
              </mc:AlternateContent>
            </w:r>
            <w:r w:rsidRPr="00086B9E">
              <w:rPr>
                <w:rFonts w:ascii="Book Antiqua" w:eastAsia="Times New Roman" w:hAnsi="Book Antiqua" w:cs="Arial"/>
                <w:sz w:val="24"/>
                <w:szCs w:val="24"/>
              </w:rPr>
              <w:t xml:space="preserve">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Adult and adolescent patients with IBD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Systematic review of RCTs and quasi-RCTs  (</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Times New Roman" w:hAnsi="Book Antiqua" w:cs="Arial"/>
                <w:sz w:val="24"/>
                <w:szCs w:val="24"/>
              </w:rPr>
              <w:t>1745)</w:t>
            </w:r>
            <w:r w:rsidRPr="00086B9E">
              <w:rPr>
                <w:rFonts w:ascii="Book Antiqua" w:eastAsia="Times New Roman" w:hAnsi="Book Antiqua" w:cs="Arial"/>
                <w:sz w:val="24"/>
                <w:szCs w:val="24"/>
                <w:vertAlign w:val="superscript"/>
              </w:rPr>
              <w:t>[162]</w:t>
            </w:r>
            <w:r w:rsidR="00086B9E">
              <w:rPr>
                <w:rFonts w:ascii="Book Antiqua" w:hAnsi="Book Antiqua" w:cs="Arial" w:hint="eastAsia"/>
                <w:sz w:val="24"/>
                <w:szCs w:val="24"/>
                <w:vertAlign w:val="superscript"/>
                <w:lang w:eastAsia="zh-CN"/>
              </w:rPr>
              <w:t xml:space="preserve"> </w:t>
            </w:r>
            <w:r w:rsidRPr="00086B9E">
              <w:rPr>
                <w:rFonts w:ascii="Book Antiqua" w:eastAsia="Times New Roman" w:hAnsi="Book Antiqua" w:cs="Arial"/>
                <w:sz w:val="24"/>
                <w:szCs w:val="24"/>
              </w:rPr>
              <w:t xml:space="preserve">(LOE </w:t>
            </w:r>
            <w:r w:rsidRPr="00086B9E">
              <w:rPr>
                <w:rFonts w:ascii="Book Antiqua" w:eastAsia="Times New Roman" w:hAnsi="Book Antiqua" w:cs="Arial"/>
                <w:sz w:val="24"/>
                <w:szCs w:val="24"/>
              </w:rPr>
              <w:lastRenderedPageBreak/>
              <w:t>1a-)</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lastRenderedPageBreak/>
              <w:t>Multi-modality psychotherapy</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evidence for efficacy of psychological therapy in adult patients with IBD.</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In adolescents, psychological interventions may be beneficial, but the </w:t>
            </w:r>
            <w:r w:rsidRPr="00086B9E">
              <w:rPr>
                <w:rFonts w:ascii="Book Antiqua" w:eastAsia="Times New Roman" w:hAnsi="Book Antiqua" w:cs="Arial"/>
                <w:sz w:val="24"/>
                <w:szCs w:val="24"/>
              </w:rPr>
              <w:lastRenderedPageBreak/>
              <w:t>evidence is limited</w:t>
            </w:r>
          </w:p>
        </w:tc>
      </w:tr>
      <w:tr w:rsidR="00DC0B85" w:rsidRPr="00086B9E" w:rsidTr="00086B9E">
        <w:trPr>
          <w:trHeight w:val="340"/>
        </w:trPr>
        <w:tc>
          <w:tcPr>
            <w:tcW w:w="11718" w:type="dxa"/>
            <w:gridSpan w:val="6"/>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b/>
                <w:sz w:val="24"/>
                <w:szCs w:val="24"/>
              </w:rPr>
              <w:lastRenderedPageBreak/>
              <w:t>Diet</w:t>
            </w: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Dietary fat </w:t>
            </w:r>
            <w:r w:rsidR="00DC0B85" w:rsidRPr="00086B9E">
              <w:rPr>
                <w:rFonts w:ascii="Book Antiqua" w:eastAsia="Times New Roman" w:hAnsi="Book Antiqua" w:cs="Arial"/>
                <w:bCs/>
                <w:sz w:val="24"/>
                <w:szCs w:val="24"/>
                <w:vertAlign w:val="superscript"/>
              </w:rPr>
              <w:t>[118]</w:t>
            </w:r>
            <w:r w:rsidR="00DC0B85" w:rsidRPr="00086B9E">
              <w:rPr>
                <w:rFonts w:ascii="Book Antiqua" w:eastAsia="Times New Roman" w:hAnsi="Book Antiqua" w:cs="Arial"/>
                <w:bCs/>
                <w:sz w:val="24"/>
                <w:szCs w:val="24"/>
              </w:rPr>
              <w:t>(LOE 3a)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16608" behindDoc="0" locked="0" layoutInCell="1" allowOverlap="1" wp14:anchorId="459A1FB0" wp14:editId="44BE755C">
                      <wp:simplePos x="0" y="0"/>
                      <wp:positionH relativeFrom="column">
                        <wp:posOffset>580390</wp:posOffset>
                      </wp:positionH>
                      <wp:positionV relativeFrom="paragraph">
                        <wp:posOffset>76200</wp:posOffset>
                      </wp:positionV>
                      <wp:extent cx="0" cy="161925"/>
                      <wp:effectExtent l="95250" t="0" r="57150" b="66675"/>
                      <wp:wrapNone/>
                      <wp:docPr id="114" name="Straight Arrow Connector 11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8EE9D" id="Straight Arrow Connector 114" o:spid="_x0000_s1026" type="#_x0000_t32" style="position:absolute;margin-left:45.7pt;margin-top:6pt;width:0;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UH2QEAAKEDAAAOAAAAZHJzL2Uyb0RvYy54bWysU02P0zAQvSPxHyzfaZqKXbFR0xVqWS4I&#10;Ku3yA2YdJ7HkL82Ypv33jJ3QXeCGyMHxzPg9z3uZbO/PzoqTRjLBt7JeraXQXoXO+KGV358e3n2Q&#10;ghL4DmzwupUXTfJ+9/bNdoqN3oQx2E6jYBJPzRRbOaYUm6oiNWoHtApRey72AR0kDnGoOoSJ2Z2t&#10;Nuv1bTUF7CIGpYk4e5iLclf4+16r9K3vSSdhW8m9pbJiWZ/zWu220AwIcTRqaQP+oQsHxvOlV6oD&#10;JBA/0PxF5YzCQKFPKxVcFfreKF00sJp6/YeaxxGiLlrYHIpXm+j/0aqvpyMK0/G3q99L4cHxR3pM&#10;CGYYk/iIGCaxD96zkQFFPsOOTZEaBu79EZeI4hGz/HOPLr9ZmDgXly9Xl/U5CTUnFWfr2/puc5Pp&#10;qhdcREqfdXAib1pJSyPXDupiMpy+UJqBvwD5Uh8ejLWch8Z6MbXy7oYvEAp4rnoLibcuslLygxRg&#10;Bx5YlbAwUrCmy+gMpgvtLYoT8MzwqHVheuLepbBAiQssqDxL679BczsHoHEGl1I+Bk0CYz/5TqRL&#10;ZIMh+7rgrc91XWZ1kZX9nR3Nu+fQXYrRVY54Dopjy8zmQXsd8/71n7X7CQAA//8DAFBLAwQUAAYA&#10;CAAAACEAcAMKHt4AAAAHAQAADwAAAGRycy9kb3ducmV2LnhtbEyPQU/CQBCF7yb+h82QeJNtQQFL&#10;t4QYjeLBRNBEbkt36DZ2Z5vuAuXfO3rR45v38uZ7+aJ3jThiF2pPCtJhAgKp9KamSsH75vF6BiJE&#10;TUY3nlDBGQMsisuLXGfGn+gNj+tYCS6hkGkFNsY2kzKUFp0OQ98isbf3ndORZVdJ0+kTl7tGjpJk&#10;Ip2uiT9Y3eK9xfJrfXAKtunDyr6a7cfqufos9+OnF9NOJ0pdDfrlHETEPv6F4Qef0aFgpp0/kAmi&#10;UXCX3nCS7yOexP6v3ikYT29BFrn8z198AwAA//8DAFBLAQItABQABgAIAAAAIQC2gziS/gAAAOEB&#10;AAATAAAAAAAAAAAAAAAAAAAAAABbQ29udGVudF9UeXBlc10ueG1sUEsBAi0AFAAGAAgAAAAhADj9&#10;If/WAAAAlAEAAAsAAAAAAAAAAAAAAAAALwEAAF9yZWxzLy5yZWxzUEsBAi0AFAAGAAgAAAAhADfw&#10;tQfZAQAAoQMAAA4AAAAAAAAAAAAAAAAALgIAAGRycy9lMm9Eb2MueG1sUEsBAi0AFAAGAAgAAAAh&#10;AHADCh7eAAAABwEAAA8AAAAAAAAAAAAAAAAAMwQAAGRycy9kb3ducmV2LnhtbFBLBQYAAAAABAAE&#10;APMAAAA+BQAAAAA=&#10;" strokecolor="windowText">
                      <v:stroke endarrow="open"/>
                    </v:shape>
                  </w:pict>
                </mc:Fallback>
              </mc:AlternateConten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n-3 PUFA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7632" behindDoc="0" locked="0" layoutInCell="1" allowOverlap="1" wp14:anchorId="59A91CC4" wp14:editId="47C17CF2">
                      <wp:simplePos x="0" y="0"/>
                      <wp:positionH relativeFrom="column">
                        <wp:posOffset>582930</wp:posOffset>
                      </wp:positionH>
                      <wp:positionV relativeFrom="paragraph">
                        <wp:posOffset>39370</wp:posOffset>
                      </wp:positionV>
                      <wp:extent cx="0" cy="171450"/>
                      <wp:effectExtent l="95250" t="38100" r="57150" b="19050"/>
                      <wp:wrapNone/>
                      <wp:docPr id="115" name="Straight Arrow Connector 115"/>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8A3612" id="Straight Arrow Connector 115" o:spid="_x0000_s1026" type="#_x0000_t32" style="position:absolute;margin-left:45.9pt;margin-top:3.1pt;width:0;height:13.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bZ4AEAAKsDAAAOAAAAZHJzL2Uyb0RvYy54bWysU8uOEzEQvCPxD5bvZJKI8IgyWaGE5YIg&#10;0i7cez32jCW/1G0yyd/T9gzRAjdEDpbbnS5XlWt2dxfvxFkj2RhauVospdBBxc6GvpXfHu9fvZOC&#10;MoQOXAy6lVdN8m7/8sVuTFu9jkN0nUbBIIG2Y2rlkHPaNg2pQXugRUw6cNNE9JC5xL7pEEZG965Z&#10;L5dvmjFilzAqTcSnx6kp9xXfGK3yV2NIZ+FaydxyXbGuT2Vt9jvY9ghpsGqmAf/AwoMNfOkN6ggZ&#10;xA+0f0F5qzBSNHmhom+iMVbpqoHVrJZ/qHkYIOmqhc2hdLOJ/h+s+nI+obAdv91qI0UAz4/0kBFs&#10;P2TxATGO4hBDYCMjivIfdmxMtOXBQzjhXFE6YZF/MeiFcTZ9Z8BqCEsUl+r39ea3vmShpkPFp6u3&#10;q9eb+hTNhFCQElL+pKMXZdNKminduEzocP5MmTnw4K+BMhzivXWuvq0LYmzl+82a1SnghBkHmbc+&#10;sWYKvRTgeo6uylj5UnS2K9MFh650cCjOwOnh0HVxfGTuUjigzA0WVH/FE2bw22ihcwQapuHamsKW&#10;wbqPoRP5mthqKA7P8y6UO3VN7SyrOD15W3ZPsbtWy5tScSLqtXN6S+Se17x//o3tfwIAAP//AwBQ&#10;SwMEFAAGAAgAAAAhAIleEb3dAAAABgEAAA8AAABkcnMvZG93bnJldi54bWxMzs1OwzAQBOA7Eu9g&#10;LRIXRJ2magVpNhUq5AZSfzhwdONtEmqvo9htA0+P4VKOo1nNfvlisEacqPetY4TxKAFBXDndco3w&#10;vi3vH0D4oFgr45gQvsjDori+ylWm3ZnXdNqEWsQR9plCaELoMil91ZBVfuQ64tjtXW9ViLGvpe7V&#10;OY5bI9MkmUmrWo4fGtXRsqHqsDlahNePbfvyebir6Llcfpd2+mZW04B4ezM8zUEEGsLlGH75kQ5F&#10;NO3ckbUXBuFxHOUBYZaCiPVf3CFMJinIIpf/+cUPAAAA//8DAFBLAQItABQABgAIAAAAIQC2gziS&#10;/gAAAOEBAAATAAAAAAAAAAAAAAAAAAAAAABbQ29udGVudF9UeXBlc10ueG1sUEsBAi0AFAAGAAgA&#10;AAAhADj9If/WAAAAlAEAAAsAAAAAAAAAAAAAAAAALwEAAF9yZWxzLy5yZWxzUEsBAi0AFAAGAAgA&#10;AAAhACcfVtngAQAAqwMAAA4AAAAAAAAAAAAAAAAALgIAAGRycy9lMm9Eb2MueG1sUEsBAi0AFAAG&#10;AAgAAAAhAIleEb3dAAAABgEAAA8AAAAAAAAAAAAAAAAAOgQAAGRycy9kb3ducmV2LnhtbFBLBQYA&#10;AAAABAAEAPMAAABEBQAAAAA=&#10;" strokecolor="windowText">
                      <v:stroke endarrow="open"/>
                    </v:shape>
                  </w:pict>
                </mc:Fallback>
              </mc:AlternateConten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n-6 PUFA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15584" behindDoc="0" locked="0" layoutInCell="1" allowOverlap="1" wp14:anchorId="64E31F69" wp14:editId="7838F4A1">
                      <wp:simplePos x="0" y="0"/>
                      <wp:positionH relativeFrom="column">
                        <wp:posOffset>485140</wp:posOffset>
                      </wp:positionH>
                      <wp:positionV relativeFrom="paragraph">
                        <wp:posOffset>0</wp:posOffset>
                      </wp:positionV>
                      <wp:extent cx="0" cy="161925"/>
                      <wp:effectExtent l="95250" t="0" r="57150" b="66675"/>
                      <wp:wrapNone/>
                      <wp:docPr id="116" name="Straight Arrow Connector 1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CF6725" id="Straight Arrow Connector 116" o:spid="_x0000_s1026" type="#_x0000_t32" style="position:absolute;margin-left:38.2pt;margin-top:0;width:0;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ec2QEAAKEDAAAOAAAAZHJzL2Uyb0RvYy54bWysU02P0zAQvSPxHyzfaZpKW7FR0xVqWS4I&#10;Ku3yA2YdJ7HkL82Ypvn3jN1QFrghcnA8M37P814mu4eLs+KskUzwraxXaym0V6Ezfmjlt+fHd++l&#10;oAS+Axu8buWsST7s377ZTbHRmzAG22kUTOKpmWIrx5RiU1WkRu2AViFqz8U+oIPEIQ5VhzAxu7PV&#10;Zr3eVlPALmJQmoizx2tR7gt/32uVvvY96SRsK7m3VFYs60teq/0OmgEhjkYtbcA/dOHAeL70RnWE&#10;BOI7mr+onFEYKPRppYKrQt8bpYsGVlOv/1DzNELURQubQ/FmE/0/WvXlfEJhOv529VYKD44/0lNC&#10;MMOYxAfEMIlD8J6NDCjyGXZsitQw8OBPuEQUT5jlX3p0+c3CxKW4PN9c1pck1DWpOFtv6/vNXaar&#10;fuEiUvqkgxN500paGrl1UBeT4fyZ0hX4E5Av9eHRWMt5aKwXUyvv7/gCoYDnqreQeOsiKyU/SAF2&#10;4IFVCQsjBWu6jM5gmulgUZyBZ4ZHrQvTM/cuhQVKXGBB5Vla/w2a2zkCjVdwKeVj0CQw9qPvRJoj&#10;GwzZ1wVvfa7rMquLrOzv1dG8ewndXIyucsRzUBxbZjYP2uuY96//rP0PAAAA//8DAFBLAwQUAAYA&#10;CAAAACEALDjFbdwAAAAFAQAADwAAAGRycy9kb3ducmV2LnhtbEyPQUvDQBSE74L/YXmCN7tptanE&#10;vBQRRduD0FbB3rbZ1ySYfRuy2zb+e59e9DjMMPNNPh9cq47Uh8YzwniUgCIuvW24QnjbPF3dggrR&#10;sDWtZ0L4ogDz4vwsN5n1J17RcR0rJSUcMoNQx9hlWoeyJmfCyHfE4u1970wU2Vfa9uYk5a7VkyRJ&#10;tTMNy0JtOnqoqfxcHxzCdvy4qF/t9n3xUn2U++vnpe1mKeLlxXB/ByrSEP/C8IMv6FAI084f2AbV&#10;IszSG0kiyCFxf9UOYTKdgi5y/Z+++AYAAP//AwBQSwECLQAUAAYACAAAACEAtoM4kv4AAADhAQAA&#10;EwAAAAAAAAAAAAAAAAAAAAAAW0NvbnRlbnRfVHlwZXNdLnhtbFBLAQItABQABgAIAAAAIQA4/SH/&#10;1gAAAJQBAAALAAAAAAAAAAAAAAAAAC8BAABfcmVscy8ucmVsc1BLAQItABQABgAIAAAAIQC3Scec&#10;2QEAAKEDAAAOAAAAAAAAAAAAAAAAAC4CAABkcnMvZTJvRG9jLnhtbFBLAQItABQABgAIAAAAIQAs&#10;OMVt3AAAAAUBAAAPAAAAAAAAAAAAAAAAADMEAABkcnMvZG93bnJldi54bWxQSwUGAAAAAAQABADz&#10;AAAAPAUAAAAA&#10;" strokecolor="windowText">
                      <v:stroke endarrow="open"/>
                    </v:shape>
                  </w:pict>
                </mc:Fallback>
              </mc:AlternateContent>
            </w:r>
            <w:r w:rsidRPr="00086B9E">
              <w:rPr>
                <w:rFonts w:ascii="Book Antiqua" w:eastAsia="Times New Roman" w:hAnsi="Book Antiqua" w:cs="Arial"/>
                <w:sz w:val="24"/>
                <w:szCs w:val="24"/>
              </w:rPr>
              <w:t xml:space="preserve">n-3 PUFA </w: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UC in remission Systematic review of RCTs (</w:t>
            </w:r>
            <w:r w:rsidRPr="00086B9E">
              <w:rPr>
                <w:rFonts w:ascii="Book Antiqua" w:eastAsia="MS Mincho"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MS Mincho" w:hAnsi="Book Antiqua" w:cs="Arial"/>
                <w:sz w:val="24"/>
                <w:szCs w:val="24"/>
              </w:rPr>
              <w:t>148)</w:t>
            </w:r>
            <w:r w:rsidRPr="00086B9E">
              <w:rPr>
                <w:rFonts w:ascii="Book Antiqua" w:eastAsia="MS Mincho" w:hAnsi="Book Antiqua" w:cs="Arial"/>
                <w:sz w:val="24"/>
                <w:szCs w:val="24"/>
                <w:vertAlign w:val="superscript"/>
              </w:rPr>
              <w:t>[208]</w:t>
            </w:r>
            <w:r w:rsidR="00086B9E">
              <w:rPr>
                <w:rFonts w:ascii="Book Antiqua" w:hAnsi="Book Antiqua" w:cs="Arial" w:hint="eastAsia"/>
                <w:sz w:val="24"/>
                <w:szCs w:val="24"/>
                <w:vertAlign w:val="superscript"/>
                <w:lang w:eastAsia="zh-CN"/>
              </w:rPr>
              <w:t xml:space="preserve"> </w:t>
            </w:r>
            <w:r w:rsidRPr="00086B9E">
              <w:rPr>
                <w:rFonts w:ascii="Book Antiqua" w:eastAsia="MS Mincho" w:hAnsi="Book Antiqua" w:cs="Arial"/>
                <w:sz w:val="24"/>
                <w:szCs w:val="24"/>
              </w:rPr>
              <w:t>(LOE 1a)</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MS Mincho" w:hAnsi="Book Antiqua" w:cs="Arial"/>
                <w:sz w:val="24"/>
                <w:szCs w:val="24"/>
              </w:rPr>
              <w:t>fish oil (n-3 PUFA)  or placebo</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difference in risk of relapse  between n-3 PUFA compared with placebo</w:t>
            </w:r>
          </w:p>
        </w:tc>
      </w:tr>
      <w:tr w:rsidR="00DC0B85" w:rsidRPr="00086B9E" w:rsidTr="00086B9E">
        <w:tc>
          <w:tcPr>
            <w:tcW w:w="1638" w:type="dxa"/>
            <w:shd w:val="clear" w:color="auto" w:fill="auto"/>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Dietary milk </w:t>
            </w:r>
            <w:r w:rsidR="00DC0B85" w:rsidRPr="00086B9E">
              <w:rPr>
                <w:rFonts w:ascii="Book Antiqua" w:eastAsia="Times New Roman" w:hAnsi="Book Antiqua" w:cs="Arial"/>
                <w:bCs/>
                <w:sz w:val="24"/>
                <w:szCs w:val="24"/>
                <w:vertAlign w:val="superscript"/>
              </w:rPr>
              <w:t>[116,117</w:t>
            </w:r>
            <w:r w:rsidRPr="00086B9E">
              <w:rPr>
                <w:rFonts w:ascii="Book Antiqua" w:hAnsi="Book Antiqua" w:cs="Arial" w:hint="eastAsia"/>
                <w:bCs/>
                <w:sz w:val="24"/>
                <w:szCs w:val="24"/>
                <w:vertAlign w:val="superscript"/>
                <w:lang w:eastAsia="zh-CN"/>
              </w:rPr>
              <w:t>]</w:t>
            </w:r>
            <w:r w:rsidR="00DC0B85" w:rsidRPr="00086B9E">
              <w:rPr>
                <w:rFonts w:ascii="Book Antiqua" w:eastAsia="Times New Roman" w:hAnsi="Book Antiqua" w:cs="Arial"/>
                <w:bCs/>
                <w:sz w:val="24"/>
                <w:szCs w:val="24"/>
                <w:vertAlign w:val="superscript"/>
              </w:rPr>
              <w:t xml:space="preserve"> </w:t>
            </w:r>
            <w:r w:rsidR="00DC0B85" w:rsidRPr="00086B9E">
              <w:rPr>
                <w:rFonts w:ascii="Book Antiqua" w:eastAsia="Times New Roman" w:hAnsi="Book Antiqua" w:cs="Arial"/>
                <w:bCs/>
                <w:sz w:val="24"/>
                <w:szCs w:val="24"/>
              </w:rPr>
              <w:t>(LOE 5)</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1488" behindDoc="0" locked="0" layoutInCell="1" allowOverlap="1" wp14:anchorId="3C0DBD7F" wp14:editId="762B9876">
                      <wp:simplePos x="0" y="0"/>
                      <wp:positionH relativeFrom="column">
                        <wp:posOffset>468630</wp:posOffset>
                      </wp:positionH>
                      <wp:positionV relativeFrom="paragraph">
                        <wp:posOffset>43180</wp:posOffset>
                      </wp:positionV>
                      <wp:extent cx="0" cy="200025"/>
                      <wp:effectExtent l="95250" t="38100" r="57150" b="9525"/>
                      <wp:wrapNone/>
                      <wp:docPr id="117" name="Straight Arrow Connector 117"/>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CBB02" id="Straight Arrow Connector 117" o:spid="_x0000_s1026" type="#_x0000_t32" style="position:absolute;margin-left:36.9pt;margin-top:3.4pt;width:0;height:15.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nN3gEAAKsDAAAOAAAAZHJzL2Uyb0RvYy54bWysU02P0zAQvSPxHyzfadpKy0fUdIValguC&#10;lXbhPuvYiSV/acY07b9n7IRqWW6IHCzb4/f83vNkd3v2Tpw0ko2hk5vVWgodVOxtGDr5/fHuzXsp&#10;KEPowcWgO3nRJG/3r1/tptTqbRyj6zUKJgnUTqmTY86pbRpSo/ZAq5h04KKJ6CHzEoemR5iY3btm&#10;u16/baaIfcKoNBHvHuei3Fd+Y7TK34whnYXrJGvLdcQ6PpWx2e+gHRDSaNUiA/5BhQcb+NIr1REy&#10;iJ9o/6LyVmGkaPJKRd9EY6zS1QO72axfuHkYIenqhcOhdI2J/h+t+nq6R2F7frvNOykCeH6kh4xg&#10;hzGLj4hxEocYAgcZUZQznNiUqGXgIdzjsqJ0j8X+2aAXxtn0gwlrIGxRnGvel2ve+pyFmjcV7/I7&#10;rrc3hbiZGQpTQsqfdfSiTDpJi6SrlpkdTl8oz8DfgAIO8c46x/vQuiCmTn644QuEAu4w4yDz1Cf2&#10;TGGQAtzArasyVr0Une0LuoDpQgeH4gTcPdx0fZweWbsUDihzgQ3Vb5H+B7TIOQKNM7iWyjFoM1j3&#10;KfQiXxJHDSXhBe9CqevatYutkvScbZk9xf5SI2/KijuiJrZ0b2m552ueP//H9r8AAAD//wMAUEsD&#10;BBQABgAIAAAAIQCXm7gS3AAAAAYBAAAPAAAAZHJzL2Rvd25yZXYueG1sTI7BTsMwEETvSPyDtUhc&#10;EHUgaqlCNhUq5AYStD306CZLEmqvo9htA1/PwgVOo9GMZl6+GJ1VRxpC5xnhZpKAIq583XGDsFmX&#10;13NQIRqujfVMCJ8UYFGcn+Umq/2J3+i4io2SEQ6ZQWhj7DOtQ9WSM2Hie2LJ3v3gTBQ7NLoezEnG&#10;ndW3STLTznQsD63padlStV8dHMLzdt09feyvKnosl1+lm77Y12lEvLwYH+5BRRrjXxl+8AUdCmHa&#10;+QPXQVmEu1TII8JMROJfu0NI5ynoItf/8YtvAAAA//8DAFBLAQItABQABgAIAAAAIQC2gziS/gAA&#10;AOEBAAATAAAAAAAAAAAAAAAAAAAAAABbQ29udGVudF9UeXBlc10ueG1sUEsBAi0AFAAGAAgAAAAh&#10;ADj9If/WAAAAlAEAAAsAAAAAAAAAAAAAAAAALwEAAF9yZWxzLy5yZWxzUEsBAi0AFAAGAAgAAAAh&#10;ACBAKc3eAQAAqwMAAA4AAAAAAAAAAAAAAAAALgIAAGRycy9lMm9Eb2MueG1sUEsBAi0AFAAGAAgA&#10;AAAhAJebuBLcAAAABgEAAA8AAAAAAAAAAAAAAAAAOAQAAGRycy9kb3ducmV2LnhtbFBLBQYAAAAA&#10;BAAEAPMAAABBBQ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 xml:space="preserve">Active UC </w:t>
            </w:r>
          </w:p>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RCT (</w:t>
            </w:r>
            <w:r w:rsidRPr="00086B9E">
              <w:rPr>
                <w:rFonts w:ascii="Book Antiqua" w:eastAsia="MS Mincho"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MS Mincho" w:hAnsi="Book Antiqua" w:cs="Arial"/>
                <w:sz w:val="24"/>
                <w:szCs w:val="24"/>
              </w:rPr>
              <w:t>77)</w:t>
            </w:r>
            <w:r w:rsidRPr="00086B9E">
              <w:rPr>
                <w:rFonts w:ascii="Book Antiqua" w:eastAsia="MS Mincho" w:hAnsi="Book Antiqua" w:cs="Arial"/>
                <w:sz w:val="24"/>
                <w:szCs w:val="24"/>
                <w:vertAlign w:val="superscript"/>
              </w:rPr>
              <w:t>[209]</w:t>
            </w:r>
            <w:r w:rsidR="00086B9E">
              <w:rPr>
                <w:rFonts w:ascii="Book Antiqua" w:hAnsi="Book Antiqua" w:cs="Arial" w:hint="eastAsia"/>
                <w:sz w:val="24"/>
                <w:szCs w:val="24"/>
                <w:lang w:eastAsia="zh-CN"/>
              </w:rPr>
              <w:t xml:space="preserve"> </w:t>
            </w:r>
            <w:r w:rsidRPr="00086B9E">
              <w:rPr>
                <w:rFonts w:ascii="Book Antiqua" w:eastAsia="MS Mincho" w:hAnsi="Book Antiqua" w:cs="Arial"/>
                <w:sz w:val="24"/>
                <w:szCs w:val="24"/>
              </w:rPr>
              <w:t>(LOE 2b)</w:t>
            </w:r>
          </w:p>
        </w:tc>
        <w:tc>
          <w:tcPr>
            <w:tcW w:w="171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Milk-free diet  or  sham diet</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Fewer relapses on milk-free diet than on sham diet</w:t>
            </w:r>
          </w:p>
        </w:tc>
      </w:tr>
      <w:tr w:rsidR="00DC0B85" w:rsidRPr="00086B9E" w:rsidTr="00086B9E">
        <w:trPr>
          <w:trHeight w:val="60"/>
        </w:trPr>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Dietary protein</w:t>
            </w:r>
            <w:r w:rsidR="00DC0B85" w:rsidRPr="00086B9E">
              <w:rPr>
                <w:rFonts w:ascii="Book Antiqua" w:eastAsia="Times New Roman" w:hAnsi="Book Antiqua" w:cs="Arial"/>
                <w:bCs/>
                <w:sz w:val="24"/>
                <w:szCs w:val="24"/>
                <w:vertAlign w:val="superscript"/>
              </w:rPr>
              <w:t>[118]</w:t>
            </w:r>
            <w:r>
              <w:rPr>
                <w:rFonts w:ascii="Book Antiqua" w:hAnsi="Book Antiqua" w:cs="Arial" w:hint="eastAsia"/>
                <w:bCs/>
                <w:sz w:val="24"/>
                <w:szCs w:val="24"/>
                <w:vertAlign w:val="superscript"/>
                <w:lang w:eastAsia="zh-CN"/>
              </w:rPr>
              <w:t xml:space="preserve"> </w:t>
            </w:r>
            <w:r w:rsidR="00DC0B85" w:rsidRPr="00086B9E">
              <w:rPr>
                <w:rFonts w:ascii="Book Antiqua" w:eastAsia="Times New Roman" w:hAnsi="Book Antiqua" w:cs="Arial"/>
                <w:bCs/>
                <w:sz w:val="24"/>
                <w:szCs w:val="24"/>
              </w:rPr>
              <w:t>(LOE 3a)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2512" behindDoc="0" locked="0" layoutInCell="1" allowOverlap="1" wp14:anchorId="0184D338" wp14:editId="5FA7B17B">
                      <wp:simplePos x="0" y="0"/>
                      <wp:positionH relativeFrom="column">
                        <wp:posOffset>487680</wp:posOffset>
                      </wp:positionH>
                      <wp:positionV relativeFrom="paragraph">
                        <wp:posOffset>17145</wp:posOffset>
                      </wp:positionV>
                      <wp:extent cx="0" cy="200025"/>
                      <wp:effectExtent l="95250" t="38100" r="57150" b="9525"/>
                      <wp:wrapNone/>
                      <wp:docPr id="118" name="Straight Arrow Connector 118"/>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0F210" id="Straight Arrow Connector 118" o:spid="_x0000_s1026" type="#_x0000_t32" style="position:absolute;margin-left:38.4pt;margin-top:1.35pt;width:0;height:15.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L3QEAAKsDAAAOAAAAZHJzL2Uyb0RvYy54bWysU02P0zAQvSPxHyzfadpKiyBqukItywVB&#10;pV24zzp2YslfmjFN++8ZO6Fa4IbIwbI9fs/vPU929xfvxFkj2Rg6uVmtpdBBxd6GoZPfnh7evJOC&#10;MoQeXAy6k1dN8n7/+tVuSq3exjG6XqNgkkDtlDo55pzapiE1ag+0ikkHLpqIHjIvcWh6hInZvWu2&#10;6/XbZorYJ4xKE/HucS7KfeU3Rqv81RjSWbhOsrZcR6zjcxmb/Q7aASGNVi0y4B9UeLCBL71RHSGD&#10;+IH2LypvFUaKJq9U9E00xipdPbCbzfoPN48jJF29cDiUbjHR/6NVX84nFLbnt9vwUwXw/EiPGcEO&#10;YxYfEOMkDjEEDjKiKGc4sSlRy8BDOOGyonTCYv9i0AvjbPrOhDUQtiguNe/rLW99yULNm4p3+R3X&#10;27tC3MwMhSkh5U86elEmnaRF0k3LzA7nz5Rn4C9AAYf4YJ3jfWhdEFMn39/xBUIBd5hxkHnqE3um&#10;MEgBbuDWVRmrXorO9gVdwHSlg0NxBu4ebro+Tk+sXQoHlLnAhuq3SP8NWuQcgcYZXEvlGLQZrPsY&#10;epGviaOGkvCCd6HUde3axVZJes62zJ5jf62RN2XFHVETW7q3tNzLNc9f/mP7nwAAAP//AwBQSwME&#10;FAAGAAgAAAAhADKQf2DcAAAABgEAAA8AAABkcnMvZG93bnJldi54bWxMzkFPwkAQBeC7Cf9hMyRe&#10;jGytAqZ0SgzamyQKHjwu3aGt7M423QWqv97Vix5f3uTNly8Ha8SJet86RriZJCCIK6dbrhHetuX1&#10;PQgfFGtlHBPCJ3lYFqOLXGXanfmVTptQizjCPlMITQhdJqWvGrLKT1xHHLu9660KMfa11L06x3Fr&#10;ZJokM2lVy/FDozpaNVQdNkeL8Py+bZ8+DlcVPZarr9JO1+ZlGhAvx8PDAkSgIfwdww8/0qGIpp07&#10;svbCIMxnUR4Q0jmIWP/GHcLtXQqyyOV/fvENAAD//wMAUEsBAi0AFAAGAAgAAAAhALaDOJL+AAAA&#10;4QEAABMAAAAAAAAAAAAAAAAAAAAAAFtDb250ZW50X1R5cGVzXS54bWxQSwECLQAUAAYACAAAACEA&#10;OP0h/9YAAACUAQAACwAAAAAAAAAAAAAAAAAvAQAAX3JlbHMvLnJlbHNQSwECLQAUAAYACAAAACEA&#10;Ulb/y90BAACrAwAADgAAAAAAAAAAAAAAAAAuAgAAZHJzL2Uyb0RvYy54bWxQSwECLQAUAAYACAAA&#10;ACEAMpB/YNwAAAAGAQAADwAAAAAAAAAAAAAAAAA3BAAAZHJzL2Rvd25yZXYueG1sUEsFBgAAAAAE&#10;AAQA8wAAAEA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8656" behindDoc="0" locked="0" layoutInCell="1" allowOverlap="1" wp14:anchorId="3F50A6FC" wp14:editId="1422D4B0">
                      <wp:simplePos x="0" y="0"/>
                      <wp:positionH relativeFrom="column">
                        <wp:posOffset>430530</wp:posOffset>
                      </wp:positionH>
                      <wp:positionV relativeFrom="paragraph">
                        <wp:posOffset>17145</wp:posOffset>
                      </wp:positionV>
                      <wp:extent cx="0" cy="200025"/>
                      <wp:effectExtent l="95250" t="38100" r="57150" b="9525"/>
                      <wp:wrapNone/>
                      <wp:docPr id="119" name="Straight Arrow Connector 119"/>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3C4C01" id="Straight Arrow Connector 119" o:spid="_x0000_s1026" type="#_x0000_t32" style="position:absolute;margin-left:33.9pt;margin-top:1.35pt;width:0;height:15.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PL3gEAAKsDAAAOAAAAZHJzL2Uyb0RvYy54bWysU02P0zAQvSPxHyzfadpKi9io6Qq1LBcE&#10;K+0u91nHTiz5SzOmaf89YydUC9wQOVi2x+/5vefJ7u7snThpJBtDJzertRQ6qNjbMHTy+en+3Qcp&#10;KEPowcWgO3nRJO/2b9/sptTqbRyj6zUKJgnUTqmTY86pbRpSo/ZAq5h04KKJ6CHzEoemR5iY3btm&#10;u16/b6aIfcKoNBHvHuei3Fd+Y7TK34whnYXrJGvLdcQ6vpSx2e+gHRDSaNUiA/5BhQcb+NIr1REy&#10;iB9o/6LyVmGkaPJKRd9EY6zS1QO72az/cPM4QtLVC4dD6RoT/T9a9fX0gML2/HabWykCeH6kx4xg&#10;hzGLj4hxEocYAgcZUZQznNiUqGXgITzgsqL0gMX+2aAXxtn0nQlrIGxRnGvel2ve+pyFmjcV7/I7&#10;rrc3hbiZGQpTQsqfdfSiTDpJi6SrlpkdTl8oz8BfgAIO8d46x/vQuiCmTt7e8AVCAXeYcZB56hN7&#10;pjBIAW7g1lUZq16KzvYFXcB0oYNDcQLuHm66Pk5PrF0KB5S5wIbqt0j/DVrkHIHGGVxL5Ri0Gaz7&#10;FHqRL4mjhpLwgneh1HXt2sVWSXrOtsxeYn+pkTdlxR1RE1u6t7Tc6zXPX/9j+58AAAD//wMAUEsD&#10;BBQABgAIAAAAIQCSevZv3AAAAAYBAAAPAAAAZHJzL2Rvd25yZXYueG1sTM5BT8JAEAXguwn/YTMk&#10;XoxsrQKmdEoM2pskCh48Lt2hrezONt0Fqr/e1YseX97kzZcvB2vEiXrfOka4mSQgiCunW64R3rbl&#10;9T0IHxRrZRwTwid5WBaji1xl2p35lU6bUIs4wj5TCE0IXSalrxqyyk9cRxy7veutCjH2tdS9Osdx&#10;a2SaJDNpVcvxQ6M6WjVUHTZHi/D8vm2fPg5XFT2Wq6/STtfmZRoQL8fDwwJEoCH8HcMPP9KhiKad&#10;O7L2wiDM5lEeENI5iFj/xh3C7V0Kssjlf37xDQAA//8DAFBLAQItABQABgAIAAAAIQC2gziS/gAA&#10;AOEBAAATAAAAAAAAAAAAAAAAAAAAAABbQ29udGVudF9UeXBlc10ueG1sUEsBAi0AFAAGAAgAAAAh&#10;ADj9If/WAAAAlAEAAAsAAAAAAAAAAAAAAAAALwEAAF9yZWxzLy5yZWxzUEsBAi0AFAAGAAgAAAAh&#10;AKQzQ8veAQAAqwMAAA4AAAAAAAAAAAAAAAAALgIAAGRycy9lMm9Eb2MueG1sUEsBAi0AFAAGAAgA&#10;AAAhAJJ69m/cAAAABgEAAA8AAAAAAAAAAAAAAAAAOAQAAGRycy9kb3ducmV2LnhtbFBLBQYAAAAA&#10;BAAEAPMAAABBBQ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rPr>
          <w:trHeight w:val="1382"/>
        </w:trPr>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Dietary fiber </w:t>
            </w:r>
            <w:r w:rsidR="00DC0B85" w:rsidRPr="00086B9E">
              <w:rPr>
                <w:rFonts w:ascii="Book Antiqua" w:eastAsia="Times New Roman" w:hAnsi="Book Antiqua" w:cs="Arial"/>
                <w:bCs/>
                <w:sz w:val="24"/>
                <w:szCs w:val="24"/>
                <w:vertAlign w:val="superscript"/>
              </w:rPr>
              <w:t>[118,120]</w:t>
            </w:r>
            <w:r>
              <w:rPr>
                <w:rFonts w:ascii="Book Antiqua" w:hAnsi="Book Antiqua" w:cs="Arial" w:hint="eastAsia"/>
                <w:bCs/>
                <w:sz w:val="24"/>
                <w:szCs w:val="24"/>
                <w:lang w:eastAsia="zh-CN"/>
              </w:rPr>
              <w:t xml:space="preserve"> </w:t>
            </w:r>
            <w:r w:rsidR="00DC0B85" w:rsidRPr="00086B9E">
              <w:rPr>
                <w:rFonts w:ascii="Book Antiqua" w:eastAsia="Times New Roman" w:hAnsi="Book Antiqua" w:cs="Arial"/>
                <w:bCs/>
                <w:sz w:val="24"/>
                <w:szCs w:val="24"/>
              </w:rPr>
              <w:t>(LOE 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00224" behindDoc="0" locked="0" layoutInCell="1" allowOverlap="1" wp14:anchorId="17460DD3" wp14:editId="758D1FBB">
                      <wp:simplePos x="0" y="0"/>
                      <wp:positionH relativeFrom="column">
                        <wp:posOffset>373380</wp:posOffset>
                      </wp:positionH>
                      <wp:positionV relativeFrom="paragraph">
                        <wp:posOffset>305435</wp:posOffset>
                      </wp:positionV>
                      <wp:extent cx="276225" cy="0"/>
                      <wp:effectExtent l="38100" t="76200" r="28575" b="114300"/>
                      <wp:wrapNone/>
                      <wp:docPr id="120" name="Straight Arrow Connector 120"/>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67C19" id="Straight Arrow Connector 120" o:spid="_x0000_s1026" type="#_x0000_t32" style="position:absolute;margin-left:29.4pt;margin-top:24.05pt;width:21.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E4AEAALoDAAAOAAAAZHJzL2Uyb0RvYy54bWysU8tu2zAQvBfoPxC817IFJG0Fy0FhN70U&#10;rYGkH7AhKYkAX9hlLfvvu6QdN32ciupAkVrv7MxwvL47eicOBsnG0MvVYimFCSpqG8Zefnu8f/NO&#10;CsoQNLgYTC9PhuTd5vWr9Zw608YpOm1QMEigbk69nHJOXdOQmowHWsRkAheHiB4yH3FsNMLM6N41&#10;7XJ528wRdcKoDBF/3Z2LclPxh8Go/HUYyGThesnccl2xrk9lbTZr6EaENFl1oQH/wMKDDTz0CrWD&#10;DOI72j+gvFUYKQ55oaJv4jBYZaoGVrNa/qbmYYJkqhY2h9LVJvp/sOrLYY/Car67lv0J4PmSHjKC&#10;HacsPiDGWWxjCGxkRFF+w47NiTpu3IY9Xk6U9ljkHwf05c3CxLG6fLq6bI5ZKP7Yvr1t2xsp1HOp&#10;+dmXkPInE70om17ShciVwaqaDIfPlHkyNz43lKEh3lvn6o26IOZevr+pc4BzNTjIPNInVkphlALc&#10;yIFVGSsiRWd16S44dKKtQ3EAzgxHTcf5kblL4YAyF1hQfYoTzOCX1kJnBzSdm2vpHLHJgP4YtMin&#10;xAZD8fVcyGDdXwoM7EIhY2qIL3qL8Wery+4p6lO9gaacOCCVzyXMJYEvz7x/+Zfb/AAAAP//AwBQ&#10;SwMEFAAGAAgAAAAhAKU4kNTfAAAACAEAAA8AAABkcnMvZG93bnJldi54bWxMj8FOwzAQRO9I/IO1&#10;SNyo0wIlCnEqhISQACEoHDhu4iVJidep7aQpX48rDnDcmdHM23w1mU6M5HxrWcF8loAgrqxuuVbw&#10;/nZ3loLwAVljZ5kU7MnDqjg+yjHTdsevNK5DLWIJ+wwVNCH0mZS+asign9meOHqf1hkM8XS11A53&#10;sdx0cpEkS2mw5bjQYE+3DVVf68Eo2G5eHp+eh/3mY+nK8b6yV9vvB6fU6cl0cw0i0BT+wnDAj+hQ&#10;RKbSDqy96BRcppE8KLhI5yAOfrI4B1H+CrLI5f8Hih8AAAD//wMAUEsBAi0AFAAGAAgAAAAhALaD&#10;OJL+AAAA4QEAABMAAAAAAAAAAAAAAAAAAAAAAFtDb250ZW50X1R5cGVzXS54bWxQSwECLQAUAAYA&#10;CAAAACEAOP0h/9YAAACUAQAACwAAAAAAAAAAAAAAAAAvAQAAX3JlbHMvLnJlbHNQSwECLQAUAAYA&#10;CAAAACEAPr68ROABAAC6AwAADgAAAAAAAAAAAAAAAAAuAgAAZHJzL2Uyb0RvYy54bWxQSwECLQAU&#10;AAYACAAAACEApTiQ1N8AAAAIAQAADwAAAAAAAAAAAAAAAAA6BAAAZHJzL2Rvd25yZXYueG1sUEsF&#10;BgAAAAAEAAQA8wAAAEYFAAAAAA==&#10;" strokecolor="windowText">
                      <v:stroke startarrow="open"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01248" behindDoc="0" locked="0" layoutInCell="1" allowOverlap="1" wp14:anchorId="42073F19" wp14:editId="2B0C66CB">
                      <wp:simplePos x="0" y="0"/>
                      <wp:positionH relativeFrom="column">
                        <wp:posOffset>287655</wp:posOffset>
                      </wp:positionH>
                      <wp:positionV relativeFrom="paragraph">
                        <wp:posOffset>305435</wp:posOffset>
                      </wp:positionV>
                      <wp:extent cx="276225" cy="0"/>
                      <wp:effectExtent l="38100" t="76200" r="28575" b="114300"/>
                      <wp:wrapNone/>
                      <wp:docPr id="121" name="Straight Arrow Connector 12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547BF" id="Straight Arrow Connector 121" o:spid="_x0000_s1026" type="#_x0000_t32" style="position:absolute;margin-left:22.65pt;margin-top:24.05pt;width:21.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ob4QEAALoDAAAOAAAAZHJzL2Uyb0RvYy54bWysU8tu2zAQvBfoPxC817IFJG0Fy0FhN70U&#10;rYGkH7AhKYkAX9hlLfvvu6QdN32ciupAkVrv7MxwvL47eicOBsnG0MvVYimFCSpqG8Zefnu8f/NO&#10;CsoQNLgYTC9PhuTd5vWr9Zw608YpOm1QMEigbk69nHJOXdOQmowHWsRkAheHiB4yH3FsNMLM6N41&#10;7XJ528wRdcKoDBF/3Z2LclPxh8Go/HUYyGThesnccl2xrk9lbTZr6EaENFl1oQH/wMKDDTz0CrWD&#10;DOI72j+gvFUYKQ55oaJv4jBYZaoGVrNa/qbmYYJkqhY2h9LVJvp/sOrLYY/Car67diVFAM+X9JAR&#10;7Dhl8QExzmIbQ2AjI4ryG3ZsTtRx4zbs8XKitMci/zigL28WJo7V5dPVZXPMQvHH9u1t295IoZ5L&#10;zc++hJQ/mehF2fSSLkSuDFbVZDh8psyTufG5oQwN8d46V2/UBTH38v1NnQOcq8FB5pE+sVIKoxTg&#10;Rg6sylgRKTqrS3fBoRNtHYoDcGY4ajrOj8xdCgeUucCC6lOcYAa/tBY6O6Dp3FxL54hNBvTHoEU+&#10;JTYYiq/nQgbr/lJgYBcKGVNDfNFbjD9bXXZPUZ/qDTTlxAGpfC5hLgl8eeb9y7/c5gcAAAD//wMA&#10;UEsDBBQABgAIAAAAIQAzzqBR3gAAAAcBAAAPAAAAZHJzL2Rvd25yZXYueG1sTI/NTsMwEITvSLyD&#10;tUjcqFN+ShTiVAgJIQFC0PbA0YmXJCVep7aTpjw9izjAaTWa0ew3+XKynRjRh9aRgvksAYFUOdNS&#10;rWCzvj9LQYSoyejOESo4YIBlcXyU68y4Pb3huIq14BIKmVbQxNhnUoaqQavDzPVI7H04b3Vk6Wtp&#10;vN5zue3keZIspNUt8YdG93jXYPW5GqyC3fb16fllOGzfF74cHyp3vft69Eqdnky3NyAiTvEvDD/4&#10;jA4FM5VuIBNEp+Dy6oKTfNM5CPbTlJeUv1oWufzPX3wDAAD//wMAUEsBAi0AFAAGAAgAAAAhALaD&#10;OJL+AAAA4QEAABMAAAAAAAAAAAAAAAAAAAAAAFtDb250ZW50X1R5cGVzXS54bWxQSwECLQAUAAYA&#10;CAAAACEAOP0h/9YAAACUAQAACwAAAAAAAAAAAAAAAAAvAQAAX3JlbHMvLnJlbHNQSwECLQAUAAYA&#10;CAAAACEAXNBKG+EBAAC6AwAADgAAAAAAAAAAAAAAAAAuAgAAZHJzL2Uyb0RvYy54bWxQSwECLQAU&#10;AAYACAAAACEAM86gUd4AAAAHAQAADwAAAAAAAAAAAAAAAAA7BAAAZHJzL2Rvd25yZXYueG1sUEsF&#10;BgAAAAAEAAQA8wAAAEYFAAAAAA==&#10;" strokecolor="windowText">
                      <v:stroke startarrow="open"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UC in remission</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Open label RCT (</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59)</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[200](LOE 2b)</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UC in remission</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Open label RCT (</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Times New Roman" w:hAnsi="Book Antiqua" w:cs="Arial"/>
                <w:sz w:val="24"/>
                <w:szCs w:val="24"/>
              </w:rPr>
              <w:t>105)</w:t>
            </w:r>
            <w:r w:rsidRPr="00086B9E">
              <w:rPr>
                <w:rFonts w:ascii="Book Antiqua" w:eastAsia="Times New Roman" w:hAnsi="Book Antiqua" w:cs="Arial"/>
                <w:sz w:val="24"/>
                <w:szCs w:val="24"/>
                <w:vertAlign w:val="superscript"/>
              </w:rPr>
              <w:t>[122]</w:t>
            </w:r>
            <w:r w:rsidRPr="00086B9E">
              <w:rPr>
                <w:rFonts w:ascii="Book Antiqua" w:eastAsia="Times New Roman" w:hAnsi="Book Antiqua" w:cs="Arial"/>
                <w:sz w:val="24"/>
                <w:szCs w:val="24"/>
              </w:rPr>
              <w:t xml:space="preserve"> (LOE 2b)</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Germinated barley food stuff (GBF)  + conventional  therapy  or conventional therapy*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Plantago ovata  or Mesalamine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Prolonged maintenance of remission in GBF </w:t>
            </w:r>
            <w:proofErr w:type="gramStart"/>
            <w:r w:rsidRPr="00086B9E">
              <w:rPr>
                <w:rFonts w:ascii="Book Antiqua" w:eastAsia="Times New Roman" w:hAnsi="Book Antiqua" w:cs="Arial"/>
                <w:sz w:val="24"/>
                <w:szCs w:val="24"/>
              </w:rPr>
              <w:t>g</w:t>
            </w:r>
            <w:r w:rsidR="00086B9E">
              <w:rPr>
                <w:rFonts w:ascii="Book Antiqua" w:eastAsia="Times New Roman" w:hAnsi="Book Antiqua" w:cs="Arial"/>
                <w:sz w:val="24"/>
                <w:szCs w:val="24"/>
              </w:rPr>
              <w:t>roup</w:t>
            </w:r>
            <w:r w:rsidRPr="00086B9E">
              <w:rPr>
                <w:rFonts w:ascii="Book Antiqua" w:eastAsia="Times New Roman" w:hAnsi="Book Antiqua" w:cs="Arial"/>
                <w:sz w:val="24"/>
                <w:szCs w:val="24"/>
                <w:vertAlign w:val="superscript"/>
              </w:rPr>
              <w:t>[</w:t>
            </w:r>
            <w:proofErr w:type="gramEnd"/>
            <w:r w:rsidRPr="00086B9E">
              <w:rPr>
                <w:rFonts w:ascii="Book Antiqua" w:eastAsia="Times New Roman" w:hAnsi="Book Antiqua" w:cs="Arial"/>
                <w:sz w:val="24"/>
                <w:szCs w:val="24"/>
                <w:vertAlign w:val="superscript"/>
              </w:rPr>
              <w:t>200]</w:t>
            </w:r>
            <w:r w:rsidRPr="00086B9E">
              <w:rPr>
                <w:rFonts w:ascii="Book Antiqua" w:eastAsia="Times New Roman" w:hAnsi="Book Antiqua" w:cs="Arial"/>
                <w:sz w:val="24"/>
                <w:szCs w:val="24"/>
              </w:rPr>
              <w:t>.</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Plantago ovata as effective as Mesalamine in maintenance of </w:t>
            </w:r>
            <w:proofErr w:type="gramStart"/>
            <w:r w:rsidRPr="00086B9E">
              <w:rPr>
                <w:rFonts w:ascii="Book Antiqua" w:eastAsia="Times New Roman" w:hAnsi="Book Antiqua" w:cs="Arial"/>
                <w:sz w:val="24"/>
                <w:szCs w:val="24"/>
              </w:rPr>
              <w:t>remission</w:t>
            </w:r>
            <w:r w:rsidRPr="00086B9E">
              <w:rPr>
                <w:rFonts w:ascii="Book Antiqua" w:eastAsia="Times New Roman" w:hAnsi="Book Antiqua" w:cs="Arial"/>
                <w:sz w:val="24"/>
                <w:szCs w:val="24"/>
                <w:vertAlign w:val="superscript"/>
              </w:rPr>
              <w:t>[</w:t>
            </w:r>
            <w:proofErr w:type="gramEnd"/>
            <w:r w:rsidRPr="00086B9E">
              <w:rPr>
                <w:rFonts w:ascii="Book Antiqua" w:eastAsia="Times New Roman" w:hAnsi="Book Antiqua" w:cs="Arial"/>
                <w:sz w:val="24"/>
                <w:szCs w:val="24"/>
                <w:vertAlign w:val="superscript"/>
              </w:rPr>
              <w:t>122]</w:t>
            </w:r>
            <w:r w:rsidRPr="00086B9E">
              <w:rPr>
                <w:rFonts w:ascii="Book Antiqua" w:eastAsia="Times New Roman" w:hAnsi="Book Antiqua" w:cs="Arial"/>
                <w:sz w:val="24"/>
                <w:szCs w:val="24"/>
              </w:rPr>
              <w:t>.</w:t>
            </w:r>
          </w:p>
        </w:tc>
      </w:tr>
      <w:tr w:rsidR="00DC0B85" w:rsidRPr="00086B9E" w:rsidTr="00086B9E">
        <w:tc>
          <w:tcPr>
            <w:tcW w:w="1638" w:type="dxa"/>
            <w:shd w:val="clear" w:color="auto" w:fill="auto"/>
            <w:hideMark/>
          </w:tcPr>
          <w:p w:rsidR="00DC0B85" w:rsidRPr="00086B9E" w:rsidRDefault="00DC0B85" w:rsidP="006052C9">
            <w:pPr>
              <w:spacing w:line="360" w:lineRule="auto"/>
              <w:jc w:val="both"/>
              <w:rPr>
                <w:rFonts w:ascii="Book Antiqua" w:eastAsia="Times New Roman" w:hAnsi="Book Antiqua" w:cs="Arial"/>
                <w:bCs/>
                <w:sz w:val="24"/>
                <w:szCs w:val="24"/>
              </w:rPr>
            </w:pPr>
            <w:r w:rsidRPr="00086B9E">
              <w:rPr>
                <w:rFonts w:ascii="Book Antiqua" w:eastAsia="Times New Roman" w:hAnsi="Book Antiqua" w:cs="Arial"/>
                <w:bCs/>
                <w:sz w:val="24"/>
                <w:szCs w:val="24"/>
              </w:rPr>
              <w:t xml:space="preserve">Food </w:t>
            </w:r>
            <w:r w:rsidR="00086B9E">
              <w:rPr>
                <w:rFonts w:ascii="Book Antiqua" w:eastAsia="Times New Roman" w:hAnsi="Book Antiqua" w:cs="Arial"/>
                <w:bCs/>
                <w:sz w:val="24"/>
                <w:szCs w:val="24"/>
              </w:rPr>
              <w:lastRenderedPageBreak/>
              <w:t>antigens</w:t>
            </w:r>
            <w:r w:rsidRPr="00086B9E">
              <w:rPr>
                <w:rFonts w:ascii="Book Antiqua" w:eastAsia="Times New Roman" w:hAnsi="Book Antiqua" w:cs="Arial"/>
                <w:bCs/>
                <w:sz w:val="24"/>
                <w:szCs w:val="24"/>
                <w:vertAlign w:val="superscript"/>
              </w:rPr>
              <w:t>[128]</w:t>
            </w:r>
            <w:r w:rsidRPr="00086B9E">
              <w:rPr>
                <w:rFonts w:ascii="Book Antiqua" w:eastAsia="Times New Roman" w:hAnsi="Book Antiqua" w:cs="Arial"/>
                <w:bCs/>
                <w:sz w:val="24"/>
                <w:szCs w:val="24"/>
              </w:rPr>
              <w:t xml:space="preserve"> (LOE 4)</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w:lastRenderedPageBreak/>
              <mc:AlternateContent>
                <mc:Choice Requires="wps">
                  <w:drawing>
                    <wp:anchor distT="0" distB="0" distL="114300" distR="114300" simplePos="0" relativeHeight="251721728" behindDoc="0" locked="0" layoutInCell="1" allowOverlap="1" wp14:anchorId="15D042E1" wp14:editId="71A27000">
                      <wp:simplePos x="0" y="0"/>
                      <wp:positionH relativeFrom="column">
                        <wp:posOffset>468630</wp:posOffset>
                      </wp:positionH>
                      <wp:positionV relativeFrom="paragraph">
                        <wp:posOffset>12065</wp:posOffset>
                      </wp:positionV>
                      <wp:extent cx="0" cy="151765"/>
                      <wp:effectExtent l="95250" t="38100" r="57150" b="19685"/>
                      <wp:wrapNone/>
                      <wp:docPr id="122" name="Straight Arrow Connector 122"/>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9C133A" id="Straight Arrow Connector 122" o:spid="_x0000_s1026" type="#_x0000_t32" style="position:absolute;margin-left:36.9pt;margin-top:.95pt;width:0;height:11.9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qd3wEAAKsDAAAOAAAAZHJzL2Uyb0RvYy54bWysU02P0zAQvSPxHyzfadpIXSBqukItywVB&#10;pV24zzpOYslfmjFN++8ZO6Fa4IbIwfJ48l7ee57s7i/OirNGMsG3crNaS6G9Cp3xQyu/PT28eScF&#10;JfAd2OB1K6+a5P3+9avdFBtdhzHYTqNgEk/NFFs5phSbqiI1age0ClF7bvYBHSQucag6hInZna3q&#10;9fqumgJ2EYPSRHx6nJtyX/j7Xqv0te9JJ2FbydpSWbGsz3mt9jtoBoQ4GrXIgH9Q4cB4/uiN6ggJ&#10;xA80f1E5ozBQ6NNKBVeFvjdKFw/sZrP+w83jCFEXLxwOxVtM9P9o1ZfzCYXp+O7qWgoPji/pMSGY&#10;YUziA2KYxCF4z0EGFPkdTmyK1DDw4E+4VBRPmO1fenSityZ+Z8ISCFsUl5L39Za3viSh5kPFp5vt&#10;5u3dNhNXM0Nmikjpkw5O5E0raZF00zKzw/kzpRn4C5DBPjwYa/kcGuvF1Mr323orhQKesN5C4q2L&#10;7Jn8IAXYgUdXJSx6KVjTZXQG05UOFsUZeHp46LowPbF2KSxQ4gYbKs8i/TdolnMEGmdwaeXXoElg&#10;7EffiXSNHDXkhBe89bmvy9QutnLSc7Z59xy6a4m8yhVPRElsmd48ci9r3r/8x/Y/AQAA//8DAFBL&#10;AwQUAAYACAAAACEAKbHqAtsAAAAGAQAADwAAAGRycy9kb3ducmV2LnhtbEyOzU7CQBSF9ya8w+Sa&#10;uDEyFVPF2ikxaHeYKLBgOXSubWHmTtMZoPr0Xtno8vzknC+fDc6KI/ah9aTgdpyAQKq8aalWsF6V&#10;N1MQIWoy2npCBV8YYFaMLnKdGX+iDzwuYy14hEKmFTQxdpmUoWrQ6TD2HRJnn753OrLsa2l6feJx&#10;Z+UkSe6l0y3xQ6M7nDdY7ZcHp2CxWbWvu/11hS/l/Lt06Zt9T6NSV5fD8xOIiEP8K8MvPqNDwUxb&#10;fyAThFXwcMfkkf1HEByf5VbBJJ2CLHL5H7/4AQAA//8DAFBLAQItABQABgAIAAAAIQC2gziS/gAA&#10;AOEBAAATAAAAAAAAAAAAAAAAAAAAAABbQ29udGVudF9UeXBlc10ueG1sUEsBAi0AFAAGAAgAAAAh&#10;ADj9If/WAAAAlAEAAAsAAAAAAAAAAAAAAAAALwEAAF9yZWxzLy5yZWxzUEsBAi0AFAAGAAgAAAAh&#10;AN9BKp3fAQAAqwMAAA4AAAAAAAAAAAAAAAAALgIAAGRycy9lMm9Eb2MueG1sUEsBAi0AFAAGAAgA&#10;AAAhACmx6gLbAAAABgEAAA8AAAAAAAAAAAAAAAAAOQQAAGRycy9kb3ducmV2LnhtbFBLBQYAAAAA&#10;BAAEAPMAAABBBQAAAAA=&#10;" strokecolor="windowText">
                      <v:stroke endarrow="open"/>
                    </v:shape>
                  </w:pict>
                </mc:Fallback>
              </mc:AlternateContent>
            </w:r>
            <w:r w:rsidRPr="00086B9E">
              <w:rPr>
                <w:rFonts w:ascii="Book Antiqua" w:eastAsia="Times New Roman" w:hAnsi="Book Antiqua" w:cs="Arial"/>
                <w:sz w:val="24"/>
                <w:szCs w:val="24"/>
              </w:rPr>
              <w:t xml:space="preserve">               ?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MS Mincho"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lastRenderedPageBreak/>
              <w:t>Food additives</w:t>
            </w:r>
            <w:r w:rsidR="00DC0B85" w:rsidRPr="00086B9E">
              <w:rPr>
                <w:rFonts w:ascii="Book Antiqua" w:eastAsia="Times New Roman" w:hAnsi="Book Antiqua" w:cs="Arial"/>
                <w:bCs/>
                <w:sz w:val="24"/>
                <w:szCs w:val="24"/>
                <w:vertAlign w:val="superscript"/>
              </w:rPr>
              <w:t>[131,132]</w:t>
            </w:r>
            <w:r>
              <w:rPr>
                <w:rFonts w:ascii="Book Antiqua" w:hAnsi="Book Antiqua" w:cs="Arial" w:hint="eastAsia"/>
                <w:bCs/>
                <w:sz w:val="24"/>
                <w:szCs w:val="24"/>
                <w:lang w:eastAsia="zh-CN"/>
              </w:rPr>
              <w:t xml:space="preserve"> </w:t>
            </w:r>
            <w:r w:rsidR="00DC0B85" w:rsidRPr="00086B9E">
              <w:rPr>
                <w:rFonts w:ascii="Book Antiqua" w:eastAsia="Times New Roman" w:hAnsi="Book Antiqua" w:cs="Arial"/>
                <w:bCs/>
                <w:sz w:val="24"/>
                <w:szCs w:val="24"/>
              </w:rPr>
              <w:t>(LOE 5)</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09440" behindDoc="0" locked="0" layoutInCell="1" allowOverlap="1" wp14:anchorId="7FAFAE07" wp14:editId="11B43051">
                      <wp:simplePos x="0" y="0"/>
                      <wp:positionH relativeFrom="column">
                        <wp:posOffset>487680</wp:posOffset>
                      </wp:positionH>
                      <wp:positionV relativeFrom="paragraph">
                        <wp:posOffset>33655</wp:posOffset>
                      </wp:positionV>
                      <wp:extent cx="0" cy="152399"/>
                      <wp:effectExtent l="95250" t="38100" r="57150" b="19685"/>
                      <wp:wrapNone/>
                      <wp:docPr id="123" name="Straight Arrow Connector 123"/>
                      <wp:cNvGraphicFramePr/>
                      <a:graphic xmlns:a="http://schemas.openxmlformats.org/drawingml/2006/main">
                        <a:graphicData uri="http://schemas.microsoft.com/office/word/2010/wordprocessingShape">
                          <wps:wsp>
                            <wps:cNvCnPr/>
                            <wps:spPr>
                              <a:xfrm flipV="1">
                                <a:off x="0" y="0"/>
                                <a:ext cx="0" cy="15239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A254D" id="Straight Arrow Connector 123" o:spid="_x0000_s1026" type="#_x0000_t32" style="position:absolute;margin-left:38.4pt;margin-top:2.65pt;width:0;height:1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Bn4AEAAKsDAAAOAAAAZHJzL2Uyb0RvYy54bWysU02P0zAQvSPxHyzfadquimjUdIValguC&#10;Srtwn3WcxJK/NGOa9t8zdkK1LDdEDpbHk/fy3vNkd39xVpw1kgm+kavFUgrtVWiN7xv5/enh3Qcp&#10;KIFvwQavG3nVJO/3b9/sxljrdRiCbTUKJvFUj7GRQ0qxripSg3ZAixC152YX0EHiEvuqRRiZ3dlq&#10;vVy+r8aAbcSgNBGfHqem3Bf+rtMqfes60knYRrK2VFYs63Neq/0O6h4hDkbNMuAfVDgwnj96ozpC&#10;AvETzV9UzigMFLq0UMFVoeuM0sUDu1ktX7l5HCDq4oXDoXiLif4frfp6PqEwLd/d+k4KD44v6TEh&#10;mH5I4iNiGMUheM9BBhT5HU5sjFQz8OBPOFcUT5jtXzp0orMm/mDCEghbFJeS9/WWt74koaZDxaer&#10;zfpuu83E1cSQmSJS+qyDE3nTSJol3bRM7HD+QmkC/gZksA8Pxlo+h9p6MTZyu1lvpFDAE9ZZSLx1&#10;kT2T76UA2/PoqoRFLwVr2ozOYLrSwaI4A08PD10bxifWLoUFStxgQ+WZpf8BzXKOQMMELq38GtQJ&#10;jP3kW5GukaOGnPCMtz73dZna2VZOeso2755Dey2RV7niiSiJzdObR+5lzfuX/9j+FwAAAP//AwBQ&#10;SwMEFAAGAAgAAAAhAJLlPErcAAAABgEAAA8AAABkcnMvZG93bnJldi54bWxMzkFPwkAQBeC7if9h&#10;MyRejGyFFLR2SgzamyQCHjwu3aGt7M423QWqv97Vix5f3uTNly8Ga8SJet86RrgdJyCIK6dbrhHe&#10;tuXNHQgfFGtlHBPCJ3lYFJcXucq0O/OaTptQizjCPlMITQhdJqWvGrLKj11HHLu9660KMfa11L06&#10;x3Fr5CRJZtKqluOHRnW0bKg6bI4W4eV92z5/HK4reiqXX6VNV+Y1DYhXo+HxAUSgIfwdww8/0qGI&#10;pp07svbCIMxnUR4Q0imIWP/GHcLkfgqyyOV/fvENAAD//wMAUEsBAi0AFAAGAAgAAAAhALaDOJL+&#10;AAAA4QEAABMAAAAAAAAAAAAAAAAAAAAAAFtDb250ZW50X1R5cGVzXS54bWxQSwECLQAUAAYACAAA&#10;ACEAOP0h/9YAAACUAQAACwAAAAAAAAAAAAAAAAAvAQAAX3JlbHMvLnJlbHNQSwECLQAUAAYACAAA&#10;ACEAiUjgZ+ABAACrAwAADgAAAAAAAAAAAAAAAAAuAgAAZHJzL2Uyb0RvYy54bWxQSwECLQAUAAYA&#10;CAAAACEAkuU8StwAAAAGAQAADwAAAAAAAAAAAAAAAAA6BAAAZHJzL2Rvd25yZXYueG1sUEsFBgAA&#10;AAAEAAQA8wAAAEMFAAAAAA==&#10;" strokecolor="windowText">
                      <v:stroke endarrow="open"/>
                    </v:shape>
                  </w:pict>
                </mc:Fallback>
              </mc:AlternateContent>
            </w:r>
            <w:r w:rsidRPr="00086B9E">
              <w:rPr>
                <w:rFonts w:ascii="Book Antiqua" w:eastAsia="Times New Roman" w:hAnsi="Book Antiqua" w:cs="Arial"/>
                <w:sz w:val="24"/>
                <w:szCs w:val="24"/>
              </w:rPr>
              <w:t xml:space="preserve">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 xml:space="preserve">None </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MS Mincho"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rPr>
          <w:trHeight w:val="332"/>
        </w:trPr>
        <w:tc>
          <w:tcPr>
            <w:tcW w:w="1638" w:type="dxa"/>
            <w:shd w:val="clear" w:color="auto" w:fill="auto"/>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Breastfeeding</w:t>
            </w:r>
            <w:r w:rsidR="00DC0B85" w:rsidRPr="00086B9E">
              <w:rPr>
                <w:rFonts w:ascii="Book Antiqua" w:eastAsia="Times New Roman" w:hAnsi="Book Antiqua" w:cs="Arial"/>
                <w:bCs/>
                <w:sz w:val="24"/>
                <w:szCs w:val="24"/>
                <w:vertAlign w:val="superscript"/>
              </w:rPr>
              <w:t xml:space="preserve">[187,189] </w:t>
            </w:r>
            <w:r w:rsidR="00DC0B85" w:rsidRPr="00086B9E">
              <w:rPr>
                <w:rFonts w:ascii="Book Antiqua" w:eastAsia="Times New Roman" w:hAnsi="Book Antiqua" w:cs="Arial"/>
                <w:bCs/>
                <w:sz w:val="24"/>
                <w:szCs w:val="24"/>
              </w:rPr>
              <w:t>(LOE 3a-, 3b,2b)</w:t>
            </w:r>
          </w:p>
        </w:tc>
        <w:tc>
          <w:tcPr>
            <w:tcW w:w="1890" w:type="dxa"/>
            <w:shd w:val="clear" w:color="auto" w:fill="auto"/>
          </w:tcPr>
          <w:p w:rsidR="00DC0B85" w:rsidRPr="00086B9E" w:rsidRDefault="00DC0B85" w:rsidP="006052C9">
            <w:pPr>
              <w:spacing w:line="360" w:lineRule="auto"/>
              <w:jc w:val="both"/>
              <w:rPr>
                <w:rFonts w:ascii="Book Antiqua" w:hAnsi="Book Antiqua" w:cs="Arial"/>
                <w:b/>
                <w:noProof/>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2752" behindDoc="0" locked="0" layoutInCell="1" allowOverlap="1" wp14:anchorId="48AE4AF3" wp14:editId="617E169B">
                      <wp:simplePos x="0" y="0"/>
                      <wp:positionH relativeFrom="column">
                        <wp:posOffset>344805</wp:posOffset>
                      </wp:positionH>
                      <wp:positionV relativeFrom="paragraph">
                        <wp:posOffset>101600</wp:posOffset>
                      </wp:positionV>
                      <wp:extent cx="276225" cy="0"/>
                      <wp:effectExtent l="38100" t="76200" r="28575" b="114300"/>
                      <wp:wrapNone/>
                      <wp:docPr id="31" name="Straight Arrow Connector 3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67CA35" id="Straight Arrow Connector 31" o:spid="_x0000_s1026" type="#_x0000_t32" style="position:absolute;margin-left:27.15pt;margin-top:8pt;width:21.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YF4AEAALgDAAAOAAAAZHJzL2Uyb0RvYy54bWysU8tu2zAQvBfoPxC817JdJG0Ny0FhN70U&#10;rYGkH7AhKYkAX9hlLfvvu6QVJ32cguhAkVrv7MxwvL45eicOBsnG0MrFbC6FCSpqG/pW/ry/ffdR&#10;CsoQNLgYTCtPhuTN5u2b9ZhWZhmH6LRBwSCBVmNq5ZBzWjUNqcF4oFlMJnCxi+gh8xH7RiOMjO5d&#10;s5zPr5sxok4YlSHir7tzUW4qftcZlX90HZksXCuZW64r1vWhrM1mDaseIQ1WTTTgBSw82MBDL1A7&#10;yCB+of0HyluFkWKXZyr6JnadVaZqYDWL+V9q7gZIpmphcyhdbKLXg1XfD3sUVrfy/UKKAJ7v6C4j&#10;2H7I4jNiHMU2hsA+RhT8E/ZrTLTitm3Y43SitMci/tihL2+WJY7V49PFY3PMQvHH5Yfr5fJKCvVY&#10;ap76ElL+aqIXZdNKmnhcCCyqxXD4Rpknc+NjQxka4q11rt6nC2Js5aerOgc4VZ2DzCN9Yp0UeinA&#10;9RxXlbEiUnRWl+6CQyfaOhQH4MRw0HQc75m7FA4oc4EF1ac4wQz+aC10dkDDubmWzgEbDOgvQYt8&#10;SuwvFFvPhQzW/afAwC4UMqZGeNJbjD9bXXYPUZ/qDTTlxPGofKYol/w9P/P++R9u8xsAAP//AwBQ&#10;SwMEFAAGAAgAAAAhACJA22ndAAAABwEAAA8AAABkcnMvZG93bnJldi54bWxMj81OwzAQhO9IvIO1&#10;SNyow18KIU6FkBASIERbDhydeElS4nVqO2nK07OIAxxnZzT7Tb6YbCdG9KF1pOB0loBAqpxpqVbw&#10;tr4/uQIRoiajO0eoYI8BFsXhQa4z43a0xHEVa8ElFDKtoImxz6QMVYNWh5nrkdj7cN7qyNLX0ni9&#10;43LbybMkSaXVLfGHRvd412D1uRqsgu3m9en5Zdhv3lNfjg+Vm2+/Hr1Sx0fT7Q2IiFP8C8MPPqND&#10;wUylG8gE0Sm4vDjnJN9TnsT+9ZyXlL9aFrn8z198AwAA//8DAFBLAQItABQABgAIAAAAIQC2gziS&#10;/gAAAOEBAAATAAAAAAAAAAAAAAAAAAAAAABbQ29udGVudF9UeXBlc10ueG1sUEsBAi0AFAAGAAgA&#10;AAAhADj9If/WAAAAlAEAAAsAAAAAAAAAAAAAAAAALwEAAF9yZWxzLy5yZWxzUEsBAi0AFAAGAAgA&#10;AAAhAIaXpgXgAQAAuAMAAA4AAAAAAAAAAAAAAAAALgIAAGRycy9lMm9Eb2MueG1sUEsBAi0AFAAG&#10;AAgAAAAhACJA22ndAAAABwEAAA8AAAAAAAAAAAAAAAAAOgQAAGRycy9kb3ducmV2LnhtbFBLBQYA&#10;AAAABAAEAPMAAABEBQAAAAA=&#10;" strokecolor="windowText">
                      <v:stroke startarrow="open"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 xml:space="preserve"> None</w:t>
            </w:r>
          </w:p>
        </w:tc>
        <w:tc>
          <w:tcPr>
            <w:tcW w:w="1710" w:type="dxa"/>
            <w:shd w:val="clear" w:color="auto" w:fill="auto"/>
          </w:tcPr>
          <w:p w:rsidR="00DC0B85" w:rsidRPr="00086B9E" w:rsidRDefault="00DC0B85" w:rsidP="006052C9">
            <w:pPr>
              <w:spacing w:line="360" w:lineRule="auto"/>
              <w:jc w:val="both"/>
              <w:rPr>
                <w:rFonts w:ascii="Book Antiqua" w:eastAsia="MS Mincho" w:hAnsi="Book Antiqua" w:cs="Arial"/>
                <w:sz w:val="24"/>
                <w:szCs w:val="24"/>
              </w:rPr>
            </w:pPr>
            <w:r w:rsidRPr="00086B9E">
              <w:rPr>
                <w:rFonts w:ascii="Book Antiqua" w:eastAsia="MS Mincho"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rPr>
          <w:trHeight w:val="275"/>
        </w:trPr>
        <w:tc>
          <w:tcPr>
            <w:tcW w:w="11718" w:type="dxa"/>
            <w:gridSpan w:val="6"/>
            <w:shd w:val="clear" w:color="auto" w:fill="auto"/>
          </w:tcPr>
          <w:p w:rsidR="00DC0B85" w:rsidRPr="00086B9E" w:rsidRDefault="00DC0B85" w:rsidP="006052C9">
            <w:pPr>
              <w:spacing w:line="360" w:lineRule="auto"/>
              <w:jc w:val="both"/>
              <w:rPr>
                <w:rFonts w:ascii="Book Antiqua" w:eastAsia="Times New Roman" w:hAnsi="Book Antiqua" w:cs="Arial"/>
                <w:b/>
                <w:bCs/>
                <w:color w:val="FF0000"/>
                <w:sz w:val="24"/>
                <w:szCs w:val="24"/>
              </w:rPr>
            </w:pPr>
            <w:r w:rsidRPr="00086B9E">
              <w:rPr>
                <w:rFonts w:ascii="Book Antiqua" w:eastAsia="Times New Roman" w:hAnsi="Book Antiqua" w:cs="Arial"/>
                <w:b/>
                <w:bCs/>
                <w:sz w:val="24"/>
                <w:szCs w:val="24"/>
              </w:rPr>
              <w:t>Medication</w:t>
            </w:r>
          </w:p>
        </w:tc>
      </w:tr>
      <w:tr w:rsidR="00DC0B85" w:rsidRPr="00086B9E" w:rsidTr="00086B9E">
        <w:trPr>
          <w:trHeight w:val="293"/>
        </w:trPr>
        <w:tc>
          <w:tcPr>
            <w:tcW w:w="1638" w:type="dxa"/>
            <w:shd w:val="clear" w:color="auto" w:fill="auto"/>
            <w:hideMark/>
          </w:tcPr>
          <w:p w:rsidR="00DC0B85" w:rsidRPr="00086B9E" w:rsidRDefault="00DC0B85" w:rsidP="006052C9">
            <w:pPr>
              <w:spacing w:line="360" w:lineRule="auto"/>
              <w:jc w:val="both"/>
              <w:rPr>
                <w:rFonts w:ascii="Book Antiqua" w:eastAsia="Times New Roman" w:hAnsi="Book Antiqua" w:cs="Arial"/>
                <w:bCs/>
                <w:sz w:val="24"/>
                <w:szCs w:val="24"/>
                <w:vertAlign w:val="superscript"/>
              </w:rPr>
            </w:pPr>
            <w:r w:rsidRPr="00086B9E">
              <w:rPr>
                <w:rFonts w:ascii="Book Antiqua" w:eastAsia="Times New Roman" w:hAnsi="Book Antiqua" w:cs="Arial"/>
                <w:bCs/>
                <w:sz w:val="24"/>
                <w:szCs w:val="24"/>
              </w:rPr>
              <w:t>Nsaids</w:t>
            </w:r>
            <w:r w:rsidRPr="00086B9E">
              <w:rPr>
                <w:rFonts w:ascii="Book Antiqua" w:eastAsia="Times New Roman" w:hAnsi="Book Antiqua" w:cs="Arial"/>
                <w:bCs/>
                <w:sz w:val="24"/>
                <w:szCs w:val="24"/>
                <w:vertAlign w:val="superscript"/>
              </w:rPr>
              <w:t xml:space="preserve">[139,140] </w:t>
            </w:r>
          </w:p>
          <w:p w:rsidR="00DC0B85" w:rsidRPr="00086B9E" w:rsidRDefault="00DC0B85" w:rsidP="006052C9">
            <w:pPr>
              <w:spacing w:line="360" w:lineRule="auto"/>
              <w:jc w:val="both"/>
              <w:rPr>
                <w:rFonts w:ascii="Book Antiqua" w:eastAsia="Times New Roman" w:hAnsi="Book Antiqua" w:cs="Arial"/>
                <w:bCs/>
                <w:color w:val="FF0000"/>
                <w:sz w:val="24"/>
                <w:szCs w:val="24"/>
              </w:rPr>
            </w:pPr>
            <w:r w:rsidRPr="00086B9E">
              <w:rPr>
                <w:rFonts w:ascii="Book Antiqua" w:eastAsia="Times New Roman" w:hAnsi="Book Antiqua" w:cs="Arial"/>
                <w:bCs/>
                <w:sz w:val="24"/>
                <w:szCs w:val="24"/>
              </w:rPr>
              <w:t>(LOE 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9680" behindDoc="0" locked="0" layoutInCell="1" allowOverlap="1" wp14:anchorId="3D361957" wp14:editId="5F77010F">
                      <wp:simplePos x="0" y="0"/>
                      <wp:positionH relativeFrom="column">
                        <wp:posOffset>525780</wp:posOffset>
                      </wp:positionH>
                      <wp:positionV relativeFrom="paragraph">
                        <wp:posOffset>60325</wp:posOffset>
                      </wp:positionV>
                      <wp:extent cx="0" cy="208915"/>
                      <wp:effectExtent l="95250" t="38100" r="57150" b="19685"/>
                      <wp:wrapNone/>
                      <wp:docPr id="125" name="Straight Arrow Connector 125"/>
                      <wp:cNvGraphicFramePr/>
                      <a:graphic xmlns:a="http://schemas.openxmlformats.org/drawingml/2006/main">
                        <a:graphicData uri="http://schemas.microsoft.com/office/word/2010/wordprocessingShape">
                          <wps:wsp>
                            <wps:cNvCnPr/>
                            <wps:spPr>
                              <a:xfrm flipV="1">
                                <a:off x="0" y="0"/>
                                <a:ext cx="0" cy="2089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5294DE" id="Straight Arrow Connector 125" o:spid="_x0000_s1026" type="#_x0000_t32" style="position:absolute;margin-left:41.4pt;margin-top:4.75pt;width:0;height:16.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J+3wEAAKsDAAAOAAAAZHJzL2Uyb0RvYy54bWysU01vEzEQvSPxHyzfm00iFbVRNhVKWi4I&#10;IrVwn3rtXUv+0ozJJv+esXeJCtwQOVgeT+b5vee324ezd+KkkWwMrVwtllLooGJnQ9/Kby9PN3dS&#10;UIbQgYtBt/KiST7s3r/bjmmj13GIrtMoGCTQZkytHHJOm6YhNWgPtIhJB26aiB4yl9g3HcLI6N41&#10;6+XyQzNG7BJGpYn49DA15a7iG6NV/moM6SxcK5lbrivW9bWszW4Lmx4hDVbNNOAfWHiwgS+9Qh0g&#10;g/iB9i8obxVGiiYvVPRNNMYqXTWwmtXyDzXPAyRdtbA5lK420f+DVV9ORxS247db30oRwPMjPWcE&#10;2w9ZfESMo9jHENjIiKL8hx0bE214cB+OOFeUjljknw16YZxN3xmwGsISxbn6fbn6rc9ZqOlQ8el6&#10;eXe/qsDNhFCQElL+pKMXZdNKmilduUzocPpMmTnw4K+BMhzik3Wuvq0LYmzl/W1Rp4ATZhxk3vrE&#10;min0UoDrOboqY+VL0dmuTBccutDeoTgBp4dD18XxhblL4YAyN1hQ/RVPmMFvo4XOAWiYhmtrClsG&#10;6x5DJ/IlsdVQHJ7nXSh36praWVZxevK27F5jd6mWN6XiRNRr5/SWyL2tef/2G9v9BAAA//8DAFBL&#10;AwQUAAYACAAAACEAFOrRgdwAAAAGAQAADwAAAGRycy9kb3ducmV2LnhtbEzOMU/DMBAF4B2p/8E6&#10;JBZEHaIGlTSXqipkAwlaBkY3viah9jmK3Tbw6zEsMD6907uvWI7WiBMNvnOMcDtNQBDXTnfcILxt&#10;q5s5CB8Ua2UcE8IneViWk4tC5dqd+ZVOm9CIOMI+VwhtCH0upa9bsspPXU8cu70brAoxDo3UgzrH&#10;cWtkmiR30qqO44dW9bRuqT5sjhbh6X3bPX4crmt6qNZflc2ezUsWEK8ux9UCRKAx/B3DDz/SoYym&#10;nTuy9sIgzNMoDwj3GYhY/8YdwiydgSwL+Z9ffgMAAP//AwBQSwECLQAUAAYACAAAACEAtoM4kv4A&#10;AADhAQAAEwAAAAAAAAAAAAAAAAAAAAAAW0NvbnRlbnRfVHlwZXNdLnhtbFBLAQItABQABgAIAAAA&#10;IQA4/SH/1gAAAJQBAAALAAAAAAAAAAAAAAAAAC8BAABfcmVscy8ucmVsc1BLAQItABQABgAIAAAA&#10;IQDXfjJ+3wEAAKsDAAAOAAAAAAAAAAAAAAAAAC4CAABkcnMvZTJvRG9jLnhtbFBLAQItABQABgAI&#10;AAAAIQAU6tGB3AAAAAYBAAAPAAAAAAAAAAAAAAAAADkEAABkcnMvZG93bnJldi54bWxQSwUGAAAA&#10;AAQABADzAAAAQgUAAAAA&#10;" strokecolor="windowText">
                      <v:stroke endarrow="open"/>
                    </v:shape>
                  </w:pict>
                </mc:Fallback>
              </mc:AlternateContent>
            </w:r>
            <w:r w:rsidRPr="00086B9E">
              <w:rPr>
                <w:rFonts w:ascii="Book Antiqua" w:eastAsia="Times New Roman" w:hAnsi="Book Antiqua" w:cs="Arial"/>
                <w:sz w:val="24"/>
                <w:szCs w:val="24"/>
              </w:rPr>
              <w:t xml:space="preserve">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6848" behindDoc="0" locked="0" layoutInCell="1" allowOverlap="1" wp14:anchorId="73709036" wp14:editId="405959CF">
                      <wp:simplePos x="0" y="0"/>
                      <wp:positionH relativeFrom="column">
                        <wp:posOffset>430530</wp:posOffset>
                      </wp:positionH>
                      <wp:positionV relativeFrom="paragraph">
                        <wp:posOffset>59055</wp:posOffset>
                      </wp:positionV>
                      <wp:extent cx="0" cy="228599"/>
                      <wp:effectExtent l="95250" t="38100" r="57150" b="19685"/>
                      <wp:wrapNone/>
                      <wp:docPr id="43" name="Straight Arrow Connector 43"/>
                      <wp:cNvGraphicFramePr/>
                      <a:graphic xmlns:a="http://schemas.openxmlformats.org/drawingml/2006/main">
                        <a:graphicData uri="http://schemas.microsoft.com/office/word/2010/wordprocessingShape">
                          <wps:wsp>
                            <wps:cNvCnPr/>
                            <wps:spPr>
                              <a:xfrm flipV="1">
                                <a:off x="0" y="0"/>
                                <a:ext cx="0" cy="22859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3224D7" id="Straight Arrow Connector 43" o:spid="_x0000_s1026" type="#_x0000_t32" style="position:absolute;margin-left:33.9pt;margin-top:4.65pt;width:0;height: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8I4AEAAKkDAAAOAAAAZHJzL2Uyb0RvYy54bWysU8GO0zAUvCPxD5bvNN1C0TZqukItywVB&#10;pV32/taxE0uObb1nmvbveXZCtcANbQ6W7ZeZzkym27vz4MRJI9ngG3mzWEqhvQqt9V0jfzzev7uV&#10;ghL4FlzwupEXTfJu9/bNdoy1XoU+uFajYBJP9Rgb2acU66oi1esBaBGi9jw0AQdIfMSuahFGZh9c&#10;tVouP1ZjwDZiUJqIbw/TUO4KvzFape/GkE7CNZK1pbJiWZ/zWu22UHcIsbdqlgH/oWIA6/lHr1QH&#10;SCB+ov2HarAKAwWTFioMVTDGKl08sJub5V9uHnqIunjhcCheY6LXo1XfTkcUtm3kh/dSeBj4Gz0k&#10;BNv1SXxCDKPYB+85x4CCX+G8xkg1w/b+iPOJ4hGz+bPBQRhn4xNXocTBBsW5pH25pq3PSajpUvHt&#10;anW73mwycTUxZKaIlL7oMIi8aSTNiq5SJnY4faU0AX8DMtiHe+sc30PtvBgbuVmv1lIo4H4ZB4m3&#10;Q2TH5DspwHVcXJWw6KXgbJvRGUwX2jsUJ+DucOXaMD6ydikcUOIBGyrPLP0PaJZzAOoncBnl16BO&#10;YN1n34p0iZw05IBnvPN5rktnZ1s56SnbvHsO7aVEXuUT96EkNnc3F+7lmfcv/2G7XwAAAP//AwBQ&#10;SwMEFAAGAAgAAAAhAKbeTijcAAAABgEAAA8AAABkcnMvZG93bnJldi54bWxMzjFPwzAQBeAdif9g&#10;HRILog6UFBpyqVAhW5FKy8Doxtck1D5HsdsGfj2GhY5P7/Tuy2eDNeJAvW8dI9yMEhDEldMt1wjv&#10;6/L6AYQPirUyjgnhizzMivOzXGXaHfmNDqtQizjCPlMITQhdJqWvGrLKj1xHHLut660KMfa11L06&#10;xnFr5G2STKRVLccPjepo3lC1W+0twuJj3b587q4qei7n36VNX80yDYiXF8PTI4hAQ/g/hl9+pEMR&#10;TRu3Z+2FQZjcR3lAmI5BxPovbhDu0jHIIpen/OIHAAD//wMAUEsBAi0AFAAGAAgAAAAhALaDOJL+&#10;AAAA4QEAABMAAAAAAAAAAAAAAAAAAAAAAFtDb250ZW50X1R5cGVzXS54bWxQSwECLQAUAAYACAAA&#10;ACEAOP0h/9YAAACUAQAACwAAAAAAAAAAAAAAAAAvAQAAX3JlbHMvLnJlbHNQSwECLQAUAAYACAAA&#10;ACEAkn3vCOABAACpAwAADgAAAAAAAAAAAAAAAAAuAgAAZHJzL2Uyb0RvYy54bWxQSwECLQAUAAYA&#10;CAAAACEApt5OKNwAAAAGAQAADwAAAAAAAAAAAAAAAAA6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Quiescent  to mild </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UC &amp; CD  with arthralgia</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Prospective Open label trial  (</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32)</w:t>
            </w:r>
          </w:p>
        </w:tc>
        <w:tc>
          <w:tcPr>
            <w:tcW w:w="1710" w:type="dxa"/>
            <w:shd w:val="clear" w:color="auto" w:fill="auto"/>
          </w:tcPr>
          <w:p w:rsidR="00DC0B85" w:rsidRPr="00086B9E" w:rsidRDefault="00DC0B85" w:rsidP="006052C9">
            <w:pPr>
              <w:spacing w:line="360" w:lineRule="auto"/>
              <w:jc w:val="both"/>
              <w:rPr>
                <w:rFonts w:ascii="Book Antiqua" w:hAnsi="Book Antiqua" w:cs="Arial"/>
                <w:sz w:val="24"/>
                <w:szCs w:val="24"/>
                <w:lang w:eastAsia="zh-CN"/>
              </w:rPr>
            </w:pPr>
            <w:r w:rsidRPr="00086B9E">
              <w:rPr>
                <w:rFonts w:ascii="Book Antiqua" w:eastAsia="Times New Roman" w:hAnsi="Book Antiqua" w:cs="Arial"/>
                <w:sz w:val="24"/>
                <w:szCs w:val="24"/>
              </w:rPr>
              <w:t>Rofecoxib 25mg or 12.5</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mg x 20</w:t>
            </w:r>
            <w:r w:rsidR="00086B9E">
              <w:rPr>
                <w:rFonts w:ascii="Book Antiqua" w:hAnsi="Book Antiqua" w:cs="Arial" w:hint="eastAsia"/>
                <w:sz w:val="24"/>
                <w:szCs w:val="24"/>
                <w:lang w:eastAsia="zh-CN"/>
              </w:rPr>
              <w:t xml:space="preserve"> d</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41% responded with reduction in arthralgia scores. </w:t>
            </w:r>
            <w:r w:rsidRPr="00086B9E">
              <w:rPr>
                <w:rFonts w:ascii="Book Antiqua" w:eastAsia="Times New Roman" w:hAnsi="Book Antiqua" w:cs="Arial"/>
                <w:i/>
                <w:sz w:val="24"/>
                <w:szCs w:val="24"/>
              </w:rPr>
              <w:t>P</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&lt;</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0.05. No IBD flares 9% developed GI side effects.</w:t>
            </w:r>
          </w:p>
        </w:tc>
      </w:tr>
      <w:tr w:rsidR="00DC0B85" w:rsidRPr="00086B9E" w:rsidTr="00086B9E">
        <w:trPr>
          <w:trHeight w:val="392"/>
        </w:trPr>
        <w:tc>
          <w:tcPr>
            <w:tcW w:w="1638" w:type="dxa"/>
            <w:shd w:val="clear" w:color="auto" w:fill="auto"/>
            <w:hideMark/>
          </w:tcPr>
          <w:p w:rsidR="00DC0B85" w:rsidRPr="00086B9E" w:rsidRDefault="00DC0B85" w:rsidP="006052C9">
            <w:pPr>
              <w:spacing w:line="360" w:lineRule="auto"/>
              <w:jc w:val="both"/>
              <w:rPr>
                <w:rFonts w:ascii="Book Antiqua" w:hAnsi="Book Antiqua" w:cs="Arial"/>
                <w:bCs/>
                <w:sz w:val="24"/>
                <w:szCs w:val="24"/>
                <w:lang w:eastAsia="zh-CN"/>
              </w:rPr>
            </w:pPr>
            <w:r w:rsidRPr="00086B9E">
              <w:rPr>
                <w:rFonts w:ascii="Book Antiqua" w:eastAsia="Times New Roman" w:hAnsi="Book Antiqua" w:cs="Arial"/>
                <w:bCs/>
                <w:sz w:val="24"/>
                <w:szCs w:val="24"/>
              </w:rPr>
              <w:t>Oral contraceptives</w:t>
            </w:r>
            <w:r w:rsidR="00086B9E" w:rsidRPr="00086B9E">
              <w:rPr>
                <w:rFonts w:ascii="Book Antiqua" w:hAnsi="Book Antiqua" w:cs="Arial" w:hint="eastAsia"/>
                <w:bCs/>
                <w:sz w:val="24"/>
                <w:szCs w:val="24"/>
                <w:vertAlign w:val="superscript"/>
                <w:lang w:eastAsia="zh-CN"/>
              </w:rPr>
              <w:t>[</w:t>
            </w:r>
            <w:r w:rsidRPr="00086B9E">
              <w:rPr>
                <w:rFonts w:ascii="Book Antiqua" w:eastAsia="Times New Roman" w:hAnsi="Book Antiqua" w:cs="Arial"/>
                <w:bCs/>
                <w:sz w:val="24"/>
                <w:szCs w:val="24"/>
                <w:vertAlign w:val="superscript"/>
              </w:rPr>
              <w:t>150,151,153,155]</w:t>
            </w:r>
            <w:r w:rsidRPr="00086B9E">
              <w:rPr>
                <w:rFonts w:ascii="Book Antiqua" w:eastAsia="Times New Roman" w:hAnsi="Book Antiqua" w:cs="Arial"/>
                <w:bCs/>
                <w:sz w:val="24"/>
                <w:szCs w:val="24"/>
              </w:rPr>
              <w:t xml:space="preserve"> (LOE  3a,2b)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4800" behindDoc="0" locked="0" layoutInCell="1" allowOverlap="1" wp14:anchorId="3ED72D25" wp14:editId="5FEBC133">
                      <wp:simplePos x="0" y="0"/>
                      <wp:positionH relativeFrom="column">
                        <wp:posOffset>525780</wp:posOffset>
                      </wp:positionH>
                      <wp:positionV relativeFrom="paragraph">
                        <wp:posOffset>43815</wp:posOffset>
                      </wp:positionV>
                      <wp:extent cx="0" cy="151765"/>
                      <wp:effectExtent l="95250" t="38100" r="57150" b="19685"/>
                      <wp:wrapNone/>
                      <wp:docPr id="37" name="Straight Arrow Connector 37"/>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67551C" id="Straight Arrow Connector 37" o:spid="_x0000_s1026" type="#_x0000_t32" style="position:absolute;margin-left:41.4pt;margin-top:3.45pt;width:0;height:11.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hI4AEAAKkDAAAOAAAAZHJzL2Uyb0RvYy54bWysU8GO0zAUvCPxD5bvNG1RdyFqulq1LBcE&#10;lXbZ+1vHTiw5tvWeadq/59kJ1QI3RA6W7ZeZzkym27vz4MRJI9ngG7laLKXQXoXW+q6R358e3n2Q&#10;ghL4FlzwupEXTfJu9/bNdoy1Xoc+uFajYBJP9Rgb2acU66oi1esBaBGi9jw0AQdIfMSuahFGZh9c&#10;tV4ub6oxYBsxKE3Et4dpKHeF3xit0jdjSCfhGsnaUlmxrC95rXZbqDuE2Fs1y4B/UDGA9fyjV6oD&#10;JBA/0P5FNViFgYJJCxWGKhhjlS4e2M1q+Yebxx6iLl44HIrXmOj/0aqvpyMK2zby/a0UHgb+Ro8J&#10;wXZ9EveIYRT74D3nGFDwK5zXGKlm2N4fcT5RPGI2fzY4CONsfOYqlDjYoDiXtC/XtPU5CTVdKr5d&#10;bVa3N5tMXE0MmSkipc86DCJvGkmzoquUiR1OXyhNwF+ADPbhwTrH91A7L8ZGftysN1Io4H4ZB4m3&#10;Q2TH5DspwHVcXJWw6KXgbJvRGUwX2jsUJ+DucOXaMD6xdikcUOIBGyrPLP03aJZzAOoncBnl16BO&#10;YN0n34p0iZw05IBnvPN5rktnZ1s56SnbvHsJ7aVEXuUT96EkNnc3F+71mfev/2G7nwAAAP//AwBQ&#10;SwMEFAAGAAgAAAAhAEdq/qzcAAAABgEAAA8AAABkcnMvZG93bnJldi54bWxMzkFPwkAQBeC7Cf9h&#10;MyZejGzFQGrplBC0N00UPHhcukNb2Z1tugtUfr0rFz2+vMmbL18M1ogj9b51jHA/TkAQV063XCN8&#10;bMq7FIQPirUyjgnhmzwsitFVrjLtTvxOx3WoRRxhnymEJoQuk9JXDVnlx64jjt3O9VaFGPta6l6d&#10;4rg1cpIkM2lVy/FDozpaNVTt1weL8PK5aZ+/9rcVPZWrc2mnr+ZtGhBvroflHESgIfwdwy8/0qGI&#10;pq07sPbCIKSTKA8Is0cQsb7ELcJDkoIscvmfX/wAAAD//wMAUEsBAi0AFAAGAAgAAAAhALaDOJL+&#10;AAAA4QEAABMAAAAAAAAAAAAAAAAAAAAAAFtDb250ZW50X1R5cGVzXS54bWxQSwECLQAUAAYACAAA&#10;ACEAOP0h/9YAAACUAQAACwAAAAAAAAAAAAAAAAAvAQAAX3JlbHMvLnJlbHNQSwECLQAUAAYACAAA&#10;ACEAZzHYSOABAACpAwAADgAAAAAAAAAAAAAAAAAuAgAAZHJzL2Uyb0RvYy54bWxQSwECLQAUAAYA&#10;CAAAACEAR2r+rNwAAAAGAQAADwAAAAAAAAAAAAAAAAA6BAAAZHJzL2Rvd25yZXYueG1sUEsFBgAA&#10;AAAEAAQA8wAAAEMFAAAAAA==&#10;" strokecolor="windowText">
                      <v:stroke endarrow="open"/>
                    </v:shape>
                  </w:pict>
                </mc:Fallback>
              </mc:AlternateContent>
            </w:r>
            <w:r w:rsidRPr="00086B9E">
              <w:rPr>
                <w:rFonts w:ascii="Book Antiqua" w:eastAsia="Times New Roman" w:hAnsi="Book Antiqua" w:cs="Arial"/>
                <w:sz w:val="24"/>
                <w:szCs w:val="24"/>
              </w:rPr>
              <w:t xml:space="preserve">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0704" behindDoc="0" locked="0" layoutInCell="1" allowOverlap="1" wp14:anchorId="725FBCC8" wp14:editId="5DDA3D24">
                      <wp:simplePos x="0" y="0"/>
                      <wp:positionH relativeFrom="column">
                        <wp:posOffset>316230</wp:posOffset>
                      </wp:positionH>
                      <wp:positionV relativeFrom="paragraph">
                        <wp:posOffset>101600</wp:posOffset>
                      </wp:positionV>
                      <wp:extent cx="276225" cy="0"/>
                      <wp:effectExtent l="38100" t="76200" r="28575" b="114300"/>
                      <wp:wrapNone/>
                      <wp:docPr id="127" name="Straight Arrow Connector 127"/>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E6379" id="Straight Arrow Connector 127" o:spid="_x0000_s1026" type="#_x0000_t32" style="position:absolute;margin-left:24.9pt;margin-top:8pt;width:21.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4A4QEAALoDAAAOAAAAZHJzL2Uyb0RvYy54bWysU8tu2zAQvBfoPxC817IFJGkNy0FhN70U&#10;rYGkH7AhKYkAX9hlLfvvu6QdJ32cguhAkVrv7MxwvLo9eCf2BsnG0MnFbC6FCSpqG4ZO/ny4+/BR&#10;CsoQNLgYTCePhuTt+v271ZSWpo1jdNqgYJBAyyl1csw5LZuG1Gg80CwmE7jYR/SQ+YhDoxEmRveu&#10;aefz62aKqBNGZYj46/ZUlOuK3/dG5R99TyYL10nmluuKdX0sa7NewXJASKNVZxrwChYebOChF6gt&#10;ZBC/0P4D5a3CSLHPMxV9E/veKlM1sJrF/C819yMkU7WwOZQuNtHbwarv+x0Kq/nu2hspAni+pPuM&#10;YIcxi8+IcRKbGAIbGVGU37BjU6IlN27CDs8nSjss8g89+vJmYeJQXT5eXDaHLBR/bG+u2/ZKCvVU&#10;ap77ElL+aqIXZdNJOhO5MFhUk2H/jTJP5sanhjI0xDvrXL1RF8TUyU9XdQ5wrnoHmUf6xEopDFKA&#10;GziwKmNFpOisLt0Fh460cSj2wJnhqOk4PTB3KRxQ5gILqk9xghn80VrobIHGU3MtnSI2GtBfghb5&#10;mNhgKL6eChms+0+BgV0oZEwN8VlvMf5kddk9Rn2sN9CUEwek8jmHuSTw5Zn3L/9y698AAAD//wMA&#10;UEsDBBQABgAIAAAAIQD+3Qwp3QAAAAcBAAAPAAAAZHJzL2Rvd25yZXYueG1sTI/BTsMwEETvSPyD&#10;tUjcqANFgYY4FUJCSIAQtD1wdOIlSYnXqe2kKV/PIg5wnJ3VzJt8OdlOjOhD60jB+SwBgVQ501Kt&#10;YLO+P7sGEaImoztHqOCAAZbF8VGuM+P29IbjKtaCQyhkWkETY59JGaoGrQ4z1yOx9+G81ZGlr6Xx&#10;es/htpMXSZJKq1vihkb3eNdg9bkarILd9vXp+WU4bN9TX44PlbvafT16pU5PptsbEBGn+PcMP/iM&#10;DgUzlW4gE0Sn4HLB5JHvKU9ifzGfgyh/tSxy+Z+/+AYAAP//AwBQSwECLQAUAAYACAAAACEAtoM4&#10;kv4AAADhAQAAEwAAAAAAAAAAAAAAAAAAAAAAW0NvbnRlbnRfVHlwZXNdLnhtbFBLAQItABQABgAI&#10;AAAAIQA4/SH/1gAAAJQBAAALAAAAAAAAAAAAAAAAAC8BAABfcmVscy8ucmVsc1BLAQItABQABgAI&#10;AAAAIQBRsw4A4QEAALoDAAAOAAAAAAAAAAAAAAAAAC4CAABkcnMvZTJvRG9jLnhtbFBLAQItABQA&#10;BgAIAAAAIQD+3Qwp3QAAAAcBAAAPAAAAAAAAAAAAAAAAADsEAABkcnMvZG93bnJldi54bWxQSwUG&#10;AAAAAAQABADzAAAARQUAAAAA&#10;" strokecolor="windowText">
                      <v:stroke startarrow="open"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Antibiotics</w:t>
            </w:r>
            <w:r w:rsidR="00DC0B85" w:rsidRPr="00086B9E">
              <w:rPr>
                <w:rFonts w:ascii="Book Antiqua" w:eastAsia="Times New Roman" w:hAnsi="Book Antiqua" w:cs="Arial"/>
                <w:bCs/>
                <w:sz w:val="24"/>
                <w:szCs w:val="24"/>
                <w:vertAlign w:val="superscript"/>
              </w:rPr>
              <w:t xml:space="preserve">[145,147] </w:t>
            </w:r>
            <w:r w:rsidR="00DC0B85" w:rsidRPr="00086B9E">
              <w:rPr>
                <w:rFonts w:ascii="Book Antiqua" w:eastAsia="Times New Roman" w:hAnsi="Book Antiqua" w:cs="Arial"/>
                <w:bCs/>
                <w:sz w:val="24"/>
                <w:szCs w:val="24"/>
              </w:rPr>
              <w:t>(LOE 3b,3a)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7872" behindDoc="0" locked="0" layoutInCell="1" allowOverlap="1" wp14:anchorId="18686AEB" wp14:editId="78DA6EDE">
                      <wp:simplePos x="0" y="0"/>
                      <wp:positionH relativeFrom="column">
                        <wp:posOffset>687705</wp:posOffset>
                      </wp:positionH>
                      <wp:positionV relativeFrom="paragraph">
                        <wp:posOffset>76835</wp:posOffset>
                      </wp:positionV>
                      <wp:extent cx="276225" cy="0"/>
                      <wp:effectExtent l="38100" t="76200" r="28575" b="114300"/>
                      <wp:wrapNone/>
                      <wp:docPr id="47" name="Straight Arrow Connector 47"/>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C6614" id="Straight Arrow Connector 47" o:spid="_x0000_s1026" type="#_x0000_t32" style="position:absolute;margin-left:54.15pt;margin-top:6.05pt;width:21.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Ix4QEAALgDAAAOAAAAZHJzL2Uyb0RvYy54bWysU8tu2zAQvBfoPxC817KFJmkNy0FgN70U&#10;rYGkH7AhKYkAX9hlLfvvu6QdN32ciuhAkVrv7MxwvLo9eCf2BsnG0MnFbC6FCSpqG4ZOfn+8f/dB&#10;CsoQNLgYTCePhuTt+u2b1ZSWpo1jdNqgYJBAyyl1csw5LZuG1Gg80CwmE7jYR/SQ+YhDoxEmRveu&#10;aefz62aKqBNGZYj46/ZUlOuK3/dG5W99TyYL10nmluuKdX0qa7NewXJASKNVZxrwHyw82MBDL1Bb&#10;yCB+oP0LyluFkWKfZyr6Jva9VaZqYDWL+R9qHkZIpmphcyhdbKLXg1Vf9zsUVnfy/Y0UATzf0UNG&#10;sMOYxR1inMQmhsA+RhT8E/ZrSrTktk3Y4flEaYdF/KFHX94sSxyqx8eLx+aQheKP7c11215JoZ5L&#10;za++hJQ/m+hF2XSSzjwuBBbVYth/ocyTufG5oQwN8d46V+/TBTF18uNVnQOcqt5B5pE+sU4KgxTg&#10;Bo6rylgRKTqrS3fBoSNtHIo9cGI4aDpOj8xdCgeUucCC6lOcYAa/tRY6W6Dx1FxLp4CNBvSnoEU+&#10;JvYXiq2nQgbr/lFgYBcKGVMjfNZbjD9ZXXZPUR/rDTTlxPGofM5RLvl7eeb9yz/c+icAAAD//wMA&#10;UEsDBBQABgAIAAAAIQCxOEqg3gAAAAkBAAAPAAAAZHJzL2Rvd25yZXYueG1sTI9BT8MwDIXvSPyH&#10;yEjcWNohxlSaTggJIQFCY3DgmDam7WicLkm7jl+PJw5w87Ofnr+XrybbiRF9aB0pSGcJCKTKmZZq&#10;Be9v9xdLECFqMrpzhAoOGGBVnJ7kOjNuT684bmItOIRCphU0MfaZlKFq0Oowcz0S3z6dtzqy9LU0&#10;Xu853HZyniQLaXVL/KHRPd41WH1tBqtgt10/Pb8Mh+3HwpfjQ+Wud9+PXqnzs+n2BkTEKf6Z4YjP&#10;6FAwU+kGMkF0rJPlJVt5mKcgjoarlLuUvwtZ5PJ/g+IHAAD//wMAUEsBAi0AFAAGAAgAAAAhALaD&#10;OJL+AAAA4QEAABMAAAAAAAAAAAAAAAAAAAAAAFtDb250ZW50X1R5cGVzXS54bWxQSwECLQAUAAYA&#10;CAAAACEAOP0h/9YAAACUAQAACwAAAAAAAAAAAAAAAAAvAQAAX3JlbHMvLnJlbHNQSwECLQAUAAYA&#10;CAAAACEAk4biMeEBAAC4AwAADgAAAAAAAAAAAAAAAAAuAgAAZHJzL2Uyb0RvYy54bWxQSwECLQAU&#10;AAYACAAAACEAsThKoN4AAAAJAQAADwAAAAAAAAAAAAAAAAA7BAAAZHJzL2Rvd25yZXYueG1sUEsF&#10;BgAAAAAEAAQA8wAAAEYFAAAAAA==&#10;" strokecolor="windowText">
                      <v:stroke startarrow="open" endarrow="open"/>
                    </v:shape>
                  </w:pict>
                </mc:Fallback>
              </mc:AlternateContent>
            </w:r>
            <w:r w:rsidRPr="00086B9E">
              <w:rPr>
                <w:rFonts w:ascii="Book Antiqua" w:eastAsia="Times New Roman" w:hAnsi="Book Antiqua" w:cs="Arial"/>
                <w:sz w:val="24"/>
                <w:szCs w:val="24"/>
              </w:rPr>
              <w:t xml:space="preserve"> Early exposure</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23776" behindDoc="0" locked="0" layoutInCell="1" allowOverlap="1" wp14:anchorId="6EDC2F02" wp14:editId="10046361">
                      <wp:simplePos x="0" y="0"/>
                      <wp:positionH relativeFrom="column">
                        <wp:posOffset>427990</wp:posOffset>
                      </wp:positionH>
                      <wp:positionV relativeFrom="paragraph">
                        <wp:posOffset>114935</wp:posOffset>
                      </wp:positionV>
                      <wp:extent cx="0" cy="161925"/>
                      <wp:effectExtent l="95250" t="0" r="57150" b="66675"/>
                      <wp:wrapNone/>
                      <wp:docPr id="34" name="Straight Arrow Connector 3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6E1A5D" id="Straight Arrow Connector 34" o:spid="_x0000_s1026" type="#_x0000_t32" style="position:absolute;margin-left:33.7pt;margin-top:9.05pt;width:0;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Yf2QEAAJ8DAAAOAAAAZHJzL2Uyb0RvYy54bWysU02P0zAQvSPxHyzfaZrCrtio6Qq1LBcE&#10;lXb5AbOOk1jyl2ZM0/x7xm4oC9wQOTieGb/xvJeX7f3ZWXHSSCb4VtartRTaq9AZP7Ty29PDm/dS&#10;UALfgQ1et3LWJO93r19tp9joTRiD7TQKbuKpmWIrx5RiU1WkRu2AViFqz8U+oIPEIQ5VhzBxd2er&#10;zXp9W00Bu4hBaSLOHi5FuSv9+16r9LXvSSdhW8mzpbJiWZ/zWu220AwIcTRqGQP+YQoHxvOl11YH&#10;SCC+o/mrlTMKA4U+rVRwVeh7o3ThwGzq9R9sHkeIunBhcSheZaL/11Z9OR1RmK6Vb99J4cHxN3pM&#10;CGYYk/iAGCaxD96zjgEFH2G9pkgNw/b+iEtE8YiZ/LlHl99MS5yLxvNVY31OQl2SirP1bX23ucnt&#10;ql+4iJQ+6eBE3rSSljmuA9RFYjh9pnQB/gTkS314MNZyHhrrxdTKuxu+QChgV/UWEm9dZJ7kBynA&#10;DmxXlbB0pGBNl9EZTDPtLYoTsGPYaF2Ynnh2KSxQ4gITKs8y+m/QPM4BaLyASykfgyaBsR99J9Ic&#10;WV/Isi5463NdF6cutLK+F0Xz7jl0cxG6yhG7oCi2ODbb7GXM+5f/1e4HAAAA//8DAFBLAwQUAAYA&#10;CAAAACEAiTbosd0AAAAHAQAADwAAAGRycy9kb3ducmV2LnhtbEyOzU7CQBSF9ya+w+SauJNphRRS&#10;OyXEaBQWJKImshs6l05D507TGaC+PVc3ujw/Oecr5oNrxQn70HhSkI4SEEiVNw3VCj7en+9mIELU&#10;ZHTrCRV8Y4B5eX1V6Nz4M73haRNrwSMUcq3AxtjlUobKotNh5Dskzva+dzqy7Gtpen3mcdfK+yTJ&#10;pNMN8YPVHT5arA6bo1OwTZ+Wdm22n8vX+qvaj19WpptmSt3eDIsHEBGH+FeGH3xGh5KZdv5IJohW&#10;QTadcJP9WQqC81+9UzAZZyDLQv7nLy8AAAD//wMAUEsBAi0AFAAGAAgAAAAhALaDOJL+AAAA4QEA&#10;ABMAAAAAAAAAAAAAAAAAAAAAAFtDb250ZW50X1R5cGVzXS54bWxQSwECLQAUAAYACAAAACEAOP0h&#10;/9YAAACUAQAACwAAAAAAAAAAAAAAAAAvAQAAX3JlbHMvLnJlbHNQSwECLQAUAAYACAAAACEA+PL2&#10;H9kBAACfAwAADgAAAAAAAAAAAAAAAAAuAgAAZHJzL2Uyb0RvYy54bWxQSwECLQAUAAYACAAAACEA&#10;iTbosd0AAAAHAQAADwAAAAAAAAAAAAAAAAAzBAAAZHJzL2Rvd25yZXYueG1sUEsFBgAAAAAEAAQA&#10;8wAAAD0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Active UC</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Systematic review of RCTs (</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00086B9E">
              <w:rPr>
                <w:rFonts w:ascii="Book Antiqua" w:eastAsia="Times New Roman" w:hAnsi="Book Antiqua" w:cs="Arial"/>
                <w:sz w:val="24"/>
                <w:szCs w:val="24"/>
              </w:rPr>
              <w:t>= 9 studies)</w:t>
            </w:r>
            <w:r w:rsidRPr="00086B9E">
              <w:rPr>
                <w:rFonts w:ascii="Book Antiqua" w:eastAsia="Times New Roman" w:hAnsi="Book Antiqua" w:cs="Arial"/>
                <w:sz w:val="24"/>
                <w:szCs w:val="24"/>
                <w:vertAlign w:val="superscript"/>
              </w:rPr>
              <w:t xml:space="preserve">[71] </w:t>
            </w:r>
            <w:r w:rsidRPr="00086B9E">
              <w:rPr>
                <w:rFonts w:ascii="Book Antiqua" w:eastAsia="Times New Roman" w:hAnsi="Book Antiqua" w:cs="Arial"/>
                <w:sz w:val="24"/>
                <w:szCs w:val="24"/>
              </w:rPr>
              <w:t>(LOE 1a-)</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Antibiotic  or placebo</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Antibiotics superior to placebo at inducing remission.</w:t>
            </w:r>
          </w:p>
        </w:tc>
      </w:tr>
      <w:tr w:rsidR="00DC0B85" w:rsidRPr="00086B9E" w:rsidTr="00086B9E">
        <w:tc>
          <w:tcPr>
            <w:tcW w:w="1638" w:type="dxa"/>
            <w:shd w:val="clear" w:color="auto" w:fill="auto"/>
          </w:tcPr>
          <w:p w:rsidR="00DC0B85" w:rsidRPr="00086B9E" w:rsidRDefault="00DC0B85" w:rsidP="006052C9">
            <w:pPr>
              <w:spacing w:line="360" w:lineRule="auto"/>
              <w:jc w:val="both"/>
              <w:rPr>
                <w:rFonts w:ascii="Book Antiqua" w:eastAsia="Times New Roman" w:hAnsi="Book Antiqua" w:cs="Arial"/>
                <w:bCs/>
                <w:sz w:val="24"/>
                <w:szCs w:val="24"/>
                <w:vertAlign w:val="superscript"/>
              </w:rPr>
            </w:pPr>
            <w:r w:rsidRPr="00086B9E">
              <w:rPr>
                <w:rFonts w:ascii="Book Antiqua" w:eastAsia="Times New Roman" w:hAnsi="Book Antiqua" w:cs="Arial"/>
                <w:bCs/>
                <w:sz w:val="24"/>
                <w:szCs w:val="24"/>
              </w:rPr>
              <w:t>Vaccination</w:t>
            </w:r>
            <w:r w:rsidRPr="00086B9E">
              <w:rPr>
                <w:rFonts w:ascii="Book Antiqua" w:eastAsia="Times New Roman" w:hAnsi="Book Antiqua" w:cs="Arial"/>
                <w:bCs/>
                <w:sz w:val="24"/>
                <w:szCs w:val="24"/>
                <w:vertAlign w:val="superscript"/>
              </w:rPr>
              <w:t>[183]</w:t>
            </w:r>
          </w:p>
          <w:p w:rsidR="00DC0B85" w:rsidRPr="00086B9E" w:rsidRDefault="00DC0B85" w:rsidP="006052C9">
            <w:pPr>
              <w:spacing w:line="360" w:lineRule="auto"/>
              <w:jc w:val="both"/>
              <w:rPr>
                <w:rFonts w:ascii="Book Antiqua" w:eastAsia="Times New Roman" w:hAnsi="Book Antiqua" w:cs="Arial"/>
                <w:bCs/>
                <w:sz w:val="24"/>
                <w:szCs w:val="24"/>
              </w:rPr>
            </w:pPr>
            <w:r w:rsidRPr="00086B9E">
              <w:rPr>
                <w:rFonts w:ascii="Book Antiqua" w:eastAsia="Times New Roman" w:hAnsi="Book Antiqua" w:cs="Arial"/>
                <w:bCs/>
                <w:sz w:val="24"/>
                <w:szCs w:val="24"/>
              </w:rPr>
              <w:lastRenderedPageBreak/>
              <w:t>(LOE 3a)</w:t>
            </w:r>
          </w:p>
        </w:tc>
        <w:tc>
          <w:tcPr>
            <w:tcW w:w="1890" w:type="dxa"/>
            <w:shd w:val="clear" w:color="auto" w:fill="auto"/>
          </w:tcPr>
          <w:p w:rsidR="00DC0B85" w:rsidRPr="00086B9E" w:rsidRDefault="00DC0B85" w:rsidP="006052C9">
            <w:pPr>
              <w:spacing w:line="360" w:lineRule="auto"/>
              <w:jc w:val="both"/>
              <w:rPr>
                <w:rFonts w:ascii="Book Antiqua" w:hAnsi="Book Antiqua" w:cs="Arial"/>
                <w:noProof/>
                <w:sz w:val="24"/>
                <w:szCs w:val="24"/>
              </w:rPr>
            </w:pPr>
            <w:r w:rsidRPr="00086B9E">
              <w:rPr>
                <w:rFonts w:ascii="Book Antiqua" w:hAnsi="Book Antiqua" w:cs="Arial"/>
                <w:noProof/>
                <w:sz w:val="24"/>
                <w:szCs w:val="24"/>
              </w:rPr>
              <w:lastRenderedPageBreak/>
              <w:t xml:space="preserve">          No effect</w:t>
            </w:r>
          </w:p>
        </w:tc>
        <w:tc>
          <w:tcPr>
            <w:tcW w:w="1890" w:type="dxa"/>
            <w:shd w:val="clear" w:color="auto" w:fill="auto"/>
          </w:tcPr>
          <w:p w:rsidR="00DC0B85" w:rsidRPr="00086B9E" w:rsidRDefault="00DC0B85" w:rsidP="006052C9">
            <w:pPr>
              <w:spacing w:line="360" w:lineRule="auto"/>
              <w:jc w:val="both"/>
              <w:rPr>
                <w:rFonts w:ascii="Book Antiqua" w:hAnsi="Book Antiqua" w:cs="Arial"/>
                <w:noProof/>
                <w:sz w:val="24"/>
                <w:szCs w:val="24"/>
              </w:rPr>
            </w:pPr>
            <w:r w:rsidRPr="00086B9E">
              <w:rPr>
                <w:rFonts w:ascii="Book Antiqua" w:hAnsi="Book Antiqua" w:cs="Arial"/>
                <w:noProof/>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rPr>
          <w:trHeight w:val="359"/>
        </w:trPr>
        <w:tc>
          <w:tcPr>
            <w:tcW w:w="11718" w:type="dxa"/>
            <w:gridSpan w:val="6"/>
            <w:shd w:val="clear" w:color="auto" w:fill="auto"/>
          </w:tcPr>
          <w:p w:rsidR="00DC0B85" w:rsidRPr="00086B9E" w:rsidRDefault="00DC0B85" w:rsidP="006052C9">
            <w:pPr>
              <w:spacing w:line="360" w:lineRule="auto"/>
              <w:jc w:val="both"/>
              <w:rPr>
                <w:rFonts w:ascii="Book Antiqua" w:eastAsia="Times New Roman" w:hAnsi="Book Antiqua" w:cs="Arial"/>
                <w:b/>
                <w:bCs/>
                <w:sz w:val="24"/>
                <w:szCs w:val="24"/>
              </w:rPr>
            </w:pPr>
            <w:r w:rsidRPr="00086B9E">
              <w:rPr>
                <w:rFonts w:ascii="Book Antiqua" w:eastAsia="Times New Roman" w:hAnsi="Book Antiqua" w:cs="Arial"/>
                <w:b/>
                <w:bCs/>
                <w:sz w:val="24"/>
                <w:szCs w:val="24"/>
              </w:rPr>
              <w:lastRenderedPageBreak/>
              <w:t>Gut Microbiome</w:t>
            </w:r>
          </w:p>
        </w:tc>
      </w:tr>
      <w:tr w:rsidR="00DC0B85" w:rsidRPr="00086B9E" w:rsidTr="00086B9E">
        <w:tc>
          <w:tcPr>
            <w:tcW w:w="1638" w:type="dxa"/>
            <w:shd w:val="clear" w:color="auto" w:fill="auto"/>
          </w:tcPr>
          <w:p w:rsidR="00DC0B85" w:rsidRPr="00086B9E" w:rsidRDefault="00DC0B85" w:rsidP="006052C9">
            <w:pPr>
              <w:spacing w:line="360" w:lineRule="auto"/>
              <w:jc w:val="both"/>
              <w:rPr>
                <w:rFonts w:ascii="Book Antiqua" w:eastAsia="Times New Roman" w:hAnsi="Book Antiqua" w:cs="Arial"/>
                <w:b/>
                <w:bCs/>
                <w:sz w:val="24"/>
                <w:szCs w:val="24"/>
              </w:rPr>
            </w:pPr>
            <w:r w:rsidRPr="00086B9E">
              <w:rPr>
                <w:rFonts w:ascii="Book Antiqua" w:eastAsia="Times New Roman" w:hAnsi="Book Antiqua" w:cs="Arial"/>
                <w:bCs/>
                <w:sz w:val="24"/>
                <w:szCs w:val="24"/>
              </w:rPr>
              <w:t xml:space="preserve"> </w:t>
            </w:r>
            <w:proofErr w:type="gramStart"/>
            <w:r w:rsidRPr="00086B9E">
              <w:rPr>
                <w:rFonts w:ascii="Book Antiqua" w:eastAsia="Times New Roman" w:hAnsi="Book Antiqua" w:cs="Arial"/>
                <w:bCs/>
                <w:sz w:val="24"/>
                <w:szCs w:val="24"/>
              </w:rPr>
              <w:t>Dysbiosis</w:t>
            </w:r>
            <w:r w:rsidR="00086B9E" w:rsidRPr="00086B9E">
              <w:rPr>
                <w:rFonts w:ascii="Book Antiqua" w:eastAsia="Times New Roman" w:hAnsi="Book Antiqua" w:cs="Arial"/>
                <w:bCs/>
                <w:sz w:val="24"/>
                <w:szCs w:val="24"/>
                <w:vertAlign w:val="superscript"/>
              </w:rPr>
              <w:t>[</w:t>
            </w:r>
            <w:proofErr w:type="gramEnd"/>
            <w:r w:rsidR="00086B9E" w:rsidRPr="00086B9E">
              <w:rPr>
                <w:rFonts w:ascii="Book Antiqua" w:eastAsia="Times New Roman" w:hAnsi="Book Antiqua" w:cs="Arial"/>
                <w:bCs/>
                <w:sz w:val="24"/>
                <w:szCs w:val="24"/>
                <w:vertAlign w:val="superscript"/>
              </w:rPr>
              <w:t>80,</w:t>
            </w:r>
            <w:r w:rsidRPr="00086B9E">
              <w:rPr>
                <w:rFonts w:ascii="Book Antiqua" w:eastAsia="Times New Roman" w:hAnsi="Book Antiqua" w:cs="Arial"/>
                <w:bCs/>
                <w:sz w:val="24"/>
                <w:szCs w:val="24"/>
                <w:vertAlign w:val="superscript"/>
              </w:rPr>
              <w:t xml:space="preserve">83,84] </w:t>
            </w:r>
            <w:r w:rsidRPr="00086B9E">
              <w:rPr>
                <w:rFonts w:ascii="Book Antiqua" w:eastAsia="Times New Roman" w:hAnsi="Book Antiqua" w:cs="Arial"/>
                <w:bCs/>
                <w:sz w:val="24"/>
                <w:szCs w:val="24"/>
              </w:rPr>
              <w:t xml:space="preserve">(LOE 4).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3536" behindDoc="0" locked="0" layoutInCell="1" allowOverlap="1" wp14:anchorId="13653943" wp14:editId="2D527B95">
                      <wp:simplePos x="0" y="0"/>
                      <wp:positionH relativeFrom="column">
                        <wp:posOffset>544830</wp:posOffset>
                      </wp:positionH>
                      <wp:positionV relativeFrom="paragraph">
                        <wp:posOffset>229235</wp:posOffset>
                      </wp:positionV>
                      <wp:extent cx="0" cy="151764"/>
                      <wp:effectExtent l="95250" t="38100" r="57150" b="20320"/>
                      <wp:wrapNone/>
                      <wp:docPr id="130" name="Straight Arrow Connector 130"/>
                      <wp:cNvGraphicFramePr/>
                      <a:graphic xmlns:a="http://schemas.openxmlformats.org/drawingml/2006/main">
                        <a:graphicData uri="http://schemas.microsoft.com/office/word/2010/wordprocessingShape">
                          <wps:wsp>
                            <wps:cNvCnPr/>
                            <wps:spPr>
                              <a:xfrm flipV="1">
                                <a:off x="0" y="0"/>
                                <a:ext cx="0" cy="15176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76F269" id="Straight Arrow Connector 130" o:spid="_x0000_s1026" type="#_x0000_t32" style="position:absolute;margin-left:42.9pt;margin-top:18.05pt;width:0;height:11.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rx4AEAAKsDAAAOAAAAZHJzL2Uyb0RvYy54bWysU8GO0zAQvSPxD5bvNG2hCxs1XaGW5YKg&#10;0u5yn3XsxJJjWzOmaf+esROqBW6IHCyPJ+/lvefJ9u48OHHSSDb4Rq4WSym0V6G1vmvk0+P9mw9S&#10;UALfggteN/KiSd7tXr/ajrHW69AH12oUTOKpHmMj+5RiXVWkej0ALULUnpsm4ACJS+yqFmFk9sFV&#10;6+XyphoDthGD0kR8epiaclf4jdEqfTOGdBKukawtlRXL+pzXareFukOIvVWzDPgHFQNYzx+9Uh0g&#10;gfiB9i+qwSoMFExaqDBUwRirdPHAblbLP9w89BB18cLhULzGRP+PVn09HVHYlu/uLefjYeBLekgI&#10;tuuT+IgYRrEP3nOQAUV+hxMbI9UM3PsjzhXFI2b7Z4ODMM7G70xYAmGL4lzyvlzz1uck1HSo+HS1&#10;Wb2/eZeJq4khM0Wk9FmHQeRNI2mWdNUyscPpC6UJ+AuQwT7cW+f4HGrnxdjI2816I4UCnjDjIPF2&#10;iOyZfCcFuI5HVyUseik422Z0BtOF9g7FCXh6eOjaMD6ydikcUOIGGyrPLP03aJZzAOoncGnl16BO&#10;YN0n34p0iRw15IRnvPO5r8vUzrZy0lO2efcc2kuJvMoVT0RJbJ7ePHIva96//Md2PwEAAP//AwBQ&#10;SwMEFAAGAAgAAAAhAGZ3vKbcAAAABwEAAA8AAABkcnMvZG93bnJldi54bWxMzjFPwzAQBeAdif9g&#10;HRILonZBiaqQS4UK2UCiLQOjGx9JqH2OYrcN/HoMC4xP7/TuK5eTs+JIY+g9I8xnCgRx403PLcLr&#10;tr5egAhRs9HWMyF8UoBldX5W6sL4E6/puImtSCMcCo3QxTgUUoamI6fDzA/EqXv3o9MxxbGVZtSn&#10;NO6svFEql073nD50eqBVR81+c3AIT2/b/vFjf9XQQ736ql32bF+yiHh5Md3fgYg0xb9j+OEnOlTJ&#10;tPMHNkFYhEWW5BHhNp+DSP1v3iHkSoGsSvnfX30DAAD//wMAUEsBAi0AFAAGAAgAAAAhALaDOJL+&#10;AAAA4QEAABMAAAAAAAAAAAAAAAAAAAAAAFtDb250ZW50X1R5cGVzXS54bWxQSwECLQAUAAYACAAA&#10;ACEAOP0h/9YAAACUAQAACwAAAAAAAAAAAAAAAAAvAQAAX3JlbHMvLnJlbHNQSwECLQAUAAYACAAA&#10;ACEALslK8eABAACrAwAADgAAAAAAAAAAAAAAAAAuAgAAZHJzL2Uyb0RvYy54bWxQSwECLQAUAAYA&#10;CAAAACEAZne8ptwAAAAHAQAADwAAAAAAAAAAAAAAAAA6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14560" behindDoc="0" locked="0" layoutInCell="1" allowOverlap="1" wp14:anchorId="505BDE77" wp14:editId="6F72652D">
                      <wp:simplePos x="0" y="0"/>
                      <wp:positionH relativeFrom="column">
                        <wp:posOffset>373380</wp:posOffset>
                      </wp:positionH>
                      <wp:positionV relativeFrom="paragraph">
                        <wp:posOffset>229236</wp:posOffset>
                      </wp:positionV>
                      <wp:extent cx="0" cy="152399"/>
                      <wp:effectExtent l="95250" t="38100" r="57150" b="19685"/>
                      <wp:wrapNone/>
                      <wp:docPr id="131" name="Straight Arrow Connector 131"/>
                      <wp:cNvGraphicFramePr/>
                      <a:graphic xmlns:a="http://schemas.openxmlformats.org/drawingml/2006/main">
                        <a:graphicData uri="http://schemas.microsoft.com/office/word/2010/wordprocessingShape">
                          <wps:wsp>
                            <wps:cNvCnPr/>
                            <wps:spPr>
                              <a:xfrm flipV="1">
                                <a:off x="0" y="0"/>
                                <a:ext cx="0" cy="15239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BF608A" id="Straight Arrow Connector 131" o:spid="_x0000_s1026" type="#_x0000_t32" style="position:absolute;margin-left:29.4pt;margin-top:18.05pt;width:0;height:12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Yy4AEAAKsDAAAOAAAAZHJzL2Uyb0RvYy54bWysU02P0zAQvSPxHyzfadquimjUdIValguC&#10;Srtwn3WcxJK/NGOa9t8zdkK1LDdEDpbHk/fy3vNkd39xVpw1kgm+kavFUgrtVWiN7xv5/enh3Qcp&#10;KIFvwQavG3nVJO/3b9/sxljrdRiCbTUKJvFUj7GRQ0qxripSg3ZAixC152YX0EHiEvuqRRiZ3dlq&#10;vVy+r8aAbcSgNBGfHqem3Bf+rtMqfes60knYRrK2VFYs63Neq/0O6h4hDkbNMuAfVDgwnj96ozpC&#10;AvETzV9UzigMFLq0UMFVoeuM0sUDu1ktX7l5HCDq4oXDoXiLif4frfp6PqEwLd/d3UoKD44v6TEh&#10;mH5I4iNiGMUheM9BBhT5HU5sjFQz8OBPOFcUT5jtXzp0orMm/mDCEghbFJeS9/WWt74koaZDxaer&#10;zfpuu83E1cSQmSJS+qyDE3nTSJol3bRM7HD+QmkC/gZksA8Pxlo+h9p6MTZyu1lvpFDAE9ZZSLx1&#10;kT2T76UA2/PoqoRFLwVr2ozOYLrSwaI4A08PD10bxifWLoUFStxgQ+WZpf8BzXKOQMMELq38GtQJ&#10;jP3kW5GukaOGnPCMtz73dZna2VZOeso2755Dey2RV7niiSiJzdObR+5lzfuX/9j+FwAAAP//AwBQ&#10;SwMEFAAGAAgAAAAhAEumJbXcAAAABwEAAA8AAABkcnMvZG93bnJldi54bWxMzjFPwzAQBeAdif9g&#10;HRILok5Aiao0lwoVsoFEW4aObnwkofY5it028OsxLDA+vdO7r1xO1ogTjb53jJDOEhDEjdM9twhv&#10;2/p2DsIHxVoZx4TwSR6W1eVFqQrtzrym0ya0Io6wLxRCF8JQSOmbjqzyMzcQx+7djVaFGMdW6lGd&#10;47g18i5JcmlVz/FDpwZaddQcNkeL8Lzb9k8fh5uGHuvVV22zF/OaBcTrq+lhASLQFP6O4Ycf6VBF&#10;094dWXthELJ5lAeE+zwFEfvfvEfIkxRkVcr//uobAAD//wMAUEsBAi0AFAAGAAgAAAAhALaDOJL+&#10;AAAA4QEAABMAAAAAAAAAAAAAAAAAAAAAAFtDb250ZW50X1R5cGVzXS54bWxQSwECLQAUAAYACAAA&#10;ACEAOP0h/9YAAACUAQAACwAAAAAAAAAAAAAAAAAvAQAAX3JlbHMvLnJlbHNQSwECLQAUAAYACAAA&#10;ACEAKWhGMuABAACrAwAADgAAAAAAAAAAAAAAAAAuAgAAZHJzL2Uyb0RvYy54bWxQSwECLQAUAAYA&#10;CAAAACEAS6YltdwAAAAHAQAADwAAAAAAAAAAAAAAAAA6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Mild-moderate UC Systematic review of RCTs</w:t>
            </w:r>
            <w:r w:rsidR="00086B9E">
              <w:rPr>
                <w:rFonts w:ascii="Book Antiqua" w:hAnsi="Book Antiqua" w:cs="Times New Roman" w:hint="eastAsia"/>
                <w:sz w:val="24"/>
                <w:szCs w:val="24"/>
                <w:lang w:eastAsia="zh-CN"/>
              </w:rPr>
              <w:t xml:space="preserve"> </w:t>
            </w:r>
            <w:r w:rsidRPr="00086B9E">
              <w:rPr>
                <w:rFonts w:ascii="Book Antiqua" w:eastAsia="MS Mincho" w:hAnsi="Book Antiqua" w:cs="Times New Roman"/>
                <w:sz w:val="24"/>
                <w:szCs w:val="24"/>
              </w:rPr>
              <w:t>(</w:t>
            </w:r>
            <w:r w:rsidRPr="00086B9E">
              <w:rPr>
                <w:rFonts w:ascii="Book Antiqua" w:eastAsia="MS Mincho" w:hAnsi="Book Antiqua" w:cs="Times New Roman"/>
                <w:i/>
                <w:sz w:val="24"/>
                <w:szCs w:val="24"/>
              </w:rPr>
              <w:t>n</w:t>
            </w:r>
            <w:r w:rsidR="00086B9E">
              <w:rPr>
                <w:rFonts w:ascii="Book Antiqua" w:hAnsi="Book Antiqua" w:cs="Times New Roman" w:hint="eastAsia"/>
                <w:sz w:val="24"/>
                <w:szCs w:val="24"/>
                <w:lang w:eastAsia="zh-CN"/>
              </w:rPr>
              <w:t xml:space="preserve"> </w:t>
            </w:r>
            <w:r w:rsidR="00086B9E">
              <w:rPr>
                <w:rFonts w:ascii="Book Antiqua" w:eastAsia="MS Mincho" w:hAnsi="Book Antiqua" w:cs="Times New Roman"/>
                <w:sz w:val="24"/>
                <w:szCs w:val="24"/>
              </w:rPr>
              <w:t>= 650)</w:t>
            </w:r>
            <w:r w:rsidRPr="00086B9E">
              <w:rPr>
                <w:rFonts w:ascii="Book Antiqua" w:eastAsia="MS Mincho" w:hAnsi="Book Antiqua" w:cs="Times New Roman"/>
                <w:sz w:val="24"/>
                <w:szCs w:val="24"/>
                <w:vertAlign w:val="superscript"/>
              </w:rPr>
              <w:t>[199]</w:t>
            </w:r>
            <w:r w:rsidR="00086B9E" w:rsidRPr="00086B9E">
              <w:rPr>
                <w:rFonts w:ascii="Book Antiqua" w:hAnsi="Book Antiqua" w:cs="Times New Roman" w:hint="eastAsia"/>
                <w:sz w:val="24"/>
                <w:szCs w:val="24"/>
                <w:vertAlign w:val="superscript"/>
                <w:lang w:eastAsia="zh-CN"/>
              </w:rPr>
              <w:t xml:space="preserve"> </w:t>
            </w:r>
            <w:r w:rsidRPr="00086B9E">
              <w:rPr>
                <w:rFonts w:ascii="Book Antiqua" w:eastAsia="MS Mincho" w:hAnsi="Book Antiqua" w:cs="Times New Roman"/>
                <w:sz w:val="24"/>
                <w:szCs w:val="24"/>
              </w:rPr>
              <w:t>(LOE 1a)</w:t>
            </w: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Active UC</w:t>
            </w:r>
          </w:p>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RCT</w:t>
            </w:r>
            <w:r w:rsidR="00086B9E">
              <w:rPr>
                <w:rFonts w:ascii="Book Antiqua" w:hAnsi="Book Antiqua" w:cs="Times New Roman" w:hint="eastAsia"/>
                <w:sz w:val="24"/>
                <w:szCs w:val="24"/>
                <w:lang w:eastAsia="zh-CN"/>
              </w:rPr>
              <w:t xml:space="preserve"> </w:t>
            </w:r>
            <w:r w:rsidRPr="00086B9E">
              <w:rPr>
                <w:rFonts w:ascii="Book Antiqua" w:eastAsia="MS Mincho" w:hAnsi="Book Antiqua" w:cs="Times New Roman"/>
                <w:sz w:val="24"/>
                <w:szCs w:val="24"/>
              </w:rPr>
              <w:t>(</w:t>
            </w:r>
            <w:r w:rsidRPr="00086B9E">
              <w:rPr>
                <w:rFonts w:ascii="Book Antiqua" w:eastAsia="MS Mincho" w:hAnsi="Book Antiqua" w:cs="Times New Roman"/>
                <w:i/>
                <w:sz w:val="24"/>
                <w:szCs w:val="24"/>
              </w:rPr>
              <w:t>n</w:t>
            </w:r>
            <w:r w:rsidR="00086B9E">
              <w:rPr>
                <w:rFonts w:ascii="Book Antiqua" w:hAnsi="Book Antiqua" w:cs="Times New Roman" w:hint="eastAsia"/>
                <w:sz w:val="24"/>
                <w:szCs w:val="24"/>
                <w:lang w:eastAsia="zh-CN"/>
              </w:rPr>
              <w:t xml:space="preserve"> </w:t>
            </w:r>
            <w:r w:rsidRPr="00086B9E">
              <w:rPr>
                <w:rFonts w:ascii="Book Antiqua" w:eastAsia="MS Mincho" w:hAnsi="Book Antiqua" w:cs="Times New Roman"/>
                <w:sz w:val="24"/>
                <w:szCs w:val="24"/>
              </w:rPr>
              <w:t>=</w:t>
            </w:r>
            <w:r w:rsidR="00086B9E">
              <w:rPr>
                <w:rFonts w:ascii="Book Antiqua" w:hAnsi="Book Antiqua" w:cs="Times New Roman" w:hint="eastAsia"/>
                <w:sz w:val="24"/>
                <w:szCs w:val="24"/>
                <w:lang w:eastAsia="zh-CN"/>
              </w:rPr>
              <w:t xml:space="preserve"> </w:t>
            </w:r>
            <w:r w:rsidR="00086B9E">
              <w:rPr>
                <w:rFonts w:ascii="Book Antiqua" w:eastAsia="MS Mincho" w:hAnsi="Book Antiqua" w:cs="Times New Roman"/>
                <w:sz w:val="24"/>
                <w:szCs w:val="24"/>
              </w:rPr>
              <w:t xml:space="preserve">70) </w:t>
            </w:r>
            <w:r w:rsidRPr="00086B9E">
              <w:rPr>
                <w:rFonts w:ascii="Book Antiqua" w:eastAsia="MS Mincho" w:hAnsi="Book Antiqua" w:cs="Times New Roman"/>
                <w:sz w:val="24"/>
                <w:szCs w:val="24"/>
                <w:vertAlign w:val="superscript"/>
              </w:rPr>
              <w:t xml:space="preserve">[204] </w:t>
            </w:r>
            <w:r w:rsidRPr="00086B9E">
              <w:rPr>
                <w:rFonts w:ascii="Book Antiqua" w:eastAsia="MS Mincho" w:hAnsi="Book Antiqua" w:cs="Times New Roman"/>
                <w:sz w:val="24"/>
                <w:szCs w:val="24"/>
              </w:rPr>
              <w:t>(LOE 1b)</w:t>
            </w: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Active UC, RCT (</w:t>
            </w:r>
            <w:r w:rsidRPr="00086B9E">
              <w:rPr>
                <w:rFonts w:ascii="Book Antiqua" w:eastAsia="MS Mincho" w:hAnsi="Book Antiqua" w:cs="Times New Roman"/>
                <w:i/>
                <w:sz w:val="24"/>
                <w:szCs w:val="24"/>
              </w:rPr>
              <w:t>n</w:t>
            </w:r>
            <w:r w:rsidR="00086B9E">
              <w:rPr>
                <w:rFonts w:ascii="Book Antiqua" w:hAnsi="Book Antiqua" w:cs="Times New Roman" w:hint="eastAsia"/>
                <w:sz w:val="24"/>
                <w:szCs w:val="24"/>
                <w:lang w:eastAsia="zh-CN"/>
              </w:rPr>
              <w:t xml:space="preserve"> </w:t>
            </w:r>
            <w:r w:rsidRPr="00086B9E">
              <w:rPr>
                <w:rFonts w:ascii="Book Antiqua" w:eastAsia="MS Mincho" w:hAnsi="Book Antiqua" w:cs="Times New Roman"/>
                <w:sz w:val="24"/>
                <w:szCs w:val="24"/>
              </w:rPr>
              <w:t>=</w:t>
            </w:r>
            <w:r w:rsidR="00086B9E">
              <w:rPr>
                <w:rFonts w:ascii="Book Antiqua" w:hAnsi="Book Antiqua" w:cs="Times New Roman" w:hint="eastAsia"/>
                <w:sz w:val="24"/>
                <w:szCs w:val="24"/>
                <w:lang w:eastAsia="zh-CN"/>
              </w:rPr>
              <w:t xml:space="preserve"> </w:t>
            </w:r>
            <w:r w:rsidR="00086B9E">
              <w:rPr>
                <w:rFonts w:ascii="Book Antiqua" w:eastAsia="MS Mincho" w:hAnsi="Book Antiqua" w:cs="Times New Roman"/>
                <w:sz w:val="24"/>
                <w:szCs w:val="24"/>
              </w:rPr>
              <w:t>100)</w:t>
            </w:r>
            <w:r w:rsidRPr="00086B9E">
              <w:rPr>
                <w:rFonts w:ascii="Book Antiqua" w:eastAsia="MS Mincho" w:hAnsi="Book Antiqua" w:cs="Times New Roman"/>
                <w:sz w:val="24"/>
                <w:szCs w:val="24"/>
                <w:vertAlign w:val="superscript"/>
              </w:rPr>
              <w:t>[206]</w:t>
            </w:r>
            <w:r w:rsidRPr="00086B9E">
              <w:rPr>
                <w:rFonts w:ascii="Book Antiqua" w:eastAsia="MS Mincho" w:hAnsi="Book Antiqua" w:cs="Times New Roman"/>
                <w:sz w:val="24"/>
                <w:szCs w:val="24"/>
              </w:rPr>
              <w:t>(LOE1b)</w:t>
            </w:r>
          </w:p>
        </w:tc>
        <w:tc>
          <w:tcPr>
            <w:tcW w:w="1710" w:type="dxa"/>
            <w:shd w:val="clear" w:color="auto" w:fill="auto"/>
          </w:tcPr>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Probiotics + conventional treatment  or  placebo</w:t>
            </w: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Fecal microbiota transplant (FMT) or Placebo.</w:t>
            </w: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r w:rsidRPr="00086B9E">
              <w:rPr>
                <w:rFonts w:ascii="Book Antiqua" w:eastAsia="MS Mincho" w:hAnsi="Book Antiqua" w:cs="Times New Roman"/>
                <w:sz w:val="24"/>
                <w:szCs w:val="24"/>
              </w:rPr>
              <w:t>Ciprofloxacin+ E-coli Nissle or placebo +E-coli Nissle.</w:t>
            </w:r>
          </w:p>
          <w:p w:rsidR="00DC0B85" w:rsidRPr="00086B9E" w:rsidRDefault="00DC0B85" w:rsidP="006052C9">
            <w:pPr>
              <w:spacing w:line="360" w:lineRule="auto"/>
              <w:jc w:val="both"/>
              <w:rPr>
                <w:rFonts w:ascii="Book Antiqua" w:eastAsia="MS Mincho" w:hAnsi="Book Antiqua" w:cs="Times New Roman"/>
                <w:sz w:val="24"/>
                <w:szCs w:val="24"/>
              </w:rPr>
            </w:pPr>
          </w:p>
          <w:p w:rsidR="00DC0B85" w:rsidRPr="00086B9E" w:rsidRDefault="00DC0B85" w:rsidP="006052C9">
            <w:pPr>
              <w:spacing w:line="360" w:lineRule="auto"/>
              <w:jc w:val="both"/>
              <w:rPr>
                <w:rFonts w:ascii="Book Antiqua" w:eastAsia="MS Mincho" w:hAnsi="Book Antiqua" w:cs="Times New Roman"/>
                <w:sz w:val="24"/>
                <w:szCs w:val="24"/>
              </w:rPr>
            </w:pP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Probiotics effective for induction and maintenance o</w:t>
            </w:r>
            <w:r w:rsidR="00086B9E">
              <w:rPr>
                <w:rFonts w:ascii="Book Antiqua" w:eastAsia="Times New Roman" w:hAnsi="Book Antiqua" w:cs="Arial"/>
                <w:sz w:val="24"/>
                <w:szCs w:val="24"/>
              </w:rPr>
              <w:t xml:space="preserve">f remission in UC and </w:t>
            </w:r>
            <w:proofErr w:type="gramStart"/>
            <w:r w:rsidR="00086B9E">
              <w:rPr>
                <w:rFonts w:ascii="Book Antiqua" w:eastAsia="Times New Roman" w:hAnsi="Book Antiqua" w:cs="Arial"/>
                <w:sz w:val="24"/>
                <w:szCs w:val="24"/>
              </w:rPr>
              <w:t>pouchitis</w:t>
            </w:r>
            <w:r w:rsidRPr="00086B9E">
              <w:rPr>
                <w:rFonts w:ascii="Book Antiqua" w:eastAsia="Times New Roman" w:hAnsi="Book Antiqua" w:cs="Arial"/>
                <w:sz w:val="24"/>
                <w:szCs w:val="24"/>
                <w:vertAlign w:val="superscript"/>
              </w:rPr>
              <w:t>[</w:t>
            </w:r>
            <w:proofErr w:type="gramEnd"/>
            <w:r w:rsidRPr="00086B9E">
              <w:rPr>
                <w:rFonts w:ascii="Book Antiqua" w:eastAsia="Times New Roman" w:hAnsi="Book Antiqua" w:cs="Arial"/>
                <w:sz w:val="24"/>
                <w:szCs w:val="24"/>
                <w:vertAlign w:val="superscript"/>
              </w:rPr>
              <w:t>199]</w:t>
            </w:r>
            <w:r w:rsidRPr="00086B9E">
              <w:rPr>
                <w:rFonts w:ascii="Book Antiqua" w:eastAsia="Times New Roman" w:hAnsi="Book Antiqua" w:cs="Arial"/>
                <w:sz w:val="24"/>
                <w:szCs w:val="24"/>
              </w:rPr>
              <w:t>.</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FMT induced remission in a significantly greater percentage of patients with active UC than placebo (24% </w:t>
            </w:r>
            <w:r w:rsidRPr="00086B9E">
              <w:rPr>
                <w:rFonts w:ascii="Book Antiqua" w:eastAsia="Times New Roman" w:hAnsi="Book Antiqua" w:cs="Arial"/>
                <w:i/>
                <w:sz w:val="24"/>
                <w:szCs w:val="24"/>
              </w:rPr>
              <w:t>vs</w:t>
            </w:r>
            <w:r w:rsidR="00086B9E">
              <w:rPr>
                <w:rFonts w:ascii="Book Antiqua" w:eastAsia="Times New Roman" w:hAnsi="Book Antiqua" w:cs="Arial"/>
                <w:sz w:val="24"/>
                <w:szCs w:val="24"/>
              </w:rPr>
              <w:t xml:space="preserve"> 5%</w:t>
            </w:r>
            <w:proofErr w:type="gramStart"/>
            <w:r w:rsidR="00086B9E">
              <w:rPr>
                <w:rFonts w:ascii="Book Antiqua" w:eastAsia="Times New Roman" w:hAnsi="Book Antiqua" w:cs="Arial"/>
                <w:sz w:val="24"/>
                <w:szCs w:val="24"/>
              </w:rPr>
              <w:t>)</w:t>
            </w:r>
            <w:r w:rsidRPr="00086B9E">
              <w:rPr>
                <w:rFonts w:ascii="Book Antiqua" w:eastAsia="Times New Roman" w:hAnsi="Book Antiqua" w:cs="Arial"/>
                <w:sz w:val="24"/>
                <w:szCs w:val="24"/>
                <w:vertAlign w:val="superscript"/>
              </w:rPr>
              <w:t>[</w:t>
            </w:r>
            <w:proofErr w:type="gramEnd"/>
            <w:r w:rsidRPr="00086B9E">
              <w:rPr>
                <w:rFonts w:ascii="Book Antiqua" w:eastAsia="Times New Roman" w:hAnsi="Book Antiqua" w:cs="Arial"/>
                <w:sz w:val="24"/>
                <w:szCs w:val="24"/>
                <w:vertAlign w:val="superscript"/>
              </w:rPr>
              <w:t>204]</w:t>
            </w:r>
            <w:r w:rsidRPr="00086B9E">
              <w:rPr>
                <w:rFonts w:ascii="Book Antiqua" w:eastAsia="Times New Roman" w:hAnsi="Book Antiqua" w:cs="Arial"/>
                <w:sz w:val="24"/>
                <w:szCs w:val="24"/>
              </w:rPr>
              <w:t>.</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benefit in the use of E. coli Nissle as an add-on treatment to conventional therapies for active UC.</w:t>
            </w:r>
          </w:p>
          <w:p w:rsidR="00DC0B85" w:rsidRPr="00086B9E" w:rsidRDefault="00DC0B85" w:rsidP="006052C9">
            <w:pPr>
              <w:spacing w:line="360" w:lineRule="auto"/>
              <w:jc w:val="both"/>
              <w:rPr>
                <w:rFonts w:ascii="Book Antiqua" w:eastAsia="Times New Roman" w:hAnsi="Book Antiqua" w:cs="Arial"/>
                <w:sz w:val="24"/>
                <w:szCs w:val="24"/>
              </w:rPr>
            </w:pPr>
          </w:p>
          <w:p w:rsidR="00DC0B85" w:rsidRPr="00086B9E" w:rsidRDefault="00DC0B85" w:rsidP="006052C9">
            <w:pPr>
              <w:spacing w:line="360" w:lineRule="auto"/>
              <w:jc w:val="both"/>
              <w:rPr>
                <w:rFonts w:ascii="Book Antiqua" w:eastAsia="Times New Roman" w:hAnsi="Book Antiqua" w:cs="Arial"/>
                <w:sz w:val="24"/>
                <w:szCs w:val="24"/>
              </w:rPr>
            </w:pPr>
          </w:p>
        </w:tc>
      </w:tr>
      <w:tr w:rsidR="00DC0B85" w:rsidRPr="00086B9E" w:rsidTr="00086B9E">
        <w:tc>
          <w:tcPr>
            <w:tcW w:w="11718" w:type="dxa"/>
            <w:gridSpan w:val="6"/>
            <w:shd w:val="clear" w:color="auto" w:fill="auto"/>
          </w:tcPr>
          <w:p w:rsidR="00DC0B85" w:rsidRPr="00086B9E" w:rsidRDefault="00DC0B85" w:rsidP="006052C9">
            <w:pPr>
              <w:spacing w:line="360" w:lineRule="auto"/>
              <w:jc w:val="both"/>
              <w:rPr>
                <w:rFonts w:ascii="Book Antiqua" w:eastAsia="Times New Roman" w:hAnsi="Book Antiqua" w:cs="Arial"/>
                <w:b/>
                <w:bCs/>
                <w:sz w:val="24"/>
                <w:szCs w:val="24"/>
              </w:rPr>
            </w:pPr>
            <w:r w:rsidRPr="00086B9E">
              <w:rPr>
                <w:rFonts w:ascii="Book Antiqua" w:eastAsia="Times New Roman" w:hAnsi="Book Antiqua" w:cs="Arial"/>
                <w:b/>
                <w:bCs/>
                <w:sz w:val="24"/>
                <w:szCs w:val="24"/>
              </w:rPr>
              <w:t>Ecological (Abiotic)</w:t>
            </w: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Air pollution</w:t>
            </w:r>
            <w:r w:rsidR="00DC0B85" w:rsidRPr="00086B9E">
              <w:rPr>
                <w:rFonts w:ascii="Book Antiqua" w:eastAsia="Times New Roman" w:hAnsi="Book Antiqua" w:cs="Arial"/>
                <w:bCs/>
                <w:sz w:val="24"/>
                <w:szCs w:val="24"/>
                <w:vertAlign w:val="superscript"/>
              </w:rPr>
              <w:t>[33,34]</w:t>
            </w:r>
            <w:r w:rsidR="00DC0B85" w:rsidRPr="00086B9E">
              <w:rPr>
                <w:rFonts w:ascii="Book Antiqua" w:eastAsia="Times New Roman" w:hAnsi="Book Antiqua" w:cs="Arial"/>
                <w:bCs/>
                <w:sz w:val="24"/>
                <w:szCs w:val="24"/>
              </w:rPr>
              <w:t>(LOE 2c,3b)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noProof/>
                <w:sz w:val="24"/>
                <w:szCs w:val="24"/>
                <w:lang w:eastAsia="zh-CN"/>
              </w:rPr>
              <mc:AlternateContent>
                <mc:Choice Requires="wps">
                  <w:drawing>
                    <wp:anchor distT="0" distB="0" distL="114300" distR="114300" simplePos="0" relativeHeight="251708416" behindDoc="0" locked="0" layoutInCell="1" allowOverlap="1" wp14:anchorId="12A06969" wp14:editId="2EF89093">
                      <wp:simplePos x="0" y="0"/>
                      <wp:positionH relativeFrom="column">
                        <wp:posOffset>478155</wp:posOffset>
                      </wp:positionH>
                      <wp:positionV relativeFrom="paragraph">
                        <wp:posOffset>27305</wp:posOffset>
                      </wp:positionV>
                      <wp:extent cx="0" cy="123824"/>
                      <wp:effectExtent l="95250" t="38100" r="57150" b="10160"/>
                      <wp:wrapNone/>
                      <wp:docPr id="132" name="Straight Arrow Connector 132"/>
                      <wp:cNvGraphicFramePr/>
                      <a:graphic xmlns:a="http://schemas.openxmlformats.org/drawingml/2006/main">
                        <a:graphicData uri="http://schemas.microsoft.com/office/word/2010/wordprocessingShape">
                          <wps:wsp>
                            <wps:cNvCnPr/>
                            <wps:spPr>
                              <a:xfrm flipV="1">
                                <a:off x="0" y="0"/>
                                <a:ext cx="0" cy="12382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1FD5A0" id="Straight Arrow Connector 132" o:spid="_x0000_s1026" type="#_x0000_t32" style="position:absolute;margin-left:37.65pt;margin-top:2.15pt;width:0;height:9.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9I4AEAAKsDAAAOAAAAZHJzL2Uyb0RvYy54bWysU8GO0zAQvSPxD5bvNG2WRUvUdIValguC&#10;Srtwn3XsxJJjWzOmaf+esROqBW6IHCyPJ+/lvefJ9v48OnHSSDb4Vm5Waym0V6Gzvm/lt6eHN3dS&#10;UALfgQtet/KiSd7vXr/aTrHRdRiC6zQKJvHUTLGVQ0qxqSpSgx6BViFqz00TcITEJfZVhzAx++iq&#10;er1+V00Bu4hBaSI+PcxNuSv8xmiVvhpDOgnXStaWyoplfc5rtdtC0yPEwapFBvyDihGs549eqQ6Q&#10;QPxA+xfVaBUGCiatVBirYIxVunhgN5v1H24eB4i6eOFwKF5jov9Hq76cjihsx3d3U0vhYeRLekwI&#10;th+S+IAYJrEP3nOQAUV+hxObIjUM3PsjLhXFI2b7Z4OjMM7G70xYAmGL4lzyvlzz1uck1Hyo+HRT&#10;39zVbzNxNTNkpoiUPukwirxpJS2Srlpmdjh9pjQDfwEy2IcH6xyfQ+O8mFr5/ra+lUIBT5hxkHg7&#10;RvZMvpcCXM+jqxIWvRSc7TI6g+lCe4fiBDw9PHRdmJ5YuxQOKHGDDZVnkf4bNMs5AA0zuLTya9Ak&#10;sO6j70S6RI4acsIL3vnc12VqF1s56TnbvHsO3aVEXuWKJ6IktkxvHrmXNe9f/mO7nwAAAP//AwBQ&#10;SwMEFAAGAAgAAAAhALJS8qncAAAABgEAAA8AAABkcnMvZG93bnJldi54bWxMjsFOwzAQRO9I/IO1&#10;SFwQdWgJVCGbChVyoxK0HDi68ZKExusodtvA17NwgdNoNKOZly9G16kDDaH1jHA1SUARV962XCO8&#10;bsrLOagQDVvTeSaETwqwKE5PcpNZf+QXOqxjrWSEQ2YQmhj7TOtQNeRMmPieWLJ3PzgTxQ61toM5&#10;yrjr9DRJbrQzLctDY3paNlTt1nuH8PS2aR8/dhcVPZTLr9Klq+45jYjnZ+P9HahIY/wrww++oEMh&#10;TFu/ZxtUh3CbzqSJcC0i8a/dIkxnc9BFrv/jF98AAAD//wMAUEsBAi0AFAAGAAgAAAAhALaDOJL+&#10;AAAA4QEAABMAAAAAAAAAAAAAAAAAAAAAAFtDb250ZW50X1R5cGVzXS54bWxQSwECLQAUAAYACAAA&#10;ACEAOP0h/9YAAACUAQAACwAAAAAAAAAAAAAAAAAvAQAAX3JlbHMvLnJlbHNQSwECLQAUAAYACAAA&#10;ACEAtuafSOABAACrAwAADgAAAAAAAAAAAAAAAAAuAgAAZHJzL2Uyb0RvYy54bWxQSwECLQAUAAYA&#10;CAAAACEAslLyqdwAAAAGAQAADwAAAAAAAAAAAAAAAAA6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noProof/>
                <w:sz w:val="24"/>
                <w:szCs w:val="24"/>
                <w:lang w:eastAsia="zh-CN"/>
              </w:rPr>
              <mc:AlternateContent>
                <mc:Choice Requires="wps">
                  <w:drawing>
                    <wp:anchor distT="0" distB="0" distL="114300" distR="114300" simplePos="0" relativeHeight="251707392" behindDoc="0" locked="0" layoutInCell="1" allowOverlap="1" wp14:anchorId="10CF306C" wp14:editId="77814A9D">
                      <wp:simplePos x="0" y="0"/>
                      <wp:positionH relativeFrom="column">
                        <wp:posOffset>535305</wp:posOffset>
                      </wp:positionH>
                      <wp:positionV relativeFrom="paragraph">
                        <wp:posOffset>12701</wp:posOffset>
                      </wp:positionV>
                      <wp:extent cx="9525" cy="142239"/>
                      <wp:effectExtent l="76200" t="38100" r="66675" b="10795"/>
                      <wp:wrapNone/>
                      <wp:docPr id="133" name="Straight Arrow Connector 133"/>
                      <wp:cNvGraphicFramePr/>
                      <a:graphic xmlns:a="http://schemas.openxmlformats.org/drawingml/2006/main">
                        <a:graphicData uri="http://schemas.microsoft.com/office/word/2010/wordprocessingShape">
                          <wps:wsp>
                            <wps:cNvCnPr/>
                            <wps:spPr>
                              <a:xfrm flipH="1" flipV="1">
                                <a:off x="0" y="0"/>
                                <a:ext cx="9525" cy="14223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F5BEE" id="Straight Arrow Connector 133" o:spid="_x0000_s1026" type="#_x0000_t32" style="position:absolute;margin-left:42.15pt;margin-top:1pt;width:.75pt;height:11.2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Y35gEAALgDAAAOAAAAZHJzL2Uyb0RvYy54bWysU02P0zAQvSPxHyzfafrBIjZqukItCwcE&#10;lXbhPuvYiSXHtmZM0/57xk62WuCGyMEae/xm3jy/bO/OgxMnjWSDb+RqsZRCexVa67tGfn+8f/Ne&#10;CkrgW3DB60ZeNMm73etX2zHWeh364FqNgot4qsfYyD6lWFcVqV4PQIsQteekCThA4i12VYswcvXB&#10;Vevl8l01BmwjBqWJ+PQwJeWu1DdGq/TNGNJJuEYyt1RWLOtTXqvdFuoOIfZWzTTgH1gMYD03vZY6&#10;QALxE+1fpQarMFAwaaHCUAVjrNJlBp5mtfxjmoceoi6zsDgUrzLR/yurvp6OKGzLb7fZSOFh4Ed6&#10;SAi265P4gBhGsQ/es5ABRb7Dio2Ragbu/RHnHcUj5vHPBgdhnI2fuaAs0Y8c5RwPK85F+ctVeX1O&#10;QvHh7c36RgrFidXb9Xpzm7tUU7kMjUjpkw6DyEEjaeZ3JTY1gNMXShPwGZDBPtxb5/gcaufFeG0G&#10;bDfjIHHfIbIA5DspwHXsY5WwUKbgbJvRGUwX2jsUJ2ArsQPbMD4yfSkcUOIEz1S+mfpv0EznANRP&#10;4JLK16BOYN1H34p0iaw7ZLlnvPM5r4uF57Gy7JPQOXoK7aXoX+Ud26MoNls5++/lnuOXP9zuFwAA&#10;AP//AwBQSwMEFAAGAAgAAAAhABW5tazcAAAABgEAAA8AAABkcnMvZG93bnJldi54bWxMj0FLw0AU&#10;hO+C/2F5gje7sUYJaTZFBA+liFqt0NtrdpsEs29D3rZN/r3Pkx6HGWa+KZaj79TJDdwGMnA7S0A5&#10;qoJtqTbw+fF8k4HiiGSxC+QMTI5hWV5eFJjbcKZ3d9rEWkkJcY4Gmhj7XGuuGueRZ6F3JN4hDB6j&#10;yKHWdsCzlPtOz5PkQXtsSRYa7N1T46rvzdEb2I7Ty9t2dUD+Yh7Wu3X7Wq0mY66vxscFqOjG+BeG&#10;X3xBh1KY9uFIllVnIEvvJGlgLo/Ezu7lyF5kmoIuC/0fv/wBAAD//wMAUEsBAi0AFAAGAAgAAAAh&#10;ALaDOJL+AAAA4QEAABMAAAAAAAAAAAAAAAAAAAAAAFtDb250ZW50X1R5cGVzXS54bWxQSwECLQAU&#10;AAYACAAAACEAOP0h/9YAAACUAQAACwAAAAAAAAAAAAAAAAAvAQAAX3JlbHMvLnJlbHNQSwECLQAU&#10;AAYACAAAACEANBS2N+YBAAC4AwAADgAAAAAAAAAAAAAAAAAuAgAAZHJzL2Uyb0RvYy54bWxQSwEC&#10;LQAUAAYACAAAACEAFbm1rNwAAAAGAQAADwAAAAAAAAAAAAAAAABABAAAZHJzL2Rvd25yZXYueG1s&#10;UEsFBgAAAAAEAAQA8wAAAEk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rPr>
          <w:trHeight w:val="133"/>
        </w:trPr>
        <w:tc>
          <w:tcPr>
            <w:tcW w:w="1638" w:type="dxa"/>
            <w:shd w:val="clear" w:color="auto" w:fill="auto"/>
            <w:hideMark/>
          </w:tcPr>
          <w:p w:rsidR="00DC0B85" w:rsidRPr="00086B9E" w:rsidRDefault="00DC0B85" w:rsidP="006052C9">
            <w:pPr>
              <w:spacing w:line="360" w:lineRule="auto"/>
              <w:jc w:val="both"/>
              <w:rPr>
                <w:rFonts w:ascii="Book Antiqua" w:eastAsia="Times New Roman" w:hAnsi="Book Antiqua" w:cs="Arial"/>
                <w:bCs/>
                <w:sz w:val="24"/>
                <w:szCs w:val="24"/>
              </w:rPr>
            </w:pPr>
            <w:r w:rsidRPr="00086B9E">
              <w:rPr>
                <w:rFonts w:ascii="Book Antiqua" w:eastAsia="Times New Roman" w:hAnsi="Book Antiqua" w:cs="Arial"/>
                <w:bCs/>
                <w:sz w:val="24"/>
                <w:szCs w:val="24"/>
              </w:rPr>
              <w:t xml:space="preserve">Water </w:t>
            </w:r>
            <w:r w:rsidR="00086B9E">
              <w:rPr>
                <w:rFonts w:ascii="Book Antiqua" w:eastAsia="Times New Roman" w:hAnsi="Book Antiqua" w:cs="Arial"/>
                <w:bCs/>
                <w:sz w:val="24"/>
                <w:szCs w:val="24"/>
              </w:rPr>
              <w:lastRenderedPageBreak/>
              <w:t>pollution</w:t>
            </w:r>
            <w:r w:rsidRPr="00086B9E">
              <w:rPr>
                <w:rFonts w:ascii="Book Antiqua" w:eastAsia="Times New Roman" w:hAnsi="Book Antiqua" w:cs="Arial"/>
                <w:bCs/>
                <w:sz w:val="24"/>
                <w:szCs w:val="24"/>
                <w:vertAlign w:val="superscript"/>
              </w:rPr>
              <w:t>[36-38]</w:t>
            </w:r>
            <w:r w:rsidRPr="00086B9E">
              <w:rPr>
                <w:rFonts w:ascii="Book Antiqua" w:eastAsia="Times New Roman" w:hAnsi="Book Antiqua" w:cs="Arial"/>
                <w:bCs/>
                <w:sz w:val="24"/>
                <w:szCs w:val="24"/>
              </w:rPr>
              <w:t xml:space="preserve"> (LOE 5)</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w:lastRenderedPageBreak/>
              <mc:AlternateContent>
                <mc:Choice Requires="wps">
                  <w:drawing>
                    <wp:anchor distT="0" distB="0" distL="114300" distR="114300" simplePos="0" relativeHeight="251705344" behindDoc="0" locked="0" layoutInCell="1" allowOverlap="1" wp14:anchorId="36186FC2" wp14:editId="62842F94">
                      <wp:simplePos x="0" y="0"/>
                      <wp:positionH relativeFrom="column">
                        <wp:posOffset>477520</wp:posOffset>
                      </wp:positionH>
                      <wp:positionV relativeFrom="paragraph">
                        <wp:posOffset>57785</wp:posOffset>
                      </wp:positionV>
                      <wp:extent cx="0" cy="133349"/>
                      <wp:effectExtent l="95250" t="38100" r="57150" b="19685"/>
                      <wp:wrapNone/>
                      <wp:docPr id="134" name="Straight Arrow Connector 134"/>
                      <wp:cNvGraphicFramePr/>
                      <a:graphic xmlns:a="http://schemas.openxmlformats.org/drawingml/2006/main">
                        <a:graphicData uri="http://schemas.microsoft.com/office/word/2010/wordprocessingShape">
                          <wps:wsp>
                            <wps:cNvCnPr/>
                            <wps:spPr>
                              <a:xfrm flipV="1">
                                <a:off x="0" y="0"/>
                                <a:ext cx="0" cy="13334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30BCBC" id="Straight Arrow Connector 134" o:spid="_x0000_s1026" type="#_x0000_t32" style="position:absolute;margin-left:37.6pt;margin-top:4.55pt;width:0;height:1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JI4AEAAKsDAAAOAAAAZHJzL2Uyb0RvYy54bWysU02P0zAQvSPxHyzfafqxi9io6Qq1LBcE&#10;lXbhPus4iSV/acY07b9n7GSrBW6IHCyPJ+/lvefJ9v7srDhpJBN8I1eLpRTaq9Aa3zfy+9PDuw9S&#10;UALfgg1eN/KiSd7v3r7ZjrHW6zAE22oUTOKpHmMjh5RiXVWkBu2AFiFqz80uoIPEJfZVizAyu7PV&#10;erl8X40B24hBaSI+PUxNuSv8XadV+tZ1pJOwjWRtqaxY1ue8Vrst1D1CHIyaZcA/qHBgPH/0SnWA&#10;BOInmr+onFEYKHRpoYKrQtcZpYsHdrNa/uHmcYCoixcOh+I1Jvp/tOrr6YjCtHx3mxspPDi+pMeE&#10;YPohiY+IYRT74D0HGVDkdzixMVLNwL0/4lxRPGK2f+7Qic6a+IMJSyBsUZxL3pdr3vqchJoOFZ+u&#10;NpvNzV0mriaGzBSR0mcdnMibRtIs6aplYofTF0oT8AWQwT48GGv5HGrrxdjIu9v1rRQKeMI6C4m3&#10;LrJn8r0UYHseXZWw6KVgTZvRGUwX2lsUJ+Dp4aFrw/jE2qWwQIkbbKg8s/TfoFnOAWiYwKWVX4M6&#10;gbGffCvSJXLUkBOe8dbnvi5TO9vKSU/Z5t1zaC8l8ipXPBElsXl688i9rnn/+h/b/QIAAP//AwBQ&#10;SwMEFAAGAAgAAAAhAGmKuhHcAAAABgEAAA8AAABkcnMvZG93bnJldi54bWxMjsFOwzAQRO9I/Qdr&#10;K3FB1ElRCoRsKlTIDSTacuDoxksSaq+j2G0DX4/hAsfRjN68YjlaI440+M4xQjpLQBDXTnfcILxu&#10;q8sbED4o1so4JoRP8rAsJ2eFyrU78ZqOm9CICGGfK4Q2hD6X0tctWeVnrieO3bsbrAoxDo3UgzpF&#10;uDVyniQLaVXH8aFVPa1aqvebg0V4ett2jx/7i5oeqtVXZbNn85IFxPPpeH8HItAY/sbwox/VoYxO&#10;O3dg7YVBuM7mcYlwm4KI9W/cIVwlKciykP/1y28AAAD//wMAUEsBAi0AFAAGAAgAAAAhALaDOJL+&#10;AAAA4QEAABMAAAAAAAAAAAAAAAAAAAAAAFtDb250ZW50X1R5cGVzXS54bWxQSwECLQAUAAYACAAA&#10;ACEAOP0h/9YAAACUAQAACwAAAAAAAAAAAAAAAAAvAQAAX3JlbHMvLnJlbHNQSwECLQAUAAYACAAA&#10;ACEA7MVySOABAACrAwAADgAAAAAAAAAAAAAAAAAuAgAAZHJzL2Uyb0RvYy54bWxQSwECLQAUAAYA&#10;CAAAACEAaYq6EdwAAAAGAQAADwAAAAAAAAAAAAAAAAA6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06368" behindDoc="0" locked="0" layoutInCell="1" allowOverlap="1" wp14:anchorId="04223343" wp14:editId="2F15336F">
                      <wp:simplePos x="0" y="0"/>
                      <wp:positionH relativeFrom="column">
                        <wp:posOffset>554355</wp:posOffset>
                      </wp:positionH>
                      <wp:positionV relativeFrom="paragraph">
                        <wp:posOffset>59055</wp:posOffset>
                      </wp:positionV>
                      <wp:extent cx="0" cy="132714"/>
                      <wp:effectExtent l="95250" t="38100" r="57150" b="20320"/>
                      <wp:wrapNone/>
                      <wp:docPr id="135" name="Straight Arrow Connector 135"/>
                      <wp:cNvGraphicFramePr/>
                      <a:graphic xmlns:a="http://schemas.openxmlformats.org/drawingml/2006/main">
                        <a:graphicData uri="http://schemas.microsoft.com/office/word/2010/wordprocessingShape">
                          <wps:wsp>
                            <wps:cNvCnPr/>
                            <wps:spPr>
                              <a:xfrm flipV="1">
                                <a:off x="0" y="0"/>
                                <a:ext cx="0" cy="13271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A5B78A" id="Straight Arrow Connector 135" o:spid="_x0000_s1026" type="#_x0000_t32" style="position:absolute;margin-left:43.65pt;margin-top:4.65pt;width:0;height:10.4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ai3wEAAKsDAAAOAAAAZHJzL2Uyb0RvYy54bWysU02P0zAQvSPxHyzfadouy0fUdIValguC&#10;Srtwn3WcxJK/NGOa5t8zdkK1wA2Rg+Xx5L289zzZ3V2cFWeNZIJv5Ga1lkJ7FVrj+0Z+e7x/9U4K&#10;SuBbsMHrRk6a5N3+5YvdGGu9DUOwrUbBJJ7qMTZySCnWVUVq0A5oFaL23OwCOkhcYl+1CCOzO1tt&#10;1+s31RiwjRiUJuLT49yU+8LfdVqlr11HOgnbSNaWyoplfcprtd9B3SPEwahFBvyDCgfG80evVEdI&#10;IH6g+YvKGYWBQpdWKrgqdJ1RunhgN5v1H24eBoi6eOFwKF5jov9Hq76cTyhMy3d3cyuFB8eX9JAQ&#10;TD8k8QExjOIQvOcgA4r8Dic2RqoZePAnXCqKJ8z2Lx060VkTvzNhCYQtikvJe7rmrS9JqPlQ8enm&#10;Zvt28zoTVzNDZopI6ZMOTuRNI2mRdNUys8P5M6UZ+AuQwT7cG2v5HGrrxdjI97dbdqeAJ6yzkHjr&#10;Insm30sBtufRVQmLXgrWtBmdwTTRwaI4A08PD10bxkfWLoUFStxgQ+VZpP8GzXKOQMMMLq38GtQJ&#10;jP3oW5GmyFFDTnjBW5/7ukztYisnPWebd0+hnUrkVa54Ikpiy/TmkXte8/75P7b/CQAA//8DAFBL&#10;AwQUAAYACAAAACEAEg0KtNwAAAAGAQAADwAAAGRycy9kb3ducmV2LnhtbEyOQU/CQBSE7yb+h80z&#10;8WJgKwTF2ldi0N4kUeDgcWmfbWX3bdNdoPrrfXrR02Qyk5kvWwzOqiP1ofWMcD1OQBGXvmq5Rthu&#10;itEcVIiGK2M9E8InBVjk52eZSSt/4lc6rmOtZIRDahCaGLtU61A25EwY+45YsnffOxPF9rWuenOS&#10;cWf1JElutDMty0NjOlo2VO7XB4fw/LZpnz72VyU9Fsuvws1W9mUWES8vhod7UJGG+FeGH3xBh1yY&#10;dv7AVVAWYX47lSbCnYjEv3aHME0moPNM/8fPvwEAAP//AwBQSwECLQAUAAYACAAAACEAtoM4kv4A&#10;AADhAQAAEwAAAAAAAAAAAAAAAAAAAAAAW0NvbnRlbnRfVHlwZXNdLnhtbFBLAQItABQABgAIAAAA&#10;IQA4/SH/1gAAAJQBAAALAAAAAAAAAAAAAAAAAC8BAABfcmVscy8ucmVsc1BLAQItABQABgAIAAAA&#10;IQCbPjai3wEAAKsDAAAOAAAAAAAAAAAAAAAAAC4CAABkcnMvZTJvRG9jLnhtbFBLAQItABQABgAI&#10;AAAAIQASDQq03AAAAAYBAAAPAAAAAAAAAAAAAAAAADkEAABkcnMvZG93bnJldi54bWxQSwUGAAAA&#10;AAQABADzAAAAQgU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hAnsi="Book Antiqua"/>
                <w:sz w:val="24"/>
                <w:szCs w:val="24"/>
              </w:rPr>
            </w:pPr>
            <w:r w:rsidRPr="00086B9E">
              <w:rPr>
                <w:rFonts w:ascii="Book Antiqua" w:hAnsi="Book Antiqua"/>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sz w:val="24"/>
                <w:szCs w:val="24"/>
              </w:rPr>
              <w:t>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r w:rsidR="00DC0B85" w:rsidRPr="00086B9E" w:rsidTr="00086B9E">
        <w:tc>
          <w:tcPr>
            <w:tcW w:w="1638" w:type="dxa"/>
            <w:shd w:val="clear" w:color="auto" w:fill="auto"/>
            <w:hideMark/>
          </w:tcPr>
          <w:p w:rsidR="00DC0B85" w:rsidRPr="00086B9E" w:rsidRDefault="00086B9E" w:rsidP="006052C9">
            <w:pPr>
              <w:spacing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lastRenderedPageBreak/>
              <w:t>Low Vitamin D</w:t>
            </w:r>
            <w:r w:rsidR="00DC0B85" w:rsidRPr="00086B9E">
              <w:rPr>
                <w:rFonts w:ascii="Book Antiqua" w:eastAsia="Times New Roman" w:hAnsi="Book Antiqua" w:cs="Arial"/>
                <w:bCs/>
                <w:sz w:val="24"/>
                <w:szCs w:val="24"/>
                <w:vertAlign w:val="superscript"/>
              </w:rPr>
              <w:t>[44,57]</w:t>
            </w:r>
            <w:r w:rsidRPr="00086B9E">
              <w:rPr>
                <w:rFonts w:ascii="Book Antiqua" w:hAnsi="Book Antiqua" w:cs="Arial" w:hint="eastAsia"/>
                <w:bCs/>
                <w:sz w:val="24"/>
                <w:szCs w:val="24"/>
                <w:vertAlign w:val="superscript"/>
                <w:lang w:eastAsia="zh-CN"/>
              </w:rPr>
              <w:t xml:space="preserve"> </w:t>
            </w:r>
            <w:r w:rsidR="00DC0B85" w:rsidRPr="00086B9E">
              <w:rPr>
                <w:rFonts w:ascii="Book Antiqua" w:eastAsia="Times New Roman" w:hAnsi="Book Antiqua" w:cs="Arial"/>
                <w:bCs/>
                <w:sz w:val="24"/>
                <w:szCs w:val="24"/>
              </w:rPr>
              <w:t>(LOE 2a,2b)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8896" behindDoc="0" locked="0" layoutInCell="1" allowOverlap="1" wp14:anchorId="5B62F59A" wp14:editId="7E74EB56">
                      <wp:simplePos x="0" y="0"/>
                      <wp:positionH relativeFrom="column">
                        <wp:posOffset>487680</wp:posOffset>
                      </wp:positionH>
                      <wp:positionV relativeFrom="paragraph">
                        <wp:posOffset>88900</wp:posOffset>
                      </wp:positionV>
                      <wp:extent cx="0" cy="132714"/>
                      <wp:effectExtent l="95250" t="38100" r="57150" b="20320"/>
                      <wp:wrapNone/>
                      <wp:docPr id="48" name="Straight Arrow Connector 48"/>
                      <wp:cNvGraphicFramePr/>
                      <a:graphic xmlns:a="http://schemas.openxmlformats.org/drawingml/2006/main">
                        <a:graphicData uri="http://schemas.microsoft.com/office/word/2010/wordprocessingShape">
                          <wps:wsp>
                            <wps:cNvCnPr/>
                            <wps:spPr>
                              <a:xfrm flipV="1">
                                <a:off x="0" y="0"/>
                                <a:ext cx="0" cy="13271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584ECA" id="Straight Arrow Connector 48" o:spid="_x0000_s1026" type="#_x0000_t32" style="position:absolute;margin-left:38.4pt;margin-top:7pt;width:0;height:10.4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w3wEAAKkDAAAOAAAAZHJzL2Uyb0RvYy54bWysU02P0zAUvCPxHyzfadqyy0fUdIValguC&#10;Srtwf+s4iSV/6T3TNP+eZydUC9wQPVi2X2Y6M5ns7i7OirNGMsE3crNaS6G9Cq3xfSO/Pd6/eicF&#10;JfAt2OB1IydN8m7/8sVujLXehiHYVqNgEk/1GBs5pBTrqiI1aAe0ClF7HnYBHSQ+Yl+1CCOzO1tt&#10;1+s31RiwjRiUJuLb4zyU+8LfdVqlr11HOgnbSNaWyoplfcprtd9B3SPEwahFBvyDCgfG859eqY6Q&#10;QPxA8xeVMwoDhS6tVHBV6DqjdPHAbjbrP9w8DBB18cLhULzGRP+PVn05n1CYtpE3/KY8OH5HDwnB&#10;9EMSHxDDKA7Be84xoOBHOK8xUs2wgz/hcqJ4wmz+0qETnTXxO1ehxMEGxaWkPV3T1pck1Hyp+Hbz&#10;evt2c5OJq5khM0Wk9EkHJ/KmkbQoukqZ2eH8mdIM/AXIYB/ujbV8D7X1Ymzk+9vtrRQKuF+dhcRb&#10;F9kx+V4KsD0XVyUseilY02Z0BtNEB4viDNwdrlwbxkfWLoUFSjxgQ+W3SP8NmuUcgYYZXEb5MagT&#10;GPvRtyJNkZOGHPCCtz7PdensYisnPWebd0+hnUrkVT5xH0piS3dz4Z6fef/8C9v/BAAA//8DAFBL&#10;AwQUAAYACAAAACEARBFUv90AAAAHAQAADwAAAGRycy9kb3ducmV2LnhtbEyPQU/CQBCF7yb+h82Y&#10;eDGwRQGldksM2hsmAh48Lt2hrezONt0FKr/e0Yse37zJe9/L5r2z4ohdaDwpGA0TEEilNw1VCt43&#10;xeABRIiajLaeUMEXBpjnlxeZTo0/0QqP61gJDqGQagV1jG0qZShrdDoMfYvE3s53TkeWXSVNp08c&#10;7qy8TZKpdLohbqh1i4say/364BQsPzbNy+f+psTnYnEu3OTVvk2iUtdX/dMjiIh9/HuGH3xGh5yZ&#10;tv5AJgir4H7K5JHvY57E/q/eKrgbz0DmmfzPn38DAAD//wMAUEsBAi0AFAAGAAgAAAAhALaDOJL+&#10;AAAA4QEAABMAAAAAAAAAAAAAAAAAAAAAAFtDb250ZW50X1R5cGVzXS54bWxQSwECLQAUAAYACAAA&#10;ACEAOP0h/9YAAACUAQAACwAAAAAAAAAAAAAAAAAvAQAAX3JlbHMvLnJlbHNQSwECLQAUAAYACAAA&#10;ACEA0gLF8N8BAACpAwAADgAAAAAAAAAAAAAAAAAuAgAAZHJzL2Uyb0RvYy54bWxQSwECLQAUAAYA&#10;CAAAACEARBFUv90AAAAHAQAADwAAAAAAAAAAAAAAAAA5BAAAZHJzL2Rvd25yZXYueG1sUEsFBgAA&#10;AAAEAAQA8wAAAEMFA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cs="Arial"/>
                <w:b/>
                <w:noProof/>
                <w:sz w:val="24"/>
                <w:szCs w:val="24"/>
                <w:lang w:eastAsia="zh-CN"/>
              </w:rPr>
              <mc:AlternateContent>
                <mc:Choice Requires="wps">
                  <w:drawing>
                    <wp:anchor distT="0" distB="0" distL="114300" distR="114300" simplePos="0" relativeHeight="251729920" behindDoc="0" locked="0" layoutInCell="1" allowOverlap="1" wp14:anchorId="66752CA3" wp14:editId="383E66B8">
                      <wp:simplePos x="0" y="0"/>
                      <wp:positionH relativeFrom="column">
                        <wp:posOffset>554355</wp:posOffset>
                      </wp:positionH>
                      <wp:positionV relativeFrom="paragraph">
                        <wp:posOffset>88900</wp:posOffset>
                      </wp:positionV>
                      <wp:extent cx="0" cy="132080"/>
                      <wp:effectExtent l="95250" t="38100" r="57150" b="20320"/>
                      <wp:wrapNone/>
                      <wp:docPr id="50" name="Straight Arrow Connector 50"/>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9CD6A9" id="Straight Arrow Connector 50" o:spid="_x0000_s1026" type="#_x0000_t32" style="position:absolute;margin-left:43.65pt;margin-top:7pt;width:0;height:10.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Zi3wEAAKkDAAAOAAAAZHJzL2Uyb0RvYy54bWysU02P0zAQvSPxHyzfadqioqVqukItywVB&#10;pV24zzp2YslfmjFN++8ZO6Fa4IbIwfJ4Ms/vvbzs7i/eibNGsjG0crVYSqGDip0NfSu/PT28uZOC&#10;MoQOXAy6lVdN8n7/+tVuTFu9jkN0nUbBIIG2Y2rlkHPaNg2pQXugRUw6cNNE9JC5xL7pEEZG965Z&#10;L5fvmjFilzAqTcSnx6kp9xXfGK3yV2NIZ+FaydxyXbGuz2Vt9jvY9ghpsGqmAf/AwoMNfOkN6ggZ&#10;xA+0f0F5qzBSNHmhom+iMVbpqoHVrJZ/qHkcIOmqhc2hdLOJ/h+s+nI+obBdKzdsTwDP3+gxI9h+&#10;yOIDYhzFIYbAPkYU/Ar7NSba8tghnHCuKJ2wiL8Y9MI4m75zFKodLFBcqtvXm9v6koWaDhWfrt6u&#10;l3cVuJkQClJCyp909KJsWkkzoxuVCR3OnykzBx78NVCGQ3ywztUv64IYW/l+s95IoYDzZRxk3vrE&#10;iin0UoDrObgqY+VL0dmuTBccutLBoTgDZ4cj18XxiblL4YAyN1hQfYonzOC30ULnCDRMw7U1RS2D&#10;dR9DJ/I1sdNQDJ7nXSh36prZWVZxevK27J5jd62WN6XiPNRr5+yWwL2sef/yD9v/BAAA//8DAFBL&#10;AwQUAAYACAAAACEA4kFZMt0AAAAHAQAADwAAAGRycy9kb3ducmV2LnhtbEyPwU7DMBBE70j9B2sr&#10;cUHUgbYQpXEqVMiNStBy4OjG2yTUXkex2wa+noULHGdnNPsmXw7OihP2ofWk4GaSgECqvGmpVvC2&#10;La9TECFqMtp6QgWfGGBZjC5ynRl/plc8bWItuIRCphU0MXaZlKFq0Okw8R0Se3vfOx1Z9rU0vT5z&#10;ubPyNknupNMt8YdGd7hqsDpsjk7B8/u2ffo4XFX4WK6+Sjdf25d5VOpyPDwsQEQc4l8YfvAZHQpm&#10;2vkjmSCsgvR+ykm+z3gS+796p2A6S0EWufzPX3wDAAD//wMAUEsBAi0AFAAGAAgAAAAhALaDOJL+&#10;AAAA4QEAABMAAAAAAAAAAAAAAAAAAAAAAFtDb250ZW50X1R5cGVzXS54bWxQSwECLQAUAAYACAAA&#10;ACEAOP0h/9YAAACUAQAACwAAAAAAAAAAAAAAAAAvAQAAX3JlbHMvLnJlbHNQSwECLQAUAAYACAAA&#10;ACEAlL8mYt8BAACpAwAADgAAAAAAAAAAAAAAAAAuAgAAZHJzL2Uyb0RvYy54bWxQSwECLQAUAAYA&#10;CAAAACEA4kFZMt0AAAAHAQAADwAAAAAAAAAAAAAAAAA5BAAAZHJzL2Rvd25yZXYueG1sUEsFBgAA&#10;AAAEAAQA8wAAAEMFAAAAAA==&#10;" strokecolor="windowText">
                      <v:stroke endarrow="open"/>
                    </v:shape>
                  </w:pict>
                </mc:Fallback>
              </mc:AlternateContent>
            </w:r>
            <w:r w:rsidRPr="00086B9E">
              <w:rPr>
                <w:rFonts w:ascii="Book Antiqua" w:eastAsia="Times New Roman" w:hAnsi="Book Antiqua" w:cs="Arial"/>
                <w:sz w:val="24"/>
                <w:szCs w:val="24"/>
              </w:rPr>
              <w:t xml:space="preserve">               </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Active UC</w:t>
            </w:r>
          </w:p>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Cohort study</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Pr="00086B9E">
              <w:rPr>
                <w:rFonts w:ascii="Book Antiqua" w:eastAsia="Times New Roman" w:hAnsi="Book Antiqua" w:cs="Arial"/>
                <w:i/>
                <w:sz w:val="24"/>
                <w:szCs w:val="24"/>
              </w:rPr>
              <w:t>n</w:t>
            </w:r>
            <w:r w:rsidR="00086B9E">
              <w:rPr>
                <w:rFonts w:ascii="Book Antiqua" w:hAnsi="Book Antiqua" w:cs="Arial" w:hint="eastAsia"/>
                <w:sz w:val="24"/>
                <w:szCs w:val="24"/>
                <w:lang w:eastAsia="zh-CN"/>
              </w:rPr>
              <w:t xml:space="preserve"> </w:t>
            </w:r>
            <w:r w:rsidRPr="00086B9E">
              <w:rPr>
                <w:rFonts w:ascii="Book Antiqua" w:eastAsia="Times New Roman" w:hAnsi="Book Antiqua" w:cs="Arial"/>
                <w:sz w:val="24"/>
                <w:szCs w:val="24"/>
              </w:rPr>
              <w:t>=</w:t>
            </w:r>
            <w:r w:rsidR="00086B9E">
              <w:rPr>
                <w:rFonts w:ascii="Book Antiqua" w:hAnsi="Book Antiqua" w:cs="Arial" w:hint="eastAsia"/>
                <w:sz w:val="24"/>
                <w:szCs w:val="24"/>
                <w:lang w:eastAsia="zh-CN"/>
              </w:rPr>
              <w:t xml:space="preserve"> </w:t>
            </w:r>
            <w:r w:rsidR="00086B9E">
              <w:rPr>
                <w:rFonts w:ascii="Book Antiqua" w:eastAsia="Times New Roman" w:hAnsi="Book Antiqua" w:cs="Arial"/>
                <w:sz w:val="24"/>
                <w:szCs w:val="24"/>
              </w:rPr>
              <w:t>368)</w:t>
            </w:r>
            <w:r w:rsidRPr="00086B9E">
              <w:rPr>
                <w:rFonts w:ascii="Book Antiqua" w:eastAsia="Times New Roman" w:hAnsi="Book Antiqua" w:cs="Arial"/>
                <w:sz w:val="24"/>
                <w:szCs w:val="24"/>
                <w:vertAlign w:val="superscript"/>
              </w:rPr>
              <w:t>[59]</w:t>
            </w:r>
            <w:r w:rsidRPr="00086B9E">
              <w:rPr>
                <w:rFonts w:ascii="Book Antiqua" w:eastAsia="Times New Roman" w:hAnsi="Book Antiqua" w:cs="Arial"/>
                <w:sz w:val="24"/>
                <w:szCs w:val="24"/>
              </w:rPr>
              <w:t>(LOE 2b)</w:t>
            </w:r>
          </w:p>
          <w:p w:rsidR="00DC0B85" w:rsidRPr="00086B9E" w:rsidRDefault="00DC0B85" w:rsidP="006052C9">
            <w:pPr>
              <w:spacing w:line="360" w:lineRule="auto"/>
              <w:jc w:val="both"/>
              <w:rPr>
                <w:rFonts w:ascii="Book Antiqua" w:eastAsia="Times New Roman" w:hAnsi="Book Antiqua" w:cs="Arial"/>
                <w:sz w:val="24"/>
                <w:szCs w:val="24"/>
              </w:rPr>
            </w:pP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Vitamin D3  or No treatment</w:t>
            </w:r>
          </w:p>
          <w:p w:rsidR="00DC0B85" w:rsidRPr="00086B9E" w:rsidRDefault="00DC0B85" w:rsidP="006052C9">
            <w:pPr>
              <w:spacing w:line="360" w:lineRule="auto"/>
              <w:jc w:val="both"/>
              <w:rPr>
                <w:rFonts w:ascii="Book Antiqua" w:eastAsia="Times New Roman" w:hAnsi="Book Antiqua" w:cs="Arial"/>
                <w:sz w:val="24"/>
                <w:szCs w:val="24"/>
              </w:rPr>
            </w:pP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Reduction in health-care utilization in</w:t>
            </w:r>
          </w:p>
          <w:p w:rsidR="00DC0B85" w:rsidRPr="00086B9E" w:rsidRDefault="00DC0B85" w:rsidP="006052C9">
            <w:pPr>
              <w:spacing w:line="360" w:lineRule="auto"/>
              <w:jc w:val="both"/>
              <w:rPr>
                <w:rFonts w:ascii="Book Antiqua" w:eastAsia="Times New Roman" w:hAnsi="Book Antiqua" w:cs="Arial"/>
                <w:sz w:val="24"/>
                <w:szCs w:val="24"/>
              </w:rPr>
            </w:pPr>
            <w:proofErr w:type="gramStart"/>
            <w:r w:rsidRPr="00086B9E">
              <w:rPr>
                <w:rFonts w:ascii="Book Antiqua" w:eastAsia="Times New Roman" w:hAnsi="Book Antiqua" w:cs="Arial"/>
                <w:sz w:val="24"/>
                <w:szCs w:val="24"/>
              </w:rPr>
              <w:t>the</w:t>
            </w:r>
            <w:proofErr w:type="gramEnd"/>
            <w:r w:rsidRPr="00086B9E">
              <w:rPr>
                <w:rFonts w:ascii="Book Antiqua" w:eastAsia="Times New Roman" w:hAnsi="Book Antiqua" w:cs="Arial"/>
                <w:sz w:val="24"/>
                <w:szCs w:val="24"/>
              </w:rPr>
              <w:t xml:space="preserve"> vitamin D treatment group. </w:t>
            </w:r>
          </w:p>
        </w:tc>
      </w:tr>
      <w:tr w:rsidR="00DC0B85" w:rsidRPr="00086B9E" w:rsidTr="00086B9E">
        <w:trPr>
          <w:trHeight w:val="325"/>
        </w:trPr>
        <w:tc>
          <w:tcPr>
            <w:tcW w:w="11718" w:type="dxa"/>
            <w:gridSpan w:val="6"/>
            <w:shd w:val="clear" w:color="auto" w:fill="auto"/>
          </w:tcPr>
          <w:p w:rsidR="00DC0B85" w:rsidRPr="00086B9E" w:rsidRDefault="00DC0B85" w:rsidP="006052C9">
            <w:pPr>
              <w:spacing w:line="360" w:lineRule="auto"/>
              <w:jc w:val="both"/>
              <w:rPr>
                <w:rFonts w:ascii="Book Antiqua" w:eastAsia="Times New Roman" w:hAnsi="Book Antiqua" w:cs="Arial"/>
                <w:b/>
                <w:bCs/>
                <w:sz w:val="24"/>
                <w:szCs w:val="24"/>
              </w:rPr>
            </w:pPr>
            <w:r w:rsidRPr="00086B9E">
              <w:rPr>
                <w:rFonts w:ascii="Book Antiqua" w:eastAsia="Times New Roman" w:hAnsi="Book Antiqua" w:cs="Arial"/>
                <w:b/>
                <w:bCs/>
                <w:sz w:val="24"/>
                <w:szCs w:val="24"/>
              </w:rPr>
              <w:t>Surgery</w:t>
            </w:r>
          </w:p>
        </w:tc>
      </w:tr>
      <w:tr w:rsidR="00DC0B85" w:rsidRPr="00086B9E" w:rsidTr="00086B9E">
        <w:trPr>
          <w:trHeight w:val="60"/>
        </w:trPr>
        <w:tc>
          <w:tcPr>
            <w:tcW w:w="1638" w:type="dxa"/>
            <w:shd w:val="clear" w:color="auto" w:fill="auto"/>
            <w:hideMark/>
          </w:tcPr>
          <w:p w:rsidR="00DC0B85" w:rsidRPr="00086B9E" w:rsidRDefault="00DC0B85" w:rsidP="006052C9">
            <w:pPr>
              <w:spacing w:line="360" w:lineRule="auto"/>
              <w:jc w:val="both"/>
              <w:rPr>
                <w:rFonts w:ascii="Book Antiqua" w:eastAsia="Times New Roman" w:hAnsi="Book Antiqua" w:cs="Arial"/>
                <w:bCs/>
                <w:sz w:val="24"/>
                <w:szCs w:val="24"/>
              </w:rPr>
            </w:pPr>
            <w:r w:rsidRPr="00086B9E">
              <w:rPr>
                <w:rFonts w:ascii="Book Antiqua" w:eastAsia="Times New Roman" w:hAnsi="Book Antiqua" w:cs="Arial"/>
                <w:bCs/>
                <w:sz w:val="24"/>
                <w:szCs w:val="24"/>
              </w:rPr>
              <w:t>Appendectomy</w:t>
            </w:r>
          </w:p>
          <w:p w:rsidR="00DC0B85" w:rsidRPr="00086B9E" w:rsidRDefault="00DC0B85" w:rsidP="006052C9">
            <w:pPr>
              <w:spacing w:line="360" w:lineRule="auto"/>
              <w:jc w:val="both"/>
              <w:rPr>
                <w:rFonts w:ascii="Book Antiqua" w:eastAsia="Times New Roman" w:hAnsi="Book Antiqua" w:cs="Arial"/>
                <w:bCs/>
                <w:sz w:val="24"/>
                <w:szCs w:val="24"/>
              </w:rPr>
            </w:pPr>
            <w:r w:rsidRPr="00086B9E">
              <w:rPr>
                <w:rFonts w:ascii="Book Antiqua" w:eastAsia="Times New Roman" w:hAnsi="Book Antiqua" w:cs="Arial"/>
                <w:bCs/>
                <w:sz w:val="24"/>
                <w:szCs w:val="24"/>
                <w:vertAlign w:val="superscript"/>
              </w:rPr>
              <w:t>[195-196]</w:t>
            </w:r>
            <w:r w:rsidRPr="00086B9E">
              <w:rPr>
                <w:rFonts w:ascii="Book Antiqua" w:eastAsia="Times New Roman" w:hAnsi="Book Antiqua" w:cs="Arial"/>
                <w:bCs/>
                <w:sz w:val="24"/>
                <w:szCs w:val="24"/>
              </w:rPr>
              <w:t>(LOE 2b,3b)</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hAnsi="Book Antiqua"/>
                <w:noProof/>
                <w:sz w:val="24"/>
                <w:szCs w:val="24"/>
                <w:lang w:eastAsia="zh-CN"/>
              </w:rPr>
              <mc:AlternateContent>
                <mc:Choice Requires="wps">
                  <w:drawing>
                    <wp:anchor distT="0" distB="0" distL="114300" distR="114300" simplePos="0" relativeHeight="251704320" behindDoc="0" locked="0" layoutInCell="1" allowOverlap="1" wp14:anchorId="4CF78433" wp14:editId="4E976CD2">
                      <wp:simplePos x="0" y="0"/>
                      <wp:positionH relativeFrom="column">
                        <wp:posOffset>475615</wp:posOffset>
                      </wp:positionH>
                      <wp:positionV relativeFrom="paragraph">
                        <wp:posOffset>58420</wp:posOffset>
                      </wp:positionV>
                      <wp:extent cx="0" cy="161925"/>
                      <wp:effectExtent l="95250" t="0" r="57150" b="66675"/>
                      <wp:wrapNone/>
                      <wp:docPr id="136" name="Straight Arrow Connector 13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3DF7B" id="Straight Arrow Connector 136" o:spid="_x0000_s1026" type="#_x0000_t32" style="position:absolute;margin-left:37.45pt;margin-top:4.6pt;width:0;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Rx2gEAAKEDAAAOAAAAZHJzL2Uyb0RvYy54bWysU01v2zAMvQ/YfxB0XxxnaLAacYoiWXcZ&#10;tgDtfgAry7YAfYHU4uTfj1K8tNtuQ32QRVLvie+Z3tydnBVHjWSCb2W9WEqhvQqd8UMrfzw9fPgk&#10;BSXwHdjgdSvPmuTd9v27zRQbvQpjsJ1GwSSemim2ckwpNlVFatQOaBGi9lzsAzpIHOJQdQgTsztb&#10;rZbLdTUF7CIGpYk4u78U5bbw971W6Xvfk07CtpJ7S2XFsj7ntdpuoBkQ4mjU3Ab8RxcOjOdLr1R7&#10;SCB+ovmHyhmFgUKfFiq4KvS9UbpoYDX18i81jyNEXbSwORSvNtHb0apvxwMK0/G3+7iWwoPjj/SY&#10;EMwwJnGPGCaxC96zkQFFPsOOTZEaBu78AeeI4gGz/FOPLr9ZmDgVl89Xl/UpCXVJKs7W6/p2dZPp&#10;qhdcREpfdHAib1pJcyPXDupiMhy/UroAfwPypT48GGs5D431Ymrl7Q1fIBTwXPUWEm9dZKXkBynA&#10;DjywKmFhpGBNl9EZTGfaWRRH4JnhUevC9MS9S2GBEhdYUHnm1v+A5nb2QOMFXEr5GDQJjP3sO5HO&#10;kQ2G7OuMtz7XdZnVWVb29+Jo3j2H7lyMrnLEc1Acm2c2D9rrmPev/6ztLwAAAP//AwBQSwMEFAAG&#10;AAgAAAAhABNw7o7eAAAABgEAAA8AAABkcnMvZG93bnJldi54bWxMjk1PwzAQRO9I/Q/WVuJGnX6o&#10;oWk2FUIgaA9IFJDamxtv44h4HcVuG/49hgscRzN68/JVbxtxps7XjhHGowQEcel0zRXC+9vjzS0I&#10;HxRr1TgmhC/ysCoGV7nKtLvwK523oRIRwj5TCCaENpPSl4as8iPXEsfu6DqrQoxdJXWnLhFuGzlJ&#10;krm0qub4YFRL94bKz+3JIuzHD2vzovcf6+dqVx6nTxvdpnPE62F/twQRqA9/Y/jRj+pQRKeDO7H2&#10;okFIZ4u4RFhMQMT6Nx4QprMUZJHL//rFNwAAAP//AwBQSwECLQAUAAYACAAAACEAtoM4kv4AAADh&#10;AQAAEwAAAAAAAAAAAAAAAAAAAAAAW0NvbnRlbnRfVHlwZXNdLnhtbFBLAQItABQABgAIAAAAIQA4&#10;/SH/1gAAAJQBAAALAAAAAAAAAAAAAAAAAC8BAABfcmVscy8ucmVsc1BLAQItABQABgAIAAAAIQAu&#10;uORx2gEAAKEDAAAOAAAAAAAAAAAAAAAAAC4CAABkcnMvZTJvRG9jLnhtbFBLAQItABQABgAIAAAA&#10;IQATcO6O3gAAAAYBAAAPAAAAAAAAAAAAAAAAADQEAABkcnMvZG93bnJldi54bWxQSwUGAAAAAAQA&#10;BADzAAAAPwUAAAAA&#10;" strokecolor="windowText">
                      <v:stroke endarrow="open"/>
                    </v:shape>
                  </w:pict>
                </mc:Fallback>
              </mc:AlternateConten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 data</w:t>
            </w:r>
          </w:p>
        </w:tc>
        <w:tc>
          <w:tcPr>
            <w:tcW w:w="189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None</w:t>
            </w:r>
          </w:p>
        </w:tc>
        <w:tc>
          <w:tcPr>
            <w:tcW w:w="171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 xml:space="preserve"> None</w:t>
            </w:r>
          </w:p>
        </w:tc>
        <w:tc>
          <w:tcPr>
            <w:tcW w:w="2700" w:type="dxa"/>
            <w:shd w:val="clear" w:color="auto" w:fill="auto"/>
          </w:tcPr>
          <w:p w:rsidR="00DC0B85" w:rsidRPr="00086B9E" w:rsidRDefault="00DC0B85" w:rsidP="006052C9">
            <w:pPr>
              <w:spacing w:line="360" w:lineRule="auto"/>
              <w:jc w:val="both"/>
              <w:rPr>
                <w:rFonts w:ascii="Book Antiqua" w:eastAsia="Times New Roman" w:hAnsi="Book Antiqua" w:cs="Arial"/>
                <w:sz w:val="24"/>
                <w:szCs w:val="24"/>
              </w:rPr>
            </w:pPr>
            <w:r w:rsidRPr="00086B9E">
              <w:rPr>
                <w:rFonts w:ascii="Book Antiqua" w:eastAsia="Times New Roman" w:hAnsi="Book Antiqua" w:cs="Arial"/>
                <w:sz w:val="24"/>
                <w:szCs w:val="24"/>
              </w:rPr>
              <w:t>No data</w:t>
            </w:r>
          </w:p>
        </w:tc>
      </w:tr>
    </w:tbl>
    <w:p w:rsidR="00086B9E" w:rsidRPr="0055250C" w:rsidRDefault="00086B9E" w:rsidP="006052C9">
      <w:pPr>
        <w:spacing w:after="0" w:line="360" w:lineRule="auto"/>
        <w:jc w:val="both"/>
        <w:rPr>
          <w:rFonts w:ascii="Book Antiqua" w:hAnsi="Book Antiqua" w:cs="Arial"/>
          <w:sz w:val="24"/>
          <w:szCs w:val="24"/>
          <w:lang w:eastAsia="zh-CN"/>
        </w:rPr>
      </w:pPr>
      <w:r w:rsidRPr="0055250C">
        <w:rPr>
          <w:rFonts w:ascii="Book Antiqua" w:hAnsi="Book Antiqua"/>
          <w:noProof/>
          <w:sz w:val="24"/>
          <w:szCs w:val="24"/>
          <w:lang w:eastAsia="zh-CN"/>
        </w:rPr>
        <mc:AlternateContent>
          <mc:Choice Requires="wps">
            <w:drawing>
              <wp:anchor distT="0" distB="0" distL="114300" distR="114300" simplePos="0" relativeHeight="251732992" behindDoc="0" locked="0" layoutInCell="1" allowOverlap="1" wp14:anchorId="22369B64" wp14:editId="23F422C5">
                <wp:simplePos x="0" y="0"/>
                <wp:positionH relativeFrom="column">
                  <wp:posOffset>3931285</wp:posOffset>
                </wp:positionH>
                <wp:positionV relativeFrom="paragraph">
                  <wp:posOffset>3420745</wp:posOffset>
                </wp:positionV>
                <wp:extent cx="0" cy="16192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45703" id="Straight Arrow Connector 3" o:spid="_x0000_s1026" type="#_x0000_t32" style="position:absolute;margin-left:309.55pt;margin-top:269.35pt;width:0;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tX1wEAAJ0DAAAOAAAAZHJzL2Uyb0RvYy54bWysU01v2zAMvQ/YfxB0XxynaLEacYohWXcZ&#10;tgDtfgAry7YAfYHU4uTfj5K9rNtuw3JQRNKP5Ht+3j6cnRUnjWSCb2W9WkuhvQqd8UMrvz0/vnsv&#10;BSXwHdjgdSsvmuTD7u2b7RQbvQljsJ1GwU08NVNs5ZhSbKqK1Kgd0CpE7bnYB3SQOMSh6hAm7u5s&#10;tVmv76opYBcxKE3E2cNclLvSv++1Sl/7nnQStpW8WyonlvMln9VuC82AEEejljXgH7ZwYDwPvbY6&#10;QALxHc1frZxRGCj0aaWCq0LfG6ULB2ZTr/9g8zRC1IULi0PxKhP9v7bqy+mIwnStvJHCg+NX9JQQ&#10;zDAm8QExTGIfvGcZA4qbrNYUqWHQ3h9xiSgeMVM/9+jyP5MS56Lw5aqwPieh5qTibH1X329uc7vq&#10;Fy4ipU86OJEvraRljev8uggMp8+UZuBPQB7qw6OxlvPQWC+mVt7f8gChgD3VW0h8dZFZkh+kADuw&#10;WVXC0pGCNV1GZzBdaG9RnID9wjbrwvTMu0thgRIXmFD5Lav/Bs3rHIDGGVxK+TFoEhj70XciXSLL&#10;C1nVBW99ruvi04VW1ndWNN9eQncpQlc5Yg8UxRa/ZpO9jvn++qva/QAAAP//AwBQSwMEFAAGAAgA&#10;AAAhAFmYcWLhAAAACwEAAA8AAABkcnMvZG93bnJldi54bWxMj8FOwzAMhu9IvENkJG4s7QbdKE0n&#10;hEAwDkjbQGK3rPGaisapmmwrbz8jDnD070+/PxfzwbXigH1oPClIRwkIpMqbhmoF7+unqxmIEDUZ&#10;3XpCBd8YYF6enxU6N/5ISzysYi24hEKuFdgYu1zKUFl0Oox8h8S7ne+djjz2tTS9PnK5a+U4STLp&#10;dEN8weoOHyxWX6u9U7BJHxf2zWw+Fi/1Z7WbPL+abpopdXkx3N+BiDjEPxh+9FkdSnba+j2ZIFoF&#10;WXqbMqrgZjKbgmDiN9lykl2PQZaF/P9DeQIAAP//AwBQSwECLQAUAAYACAAAACEAtoM4kv4AAADh&#10;AQAAEwAAAAAAAAAAAAAAAAAAAAAAW0NvbnRlbnRfVHlwZXNdLnhtbFBLAQItABQABgAIAAAAIQA4&#10;/SH/1gAAAJQBAAALAAAAAAAAAAAAAAAAAC8BAABfcmVscy8ucmVsc1BLAQItABQABgAIAAAAIQAp&#10;xUtX1wEAAJ0DAAAOAAAAAAAAAAAAAAAAAC4CAABkcnMvZTJvRG9jLnhtbFBLAQItABQABgAIAAAA&#10;IQBZmHFi4QAAAAsBAAAPAAAAAAAAAAAAAAAAADEEAABkcnMvZG93bnJldi54bWxQSwUGAAAAAAQA&#10;BADzAAAAPwUAAAAA&#10;" strokecolor="windowText">
                <v:stroke endarrow="open"/>
              </v:shape>
            </w:pict>
          </mc:Fallback>
        </mc:AlternateContent>
      </w:r>
      <w:r w:rsidRPr="0055250C">
        <w:rPr>
          <w:rFonts w:ascii="Book Antiqua" w:hAnsi="Book Antiqua" w:cs="Arial"/>
          <w:b/>
          <w:noProof/>
          <w:sz w:val="24"/>
          <w:szCs w:val="24"/>
          <w:lang w:eastAsia="zh-CN"/>
        </w:rPr>
        <mc:AlternateContent>
          <mc:Choice Requires="wps">
            <w:drawing>
              <wp:anchor distT="0" distB="0" distL="114300" distR="114300" simplePos="0" relativeHeight="251734016" behindDoc="0" locked="0" layoutInCell="1" allowOverlap="1" wp14:anchorId="67E6B86E" wp14:editId="193E3E23">
                <wp:simplePos x="0" y="0"/>
                <wp:positionH relativeFrom="column">
                  <wp:posOffset>2286000</wp:posOffset>
                </wp:positionH>
                <wp:positionV relativeFrom="paragraph">
                  <wp:posOffset>3489960</wp:posOffset>
                </wp:positionV>
                <wp:extent cx="276225" cy="0"/>
                <wp:effectExtent l="3810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99C983" id="Straight Arrow Connector 2" o:spid="_x0000_s1026" type="#_x0000_t32" style="position:absolute;margin-left:180pt;margin-top:274.8pt;width:21.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vu3gEAALYDAAAOAAAAZHJzL2Uyb0RvYy54bWysU8tu2zAQvBfoPxC817IFJG0Fy0FhN70U&#10;rYGkH7AhKYkAX9hlLfvvu6QdN32ciupAkVrs7MxwtL47eicOBsnG0MvVYimFCSpqG8Zefnu8f/NO&#10;CsoQNLgYTC9PhuTd5vWr9Zw608YpOm1QMEigbk69nHJOXdOQmowHWsRkAheHiB4yH3FsNMLM6N41&#10;7XJ528wRdcKoDBF/3Z2LclPxh8Go/HUYyGThesnccl2xrk9lbTZr6EaENFl1oQH/wMKDDTz0CrWD&#10;DOI72j+gvFUYKQ55oaJv4jBYZaoGVrNa/qbmYYJkqhY2h9LVJvp/sOrLYY/C6l62UgTwfEUPGcGO&#10;UxYfEOMstjEEtjGiaItbc6KOm7Zhj5cTpT0W6ccBfXmzKHGsDp+uDptjFoo/tm9v2/ZGCvVcan72&#10;JaT8yUQvyqaXdKFxnb+qBsPhM2WezI3PDWVoiPfWuXqbLoi5l+9v6hzgTA0OMo/0iVVSGKUAN3JY&#10;VcaKSNFZXboLDp1o61AcgPPCMdNxfmTuUjigzAUWVJ/iBDP4pbXQ2QFN5+ZaOsdrMqA/Bi3yKbG9&#10;UFw9FzJY95cCA7tQyJga4IveYvzZ6rJ7ivpUb6ApJw5H5XMJcknfyzPvX/5umx8AAAD//wMAUEsD&#10;BBQABgAIAAAAIQBPylHI4gAAAAsBAAAPAAAAZHJzL2Rvd25yZXYueG1sTI9RS8MwFIXfBf9DuIJv&#10;LtFt1dWmQwQRpohOH/aYNte2s7npkrTr/PVGGOjjuedw7ney5WhaNqDzjSUJlxMBDKm0uqFKwsf7&#10;w8UNMB8UadVaQgkH9LDMT08ylWq7pzcc1qFisYR8qiTUIXQp576s0Sg/sR1S9D6tMypE6SqundrH&#10;ctPyKyESblRD8UOtOryvsfxa90bCbvv69PzSH7abxBXDY2mvd98rJ+X52Xh3CyzgGP7C8Isf0SGP&#10;TIXtSXvWSpgmIm4JEuazRQIsJmZiOgdWHC88z/j/DfkPAAAA//8DAFBLAQItABQABgAIAAAAIQC2&#10;gziS/gAAAOEBAAATAAAAAAAAAAAAAAAAAAAAAABbQ29udGVudF9UeXBlc10ueG1sUEsBAi0AFAAG&#10;AAgAAAAhADj9If/WAAAAlAEAAAsAAAAAAAAAAAAAAAAALwEAAF9yZWxzLy5yZWxzUEsBAi0AFAAG&#10;AAgAAAAhAGpsy+7eAQAAtgMAAA4AAAAAAAAAAAAAAAAALgIAAGRycy9lMm9Eb2MueG1sUEsBAi0A&#10;FAAGAAgAAAAhAE/KUcjiAAAACwEAAA8AAAAAAAAAAAAAAAAAOAQAAGRycy9kb3ducmV2LnhtbFBL&#10;BQYAAAAABAAEAPMAAABHBQAAAAA=&#10;" strokecolor="windowText">
                <v:stroke startarrow="open" endarrow="open"/>
              </v:shape>
            </w:pict>
          </mc:Fallback>
        </mc:AlternateContent>
      </w:r>
      <w:r w:rsidRPr="0055250C">
        <w:rPr>
          <w:rFonts w:ascii="Book Antiqua" w:hAnsi="Book Antiqua" w:cs="Arial"/>
          <w:b/>
          <w:noProof/>
          <w:sz w:val="24"/>
          <w:szCs w:val="24"/>
          <w:lang w:eastAsia="zh-CN"/>
        </w:rPr>
        <mc:AlternateContent>
          <mc:Choice Requires="wps">
            <w:drawing>
              <wp:anchor distT="0" distB="0" distL="114300" distR="114300" simplePos="0" relativeHeight="251731968" behindDoc="0" locked="0" layoutInCell="1" allowOverlap="1" wp14:anchorId="03E286F5" wp14:editId="246007FF">
                <wp:simplePos x="0" y="0"/>
                <wp:positionH relativeFrom="column">
                  <wp:posOffset>1066800</wp:posOffset>
                </wp:positionH>
                <wp:positionV relativeFrom="paragraph">
                  <wp:posOffset>3431540</wp:posOffset>
                </wp:positionV>
                <wp:extent cx="0" cy="151765"/>
                <wp:effectExtent l="95250" t="38100" r="57150" b="19685"/>
                <wp:wrapNone/>
                <wp:docPr id="1" name="Straight Arrow Connector 1"/>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E81196" id="Straight Arrow Connector 1" o:spid="_x0000_s1026" type="#_x0000_t32" style="position:absolute;margin-left:84pt;margin-top:270.2pt;width:0;height:11.9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Wq3AEAAKcDAAAOAAAAZHJzL2Uyb0RvYy54bWysU8GO0zAQvSPxD5bvNE2lLhA1XaGW5YKg&#10;0i7cZx07seTY1oxp2r9n7IRqgRsiB8ueyXt573myu7+MTpw1kg2+lfVqLYX2KnTW96389vTw5p0U&#10;lMB34ILXrbxqkvf71692U2z0JgzBdRoFk3hqptjKIaXYVBWpQY9AqxC156YJOELiI/ZVhzAx++iq&#10;zXp9V00Bu4hBaSKuHuem3Bd+Y7RKX40hnYRrJWtLZcWyPue12u+g6RHiYNUiA/5BxQjW80dvVEdI&#10;IH6g/YtqtAoDBZNWKoxVMMYqXTywm3r9h5vHAaIuXjgcireY6P/Rqi/nEwrb8d1J4WHkK3pMCLYf&#10;kviAGCZxCN5zjAFFndOaIjUMOvgTLieKJ8zWLwZHYZyN3zNZrrA9cSlZX29Z60sSai4qrtbb+u3d&#10;NhNXM0PGRaT0SYdR5E0raRF0UzKzw/kzpRn4C5DBPjxY57gOjfNiauX77WYrhQKeLuMg8XaM7Jd8&#10;LwW4nsdWJSx6KTjbZXQG05UODsUZeHJ44LowPbF2KRxQ4gYbKs8i/TdolnMEGmZwaeXXoElg3Uff&#10;iXSNHDTkfBe887mvy8QutnLSc7Z59xy6a4m8yieehpLYMrl53F6eef/y/9r/BAAA//8DAFBLAwQU&#10;AAYACAAAACEAMJW16N8AAAALAQAADwAAAGRycy9kb3ducmV2LnhtbEyPwU7DMBBE70j8g7VIXBB1&#10;gCSqQpwKFXIDqbQcOLrxkoTa6yh228DXs+UCx5kdzb4pF5Oz4oBj6D0puJklIJAab3pqFbxt6us5&#10;iBA1GW09oYIvDLCozs9KXRh/pFc8rGMruIRCoRV0MQ6FlKHp0Okw8wMS3z786HRkObbSjPrI5c7K&#10;2yTJpdM98YdOD7jssNmt907B8/umf/rcXTX4WC+/a5e92FUWlbq8mB7uQUSc4l8YTviMDhUzbf2e&#10;TBCWdT7nLVFBliYpiFPi19myk6d3IKtS/t9Q/QAAAP//AwBQSwECLQAUAAYACAAAACEAtoM4kv4A&#10;AADhAQAAEwAAAAAAAAAAAAAAAAAAAAAAW0NvbnRlbnRfVHlwZXNdLnhtbFBLAQItABQABgAIAAAA&#10;IQA4/SH/1gAAAJQBAAALAAAAAAAAAAAAAAAAAC8BAABfcmVscy8ucmVsc1BLAQItABQABgAIAAAA&#10;IQCmClWq3AEAAKcDAAAOAAAAAAAAAAAAAAAAAC4CAABkcnMvZTJvRG9jLnhtbFBLAQItABQABgAI&#10;AAAAIQAwlbXo3wAAAAsBAAAPAAAAAAAAAAAAAAAAADYEAABkcnMvZG93bnJldi54bWxQSwUGAAAA&#10;AAQABADzAAAAQgUAAAAA&#10;" strokecolor="windowText">
                <v:stroke endarrow="open"/>
              </v:shape>
            </w:pict>
          </mc:Fallback>
        </mc:AlternateContent>
      </w:r>
      <w:r w:rsidRPr="0055250C">
        <w:rPr>
          <w:rFonts w:ascii="Book Antiqua" w:hAnsi="Book Antiqua"/>
          <w:noProof/>
          <w:sz w:val="24"/>
          <w:szCs w:val="24"/>
          <w:lang w:eastAsia="zh-CN"/>
        </w:rPr>
        <mc:AlternateContent>
          <mc:Choice Requires="wps">
            <w:drawing>
              <wp:anchor distT="0" distB="0" distL="114300" distR="114300" simplePos="0" relativeHeight="251744256" behindDoc="0" locked="0" layoutInCell="1" allowOverlap="1" wp14:anchorId="131F94CF" wp14:editId="3D9C9481">
                <wp:simplePos x="0" y="0"/>
                <wp:positionH relativeFrom="column">
                  <wp:posOffset>3940810</wp:posOffset>
                </wp:positionH>
                <wp:positionV relativeFrom="paragraph">
                  <wp:posOffset>1736090</wp:posOffset>
                </wp:positionV>
                <wp:extent cx="0" cy="161925"/>
                <wp:effectExtent l="95250" t="0" r="57150" b="66675"/>
                <wp:wrapNone/>
                <wp:docPr id="72" name="Straight Arrow Connector 4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8968F" id="Straight Arrow Connector 41" o:spid="_x0000_s1026" type="#_x0000_t32" style="position:absolute;margin-left:310.3pt;margin-top:136.7pt;width:0;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r42AEAAJ8DAAAOAAAAZHJzL2Uyb0RvYy54bWysU9uO0zAQfUfiHyy/0zQVu7BR0xVqWV4Q&#10;VNrlA2YdJ7Hkm2ZM0/w9YzeUBd4QfXDnkjOec3KyvT87K04ayQTfynq1lkJ7FTrjh1Z+e3p4814K&#10;SuA7sMHrVs6a5P3u9avtFBu9CWOwnUbBQzw1U2zlmFJsqorUqB3QKkTtudkHdJA4xaHqECae7my1&#10;Wa9vqylgFzEoTcTVw6Upd2V+32uVvvY96SRsK3m3VE4s53M+q90WmgEhjkYta8A/bOHAeL70OuoA&#10;CcR3NH+NckZhoNCnlQquCn1vlC4cmE29/oPN4whRFy4sDsWrTPT/xqovpyMK07Xy3UYKD47f0WNC&#10;MMOYxAfEMIl98J51DCje1lmvKVLDsL0/4pJRPGImf+7R5X+mJc5F4/mqsT4noS5FxdX6tr7b3ORx&#10;1S9cREqfdHAiB62kZY/rAnWRGE6fKV2APwH5Uh8ejLVch8Z6MbXy7oYvEArYVb2FxKGLzJP8IAXY&#10;ge2qEpaJFKzpMjqDaaa9RXECdgwbrQvTE+8uhQVK3GBC5bes/hs0r3MAGi/g0sqPQZPA2I++E2mO&#10;rC9kWRe89bmvi1MXWlnfi6I5eg7dXISucsYuKIotjs02e5lz/PK72v0AAAD//wMAUEsDBBQABgAI&#10;AAAAIQAN9gNy4QAAAAsBAAAPAAAAZHJzL2Rvd25yZXYueG1sTI/BTsMwDIbvSLxDZCRuLF2Huq00&#10;nRACwXZA2gYSu2WN11Q0TtVkW3l7jDjA0b8//f5cLAbXihP2ofGkYDxKQCBV3jRUK3jbPt3MQISo&#10;yejWEyr4wgCL8vKi0LnxZ1rjaRNrwSUUcq3AxtjlUobKotNh5Dsk3h1873Tksa+l6fWZy10r0yTJ&#10;pNMN8QWrO3ywWH1ujk7Bbvy4tK9m9758qT+qw+R5ZbppptT11XB/ByLiEP9g+NFndSjZae+PZIJo&#10;FWRpkjGqIJ1ObkEw8ZvsOZnP5iDLQv7/ofwGAAD//wMAUEsBAi0AFAAGAAgAAAAhALaDOJL+AAAA&#10;4QEAABMAAAAAAAAAAAAAAAAAAAAAAFtDb250ZW50X1R5cGVzXS54bWxQSwECLQAUAAYACAAAACEA&#10;OP0h/9YAAACUAQAACwAAAAAAAAAAAAAAAAAvAQAAX3JlbHMvLnJlbHNQSwECLQAUAAYACAAAACEA&#10;HMZa+NgBAACfAwAADgAAAAAAAAAAAAAAAAAuAgAAZHJzL2Uyb0RvYy54bWxQSwECLQAUAAYACAAA&#10;ACEADfYDcuEAAAALAQAADwAAAAAAAAAAAAAAAAAyBAAAZHJzL2Rvd25yZXYueG1sUEsFBgAAAAAE&#10;AAQA8wAAAEAFAAAAAA==&#10;" strokecolor="windowText">
                <v:stroke endarrow="open"/>
              </v:shape>
            </w:pict>
          </mc:Fallback>
        </mc:AlternateContent>
      </w:r>
      <w:r w:rsidRPr="00E53300">
        <w:rPr>
          <w:rFonts w:ascii="Book Antiqua" w:hAnsi="Book Antiqua" w:cs="Arial"/>
          <w:b/>
          <w:noProof/>
          <w:sz w:val="24"/>
          <w:szCs w:val="24"/>
          <w:lang w:eastAsia="zh-CN"/>
        </w:rPr>
        <mc:AlternateContent>
          <mc:Choice Requires="wps">
            <w:drawing>
              <wp:anchor distT="0" distB="0" distL="114300" distR="114300" simplePos="0" relativeHeight="251743232" behindDoc="0" locked="0" layoutInCell="1" allowOverlap="1" wp14:anchorId="3AF9E165" wp14:editId="1F48B2F0">
                <wp:simplePos x="0" y="0"/>
                <wp:positionH relativeFrom="column">
                  <wp:posOffset>2343150</wp:posOffset>
                </wp:positionH>
                <wp:positionV relativeFrom="paragraph">
                  <wp:posOffset>1808480</wp:posOffset>
                </wp:positionV>
                <wp:extent cx="276225" cy="0"/>
                <wp:effectExtent l="38100" t="76200" r="28575" b="114300"/>
                <wp:wrapNone/>
                <wp:docPr id="73" name="Straight Arrow Connector 49"/>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A115E8" id="Straight Arrow Connector 49" o:spid="_x0000_s1026" type="#_x0000_t32" style="position:absolute;margin-left:184.5pt;margin-top:142.4pt;width:21.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rt4QEAALgDAAAOAAAAZHJzL2Uyb0RvYy54bWysU8tu2zAQvBfoPxC817LdJmkMy0FhN70U&#10;rYGkH7AhKYkAX9hlLfvvu6QcN32ciupAkVrs7MxwtL47eicOBsnG0MrFbC6FCSpqG/pWfnu8f/Ne&#10;CsoQNLgYTCtPhuTd5vWr9ZhWZhmH6LRBwSCBVmNq5ZBzWjUNqcF4oFlMJnCxi+gh8xH7RiOMjO5d&#10;s5zPr5sxok4YlSHir7upKDcVv+uMyl+7jkwWrpXMLdcV6/pU1mazhlWPkAarzjTgH1h4sIGHXqB2&#10;kEF8R/sHlLcKI8Uuz1T0Tew6q0zVwGoW89/UPAyQTNXC5lC62ET/D1Z9OexRWN3Km7dSBPB8Rw8Z&#10;wfZDFh8Q4yi2MQT2MaJ4d1v8GhOtuG0b9ng+UdpjEX/s0Jc3yxLH6vHp4rE5ZqH44/Lmerm8kkI9&#10;l5qffQkpfzLRi7JpJZ15XAgsqsVw+EyZJ3Pjc0MZGuK9da7epwtibOXtVZ0DnKrOQeaRPrFOCr0U&#10;4HqOq8pYESk6q0t3waETbR2KA3BiOGg6jo/MXQoHlLnAgupTnGAGv7QWOjugYWqupSlggwH9MWiR&#10;T4n9hWLrVMhg3V8KDOxCIWNqhM96i/GT1WX3FPWp3kBTThyPyucc5ZK/l2fev/zhNj8AAAD//wMA&#10;UEsDBBQABgAIAAAAIQCiKhV44QAAAAsBAAAPAAAAZHJzL2Rvd25yZXYueG1sTI/BSsNAEIbvgu+w&#10;jODNbhprrDGbIoIIWkSrB4+bZExSs7Pp7iZNfXpHEPQ4Mz//fF+2mkwnRnS+taRgPotAIJW2aqlW&#10;8PZ6d7YE4YOmSneWUMEBPazy46NMp5Xd0wuOm1ALLiGfagVNCH0qpS8bNNrPbI/Etw/rjA48ulpW&#10;Tu+53HQyjqJEGt0Sf2h0j7cNlp+bwSjYbZ8f10/DYfueuGK8L+3l7uvBKXV6Mt1cgwg4hb8w/OAz&#10;OuTMVNiBKi86BefJFbsEBfFywQ6cWMzjCxDF70bmmfzvkH8DAAD//wMAUEsBAi0AFAAGAAgAAAAh&#10;ALaDOJL+AAAA4QEAABMAAAAAAAAAAAAAAAAAAAAAAFtDb250ZW50X1R5cGVzXS54bWxQSwECLQAU&#10;AAYACAAAACEAOP0h/9YAAACUAQAACwAAAAAAAAAAAAAAAAAvAQAAX3JlbHMvLnJlbHNQSwECLQAU&#10;AAYACAAAACEAGcqa7eEBAAC4AwAADgAAAAAAAAAAAAAAAAAuAgAAZHJzL2Uyb0RvYy54bWxQSwEC&#10;LQAUAAYACAAAACEAoioVeOEAAAALAQAADwAAAAAAAAAAAAAAAAA7BAAAZHJzL2Rvd25yZXYueG1s&#10;UEsFBgAAAAAEAAQA8wAAAEkFAAAAAA==&#10;" strokecolor="windowText">
                <v:stroke startarrow="open" endarrow="open"/>
              </v:shape>
            </w:pict>
          </mc:Fallback>
        </mc:AlternateContent>
      </w:r>
      <w:r w:rsidRPr="0055250C">
        <w:rPr>
          <w:rFonts w:ascii="Book Antiqua" w:hAnsi="Book Antiqua" w:cs="Arial"/>
          <w:b/>
          <w:noProof/>
          <w:sz w:val="24"/>
          <w:szCs w:val="24"/>
          <w:lang w:eastAsia="zh-CN"/>
        </w:rPr>
        <mc:AlternateContent>
          <mc:Choice Requires="wps">
            <w:drawing>
              <wp:anchor distT="0" distB="0" distL="114300" distR="114300" simplePos="0" relativeHeight="251742208" behindDoc="0" locked="0" layoutInCell="1" allowOverlap="1" wp14:anchorId="43057375" wp14:editId="432B3A47">
                <wp:simplePos x="0" y="0"/>
                <wp:positionH relativeFrom="column">
                  <wp:posOffset>1057275</wp:posOffset>
                </wp:positionH>
                <wp:positionV relativeFrom="paragraph">
                  <wp:posOffset>1745615</wp:posOffset>
                </wp:positionV>
                <wp:extent cx="0" cy="151765"/>
                <wp:effectExtent l="95250" t="38100" r="57150" b="19685"/>
                <wp:wrapNone/>
                <wp:docPr id="75" name="Straight Arrow Connector 39"/>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561EFC" id="Straight Arrow Connector 39" o:spid="_x0000_s1026" type="#_x0000_t32" style="position:absolute;margin-left:83.25pt;margin-top:137.45pt;width:0;height:11.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x34AEAAKkDAAAOAAAAZHJzL2Uyb0RvYy54bWysU8GO0zAUvCPxD5bvNG1Rd9mo6Qq1LBcE&#10;lXbh/taxE0uObb1nmvbveXay1QI3RA+W7deZzEwm2/vz4MRJI9ngG7laLKXQXoXW+q6R358e3n2Q&#10;ghL4FlzwupEXTfJ+9/bNdoy1Xoc+uFajYBJP9Rgb2acU66oi1esBaBGi9jw0AQdIfMSuahFGZh9c&#10;tV4ub6oxYBsxKE3Et4dpKHeF3xit0jdjSCfhGsnaUlmxrM95rXZbqDuE2Fs1y4B/UDGA9fzQK9UB&#10;EoifaP+iGqzCQMGkhQpDFYyxShcP7Ga1/MPNYw9RFy8cDsVrTPT/aNXX0xGFbRt5u5HCw8Dv6DEh&#10;2K5P4iNiGMU+eM85BhTv73JeY6SaYXt/xPlE8YjZ/NngIIyz8QdXocTBBsW5pH25pq3PSajpUvHt&#10;arO6vdlk4mpiyEwRKX3WYRB500iaFV2lTOxw+kJpAr4AMtiHB+sc30PtvBgbebdZszkF3C/jIPF2&#10;iOyYfCcFuI6LqxIWvRScbTM6g+lCe4fiBNwdrlwbxifWLoUDSjxgQ+U3S/8NmuUcgPoJXEb5b1An&#10;sO6Tb0W6RE4acsAz3vk816Wzs62c9JRt3j2H9lIir/KJ+1ASm7ubC/f6zPvXX9juFwAAAP//AwBQ&#10;SwMEFAAGAAgAAAAhANn5p8rgAAAACwEAAA8AAABkcnMvZG93bnJldi54bWxMj8FOwzAQRO9I/IO1&#10;SFxQ61CRkIY4FSrkRiVoe+DoJksSaq+j2G0DX8+WCxxn9ml2Jl+M1ogjDr5zpOB2GoFAqlzdUaNg&#10;uyknKQgfNNXaOEIFX+hhUVxe5Dqr3Yne8LgOjeAQ8plW0IbQZ1L6qkWr/dT1SHz7cIPVgeXQyHrQ&#10;Jw63Rs6iKJFWd8QfWt3jssVqvz5YBS/vm+75c39T4VO5/C5tvDKvcVDq+mp8fAARcAx/MJzrc3Uo&#10;uNPOHaj2wrBOkphRBbP7uzmIM/Hr7NiZpynIIpf/NxQ/AAAA//8DAFBLAQItABQABgAIAAAAIQC2&#10;gziS/gAAAOEBAAATAAAAAAAAAAAAAAAAAAAAAABbQ29udGVudF9UeXBlc10ueG1sUEsBAi0AFAAG&#10;AAgAAAAhADj9If/WAAAAlAEAAAsAAAAAAAAAAAAAAAAALwEAAF9yZWxzLy5yZWxzUEsBAi0AFAAG&#10;AAgAAAAhABUsXHfgAQAAqQMAAA4AAAAAAAAAAAAAAAAALgIAAGRycy9lMm9Eb2MueG1sUEsBAi0A&#10;FAAGAAgAAAAhANn5p8rgAAAACwEAAA8AAAAAAAAAAAAAAAAAOgQAAGRycy9kb3ducmV2LnhtbFBL&#10;BQYAAAAABAAEAPMAAABHBQAAAAA=&#10;" strokecolor="windowText">
                <v:stroke endarrow="open"/>
              </v:shape>
            </w:pict>
          </mc:Fallback>
        </mc:AlternateContent>
      </w:r>
      <w:r w:rsidRPr="0055250C">
        <w:rPr>
          <w:rFonts w:ascii="Book Antiqua" w:hAnsi="Book Antiqua" w:cs="Arial"/>
          <w:sz w:val="24"/>
          <w:szCs w:val="24"/>
        </w:rPr>
        <w:t>Increased risk</w:t>
      </w:r>
      <w:proofErr w:type="gramStart"/>
      <w:r w:rsidRPr="0055250C">
        <w:rPr>
          <w:rFonts w:ascii="Book Antiqua" w:hAnsi="Book Antiqua" w:cs="Arial"/>
          <w:sz w:val="24"/>
          <w:szCs w:val="24"/>
        </w:rPr>
        <w:t>:</w:t>
      </w:r>
      <w:r w:rsidRPr="00086B9E">
        <w:rPr>
          <w:rFonts w:ascii="Book Antiqua" w:hAnsi="Book Antiqua" w:cs="Arial"/>
          <w:b/>
          <w:noProof/>
          <w:sz w:val="24"/>
          <w:szCs w:val="24"/>
          <w:lang w:eastAsia="zh-CN"/>
        </w:rPr>
        <w:t xml:space="preserve"> </w:t>
      </w:r>
      <w:r>
        <w:rPr>
          <w:rFonts w:ascii="Book Antiqua" w:hAnsi="Book Antiqua" w:cs="Arial" w:hint="eastAsia"/>
          <w:sz w:val="24"/>
          <w:szCs w:val="24"/>
          <w:lang w:eastAsia="zh-CN"/>
        </w:rPr>
        <w:t xml:space="preserve">    ;</w:t>
      </w:r>
      <w:proofErr w:type="gramEnd"/>
      <w:r>
        <w:rPr>
          <w:rFonts w:ascii="Book Antiqua" w:hAnsi="Book Antiqua" w:cs="Arial" w:hint="eastAsia"/>
          <w:sz w:val="24"/>
          <w:szCs w:val="24"/>
          <w:lang w:eastAsia="zh-CN"/>
        </w:rPr>
        <w:t xml:space="preserve"> </w:t>
      </w:r>
      <w:r w:rsidRPr="0055250C">
        <w:rPr>
          <w:rFonts w:ascii="Book Antiqua" w:hAnsi="Book Antiqua" w:cs="Arial"/>
          <w:sz w:val="24"/>
          <w:szCs w:val="24"/>
        </w:rPr>
        <w:t>Equivocal risk:</w:t>
      </w:r>
      <w:r w:rsidRPr="00086B9E">
        <w:rPr>
          <w:rFonts w:ascii="Book Antiqua" w:hAnsi="Book Antiqua" w:cs="Arial"/>
          <w:b/>
          <w:noProof/>
          <w:sz w:val="24"/>
          <w:szCs w:val="24"/>
          <w:lang w:eastAsia="zh-CN"/>
        </w:rPr>
        <w:t xml:space="preserve"> </w:t>
      </w:r>
      <w:r>
        <w:rPr>
          <w:rFonts w:ascii="Book Antiqua" w:hAnsi="Book Antiqua" w:cs="Arial" w:hint="eastAsia"/>
          <w:b/>
          <w:noProof/>
          <w:sz w:val="24"/>
          <w:szCs w:val="24"/>
          <w:lang w:eastAsia="zh-CN"/>
        </w:rPr>
        <w:t xml:space="preserve">           ;  </w:t>
      </w:r>
      <w:r w:rsidRPr="0055250C">
        <w:rPr>
          <w:rFonts w:ascii="Book Antiqua" w:hAnsi="Book Antiqua" w:cs="Arial"/>
          <w:sz w:val="24"/>
          <w:szCs w:val="24"/>
        </w:rPr>
        <w:t>Decreased risk:</w:t>
      </w:r>
      <w:r>
        <w:rPr>
          <w:rFonts w:ascii="Book Antiqua" w:hAnsi="Book Antiqua" w:cs="Arial" w:hint="eastAsia"/>
          <w:sz w:val="24"/>
          <w:szCs w:val="24"/>
          <w:lang w:eastAsia="zh-CN"/>
        </w:rPr>
        <w:t xml:space="preserve">     ; </w:t>
      </w:r>
      <w:r>
        <w:rPr>
          <w:rFonts w:ascii="Book Antiqua" w:hAnsi="Book Antiqua" w:cs="Arial"/>
          <w:sz w:val="24"/>
          <w:szCs w:val="24"/>
        </w:rPr>
        <w:t>Questionable risk</w:t>
      </w:r>
      <w:r w:rsidRPr="0055250C">
        <w:rPr>
          <w:rFonts w:ascii="Book Antiqua" w:hAnsi="Book Antiqua" w:cs="Arial"/>
          <w:sz w:val="24"/>
          <w:szCs w:val="24"/>
        </w:rPr>
        <w:t>:</w:t>
      </w:r>
      <w:r>
        <w:rPr>
          <w:rFonts w:ascii="Book Antiqua" w:hAnsi="Book Antiqua" w:cs="Arial" w:hint="eastAsia"/>
          <w:sz w:val="24"/>
          <w:szCs w:val="24"/>
          <w:lang w:eastAsia="zh-CN"/>
        </w:rPr>
        <w:t xml:space="preserve"> ?.  </w:t>
      </w: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086B9E" w:rsidRDefault="00086B9E" w:rsidP="006052C9">
      <w:pPr>
        <w:jc w:val="both"/>
        <w:rPr>
          <w:rFonts w:ascii="Book Antiqua" w:hAnsi="Book Antiqua" w:cs="Arial"/>
          <w:b/>
          <w:sz w:val="24"/>
          <w:szCs w:val="24"/>
        </w:rPr>
      </w:pPr>
      <w:r>
        <w:rPr>
          <w:rFonts w:ascii="Book Antiqua" w:hAnsi="Book Antiqua" w:cs="Arial"/>
          <w:b/>
          <w:sz w:val="24"/>
          <w:szCs w:val="24"/>
        </w:rPr>
        <w:br w:type="page"/>
      </w:r>
    </w:p>
    <w:p w:rsidR="00086B9E" w:rsidRDefault="00086B9E" w:rsidP="006052C9">
      <w:pPr>
        <w:spacing w:after="0" w:line="360" w:lineRule="auto"/>
        <w:jc w:val="both"/>
        <w:rPr>
          <w:rFonts w:ascii="Book Antiqua" w:hAnsi="Book Antiqua" w:cs="Arial"/>
          <w:b/>
          <w:sz w:val="24"/>
          <w:szCs w:val="24"/>
          <w:lang w:eastAsia="zh-CN"/>
        </w:rPr>
      </w:pPr>
      <w:r w:rsidRPr="0055250C">
        <w:rPr>
          <w:rFonts w:ascii="Book Antiqua" w:eastAsia="Times New Roman" w:hAnsi="Book Antiqua" w:cs="Arial"/>
          <w:b/>
          <w:noProof/>
          <w:color w:val="000000"/>
          <w:sz w:val="24"/>
          <w:szCs w:val="24"/>
          <w:lang w:eastAsia="zh-CN"/>
        </w:rPr>
        <w:lastRenderedPageBreak/>
        <mc:AlternateContent>
          <mc:Choice Requires="wpc">
            <w:drawing>
              <wp:inline distT="0" distB="0" distL="0" distR="0" wp14:anchorId="6C678969" wp14:editId="5B0F7642">
                <wp:extent cx="3991555" cy="3490622"/>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Oval 4"/>
                        <wps:cNvSpPr/>
                        <wps:spPr>
                          <a:xfrm>
                            <a:off x="326004" y="397559"/>
                            <a:ext cx="2088488" cy="1892147"/>
                          </a:xfrm>
                          <a:prstGeom prst="ellipse">
                            <a:avLst/>
                          </a:prstGeom>
                          <a:noFill/>
                          <a:ln w="9525" cap="flat" cmpd="sng" algn="ctr">
                            <a:solidFill>
                              <a:srgbClr val="4F81BD">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459386" y="397565"/>
                            <a:ext cx="2014617" cy="1844497"/>
                          </a:xfrm>
                          <a:prstGeom prst="ellipse">
                            <a:avLst/>
                          </a:prstGeom>
                          <a:noFill/>
                          <a:ln w="9525" cap="flat" cmpd="sng" algn="ctr">
                            <a:solidFill>
                              <a:srgbClr val="1F497D"/>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63781" y="1200786"/>
                            <a:ext cx="895350" cy="487045"/>
                          </a:xfrm>
                          <a:prstGeom prst="rect">
                            <a:avLst/>
                          </a:prstGeom>
                          <a:solidFill>
                            <a:sysClr val="window" lastClr="CCE8CF"/>
                          </a:solidFill>
                          <a:ln w="6350">
                            <a:noFill/>
                          </a:ln>
                          <a:effectLst/>
                        </wps:spPr>
                        <wps:txbx>
                          <w:txbxContent>
                            <w:p w:rsidR="003E1BFC" w:rsidRDefault="003E1BFC" w:rsidP="00086B9E">
                              <w:pPr>
                                <w:spacing w:line="240" w:lineRule="auto"/>
                                <w:rPr>
                                  <w:rFonts w:ascii="Arial" w:hAnsi="Arial" w:cs="Arial"/>
                                  <w:b/>
                                  <w:color w:val="00B050"/>
                                  <w:sz w:val="16"/>
                                  <w:szCs w:val="16"/>
                                </w:rPr>
                              </w:pPr>
                              <w:r w:rsidRPr="00E4076D">
                                <w:rPr>
                                  <w:rFonts w:ascii="Arial" w:hAnsi="Arial" w:cs="Arial"/>
                                  <w:b/>
                                  <w:color w:val="00B050"/>
                                  <w:sz w:val="16"/>
                                  <w:szCs w:val="16"/>
                                </w:rPr>
                                <w:t>Environmental</w:t>
                              </w:r>
                            </w:p>
                            <w:p w:rsidR="003E1BFC" w:rsidRPr="00E4076D" w:rsidRDefault="003E1BFC" w:rsidP="00086B9E">
                              <w:pPr>
                                <w:spacing w:line="240" w:lineRule="auto"/>
                                <w:rPr>
                                  <w:rFonts w:ascii="Arial" w:hAnsi="Arial" w:cs="Arial"/>
                                  <w:b/>
                                  <w:color w:val="00B050"/>
                                  <w:sz w:val="16"/>
                                  <w:szCs w:val="16"/>
                                </w:rPr>
                              </w:pPr>
                              <w:r w:rsidRPr="00E4076D">
                                <w:rPr>
                                  <w:rFonts w:ascii="Arial" w:hAnsi="Arial" w:cs="Arial"/>
                                  <w:b/>
                                  <w:color w:val="00B050"/>
                                  <w:sz w:val="16"/>
                                  <w:szCs w:val="16"/>
                                </w:rPr>
                                <w:t>Factors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Text Box 5"/>
                        <wps:cNvSpPr txBox="1"/>
                        <wps:spPr>
                          <a:xfrm>
                            <a:off x="2445568" y="1265895"/>
                            <a:ext cx="957580" cy="190500"/>
                          </a:xfrm>
                          <a:prstGeom prst="rect">
                            <a:avLst/>
                          </a:prstGeom>
                          <a:noFill/>
                          <a:ln w="6350">
                            <a:noFill/>
                          </a:ln>
                          <a:effectLst/>
                        </wps:spPr>
                        <wps:txbx>
                          <w:txbxContent>
                            <w:p w:rsidR="003E1BFC" w:rsidRPr="00204AB1" w:rsidRDefault="003E1BFC" w:rsidP="00086B9E">
                              <w:pPr>
                                <w:pStyle w:val="ab"/>
                                <w:spacing w:after="0"/>
                                <w:rPr>
                                  <w:b/>
                                  <w:color w:val="1F497D" w:themeColor="text2"/>
                                </w:rPr>
                              </w:pPr>
                              <w:r w:rsidRPr="00204AB1">
                                <w:rPr>
                                  <w:rFonts w:ascii="Arial" w:eastAsia="MS Mincho" w:hAnsi="Arial"/>
                                  <w:b/>
                                  <w:color w:val="1F497D" w:themeColor="text2"/>
                                  <w:sz w:val="16"/>
                                  <w:szCs w:val="16"/>
                                </w:rPr>
                                <w:t>Genetic Factors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 name="Text Box 5"/>
                        <wps:cNvSpPr txBox="1"/>
                        <wps:spPr>
                          <a:xfrm>
                            <a:off x="1761286" y="1456396"/>
                            <a:ext cx="495935" cy="286688"/>
                          </a:xfrm>
                          <a:prstGeom prst="rect">
                            <a:avLst/>
                          </a:prstGeom>
                          <a:noFill/>
                          <a:ln w="6350">
                            <a:noFill/>
                          </a:ln>
                          <a:effectLst/>
                        </wps:spPr>
                        <wps:txbx>
                          <w:txbxContent>
                            <w:p w:rsidR="003E1BFC" w:rsidRPr="002B2CA6" w:rsidRDefault="003E1BFC" w:rsidP="00086B9E">
                              <w:pPr>
                                <w:pStyle w:val="ab"/>
                                <w:spacing w:after="0"/>
                                <w:rPr>
                                  <w:b/>
                                  <w:color w:val="C00000"/>
                                  <w:sz w:val="28"/>
                                  <w:szCs w:val="28"/>
                                  <w14:textOutline w14:w="9525" w14:cap="rnd" w14:cmpd="sng" w14:algn="ctr">
                                    <w14:noFill/>
                                    <w14:prstDash w14:val="solid"/>
                                    <w14:bevel/>
                                  </w14:textOutline>
                                </w:rPr>
                              </w:pPr>
                              <w:r w:rsidRPr="002B2CA6">
                                <w:rPr>
                                  <w:rFonts w:ascii="Arial" w:eastAsia="MS Mincho" w:hAnsi="Arial"/>
                                  <w:b/>
                                  <w:color w:val="C00000"/>
                                  <w:sz w:val="28"/>
                                  <w:szCs w:val="28"/>
                                  <w14:textOutline w14:w="9525" w14:cap="rnd" w14:cmpd="sng" w14:algn="ctr">
                                    <w14:noFill/>
                                    <w14:prstDash w14:val="solid"/>
                                    <w14:bevel/>
                                  </w14:textOutline>
                                </w:rPr>
                                <w:t>IBD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Down Arrow 9"/>
                        <wps:cNvSpPr/>
                        <wps:spPr>
                          <a:xfrm rot="2792058">
                            <a:off x="2188469" y="1142483"/>
                            <a:ext cx="180281" cy="294443"/>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8302063">
                            <a:off x="1553188" y="1142303"/>
                            <a:ext cx="198434" cy="310735"/>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Curved Left Arrow 11"/>
                        <wps:cNvSpPr/>
                        <wps:spPr>
                          <a:xfrm>
                            <a:off x="2849434" y="671973"/>
                            <a:ext cx="553724" cy="1216152"/>
                          </a:xfrm>
                          <a:prstGeom prst="curved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5"/>
                        <wps:cNvSpPr txBox="1"/>
                        <wps:spPr>
                          <a:xfrm>
                            <a:off x="1557306" y="874643"/>
                            <a:ext cx="754380" cy="326170"/>
                          </a:xfrm>
                          <a:prstGeom prst="rect">
                            <a:avLst/>
                          </a:prstGeom>
                          <a:noFill/>
                          <a:ln w="6350">
                            <a:noFill/>
                          </a:ln>
                          <a:effectLst/>
                        </wps:spPr>
                        <wps:txbx>
                          <w:txbxContent>
                            <w:p w:rsidR="003E1BFC" w:rsidRDefault="003E1BFC" w:rsidP="00086B9E">
                              <w:pPr>
                                <w:pStyle w:val="ab"/>
                                <w:spacing w:after="0"/>
                                <w:rPr>
                                  <w:rFonts w:ascii="Arial" w:eastAsia="MS Mincho" w:hAnsi="Arial"/>
                                  <w:b/>
                                  <w:bCs/>
                                  <w:color w:val="E36C0A" w:themeColor="accent6" w:themeShade="BF"/>
                                  <w:sz w:val="16"/>
                                  <w:szCs w:val="16"/>
                                </w:rPr>
                              </w:pPr>
                            </w:p>
                            <w:p w:rsidR="003E1BFC" w:rsidRPr="007C1E93" w:rsidRDefault="003E1BFC" w:rsidP="00086B9E">
                              <w:pPr>
                                <w:pStyle w:val="ab"/>
                                <w:spacing w:after="0"/>
                                <w:rPr>
                                  <w:color w:val="E36C0A" w:themeColor="accent6" w:themeShade="BF"/>
                                </w:rPr>
                              </w:pPr>
                              <w:r>
                                <w:rPr>
                                  <w:rFonts w:ascii="Arial" w:eastAsia="MS Mincho" w:hAnsi="Arial"/>
                                  <w:b/>
                                  <w:bCs/>
                                  <w:color w:val="E36C0A" w:themeColor="accent6" w:themeShade="BF"/>
                                  <w:sz w:val="16"/>
                                  <w:szCs w:val="16"/>
                                </w:rPr>
                                <w:t xml:space="preserve">   Dysbiosis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Curved Right Arrow 13"/>
                        <wps:cNvSpPr/>
                        <wps:spPr>
                          <a:xfrm>
                            <a:off x="460891" y="759447"/>
                            <a:ext cx="755658" cy="1307170"/>
                          </a:xfrm>
                          <a:prstGeom prst="curved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133826" y="1388575"/>
                            <a:ext cx="1847748" cy="1847605"/>
                          </a:xfrm>
                          <a:prstGeom prst="ellipse">
                            <a:avLst/>
                          </a:prstGeom>
                          <a:noFill/>
                          <a:ln w="9525" cap="flat" cmpd="sng" algn="ctr">
                            <a:solidFill>
                              <a:srgbClr val="1F497D"/>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5"/>
                        <wps:cNvSpPr txBox="1"/>
                        <wps:spPr>
                          <a:xfrm>
                            <a:off x="1521159" y="2604183"/>
                            <a:ext cx="1216660" cy="329517"/>
                          </a:xfrm>
                          <a:prstGeom prst="rect">
                            <a:avLst/>
                          </a:prstGeom>
                          <a:noFill/>
                          <a:ln w="6350">
                            <a:noFill/>
                          </a:ln>
                          <a:effectLst/>
                        </wps:spPr>
                        <wps:txbx>
                          <w:txbxContent>
                            <w:p w:rsidR="003E1BFC" w:rsidRPr="00E4076D" w:rsidRDefault="003E1BFC" w:rsidP="00086B9E">
                              <w:pPr>
                                <w:pStyle w:val="ab"/>
                                <w:spacing w:after="0"/>
                                <w:rPr>
                                  <w:color w:val="7030A0"/>
                                </w:rPr>
                              </w:pPr>
                              <w:r w:rsidRPr="00E4076D">
                                <w:rPr>
                                  <w:rFonts w:ascii="Arial" w:eastAsia="MS Mincho" w:hAnsi="Arial"/>
                                  <w:b/>
                                  <w:bCs/>
                                  <w:color w:val="7030A0"/>
                                  <w:sz w:val="16"/>
                                  <w:szCs w:val="16"/>
                                </w:rPr>
                                <w:t>Immunologic Factors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Down Arrow 18"/>
                        <wps:cNvSpPr/>
                        <wps:spPr>
                          <a:xfrm rot="13060293">
                            <a:off x="1479534" y="1886863"/>
                            <a:ext cx="198638" cy="328781"/>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rot="7996537">
                            <a:off x="2297172" y="1880596"/>
                            <a:ext cx="189514" cy="310515"/>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Text Box 5"/>
                        <wps:cNvSpPr txBox="1"/>
                        <wps:spPr>
                          <a:xfrm>
                            <a:off x="1602292" y="2245551"/>
                            <a:ext cx="1059180" cy="360045"/>
                          </a:xfrm>
                          <a:prstGeom prst="rect">
                            <a:avLst/>
                          </a:prstGeom>
                          <a:noFill/>
                          <a:ln w="6350">
                            <a:noFill/>
                          </a:ln>
                          <a:effectLst/>
                        </wps:spPr>
                        <wps:txbx>
                          <w:txbxContent>
                            <w:p w:rsidR="003E1BFC" w:rsidRDefault="003E1BFC" w:rsidP="00086B9E">
                              <w:pPr>
                                <w:pStyle w:val="ab"/>
                                <w:spacing w:after="0"/>
                                <w:rPr>
                                  <w:rFonts w:ascii="Arial" w:eastAsia="MS Mincho" w:hAnsi="Arial"/>
                                  <w:b/>
                                  <w:bCs/>
                                  <w:color w:val="E46C0A"/>
                                  <w:sz w:val="16"/>
                                  <w:szCs w:val="16"/>
                                </w:rPr>
                              </w:pPr>
                              <w:r>
                                <w:rPr>
                                  <w:rFonts w:ascii="Arial" w:eastAsia="MS Mincho" w:hAnsi="Arial"/>
                                  <w:b/>
                                  <w:bCs/>
                                  <w:color w:val="E46C0A"/>
                                  <w:sz w:val="16"/>
                                  <w:szCs w:val="16"/>
                                </w:rPr>
                                <w:t>Dysregulation of</w:t>
                              </w:r>
                            </w:p>
                            <w:p w:rsidR="003E1BFC" w:rsidRPr="008B021A" w:rsidRDefault="003E1BFC" w:rsidP="00086B9E">
                              <w:pPr>
                                <w:pStyle w:val="ab"/>
                                <w:spacing w:after="0"/>
                                <w:rPr>
                                  <w:rFonts w:ascii="Arial" w:eastAsia="MS Mincho" w:hAnsi="Arial"/>
                                  <w:b/>
                                  <w:bCs/>
                                  <w:color w:val="E46C0A"/>
                                  <w:sz w:val="16"/>
                                  <w:szCs w:val="16"/>
                                </w:rPr>
                              </w:pPr>
                              <w:r>
                                <w:rPr>
                                  <w:rFonts w:ascii="Arial" w:eastAsia="MS Mincho" w:hAnsi="Arial"/>
                                  <w:b/>
                                  <w:bCs/>
                                  <w:color w:val="E46C0A"/>
                                  <w:sz w:val="16"/>
                                  <w:szCs w:val="16"/>
                                </w:rPr>
                                <w:t>Immune response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Text Box 5"/>
                        <wps:cNvSpPr txBox="1"/>
                        <wps:spPr>
                          <a:xfrm>
                            <a:off x="332400" y="332400"/>
                            <a:ext cx="753745" cy="340360"/>
                          </a:xfrm>
                          <a:prstGeom prst="rect">
                            <a:avLst/>
                          </a:prstGeom>
                          <a:noFill/>
                          <a:ln w="6350">
                            <a:noFill/>
                          </a:ln>
                          <a:effectLst/>
                        </wps:spPr>
                        <wps:txbx>
                          <w:txbxContent>
                            <w:p w:rsidR="003E1BFC" w:rsidRDefault="003E1BFC" w:rsidP="00086B9E">
                              <w:pPr>
                                <w:pStyle w:val="ab"/>
                                <w:spacing w:after="0"/>
                              </w:pPr>
                              <w:r>
                                <w:rPr>
                                  <w:rFonts w:ascii="Arial" w:eastAsia="MS Mincho" w:hAnsi="Arial"/>
                                  <w:b/>
                                  <w:bCs/>
                                  <w:color w:val="E36C0A"/>
                                  <w:sz w:val="16"/>
                                  <w:szCs w:val="16"/>
                                </w:rPr>
                                <w:t> </w:t>
                              </w:r>
                            </w:p>
                            <w:p w:rsidR="003E1BFC" w:rsidRDefault="003E1BFC" w:rsidP="00086B9E">
                              <w:pPr>
                                <w:pStyle w:val="ab"/>
                                <w:spacing w:after="0"/>
                              </w:pPr>
                              <w:r>
                                <w:rPr>
                                  <w:rFonts w:ascii="Arial" w:eastAsia="MS Mincho" w:hAnsi="Arial"/>
                                  <w:b/>
                                  <w:bCs/>
                                  <w:color w:val="E36C0A"/>
                                  <w:sz w:val="16"/>
                                  <w:szCs w:val="16"/>
                                </w:rPr>
                                <w:t xml:space="preserve">   Dysbiosis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Text Box 5"/>
                        <wps:cNvSpPr txBox="1"/>
                        <wps:spPr>
                          <a:xfrm>
                            <a:off x="1642144" y="1687882"/>
                            <a:ext cx="697865" cy="217805"/>
                          </a:xfrm>
                          <a:prstGeom prst="rect">
                            <a:avLst/>
                          </a:prstGeom>
                          <a:noFill/>
                          <a:ln w="6350">
                            <a:noFill/>
                          </a:ln>
                          <a:effectLst/>
                        </wps:spPr>
                        <wps:txbx>
                          <w:txbxContent>
                            <w:p w:rsidR="003E1BFC" w:rsidRPr="00952CA4" w:rsidRDefault="003E1BFC" w:rsidP="00086B9E">
                              <w:pPr>
                                <w:pStyle w:val="ab"/>
                                <w:spacing w:after="0"/>
                                <w:rPr>
                                  <w:color w:val="F79646" w:themeColor="accent6"/>
                                </w:rPr>
                              </w:pPr>
                              <w:r>
                                <w:rPr>
                                  <w:rFonts w:ascii="Arial" w:eastAsia="MS Mincho" w:hAnsi="Arial"/>
                                  <w:b/>
                                  <w:bCs/>
                                  <w:color w:val="F79646" w:themeColor="accent6"/>
                                  <w:sz w:val="16"/>
                                  <w:szCs w:val="16"/>
                                </w:rPr>
                                <w:t xml:space="preserve"> </w:t>
                              </w:r>
                              <w:r w:rsidRPr="00952CA4">
                                <w:rPr>
                                  <w:rFonts w:ascii="Arial" w:eastAsia="MS Mincho" w:hAnsi="Arial"/>
                                  <w:b/>
                                  <w:bCs/>
                                  <w:color w:val="F79646" w:themeColor="accent6"/>
                                  <w:sz w:val="16"/>
                                  <w:szCs w:val="16"/>
                                </w:rPr>
                                <w:t>Dysbiosis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2" o:spid="_x0000_s1026" editas="canvas" style="width:314.3pt;height:274.85pt;mso-position-horizontal-relative:char;mso-position-vertical-relative:line" coordsize="39909,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5QzgcAAPhCAAAOAAAAZHJzL2Uyb0RvYy54bWzsXNtu20YQfS/QfyD43ojL61KIHDhyXRRw&#10;kyBOkec1RUkEKC5LUpbcr++ZXZKiZMtyHUdWEL7IvHO4O3PmzGX99t16kRq3cVEmMhuZ7I1lGnEW&#10;yUmSzUbm318uf+OmUVYim4hUZvHIvItL893Zr7+8XeXD2JZzmU7iwsBDsnK4ykfmvKry4WBQRvN4&#10;Ico3Mo8znJzKYiEq7BazwaQQKzx9kQ5sy/IHK1lM8kJGcVni6IU+aZ6p50+ncVR9nE7LuDLSkQnZ&#10;KvVbqN8b+h2cvRXDWSHyeRLVYohnSLEQSYaXto+6EJUwlkVy71GLJCpkKafVm0guBnI6TaJYfQO+&#10;hlk7XzMW2a0o1cdEGJ1GQGy94HNvZhgDPHK4wmTEahtTUebtpJTf9rLruchj9Q3lMPpw+6kwksnI&#10;dE0jEwsoxMdbkRouzcMqVxdc55+Keq/EJg3qelos6C+Gy1iPTMf2LQsPuMNmGHheqGcxXldGhNO2&#10;xbnLoXcRLmA8tJkb0BWDzYPyoqz+iOXCoI2RGadpkpckpBiK26uy0lc3V9HhTF4maYrjYphmxmpk&#10;hp7t4RUCOjtNRYXNRY7vKrOZaYh0BmOIqkI9sZRpMqG76eaymN2M08LAV2MQLjl7f6EuSpeLv+RE&#10;Hw48y1KaCYnr65X0Ww8i4S5EOde3qFP1R6YZvShWyo9voR25rOLiej5ZGTfpsvgsaALwDhjEJKEB&#10;gCXpHViGp87gVCGrr0k1V/NHpnJPfLoJt9FxkeZzoUVxOB3UI9iVvpVBfUtHvAFNvJ5q2rqRkzso&#10;Cd6urLTMo8sE33olyuqTKGCcEA2AU33EzzSVmApZb5nGXBb/PnScrocW46xprGDsmKd/lqKITSP9&#10;M4N+h8x1CR3UjusFNn1+98xN90y2XIwlpo8B2vJIbdL1VdpsTgu5+ApcOqe34pTIIrxba0S9M640&#10;CAHZovj8XF0GRMhFdZVdk30zNa40y1/WX0WR16paQcs/yMam7qmrvpZmJJPny0pOE6XLm3HF4NMO&#10;7Fsb3Hc3dBhJx9A9UgwSAEhw2NCZ64UO91tL99Xt0O3W0pnrs6CxdNd1wxO1dHYJ0S4aq+gCwsva&#10;sUO2B6N+CTveg0Ivbce9XRLeHd0uYVXaLr+QNb2Xa8PfsU2jWuMwIVFts3vcsec7AQcWkreFIwlg&#10;sMpPNlbKQ8/xoJXkjl0eWK6y4v3euABp007lYVesfF3rT+/K1p2CFk7kCpgOV4GDI3M8/p2PLx+y&#10;Ou3DfZJLg2Xt3SHVjvskR0aAtXFQ1fpmXY/IcXxVBuZ8ZE8FPqOd1k/jp+BFduxh11c91R5s1/U8&#10;H/xTGYTvQf+3DSL0Ao/XBsFCCzhbq2jDcxviWfv8QwZxj5s+X68VN28N/qnqvQ3hvboeIX6Cer2Q&#10;urLAZ3ZNskC4fCfcwW83BAujWAf6jAt9hFYEinujqWOrq03ibBju4cihV9ejs42wUdcLucqM86KQ&#10;K0OF7Y/HAnou7SC0LY8rT12nAGyGGN/HUwljmWu73NnGWMYtm0iJUtoQkYE6v19pQRwyJdZjzAN5&#10;IhXI74TGOlSblXWwPSuNXCKofCBi7gT8VZJVOmBmFEXXmahyLibxA4dF1WYHGHH8xmN0A+xZSVSm&#10;eXv9VDq0L+ewEYGo/tMlAGvaLwGGuB2JNMlAI5AIZL7KMMDnlZFI4wkNjsaQZkhJzu+SWOmMaNhE&#10;NBiS7oCSB27k6Q7oFtH86eO0h/Iqfb5F5WZ0CHEa+RYGI9PMoAO1OFj7yP15F421jDuWbflOF2yZ&#10;5znA2xZsHWsXbEPuOkjIEtg6zArAFh5lCD3Y9mBLBLIH233J7W2K2ierj5SsZmCMGjzHy+I2nhhX&#10;8bSq6SrOHcRQcgQNQ+VuqEARmOgHLAx2MBOYGtg1ZjKb+cxTccx+hhopiUignqcSqT3MlHueaioK&#10;WzvjncSm0tVDdcEfsJ7Q81Sa2Z0y9unVBZndQG1bgHhuwhX8NHAsXSbkgevrWH9TJgw8F0Xpmp7a&#10;KBg2wd6J5FuVZ+gTWJ2uixNUV6dR15oZfE5m85YatDO4P7zqUAPXt3ioC2aBh9yUqll31dVD0UCr&#10;K5I9wUF91cxACdRTg54a9FHVvqiqpwY/BjVAWKSjMNUcyP5fdyBjjsNtzQaYwzmKrUSAN/jKuBsE&#10;bgOw2PGtA/mq1+oP7LuG9nb/9QmSV+kaYm073wuwdpsx9O5SCQ8NvS4yzzt2iqyI77e8PfTQ6fdo&#10;WvnYhecWl/o+CaStNq2qBLan0n7K2kaJbjlEdTA8pfQM/u1bdrhdDnEDdLTBR1HtmXOfo1qy7WBC&#10;HKr9i2Nzao57VG/7ckhfDunLIdQcsI+4997+dbz9Q2077Ml9O0EY+qhydEvJth0in4HUn8ZOy9tt&#10;NsN6HQ+EvykleyAcPXburBXq+3bU6inW9+08ZZ1Uj52vgp12Szy/PVICBbVDDZq2jeZyTxHKTkYD&#10;OIqGxxo1aXHkAdQ8dqSkxOkrHCdd4XDurwhqp60uazx1BYTj2FhEqpx8vbkVHwUgBdBQ7eNdy0GM&#10;/6iPP7a2tguh+rj+ZON6iq9fagGE72KJeB3P+wjXuerE2cCrH2JNW7MAggX8ULr42Pqq0mI9uj4X&#10;XbG8D//8II/Umpb6X0HQ/2/o7qsFE5t/WHH2HwAAAP//AwBQSwMEFAAGAAgAAAAhANHfPb3cAAAA&#10;BQEAAA8AAABkcnMvZG93bnJldi54bWxMj8FOwzAQRO9I/IO1SNyo0xRMSeNUCAmOhRYkrm68xFHj&#10;tbHdNvD1GC70stJoRjNv6+VoB3bAEHtHEqaTAhhS63RPnYS318erObCYFGk1OEIJXxhh2Zyf1arS&#10;7khrPGxSx3IJxUpJMCn5ivPYGrQqTpxHyt6HC1alLEPHdVDHXG4HXhaF4Fb1lBeM8vhgsN1t9lZC&#10;eH7x3ytTPr37brYap+KTz5KQ8vJivF8ASzim/zD84md0aDLT1u1JRzZIyI+kv5s9Uc4FsK2Em+u7&#10;W+BNzU/pmx8AAAD//wMAUEsBAi0AFAAGAAgAAAAhALaDOJL+AAAA4QEAABMAAAAAAAAAAAAAAAAA&#10;AAAAAFtDb250ZW50X1R5cGVzXS54bWxQSwECLQAUAAYACAAAACEAOP0h/9YAAACUAQAACwAAAAAA&#10;AAAAAAAAAAAvAQAAX3JlbHMvLnJlbHNQSwECLQAUAAYACAAAACEAqIXeUM4HAAD4QgAADgAAAAAA&#10;AAAAAAAAAAAuAgAAZHJzL2Uyb0RvYy54bWxQSwECLQAUAAYACAAAACEA0d89vdwAAAAFAQAADwAA&#10;AAAAAAAAAAAAAAAoCgAAZHJzL2Rvd25yZXYueG1sUEsFBgAAAAAEAAQA8wAAAD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909;height:34905;visibility:visible;mso-wrap-style:square">
                  <v:fill o:detectmouseclick="t"/>
                  <v:path o:connecttype="none"/>
                </v:shape>
                <v:oval id="Oval 4" o:spid="_x0000_s1028" style="position:absolute;left:3260;top:3975;width:20884;height:18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b38MA&#10;AADaAAAADwAAAGRycy9kb3ducmV2LnhtbESPQWvCQBSE74X+h+UJvdWNUkqJrtIKSnMpjebi7Zl9&#10;JsHdt2l2o8m/7xYKHoeZ+YZZrgdrxJU63zhWMJsmIIhLpxuuFBSH7fMbCB+QNRrHpGAkD+vV48MS&#10;U+1unNN1HyoRIexTVFCH0KZS+rImi37qWuLonV1nMUTZVVJ3eItwa+Q8SV6lxYbjQo0tbWoqL/ve&#10;KnBfx4xPmz7b5lj87EYzmG/5odTTZHhfgAg0hHv4v/2pFbzA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fb38MAAADaAAAADwAAAAAAAAAAAAAAAACYAgAAZHJzL2Rv&#10;d25yZXYueG1sUEsFBgAAAAAEAAQA9QAAAIgDAAAAAA==&#10;" filled="f" strokecolor="#376092">
                  <v:shadow on="t" color="black" opacity="24903f" origin=",.5" offset="0,.55556mm"/>
                </v:oval>
                <v:oval id="Oval 5" o:spid="_x0000_s1029" style="position:absolute;left:14593;top:3975;width:20147;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rh8IA&#10;AADaAAAADwAAAGRycy9kb3ducmV2LnhtbESPQWvCQBSE7wX/w/IEb3VjwRCiq4ggyN6M0tLbM/tM&#10;gtm3IbvV6K93C4Ueh5n5hlmuB9uKG/W+caxgNk1AEJfONFwpOB137xkIH5ANto5JwYM8rFejtyXm&#10;xt35QLciVCJC2OeooA6hy6X0ZU0W/dR1xNG7uN5iiLKvpOnxHuG2lR9JkkqLDceFGjva1lReix+r&#10;IDvT8zvTBevTUad7/akPX/NUqcl42CxABBrCf/ivvTcK5vB7Jd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quHwgAAANoAAAAPAAAAAAAAAAAAAAAAAJgCAABkcnMvZG93&#10;bnJldi54bWxQSwUGAAAAAAQABAD1AAAAhwMAAAAA&#10;" filled="f" strokecolor="#1f497d">
                  <v:shadow on="t" color="black" opacity="22937f" origin=",.5" offset="0,.63889mm"/>
                </v:oval>
                <v:shapetype id="_x0000_t202" coordsize="21600,21600" o:spt="202" path="m,l,21600r21600,l21600,xe">
                  <v:stroke joinstyle="miter"/>
                  <v:path gradientshapeok="t" o:connecttype="rect"/>
                </v:shapetype>
                <v:shape id="Text Box 6" o:spid="_x0000_s1030" type="#_x0000_t202" style="position:absolute;left:5637;top:12007;width:8954;height:48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uQL0A&#10;AADaAAAADwAAAGRycy9kb3ducmV2LnhtbESPzQrCMBCE74LvEFbwpmlFRKpRVBT05O/F29KsbbHZ&#10;lCZqfXsjCB6HmfmGmc4bU4on1a6wrCDuRyCIU6sLzhRczpveGITzyBpLy6TgTQ7ms3Zriom2Lz7S&#10;8+QzESDsElSQe18lUro0J4Oubyvi4N1sbdAHWWdS1/gKcFPKQRSNpMGCw0KOFa1ySu+nh1EwxMM+&#10;i7fN4E1ruRw7f41Ts1Oq22kWExCeGv8P/9pbrWAE3yvhBs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WuQL0AAADaAAAADwAAAAAAAAAAAAAAAACYAgAAZHJzL2Rvd25yZXYu&#10;eG1sUEsFBgAAAAAEAAQA9QAAAIIDAAAAAA==&#10;" fillcolor="window" stroked="f" strokeweight=".5pt">
                  <v:textbox>
                    <w:txbxContent>
                      <w:p w:rsidR="003E1BFC" w:rsidRDefault="003E1BFC" w:rsidP="00086B9E">
                        <w:pPr>
                          <w:spacing w:line="240" w:lineRule="auto"/>
                          <w:rPr>
                            <w:rFonts w:ascii="Arial" w:hAnsi="Arial" w:cs="Arial"/>
                            <w:b/>
                            <w:color w:val="00B050"/>
                            <w:sz w:val="16"/>
                            <w:szCs w:val="16"/>
                          </w:rPr>
                        </w:pPr>
                        <w:r w:rsidRPr="00E4076D">
                          <w:rPr>
                            <w:rFonts w:ascii="Arial" w:hAnsi="Arial" w:cs="Arial"/>
                            <w:b/>
                            <w:color w:val="00B050"/>
                            <w:sz w:val="16"/>
                            <w:szCs w:val="16"/>
                          </w:rPr>
                          <w:t>Environmental</w:t>
                        </w:r>
                      </w:p>
                      <w:p w:rsidR="003E1BFC" w:rsidRPr="00E4076D" w:rsidRDefault="003E1BFC" w:rsidP="00086B9E">
                        <w:pPr>
                          <w:spacing w:line="240" w:lineRule="auto"/>
                          <w:rPr>
                            <w:rFonts w:ascii="Arial" w:hAnsi="Arial" w:cs="Arial"/>
                            <w:b/>
                            <w:color w:val="00B050"/>
                            <w:sz w:val="16"/>
                            <w:szCs w:val="16"/>
                          </w:rPr>
                        </w:pPr>
                        <w:r w:rsidRPr="00E4076D">
                          <w:rPr>
                            <w:rFonts w:ascii="Arial" w:hAnsi="Arial" w:cs="Arial"/>
                            <w:b/>
                            <w:color w:val="00B050"/>
                            <w:sz w:val="16"/>
                            <w:szCs w:val="16"/>
                          </w:rPr>
                          <w:t>Factors</w:t>
                        </w:r>
                      </w:p>
                    </w:txbxContent>
                  </v:textbox>
                </v:shape>
                <v:shape id="Text Box 5" o:spid="_x0000_s1031" type="#_x0000_t202" style="position:absolute;left:24455;top:12658;width:9576;height:1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rsidR="003E1BFC" w:rsidRPr="00204AB1" w:rsidRDefault="003E1BFC" w:rsidP="00086B9E">
                        <w:pPr>
                          <w:pStyle w:val="ab"/>
                          <w:spacing w:after="0"/>
                          <w:rPr>
                            <w:b/>
                            <w:color w:val="1F497D" w:themeColor="text2"/>
                          </w:rPr>
                        </w:pPr>
                        <w:r w:rsidRPr="00204AB1">
                          <w:rPr>
                            <w:rFonts w:ascii="Arial" w:eastAsia="MS Mincho" w:hAnsi="Arial"/>
                            <w:b/>
                            <w:color w:val="1F497D" w:themeColor="text2"/>
                            <w:sz w:val="16"/>
                            <w:szCs w:val="16"/>
                          </w:rPr>
                          <w:t>Genetic Factors</w:t>
                        </w:r>
                      </w:p>
                    </w:txbxContent>
                  </v:textbox>
                </v:shape>
                <v:shape id="Text Box 5" o:spid="_x0000_s1032" type="#_x0000_t202" style="position:absolute;left:17612;top:14563;width:4960;height:2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3E1BFC" w:rsidRPr="002B2CA6" w:rsidRDefault="003E1BFC" w:rsidP="00086B9E">
                        <w:pPr>
                          <w:pStyle w:val="ab"/>
                          <w:spacing w:after="0"/>
                          <w:rPr>
                            <w:b/>
                            <w:color w:val="C00000"/>
                            <w:sz w:val="28"/>
                            <w:szCs w:val="28"/>
                            <w14:textOutline w14:w="9525" w14:cap="rnd" w14:cmpd="sng" w14:algn="ctr">
                              <w14:noFill/>
                              <w14:prstDash w14:val="solid"/>
                              <w14:bevel/>
                            </w14:textOutline>
                          </w:rPr>
                        </w:pPr>
                        <w:r w:rsidRPr="002B2CA6">
                          <w:rPr>
                            <w:rFonts w:ascii="Arial" w:eastAsia="MS Mincho" w:hAnsi="Arial"/>
                            <w:b/>
                            <w:color w:val="C00000"/>
                            <w:sz w:val="28"/>
                            <w:szCs w:val="28"/>
                            <w14:textOutline w14:w="9525" w14:cap="rnd" w14:cmpd="sng" w14:algn="ctr">
                              <w14:noFill/>
                              <w14:prstDash w14:val="solid"/>
                              <w14:bevel/>
                            </w14:textOutline>
                          </w:rPr>
                          <w:t>IBD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3" type="#_x0000_t67" style="position:absolute;left:21884;top:11424;width:1803;height:2945;rotation:30496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hM8IA&#10;AADaAAAADwAAAGRycy9kb3ducmV2LnhtbESPQWvCQBSE7wX/w/IEL0E3eig1dRVRFHvU1vsj+5pN&#10;m30bsk+N/fVdodDjMDPfMItV7xt1pS7WgQ1MJzko4jLYmisDH++78QuoKMgWm8Bk4E4RVsvB0wIL&#10;G258pOtJKpUgHAs04ETaQutYOvIYJ6ElTt5n6DxKkl2lbYe3BPeNnuX5s/ZYc1pw2NLGUfl9ungD&#10;+XaTZXeh7Bz1zp0v8rP/etsaMxr261dQQr38h//aB2tgDo8r6Qb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GEzwgAAANoAAAAPAAAAAAAAAAAAAAAAAJgCAABkcnMvZG93&#10;bnJldi54bWxQSwUGAAAAAAQABAD1AAAAhwMAAAAA&#10;" adj="14987" fillcolor="#3f80cd" strokecolor="#4a7ebb">
                  <v:fill color2="#9bc1ff" rotate="t" angle="180" focus="100%" type="gradient">
                    <o:fill v:ext="view" type="gradientUnscaled"/>
                  </v:fill>
                  <v:shadow on="t" color="black" opacity="22937f" origin=",.5" offset="0,.63889mm"/>
                </v:shape>
                <v:shape id="Down Arrow 10" o:spid="_x0000_s1034" type="#_x0000_t67" style="position:absolute;left:15532;top:11422;width:1984;height:3107;rotation:-360222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D/8YA&#10;AADbAAAADwAAAGRycy9kb3ducmV2LnhtbESPQWvCQBCF74L/YZmCN900SrGpq4hW7KEetIVeh+yY&#10;hGZnQ3abxP76zqHgbYb35r1vVpvB1aqjNlSeDTzOElDEubcVFwY+Pw7TJagQkS3WnsnAjQJs1uPR&#10;CjPrez5Td4mFkhAOGRooY2wyrUNeksMw8w2xaFffOoyytoW2LfYS7mqdJsmTdlixNJTY0K6k/Pvy&#10;4wws0uv+8Hr8es9/u1PTp+lzNb+djJk8DNsXUJGGeDf/X79ZwRd6+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9D/8YAAADbAAAADwAAAAAAAAAAAAAAAACYAgAAZHJz&#10;L2Rvd25yZXYueG1sUEsFBgAAAAAEAAQA9QAAAIsDAAAAAA==&#10;" adj="14703" fillcolor="#3f80cd" strokecolor="#4a7ebb">
                  <v:fill color2="#9bc1ff" rotate="t" angle="180" focus="100%" type="gradient">
                    <o:fill v:ext="view" type="gradientUnscaled"/>
                  </v:fill>
                  <v:shadow on="t" color="black" opacity="22937f" origin=",.5" offset="0,.63889mm"/>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035" type="#_x0000_t103" style="position:absolute;left:28494;top:6719;width:5537;height:12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g4cMA&#10;AADbAAAADwAAAGRycy9kb3ducmV2LnhtbERP32vCMBB+F/Y/hBvsRWbqBiKdqYyB4CgT7Yq4t6O5&#10;NWXNpTSZ1v/eCIJv9/H9vMVysK04Uu8bxwqmkwQEceV0w7WC8nv1PAfhA7LG1jEpOJOHZfYwWmCq&#10;3Yl3dCxCLWII+xQVmBC6VEpfGbLoJ64jjtyv6y2GCPta6h5PMdy28iVJZtJiw7HBYEcfhqq/4t8q&#10;yF/npkzKcbXFzT7//BkOX8XOKfX0OLy/gQg0hLv45l7rOH8K11/i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g4cMAAADbAAAADwAAAAAAAAAAAAAAAACYAgAAZHJzL2Rv&#10;d25yZXYueG1sUEsFBgAAAAAEAAQA9QAAAIgDAAAAAA==&#10;" adj="16683,20371,5400" fillcolor="#3f80cd" strokecolor="#4a7ebb">
                  <v:fill color2="#9bc1ff" rotate="t" angle="180" focus="100%" type="gradient">
                    <o:fill v:ext="view" type="gradientUnscaled"/>
                  </v:fill>
                  <v:shadow on="t" color="black" opacity="22937f" origin=",.5" offset="0,.63889mm"/>
                </v:shape>
                <v:shape id="Text Box 5" o:spid="_x0000_s1036" type="#_x0000_t202" style="position:absolute;left:15573;top:8746;width:7543;height:32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b38IA&#10;AADbAAAADwAAAGRycy9kb3ducmV2LnhtbERPS2sCMRC+F/wPYQQvRbP1IGU1igoWkbbiA/E4bMbN&#10;4mayJFHXf98UCr3Nx/ecyay1tbiTD5VjBW+DDARx4XTFpYLjYdV/BxEissbaMSl4UoDZtPMywVy7&#10;B+/ovo+lSCEcclRgYmxyKUNhyGIYuIY4cRfnLcYEfSm1x0cKt7UcZtlIWqw4NRhsaGmouO5vVsHV&#10;bF632cfX4jRaP/334ebO/vOsVK/bzscgIrXxX/znXus0fwi/v6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NvfwgAAANsAAAAPAAAAAAAAAAAAAAAAAJgCAABkcnMvZG93&#10;bnJldi54bWxQSwUGAAAAAAQABAD1AAAAhwMAAAAA&#10;" filled="f" stroked="f" strokeweight=".5pt">
                  <v:textbox>
                    <w:txbxContent>
                      <w:p w:rsidR="003E1BFC" w:rsidRDefault="003E1BFC" w:rsidP="00086B9E">
                        <w:pPr>
                          <w:pStyle w:val="ab"/>
                          <w:spacing w:after="0"/>
                          <w:rPr>
                            <w:rFonts w:ascii="Arial" w:eastAsia="MS Mincho" w:hAnsi="Arial"/>
                            <w:b/>
                            <w:bCs/>
                            <w:color w:val="E36C0A" w:themeColor="accent6" w:themeShade="BF"/>
                            <w:sz w:val="16"/>
                            <w:szCs w:val="16"/>
                          </w:rPr>
                        </w:pPr>
                      </w:p>
                      <w:p w:rsidR="003E1BFC" w:rsidRPr="007C1E93" w:rsidRDefault="003E1BFC" w:rsidP="00086B9E">
                        <w:pPr>
                          <w:pStyle w:val="ab"/>
                          <w:spacing w:after="0"/>
                          <w:rPr>
                            <w:color w:val="E36C0A" w:themeColor="accent6" w:themeShade="BF"/>
                          </w:rPr>
                        </w:pPr>
                        <w:r>
                          <w:rPr>
                            <w:rFonts w:ascii="Arial" w:eastAsia="MS Mincho" w:hAnsi="Arial"/>
                            <w:b/>
                            <w:bCs/>
                            <w:color w:val="E36C0A" w:themeColor="accent6" w:themeShade="BF"/>
                            <w:sz w:val="16"/>
                            <w:szCs w:val="16"/>
                          </w:rPr>
                          <w:t xml:space="preserve">   Dysbiosis</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037" type="#_x0000_t102" style="position:absolute;left:4608;top:7594;width:7557;height:13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Mer8A&#10;AADbAAAADwAAAGRycy9kb3ducmV2LnhtbERP3WrCMBS+H+wdwhnsbqZzIFKNMgaD4c1o6wMcmmPT&#10;tTkpSWyrT78Ignfn4/s92/1sezGSD61jBe+LDARx7XTLjYJj9f22BhEissbeMSm4UID97vlpi7l2&#10;Exc0lrERKYRDjgpMjEMuZagNWQwLNxAn7uS8xZigb6T2OKVw28tllq2kxZZTg8GBvgzVXXm2Cg7d&#10;n5dTmaHloj3brrr+Bl0p9foyf25ARJrjQ3x3/+g0/wNuv6Q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EYx6vwAAANsAAAAPAAAAAAAAAAAAAAAAAJgCAABkcnMvZG93bnJl&#10;di54bWxQSwUGAAAAAAQABAD1AAAAhAMAAAAA&#10;" adj="15357,20039,16200" fillcolor="#3f80cd" strokecolor="#4a7ebb">
                  <v:fill color2="#9bc1ff" rotate="t" angle="180" focus="100%" type="gradient">
                    <o:fill v:ext="view" type="gradientUnscaled"/>
                  </v:fill>
                  <v:shadow on="t" color="black" opacity="22937f" origin=",.5" offset="0,.63889mm"/>
                </v:shape>
                <v:oval id="Oval 14" o:spid="_x0000_s1038" style="position:absolute;left:11338;top:13885;width:18477;height:18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eKcEA&#10;AADbAAAADwAAAGRycy9kb3ducmV2LnhtbERPTWvCQBC9F/oflhF6qxuLhpC6SikUZG9GUbyN2WkS&#10;mp0N2VVTf70rCN7m8T5nvhxsK87U+8axgsk4AUFcOtNwpWC7+XnPQPiAbLB1TAr+ycNy8foyx9y4&#10;C6/pXIRKxBD2OSqoQ+hyKX1Zk0U/dh1x5H5dbzFE2FfS9HiJ4baVH0mSSosNx4YaO/quqfwrTlZB&#10;dqTrIdMF6+1Gpyu90+v9LFXqbTR8fYIINISn+OFemTh/C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R3inBAAAA2wAAAA8AAAAAAAAAAAAAAAAAmAIAAGRycy9kb3du&#10;cmV2LnhtbFBLBQYAAAAABAAEAPUAAACGAwAAAAA=&#10;" filled="f" strokecolor="#1f497d">
                  <v:shadow on="t" color="black" opacity="22937f" origin=",.5" offset="0,.63889mm"/>
                </v:oval>
                <v:shape id="Text Box 5" o:spid="_x0000_s1039" type="#_x0000_t202" style="position:absolute;left:15211;top:26041;width:12167;height:3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3E1BFC" w:rsidRPr="00E4076D" w:rsidRDefault="003E1BFC" w:rsidP="00086B9E">
                        <w:pPr>
                          <w:pStyle w:val="ab"/>
                          <w:spacing w:after="0"/>
                          <w:rPr>
                            <w:color w:val="7030A0"/>
                          </w:rPr>
                        </w:pPr>
                        <w:r w:rsidRPr="00E4076D">
                          <w:rPr>
                            <w:rFonts w:ascii="Arial" w:eastAsia="MS Mincho" w:hAnsi="Arial"/>
                            <w:b/>
                            <w:bCs/>
                            <w:color w:val="7030A0"/>
                            <w:sz w:val="16"/>
                            <w:szCs w:val="16"/>
                          </w:rPr>
                          <w:t>Immunologic Factors</w:t>
                        </w:r>
                      </w:p>
                    </w:txbxContent>
                  </v:textbox>
                </v:shape>
                <v:shape id="Down Arrow 18" o:spid="_x0000_s1040" type="#_x0000_t67" style="position:absolute;left:14795;top:18868;width:1986;height:3288;rotation:-93276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z6MMA&#10;AADbAAAADwAAAGRycy9kb3ducmV2LnhtbESPT2vCQBDF70K/wzKF3nSj1SKpq4ggeOjFP/Q8ZMck&#10;NDsbsmOM/fSdQ8HbDO/Ne79ZbYbQmJ66VEd2MJ1kYIiL6GsuHVzO+/ESTBJkj01kcvCgBJv1y2iF&#10;uY93PlJ/ktJoCKccHVQibW5tKioKmCaxJVbtGruAomtXWt/hXcNDY2dZ9mED1qwNFba0q6j4Od2C&#10;g19ZnN8v9bKffs2E2jC33/baO/f2Omw/wQgN8jT/Xx+84ius/qID2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jz6MMAAADbAAAADwAAAAAAAAAAAAAAAACYAgAAZHJzL2Rv&#10;d25yZXYueG1sUEsFBgAAAAAEAAQA9QAAAIgDAAAAAA==&#10;" adj="15075" fillcolor="#3f80cd" strokecolor="#4a7ebb">
                  <v:fill color2="#9bc1ff" rotate="t" angle="180" focus="100%" type="gradient">
                    <o:fill v:ext="view" type="gradientUnscaled"/>
                  </v:fill>
                  <v:shadow on="t" color="black" opacity="22937f" origin=",.5" offset="0,.63889mm"/>
                </v:shape>
                <v:shape id="Down Arrow 19" o:spid="_x0000_s1041" type="#_x0000_t67" style="position:absolute;left:22971;top:18805;width:1896;height:3105;rotation:87343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JUMAA&#10;AADbAAAADwAAAGRycy9kb3ducmV2LnhtbERPTWvCQBC9C/6HZYTedGPFUqOrSEHwVKgV7HHIjkkw&#10;Oxt2J5r213cFwds83uesNr1r1JVCrD0bmE4yUMSFtzWXBo7fu/E7qCjIFhvPZOCXImzWw8EKc+tv&#10;/EXXg5QqhXDM0UAl0uZax6Iih3HiW+LEnX1wKAmGUtuAtxTuGv2aZW/aYc2pocKWPioqLofOGZj9&#10;nS7T7uf8GYq+Jt6yzGVmjXkZ9dslKKFenuKHe2/T/AXcf0k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KJUMAAAADbAAAADwAAAAAAAAAAAAAAAACYAgAAZHJzL2Rvd25y&#10;ZXYueG1sUEsFBgAAAAAEAAQA9QAAAIUDAAAAAA==&#10;" adj="15009" fillcolor="#3f80cd" strokecolor="#4a7ebb">
                  <v:fill color2="#9bc1ff" rotate="t" angle="180" focus="100%" type="gradient">
                    <o:fill v:ext="view" type="gradientUnscaled"/>
                  </v:fill>
                  <v:shadow on="t" color="black" opacity="22937f" origin=",.5" offset="0,.63889mm"/>
                </v:shape>
                <v:shape id="Text Box 5" o:spid="_x0000_s1042" type="#_x0000_t202" style="position:absolute;left:16022;top:22455;width:10592;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miMIA&#10;AADbAAAADwAAAGRycy9kb3ducmV2LnhtbERPTWsCMRC9F/ofwhS8lJrVg5StUWxBEdGKq4jHYTNu&#10;FjeTJYm6/ntzKPT4eN/jaWcbcSMfascKBv0MBHHpdM2VgsN+/vEJIkRkjY1jUvCgANPJ68sYc+3u&#10;vKNbESuRQjjkqMDE2OZShtKQxdB3LXHizs5bjAn6SmqP9xRuGznMspG0WHNqMNjSj6HyUlytgotZ&#10;vW+zxeb7OFo+/O/+6k5+fVKq99bNvkBE6uK/+M+91AqGaWz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aIwgAAANsAAAAPAAAAAAAAAAAAAAAAAJgCAABkcnMvZG93&#10;bnJldi54bWxQSwUGAAAAAAQABAD1AAAAhwMAAAAA&#10;" filled="f" stroked="f" strokeweight=".5pt">
                  <v:textbox>
                    <w:txbxContent>
                      <w:p w:rsidR="003E1BFC" w:rsidRDefault="003E1BFC" w:rsidP="00086B9E">
                        <w:pPr>
                          <w:pStyle w:val="ab"/>
                          <w:spacing w:after="0"/>
                          <w:rPr>
                            <w:rFonts w:ascii="Arial" w:eastAsia="MS Mincho" w:hAnsi="Arial"/>
                            <w:b/>
                            <w:bCs/>
                            <w:color w:val="E46C0A"/>
                            <w:sz w:val="16"/>
                            <w:szCs w:val="16"/>
                          </w:rPr>
                        </w:pPr>
                        <w:r>
                          <w:rPr>
                            <w:rFonts w:ascii="Arial" w:eastAsia="MS Mincho" w:hAnsi="Arial"/>
                            <w:b/>
                            <w:bCs/>
                            <w:color w:val="E46C0A"/>
                            <w:sz w:val="16"/>
                            <w:szCs w:val="16"/>
                          </w:rPr>
                          <w:t>Dysregulation of</w:t>
                        </w:r>
                      </w:p>
                      <w:p w:rsidR="003E1BFC" w:rsidRPr="008B021A" w:rsidRDefault="003E1BFC" w:rsidP="00086B9E">
                        <w:pPr>
                          <w:pStyle w:val="ab"/>
                          <w:spacing w:after="0"/>
                          <w:rPr>
                            <w:rFonts w:ascii="Arial" w:eastAsia="MS Mincho" w:hAnsi="Arial"/>
                            <w:b/>
                            <w:bCs/>
                            <w:color w:val="E46C0A"/>
                            <w:sz w:val="16"/>
                            <w:szCs w:val="16"/>
                          </w:rPr>
                        </w:pPr>
                        <w:r>
                          <w:rPr>
                            <w:rFonts w:ascii="Arial" w:eastAsia="MS Mincho" w:hAnsi="Arial"/>
                            <w:b/>
                            <w:bCs/>
                            <w:color w:val="E46C0A"/>
                            <w:sz w:val="16"/>
                            <w:szCs w:val="16"/>
                          </w:rPr>
                          <w:t>Immune response</w:t>
                        </w:r>
                      </w:p>
                    </w:txbxContent>
                  </v:textbox>
                </v:shape>
                <v:shape id="Text Box 5" o:spid="_x0000_s1043" type="#_x0000_t202" style="position:absolute;left:3324;top:3324;width:7537;height:34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3E1BFC" w:rsidRDefault="003E1BFC" w:rsidP="00086B9E">
                        <w:pPr>
                          <w:pStyle w:val="ab"/>
                          <w:spacing w:after="0"/>
                        </w:pPr>
                        <w:r>
                          <w:rPr>
                            <w:rFonts w:ascii="Arial" w:eastAsia="MS Mincho" w:hAnsi="Arial"/>
                            <w:b/>
                            <w:bCs/>
                            <w:color w:val="E36C0A"/>
                            <w:sz w:val="16"/>
                            <w:szCs w:val="16"/>
                          </w:rPr>
                          <w:t> </w:t>
                        </w:r>
                      </w:p>
                      <w:p w:rsidR="003E1BFC" w:rsidRDefault="003E1BFC" w:rsidP="00086B9E">
                        <w:pPr>
                          <w:pStyle w:val="ab"/>
                          <w:spacing w:after="0"/>
                        </w:pPr>
                        <w:r>
                          <w:rPr>
                            <w:rFonts w:ascii="Arial" w:eastAsia="MS Mincho" w:hAnsi="Arial"/>
                            <w:b/>
                            <w:bCs/>
                            <w:color w:val="E36C0A"/>
                            <w:sz w:val="16"/>
                            <w:szCs w:val="16"/>
                          </w:rPr>
                          <w:t xml:space="preserve">   Dysbiosis</w:t>
                        </w:r>
                      </w:p>
                    </w:txbxContent>
                  </v:textbox>
                </v:shape>
                <v:shape id="Text Box 5" o:spid="_x0000_s1044" type="#_x0000_t202" style="position:absolute;left:16421;top:16878;width:6979;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wVcIA&#10;AADbAAAADwAAAGRycy9kb3ducmV2LnhtbERPTWsCMRC9C/0PYQpeimZVkL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bBVwgAAANsAAAAPAAAAAAAAAAAAAAAAAJgCAABkcnMvZG93&#10;bnJldi54bWxQSwUGAAAAAAQABAD1AAAAhwMAAAAA&#10;" filled="f" stroked="f" strokeweight=".5pt">
                  <v:textbox>
                    <w:txbxContent>
                      <w:p w:rsidR="003E1BFC" w:rsidRPr="00952CA4" w:rsidRDefault="003E1BFC" w:rsidP="00086B9E">
                        <w:pPr>
                          <w:pStyle w:val="ab"/>
                          <w:spacing w:after="0"/>
                          <w:rPr>
                            <w:color w:val="F79646" w:themeColor="accent6"/>
                          </w:rPr>
                        </w:pPr>
                        <w:r>
                          <w:rPr>
                            <w:rFonts w:ascii="Arial" w:eastAsia="MS Mincho" w:hAnsi="Arial"/>
                            <w:b/>
                            <w:bCs/>
                            <w:color w:val="F79646" w:themeColor="accent6"/>
                            <w:sz w:val="16"/>
                            <w:szCs w:val="16"/>
                          </w:rPr>
                          <w:t xml:space="preserve"> </w:t>
                        </w:r>
                        <w:r w:rsidRPr="00952CA4">
                          <w:rPr>
                            <w:rFonts w:ascii="Arial" w:eastAsia="MS Mincho" w:hAnsi="Arial"/>
                            <w:b/>
                            <w:bCs/>
                            <w:color w:val="F79646" w:themeColor="accent6"/>
                            <w:sz w:val="16"/>
                            <w:szCs w:val="16"/>
                          </w:rPr>
                          <w:t>Dysbiosis</w:t>
                        </w:r>
                      </w:p>
                    </w:txbxContent>
                  </v:textbox>
                </v:shape>
                <w10:anchorlock/>
              </v:group>
            </w:pict>
          </mc:Fallback>
        </mc:AlternateContent>
      </w:r>
    </w:p>
    <w:p w:rsidR="00086B9E" w:rsidRDefault="00086B9E" w:rsidP="006052C9">
      <w:pPr>
        <w:spacing w:after="0" w:line="360" w:lineRule="auto"/>
        <w:jc w:val="both"/>
        <w:rPr>
          <w:rFonts w:ascii="Book Antiqua" w:hAnsi="Book Antiqua" w:cs="Arial"/>
          <w:b/>
          <w:sz w:val="24"/>
          <w:szCs w:val="24"/>
          <w:lang w:eastAsia="zh-CN"/>
        </w:rPr>
      </w:pPr>
    </w:p>
    <w:p w:rsidR="00DC0B85" w:rsidRPr="00DC3318" w:rsidRDefault="00086B9E" w:rsidP="006052C9">
      <w:pPr>
        <w:spacing w:after="0" w:line="360" w:lineRule="auto"/>
        <w:jc w:val="both"/>
        <w:rPr>
          <w:rFonts w:ascii="Book Antiqua" w:hAnsi="Book Antiqua" w:cs="Arial"/>
          <w:sz w:val="24"/>
          <w:szCs w:val="24"/>
          <w:lang w:eastAsia="zh-CN"/>
        </w:rPr>
      </w:pPr>
      <w:r>
        <w:rPr>
          <w:rFonts w:ascii="Book Antiqua" w:hAnsi="Book Antiqua" w:cs="Arial"/>
          <w:b/>
          <w:sz w:val="24"/>
          <w:szCs w:val="24"/>
        </w:rPr>
        <w:t>Figure 1</w:t>
      </w:r>
      <w:r>
        <w:rPr>
          <w:rFonts w:ascii="Book Antiqua" w:hAnsi="Book Antiqua" w:cs="Arial" w:hint="eastAsia"/>
          <w:b/>
          <w:sz w:val="24"/>
          <w:szCs w:val="24"/>
          <w:lang w:eastAsia="zh-CN"/>
        </w:rPr>
        <w:t xml:space="preserve"> </w:t>
      </w:r>
      <w:r w:rsidR="00DC0B85" w:rsidRPr="0055250C">
        <w:rPr>
          <w:rFonts w:ascii="Book Antiqua" w:hAnsi="Book Antiqua" w:cs="Arial"/>
          <w:b/>
          <w:sz w:val="24"/>
          <w:szCs w:val="24"/>
        </w:rPr>
        <w:t xml:space="preserve">Schematic representation of risk factors contributing to the development of </w:t>
      </w:r>
      <w:r w:rsidR="00DC3318" w:rsidRPr="00DC3318">
        <w:rPr>
          <w:rFonts w:ascii="Book Antiqua" w:hAnsi="Book Antiqua" w:cs="Arial"/>
          <w:b/>
          <w:sz w:val="24"/>
          <w:szCs w:val="24"/>
        </w:rPr>
        <w:t>inflammatory bowel diseases</w:t>
      </w:r>
      <w:r>
        <w:rPr>
          <w:rFonts w:ascii="Book Antiqua" w:hAnsi="Book Antiqua" w:cs="Arial" w:hint="eastAsia"/>
          <w:b/>
          <w:sz w:val="24"/>
          <w:szCs w:val="24"/>
          <w:lang w:eastAsia="zh-CN"/>
        </w:rPr>
        <w:t xml:space="preserve">. </w:t>
      </w:r>
      <w:r w:rsidR="00DC3318" w:rsidRPr="00DC3318">
        <w:rPr>
          <w:rFonts w:ascii="Book Antiqua" w:hAnsi="Book Antiqua" w:cs="Arial" w:hint="eastAsia"/>
          <w:sz w:val="24"/>
          <w:szCs w:val="24"/>
          <w:lang w:eastAsia="zh-CN"/>
        </w:rPr>
        <w:t xml:space="preserve">IBD: </w:t>
      </w:r>
      <w:r w:rsidR="00DC3318" w:rsidRPr="00DC3318">
        <w:rPr>
          <w:rFonts w:ascii="Book Antiqua" w:hAnsi="Book Antiqua" w:cs="Arial"/>
          <w:sz w:val="24"/>
          <w:szCs w:val="24"/>
          <w:lang w:eastAsia="zh-CN"/>
        </w:rPr>
        <w:t>Inflammatory bowel diseases</w:t>
      </w:r>
      <w:r w:rsidR="00DC3318" w:rsidRPr="00DC3318">
        <w:rPr>
          <w:rFonts w:ascii="Book Antiqua" w:hAnsi="Book Antiqua" w:cs="Arial" w:hint="eastAsia"/>
          <w:sz w:val="24"/>
          <w:szCs w:val="24"/>
          <w:lang w:eastAsia="zh-CN"/>
        </w:rPr>
        <w:t>.</w:t>
      </w: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DC0B85" w:rsidRPr="0055250C" w:rsidRDefault="00DC0B85" w:rsidP="006052C9">
      <w:pPr>
        <w:spacing w:after="0" w:line="360" w:lineRule="auto"/>
        <w:jc w:val="both"/>
        <w:rPr>
          <w:rFonts w:ascii="Book Antiqua" w:hAnsi="Book Antiqua" w:cs="Arial"/>
          <w:b/>
          <w:sz w:val="24"/>
          <w:szCs w:val="24"/>
        </w:rPr>
      </w:pPr>
    </w:p>
    <w:p w:rsidR="00EA1DA8" w:rsidRDefault="00EA1DA8" w:rsidP="006052C9">
      <w:pPr>
        <w:jc w:val="both"/>
        <w:rPr>
          <w:rFonts w:ascii="Book Antiqua" w:hAnsi="Book Antiqua" w:cs="Arial"/>
          <w:b/>
          <w:sz w:val="24"/>
          <w:szCs w:val="24"/>
        </w:rPr>
      </w:pPr>
      <w:r>
        <w:rPr>
          <w:rFonts w:ascii="Book Antiqua" w:hAnsi="Book Antiqua" w:cs="Arial"/>
          <w:b/>
          <w:sz w:val="24"/>
          <w:szCs w:val="24"/>
        </w:rPr>
        <w:br w:type="page"/>
      </w:r>
    </w:p>
    <w:sectPr w:rsidR="00EA1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D6" w:rsidRDefault="002D1ED6" w:rsidP="0055250C">
      <w:pPr>
        <w:spacing w:after="0" w:line="240" w:lineRule="auto"/>
      </w:pPr>
      <w:r>
        <w:separator/>
      </w:r>
    </w:p>
  </w:endnote>
  <w:endnote w:type="continuationSeparator" w:id="0">
    <w:p w:rsidR="002D1ED6" w:rsidRDefault="002D1ED6" w:rsidP="0055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D6" w:rsidRDefault="002D1ED6" w:rsidP="0055250C">
      <w:pPr>
        <w:spacing w:after="0" w:line="240" w:lineRule="auto"/>
      </w:pPr>
      <w:r>
        <w:separator/>
      </w:r>
    </w:p>
  </w:footnote>
  <w:footnote w:type="continuationSeparator" w:id="0">
    <w:p w:rsidR="002D1ED6" w:rsidRDefault="002D1ED6" w:rsidP="00552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F91"/>
    <w:multiLevelType w:val="hybridMultilevel"/>
    <w:tmpl w:val="FA1CA9DE"/>
    <w:lvl w:ilvl="0" w:tplc="E2BE27FA">
      <w:start w:val="1"/>
      <w:numFmt w:val="decimal"/>
      <w:lvlText w:val="%1."/>
      <w:lvlJc w:val="left"/>
      <w:pPr>
        <w:tabs>
          <w:tab w:val="num" w:pos="720"/>
        </w:tabs>
        <w:ind w:left="720" w:hanging="504"/>
      </w:pPr>
      <w:rPr>
        <w:rFonts w:hint="default"/>
      </w:rPr>
    </w:lvl>
    <w:lvl w:ilvl="1" w:tplc="C9D2339C">
      <w:start w:val="1"/>
      <w:numFmt w:val="lowerLetter"/>
      <w:lvlText w:val="%2."/>
      <w:lvlJc w:val="left"/>
      <w:pPr>
        <w:ind w:left="136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CC8"/>
    <w:multiLevelType w:val="hybridMultilevel"/>
    <w:tmpl w:val="AC9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0289"/>
    <w:multiLevelType w:val="hybridMultilevel"/>
    <w:tmpl w:val="04D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97779"/>
    <w:multiLevelType w:val="hybridMultilevel"/>
    <w:tmpl w:val="0DDA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E13AA"/>
    <w:multiLevelType w:val="hybridMultilevel"/>
    <w:tmpl w:val="2CE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17664"/>
    <w:multiLevelType w:val="hybridMultilevel"/>
    <w:tmpl w:val="679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39"/>
    <w:rsid w:val="000128CB"/>
    <w:rsid w:val="000549A4"/>
    <w:rsid w:val="00055C4F"/>
    <w:rsid w:val="00063966"/>
    <w:rsid w:val="00070503"/>
    <w:rsid w:val="00086B9E"/>
    <w:rsid w:val="000B149F"/>
    <w:rsid w:val="00104190"/>
    <w:rsid w:val="0010518C"/>
    <w:rsid w:val="0012419C"/>
    <w:rsid w:val="00125A08"/>
    <w:rsid w:val="00162E03"/>
    <w:rsid w:val="00207D19"/>
    <w:rsid w:val="00276A3B"/>
    <w:rsid w:val="002B0D7D"/>
    <w:rsid w:val="002D1ED6"/>
    <w:rsid w:val="002D4676"/>
    <w:rsid w:val="002E00EA"/>
    <w:rsid w:val="00300C01"/>
    <w:rsid w:val="00324A5F"/>
    <w:rsid w:val="003A0FFB"/>
    <w:rsid w:val="003B0C5B"/>
    <w:rsid w:val="003E1BFC"/>
    <w:rsid w:val="003F6FEB"/>
    <w:rsid w:val="004424DB"/>
    <w:rsid w:val="00483239"/>
    <w:rsid w:val="0055250C"/>
    <w:rsid w:val="0057364B"/>
    <w:rsid w:val="0059367A"/>
    <w:rsid w:val="005D3B06"/>
    <w:rsid w:val="005F3222"/>
    <w:rsid w:val="006052C9"/>
    <w:rsid w:val="006257F5"/>
    <w:rsid w:val="006310B0"/>
    <w:rsid w:val="006553FA"/>
    <w:rsid w:val="00680385"/>
    <w:rsid w:val="006C3438"/>
    <w:rsid w:val="006C5A52"/>
    <w:rsid w:val="006D069A"/>
    <w:rsid w:val="00751F78"/>
    <w:rsid w:val="00767A2F"/>
    <w:rsid w:val="00786B00"/>
    <w:rsid w:val="00793DB0"/>
    <w:rsid w:val="007C24E9"/>
    <w:rsid w:val="007E7D30"/>
    <w:rsid w:val="007F389E"/>
    <w:rsid w:val="008116B5"/>
    <w:rsid w:val="008428C4"/>
    <w:rsid w:val="008443BD"/>
    <w:rsid w:val="0085522C"/>
    <w:rsid w:val="008D03A4"/>
    <w:rsid w:val="008E797F"/>
    <w:rsid w:val="00944C53"/>
    <w:rsid w:val="00A11C9F"/>
    <w:rsid w:val="00A56D9A"/>
    <w:rsid w:val="00A81674"/>
    <w:rsid w:val="00A91C58"/>
    <w:rsid w:val="00B32157"/>
    <w:rsid w:val="00B87356"/>
    <w:rsid w:val="00CC2E51"/>
    <w:rsid w:val="00DC083D"/>
    <w:rsid w:val="00DC0B85"/>
    <w:rsid w:val="00DC3318"/>
    <w:rsid w:val="00E14435"/>
    <w:rsid w:val="00E179EC"/>
    <w:rsid w:val="00E53300"/>
    <w:rsid w:val="00E54EEB"/>
    <w:rsid w:val="00E55CBB"/>
    <w:rsid w:val="00E648A1"/>
    <w:rsid w:val="00E7762C"/>
    <w:rsid w:val="00EA1DA8"/>
    <w:rsid w:val="00F3727A"/>
    <w:rsid w:val="00F53940"/>
    <w:rsid w:val="00F7570C"/>
    <w:rsid w:val="00FB058D"/>
    <w:rsid w:val="00FC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A91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91C58"/>
    <w:rPr>
      <w:rFonts w:asciiTheme="majorHAnsi" w:eastAsiaTheme="majorEastAsia" w:hAnsiTheme="majorHAnsi" w:cstheme="majorBidi"/>
      <w:b/>
      <w:bCs/>
      <w:color w:val="4F81BD" w:themeColor="accent1"/>
    </w:rPr>
  </w:style>
  <w:style w:type="character" w:styleId="a3">
    <w:name w:val="Hyperlink"/>
    <w:basedOn w:val="a0"/>
    <w:uiPriority w:val="99"/>
    <w:unhideWhenUsed/>
    <w:rsid w:val="00483239"/>
    <w:rPr>
      <w:color w:val="0000FF" w:themeColor="hyperlink"/>
      <w:u w:val="single"/>
    </w:rPr>
  </w:style>
  <w:style w:type="paragraph" w:styleId="a4">
    <w:name w:val="List Paragraph"/>
    <w:basedOn w:val="a"/>
    <w:uiPriority w:val="34"/>
    <w:qFormat/>
    <w:rsid w:val="00A91C58"/>
    <w:pPr>
      <w:ind w:left="720"/>
      <w:contextualSpacing/>
    </w:pPr>
  </w:style>
  <w:style w:type="paragraph" w:styleId="a5">
    <w:name w:val="header"/>
    <w:basedOn w:val="a"/>
    <w:link w:val="Char"/>
    <w:uiPriority w:val="99"/>
    <w:unhideWhenUsed/>
    <w:rsid w:val="00A91C58"/>
    <w:pPr>
      <w:tabs>
        <w:tab w:val="center" w:pos="4680"/>
        <w:tab w:val="right" w:pos="9360"/>
      </w:tabs>
      <w:spacing w:after="0" w:line="240" w:lineRule="auto"/>
    </w:pPr>
  </w:style>
  <w:style w:type="character" w:customStyle="1" w:styleId="Char">
    <w:name w:val="页眉 Char"/>
    <w:basedOn w:val="a0"/>
    <w:link w:val="a5"/>
    <w:uiPriority w:val="99"/>
    <w:rsid w:val="00A91C58"/>
  </w:style>
  <w:style w:type="paragraph" w:styleId="a6">
    <w:name w:val="footer"/>
    <w:basedOn w:val="a"/>
    <w:link w:val="Char0"/>
    <w:uiPriority w:val="99"/>
    <w:unhideWhenUsed/>
    <w:rsid w:val="00A91C58"/>
    <w:pPr>
      <w:tabs>
        <w:tab w:val="center" w:pos="4680"/>
        <w:tab w:val="right" w:pos="9360"/>
      </w:tabs>
      <w:spacing w:after="0" w:line="240" w:lineRule="auto"/>
    </w:pPr>
  </w:style>
  <w:style w:type="character" w:customStyle="1" w:styleId="Char0">
    <w:name w:val="页脚 Char"/>
    <w:basedOn w:val="a0"/>
    <w:link w:val="a6"/>
    <w:uiPriority w:val="99"/>
    <w:rsid w:val="00A91C58"/>
  </w:style>
  <w:style w:type="paragraph" w:customStyle="1" w:styleId="EndNoteBibliographyTitle">
    <w:name w:val="EndNote Bibliography Title"/>
    <w:basedOn w:val="a"/>
    <w:rsid w:val="00A91C58"/>
    <w:pPr>
      <w:spacing w:after="0"/>
      <w:jc w:val="center"/>
    </w:pPr>
    <w:rPr>
      <w:rFonts w:ascii="Calibri" w:hAnsi="Calibri"/>
    </w:rPr>
  </w:style>
  <w:style w:type="paragraph" w:customStyle="1" w:styleId="EndNoteBibliography">
    <w:name w:val="EndNote Bibliography"/>
    <w:basedOn w:val="a"/>
    <w:rsid w:val="00A91C58"/>
    <w:pPr>
      <w:spacing w:line="240" w:lineRule="auto"/>
    </w:pPr>
    <w:rPr>
      <w:rFonts w:ascii="Calibri" w:hAnsi="Calibri"/>
    </w:rPr>
  </w:style>
  <w:style w:type="character" w:customStyle="1" w:styleId="Char1">
    <w:name w:val="批注框文本 Char"/>
    <w:basedOn w:val="a0"/>
    <w:link w:val="a7"/>
    <w:uiPriority w:val="99"/>
    <w:semiHidden/>
    <w:rsid w:val="00A91C58"/>
    <w:rPr>
      <w:rFonts w:ascii="Segoe UI" w:hAnsi="Segoe UI" w:cs="Segoe UI"/>
      <w:sz w:val="18"/>
      <w:szCs w:val="18"/>
    </w:rPr>
  </w:style>
  <w:style w:type="paragraph" w:styleId="a7">
    <w:name w:val="Balloon Text"/>
    <w:basedOn w:val="a"/>
    <w:link w:val="Char1"/>
    <w:uiPriority w:val="99"/>
    <w:semiHidden/>
    <w:unhideWhenUsed/>
    <w:rsid w:val="00A91C58"/>
    <w:pPr>
      <w:spacing w:after="0" w:line="240" w:lineRule="auto"/>
    </w:pPr>
    <w:rPr>
      <w:rFonts w:ascii="Segoe UI" w:hAnsi="Segoe UI" w:cs="Segoe UI"/>
      <w:sz w:val="18"/>
      <w:szCs w:val="18"/>
    </w:rPr>
  </w:style>
  <w:style w:type="character" w:customStyle="1" w:styleId="Char2">
    <w:name w:val="批注文字 Char"/>
    <w:basedOn w:val="a0"/>
    <w:link w:val="a8"/>
    <w:rsid w:val="00A91C58"/>
    <w:rPr>
      <w:sz w:val="20"/>
      <w:szCs w:val="20"/>
    </w:rPr>
  </w:style>
  <w:style w:type="paragraph" w:styleId="a8">
    <w:name w:val="annotation text"/>
    <w:basedOn w:val="a"/>
    <w:link w:val="Char2"/>
    <w:unhideWhenUsed/>
    <w:rsid w:val="00A91C58"/>
    <w:pPr>
      <w:spacing w:line="240" w:lineRule="auto"/>
    </w:pPr>
    <w:rPr>
      <w:sz w:val="20"/>
      <w:szCs w:val="20"/>
    </w:rPr>
  </w:style>
  <w:style w:type="character" w:customStyle="1" w:styleId="Char3">
    <w:name w:val="批注主题 Char"/>
    <w:basedOn w:val="Char2"/>
    <w:link w:val="a9"/>
    <w:uiPriority w:val="99"/>
    <w:semiHidden/>
    <w:rsid w:val="00A91C58"/>
    <w:rPr>
      <w:b/>
      <w:bCs/>
      <w:sz w:val="20"/>
      <w:szCs w:val="20"/>
    </w:rPr>
  </w:style>
  <w:style w:type="paragraph" w:styleId="a9">
    <w:name w:val="annotation subject"/>
    <w:basedOn w:val="a8"/>
    <w:next w:val="a8"/>
    <w:link w:val="Char3"/>
    <w:uiPriority w:val="99"/>
    <w:semiHidden/>
    <w:unhideWhenUsed/>
    <w:rsid w:val="00A91C58"/>
    <w:rPr>
      <w:b/>
      <w:bCs/>
    </w:rPr>
  </w:style>
  <w:style w:type="table" w:styleId="-2">
    <w:name w:val="Light List Accent 2"/>
    <w:basedOn w:val="a1"/>
    <w:uiPriority w:val="61"/>
    <w:rsid w:val="00DC0B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a">
    <w:name w:val="Table Grid"/>
    <w:basedOn w:val="a1"/>
    <w:uiPriority w:val="59"/>
    <w:rsid w:val="00DC0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DC0B85"/>
    <w:rPr>
      <w:rFonts w:ascii="Times New Roman" w:hAnsi="Times New Roman" w:cs="Times New Roman"/>
      <w:sz w:val="24"/>
      <w:szCs w:val="24"/>
    </w:rPr>
  </w:style>
  <w:style w:type="character" w:styleId="ac">
    <w:name w:val="annotation reference"/>
    <w:basedOn w:val="a0"/>
    <w:unhideWhenUsed/>
    <w:rsid w:val="002E00EA"/>
    <w:rPr>
      <w:sz w:val="16"/>
      <w:szCs w:val="16"/>
    </w:rPr>
  </w:style>
  <w:style w:type="character" w:styleId="ad">
    <w:name w:val="Strong"/>
    <w:uiPriority w:val="22"/>
    <w:qFormat/>
    <w:rsid w:val="006C34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unhideWhenUsed/>
    <w:qFormat/>
    <w:rsid w:val="00A91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91C58"/>
    <w:rPr>
      <w:rFonts w:asciiTheme="majorHAnsi" w:eastAsiaTheme="majorEastAsia" w:hAnsiTheme="majorHAnsi" w:cstheme="majorBidi"/>
      <w:b/>
      <w:bCs/>
      <w:color w:val="4F81BD" w:themeColor="accent1"/>
    </w:rPr>
  </w:style>
  <w:style w:type="character" w:styleId="a3">
    <w:name w:val="Hyperlink"/>
    <w:basedOn w:val="a0"/>
    <w:uiPriority w:val="99"/>
    <w:unhideWhenUsed/>
    <w:rsid w:val="00483239"/>
    <w:rPr>
      <w:color w:val="0000FF" w:themeColor="hyperlink"/>
      <w:u w:val="single"/>
    </w:rPr>
  </w:style>
  <w:style w:type="paragraph" w:styleId="a4">
    <w:name w:val="List Paragraph"/>
    <w:basedOn w:val="a"/>
    <w:uiPriority w:val="34"/>
    <w:qFormat/>
    <w:rsid w:val="00A91C58"/>
    <w:pPr>
      <w:ind w:left="720"/>
      <w:contextualSpacing/>
    </w:pPr>
  </w:style>
  <w:style w:type="paragraph" w:styleId="a5">
    <w:name w:val="header"/>
    <w:basedOn w:val="a"/>
    <w:link w:val="Char"/>
    <w:uiPriority w:val="99"/>
    <w:unhideWhenUsed/>
    <w:rsid w:val="00A91C58"/>
    <w:pPr>
      <w:tabs>
        <w:tab w:val="center" w:pos="4680"/>
        <w:tab w:val="right" w:pos="9360"/>
      </w:tabs>
      <w:spacing w:after="0" w:line="240" w:lineRule="auto"/>
    </w:pPr>
  </w:style>
  <w:style w:type="character" w:customStyle="1" w:styleId="Char">
    <w:name w:val="页眉 Char"/>
    <w:basedOn w:val="a0"/>
    <w:link w:val="a5"/>
    <w:uiPriority w:val="99"/>
    <w:rsid w:val="00A91C58"/>
  </w:style>
  <w:style w:type="paragraph" w:styleId="a6">
    <w:name w:val="footer"/>
    <w:basedOn w:val="a"/>
    <w:link w:val="Char0"/>
    <w:uiPriority w:val="99"/>
    <w:unhideWhenUsed/>
    <w:rsid w:val="00A91C58"/>
    <w:pPr>
      <w:tabs>
        <w:tab w:val="center" w:pos="4680"/>
        <w:tab w:val="right" w:pos="9360"/>
      </w:tabs>
      <w:spacing w:after="0" w:line="240" w:lineRule="auto"/>
    </w:pPr>
  </w:style>
  <w:style w:type="character" w:customStyle="1" w:styleId="Char0">
    <w:name w:val="页脚 Char"/>
    <w:basedOn w:val="a0"/>
    <w:link w:val="a6"/>
    <w:uiPriority w:val="99"/>
    <w:rsid w:val="00A91C58"/>
  </w:style>
  <w:style w:type="paragraph" w:customStyle="1" w:styleId="EndNoteBibliographyTitle">
    <w:name w:val="EndNote Bibliography Title"/>
    <w:basedOn w:val="a"/>
    <w:rsid w:val="00A91C58"/>
    <w:pPr>
      <w:spacing w:after="0"/>
      <w:jc w:val="center"/>
    </w:pPr>
    <w:rPr>
      <w:rFonts w:ascii="Calibri" w:hAnsi="Calibri"/>
    </w:rPr>
  </w:style>
  <w:style w:type="paragraph" w:customStyle="1" w:styleId="EndNoteBibliography">
    <w:name w:val="EndNote Bibliography"/>
    <w:basedOn w:val="a"/>
    <w:rsid w:val="00A91C58"/>
    <w:pPr>
      <w:spacing w:line="240" w:lineRule="auto"/>
    </w:pPr>
    <w:rPr>
      <w:rFonts w:ascii="Calibri" w:hAnsi="Calibri"/>
    </w:rPr>
  </w:style>
  <w:style w:type="character" w:customStyle="1" w:styleId="Char1">
    <w:name w:val="批注框文本 Char"/>
    <w:basedOn w:val="a0"/>
    <w:link w:val="a7"/>
    <w:uiPriority w:val="99"/>
    <w:semiHidden/>
    <w:rsid w:val="00A91C58"/>
    <w:rPr>
      <w:rFonts w:ascii="Segoe UI" w:hAnsi="Segoe UI" w:cs="Segoe UI"/>
      <w:sz w:val="18"/>
      <w:szCs w:val="18"/>
    </w:rPr>
  </w:style>
  <w:style w:type="paragraph" w:styleId="a7">
    <w:name w:val="Balloon Text"/>
    <w:basedOn w:val="a"/>
    <w:link w:val="Char1"/>
    <w:uiPriority w:val="99"/>
    <w:semiHidden/>
    <w:unhideWhenUsed/>
    <w:rsid w:val="00A91C58"/>
    <w:pPr>
      <w:spacing w:after="0" w:line="240" w:lineRule="auto"/>
    </w:pPr>
    <w:rPr>
      <w:rFonts w:ascii="Segoe UI" w:hAnsi="Segoe UI" w:cs="Segoe UI"/>
      <w:sz w:val="18"/>
      <w:szCs w:val="18"/>
    </w:rPr>
  </w:style>
  <w:style w:type="character" w:customStyle="1" w:styleId="Char2">
    <w:name w:val="批注文字 Char"/>
    <w:basedOn w:val="a0"/>
    <w:link w:val="a8"/>
    <w:rsid w:val="00A91C58"/>
    <w:rPr>
      <w:sz w:val="20"/>
      <w:szCs w:val="20"/>
    </w:rPr>
  </w:style>
  <w:style w:type="paragraph" w:styleId="a8">
    <w:name w:val="annotation text"/>
    <w:basedOn w:val="a"/>
    <w:link w:val="Char2"/>
    <w:unhideWhenUsed/>
    <w:rsid w:val="00A91C58"/>
    <w:pPr>
      <w:spacing w:line="240" w:lineRule="auto"/>
    </w:pPr>
    <w:rPr>
      <w:sz w:val="20"/>
      <w:szCs w:val="20"/>
    </w:rPr>
  </w:style>
  <w:style w:type="character" w:customStyle="1" w:styleId="Char3">
    <w:name w:val="批注主题 Char"/>
    <w:basedOn w:val="Char2"/>
    <w:link w:val="a9"/>
    <w:uiPriority w:val="99"/>
    <w:semiHidden/>
    <w:rsid w:val="00A91C58"/>
    <w:rPr>
      <w:b/>
      <w:bCs/>
      <w:sz w:val="20"/>
      <w:szCs w:val="20"/>
    </w:rPr>
  </w:style>
  <w:style w:type="paragraph" w:styleId="a9">
    <w:name w:val="annotation subject"/>
    <w:basedOn w:val="a8"/>
    <w:next w:val="a8"/>
    <w:link w:val="Char3"/>
    <w:uiPriority w:val="99"/>
    <w:semiHidden/>
    <w:unhideWhenUsed/>
    <w:rsid w:val="00A91C58"/>
    <w:rPr>
      <w:b/>
      <w:bCs/>
    </w:rPr>
  </w:style>
  <w:style w:type="table" w:styleId="-2">
    <w:name w:val="Light List Accent 2"/>
    <w:basedOn w:val="a1"/>
    <w:uiPriority w:val="61"/>
    <w:rsid w:val="00DC0B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a">
    <w:name w:val="Table Grid"/>
    <w:basedOn w:val="a1"/>
    <w:uiPriority w:val="59"/>
    <w:rsid w:val="00DC0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DC0B85"/>
    <w:rPr>
      <w:rFonts w:ascii="Times New Roman" w:hAnsi="Times New Roman" w:cs="Times New Roman"/>
      <w:sz w:val="24"/>
      <w:szCs w:val="24"/>
    </w:rPr>
  </w:style>
  <w:style w:type="character" w:styleId="ac">
    <w:name w:val="annotation reference"/>
    <w:basedOn w:val="a0"/>
    <w:unhideWhenUsed/>
    <w:rsid w:val="002E00EA"/>
    <w:rPr>
      <w:sz w:val="16"/>
      <w:szCs w:val="16"/>
    </w:rPr>
  </w:style>
  <w:style w:type="character" w:styleId="ad">
    <w:name w:val="Strong"/>
    <w:uiPriority w:val="22"/>
    <w:qFormat/>
    <w:rsid w:val="006C3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bm.net/oxford-centre-evidence-based-medicine-levels-evidence-march-2009/" TargetMode="External"/><Relationship Id="rId4" Type="http://schemas.openxmlformats.org/officeDocument/2006/relationships/settings" Target="settings.xml"/><Relationship Id="rId9" Type="http://schemas.openxmlformats.org/officeDocument/2006/relationships/hyperlink" Target="mailto:drtausee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79</Pages>
  <Words>19196</Words>
  <Characters>109422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RefGuest</dc:creator>
  <cp:lastModifiedBy>qiyuan</cp:lastModifiedBy>
  <cp:revision>4</cp:revision>
  <dcterms:created xsi:type="dcterms:W3CDTF">2016-06-27T22:05:00Z</dcterms:created>
  <dcterms:modified xsi:type="dcterms:W3CDTF">2016-06-28T01:55:00Z</dcterms:modified>
</cp:coreProperties>
</file>