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C7BF7" w14:textId="5965BF20" w:rsidR="00E754B2" w:rsidRPr="00E754B2" w:rsidRDefault="00E754B2" w:rsidP="00E754B2">
      <w:pPr>
        <w:snapToGrid w:val="0"/>
        <w:spacing w:after="0" w:line="360" w:lineRule="auto"/>
        <w:jc w:val="both"/>
        <w:rPr>
          <w:rFonts w:ascii="Book Antiqua" w:hAnsi="Book Antiqua"/>
          <w:b/>
          <w:sz w:val="24"/>
          <w:szCs w:val="24"/>
          <w:lang w:val="en-US" w:eastAsia="zh-CN"/>
        </w:rPr>
      </w:pPr>
      <w:bookmarkStart w:id="0" w:name="OLE_LINK274"/>
      <w:bookmarkStart w:id="1" w:name="OLE_LINK275"/>
      <w:bookmarkStart w:id="2" w:name="OLE_LINK702"/>
      <w:bookmarkStart w:id="3" w:name="OLE_LINK703"/>
      <w:bookmarkStart w:id="4" w:name="OLE_LINK723"/>
      <w:r w:rsidRPr="00E754B2">
        <w:rPr>
          <w:rFonts w:ascii="Book Antiqua" w:hAnsi="Book Antiqua"/>
          <w:b/>
          <w:sz w:val="24"/>
          <w:szCs w:val="24"/>
          <w:lang w:val="en-US" w:eastAsia="zh-CN"/>
        </w:rPr>
        <w:t xml:space="preserve">Name of </w:t>
      </w:r>
      <w:r w:rsidRPr="00E754B2">
        <w:rPr>
          <w:rFonts w:ascii="Book Antiqua" w:hAnsi="Book Antiqua"/>
          <w:b/>
          <w:caps/>
          <w:sz w:val="24"/>
          <w:szCs w:val="24"/>
          <w:lang w:val="en-US" w:eastAsia="zh-CN"/>
        </w:rPr>
        <w:t>j</w:t>
      </w:r>
      <w:r w:rsidRPr="00E754B2">
        <w:rPr>
          <w:rFonts w:ascii="Book Antiqua" w:hAnsi="Book Antiqua"/>
          <w:b/>
          <w:sz w:val="24"/>
          <w:szCs w:val="24"/>
          <w:lang w:val="en-US" w:eastAsia="zh-CN"/>
        </w:rPr>
        <w:t xml:space="preserve">ournal: </w:t>
      </w:r>
      <w:r w:rsidRPr="00E754B2">
        <w:rPr>
          <w:rFonts w:ascii="Book Antiqua" w:hAnsi="Book Antiqua"/>
          <w:b/>
          <w:i/>
          <w:sz w:val="24"/>
          <w:szCs w:val="24"/>
          <w:lang w:eastAsia="zh-CN"/>
        </w:rPr>
        <w:t>World Journal of Hepatology</w:t>
      </w:r>
    </w:p>
    <w:p w14:paraId="444C775D" w14:textId="2359DA11" w:rsidR="00E754B2" w:rsidRPr="00E754B2" w:rsidRDefault="00E754B2" w:rsidP="00E754B2">
      <w:pPr>
        <w:snapToGrid w:val="0"/>
        <w:spacing w:after="0" w:line="360" w:lineRule="auto"/>
        <w:jc w:val="both"/>
        <w:rPr>
          <w:rFonts w:ascii="Book Antiqua" w:hAnsi="Book Antiqua"/>
          <w:b/>
          <w:i/>
          <w:sz w:val="24"/>
          <w:szCs w:val="24"/>
          <w:lang w:val="en-US" w:eastAsia="zh-CN"/>
        </w:rPr>
      </w:pPr>
      <w:r w:rsidRPr="00E754B2">
        <w:rPr>
          <w:rFonts w:ascii="Book Antiqua" w:hAnsi="Book Antiqua"/>
          <w:b/>
          <w:sz w:val="24"/>
          <w:szCs w:val="24"/>
          <w:lang w:val="pl-PL" w:eastAsia="zh-CN"/>
        </w:rPr>
        <w:t xml:space="preserve">ESPS Manuscript NO: </w:t>
      </w:r>
      <w:r>
        <w:rPr>
          <w:rFonts w:ascii="Book Antiqua" w:hAnsi="Book Antiqua" w:hint="eastAsia"/>
          <w:b/>
          <w:sz w:val="24"/>
          <w:szCs w:val="24"/>
          <w:lang w:val="pl-PL" w:eastAsia="zh-CN"/>
        </w:rPr>
        <w:t>2557</w:t>
      </w:r>
      <w:r w:rsidR="00B50F4C">
        <w:rPr>
          <w:rFonts w:ascii="Book Antiqua" w:hAnsi="Book Antiqua" w:hint="eastAsia"/>
          <w:b/>
          <w:sz w:val="24"/>
          <w:szCs w:val="24"/>
          <w:lang w:val="pl-PL" w:eastAsia="zh-CN"/>
        </w:rPr>
        <w:t>5</w:t>
      </w:r>
      <w:bookmarkStart w:id="5" w:name="_GoBack"/>
      <w:bookmarkEnd w:id="5"/>
    </w:p>
    <w:p w14:paraId="05AAE787" w14:textId="39A71A57" w:rsidR="00FD547C" w:rsidRPr="005831F4" w:rsidRDefault="00E754B2" w:rsidP="00E754B2">
      <w:pPr>
        <w:snapToGrid w:val="0"/>
        <w:spacing w:after="0" w:line="360" w:lineRule="auto"/>
        <w:jc w:val="both"/>
        <w:rPr>
          <w:rFonts w:ascii="Book Antiqua" w:hAnsi="Book Antiqua"/>
          <w:b/>
          <w:sz w:val="24"/>
          <w:szCs w:val="24"/>
          <w:lang w:val="en-US" w:eastAsia="zh-CN"/>
        </w:rPr>
      </w:pPr>
      <w:r w:rsidRPr="00E754B2">
        <w:rPr>
          <w:rFonts w:ascii="Book Antiqua" w:hAnsi="Book Antiqua"/>
          <w:b/>
          <w:sz w:val="24"/>
          <w:szCs w:val="24"/>
          <w:lang w:val="it-IT" w:eastAsia="zh-CN"/>
        </w:rPr>
        <w:t xml:space="preserve">Manuscript </w:t>
      </w:r>
      <w:r w:rsidRPr="00E754B2">
        <w:rPr>
          <w:rFonts w:ascii="Book Antiqua" w:hAnsi="Book Antiqua" w:hint="eastAsia"/>
          <w:b/>
          <w:caps/>
          <w:sz w:val="24"/>
          <w:szCs w:val="24"/>
          <w:lang w:val="en-US" w:eastAsia="zh-CN"/>
        </w:rPr>
        <w:t>t</w:t>
      </w:r>
      <w:r w:rsidRPr="00E754B2">
        <w:rPr>
          <w:rFonts w:ascii="Book Antiqua" w:hAnsi="Book Antiqua"/>
          <w:b/>
          <w:sz w:val="24"/>
          <w:szCs w:val="24"/>
          <w:lang w:val="it-IT" w:eastAsia="zh-CN"/>
        </w:rPr>
        <w:t>ype</w:t>
      </w:r>
      <w:bookmarkEnd w:id="0"/>
      <w:bookmarkEnd w:id="1"/>
      <w:r w:rsidRPr="00E754B2">
        <w:rPr>
          <w:rFonts w:ascii="Book Antiqua" w:hAnsi="Book Antiqua" w:hint="eastAsia"/>
          <w:b/>
          <w:sz w:val="24"/>
          <w:szCs w:val="24"/>
          <w:lang w:val="it-IT" w:eastAsia="zh-CN"/>
        </w:rPr>
        <w:t>:</w:t>
      </w:r>
      <w:bookmarkEnd w:id="2"/>
      <w:bookmarkEnd w:id="3"/>
      <w:bookmarkEnd w:id="4"/>
      <w:r>
        <w:rPr>
          <w:rFonts w:ascii="Book Antiqua" w:hAnsi="Book Antiqua" w:hint="eastAsia"/>
          <w:b/>
          <w:sz w:val="24"/>
          <w:szCs w:val="24"/>
          <w:lang w:val="it-IT" w:eastAsia="zh-CN"/>
        </w:rPr>
        <w:t xml:space="preserve"> </w:t>
      </w:r>
      <w:r w:rsidRPr="00E754B2">
        <w:rPr>
          <w:rFonts w:ascii="Book Antiqua" w:hAnsi="Book Antiqua"/>
          <w:b/>
          <w:sz w:val="24"/>
          <w:szCs w:val="24"/>
          <w:lang w:eastAsia="zh-CN"/>
        </w:rPr>
        <w:t>Minireviews</w:t>
      </w:r>
    </w:p>
    <w:p w14:paraId="113C7FE6" w14:textId="77777777" w:rsidR="00E754B2" w:rsidRDefault="00E754B2" w:rsidP="00E754B2">
      <w:pPr>
        <w:snapToGrid w:val="0"/>
        <w:spacing w:after="0" w:line="360" w:lineRule="auto"/>
        <w:jc w:val="both"/>
        <w:rPr>
          <w:rFonts w:ascii="Book Antiqua" w:hAnsi="Book Antiqua"/>
          <w:b/>
          <w:sz w:val="24"/>
          <w:szCs w:val="24"/>
          <w:lang w:val="en-US" w:eastAsia="zh-CN"/>
        </w:rPr>
      </w:pPr>
    </w:p>
    <w:p w14:paraId="0880DA6C" w14:textId="77777777" w:rsidR="00FD547C" w:rsidRPr="005831F4" w:rsidRDefault="00FD547C" w:rsidP="00E754B2">
      <w:pPr>
        <w:snapToGrid w:val="0"/>
        <w:spacing w:after="0" w:line="360" w:lineRule="auto"/>
        <w:jc w:val="both"/>
        <w:rPr>
          <w:rFonts w:ascii="Book Antiqua" w:hAnsi="Book Antiqua"/>
          <w:b/>
          <w:sz w:val="24"/>
          <w:szCs w:val="24"/>
          <w:lang w:val="en-US" w:eastAsia="zh-CN"/>
        </w:rPr>
      </w:pPr>
      <w:r w:rsidRPr="005831F4">
        <w:rPr>
          <w:rFonts w:ascii="Book Antiqua" w:hAnsi="Book Antiqua"/>
          <w:b/>
          <w:sz w:val="24"/>
          <w:szCs w:val="24"/>
          <w:lang w:val="en-US"/>
        </w:rPr>
        <w:t>How to assess the efficacy or failure of targeted therapy:</w:t>
      </w:r>
      <w:r w:rsidRPr="005831F4">
        <w:rPr>
          <w:rFonts w:ascii="Book Antiqua" w:hAnsi="Book Antiqua"/>
          <w:b/>
          <w:caps/>
          <w:sz w:val="24"/>
          <w:szCs w:val="24"/>
          <w:lang w:val="en-US" w:eastAsia="zh-CN"/>
        </w:rPr>
        <w:t xml:space="preserve"> </w:t>
      </w:r>
      <w:r w:rsidRPr="005831F4">
        <w:rPr>
          <w:rFonts w:ascii="Book Antiqua" w:hAnsi="Book Antiqua"/>
          <w:b/>
          <w:caps/>
          <w:sz w:val="24"/>
          <w:szCs w:val="24"/>
          <w:lang w:val="en-US"/>
        </w:rPr>
        <w:t>d</w:t>
      </w:r>
      <w:r w:rsidRPr="005831F4">
        <w:rPr>
          <w:rFonts w:ascii="Book Antiqua" w:hAnsi="Book Antiqua"/>
          <w:b/>
          <w:sz w:val="24"/>
          <w:szCs w:val="24"/>
          <w:lang w:val="en-US"/>
        </w:rPr>
        <w:t>eciding when to stop sorafenib in hepatocellular carcinoma</w:t>
      </w:r>
    </w:p>
    <w:p w14:paraId="5248136F" w14:textId="77777777" w:rsidR="00FD547C" w:rsidRPr="005831F4" w:rsidRDefault="00FD547C" w:rsidP="00E754B2">
      <w:pPr>
        <w:pStyle w:val="1"/>
        <w:snapToGrid w:val="0"/>
        <w:spacing w:line="360" w:lineRule="auto"/>
        <w:rPr>
          <w:rFonts w:ascii="Book Antiqua" w:hAnsi="Book Antiqua" w:cs="Times New Roman"/>
          <w:b/>
          <w:color w:val="FF0000"/>
          <w:sz w:val="24"/>
          <w:highlight w:val="white"/>
          <w:lang w:val="en-US" w:eastAsia="zh-CN"/>
        </w:rPr>
      </w:pPr>
      <w:bookmarkStart w:id="6" w:name="OLE_LINK41"/>
      <w:bookmarkStart w:id="7" w:name="OLE_LINK42"/>
      <w:bookmarkStart w:id="8" w:name="OLE_LINK122"/>
      <w:bookmarkStart w:id="9" w:name="OLE_LINK123"/>
      <w:bookmarkStart w:id="10" w:name="OLE_LINK221"/>
      <w:bookmarkStart w:id="11" w:name="OLE_LINK230"/>
      <w:bookmarkStart w:id="12" w:name="OLE_LINK342"/>
      <w:bookmarkStart w:id="13" w:name="OLE_LINK401"/>
      <w:bookmarkStart w:id="14" w:name="OLE_LINK576"/>
      <w:bookmarkStart w:id="15" w:name="OLE_LINK605"/>
      <w:bookmarkStart w:id="16" w:name="OLE_LINK638"/>
    </w:p>
    <w:p w14:paraId="321E7DFD" w14:textId="792F1153" w:rsidR="00FD547C" w:rsidRPr="005831F4" w:rsidRDefault="00E754B2" w:rsidP="00E754B2">
      <w:pPr>
        <w:pStyle w:val="1"/>
        <w:snapToGrid w:val="0"/>
        <w:spacing w:line="360" w:lineRule="auto"/>
        <w:rPr>
          <w:rFonts w:ascii="Book Antiqua" w:hAnsi="Book Antiqua" w:cs="Times New Roman"/>
          <w:b/>
          <w:color w:val="auto"/>
          <w:sz w:val="24"/>
          <w:highlight w:val="white"/>
          <w:lang w:val="en-US" w:eastAsia="zh-CN"/>
        </w:rPr>
      </w:pPr>
      <w:r w:rsidRPr="005831F4">
        <w:rPr>
          <w:rFonts w:ascii="Book Antiqua" w:hAnsi="Book Antiqua" w:cs="Times New Roman"/>
          <w:sz w:val="24"/>
          <w:lang w:val="en-US" w:eastAsia="zh-CN"/>
        </w:rPr>
        <w:t xml:space="preserve">Raoul </w:t>
      </w:r>
      <w:r>
        <w:rPr>
          <w:rFonts w:ascii="Book Antiqua" w:hAnsi="Book Antiqua" w:cs="Times New Roman"/>
          <w:sz w:val="24"/>
          <w:lang w:val="en-US" w:eastAsia="zh-CN"/>
        </w:rPr>
        <w:t>J</w:t>
      </w:r>
      <w:r w:rsidRPr="005831F4">
        <w:rPr>
          <w:rFonts w:ascii="Book Antiqua" w:hAnsi="Book Antiqua" w:cs="Times New Roman"/>
          <w:sz w:val="24"/>
          <w:lang w:val="en-US" w:eastAsia="zh-CN"/>
        </w:rPr>
        <w:t>L</w:t>
      </w:r>
      <w:bookmarkEnd w:id="6"/>
      <w:bookmarkEnd w:id="7"/>
      <w:r>
        <w:rPr>
          <w:rFonts w:ascii="Book Antiqua" w:hAnsi="Book Antiqua" w:cs="Times New Roman" w:hint="eastAsia"/>
          <w:sz w:val="24"/>
          <w:lang w:val="en-US" w:eastAsia="zh-CN"/>
        </w:rPr>
        <w:t xml:space="preserve"> </w:t>
      </w:r>
      <w:r w:rsidRPr="00E754B2">
        <w:rPr>
          <w:rFonts w:ascii="Book Antiqua" w:hAnsi="Book Antiqua" w:cs="Times New Roman" w:hint="eastAsia"/>
          <w:i/>
          <w:sz w:val="24"/>
          <w:lang w:val="en-US" w:eastAsia="zh-CN"/>
        </w:rPr>
        <w:t>et al</w:t>
      </w:r>
      <w:r>
        <w:rPr>
          <w:rFonts w:ascii="Book Antiqua" w:hAnsi="Book Antiqua" w:cs="Times New Roman" w:hint="eastAsia"/>
          <w:sz w:val="24"/>
          <w:lang w:val="en-US" w:eastAsia="zh-CN"/>
        </w:rPr>
        <w:t xml:space="preserve">. </w:t>
      </w:r>
      <w:r w:rsidR="00B272F1" w:rsidRPr="005831F4">
        <w:rPr>
          <w:rFonts w:ascii="Book Antiqua" w:hAnsi="Book Antiqua"/>
          <w:sz w:val="24"/>
          <w:szCs w:val="24"/>
          <w:lang w:val="en-US"/>
        </w:rPr>
        <w:t>When to stop sorafenib in HCC</w:t>
      </w:r>
    </w:p>
    <w:bookmarkEnd w:id="8"/>
    <w:bookmarkEnd w:id="9"/>
    <w:bookmarkEnd w:id="10"/>
    <w:bookmarkEnd w:id="11"/>
    <w:bookmarkEnd w:id="12"/>
    <w:bookmarkEnd w:id="13"/>
    <w:bookmarkEnd w:id="14"/>
    <w:bookmarkEnd w:id="15"/>
    <w:bookmarkEnd w:id="16"/>
    <w:p w14:paraId="56D425A1" w14:textId="77777777" w:rsidR="00FD547C" w:rsidRPr="005831F4" w:rsidRDefault="00FD547C" w:rsidP="00E754B2">
      <w:pPr>
        <w:snapToGrid w:val="0"/>
        <w:spacing w:after="0" w:line="360" w:lineRule="auto"/>
        <w:jc w:val="both"/>
        <w:rPr>
          <w:rFonts w:ascii="Book Antiqua" w:hAnsi="Book Antiqua"/>
          <w:sz w:val="24"/>
          <w:szCs w:val="24"/>
          <w:lang w:val="en-US"/>
        </w:rPr>
      </w:pPr>
    </w:p>
    <w:p w14:paraId="23B47FB6" w14:textId="21E6DEC7" w:rsidR="00FD547C" w:rsidRPr="00187C7C" w:rsidRDefault="00FD547C" w:rsidP="00E754B2">
      <w:pPr>
        <w:snapToGrid w:val="0"/>
        <w:spacing w:after="0" w:line="360" w:lineRule="auto"/>
        <w:jc w:val="both"/>
        <w:rPr>
          <w:rFonts w:ascii="Book Antiqua" w:hAnsi="Book Antiqua"/>
          <w:b/>
          <w:sz w:val="24"/>
          <w:szCs w:val="24"/>
          <w:lang w:val="en-US" w:eastAsia="zh-CN"/>
        </w:rPr>
      </w:pPr>
      <w:r w:rsidRPr="00187C7C">
        <w:rPr>
          <w:rFonts w:ascii="Book Antiqua" w:hAnsi="Book Antiqua"/>
          <w:b/>
          <w:sz w:val="24"/>
          <w:szCs w:val="24"/>
          <w:lang w:val="en-US"/>
        </w:rPr>
        <w:t>Jean-Luc Raoul, Xavier Adhoute, Marine Gilabert, Julien Edeline</w:t>
      </w:r>
    </w:p>
    <w:p w14:paraId="5E942402" w14:textId="77777777" w:rsidR="00FD547C" w:rsidRPr="005831F4" w:rsidRDefault="00FD547C" w:rsidP="00E754B2">
      <w:pPr>
        <w:snapToGrid w:val="0"/>
        <w:spacing w:after="0" w:line="360" w:lineRule="auto"/>
        <w:jc w:val="both"/>
        <w:rPr>
          <w:rFonts w:ascii="Book Antiqua" w:hAnsi="Book Antiqua"/>
          <w:sz w:val="24"/>
          <w:szCs w:val="24"/>
          <w:lang w:val="en-US"/>
        </w:rPr>
      </w:pPr>
    </w:p>
    <w:p w14:paraId="74365816" w14:textId="24C68C0B" w:rsidR="00FD547C" w:rsidRPr="005831F4" w:rsidRDefault="00187C7C" w:rsidP="00E754B2">
      <w:pPr>
        <w:snapToGrid w:val="0"/>
        <w:spacing w:after="0" w:line="360" w:lineRule="auto"/>
        <w:jc w:val="both"/>
        <w:rPr>
          <w:rFonts w:ascii="Book Antiqua" w:hAnsi="Book Antiqua"/>
          <w:sz w:val="24"/>
          <w:szCs w:val="24"/>
          <w:lang w:val="en-US" w:eastAsia="zh-CN"/>
        </w:rPr>
      </w:pPr>
      <w:r w:rsidRPr="00187C7C">
        <w:rPr>
          <w:rFonts w:ascii="Book Antiqua" w:hAnsi="Book Antiqua"/>
          <w:b/>
          <w:sz w:val="24"/>
          <w:szCs w:val="24"/>
          <w:lang w:val="en-US"/>
        </w:rPr>
        <w:t>Jean-Luc Raoul</w:t>
      </w:r>
      <w:r w:rsidRPr="00187C7C">
        <w:rPr>
          <w:rFonts w:ascii="Book Antiqua" w:hAnsi="Book Antiqua" w:hint="eastAsia"/>
          <w:b/>
          <w:sz w:val="24"/>
          <w:szCs w:val="24"/>
          <w:lang w:val="en-US" w:eastAsia="zh-CN"/>
        </w:rPr>
        <w:t>,</w:t>
      </w:r>
      <w:r w:rsidRPr="00187C7C">
        <w:rPr>
          <w:rFonts w:ascii="Book Antiqua" w:hAnsi="Book Antiqua"/>
          <w:b/>
          <w:sz w:val="24"/>
          <w:szCs w:val="24"/>
          <w:lang w:val="en-US"/>
        </w:rPr>
        <w:t xml:space="preserve"> Marine Gilabert</w:t>
      </w:r>
      <w:r w:rsidRPr="00187C7C">
        <w:rPr>
          <w:rFonts w:ascii="Book Antiqua" w:hAnsi="Book Antiqua" w:hint="eastAsia"/>
          <w:b/>
          <w:sz w:val="24"/>
          <w:szCs w:val="24"/>
          <w:lang w:val="en-US" w:eastAsia="zh-CN"/>
        </w:rPr>
        <w:t xml:space="preserve">, </w:t>
      </w:r>
      <w:r w:rsidR="00FD547C" w:rsidRPr="005831F4">
        <w:rPr>
          <w:rFonts w:ascii="Book Antiqua" w:hAnsi="Book Antiqua"/>
          <w:sz w:val="24"/>
          <w:szCs w:val="24"/>
          <w:lang w:val="en-US"/>
        </w:rPr>
        <w:t xml:space="preserve">Department of Medical Oncology, Paoli-Calmettes Institute, </w:t>
      </w:r>
      <w:r w:rsidRPr="00E754B2">
        <w:rPr>
          <w:rFonts w:ascii="Book Antiqua" w:hAnsi="Book Antiqua"/>
          <w:sz w:val="24"/>
          <w:szCs w:val="24"/>
        </w:rPr>
        <w:t xml:space="preserve">13273 </w:t>
      </w:r>
      <w:r w:rsidR="00FD547C" w:rsidRPr="005831F4">
        <w:rPr>
          <w:rFonts w:ascii="Book Antiqua" w:hAnsi="Book Antiqua"/>
          <w:sz w:val="24"/>
          <w:szCs w:val="24"/>
          <w:lang w:val="en-US"/>
        </w:rPr>
        <w:t>Marseille, France</w:t>
      </w:r>
    </w:p>
    <w:p w14:paraId="326A8E3D" w14:textId="77777777" w:rsidR="00187C7C" w:rsidRDefault="00187C7C" w:rsidP="00E754B2">
      <w:pPr>
        <w:snapToGrid w:val="0"/>
        <w:spacing w:after="0" w:line="360" w:lineRule="auto"/>
        <w:jc w:val="both"/>
        <w:rPr>
          <w:rFonts w:ascii="Book Antiqua" w:hAnsi="Book Antiqua"/>
          <w:b/>
          <w:sz w:val="24"/>
          <w:szCs w:val="24"/>
          <w:lang w:val="en-US" w:eastAsia="zh-CN"/>
        </w:rPr>
      </w:pPr>
    </w:p>
    <w:p w14:paraId="63DE2B64" w14:textId="648060BC" w:rsidR="00FD547C" w:rsidRPr="005831F4" w:rsidRDefault="00187C7C" w:rsidP="00E754B2">
      <w:pPr>
        <w:snapToGrid w:val="0"/>
        <w:spacing w:after="0" w:line="360" w:lineRule="auto"/>
        <w:jc w:val="both"/>
        <w:rPr>
          <w:rFonts w:ascii="Book Antiqua" w:hAnsi="Book Antiqua"/>
          <w:sz w:val="24"/>
          <w:szCs w:val="24"/>
          <w:lang w:val="en-US" w:eastAsia="zh-CN"/>
        </w:rPr>
      </w:pPr>
      <w:r w:rsidRPr="00187C7C">
        <w:rPr>
          <w:rFonts w:ascii="Book Antiqua" w:hAnsi="Book Antiqua"/>
          <w:b/>
          <w:sz w:val="24"/>
          <w:szCs w:val="24"/>
          <w:lang w:val="en-US"/>
        </w:rPr>
        <w:t>Xavier Adhoute</w:t>
      </w:r>
      <w:r w:rsidRPr="00187C7C">
        <w:rPr>
          <w:rFonts w:ascii="Book Antiqua" w:hAnsi="Book Antiqua" w:hint="eastAsia"/>
          <w:b/>
          <w:sz w:val="24"/>
          <w:szCs w:val="24"/>
          <w:lang w:val="en-US" w:eastAsia="zh-CN"/>
        </w:rPr>
        <w:t>,</w:t>
      </w:r>
      <w:r w:rsidRPr="005831F4">
        <w:rPr>
          <w:rFonts w:ascii="Book Antiqua" w:hAnsi="Book Antiqua"/>
          <w:sz w:val="24"/>
          <w:szCs w:val="24"/>
          <w:lang w:val="en-US"/>
        </w:rPr>
        <w:t xml:space="preserve"> </w:t>
      </w:r>
      <w:r w:rsidR="00FD547C" w:rsidRPr="005831F4">
        <w:rPr>
          <w:rFonts w:ascii="Book Antiqua" w:hAnsi="Book Antiqua"/>
          <w:sz w:val="24"/>
          <w:szCs w:val="24"/>
          <w:lang w:val="en-US"/>
        </w:rPr>
        <w:t>Department of Hepatology, Hopital Saint-Joseph, 26 Bd Louvain, 13008 Marseille</w:t>
      </w:r>
      <w:r>
        <w:rPr>
          <w:rFonts w:ascii="Book Antiqua" w:hAnsi="Book Antiqua"/>
          <w:sz w:val="24"/>
          <w:szCs w:val="24"/>
          <w:lang w:val="en-US"/>
        </w:rPr>
        <w:t>, France</w:t>
      </w:r>
    </w:p>
    <w:p w14:paraId="338F6203" w14:textId="77777777" w:rsidR="00187C7C" w:rsidRDefault="00187C7C" w:rsidP="00187C7C">
      <w:pPr>
        <w:snapToGrid w:val="0"/>
        <w:spacing w:after="0" w:line="360" w:lineRule="auto"/>
        <w:jc w:val="both"/>
        <w:rPr>
          <w:rFonts w:ascii="Book Antiqua" w:hAnsi="Book Antiqua"/>
          <w:sz w:val="24"/>
          <w:szCs w:val="24"/>
          <w:lang w:val="en-US" w:eastAsia="zh-CN"/>
        </w:rPr>
      </w:pPr>
    </w:p>
    <w:p w14:paraId="5D338EA4" w14:textId="66EEAD95" w:rsidR="00FD547C" w:rsidRPr="005831F4" w:rsidRDefault="00187C7C" w:rsidP="00187C7C">
      <w:pPr>
        <w:snapToGrid w:val="0"/>
        <w:spacing w:after="0" w:line="360" w:lineRule="auto"/>
        <w:jc w:val="both"/>
        <w:rPr>
          <w:rFonts w:ascii="Book Antiqua" w:hAnsi="Book Antiqua"/>
          <w:sz w:val="24"/>
          <w:szCs w:val="24"/>
          <w:lang w:val="en-US" w:eastAsia="zh-CN"/>
        </w:rPr>
      </w:pPr>
      <w:r w:rsidRPr="00187C7C">
        <w:rPr>
          <w:rFonts w:ascii="Book Antiqua" w:hAnsi="Book Antiqua"/>
          <w:b/>
          <w:sz w:val="24"/>
          <w:szCs w:val="24"/>
          <w:lang w:val="en-US"/>
        </w:rPr>
        <w:t>Julien Edeline</w:t>
      </w:r>
      <w:r w:rsidRPr="00187C7C">
        <w:rPr>
          <w:rFonts w:ascii="Book Antiqua" w:hAnsi="Book Antiqua" w:hint="eastAsia"/>
          <w:b/>
          <w:sz w:val="24"/>
          <w:szCs w:val="24"/>
          <w:lang w:val="en-US" w:eastAsia="zh-CN"/>
        </w:rPr>
        <w:t>,</w:t>
      </w:r>
      <w:r w:rsidRPr="00187C7C">
        <w:rPr>
          <w:rFonts w:ascii="Book Antiqua" w:hAnsi="Book Antiqua"/>
          <w:b/>
          <w:sz w:val="24"/>
          <w:szCs w:val="24"/>
          <w:lang w:val="en-US"/>
        </w:rPr>
        <w:t xml:space="preserve"> </w:t>
      </w:r>
      <w:r w:rsidR="00FD547C" w:rsidRPr="005831F4">
        <w:rPr>
          <w:rFonts w:ascii="Book Antiqua" w:hAnsi="Book Antiqua"/>
          <w:sz w:val="24"/>
          <w:szCs w:val="24"/>
          <w:lang w:val="en-US"/>
        </w:rPr>
        <w:t>Department of Medical Oncology, Centre E Marquis, Bd de la Bataille Frandres-Dunkerque, 35043 Rennes Cedex</w:t>
      </w:r>
      <w:r>
        <w:rPr>
          <w:rFonts w:ascii="Book Antiqua" w:hAnsi="Book Antiqua"/>
          <w:sz w:val="24"/>
          <w:szCs w:val="24"/>
          <w:lang w:val="en-US"/>
        </w:rPr>
        <w:t>, France</w:t>
      </w:r>
    </w:p>
    <w:p w14:paraId="7BF94D42" w14:textId="77777777" w:rsidR="00FD547C" w:rsidRPr="005831F4" w:rsidRDefault="00FD547C" w:rsidP="00E754B2">
      <w:pPr>
        <w:snapToGrid w:val="0"/>
        <w:spacing w:after="0" w:line="360" w:lineRule="auto"/>
        <w:jc w:val="both"/>
        <w:rPr>
          <w:rFonts w:ascii="Book Antiqua" w:hAnsi="Book Antiqua"/>
          <w:sz w:val="24"/>
          <w:szCs w:val="24"/>
          <w:lang w:val="en-US" w:eastAsia="zh-CN"/>
        </w:rPr>
      </w:pPr>
    </w:p>
    <w:p w14:paraId="2615DE01" w14:textId="380BB6EB" w:rsidR="00FD547C" w:rsidRPr="005831F4" w:rsidRDefault="00187C7C" w:rsidP="00E754B2">
      <w:pPr>
        <w:snapToGrid w:val="0"/>
        <w:spacing w:after="0" w:line="360" w:lineRule="auto"/>
        <w:jc w:val="both"/>
        <w:rPr>
          <w:rFonts w:ascii="Book Antiqua" w:hAnsi="Book Antiqua" w:cs="Times New Roman"/>
          <w:sz w:val="24"/>
          <w:lang w:val="en-US" w:eastAsia="zh-CN"/>
        </w:rPr>
      </w:pPr>
      <w:r w:rsidRPr="00187C7C">
        <w:rPr>
          <w:rFonts w:ascii="Book Antiqua" w:hAnsi="Book Antiqua" w:cs="Times New Roman"/>
          <w:b/>
          <w:sz w:val="24"/>
          <w:lang w:val="en-US" w:eastAsia="zh-CN"/>
        </w:rPr>
        <w:t>Author contributions:</w:t>
      </w:r>
      <w:r>
        <w:rPr>
          <w:rFonts w:ascii="Book Antiqua" w:hAnsi="Book Antiqua" w:cs="Times New Roman" w:hint="eastAsia"/>
          <w:b/>
          <w:sz w:val="24"/>
          <w:lang w:val="en-US" w:eastAsia="zh-CN"/>
        </w:rPr>
        <w:t xml:space="preserve"> </w:t>
      </w:r>
      <w:r w:rsidRPr="005831F4">
        <w:rPr>
          <w:rFonts w:ascii="Book Antiqua" w:hAnsi="Book Antiqua" w:cs="Times New Roman"/>
          <w:sz w:val="24"/>
          <w:lang w:val="en-US" w:eastAsia="zh-CN"/>
        </w:rPr>
        <w:t xml:space="preserve">Raoul </w:t>
      </w:r>
      <w:r>
        <w:rPr>
          <w:rFonts w:ascii="Book Antiqua" w:hAnsi="Book Antiqua" w:cs="Times New Roman"/>
          <w:sz w:val="24"/>
          <w:lang w:val="en-US" w:eastAsia="zh-CN"/>
        </w:rPr>
        <w:t>JL</w:t>
      </w:r>
      <w:r w:rsidR="00FD547C" w:rsidRPr="005831F4">
        <w:rPr>
          <w:rFonts w:ascii="Book Antiqua" w:hAnsi="Book Antiqua" w:cs="Times New Roman"/>
          <w:sz w:val="24"/>
          <w:lang w:val="en-US" w:eastAsia="zh-CN"/>
        </w:rPr>
        <w:t xml:space="preserve">, </w:t>
      </w:r>
      <w:r w:rsidRPr="005831F4">
        <w:rPr>
          <w:rFonts w:ascii="Book Antiqua" w:hAnsi="Book Antiqua" w:cs="Times New Roman"/>
          <w:sz w:val="24"/>
          <w:lang w:val="en-US" w:eastAsia="zh-CN"/>
        </w:rPr>
        <w:t xml:space="preserve">Adhoute </w:t>
      </w:r>
      <w:r>
        <w:rPr>
          <w:rFonts w:ascii="Book Antiqua" w:hAnsi="Book Antiqua" w:cs="Times New Roman"/>
          <w:sz w:val="24"/>
          <w:lang w:val="en-US" w:eastAsia="zh-CN"/>
        </w:rPr>
        <w:t>X</w:t>
      </w:r>
      <w:r w:rsidR="00FD547C" w:rsidRPr="005831F4">
        <w:rPr>
          <w:rFonts w:ascii="Book Antiqua" w:hAnsi="Book Antiqua" w:cs="Times New Roman"/>
          <w:sz w:val="24"/>
          <w:lang w:val="en-US" w:eastAsia="zh-CN"/>
        </w:rPr>
        <w:t xml:space="preserve">, </w:t>
      </w:r>
      <w:r w:rsidRPr="005831F4">
        <w:rPr>
          <w:rFonts w:ascii="Book Antiqua" w:hAnsi="Book Antiqua" w:cs="Times New Roman"/>
          <w:sz w:val="24"/>
          <w:lang w:val="en-US" w:eastAsia="zh-CN"/>
        </w:rPr>
        <w:t xml:space="preserve">Gilabert </w:t>
      </w:r>
      <w:r>
        <w:rPr>
          <w:rFonts w:ascii="Book Antiqua" w:hAnsi="Book Antiqua" w:cs="Times New Roman"/>
          <w:sz w:val="24"/>
          <w:lang w:val="en-US" w:eastAsia="zh-CN"/>
        </w:rPr>
        <w:t>M</w:t>
      </w:r>
      <w:r w:rsidR="001C0BBD" w:rsidRPr="005831F4">
        <w:rPr>
          <w:rFonts w:ascii="Book Antiqua" w:hAnsi="Book Antiqua" w:cs="Times New Roman"/>
          <w:sz w:val="24"/>
          <w:lang w:val="en-US" w:eastAsia="zh-CN"/>
        </w:rPr>
        <w:t>,</w:t>
      </w:r>
      <w:r w:rsidR="00FD547C" w:rsidRPr="005831F4">
        <w:rPr>
          <w:rFonts w:ascii="Book Antiqua" w:hAnsi="Book Antiqua" w:cs="Times New Roman"/>
          <w:sz w:val="24"/>
          <w:lang w:val="en-US" w:eastAsia="zh-CN"/>
        </w:rPr>
        <w:t xml:space="preserve"> and </w:t>
      </w:r>
      <w:r w:rsidRPr="005831F4">
        <w:rPr>
          <w:rFonts w:ascii="Book Antiqua" w:hAnsi="Book Antiqua" w:cs="Times New Roman"/>
          <w:sz w:val="24"/>
          <w:lang w:val="en-US" w:eastAsia="zh-CN"/>
        </w:rPr>
        <w:t xml:space="preserve">Edeline </w:t>
      </w:r>
      <w:r w:rsidR="001C0BBD" w:rsidRPr="005831F4">
        <w:rPr>
          <w:rFonts w:ascii="Book Antiqua" w:hAnsi="Book Antiqua" w:cs="Times New Roman"/>
          <w:sz w:val="24"/>
          <w:lang w:val="en-US" w:eastAsia="zh-CN"/>
        </w:rPr>
        <w:t>J</w:t>
      </w:r>
      <w:r>
        <w:rPr>
          <w:rFonts w:ascii="Book Antiqua" w:hAnsi="Book Antiqua" w:cs="Times New Roman" w:hint="eastAsia"/>
          <w:sz w:val="24"/>
          <w:lang w:val="en-US" w:eastAsia="zh-CN"/>
        </w:rPr>
        <w:t xml:space="preserve"> </w:t>
      </w:r>
      <w:r w:rsidR="00FD547C" w:rsidRPr="005831F4">
        <w:rPr>
          <w:rFonts w:ascii="Book Antiqua" w:hAnsi="Book Antiqua" w:cs="Times New Roman"/>
          <w:sz w:val="24"/>
          <w:lang w:val="en-US" w:eastAsia="zh-CN"/>
        </w:rPr>
        <w:t>wrote the paper and approved its content</w:t>
      </w:r>
      <w:r w:rsidR="001C0BBD" w:rsidRPr="005831F4">
        <w:rPr>
          <w:rFonts w:ascii="Book Antiqua" w:hAnsi="Book Antiqua" w:cs="Times New Roman"/>
          <w:sz w:val="24"/>
          <w:lang w:val="en-US" w:eastAsia="zh-CN"/>
        </w:rPr>
        <w:t>.</w:t>
      </w:r>
    </w:p>
    <w:p w14:paraId="2FF29E1D" w14:textId="77777777" w:rsidR="00FD547C" w:rsidRPr="005831F4" w:rsidRDefault="00FD547C" w:rsidP="00E754B2">
      <w:pPr>
        <w:snapToGrid w:val="0"/>
        <w:spacing w:after="0" w:line="360" w:lineRule="auto"/>
        <w:jc w:val="both"/>
        <w:rPr>
          <w:rFonts w:ascii="Book Antiqua" w:hAnsi="Book Antiqua" w:cs="Times New Roman"/>
          <w:b/>
          <w:color w:val="FF0000"/>
          <w:sz w:val="24"/>
          <w:lang w:val="en-US" w:eastAsia="zh-CN"/>
        </w:rPr>
      </w:pPr>
    </w:p>
    <w:p w14:paraId="25374719" w14:textId="77777777" w:rsidR="00187C7C" w:rsidRDefault="00187C7C" w:rsidP="00E754B2">
      <w:pPr>
        <w:snapToGrid w:val="0"/>
        <w:spacing w:after="0" w:line="360" w:lineRule="auto"/>
        <w:rPr>
          <w:rFonts w:ascii="Book Antiqua" w:hAnsi="Book Antiqua" w:cs="Times New Roman"/>
          <w:bCs/>
          <w:iCs/>
          <w:sz w:val="24"/>
          <w:lang w:val="en-US" w:eastAsia="zh-CN"/>
        </w:rPr>
      </w:pPr>
      <w:bookmarkStart w:id="17" w:name="OLE_LINK378"/>
      <w:bookmarkStart w:id="18" w:name="OLE_LINK43"/>
      <w:bookmarkStart w:id="19" w:name="OLE_LINK44"/>
      <w:bookmarkStart w:id="20" w:name="OLE_LINK130"/>
      <w:bookmarkStart w:id="21" w:name="OLE_LINK309"/>
      <w:bookmarkStart w:id="22" w:name="OLE_LINK740"/>
      <w:r w:rsidRPr="00187C7C">
        <w:rPr>
          <w:rFonts w:ascii="Book Antiqua" w:hAnsi="Book Antiqua" w:cs="Times New Roman"/>
          <w:b/>
          <w:bCs/>
          <w:iCs/>
          <w:sz w:val="24"/>
          <w:lang w:val="en-US" w:eastAsia="zh-CN"/>
        </w:rPr>
        <w:t>Conflict-of-interest</w:t>
      </w:r>
      <w:r w:rsidRPr="00187C7C">
        <w:rPr>
          <w:rFonts w:ascii="Book Antiqua" w:hAnsi="Book Antiqua" w:cs="Times New Roman" w:hint="eastAsia"/>
          <w:b/>
          <w:bCs/>
          <w:iCs/>
          <w:sz w:val="24"/>
          <w:lang w:val="en-US" w:eastAsia="zh-CN"/>
        </w:rPr>
        <w:t xml:space="preserve"> statement</w:t>
      </w:r>
      <w:bookmarkEnd w:id="17"/>
      <w:r w:rsidRPr="00187C7C">
        <w:rPr>
          <w:rFonts w:ascii="Book Antiqua" w:hAnsi="Book Antiqua" w:cs="Times New Roman"/>
          <w:b/>
          <w:bCs/>
          <w:iCs/>
          <w:sz w:val="24"/>
          <w:lang w:val="en-US" w:eastAsia="zh-CN"/>
        </w:rPr>
        <w:t>:</w:t>
      </w:r>
      <w:bookmarkEnd w:id="18"/>
      <w:bookmarkEnd w:id="19"/>
      <w:bookmarkEnd w:id="20"/>
      <w:bookmarkEnd w:id="21"/>
      <w:bookmarkEnd w:id="22"/>
      <w:r>
        <w:rPr>
          <w:rFonts w:ascii="Book Antiqua" w:hAnsi="Book Antiqua" w:cs="Times New Roman" w:hint="eastAsia"/>
          <w:b/>
          <w:bCs/>
          <w:iCs/>
          <w:sz w:val="24"/>
          <w:lang w:val="en-US" w:eastAsia="zh-CN"/>
        </w:rPr>
        <w:t xml:space="preserve"> </w:t>
      </w:r>
      <w:r w:rsidRPr="005831F4">
        <w:rPr>
          <w:rFonts w:ascii="Book Antiqua" w:hAnsi="Book Antiqua" w:cs="Times New Roman"/>
          <w:sz w:val="24"/>
          <w:lang w:val="en-US" w:eastAsia="zh-CN"/>
        </w:rPr>
        <w:t xml:space="preserve">Raoul </w:t>
      </w:r>
      <w:r>
        <w:rPr>
          <w:rFonts w:ascii="Book Antiqua" w:hAnsi="Book Antiqua" w:cs="Times New Roman"/>
          <w:sz w:val="24"/>
          <w:lang w:val="en-US" w:eastAsia="zh-CN"/>
        </w:rPr>
        <w:t>JL</w:t>
      </w:r>
      <w:r w:rsidR="00FD547C" w:rsidRPr="005831F4">
        <w:rPr>
          <w:rFonts w:ascii="Book Antiqua" w:hAnsi="Book Antiqua" w:cs="Times New Roman"/>
          <w:bCs/>
          <w:iCs/>
          <w:sz w:val="24"/>
          <w:lang w:val="en-US" w:eastAsia="zh-CN"/>
        </w:rPr>
        <w:t xml:space="preserve"> has received consultancy fees from Bayer, Taiho, and BTG; </w:t>
      </w:r>
      <w:r w:rsidRPr="005831F4">
        <w:rPr>
          <w:rFonts w:ascii="Book Antiqua" w:hAnsi="Book Antiqua" w:cs="Times New Roman"/>
          <w:sz w:val="24"/>
          <w:lang w:val="en-US" w:eastAsia="zh-CN"/>
        </w:rPr>
        <w:t xml:space="preserve">Adhoute </w:t>
      </w:r>
      <w:r>
        <w:rPr>
          <w:rFonts w:ascii="Book Antiqua" w:hAnsi="Book Antiqua" w:cs="Times New Roman"/>
          <w:sz w:val="24"/>
          <w:lang w:val="en-US" w:eastAsia="zh-CN"/>
        </w:rPr>
        <w:t>X</w:t>
      </w:r>
      <w:r>
        <w:rPr>
          <w:rFonts w:ascii="Book Antiqua" w:hAnsi="Book Antiqua" w:cs="Times New Roman" w:hint="eastAsia"/>
          <w:bCs/>
          <w:iCs/>
          <w:sz w:val="24"/>
          <w:lang w:val="en-US" w:eastAsia="zh-CN"/>
        </w:rPr>
        <w:t xml:space="preserve"> </w:t>
      </w:r>
      <w:r w:rsidR="00FD547C" w:rsidRPr="005831F4">
        <w:rPr>
          <w:rFonts w:ascii="Book Antiqua" w:hAnsi="Book Antiqua" w:cs="Times New Roman"/>
          <w:bCs/>
          <w:iCs/>
          <w:sz w:val="24"/>
          <w:lang w:val="en-US" w:eastAsia="zh-CN"/>
        </w:rPr>
        <w:t xml:space="preserve">has received consultancy fees from Bayer; </w:t>
      </w:r>
      <w:r w:rsidRPr="005831F4">
        <w:rPr>
          <w:rFonts w:ascii="Book Antiqua" w:hAnsi="Book Antiqua" w:cs="Times New Roman"/>
          <w:sz w:val="24"/>
          <w:lang w:val="en-US" w:eastAsia="zh-CN"/>
        </w:rPr>
        <w:t xml:space="preserve">Gilabert </w:t>
      </w:r>
      <w:r>
        <w:rPr>
          <w:rFonts w:ascii="Book Antiqua" w:hAnsi="Book Antiqua" w:cs="Times New Roman"/>
          <w:sz w:val="24"/>
          <w:lang w:val="en-US" w:eastAsia="zh-CN"/>
        </w:rPr>
        <w:t>M</w:t>
      </w:r>
      <w:r>
        <w:rPr>
          <w:rFonts w:ascii="Book Antiqua" w:hAnsi="Book Antiqua" w:cs="Times New Roman" w:hint="eastAsia"/>
          <w:sz w:val="24"/>
          <w:lang w:val="en-US" w:eastAsia="zh-CN"/>
        </w:rPr>
        <w:t xml:space="preserve"> </w:t>
      </w:r>
      <w:r w:rsidRPr="005831F4">
        <w:rPr>
          <w:rFonts w:ascii="Book Antiqua" w:hAnsi="Book Antiqua" w:cs="Times New Roman"/>
          <w:sz w:val="24"/>
          <w:lang w:val="en-US" w:eastAsia="zh-CN"/>
        </w:rPr>
        <w:t>and Edeline J</w:t>
      </w:r>
      <w:r w:rsidR="00FD547C" w:rsidRPr="005831F4">
        <w:rPr>
          <w:rFonts w:ascii="Book Antiqua" w:hAnsi="Book Antiqua" w:cs="Times New Roman"/>
          <w:bCs/>
          <w:iCs/>
          <w:sz w:val="24"/>
          <w:lang w:val="en-US" w:eastAsia="zh-CN"/>
        </w:rPr>
        <w:t xml:space="preserve"> ha</w:t>
      </w:r>
      <w:r w:rsidR="001C0BBD" w:rsidRPr="005831F4">
        <w:rPr>
          <w:rFonts w:ascii="Book Antiqua" w:hAnsi="Book Antiqua" w:cs="Times New Roman"/>
          <w:bCs/>
          <w:iCs/>
          <w:sz w:val="24"/>
          <w:lang w:val="en-US" w:eastAsia="zh-CN"/>
        </w:rPr>
        <w:t>ve</w:t>
      </w:r>
      <w:r w:rsidR="00FD547C" w:rsidRPr="005831F4">
        <w:rPr>
          <w:rFonts w:ascii="Book Antiqua" w:hAnsi="Book Antiqua" w:cs="Times New Roman"/>
          <w:bCs/>
          <w:iCs/>
          <w:sz w:val="24"/>
          <w:lang w:val="en-US" w:eastAsia="zh-CN"/>
        </w:rPr>
        <w:t xml:space="preserve"> no potential conflicts of interest</w:t>
      </w:r>
      <w:r w:rsidR="001C0BBD" w:rsidRPr="005831F4">
        <w:rPr>
          <w:rFonts w:ascii="Book Antiqua" w:hAnsi="Book Antiqua" w:cs="Times New Roman"/>
          <w:bCs/>
          <w:iCs/>
          <w:sz w:val="24"/>
          <w:lang w:val="en-US" w:eastAsia="zh-CN"/>
        </w:rPr>
        <w:t xml:space="preserve"> to disclose</w:t>
      </w:r>
      <w:r w:rsidR="00FD547C" w:rsidRPr="005831F4">
        <w:rPr>
          <w:rFonts w:ascii="Book Antiqua" w:hAnsi="Book Antiqua" w:cs="Times New Roman"/>
          <w:bCs/>
          <w:iCs/>
          <w:sz w:val="24"/>
          <w:lang w:val="en-US" w:eastAsia="zh-CN"/>
        </w:rPr>
        <w:t>.</w:t>
      </w:r>
    </w:p>
    <w:p w14:paraId="62B6CA2A" w14:textId="77777777" w:rsidR="00187C7C" w:rsidRDefault="00187C7C" w:rsidP="00E754B2">
      <w:pPr>
        <w:snapToGrid w:val="0"/>
        <w:spacing w:after="0" w:line="360" w:lineRule="auto"/>
        <w:rPr>
          <w:rFonts w:ascii="Book Antiqua" w:hAnsi="Book Antiqua" w:cs="Times New Roman"/>
          <w:bCs/>
          <w:iCs/>
          <w:sz w:val="24"/>
          <w:lang w:val="en-US" w:eastAsia="zh-CN"/>
        </w:rPr>
      </w:pPr>
    </w:p>
    <w:p w14:paraId="786331B3" w14:textId="77777777" w:rsidR="00AE73EF" w:rsidRPr="00005305" w:rsidRDefault="00AE73EF" w:rsidP="00AE73EF">
      <w:pPr>
        <w:pStyle w:val="1"/>
        <w:snapToGrid w:val="0"/>
        <w:spacing w:line="360" w:lineRule="auto"/>
        <w:jc w:val="both"/>
        <w:rPr>
          <w:rFonts w:ascii="Book Antiqua" w:hAnsi="Book Antiqua" w:cs="Times New Roman"/>
          <w:bCs/>
          <w:color w:val="auto"/>
          <w:sz w:val="24"/>
          <w:highlight w:val="white"/>
          <w:lang w:val="en-US"/>
        </w:rPr>
      </w:pPr>
      <w:bookmarkStart w:id="23" w:name="OLE_LINK734"/>
      <w:bookmarkStart w:id="24" w:name="OLE_LINK441"/>
      <w:bookmarkStart w:id="25" w:name="OLE_LINK442"/>
      <w:bookmarkStart w:id="26" w:name="OLE_LINK1032"/>
      <w:bookmarkStart w:id="27" w:name="OLE_LINK1232"/>
      <w:bookmarkStart w:id="28"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29" w:name="OLE_LINK479"/>
      <w:bookmarkStart w:id="30" w:name="OLE_LINK496"/>
      <w:bookmarkStart w:id="31" w:name="OLE_LINK506"/>
      <w:bookmarkStart w:id="32"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accordance with the Creative Commons Attribution Non Commercial (CC BY-NC 4.0) license, which permits others to distribute, remix, adapt, build upon this work non-</w:t>
      </w:r>
      <w:r w:rsidRPr="00005305">
        <w:rPr>
          <w:rFonts w:ascii="Book Antiqua" w:hAnsi="Book Antiqua" w:cs="Times New Roman"/>
          <w:bCs/>
          <w:color w:val="auto"/>
          <w:sz w:val="24"/>
          <w:highlight w:val="white"/>
          <w:lang w:val="en-US"/>
        </w:rPr>
        <w:lastRenderedPageBreak/>
        <w:t xml:space="preserve">commercially, and license their derivative works on different terms, provided the original work is properly cited and the use is non-commercial. See: </w:t>
      </w:r>
      <w:hyperlink r:id="rId8" w:history="1">
        <w:r w:rsidRPr="006F417F">
          <w:rPr>
            <w:rStyle w:val="a3"/>
            <w:rFonts w:ascii="Book Antiqua" w:hAnsi="Book Antiqua" w:cs="Times New Roman"/>
            <w:bCs/>
            <w:color w:val="auto"/>
            <w:sz w:val="24"/>
            <w:highlight w:val="white"/>
          </w:rPr>
          <w:t>http://creativecommons.org/licenses/by-nc/4.0/</w:t>
        </w:r>
      </w:hyperlink>
      <w:bookmarkEnd w:id="23"/>
      <w:bookmarkEnd w:id="29"/>
      <w:bookmarkEnd w:id="30"/>
      <w:bookmarkEnd w:id="31"/>
      <w:bookmarkEnd w:id="32"/>
    </w:p>
    <w:bookmarkEnd w:id="24"/>
    <w:bookmarkEnd w:id="25"/>
    <w:bookmarkEnd w:id="26"/>
    <w:bookmarkEnd w:id="27"/>
    <w:bookmarkEnd w:id="28"/>
    <w:p w14:paraId="1076A3D4" w14:textId="77777777" w:rsidR="00AE73EF" w:rsidRDefault="00AE73EF" w:rsidP="00AE73EF">
      <w:pPr>
        <w:pStyle w:val="1"/>
        <w:snapToGrid w:val="0"/>
        <w:spacing w:line="360" w:lineRule="auto"/>
        <w:jc w:val="both"/>
        <w:rPr>
          <w:rFonts w:ascii="Book Antiqua" w:hAnsi="Book Antiqua" w:cs="Times New Roman"/>
          <w:b/>
          <w:bCs/>
          <w:color w:val="FF0000"/>
          <w:sz w:val="24"/>
          <w:highlight w:val="white"/>
          <w:lang w:val="en-US" w:eastAsia="zh-CN"/>
        </w:rPr>
      </w:pPr>
    </w:p>
    <w:p w14:paraId="377FA4D2" w14:textId="77777777" w:rsidR="00AE73EF" w:rsidRDefault="00AE73EF" w:rsidP="00AE73EF">
      <w:pPr>
        <w:snapToGrid w:val="0"/>
        <w:spacing w:after="0" w:line="360" w:lineRule="auto"/>
        <w:rPr>
          <w:rFonts w:ascii="Book Antiqua" w:hAnsi="Book Antiqua" w:cs="Times New Roman"/>
          <w:bCs/>
          <w:sz w:val="24"/>
          <w:lang w:val="en-US" w:eastAsia="zh-CN"/>
        </w:rPr>
      </w:pPr>
      <w:r w:rsidRPr="00A70FD4">
        <w:rPr>
          <w:rFonts w:ascii="Book Antiqua" w:hAnsi="Book Antiqua" w:cs="Times New Roman"/>
          <w:b/>
          <w:bCs/>
          <w:sz w:val="24"/>
          <w:highlight w:val="white"/>
          <w:lang w:val="en-US"/>
        </w:rPr>
        <w:t>Manuscript source:</w:t>
      </w:r>
      <w:r>
        <w:rPr>
          <w:rFonts w:ascii="Book Antiqua" w:hAnsi="Book Antiqua" w:cs="Times New Roman" w:hint="eastAsia"/>
          <w:b/>
          <w:bCs/>
          <w:sz w:val="24"/>
          <w:highlight w:val="white"/>
          <w:lang w:val="en-US" w:eastAsia="zh-CN"/>
        </w:rPr>
        <w:t xml:space="preserve"> </w:t>
      </w:r>
      <w:r w:rsidRPr="00A70FD4">
        <w:rPr>
          <w:rFonts w:ascii="Book Antiqua" w:hAnsi="Book Antiqua" w:cs="Times New Roman"/>
          <w:bCs/>
          <w:sz w:val="24"/>
          <w:highlight w:val="white"/>
          <w:lang w:val="en-US"/>
        </w:rPr>
        <w:t>Invited manuscript</w:t>
      </w:r>
    </w:p>
    <w:p w14:paraId="39F98DC8" w14:textId="77777777" w:rsidR="00AE73EF" w:rsidRDefault="00AE73EF" w:rsidP="00AE73EF">
      <w:pPr>
        <w:snapToGrid w:val="0"/>
        <w:spacing w:after="0" w:line="360" w:lineRule="auto"/>
        <w:rPr>
          <w:rFonts w:ascii="Book Antiqua" w:hAnsi="Book Antiqua" w:cs="Times New Roman"/>
          <w:bCs/>
          <w:sz w:val="24"/>
          <w:lang w:val="en-US" w:eastAsia="zh-CN"/>
        </w:rPr>
      </w:pPr>
    </w:p>
    <w:p w14:paraId="15D514C0" w14:textId="66C3750E" w:rsidR="00AE73EF" w:rsidRPr="00E754B2" w:rsidRDefault="00AE73EF" w:rsidP="00AE73EF">
      <w:pPr>
        <w:snapToGrid w:val="0"/>
        <w:spacing w:after="0" w:line="360" w:lineRule="auto"/>
        <w:jc w:val="both"/>
        <w:rPr>
          <w:rFonts w:ascii="Book Antiqua" w:hAnsi="Book Antiqua"/>
          <w:sz w:val="24"/>
          <w:szCs w:val="24"/>
        </w:rPr>
      </w:pPr>
      <w:r w:rsidRPr="00AE73EF">
        <w:rPr>
          <w:rFonts w:ascii="Book Antiqua" w:hAnsi="Book Antiqua"/>
          <w:b/>
          <w:sz w:val="24"/>
          <w:szCs w:val="24"/>
        </w:rPr>
        <w:t>Correspondence to:</w:t>
      </w:r>
      <w:r>
        <w:rPr>
          <w:rFonts w:ascii="Book Antiqua" w:hAnsi="Book Antiqua" w:hint="eastAsia"/>
          <w:b/>
          <w:sz w:val="24"/>
          <w:szCs w:val="24"/>
          <w:lang w:eastAsia="zh-CN"/>
        </w:rPr>
        <w:t xml:space="preserve"> </w:t>
      </w:r>
      <w:r w:rsidRPr="00AE73EF">
        <w:rPr>
          <w:rFonts w:ascii="Book Antiqua" w:hAnsi="Book Antiqua" w:hint="eastAsia"/>
          <w:b/>
          <w:sz w:val="24"/>
          <w:szCs w:val="24"/>
          <w:lang w:eastAsia="zh-CN"/>
        </w:rPr>
        <w:t xml:space="preserve">Dr. </w:t>
      </w:r>
      <w:r w:rsidRPr="00AE73EF">
        <w:rPr>
          <w:rFonts w:ascii="Book Antiqua" w:hAnsi="Book Antiqua"/>
          <w:b/>
          <w:sz w:val="24"/>
          <w:szCs w:val="24"/>
        </w:rPr>
        <w:t xml:space="preserve">Jean-Luc Raoul, </w:t>
      </w:r>
      <w:r w:rsidRPr="00AE73EF">
        <w:rPr>
          <w:rFonts w:ascii="Book Antiqua" w:hAnsi="Book Antiqua" w:hint="eastAsia"/>
          <w:b/>
          <w:sz w:val="24"/>
          <w:szCs w:val="24"/>
          <w:lang w:eastAsia="zh-CN"/>
        </w:rPr>
        <w:t>Professor,</w:t>
      </w:r>
      <w:r>
        <w:rPr>
          <w:rFonts w:ascii="Book Antiqua" w:hAnsi="Book Antiqua" w:hint="eastAsia"/>
          <w:sz w:val="24"/>
          <w:szCs w:val="24"/>
          <w:lang w:eastAsia="zh-CN"/>
        </w:rPr>
        <w:t xml:space="preserve"> </w:t>
      </w:r>
      <w:r w:rsidRPr="00AE73EF">
        <w:rPr>
          <w:rFonts w:ascii="Book Antiqua" w:hAnsi="Book Antiqua"/>
          <w:sz w:val="24"/>
          <w:szCs w:val="24"/>
          <w:lang w:eastAsia="zh-CN"/>
        </w:rPr>
        <w:t>Department of Medical Oncology,</w:t>
      </w:r>
      <w:r>
        <w:rPr>
          <w:rFonts w:ascii="Book Antiqua" w:hAnsi="Book Antiqua" w:hint="eastAsia"/>
          <w:sz w:val="24"/>
          <w:szCs w:val="24"/>
          <w:lang w:eastAsia="zh-CN"/>
        </w:rPr>
        <w:t xml:space="preserve"> </w:t>
      </w:r>
      <w:r w:rsidRPr="00AF73DF">
        <w:rPr>
          <w:rFonts w:ascii="Book Antiqua" w:hAnsi="Book Antiqua"/>
          <w:sz w:val="24"/>
          <w:szCs w:val="24"/>
        </w:rPr>
        <w:t>Paoli-Calmettes Institute,</w:t>
      </w:r>
      <w:r>
        <w:rPr>
          <w:rFonts w:ascii="Book Antiqua" w:hAnsi="Book Antiqua" w:hint="eastAsia"/>
          <w:sz w:val="24"/>
          <w:szCs w:val="24"/>
          <w:lang w:eastAsia="zh-CN"/>
        </w:rPr>
        <w:t xml:space="preserve"> </w:t>
      </w:r>
      <w:r w:rsidRPr="00E754B2">
        <w:rPr>
          <w:rFonts w:ascii="Book Antiqua" w:hAnsi="Book Antiqua"/>
          <w:sz w:val="24"/>
          <w:szCs w:val="24"/>
        </w:rPr>
        <w:t>BP 156, 13273 Marseille, France</w:t>
      </w:r>
      <w:r>
        <w:rPr>
          <w:rFonts w:ascii="Book Antiqua" w:hAnsi="Book Antiqua" w:hint="eastAsia"/>
          <w:sz w:val="24"/>
          <w:szCs w:val="24"/>
          <w:lang w:eastAsia="zh-CN"/>
        </w:rPr>
        <w:t xml:space="preserve">. </w:t>
      </w:r>
      <w:hyperlink r:id="rId9" w:history="1">
        <w:r w:rsidRPr="00E754B2">
          <w:rPr>
            <w:rStyle w:val="a3"/>
            <w:rFonts w:ascii="Book Antiqua" w:hAnsi="Book Antiqua"/>
            <w:sz w:val="24"/>
            <w:szCs w:val="24"/>
          </w:rPr>
          <w:t>raouljl@ipc.unicancer.fr</w:t>
        </w:r>
      </w:hyperlink>
    </w:p>
    <w:p w14:paraId="1B873020" w14:textId="57532652" w:rsidR="00AE73EF" w:rsidRDefault="00AE73EF" w:rsidP="00AE73EF">
      <w:pPr>
        <w:snapToGrid w:val="0"/>
        <w:spacing w:after="0" w:line="360" w:lineRule="auto"/>
        <w:rPr>
          <w:rFonts w:ascii="Book Antiqua" w:hAnsi="Book Antiqua" w:cs="Times New Roman"/>
          <w:bCs/>
          <w:sz w:val="24"/>
          <w:lang w:eastAsia="zh-CN"/>
        </w:rPr>
      </w:pPr>
      <w:r w:rsidRPr="00AE73EF">
        <w:rPr>
          <w:rFonts w:ascii="Book Antiqua" w:hAnsi="Book Antiqua" w:cs="Times New Roman" w:hint="eastAsia"/>
          <w:b/>
          <w:bCs/>
          <w:sz w:val="24"/>
          <w:lang w:val="en-US" w:eastAsia="zh-CN"/>
        </w:rPr>
        <w:t>Telephone:</w:t>
      </w:r>
      <w:r>
        <w:rPr>
          <w:rFonts w:ascii="Book Antiqua" w:hAnsi="Book Antiqua" w:cs="Times New Roman" w:hint="eastAsia"/>
          <w:bCs/>
          <w:sz w:val="24"/>
          <w:lang w:eastAsia="zh-CN"/>
        </w:rPr>
        <w:t xml:space="preserve"> </w:t>
      </w:r>
      <w:r w:rsidRPr="00AE73EF">
        <w:rPr>
          <w:rFonts w:ascii="Book Antiqua" w:hAnsi="Book Antiqua" w:cs="Times New Roman"/>
          <w:bCs/>
          <w:sz w:val="24"/>
          <w:lang w:eastAsia="zh-CN"/>
        </w:rPr>
        <w:t>+33</w:t>
      </w:r>
      <w:r>
        <w:rPr>
          <w:rFonts w:ascii="Book Antiqua" w:hAnsi="Book Antiqua" w:cs="Times New Roman" w:hint="eastAsia"/>
          <w:bCs/>
          <w:sz w:val="24"/>
          <w:lang w:eastAsia="zh-CN"/>
        </w:rPr>
        <w:t>-</w:t>
      </w:r>
      <w:r w:rsidRPr="00AE73EF">
        <w:rPr>
          <w:rFonts w:ascii="Book Antiqua" w:hAnsi="Book Antiqua" w:cs="Times New Roman"/>
          <w:bCs/>
          <w:sz w:val="24"/>
          <w:lang w:eastAsia="zh-CN"/>
        </w:rPr>
        <w:t>4</w:t>
      </w:r>
      <w:r>
        <w:rPr>
          <w:rFonts w:ascii="Book Antiqua" w:hAnsi="Book Antiqua" w:cs="Times New Roman" w:hint="eastAsia"/>
          <w:bCs/>
          <w:sz w:val="24"/>
          <w:lang w:eastAsia="zh-CN"/>
        </w:rPr>
        <w:t>-</w:t>
      </w:r>
      <w:r w:rsidRPr="00AE73EF">
        <w:rPr>
          <w:rFonts w:ascii="Book Antiqua" w:hAnsi="Book Antiqua" w:cs="Times New Roman"/>
          <w:bCs/>
          <w:sz w:val="24"/>
          <w:lang w:eastAsia="zh-CN"/>
        </w:rPr>
        <w:t>91223679</w:t>
      </w:r>
    </w:p>
    <w:p w14:paraId="1CED3FC5" w14:textId="3A75C4DA" w:rsidR="00AE73EF" w:rsidRDefault="00AE73EF" w:rsidP="00AE73EF">
      <w:pPr>
        <w:snapToGrid w:val="0"/>
        <w:spacing w:after="0" w:line="360" w:lineRule="auto"/>
        <w:rPr>
          <w:rFonts w:ascii="Book Antiqua" w:hAnsi="Book Antiqua" w:cs="Times New Roman"/>
          <w:bCs/>
          <w:sz w:val="24"/>
          <w:lang w:eastAsia="zh-CN"/>
        </w:rPr>
      </w:pPr>
      <w:r w:rsidRPr="00AE73EF">
        <w:rPr>
          <w:rFonts w:ascii="Book Antiqua" w:hAnsi="Book Antiqua" w:cs="Times New Roman"/>
          <w:b/>
          <w:bCs/>
          <w:sz w:val="24"/>
          <w:lang w:eastAsia="zh-CN"/>
        </w:rPr>
        <w:t xml:space="preserve">Fax: </w:t>
      </w:r>
      <w:r w:rsidRPr="00AE73EF">
        <w:rPr>
          <w:rFonts w:ascii="Book Antiqua" w:hAnsi="Book Antiqua" w:cs="Times New Roman"/>
          <w:bCs/>
          <w:sz w:val="24"/>
          <w:lang w:eastAsia="zh-CN"/>
        </w:rPr>
        <w:t>+33</w:t>
      </w:r>
      <w:r>
        <w:rPr>
          <w:rFonts w:ascii="Book Antiqua" w:hAnsi="Book Antiqua" w:cs="Times New Roman" w:hint="eastAsia"/>
          <w:bCs/>
          <w:sz w:val="24"/>
          <w:lang w:eastAsia="zh-CN"/>
        </w:rPr>
        <w:t>-</w:t>
      </w:r>
      <w:r w:rsidRPr="00AE73EF">
        <w:rPr>
          <w:rFonts w:ascii="Book Antiqua" w:hAnsi="Book Antiqua" w:cs="Times New Roman"/>
          <w:bCs/>
          <w:sz w:val="24"/>
          <w:lang w:eastAsia="zh-CN"/>
        </w:rPr>
        <w:t>4</w:t>
      </w:r>
      <w:r>
        <w:rPr>
          <w:rFonts w:ascii="Book Antiqua" w:hAnsi="Book Antiqua" w:cs="Times New Roman" w:hint="eastAsia"/>
          <w:bCs/>
          <w:sz w:val="24"/>
          <w:lang w:eastAsia="zh-CN"/>
        </w:rPr>
        <w:t>-</w:t>
      </w:r>
      <w:r>
        <w:rPr>
          <w:rFonts w:ascii="Book Antiqua" w:hAnsi="Book Antiqua" w:cs="Times New Roman"/>
          <w:bCs/>
          <w:sz w:val="24"/>
          <w:lang w:eastAsia="zh-CN"/>
        </w:rPr>
        <w:t>91223670</w:t>
      </w:r>
    </w:p>
    <w:p w14:paraId="564E44D8" w14:textId="77777777" w:rsidR="005C4006" w:rsidRDefault="005C4006" w:rsidP="00AE73EF">
      <w:pPr>
        <w:snapToGrid w:val="0"/>
        <w:spacing w:after="0" w:line="360" w:lineRule="auto"/>
        <w:rPr>
          <w:rFonts w:ascii="Book Antiqua" w:hAnsi="Book Antiqua" w:cs="Times New Roman"/>
          <w:bCs/>
          <w:sz w:val="24"/>
          <w:lang w:eastAsia="zh-CN"/>
        </w:rPr>
      </w:pPr>
    </w:p>
    <w:p w14:paraId="6ECE94B3" w14:textId="6B0AF707" w:rsidR="005C4006" w:rsidRPr="000D0D09" w:rsidRDefault="005C4006" w:rsidP="005C4006">
      <w:pPr>
        <w:snapToGrid w:val="0"/>
        <w:spacing w:after="0" w:line="360" w:lineRule="auto"/>
        <w:jc w:val="both"/>
        <w:rPr>
          <w:rFonts w:ascii="Book Antiqua" w:hAnsi="Book Antiqua"/>
          <w:b/>
          <w:sz w:val="24"/>
          <w:szCs w:val="24"/>
          <w:lang w:eastAsia="zh-CN"/>
        </w:rPr>
      </w:pPr>
      <w:r w:rsidRPr="000D0D09">
        <w:rPr>
          <w:rFonts w:ascii="Book Antiqua" w:hAnsi="Book Antiqua"/>
          <w:b/>
          <w:sz w:val="24"/>
          <w:szCs w:val="24"/>
        </w:rPr>
        <w:t>Received:</w:t>
      </w:r>
      <w:r w:rsidRPr="000D0D09">
        <w:rPr>
          <w:rFonts w:ascii="Book Antiqua" w:hAnsi="Book Antiqua" w:hint="eastAsia"/>
          <w:b/>
          <w:sz w:val="24"/>
          <w:szCs w:val="24"/>
        </w:rPr>
        <w:t xml:space="preserve"> </w:t>
      </w:r>
      <w:r w:rsidRPr="000D0D09">
        <w:rPr>
          <w:rFonts w:ascii="Book Antiqua" w:hAnsi="Book Antiqua" w:hint="eastAsia"/>
          <w:sz w:val="24"/>
          <w:szCs w:val="24"/>
          <w:lang w:eastAsia="zh-CN"/>
        </w:rPr>
        <w:t>M</w:t>
      </w:r>
      <w:r w:rsidRPr="000D0D09">
        <w:rPr>
          <w:rFonts w:ascii="Book Antiqua" w:hAnsi="Book Antiqua"/>
          <w:sz w:val="24"/>
          <w:szCs w:val="24"/>
          <w:lang w:eastAsia="zh-CN"/>
        </w:rPr>
        <w:t>a</w:t>
      </w:r>
      <w:r w:rsidRPr="000D0D09">
        <w:rPr>
          <w:rFonts w:ascii="Book Antiqua" w:hAnsi="Book Antiqua" w:hint="eastAsia"/>
          <w:sz w:val="24"/>
          <w:szCs w:val="24"/>
          <w:lang w:eastAsia="zh-CN"/>
        </w:rPr>
        <w:t>rch 15, 2016</w:t>
      </w:r>
    </w:p>
    <w:p w14:paraId="062B901E" w14:textId="18387313" w:rsidR="005C4006" w:rsidRPr="000D0D09" w:rsidRDefault="005C4006" w:rsidP="005C4006">
      <w:pPr>
        <w:snapToGrid w:val="0"/>
        <w:spacing w:after="0" w:line="360" w:lineRule="auto"/>
        <w:jc w:val="both"/>
        <w:rPr>
          <w:rFonts w:ascii="Book Antiqua" w:hAnsi="Book Antiqua"/>
          <w:b/>
          <w:sz w:val="24"/>
          <w:szCs w:val="24"/>
        </w:rPr>
      </w:pPr>
      <w:r w:rsidRPr="000D0D09">
        <w:rPr>
          <w:rFonts w:ascii="Book Antiqua" w:hAnsi="Book Antiqua"/>
          <w:b/>
          <w:sz w:val="24"/>
          <w:szCs w:val="24"/>
        </w:rPr>
        <w:t>Peer-review started:</w:t>
      </w:r>
      <w:r w:rsidRPr="000D0D09">
        <w:rPr>
          <w:rFonts w:ascii="Book Antiqua" w:hAnsi="Book Antiqua" w:hint="eastAsia"/>
          <w:b/>
          <w:sz w:val="24"/>
          <w:szCs w:val="24"/>
        </w:rPr>
        <w:t xml:space="preserve"> </w:t>
      </w:r>
      <w:r w:rsidRPr="000D0D09">
        <w:rPr>
          <w:rFonts w:ascii="Book Antiqua" w:hAnsi="Book Antiqua" w:hint="eastAsia"/>
          <w:sz w:val="24"/>
          <w:szCs w:val="24"/>
          <w:lang w:eastAsia="zh-CN"/>
        </w:rPr>
        <w:t>M</w:t>
      </w:r>
      <w:r w:rsidRPr="000D0D09">
        <w:rPr>
          <w:rFonts w:ascii="Book Antiqua" w:hAnsi="Book Antiqua"/>
          <w:sz w:val="24"/>
          <w:szCs w:val="24"/>
          <w:lang w:eastAsia="zh-CN"/>
        </w:rPr>
        <w:t>a</w:t>
      </w:r>
      <w:r w:rsidRPr="000D0D09">
        <w:rPr>
          <w:rFonts w:ascii="Book Antiqua" w:hAnsi="Book Antiqua" w:hint="eastAsia"/>
          <w:sz w:val="24"/>
          <w:szCs w:val="24"/>
          <w:lang w:eastAsia="zh-CN"/>
        </w:rPr>
        <w:t>rch 18, 2016</w:t>
      </w:r>
    </w:p>
    <w:p w14:paraId="50447064" w14:textId="26F76F95" w:rsidR="005C4006" w:rsidRPr="000D0D09" w:rsidRDefault="005C4006" w:rsidP="005C4006">
      <w:pPr>
        <w:snapToGrid w:val="0"/>
        <w:spacing w:after="0" w:line="360" w:lineRule="auto"/>
        <w:jc w:val="both"/>
        <w:rPr>
          <w:rFonts w:ascii="Book Antiqua" w:hAnsi="Book Antiqua"/>
          <w:b/>
          <w:sz w:val="24"/>
          <w:szCs w:val="24"/>
        </w:rPr>
      </w:pPr>
      <w:r w:rsidRPr="000D0D09">
        <w:rPr>
          <w:rFonts w:ascii="Book Antiqua" w:hAnsi="Book Antiqua"/>
          <w:b/>
          <w:sz w:val="24"/>
          <w:szCs w:val="24"/>
        </w:rPr>
        <w:t>First decision:</w:t>
      </w:r>
      <w:r w:rsidRPr="000D0D09">
        <w:rPr>
          <w:rFonts w:ascii="Book Antiqua" w:hAnsi="Book Antiqua" w:hint="eastAsia"/>
          <w:b/>
          <w:sz w:val="24"/>
          <w:szCs w:val="24"/>
        </w:rPr>
        <w:t xml:space="preserve"> </w:t>
      </w:r>
      <w:r w:rsidRPr="000D0D09">
        <w:rPr>
          <w:rFonts w:ascii="Book Antiqua" w:hAnsi="Book Antiqua" w:hint="eastAsia"/>
          <w:sz w:val="24"/>
          <w:szCs w:val="24"/>
          <w:lang w:eastAsia="zh-CN"/>
        </w:rPr>
        <w:t>April 18, 2016</w:t>
      </w:r>
    </w:p>
    <w:p w14:paraId="6C988D95" w14:textId="7D8069A9" w:rsidR="005C4006" w:rsidRPr="000D0D09" w:rsidRDefault="005C4006" w:rsidP="005C4006">
      <w:pPr>
        <w:snapToGrid w:val="0"/>
        <w:spacing w:after="0" w:line="360" w:lineRule="auto"/>
        <w:jc w:val="both"/>
        <w:rPr>
          <w:rFonts w:ascii="Book Antiqua" w:hAnsi="Book Antiqua"/>
          <w:b/>
          <w:sz w:val="24"/>
          <w:szCs w:val="24"/>
          <w:lang w:eastAsia="zh-CN"/>
        </w:rPr>
      </w:pPr>
      <w:r w:rsidRPr="000D0D09">
        <w:rPr>
          <w:rFonts w:ascii="Book Antiqua" w:hAnsi="Book Antiqua"/>
          <w:b/>
          <w:sz w:val="24"/>
          <w:szCs w:val="24"/>
        </w:rPr>
        <w:t>Revised:</w:t>
      </w:r>
      <w:r w:rsidRPr="000D0D09">
        <w:rPr>
          <w:rFonts w:ascii="Book Antiqua" w:hAnsi="Book Antiqua" w:hint="eastAsia"/>
          <w:b/>
          <w:sz w:val="24"/>
          <w:szCs w:val="24"/>
        </w:rPr>
        <w:t xml:space="preserve"> </w:t>
      </w:r>
      <w:r w:rsidRPr="000D0D09">
        <w:rPr>
          <w:rFonts w:ascii="Book Antiqua" w:hAnsi="Book Antiqua" w:hint="eastAsia"/>
          <w:sz w:val="24"/>
          <w:szCs w:val="24"/>
          <w:lang w:eastAsia="zh-CN"/>
        </w:rPr>
        <w:t>Sptember 20, 2016</w:t>
      </w:r>
    </w:p>
    <w:p w14:paraId="337C847E" w14:textId="6CC5322C" w:rsidR="005C4006" w:rsidRPr="00A919C5" w:rsidRDefault="005C4006" w:rsidP="00A919C5">
      <w:pPr>
        <w:rPr>
          <w:rFonts w:ascii="Book Antiqua" w:hAnsi="Book Antiqua"/>
          <w:iCs/>
          <w:sz w:val="24"/>
        </w:rPr>
      </w:pPr>
      <w:r w:rsidRPr="000D0D09">
        <w:rPr>
          <w:rFonts w:ascii="Book Antiqua" w:hAnsi="Book Antiqua"/>
          <w:b/>
          <w:sz w:val="24"/>
          <w:szCs w:val="24"/>
        </w:rPr>
        <w:t>Accepted:</w:t>
      </w:r>
      <w:r w:rsidR="00A919C5">
        <w:rPr>
          <w:rFonts w:ascii="Book Antiqua" w:hAnsi="Book Antiqua"/>
          <w:b/>
          <w:sz w:val="24"/>
          <w:szCs w:val="24"/>
        </w:rPr>
        <w:t xml:space="preserve"> </w:t>
      </w:r>
      <w:r w:rsidR="00A919C5">
        <w:rPr>
          <w:rStyle w:val="ad"/>
        </w:rPr>
        <w:t>November</w:t>
      </w:r>
      <w:r w:rsidR="00A919C5">
        <w:rPr>
          <w:rStyle w:val="ad"/>
          <w:rFonts w:ascii="宋体" w:hAnsi="宋体" w:cs="宋体" w:hint="eastAsia"/>
        </w:rPr>
        <w:t xml:space="preserve"> 1</w:t>
      </w:r>
      <w:r w:rsidR="00A919C5" w:rsidRPr="00235CD4">
        <w:rPr>
          <w:rStyle w:val="ad"/>
        </w:rPr>
        <w:t>,</w:t>
      </w:r>
      <w:r w:rsidR="00A919C5">
        <w:rPr>
          <w:rStyle w:val="ad"/>
        </w:rPr>
        <w:t xml:space="preserve"> 2016</w:t>
      </w:r>
    </w:p>
    <w:p w14:paraId="4AF396E3" w14:textId="77777777" w:rsidR="005C4006" w:rsidRPr="000D0D09" w:rsidRDefault="005C4006" w:rsidP="005C4006">
      <w:pPr>
        <w:snapToGrid w:val="0"/>
        <w:spacing w:after="0" w:line="360" w:lineRule="auto"/>
        <w:jc w:val="both"/>
        <w:rPr>
          <w:rFonts w:ascii="Book Antiqua" w:hAnsi="Book Antiqua"/>
          <w:b/>
          <w:sz w:val="24"/>
          <w:szCs w:val="24"/>
        </w:rPr>
      </w:pPr>
      <w:r w:rsidRPr="000D0D09">
        <w:rPr>
          <w:rFonts w:ascii="Book Antiqua" w:hAnsi="Book Antiqua"/>
          <w:b/>
          <w:sz w:val="24"/>
          <w:szCs w:val="24"/>
        </w:rPr>
        <w:t>Article in press:</w:t>
      </w:r>
    </w:p>
    <w:p w14:paraId="7DF05662" w14:textId="77777777" w:rsidR="005C4006" w:rsidRPr="000D0D09" w:rsidRDefault="005C4006" w:rsidP="005C4006">
      <w:pPr>
        <w:pStyle w:val="1"/>
        <w:snapToGrid w:val="0"/>
        <w:spacing w:line="360" w:lineRule="auto"/>
        <w:jc w:val="both"/>
        <w:rPr>
          <w:rFonts w:ascii="Book Antiqua" w:hAnsi="Book Antiqua"/>
          <w:b/>
          <w:color w:val="auto"/>
          <w:sz w:val="24"/>
          <w:szCs w:val="24"/>
          <w:lang w:eastAsia="zh-CN"/>
        </w:rPr>
      </w:pPr>
      <w:r w:rsidRPr="000D0D09">
        <w:rPr>
          <w:rFonts w:ascii="Book Antiqua" w:hAnsi="Book Antiqua"/>
          <w:b/>
          <w:color w:val="auto"/>
          <w:sz w:val="24"/>
          <w:szCs w:val="24"/>
        </w:rPr>
        <w:t>Published online</w:t>
      </w:r>
      <w:r w:rsidRPr="000D0D09">
        <w:rPr>
          <w:rFonts w:ascii="Book Antiqua" w:hAnsi="Book Antiqua" w:hint="eastAsia"/>
          <w:b/>
          <w:color w:val="auto"/>
          <w:sz w:val="24"/>
          <w:szCs w:val="24"/>
        </w:rPr>
        <w:t>:</w:t>
      </w:r>
    </w:p>
    <w:p w14:paraId="13B4076F" w14:textId="77777777" w:rsidR="005C4006" w:rsidRDefault="005C4006" w:rsidP="00AE73EF">
      <w:pPr>
        <w:snapToGrid w:val="0"/>
        <w:spacing w:after="0" w:line="360" w:lineRule="auto"/>
        <w:rPr>
          <w:rFonts w:ascii="Book Antiqua" w:hAnsi="Book Antiqua" w:cs="Times New Roman"/>
          <w:bCs/>
          <w:sz w:val="24"/>
          <w:lang w:eastAsia="zh-CN"/>
        </w:rPr>
      </w:pPr>
    </w:p>
    <w:p w14:paraId="09A87889" w14:textId="36E2E860" w:rsidR="00FD547C" w:rsidRPr="005831F4" w:rsidRDefault="00FD547C" w:rsidP="00AE73EF">
      <w:pPr>
        <w:snapToGrid w:val="0"/>
        <w:spacing w:after="0" w:line="360" w:lineRule="auto"/>
        <w:rPr>
          <w:rFonts w:ascii="Book Antiqua" w:hAnsi="Book Antiqua"/>
          <w:b/>
          <w:color w:val="FF0000"/>
          <w:sz w:val="24"/>
          <w:szCs w:val="24"/>
          <w:lang w:val="en-US"/>
        </w:rPr>
      </w:pPr>
      <w:r w:rsidRPr="005831F4">
        <w:rPr>
          <w:rFonts w:ascii="Book Antiqua" w:hAnsi="Book Antiqua"/>
          <w:b/>
          <w:color w:val="FF0000"/>
          <w:sz w:val="24"/>
          <w:szCs w:val="24"/>
          <w:lang w:val="en-US"/>
        </w:rPr>
        <w:br w:type="page"/>
      </w:r>
    </w:p>
    <w:p w14:paraId="31452668" w14:textId="1CE53B14" w:rsidR="002E4CDE" w:rsidRPr="002E4CDE" w:rsidRDefault="002E4CDE" w:rsidP="00E754B2">
      <w:pPr>
        <w:snapToGrid w:val="0"/>
        <w:spacing w:after="0" w:line="360" w:lineRule="auto"/>
        <w:jc w:val="both"/>
        <w:rPr>
          <w:rFonts w:ascii="Book Antiqua" w:hAnsi="Book Antiqua"/>
          <w:b/>
          <w:sz w:val="24"/>
          <w:szCs w:val="24"/>
          <w:lang w:val="en-US" w:eastAsia="zh-CN"/>
        </w:rPr>
      </w:pPr>
      <w:r w:rsidRPr="002E4CDE">
        <w:rPr>
          <w:rFonts w:ascii="Book Antiqua" w:hAnsi="Book Antiqua"/>
          <w:b/>
          <w:sz w:val="24"/>
          <w:szCs w:val="24"/>
          <w:lang w:val="en-US" w:eastAsia="zh-CN"/>
        </w:rPr>
        <w:lastRenderedPageBreak/>
        <w:t>Abstract</w:t>
      </w:r>
      <w:r w:rsidRPr="002E4CDE">
        <w:rPr>
          <w:rFonts w:ascii="Book Antiqua" w:hAnsi="Book Antiqua" w:hint="eastAsia"/>
          <w:b/>
          <w:sz w:val="24"/>
          <w:szCs w:val="24"/>
          <w:lang w:val="en-US" w:eastAsia="zh-CN"/>
        </w:rPr>
        <w:t xml:space="preserve"> </w:t>
      </w:r>
    </w:p>
    <w:p w14:paraId="1F24C383" w14:textId="73B5237E" w:rsidR="00FD547C" w:rsidRPr="005831F4" w:rsidRDefault="00FD547C" w:rsidP="00E754B2">
      <w:pPr>
        <w:snapToGrid w:val="0"/>
        <w:spacing w:after="0" w:line="360" w:lineRule="auto"/>
        <w:jc w:val="both"/>
        <w:rPr>
          <w:rFonts w:ascii="Book Antiqua" w:hAnsi="Book Antiqua"/>
          <w:sz w:val="24"/>
          <w:szCs w:val="24"/>
          <w:lang w:val="en-US" w:eastAsia="zh-CN"/>
        </w:rPr>
      </w:pPr>
      <w:r w:rsidRPr="005831F4">
        <w:rPr>
          <w:rFonts w:ascii="Book Antiqua" w:hAnsi="Book Antiqua"/>
          <w:sz w:val="24"/>
          <w:szCs w:val="24"/>
          <w:lang w:val="en-US"/>
        </w:rPr>
        <w:t>Sorafenib is thus far the only systemic treatment for hepatocellular carcinoma (HCC) based on the results of two randomized controlled trials performed in Western and in Eastern countries, despite a poor response rate (from 2</w:t>
      </w:r>
      <w:r w:rsidR="001C0BBD" w:rsidRPr="005831F4">
        <w:rPr>
          <w:rFonts w:ascii="Book Antiqua" w:hAnsi="Book Antiqua"/>
          <w:sz w:val="24"/>
          <w:szCs w:val="24"/>
          <w:lang w:val="en-US"/>
        </w:rPr>
        <w:t>%</w:t>
      </w:r>
      <w:r w:rsidRPr="005831F4">
        <w:rPr>
          <w:rFonts w:ascii="Book Antiqua" w:hAnsi="Book Antiqua"/>
          <w:sz w:val="24"/>
          <w:szCs w:val="24"/>
          <w:lang w:val="en-US"/>
        </w:rPr>
        <w:t xml:space="preserve"> to 3.3%) following conventional evaluation criteria. It is now recognized that </w:t>
      </w:r>
      <w:r w:rsidR="001C0BBD" w:rsidRPr="005831F4">
        <w:rPr>
          <w:rFonts w:ascii="Book Antiqua" w:hAnsi="Book Antiqua"/>
          <w:sz w:val="24"/>
          <w:szCs w:val="24"/>
          <w:lang w:val="en-US"/>
        </w:rPr>
        <w:t xml:space="preserve">the </w:t>
      </w:r>
      <w:r w:rsidRPr="005831F4">
        <w:rPr>
          <w:rFonts w:ascii="Book Antiqua" w:hAnsi="Book Antiqua"/>
          <w:sz w:val="24"/>
          <w:szCs w:val="24"/>
          <w:lang w:val="en-US"/>
        </w:rPr>
        <w:t>criteria (</w:t>
      </w:r>
      <w:r w:rsidR="008C1409" w:rsidRPr="005831F4">
        <w:rPr>
          <w:rFonts w:ascii="Book Antiqua" w:hAnsi="Book Antiqua"/>
          <w:color w:val="000000" w:themeColor="text1"/>
          <w:sz w:val="24"/>
          <w:szCs w:val="24"/>
          <w:lang w:val="en-US"/>
        </w:rPr>
        <w:t>European Association of the Study of the Liver</w:t>
      </w:r>
      <w:r w:rsidRPr="005831F4">
        <w:rPr>
          <w:rFonts w:ascii="Book Antiqua" w:hAnsi="Book Antiqua"/>
          <w:sz w:val="24"/>
          <w:szCs w:val="24"/>
          <w:lang w:val="en-US"/>
        </w:rPr>
        <w:t xml:space="preserve"> criteria, </w:t>
      </w:r>
      <w:r w:rsidR="008C1409" w:rsidRPr="004D3118">
        <w:rPr>
          <w:rFonts w:ascii="Book Antiqua" w:hAnsi="Book Antiqua"/>
          <w:color w:val="000000" w:themeColor="text1"/>
          <w:sz w:val="24"/>
          <w:szCs w:val="24"/>
        </w:rPr>
        <w:t>modified</w:t>
      </w:r>
      <w:r w:rsidR="008C1409" w:rsidRPr="005831F4">
        <w:rPr>
          <w:rFonts w:ascii="Book Antiqua" w:hAnsi="Book Antiqua"/>
          <w:sz w:val="24"/>
          <w:szCs w:val="24"/>
          <w:lang w:val="en-US"/>
        </w:rPr>
        <w:t xml:space="preserve"> </w:t>
      </w:r>
      <w:r w:rsidR="008C1409" w:rsidRPr="004D3118">
        <w:rPr>
          <w:rFonts w:ascii="Book Antiqua" w:hAnsi="Book Antiqua"/>
          <w:sz w:val="24"/>
          <w:szCs w:val="24"/>
          <w:lang w:val="en-US"/>
        </w:rPr>
        <w:t>response evaluation criteria in solid tumors</w:t>
      </w:r>
      <w:r w:rsidRPr="005831F4">
        <w:rPr>
          <w:rFonts w:ascii="Book Antiqua" w:hAnsi="Book Antiqua"/>
          <w:sz w:val="24"/>
          <w:szCs w:val="24"/>
          <w:lang w:val="en-US"/>
        </w:rPr>
        <w:t>) based on contrast enhanced techniques (</w:t>
      </w:r>
      <w:r w:rsidR="00494F4F">
        <w:rPr>
          <w:rFonts w:ascii="Book Antiqua" w:hAnsi="Book Antiqua"/>
          <w:sz w:val="24"/>
          <w:szCs w:val="24"/>
        </w:rPr>
        <w:t>computed tomography</w:t>
      </w:r>
      <w:r w:rsidR="00494F4F">
        <w:rPr>
          <w:rFonts w:ascii="Book Antiqua" w:hAnsi="Book Antiqua" w:hint="eastAsia"/>
          <w:sz w:val="24"/>
          <w:szCs w:val="24"/>
          <w:lang w:eastAsia="zh-CN"/>
        </w:rPr>
        <w:t xml:space="preserve"> </w:t>
      </w:r>
      <w:r w:rsidRPr="005831F4">
        <w:rPr>
          <w:rFonts w:ascii="Book Antiqua" w:hAnsi="Book Antiqua"/>
          <w:sz w:val="24"/>
          <w:szCs w:val="24"/>
          <w:lang w:val="en-US"/>
        </w:rPr>
        <w:t xml:space="preserve">scan, </w:t>
      </w:r>
      <w:r w:rsidR="00494F4F" w:rsidRPr="00494F4F">
        <w:rPr>
          <w:rFonts w:ascii="Book Antiqua" w:hAnsi="Book Antiqua"/>
          <w:sz w:val="24"/>
          <w:szCs w:val="24"/>
          <w:lang w:val="en-US"/>
        </w:rPr>
        <w:t>magnetic resonance imaging</w:t>
      </w:r>
      <w:r w:rsidRPr="005831F4">
        <w:rPr>
          <w:rFonts w:ascii="Book Antiqua" w:hAnsi="Book Antiqua"/>
          <w:sz w:val="24"/>
          <w:szCs w:val="24"/>
          <w:lang w:val="en-US"/>
        </w:rPr>
        <w:t xml:space="preserve">) </w:t>
      </w:r>
      <w:r w:rsidR="001C0BBD" w:rsidRPr="005831F4">
        <w:rPr>
          <w:rFonts w:ascii="Book Antiqua" w:hAnsi="Book Antiqua"/>
          <w:sz w:val="24"/>
          <w:szCs w:val="24"/>
          <w:lang w:val="en-US"/>
        </w:rPr>
        <w:t xml:space="preserve">aimed </w:t>
      </w:r>
      <w:r w:rsidRPr="005831F4">
        <w:rPr>
          <w:rFonts w:ascii="Book Antiqua" w:hAnsi="Book Antiqua"/>
          <w:sz w:val="24"/>
          <w:szCs w:val="24"/>
          <w:lang w:val="en-US"/>
        </w:rPr>
        <w:t xml:space="preserve">to assess the evolution of the viable part of the tumor (hypervascularized on arterial phase) are of major interest </w:t>
      </w:r>
      <w:r w:rsidR="007C74F8" w:rsidRPr="005831F4">
        <w:rPr>
          <w:rFonts w:ascii="Book Antiqua" w:hAnsi="Book Antiqua"/>
          <w:sz w:val="24"/>
          <w:szCs w:val="24"/>
          <w:lang w:val="en-US"/>
        </w:rPr>
        <w:t xml:space="preserve">to determine </w:t>
      </w:r>
      <w:r w:rsidRPr="005831F4">
        <w:rPr>
          <w:rFonts w:ascii="Book Antiqua" w:hAnsi="Book Antiqua"/>
          <w:sz w:val="24"/>
          <w:szCs w:val="24"/>
          <w:lang w:val="en-US"/>
        </w:rPr>
        <w:t>the efficacy of sorafenib and of most antiangiogenic drugs in patients</w:t>
      </w:r>
      <w:r w:rsidR="007C74F8" w:rsidRPr="005831F4">
        <w:rPr>
          <w:rFonts w:ascii="Book Antiqua" w:hAnsi="Book Antiqua"/>
          <w:sz w:val="24"/>
          <w:szCs w:val="24"/>
          <w:lang w:val="en-US"/>
        </w:rPr>
        <w:t xml:space="preserve"> with HCC</w:t>
      </w:r>
      <w:r w:rsidRPr="005831F4">
        <w:rPr>
          <w:rFonts w:ascii="Book Antiqua" w:hAnsi="Book Antiqua"/>
          <w:sz w:val="24"/>
          <w:szCs w:val="24"/>
          <w:lang w:val="en-US"/>
        </w:rPr>
        <w:t>. The role of al</w:t>
      </w:r>
      <w:r w:rsidR="007C74F8" w:rsidRPr="005831F4">
        <w:rPr>
          <w:rFonts w:ascii="Book Antiqua" w:hAnsi="Book Antiqua"/>
          <w:sz w:val="24"/>
          <w:szCs w:val="24"/>
          <w:lang w:val="en-US"/>
        </w:rPr>
        <w:t>ph</w:t>
      </w:r>
      <w:r w:rsidRPr="005831F4">
        <w:rPr>
          <w:rFonts w:ascii="Book Antiqua" w:hAnsi="Book Antiqua"/>
          <w:sz w:val="24"/>
          <w:szCs w:val="24"/>
          <w:lang w:val="en-US"/>
        </w:rPr>
        <w:t xml:space="preserve">a-fetoprotein serum levels remains unclear. In 2016, in accordance with the SHARP and the Asia-Pacific trials, sorafenib </w:t>
      </w:r>
      <w:r w:rsidR="007C74F8" w:rsidRPr="005831F4">
        <w:rPr>
          <w:rFonts w:ascii="Book Antiqua" w:hAnsi="Book Antiqua"/>
          <w:sz w:val="24"/>
          <w:szCs w:val="24"/>
          <w:lang w:val="en-US"/>
        </w:rPr>
        <w:t>must</w:t>
      </w:r>
      <w:r w:rsidRPr="005831F4">
        <w:rPr>
          <w:rFonts w:ascii="Book Antiqua" w:hAnsi="Book Antiqua"/>
          <w:sz w:val="24"/>
          <w:szCs w:val="24"/>
          <w:lang w:val="en-US"/>
        </w:rPr>
        <w:t xml:space="preserve"> be stopped when tolerance </w:t>
      </w:r>
      <w:r w:rsidR="007C74F8" w:rsidRPr="005831F4">
        <w:rPr>
          <w:rFonts w:ascii="Book Antiqua" w:hAnsi="Book Antiqua"/>
          <w:sz w:val="24"/>
          <w:szCs w:val="24"/>
          <w:lang w:val="en-US"/>
        </w:rPr>
        <w:t xml:space="preserve">is </w:t>
      </w:r>
      <w:r w:rsidRPr="005831F4">
        <w:rPr>
          <w:rFonts w:ascii="Book Antiqua" w:hAnsi="Book Antiqua"/>
          <w:sz w:val="24"/>
          <w:szCs w:val="24"/>
          <w:lang w:val="en-US"/>
        </w:rPr>
        <w:t xml:space="preserve">poor despite dose adaptation or in cases of radiological and symptomatic progression. This </w:t>
      </w:r>
      <w:r w:rsidR="007C74F8" w:rsidRPr="005831F4">
        <w:rPr>
          <w:rFonts w:ascii="Book Antiqua" w:hAnsi="Book Antiqua"/>
          <w:sz w:val="24"/>
          <w:szCs w:val="24"/>
          <w:lang w:val="en-US"/>
        </w:rPr>
        <w:t xml:space="preserve">approach </w:t>
      </w:r>
      <w:r w:rsidRPr="005831F4">
        <w:rPr>
          <w:rFonts w:ascii="Book Antiqua" w:hAnsi="Book Antiqua"/>
          <w:sz w:val="24"/>
          <w:szCs w:val="24"/>
          <w:lang w:val="en-US"/>
        </w:rPr>
        <w:t>will be different in cases of available second</w:t>
      </w:r>
      <w:r w:rsidR="002D24FE" w:rsidRPr="005831F4">
        <w:rPr>
          <w:rFonts w:ascii="Book Antiqua" w:hAnsi="Book Antiqua"/>
          <w:sz w:val="24"/>
          <w:szCs w:val="24"/>
          <w:lang w:val="en-US"/>
        </w:rPr>
        <w:t>-</w:t>
      </w:r>
      <w:r w:rsidRPr="005831F4">
        <w:rPr>
          <w:rFonts w:ascii="Book Antiqua" w:hAnsi="Book Antiqua"/>
          <w:sz w:val="24"/>
          <w:szCs w:val="24"/>
          <w:lang w:val="en-US"/>
        </w:rPr>
        <w:t xml:space="preserve">line therapy trials. Some recent data (in renal cell carcinoma) revealed that despite progression </w:t>
      </w:r>
      <w:r w:rsidR="00E3612A" w:rsidRPr="005831F4">
        <w:rPr>
          <w:rFonts w:ascii="Book Antiqua" w:hAnsi="Book Antiqua"/>
          <w:sz w:val="24"/>
          <w:szCs w:val="24"/>
          <w:lang w:val="en-US"/>
        </w:rPr>
        <w:t>in patients who received</w:t>
      </w:r>
      <w:r w:rsidRPr="005831F4">
        <w:rPr>
          <w:rFonts w:ascii="Book Antiqua" w:hAnsi="Book Antiqua"/>
          <w:sz w:val="24"/>
          <w:szCs w:val="24"/>
          <w:lang w:val="en-US"/>
        </w:rPr>
        <w:t xml:space="preserve"> sorafenib, this drug can still </w:t>
      </w:r>
      <w:r w:rsidR="005831F4">
        <w:rPr>
          <w:rFonts w:ascii="Book Antiqua" w:hAnsi="Book Antiqua"/>
          <w:sz w:val="24"/>
          <w:szCs w:val="24"/>
          <w:lang w:val="en-US"/>
        </w:rPr>
        <w:t>decrease</w:t>
      </w:r>
      <w:r w:rsidRPr="005831F4">
        <w:rPr>
          <w:rFonts w:ascii="Book Antiqua" w:hAnsi="Book Antiqua"/>
          <w:sz w:val="24"/>
          <w:szCs w:val="24"/>
          <w:lang w:val="en-US"/>
        </w:rPr>
        <w:t xml:space="preserve"> tumor progression compared to drug cessation. Then, before deciding to continue sorafenib post-progression or shift to another drug, knowing other parameters of post-progression survival (Child-Pugh class, </w:t>
      </w:r>
      <w:r w:rsidR="00E3317C" w:rsidRPr="00E3317C">
        <w:rPr>
          <w:rFonts w:ascii="Book Antiqua" w:hAnsi="Book Antiqua"/>
          <w:sz w:val="24"/>
          <w:szCs w:val="24"/>
        </w:rPr>
        <w:t>Barcelona Clinic Liver Cancer</w:t>
      </w:r>
      <w:r w:rsidRPr="005831F4">
        <w:rPr>
          <w:rFonts w:ascii="Book Antiqua" w:hAnsi="Book Antiqua"/>
          <w:sz w:val="24"/>
          <w:szCs w:val="24"/>
          <w:lang w:val="en-US"/>
        </w:rPr>
        <w:t xml:space="preserve">, </w:t>
      </w:r>
      <w:r w:rsidR="00FF4EF9" w:rsidRPr="005831F4">
        <w:rPr>
          <w:rFonts w:ascii="Book Antiqua" w:hAnsi="Book Antiqua" w:cs="Times New Roman"/>
          <w:color w:val="000000" w:themeColor="text1"/>
          <w:sz w:val="24"/>
          <w:szCs w:val="24"/>
          <w:lang w:val="en-US"/>
        </w:rPr>
        <w:t>alpha-fetoprotein</w:t>
      </w:r>
      <w:r w:rsidRPr="005831F4">
        <w:rPr>
          <w:rFonts w:ascii="Book Antiqua" w:hAnsi="Book Antiqua"/>
          <w:sz w:val="24"/>
          <w:szCs w:val="24"/>
          <w:lang w:val="en-US"/>
        </w:rPr>
        <w:t>, post-progression patterns in particular, the development of extrahepatic metastases and of portal vein thrombosis) will be of ma</w:t>
      </w:r>
      <w:r w:rsidR="009651EE">
        <w:rPr>
          <w:rFonts w:ascii="Book Antiqua" w:hAnsi="Book Antiqua"/>
          <w:sz w:val="24"/>
          <w:szCs w:val="24"/>
          <w:lang w:val="en-US"/>
        </w:rPr>
        <w:t>jor importance.</w:t>
      </w:r>
    </w:p>
    <w:p w14:paraId="606D44B7" w14:textId="77777777" w:rsidR="00FD547C" w:rsidRPr="00E3317C" w:rsidRDefault="00FD547C" w:rsidP="00E754B2">
      <w:pPr>
        <w:snapToGrid w:val="0"/>
        <w:spacing w:after="0" w:line="360" w:lineRule="auto"/>
        <w:jc w:val="both"/>
        <w:rPr>
          <w:rFonts w:ascii="Book Antiqua" w:hAnsi="Book Antiqua"/>
          <w:sz w:val="24"/>
          <w:szCs w:val="24"/>
          <w:lang w:val="en-US" w:eastAsia="zh-CN"/>
        </w:rPr>
      </w:pPr>
    </w:p>
    <w:p w14:paraId="5AF20F4C" w14:textId="33FFB463" w:rsidR="00FD547C" w:rsidRPr="005831F4" w:rsidRDefault="00FD547C" w:rsidP="00E754B2">
      <w:pPr>
        <w:snapToGrid w:val="0"/>
        <w:spacing w:after="0" w:line="360" w:lineRule="auto"/>
        <w:jc w:val="both"/>
        <w:rPr>
          <w:rFonts w:ascii="Book Antiqua" w:hAnsi="Book Antiqua"/>
          <w:sz w:val="24"/>
          <w:szCs w:val="24"/>
          <w:lang w:val="en-US" w:eastAsia="zh-CN"/>
        </w:rPr>
      </w:pPr>
      <w:r w:rsidRPr="005831F4">
        <w:rPr>
          <w:rFonts w:ascii="Book Antiqua" w:hAnsi="Book Antiqua" w:cs="Times New Roman"/>
          <w:b/>
          <w:sz w:val="24"/>
          <w:szCs w:val="24"/>
          <w:lang w:val="en-US"/>
        </w:rPr>
        <w:t>Key</w:t>
      </w:r>
      <w:r w:rsidR="00E754B2">
        <w:rPr>
          <w:rFonts w:ascii="Book Antiqua" w:hAnsi="Book Antiqua" w:cs="Times New Roman" w:hint="eastAsia"/>
          <w:b/>
          <w:sz w:val="24"/>
          <w:szCs w:val="24"/>
          <w:lang w:val="en-US" w:eastAsia="zh-CN"/>
        </w:rPr>
        <w:t xml:space="preserve"> </w:t>
      </w:r>
      <w:r w:rsidRPr="005831F4">
        <w:rPr>
          <w:rFonts w:ascii="Book Antiqua" w:hAnsi="Book Antiqua" w:cs="Times New Roman"/>
          <w:b/>
          <w:sz w:val="24"/>
          <w:szCs w:val="24"/>
          <w:lang w:val="en-US"/>
        </w:rPr>
        <w:t>words:</w:t>
      </w:r>
      <w:r w:rsidR="000D0D09">
        <w:rPr>
          <w:rFonts w:ascii="Book Antiqua" w:hAnsi="Book Antiqua" w:cs="Times New Roman" w:hint="eastAsia"/>
          <w:b/>
          <w:sz w:val="24"/>
          <w:szCs w:val="24"/>
          <w:lang w:val="en-US" w:eastAsia="zh-CN"/>
        </w:rPr>
        <w:t xml:space="preserve"> </w:t>
      </w:r>
      <w:r w:rsidRPr="005831F4">
        <w:rPr>
          <w:rFonts w:ascii="Book Antiqua" w:hAnsi="Book Antiqua"/>
          <w:sz w:val="24"/>
          <w:szCs w:val="24"/>
          <w:lang w:val="en-US"/>
        </w:rPr>
        <w:t>Hepatocellular carcinoma;</w:t>
      </w:r>
      <w:r w:rsidR="00DF214B">
        <w:rPr>
          <w:rFonts w:ascii="Book Antiqua" w:hAnsi="Book Antiqua" w:hint="eastAsia"/>
          <w:sz w:val="24"/>
          <w:szCs w:val="24"/>
          <w:lang w:val="en-US" w:eastAsia="zh-CN"/>
        </w:rPr>
        <w:t xml:space="preserve"> </w:t>
      </w:r>
      <w:r w:rsidRPr="00E754B2">
        <w:rPr>
          <w:rFonts w:ascii="Book Antiqua" w:hAnsi="Book Antiqua"/>
          <w:caps/>
          <w:sz w:val="24"/>
          <w:szCs w:val="24"/>
          <w:lang w:val="en-US"/>
        </w:rPr>
        <w:t>t</w:t>
      </w:r>
      <w:r w:rsidRPr="005831F4">
        <w:rPr>
          <w:rFonts w:ascii="Book Antiqua" w:hAnsi="Book Antiqua"/>
          <w:sz w:val="24"/>
          <w:szCs w:val="24"/>
          <w:lang w:val="en-US"/>
        </w:rPr>
        <w:t xml:space="preserve">umor evaluation; </w:t>
      </w:r>
      <w:r w:rsidRPr="00E754B2">
        <w:rPr>
          <w:rFonts w:ascii="Book Antiqua" w:hAnsi="Book Antiqua"/>
          <w:caps/>
          <w:sz w:val="24"/>
          <w:szCs w:val="24"/>
          <w:lang w:val="en-US"/>
        </w:rPr>
        <w:t>s</w:t>
      </w:r>
      <w:r w:rsidRPr="005831F4">
        <w:rPr>
          <w:rFonts w:ascii="Book Antiqua" w:hAnsi="Book Antiqua"/>
          <w:sz w:val="24"/>
          <w:szCs w:val="24"/>
          <w:lang w:val="en-US"/>
        </w:rPr>
        <w:t xml:space="preserve">orafenib; </w:t>
      </w:r>
      <w:r w:rsidR="00EF70F0" w:rsidRPr="00EF70F0">
        <w:rPr>
          <w:rFonts w:ascii="Book Antiqua" w:hAnsi="Book Antiqua"/>
          <w:caps/>
          <w:sz w:val="24"/>
          <w:szCs w:val="24"/>
          <w:lang w:val="en-US"/>
        </w:rPr>
        <w:t>r</w:t>
      </w:r>
      <w:r w:rsidR="00EF70F0" w:rsidRPr="00EF70F0">
        <w:rPr>
          <w:rFonts w:ascii="Book Antiqua" w:hAnsi="Book Antiqua"/>
          <w:sz w:val="24"/>
          <w:szCs w:val="24"/>
          <w:lang w:val="en-US"/>
        </w:rPr>
        <w:t>esponse evaluation criteria in solid tumors</w:t>
      </w:r>
      <w:r w:rsidRPr="005831F4">
        <w:rPr>
          <w:rFonts w:ascii="Book Antiqua" w:hAnsi="Book Antiqua"/>
          <w:sz w:val="24"/>
          <w:szCs w:val="24"/>
          <w:lang w:val="en-US"/>
        </w:rPr>
        <w:t xml:space="preserve">; </w:t>
      </w:r>
      <w:r w:rsidR="004D3118" w:rsidRPr="004D3118">
        <w:rPr>
          <w:rFonts w:ascii="Book Antiqua" w:hAnsi="Book Antiqua"/>
          <w:caps/>
          <w:color w:val="000000" w:themeColor="text1"/>
          <w:sz w:val="24"/>
          <w:szCs w:val="24"/>
        </w:rPr>
        <w:t>m</w:t>
      </w:r>
      <w:r w:rsidR="004D3118" w:rsidRPr="004D3118">
        <w:rPr>
          <w:rFonts w:ascii="Book Antiqua" w:hAnsi="Book Antiqua"/>
          <w:color w:val="000000" w:themeColor="text1"/>
          <w:sz w:val="24"/>
          <w:szCs w:val="24"/>
        </w:rPr>
        <w:t>odified</w:t>
      </w:r>
      <w:r w:rsidR="004D3118" w:rsidRPr="005831F4">
        <w:rPr>
          <w:rFonts w:ascii="Book Antiqua" w:hAnsi="Book Antiqua"/>
          <w:sz w:val="24"/>
          <w:szCs w:val="24"/>
          <w:lang w:val="en-US"/>
        </w:rPr>
        <w:t xml:space="preserve"> </w:t>
      </w:r>
      <w:r w:rsidR="004D3118" w:rsidRPr="004D3118">
        <w:rPr>
          <w:rFonts w:ascii="Book Antiqua" w:hAnsi="Book Antiqua"/>
          <w:sz w:val="24"/>
          <w:szCs w:val="24"/>
          <w:lang w:val="en-US"/>
        </w:rPr>
        <w:t>response evaluation criteria in solid tumors</w:t>
      </w:r>
    </w:p>
    <w:p w14:paraId="1341C941" w14:textId="77777777" w:rsidR="00FD547C" w:rsidRPr="00DF214B" w:rsidRDefault="00FD547C" w:rsidP="00E754B2">
      <w:pPr>
        <w:snapToGrid w:val="0"/>
        <w:spacing w:after="0" w:line="360" w:lineRule="auto"/>
        <w:jc w:val="both"/>
        <w:rPr>
          <w:rFonts w:ascii="Book Antiqua" w:hAnsi="Book Antiqua"/>
          <w:sz w:val="24"/>
          <w:szCs w:val="24"/>
          <w:lang w:val="en-US" w:eastAsia="zh-CN"/>
        </w:rPr>
      </w:pPr>
    </w:p>
    <w:p w14:paraId="07FADF08" w14:textId="77777777" w:rsidR="00EF70F0" w:rsidRPr="00EF70F0" w:rsidRDefault="00EF70F0" w:rsidP="00EF70F0">
      <w:pPr>
        <w:snapToGrid w:val="0"/>
        <w:spacing w:after="0" w:line="360" w:lineRule="auto"/>
        <w:jc w:val="both"/>
        <w:rPr>
          <w:rFonts w:ascii="Book Antiqua" w:hAnsi="Book Antiqua"/>
          <w:sz w:val="24"/>
          <w:szCs w:val="24"/>
          <w:lang w:val="en-US" w:eastAsia="zh-CN"/>
        </w:rPr>
      </w:pPr>
      <w:bookmarkStart w:id="33" w:name="OLE_LINK363"/>
      <w:bookmarkStart w:id="34" w:name="OLE_LINK364"/>
      <w:bookmarkStart w:id="35" w:name="OLE_LINK359"/>
      <w:bookmarkStart w:id="36" w:name="OLE_LINK1037"/>
      <w:bookmarkStart w:id="37" w:name="OLE_LINK1195"/>
      <w:bookmarkStart w:id="38" w:name="OLE_LINK1140"/>
      <w:bookmarkStart w:id="39" w:name="OLE_LINK1062"/>
      <w:bookmarkStart w:id="40" w:name="OLE_LINK500"/>
      <w:bookmarkStart w:id="41" w:name="OLE_LINK916"/>
      <w:r w:rsidRPr="00EF70F0">
        <w:rPr>
          <w:rFonts w:ascii="Book Antiqua" w:hAnsi="Book Antiqua" w:hint="eastAsia"/>
          <w:b/>
          <w:sz w:val="24"/>
          <w:szCs w:val="24"/>
          <w:lang w:val="en-US" w:eastAsia="zh-CN"/>
        </w:rPr>
        <w:t>©</w:t>
      </w:r>
      <w:r w:rsidRPr="00EF70F0">
        <w:rPr>
          <w:rFonts w:ascii="Book Antiqua" w:hAnsi="Book Antiqua"/>
          <w:b/>
          <w:sz w:val="24"/>
          <w:szCs w:val="24"/>
          <w:lang w:val="en-US" w:eastAsia="zh-CN"/>
        </w:rPr>
        <w:t xml:space="preserve"> The Author(s) 201</w:t>
      </w:r>
      <w:r w:rsidRPr="00EF70F0">
        <w:rPr>
          <w:rFonts w:ascii="Book Antiqua" w:hAnsi="Book Antiqua" w:hint="eastAsia"/>
          <w:b/>
          <w:sz w:val="24"/>
          <w:szCs w:val="24"/>
          <w:lang w:val="en-US" w:eastAsia="zh-CN"/>
        </w:rPr>
        <w:t>6</w:t>
      </w:r>
      <w:r w:rsidRPr="00EF70F0">
        <w:rPr>
          <w:rFonts w:ascii="Book Antiqua" w:hAnsi="Book Antiqua"/>
          <w:b/>
          <w:sz w:val="24"/>
          <w:szCs w:val="24"/>
          <w:lang w:val="en-US" w:eastAsia="zh-CN"/>
        </w:rPr>
        <w:t>.</w:t>
      </w:r>
      <w:r w:rsidRPr="00EF70F0">
        <w:rPr>
          <w:rFonts w:ascii="Book Antiqua" w:hAnsi="Book Antiqua"/>
          <w:sz w:val="24"/>
          <w:szCs w:val="24"/>
          <w:lang w:val="en-US" w:eastAsia="zh-CN"/>
        </w:rPr>
        <w:t xml:space="preserve"> Published by Baishideng Publishing Group Inc. All rights reserved.</w:t>
      </w:r>
    </w:p>
    <w:bookmarkEnd w:id="33"/>
    <w:bookmarkEnd w:id="34"/>
    <w:bookmarkEnd w:id="35"/>
    <w:bookmarkEnd w:id="36"/>
    <w:bookmarkEnd w:id="37"/>
    <w:bookmarkEnd w:id="38"/>
    <w:bookmarkEnd w:id="39"/>
    <w:bookmarkEnd w:id="40"/>
    <w:bookmarkEnd w:id="41"/>
    <w:p w14:paraId="707D7C05" w14:textId="77777777" w:rsidR="00EF70F0" w:rsidRPr="000D0D09" w:rsidRDefault="00EF70F0" w:rsidP="00E754B2">
      <w:pPr>
        <w:snapToGrid w:val="0"/>
        <w:spacing w:after="0" w:line="360" w:lineRule="auto"/>
        <w:jc w:val="both"/>
        <w:rPr>
          <w:rFonts w:ascii="Book Antiqua" w:hAnsi="Book Antiqua"/>
          <w:sz w:val="24"/>
          <w:szCs w:val="24"/>
          <w:lang w:val="en-US" w:eastAsia="zh-CN"/>
        </w:rPr>
      </w:pPr>
    </w:p>
    <w:p w14:paraId="5DD272A4" w14:textId="2AAAA5B1" w:rsidR="00FD547C" w:rsidRPr="005831F4" w:rsidRDefault="00FD547C" w:rsidP="00E754B2">
      <w:pPr>
        <w:pStyle w:val="1"/>
        <w:snapToGrid w:val="0"/>
        <w:spacing w:line="360" w:lineRule="auto"/>
        <w:jc w:val="both"/>
        <w:rPr>
          <w:rFonts w:ascii="Book Antiqua" w:hAnsi="Book Antiqua" w:cs="Times New Roman"/>
          <w:color w:val="auto"/>
          <w:sz w:val="24"/>
          <w:highlight w:val="white"/>
          <w:lang w:val="en-US" w:eastAsia="zh-CN"/>
        </w:rPr>
      </w:pPr>
      <w:bookmarkStart w:id="42" w:name="OLE_LINK1196"/>
      <w:bookmarkStart w:id="43" w:name="OLE_LINK1154"/>
      <w:bookmarkStart w:id="44" w:name="OLE_LINK1155"/>
      <w:bookmarkStart w:id="45" w:name="OLE_LINK1322"/>
      <w:bookmarkStart w:id="46" w:name="OLE_LINK1044"/>
      <w:bookmarkStart w:id="47" w:name="OLE_LINK1224"/>
      <w:bookmarkStart w:id="48" w:name="OLE_LINK1225"/>
      <w:bookmarkStart w:id="49" w:name="OLE_LINK1634"/>
      <w:bookmarkStart w:id="50" w:name="OLE_LINK1635"/>
      <w:bookmarkStart w:id="51" w:name="OLE_LINK1762"/>
      <w:bookmarkStart w:id="52" w:name="OLE_LINK1763"/>
      <w:bookmarkStart w:id="53" w:name="OLE_LINK1764"/>
      <w:bookmarkStart w:id="54" w:name="OLE_LINK1939"/>
      <w:bookmarkStart w:id="55" w:name="OLE_LINK2194"/>
      <w:bookmarkStart w:id="56" w:name="OLE_LINK2878"/>
      <w:bookmarkStart w:id="57" w:name="OLE_LINK531"/>
      <w:bookmarkStart w:id="58" w:name="OLE_LINK533"/>
      <w:bookmarkStart w:id="59" w:name="OLE_LINK711"/>
      <w:bookmarkStart w:id="60" w:name="OLE_LINK607"/>
      <w:bookmarkStart w:id="61" w:name="OLE_LINK609"/>
      <w:bookmarkStart w:id="62" w:name="OLE_LINK197"/>
      <w:bookmarkStart w:id="63" w:name="OLE_LINK198"/>
      <w:bookmarkStart w:id="64" w:name="OLE_LINK395"/>
      <w:bookmarkStart w:id="65" w:name="OLE_LINK409"/>
      <w:r w:rsidRPr="005831F4">
        <w:rPr>
          <w:rFonts w:ascii="Book Antiqua" w:hAnsi="Book Antiqua" w:cs="Times New Roman"/>
          <w:b/>
          <w:color w:val="auto"/>
          <w:sz w:val="24"/>
          <w:highlight w:val="white"/>
          <w:lang w:val="en-US" w:eastAsia="zh-CN"/>
        </w:rPr>
        <w:t>Core tip:</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5831F4">
        <w:rPr>
          <w:rFonts w:ascii="Book Antiqua" w:hAnsi="Book Antiqua" w:cs="Times New Roman"/>
          <w:b/>
          <w:color w:val="auto"/>
          <w:sz w:val="24"/>
          <w:highlight w:val="white"/>
          <w:lang w:val="en-US" w:eastAsia="zh-CN"/>
        </w:rPr>
        <w:t xml:space="preserve"> </w:t>
      </w:r>
      <w:r w:rsidR="002D24FE" w:rsidRPr="007221DD">
        <w:rPr>
          <w:rFonts w:ascii="Book Antiqua" w:hAnsi="Book Antiqua" w:cs="Times New Roman"/>
          <w:color w:val="auto"/>
          <w:sz w:val="24"/>
          <w:highlight w:val="white"/>
          <w:lang w:val="en-US" w:eastAsia="zh-CN"/>
        </w:rPr>
        <w:t xml:space="preserve">The </w:t>
      </w:r>
      <w:r w:rsidR="002D24FE" w:rsidRPr="005831F4">
        <w:rPr>
          <w:rFonts w:ascii="Book Antiqua" w:hAnsi="Book Antiqua" w:cs="Times New Roman"/>
          <w:color w:val="auto"/>
          <w:sz w:val="24"/>
          <w:highlight w:val="white"/>
          <w:lang w:val="en-US" w:eastAsia="zh-CN"/>
        </w:rPr>
        <w:t>r</w:t>
      </w:r>
      <w:r w:rsidRPr="005831F4">
        <w:rPr>
          <w:rFonts w:ascii="Book Antiqua" w:hAnsi="Book Antiqua" w:cs="Times New Roman"/>
          <w:color w:val="auto"/>
          <w:sz w:val="24"/>
          <w:highlight w:val="white"/>
          <w:lang w:val="en-US" w:eastAsia="zh-CN"/>
        </w:rPr>
        <w:t xml:space="preserve">esponse rate of sorafenib in hepatocellular carcinoma is low using </w:t>
      </w:r>
      <w:r w:rsidR="005831F4">
        <w:rPr>
          <w:rFonts w:ascii="Book Antiqua" w:hAnsi="Book Antiqua" w:cs="Times New Roman"/>
          <w:color w:val="auto"/>
          <w:sz w:val="24"/>
          <w:highlight w:val="white"/>
          <w:lang w:val="en-US" w:eastAsia="zh-CN"/>
        </w:rPr>
        <w:t>standard</w:t>
      </w:r>
      <w:r w:rsidRPr="005831F4">
        <w:rPr>
          <w:rFonts w:ascii="Book Antiqua" w:hAnsi="Book Antiqua" w:cs="Times New Roman"/>
          <w:color w:val="auto"/>
          <w:sz w:val="24"/>
          <w:highlight w:val="white"/>
          <w:lang w:val="en-US" w:eastAsia="zh-CN"/>
        </w:rPr>
        <w:t xml:space="preserve"> parameters and is </w:t>
      </w:r>
      <w:r w:rsidR="005831F4">
        <w:rPr>
          <w:rFonts w:ascii="Book Antiqua" w:hAnsi="Book Antiqua" w:cs="Times New Roman"/>
          <w:color w:val="auto"/>
          <w:sz w:val="24"/>
          <w:highlight w:val="white"/>
          <w:lang w:val="en-US" w:eastAsia="zh-CN"/>
        </w:rPr>
        <w:t>better</w:t>
      </w:r>
      <w:r w:rsidRPr="005831F4">
        <w:rPr>
          <w:rFonts w:ascii="Book Antiqua" w:hAnsi="Book Antiqua" w:cs="Times New Roman"/>
          <w:color w:val="auto"/>
          <w:sz w:val="24"/>
          <w:highlight w:val="white"/>
          <w:lang w:val="en-US" w:eastAsia="zh-CN"/>
        </w:rPr>
        <w:t xml:space="preserve"> assessed using new criteria based on tumor </w:t>
      </w:r>
      <w:r w:rsidRPr="005831F4">
        <w:rPr>
          <w:rFonts w:ascii="Book Antiqua" w:hAnsi="Book Antiqua" w:cs="Times New Roman"/>
          <w:color w:val="auto"/>
          <w:sz w:val="24"/>
          <w:highlight w:val="white"/>
          <w:lang w:val="en-US" w:eastAsia="zh-CN"/>
        </w:rPr>
        <w:lastRenderedPageBreak/>
        <w:t xml:space="preserve">vascularization </w:t>
      </w:r>
      <w:r w:rsidR="008C1409" w:rsidRPr="005831F4">
        <w:rPr>
          <w:rFonts w:ascii="Book Antiqua" w:hAnsi="Book Antiqua"/>
          <w:sz w:val="24"/>
          <w:szCs w:val="24"/>
          <w:lang w:val="en-US"/>
        </w:rPr>
        <w:t>(</w:t>
      </w:r>
      <w:r w:rsidR="008C1409" w:rsidRPr="005831F4">
        <w:rPr>
          <w:rFonts w:ascii="Book Antiqua" w:hAnsi="Book Antiqua"/>
          <w:color w:val="000000" w:themeColor="text1"/>
          <w:sz w:val="24"/>
          <w:szCs w:val="24"/>
          <w:lang w:val="en-US"/>
        </w:rPr>
        <w:t>European Association of the Study of the Liver</w:t>
      </w:r>
      <w:r w:rsidR="008C1409" w:rsidRPr="005831F4">
        <w:rPr>
          <w:rFonts w:ascii="Book Antiqua" w:hAnsi="Book Antiqua"/>
          <w:sz w:val="24"/>
          <w:szCs w:val="24"/>
          <w:lang w:val="en-US"/>
        </w:rPr>
        <w:t xml:space="preserve"> criteria, </w:t>
      </w:r>
      <w:r w:rsidR="008C1409" w:rsidRPr="004D3118">
        <w:rPr>
          <w:rFonts w:ascii="Book Antiqua" w:hAnsi="Book Antiqua"/>
          <w:color w:val="000000" w:themeColor="text1"/>
          <w:sz w:val="24"/>
          <w:szCs w:val="24"/>
        </w:rPr>
        <w:t>m</w:t>
      </w:r>
      <w:r w:rsidR="008C1409" w:rsidRPr="004D3118">
        <w:rPr>
          <w:rFonts w:ascii="Book Antiqua" w:hAnsi="Book Antiqua"/>
          <w:color w:val="000000" w:themeColor="text1"/>
          <w:sz w:val="24"/>
          <w:szCs w:val="24"/>
          <w:lang w:val="fr-FR"/>
        </w:rPr>
        <w:t>odified</w:t>
      </w:r>
      <w:r w:rsidR="008C1409" w:rsidRPr="005831F4">
        <w:rPr>
          <w:rFonts w:ascii="Book Antiqua" w:hAnsi="Book Antiqua"/>
          <w:sz w:val="24"/>
          <w:szCs w:val="24"/>
          <w:lang w:val="en-US"/>
        </w:rPr>
        <w:t xml:space="preserve"> </w:t>
      </w:r>
      <w:r w:rsidR="008C1409" w:rsidRPr="004D3118">
        <w:rPr>
          <w:rFonts w:ascii="Book Antiqua" w:hAnsi="Book Antiqua"/>
          <w:sz w:val="24"/>
          <w:szCs w:val="24"/>
          <w:lang w:val="en-US"/>
        </w:rPr>
        <w:t>response evaluation criteria in solid tumors</w:t>
      </w:r>
      <w:r w:rsidR="008C1409" w:rsidRPr="005831F4">
        <w:rPr>
          <w:rFonts w:ascii="Book Antiqua" w:hAnsi="Book Antiqua"/>
          <w:sz w:val="24"/>
          <w:szCs w:val="24"/>
          <w:lang w:val="en-US"/>
        </w:rPr>
        <w:t>)</w:t>
      </w:r>
      <w:r w:rsidRPr="005831F4">
        <w:rPr>
          <w:rFonts w:ascii="Book Antiqua" w:hAnsi="Book Antiqua" w:cs="Times New Roman"/>
          <w:color w:val="auto"/>
          <w:sz w:val="24"/>
          <w:highlight w:val="white"/>
          <w:lang w:val="en-US" w:eastAsia="zh-CN"/>
        </w:rPr>
        <w:t>. In case of minor progression</w:t>
      </w:r>
      <w:r w:rsidR="005831F4">
        <w:rPr>
          <w:rFonts w:ascii="Book Antiqua" w:hAnsi="Book Antiqua" w:cs="Times New Roman"/>
          <w:color w:val="auto"/>
          <w:sz w:val="24"/>
          <w:highlight w:val="white"/>
          <w:lang w:val="en-US" w:eastAsia="zh-CN"/>
        </w:rPr>
        <w:t>,</w:t>
      </w:r>
      <w:r w:rsidRPr="005831F4">
        <w:rPr>
          <w:rFonts w:ascii="Book Antiqua" w:hAnsi="Book Antiqua" w:cs="Times New Roman"/>
          <w:color w:val="auto"/>
          <w:sz w:val="24"/>
          <w:highlight w:val="white"/>
          <w:lang w:val="en-US" w:eastAsia="zh-CN"/>
        </w:rPr>
        <w:t xml:space="preserve"> if sorafenib is well tolerated</w:t>
      </w:r>
      <w:r w:rsidR="00BA3ABC" w:rsidRPr="005831F4">
        <w:rPr>
          <w:rFonts w:ascii="Book Antiqua" w:hAnsi="Book Antiqua" w:cs="Times New Roman"/>
          <w:color w:val="auto"/>
          <w:sz w:val="24"/>
          <w:highlight w:val="white"/>
          <w:lang w:val="en-US" w:eastAsia="zh-CN"/>
        </w:rPr>
        <w:t>,</w:t>
      </w:r>
      <w:r w:rsidRPr="005831F4">
        <w:rPr>
          <w:rFonts w:ascii="Book Antiqua" w:hAnsi="Book Antiqua" w:cs="Times New Roman"/>
          <w:color w:val="auto"/>
          <w:sz w:val="24"/>
          <w:highlight w:val="white"/>
          <w:lang w:val="en-US" w:eastAsia="zh-CN"/>
        </w:rPr>
        <w:t xml:space="preserve"> knowing </w:t>
      </w:r>
      <w:r w:rsidR="00BA3ABC" w:rsidRPr="005831F4">
        <w:rPr>
          <w:rFonts w:ascii="Book Antiqua" w:hAnsi="Book Antiqua" w:cs="Times New Roman"/>
          <w:color w:val="auto"/>
          <w:sz w:val="24"/>
          <w:highlight w:val="white"/>
          <w:lang w:val="en-US" w:eastAsia="zh-CN"/>
        </w:rPr>
        <w:t xml:space="preserve">the </w:t>
      </w:r>
      <w:r w:rsidRPr="005831F4">
        <w:rPr>
          <w:rFonts w:ascii="Book Antiqua" w:hAnsi="Book Antiqua" w:cs="Times New Roman"/>
          <w:color w:val="auto"/>
          <w:sz w:val="24"/>
          <w:highlight w:val="white"/>
          <w:lang w:val="en-US" w:eastAsia="zh-CN"/>
        </w:rPr>
        <w:t>predictors of post</w:t>
      </w:r>
      <w:r w:rsidR="00BA3ABC" w:rsidRPr="005831F4">
        <w:rPr>
          <w:rFonts w:ascii="Book Antiqua" w:hAnsi="Book Antiqua" w:cs="Times New Roman"/>
          <w:color w:val="auto"/>
          <w:sz w:val="24"/>
          <w:highlight w:val="white"/>
          <w:lang w:val="en-US" w:eastAsia="zh-CN"/>
        </w:rPr>
        <w:t>-</w:t>
      </w:r>
      <w:r w:rsidRPr="005831F4">
        <w:rPr>
          <w:rFonts w:ascii="Book Antiqua" w:hAnsi="Book Antiqua" w:cs="Times New Roman"/>
          <w:color w:val="auto"/>
          <w:sz w:val="24"/>
          <w:highlight w:val="white"/>
          <w:lang w:val="en-US" w:eastAsia="zh-CN"/>
        </w:rPr>
        <w:t xml:space="preserve">progression survival will be of value </w:t>
      </w:r>
      <w:r w:rsidR="00BA3ABC" w:rsidRPr="005831F4">
        <w:rPr>
          <w:rFonts w:ascii="Book Antiqua" w:hAnsi="Book Antiqua" w:cs="Times New Roman"/>
          <w:color w:val="auto"/>
          <w:sz w:val="24"/>
          <w:highlight w:val="white"/>
          <w:lang w:val="en-US" w:eastAsia="zh-CN"/>
        </w:rPr>
        <w:t xml:space="preserve">in </w:t>
      </w:r>
      <w:r w:rsidRPr="005831F4">
        <w:rPr>
          <w:rFonts w:ascii="Book Antiqua" w:hAnsi="Book Antiqua" w:cs="Times New Roman"/>
          <w:color w:val="auto"/>
          <w:sz w:val="24"/>
          <w:highlight w:val="white"/>
          <w:lang w:val="en-US" w:eastAsia="zh-CN"/>
        </w:rPr>
        <w:t>decid</w:t>
      </w:r>
      <w:r w:rsidR="00BA3ABC" w:rsidRPr="005831F4">
        <w:rPr>
          <w:rFonts w:ascii="Book Antiqua" w:hAnsi="Book Antiqua" w:cs="Times New Roman"/>
          <w:color w:val="auto"/>
          <w:sz w:val="24"/>
          <w:highlight w:val="white"/>
          <w:lang w:val="en-US" w:eastAsia="zh-CN"/>
        </w:rPr>
        <w:t>ing whether</w:t>
      </w:r>
      <w:r w:rsidRPr="005831F4">
        <w:rPr>
          <w:rFonts w:ascii="Book Antiqua" w:hAnsi="Book Antiqua" w:cs="Times New Roman"/>
          <w:color w:val="auto"/>
          <w:sz w:val="24"/>
          <w:highlight w:val="white"/>
          <w:lang w:val="en-US" w:eastAsia="zh-CN"/>
        </w:rPr>
        <w:t xml:space="preserve"> to continue or stop sorafenib.</w:t>
      </w:r>
    </w:p>
    <w:p w14:paraId="6D84E7F9" w14:textId="21181D79" w:rsidR="00FD547C" w:rsidRPr="005831F4" w:rsidRDefault="00FD547C" w:rsidP="00E754B2">
      <w:pPr>
        <w:pStyle w:val="1"/>
        <w:snapToGrid w:val="0"/>
        <w:spacing w:line="360" w:lineRule="auto"/>
        <w:jc w:val="both"/>
        <w:rPr>
          <w:rFonts w:ascii="Book Antiqua" w:hAnsi="Book Antiqua" w:cs="Times New Roman"/>
          <w:b/>
          <w:color w:val="FF0000"/>
          <w:sz w:val="24"/>
          <w:highlight w:val="white"/>
          <w:lang w:val="en-US" w:eastAsia="zh-CN"/>
        </w:rPr>
      </w:pPr>
    </w:p>
    <w:p w14:paraId="27FD709E" w14:textId="77777777" w:rsidR="000D0D09" w:rsidRDefault="000D0D09" w:rsidP="00E754B2">
      <w:pPr>
        <w:snapToGrid w:val="0"/>
        <w:spacing w:after="0" w:line="360" w:lineRule="auto"/>
        <w:jc w:val="both"/>
        <w:rPr>
          <w:rFonts w:ascii="Book Antiqua" w:hAnsi="Book Antiqua" w:cs="Times New Roman"/>
          <w:sz w:val="24"/>
          <w:szCs w:val="24"/>
          <w:lang w:val="en-US" w:eastAsia="zh-CN"/>
        </w:rPr>
      </w:pPr>
      <w:bookmarkStart w:id="66" w:name="OLE_LINK286"/>
      <w:bookmarkStart w:id="67" w:name="OLE_LINK287"/>
      <w:bookmarkStart w:id="68" w:name="OLE_LINK310"/>
      <w:bookmarkStart w:id="69" w:name="OLE_LINK579"/>
      <w:bookmarkStart w:id="70" w:name="OLE_LINK712"/>
      <w:bookmarkStart w:id="71" w:name="OLE_LINK47"/>
      <w:bookmarkStart w:id="72" w:name="OLE_LINK48"/>
      <w:bookmarkEnd w:id="57"/>
      <w:bookmarkEnd w:id="58"/>
      <w:bookmarkEnd w:id="59"/>
      <w:bookmarkEnd w:id="60"/>
      <w:bookmarkEnd w:id="61"/>
      <w:r w:rsidRPr="005831F4">
        <w:rPr>
          <w:rFonts w:ascii="Book Antiqua" w:hAnsi="Book Antiqua" w:cs="Times New Roman"/>
          <w:sz w:val="24"/>
          <w:lang w:val="en-US" w:eastAsia="zh-CN"/>
        </w:rPr>
        <w:t xml:space="preserve">Raoul </w:t>
      </w:r>
      <w:r>
        <w:rPr>
          <w:rFonts w:ascii="Book Antiqua" w:hAnsi="Book Antiqua" w:cs="Times New Roman"/>
          <w:sz w:val="24"/>
          <w:lang w:val="en-US" w:eastAsia="zh-CN"/>
        </w:rPr>
        <w:t>JL</w:t>
      </w:r>
      <w:r w:rsidRPr="005831F4">
        <w:rPr>
          <w:rFonts w:ascii="Book Antiqua" w:hAnsi="Book Antiqua" w:cs="Times New Roman"/>
          <w:sz w:val="24"/>
          <w:lang w:val="en-US" w:eastAsia="zh-CN"/>
        </w:rPr>
        <w:t xml:space="preserve">, Adhoute </w:t>
      </w:r>
      <w:r>
        <w:rPr>
          <w:rFonts w:ascii="Book Antiqua" w:hAnsi="Book Antiqua" w:cs="Times New Roman"/>
          <w:sz w:val="24"/>
          <w:lang w:val="en-US" w:eastAsia="zh-CN"/>
        </w:rPr>
        <w:t>X</w:t>
      </w:r>
      <w:r w:rsidRPr="005831F4">
        <w:rPr>
          <w:rFonts w:ascii="Book Antiqua" w:hAnsi="Book Antiqua" w:cs="Times New Roman"/>
          <w:sz w:val="24"/>
          <w:lang w:val="en-US" w:eastAsia="zh-CN"/>
        </w:rPr>
        <w:t xml:space="preserve">, Gilabert </w:t>
      </w:r>
      <w:r>
        <w:rPr>
          <w:rFonts w:ascii="Book Antiqua" w:hAnsi="Book Antiqua" w:cs="Times New Roman"/>
          <w:sz w:val="24"/>
          <w:lang w:val="en-US" w:eastAsia="zh-CN"/>
        </w:rPr>
        <w:t>M</w:t>
      </w:r>
      <w:r>
        <w:rPr>
          <w:rFonts w:ascii="Book Antiqua" w:hAnsi="Book Antiqua" w:cs="Times New Roman" w:hint="eastAsia"/>
          <w:sz w:val="24"/>
          <w:lang w:val="en-US" w:eastAsia="zh-CN"/>
        </w:rPr>
        <w:t xml:space="preserve">, </w:t>
      </w:r>
      <w:r w:rsidRPr="005831F4">
        <w:rPr>
          <w:rFonts w:ascii="Book Antiqua" w:hAnsi="Book Antiqua" w:cs="Times New Roman"/>
          <w:sz w:val="24"/>
          <w:lang w:val="en-US" w:eastAsia="zh-CN"/>
        </w:rPr>
        <w:t>Edeline J</w:t>
      </w:r>
      <w:r>
        <w:rPr>
          <w:rFonts w:ascii="Book Antiqua" w:hAnsi="Book Antiqua" w:cs="Times New Roman" w:hint="eastAsia"/>
          <w:sz w:val="24"/>
          <w:lang w:val="en-US" w:eastAsia="zh-CN"/>
        </w:rPr>
        <w:t>.</w:t>
      </w:r>
      <w:r>
        <w:rPr>
          <w:rFonts w:ascii="Book Antiqua" w:hAnsi="Book Antiqua" w:cs="Times New Roman" w:hint="eastAsia"/>
          <w:sz w:val="24"/>
          <w:szCs w:val="24"/>
          <w:lang w:val="en-US" w:eastAsia="zh-CN"/>
        </w:rPr>
        <w:t xml:space="preserve"> </w:t>
      </w:r>
      <w:r w:rsidR="00FD547C" w:rsidRPr="005831F4">
        <w:rPr>
          <w:rFonts w:ascii="Book Antiqua" w:hAnsi="Book Antiqua"/>
          <w:sz w:val="24"/>
          <w:szCs w:val="24"/>
          <w:lang w:val="en-US"/>
        </w:rPr>
        <w:t>How to assess the efficacy or failure of targeted therapy:</w:t>
      </w:r>
      <w:r w:rsidR="00FD547C" w:rsidRPr="005831F4">
        <w:rPr>
          <w:rFonts w:ascii="Book Antiqua" w:hAnsi="Book Antiqua"/>
          <w:caps/>
          <w:sz w:val="24"/>
          <w:szCs w:val="24"/>
          <w:lang w:val="en-US" w:eastAsia="zh-CN"/>
        </w:rPr>
        <w:t xml:space="preserve"> </w:t>
      </w:r>
      <w:r w:rsidR="00FD547C" w:rsidRPr="005831F4">
        <w:rPr>
          <w:rFonts w:ascii="Book Antiqua" w:hAnsi="Book Antiqua"/>
          <w:caps/>
          <w:sz w:val="24"/>
          <w:szCs w:val="24"/>
          <w:lang w:val="en-US"/>
        </w:rPr>
        <w:t>d</w:t>
      </w:r>
      <w:r w:rsidR="00FD547C" w:rsidRPr="005831F4">
        <w:rPr>
          <w:rFonts w:ascii="Book Antiqua" w:hAnsi="Book Antiqua"/>
          <w:sz w:val="24"/>
          <w:szCs w:val="24"/>
          <w:lang w:val="en-US"/>
        </w:rPr>
        <w:t>eciding when to stop sorafenib in hepatocellular carcinoma</w:t>
      </w:r>
      <w:r w:rsidR="00FD547C" w:rsidRPr="005831F4">
        <w:rPr>
          <w:rFonts w:ascii="Book Antiqua" w:hAnsi="Book Antiqua" w:cs="Times New Roman"/>
          <w:sz w:val="24"/>
          <w:szCs w:val="24"/>
          <w:lang w:val="en-US"/>
        </w:rPr>
        <w:t>.</w:t>
      </w:r>
      <w:r w:rsidR="00FD547C" w:rsidRPr="005831F4">
        <w:rPr>
          <w:rFonts w:ascii="Book Antiqua" w:hAnsi="Book Antiqua"/>
          <w:i/>
          <w:sz w:val="24"/>
          <w:lang w:val="en-US"/>
        </w:rPr>
        <w:t xml:space="preserve"> </w:t>
      </w:r>
      <w:r w:rsidR="00FD547C" w:rsidRPr="005831F4">
        <w:rPr>
          <w:rFonts w:ascii="Book Antiqua" w:hAnsi="Book Antiqua" w:cs="Times New Roman"/>
          <w:i/>
          <w:sz w:val="24"/>
          <w:szCs w:val="24"/>
          <w:lang w:val="en-US"/>
        </w:rPr>
        <w:t>World J Hepatol</w:t>
      </w:r>
      <w:r>
        <w:rPr>
          <w:rFonts w:ascii="Book Antiqua" w:hAnsi="Book Antiqua" w:cs="Times New Roman" w:hint="eastAsia"/>
          <w:i/>
          <w:sz w:val="24"/>
          <w:szCs w:val="24"/>
          <w:lang w:val="en-US" w:eastAsia="zh-CN"/>
        </w:rPr>
        <w:t xml:space="preserve"> </w:t>
      </w:r>
      <w:r w:rsidR="00FD547C" w:rsidRPr="005831F4">
        <w:rPr>
          <w:rFonts w:ascii="Book Antiqua" w:hAnsi="Book Antiqua" w:cs="Times New Roman"/>
          <w:sz w:val="24"/>
          <w:szCs w:val="24"/>
          <w:lang w:val="en-US"/>
        </w:rPr>
        <w:t>2016; In press</w:t>
      </w:r>
      <w:bookmarkEnd w:id="62"/>
      <w:bookmarkEnd w:id="63"/>
      <w:bookmarkEnd w:id="64"/>
      <w:bookmarkEnd w:id="65"/>
      <w:bookmarkEnd w:id="66"/>
      <w:bookmarkEnd w:id="67"/>
      <w:bookmarkEnd w:id="68"/>
      <w:bookmarkEnd w:id="69"/>
      <w:bookmarkEnd w:id="70"/>
      <w:bookmarkEnd w:id="71"/>
      <w:bookmarkEnd w:id="72"/>
    </w:p>
    <w:p w14:paraId="2C262560" w14:textId="40D6337E" w:rsidR="00FD547C" w:rsidRPr="005831F4" w:rsidRDefault="00FD547C" w:rsidP="00E754B2">
      <w:pPr>
        <w:snapToGrid w:val="0"/>
        <w:spacing w:after="0" w:line="360" w:lineRule="auto"/>
        <w:jc w:val="both"/>
        <w:rPr>
          <w:rFonts w:ascii="Book Antiqua" w:hAnsi="Book Antiqua"/>
          <w:sz w:val="24"/>
          <w:szCs w:val="24"/>
          <w:lang w:val="en-US"/>
        </w:rPr>
      </w:pPr>
      <w:r w:rsidRPr="005831F4">
        <w:rPr>
          <w:rFonts w:ascii="Book Antiqua" w:hAnsi="Book Antiqua"/>
          <w:sz w:val="24"/>
          <w:szCs w:val="24"/>
          <w:lang w:val="en-US"/>
        </w:rPr>
        <w:br w:type="page"/>
      </w:r>
    </w:p>
    <w:p w14:paraId="4E74907E" w14:textId="77777777" w:rsidR="00FD547C" w:rsidRPr="005831F4" w:rsidRDefault="00FD547C" w:rsidP="00E754B2">
      <w:pPr>
        <w:snapToGrid w:val="0"/>
        <w:spacing w:after="0" w:line="360" w:lineRule="auto"/>
        <w:rPr>
          <w:rFonts w:ascii="Book Antiqua" w:hAnsi="Book Antiqua"/>
          <w:b/>
          <w:color w:val="000000"/>
          <w:szCs w:val="20"/>
          <w:lang w:val="en-US"/>
        </w:rPr>
      </w:pPr>
      <w:r w:rsidRPr="005831F4">
        <w:rPr>
          <w:rFonts w:ascii="Book Antiqua" w:hAnsi="Book Antiqua"/>
          <w:b/>
          <w:color w:val="000000"/>
          <w:szCs w:val="20"/>
          <w:lang w:val="en-US" w:eastAsia="pl-PL"/>
        </w:rPr>
        <w:lastRenderedPageBreak/>
        <w:t>INTRODUCTION</w:t>
      </w:r>
    </w:p>
    <w:p w14:paraId="68D80996" w14:textId="0CBE296A" w:rsidR="00FD547C" w:rsidRPr="005831F4" w:rsidRDefault="00FD547C" w:rsidP="00E754B2">
      <w:pPr>
        <w:snapToGrid w:val="0"/>
        <w:spacing w:after="0" w:line="360" w:lineRule="auto"/>
        <w:jc w:val="both"/>
        <w:rPr>
          <w:rFonts w:ascii="Book Antiqua" w:hAnsi="Book Antiqua" w:cs="Times New Roman"/>
          <w:color w:val="000000" w:themeColor="text1"/>
          <w:sz w:val="24"/>
          <w:szCs w:val="24"/>
          <w:lang w:val="en-US"/>
        </w:rPr>
      </w:pPr>
      <w:r w:rsidRPr="005831F4">
        <w:rPr>
          <w:rFonts w:ascii="Book Antiqua" w:hAnsi="Book Antiqua" w:cs="Times New Roman"/>
          <w:color w:val="000000" w:themeColor="text1"/>
          <w:sz w:val="24"/>
          <w:szCs w:val="24"/>
          <w:lang w:val="en-US"/>
        </w:rPr>
        <w:t xml:space="preserve">In </w:t>
      </w:r>
      <w:r w:rsidR="00BD0492" w:rsidRPr="005831F4">
        <w:rPr>
          <w:rFonts w:ascii="Book Antiqua" w:hAnsi="Book Antiqua" w:cs="Times New Roman"/>
          <w:color w:val="000000" w:themeColor="text1"/>
          <w:sz w:val="24"/>
          <w:szCs w:val="24"/>
          <w:lang w:val="en-US"/>
        </w:rPr>
        <w:t xml:space="preserve">the majority of </w:t>
      </w:r>
      <w:r w:rsidRPr="005831F4">
        <w:rPr>
          <w:rFonts w:ascii="Book Antiqua" w:hAnsi="Book Antiqua" w:cs="Times New Roman"/>
          <w:color w:val="000000" w:themeColor="text1"/>
          <w:sz w:val="24"/>
          <w:szCs w:val="24"/>
          <w:lang w:val="en-US"/>
        </w:rPr>
        <w:t xml:space="preserve">solid tumors, assessing the efficacy or failure of a systemic treatment is based on </w:t>
      </w:r>
      <w:r w:rsidR="00BD0492" w:rsidRPr="005831F4">
        <w:rPr>
          <w:rFonts w:ascii="Book Antiqua" w:hAnsi="Book Antiqua" w:cs="Times New Roman"/>
          <w:color w:val="000000" w:themeColor="text1"/>
          <w:sz w:val="24"/>
          <w:szCs w:val="24"/>
          <w:lang w:val="en-US"/>
        </w:rPr>
        <w:t xml:space="preserve">the </w:t>
      </w:r>
      <w:r w:rsidRPr="005831F4">
        <w:rPr>
          <w:rFonts w:ascii="Book Antiqua" w:hAnsi="Book Antiqua" w:cs="Times New Roman"/>
          <w:color w:val="000000" w:themeColor="text1"/>
          <w:sz w:val="24"/>
          <w:szCs w:val="24"/>
          <w:lang w:val="en-US"/>
        </w:rPr>
        <w:t>tumor size</w:t>
      </w:r>
      <w:r w:rsidR="00BD0492" w:rsidRPr="005831F4">
        <w:rPr>
          <w:rFonts w:ascii="Book Antiqua" w:hAnsi="Book Antiqua" w:cs="Times New Roman"/>
          <w:color w:val="000000" w:themeColor="text1"/>
          <w:sz w:val="24"/>
          <w:szCs w:val="24"/>
          <w:lang w:val="en-US"/>
        </w:rPr>
        <w:t>, which</w:t>
      </w:r>
      <w:r w:rsidRPr="005831F4">
        <w:rPr>
          <w:rFonts w:ascii="Book Antiqua" w:hAnsi="Book Antiqua" w:cs="Times New Roman"/>
          <w:color w:val="000000" w:themeColor="text1"/>
          <w:sz w:val="24"/>
          <w:szCs w:val="24"/>
          <w:lang w:val="en-US"/>
        </w:rPr>
        <w:t xml:space="preserve"> is measured </w:t>
      </w:r>
      <w:r w:rsidR="00BD0492" w:rsidRPr="005831F4">
        <w:rPr>
          <w:rFonts w:ascii="Book Antiqua" w:hAnsi="Book Antiqua" w:cs="Times New Roman"/>
          <w:color w:val="000000" w:themeColor="text1"/>
          <w:sz w:val="24"/>
          <w:szCs w:val="24"/>
          <w:lang w:val="en-US"/>
        </w:rPr>
        <w:t xml:space="preserve">either </w:t>
      </w:r>
      <w:r w:rsidRPr="005831F4">
        <w:rPr>
          <w:rFonts w:ascii="Book Antiqua" w:hAnsi="Book Antiqua" w:cs="Times New Roman"/>
          <w:color w:val="000000" w:themeColor="text1"/>
          <w:sz w:val="24"/>
          <w:szCs w:val="24"/>
          <w:lang w:val="en-US"/>
        </w:rPr>
        <w:t>bi</w:t>
      </w:r>
      <w:r w:rsidR="009406E0" w:rsidRPr="005831F4">
        <w:rPr>
          <w:rFonts w:ascii="Book Antiqua" w:hAnsi="Book Antiqua" w:cs="Times New Roman"/>
          <w:color w:val="000000" w:themeColor="text1"/>
          <w:sz w:val="24"/>
          <w:szCs w:val="24"/>
          <w:lang w:val="en-US"/>
        </w:rPr>
        <w:t>dimensionally using the</w:t>
      </w:r>
      <w:r w:rsidRPr="005831F4">
        <w:rPr>
          <w:rFonts w:ascii="Book Antiqua" w:hAnsi="Book Antiqua" w:cs="Times New Roman"/>
          <w:color w:val="000000" w:themeColor="text1"/>
          <w:sz w:val="24"/>
          <w:szCs w:val="24"/>
          <w:lang w:val="en-US"/>
        </w:rPr>
        <w:t xml:space="preserve"> </w:t>
      </w:r>
      <w:r w:rsidR="00EF70F0" w:rsidRPr="00EF70F0">
        <w:rPr>
          <w:rFonts w:ascii="Book Antiqua" w:hAnsi="Book Antiqua" w:cs="Times New Roman"/>
          <w:color w:val="000000" w:themeColor="text1"/>
          <w:sz w:val="24"/>
          <w:szCs w:val="24"/>
          <w:lang w:val="en-US"/>
        </w:rPr>
        <w:t>World Health Organization criteria (WHO)</w:t>
      </w:r>
      <w:r w:rsidR="00EF70F0">
        <w:rPr>
          <w:rFonts w:ascii="Book Antiqua" w:hAnsi="Book Antiqua" w:cs="Times New Roman" w:hint="eastAsia"/>
          <w:color w:val="000000" w:themeColor="text1"/>
          <w:sz w:val="24"/>
          <w:szCs w:val="24"/>
          <w:lang w:val="en-US" w:eastAsia="zh-CN"/>
        </w:rPr>
        <w:t xml:space="preserve"> </w:t>
      </w:r>
      <w:r w:rsidRPr="005831F4">
        <w:rPr>
          <w:rFonts w:ascii="Book Antiqua" w:hAnsi="Book Antiqua" w:cs="Times New Roman"/>
          <w:color w:val="000000" w:themeColor="text1"/>
          <w:sz w:val="24"/>
          <w:szCs w:val="24"/>
          <w:lang w:val="en-US"/>
        </w:rPr>
        <w:t xml:space="preserve">criteria or unidimensionally </w:t>
      </w:r>
      <w:r w:rsidR="009406E0" w:rsidRPr="005831F4">
        <w:rPr>
          <w:rFonts w:ascii="Book Antiqua" w:hAnsi="Book Antiqua" w:cs="Times New Roman"/>
          <w:color w:val="000000" w:themeColor="text1"/>
          <w:sz w:val="24"/>
          <w:szCs w:val="24"/>
          <w:lang w:val="en-US"/>
        </w:rPr>
        <w:t xml:space="preserve">using </w:t>
      </w:r>
      <w:r w:rsidR="00EF70F0" w:rsidRPr="00EF70F0">
        <w:rPr>
          <w:rFonts w:ascii="Book Antiqua" w:hAnsi="Book Antiqua" w:cs="Times New Roman"/>
          <w:color w:val="000000" w:themeColor="text1"/>
          <w:sz w:val="24"/>
          <w:szCs w:val="24"/>
          <w:lang w:val="en-US"/>
        </w:rPr>
        <w:t>response evaluation criteria in solid tumors (RECIST)</w:t>
      </w:r>
      <w:r w:rsidRPr="005831F4">
        <w:rPr>
          <w:rFonts w:ascii="Book Antiqua" w:hAnsi="Book Antiqua" w:cs="Times New Roman"/>
          <w:color w:val="000000" w:themeColor="text1"/>
          <w:sz w:val="24"/>
          <w:szCs w:val="24"/>
          <w:lang w:val="en-US"/>
        </w:rPr>
        <w:t xml:space="preserve">. The response rate is used as a surrogate marker of drug efficacy in clinical trials, and in clinical practice, the evolution of tumor size is a major parameter to decide </w:t>
      </w:r>
      <w:r w:rsidR="009406E0" w:rsidRPr="005831F4">
        <w:rPr>
          <w:rFonts w:ascii="Book Antiqua" w:hAnsi="Book Antiqua" w:cs="Times New Roman"/>
          <w:color w:val="000000" w:themeColor="text1"/>
          <w:sz w:val="24"/>
          <w:szCs w:val="24"/>
          <w:lang w:val="en-US"/>
        </w:rPr>
        <w:t xml:space="preserve">whether </w:t>
      </w:r>
      <w:r w:rsidRPr="005831F4">
        <w:rPr>
          <w:rFonts w:ascii="Book Antiqua" w:hAnsi="Book Antiqua" w:cs="Times New Roman"/>
          <w:color w:val="000000" w:themeColor="text1"/>
          <w:sz w:val="24"/>
          <w:szCs w:val="24"/>
          <w:lang w:val="en-US"/>
        </w:rPr>
        <w:t xml:space="preserve">to stop or continue treatment. In a palliative setting, a treatment is continued as long as the disease is controlled (stable disease or response) and the regimen is tolerated. This </w:t>
      </w:r>
      <w:r w:rsidR="009406E0" w:rsidRPr="005831F4">
        <w:rPr>
          <w:rFonts w:ascii="Book Antiqua" w:hAnsi="Book Antiqua" w:cs="Times New Roman"/>
          <w:color w:val="000000" w:themeColor="text1"/>
          <w:sz w:val="24"/>
          <w:szCs w:val="24"/>
          <w:lang w:val="en-US"/>
        </w:rPr>
        <w:t xml:space="preserve">approach </w:t>
      </w:r>
      <w:r w:rsidRPr="005831F4">
        <w:rPr>
          <w:rFonts w:ascii="Book Antiqua" w:hAnsi="Book Antiqua" w:cs="Times New Roman"/>
          <w:color w:val="000000" w:themeColor="text1"/>
          <w:sz w:val="24"/>
          <w:szCs w:val="24"/>
          <w:lang w:val="en-US"/>
        </w:rPr>
        <w:t xml:space="preserve">is less simple with targeted therapies. In gastrointestinal stromal tumors, the efficacy of imatinib was associated with modifications in tumor content and not always with a decrease in tumor size. That </w:t>
      </w:r>
      <w:r w:rsidR="009406E0" w:rsidRPr="005831F4">
        <w:rPr>
          <w:rFonts w:ascii="Book Antiqua" w:hAnsi="Book Antiqua" w:cs="Times New Roman"/>
          <w:color w:val="000000" w:themeColor="text1"/>
          <w:sz w:val="24"/>
          <w:szCs w:val="24"/>
          <w:lang w:val="en-US"/>
        </w:rPr>
        <w:t xml:space="preserve">finding </w:t>
      </w:r>
      <w:r w:rsidRPr="005831F4">
        <w:rPr>
          <w:rFonts w:ascii="Book Antiqua" w:hAnsi="Book Antiqua" w:cs="Times New Roman"/>
          <w:color w:val="000000" w:themeColor="text1"/>
          <w:sz w:val="24"/>
          <w:szCs w:val="24"/>
          <w:lang w:val="en-US"/>
        </w:rPr>
        <w:t xml:space="preserve">leads </w:t>
      </w:r>
      <w:r w:rsidR="009406E0" w:rsidRPr="005831F4">
        <w:rPr>
          <w:rFonts w:ascii="Book Antiqua" w:hAnsi="Book Antiqua" w:cs="Times New Roman"/>
          <w:color w:val="000000" w:themeColor="text1"/>
          <w:sz w:val="24"/>
          <w:szCs w:val="24"/>
          <w:lang w:val="en-US"/>
        </w:rPr>
        <w:t xml:space="preserve">researchers </w:t>
      </w:r>
      <w:r w:rsidRPr="005831F4">
        <w:rPr>
          <w:rFonts w:ascii="Book Antiqua" w:hAnsi="Book Antiqua" w:cs="Times New Roman"/>
          <w:color w:val="000000" w:themeColor="text1"/>
          <w:sz w:val="24"/>
          <w:szCs w:val="24"/>
          <w:lang w:val="en-US"/>
        </w:rPr>
        <w:t xml:space="preserve">to propose new response </w:t>
      </w:r>
      <w:r w:rsidRPr="005831F4">
        <w:rPr>
          <w:rFonts w:ascii="Book Antiqua" w:hAnsi="Book Antiqua" w:cs="Times New Roman"/>
          <w:sz w:val="24"/>
          <w:szCs w:val="24"/>
          <w:lang w:val="en-US"/>
        </w:rPr>
        <w:t>criteria</w:t>
      </w:r>
      <w:r w:rsidR="0071472B">
        <w:rPr>
          <w:rFonts w:ascii="Book Antiqua" w:hAnsi="Book Antiqua" w:cs="Times New Roman" w:hint="eastAsia"/>
          <w:sz w:val="24"/>
          <w:szCs w:val="24"/>
          <w:vertAlign w:val="superscript"/>
          <w:lang w:val="en-US" w:eastAsia="zh-CN"/>
        </w:rPr>
        <w:t xml:space="preserve">[1] </w:t>
      </w:r>
      <w:r w:rsidRPr="005831F4">
        <w:rPr>
          <w:rFonts w:ascii="Book Antiqua" w:hAnsi="Book Antiqua" w:cs="Times New Roman"/>
          <w:color w:val="000000" w:themeColor="text1"/>
          <w:sz w:val="24"/>
          <w:szCs w:val="24"/>
          <w:lang w:val="en-US"/>
        </w:rPr>
        <w:t xml:space="preserve">not only based on tumor size but also based on combining size and density </w:t>
      </w:r>
      <w:r w:rsidR="009406E0" w:rsidRPr="005831F4">
        <w:rPr>
          <w:rFonts w:ascii="Book Antiqua" w:hAnsi="Book Antiqua" w:cs="Times New Roman"/>
          <w:color w:val="000000" w:themeColor="text1"/>
          <w:sz w:val="24"/>
          <w:szCs w:val="24"/>
          <w:lang w:val="en-US"/>
        </w:rPr>
        <w:t xml:space="preserve">shown </w:t>
      </w:r>
      <w:r w:rsidRPr="005831F4">
        <w:rPr>
          <w:rFonts w:ascii="Book Antiqua" w:hAnsi="Book Antiqua" w:cs="Times New Roman"/>
          <w:color w:val="000000" w:themeColor="text1"/>
          <w:sz w:val="24"/>
          <w:szCs w:val="24"/>
          <w:lang w:val="en-US"/>
        </w:rPr>
        <w:t xml:space="preserve">on </w:t>
      </w:r>
      <w:r w:rsidR="00FF4EF9" w:rsidRPr="00FF4EF9">
        <w:rPr>
          <w:rFonts w:ascii="Book Antiqua" w:hAnsi="Book Antiqua" w:cs="Times New Roman"/>
          <w:color w:val="000000" w:themeColor="text1"/>
          <w:sz w:val="24"/>
          <w:szCs w:val="24"/>
          <w:lang w:val="en-US"/>
        </w:rPr>
        <w:t>computed tomography</w:t>
      </w:r>
      <w:r w:rsidR="00FF4EF9">
        <w:rPr>
          <w:rFonts w:ascii="Book Antiqua" w:hAnsi="Book Antiqua" w:cs="Times New Roman" w:hint="eastAsia"/>
          <w:color w:val="000000" w:themeColor="text1"/>
          <w:sz w:val="24"/>
          <w:szCs w:val="24"/>
          <w:lang w:val="en-US" w:eastAsia="zh-CN"/>
        </w:rPr>
        <w:t xml:space="preserve"> (</w:t>
      </w:r>
      <w:r w:rsidRPr="005831F4">
        <w:rPr>
          <w:rFonts w:ascii="Book Antiqua" w:hAnsi="Book Antiqua" w:cs="Times New Roman"/>
          <w:color w:val="000000" w:themeColor="text1"/>
          <w:sz w:val="24"/>
          <w:szCs w:val="24"/>
          <w:lang w:val="en-US"/>
        </w:rPr>
        <w:t>CT</w:t>
      </w:r>
      <w:r w:rsidR="00FF4EF9">
        <w:rPr>
          <w:rFonts w:ascii="Book Antiqua" w:hAnsi="Book Antiqua" w:cs="Times New Roman" w:hint="eastAsia"/>
          <w:color w:val="000000" w:themeColor="text1"/>
          <w:sz w:val="24"/>
          <w:szCs w:val="24"/>
          <w:lang w:val="en-US" w:eastAsia="zh-CN"/>
        </w:rPr>
        <w:t>)</w:t>
      </w:r>
      <w:r w:rsidRPr="005831F4">
        <w:rPr>
          <w:rFonts w:ascii="Book Antiqua" w:hAnsi="Book Antiqua" w:cs="Times New Roman"/>
          <w:color w:val="000000" w:themeColor="text1"/>
          <w:sz w:val="24"/>
          <w:szCs w:val="24"/>
          <w:lang w:val="en-US"/>
        </w:rPr>
        <w:t xml:space="preserve"> scans. The efficacy of bevacizumab that is associated with chemotherapy is also underestimated </w:t>
      </w:r>
      <w:r w:rsidR="00C513F8">
        <w:rPr>
          <w:rFonts w:ascii="Book Antiqua" w:hAnsi="Book Antiqua" w:cs="Times New Roman"/>
          <w:color w:val="000000" w:themeColor="text1"/>
          <w:sz w:val="24"/>
          <w:szCs w:val="24"/>
          <w:lang w:val="en-US"/>
        </w:rPr>
        <w:t>under the standard</w:t>
      </w:r>
      <w:r w:rsidRPr="005831F4">
        <w:rPr>
          <w:rFonts w:ascii="Book Antiqua" w:hAnsi="Book Antiqua" w:cs="Times New Roman"/>
          <w:color w:val="000000" w:themeColor="text1"/>
          <w:sz w:val="24"/>
          <w:szCs w:val="24"/>
          <w:lang w:val="en-US"/>
        </w:rPr>
        <w:t xml:space="preserve"> criteria. In a large series, Chun </w:t>
      </w:r>
      <w:r w:rsidRPr="00FF4EF9">
        <w:rPr>
          <w:rFonts w:ascii="Book Antiqua" w:hAnsi="Book Antiqua" w:cs="Times New Roman"/>
          <w:i/>
          <w:color w:val="000000" w:themeColor="text1"/>
          <w:sz w:val="24"/>
          <w:szCs w:val="24"/>
          <w:lang w:val="en-US"/>
        </w:rPr>
        <w:t>et al</w:t>
      </w:r>
      <w:r w:rsidR="0071472B">
        <w:rPr>
          <w:rFonts w:ascii="Book Antiqua" w:hAnsi="Book Antiqua" w:cs="Times New Roman" w:hint="eastAsia"/>
          <w:sz w:val="24"/>
          <w:szCs w:val="24"/>
          <w:vertAlign w:val="superscript"/>
          <w:lang w:val="en-US" w:eastAsia="zh-CN"/>
        </w:rPr>
        <w:t>[2]</w:t>
      </w:r>
      <w:r w:rsidRPr="005831F4">
        <w:rPr>
          <w:rFonts w:ascii="Book Antiqua" w:hAnsi="Book Antiqua" w:cs="Times New Roman"/>
          <w:color w:val="000000" w:themeColor="text1"/>
          <w:sz w:val="24"/>
          <w:szCs w:val="24"/>
          <w:vertAlign w:val="superscript"/>
          <w:lang w:val="en-US"/>
        </w:rPr>
        <w:t xml:space="preserve"> </w:t>
      </w:r>
      <w:r w:rsidRPr="005831F4">
        <w:rPr>
          <w:rFonts w:ascii="Book Antiqua" w:hAnsi="Book Antiqua" w:cs="Times New Roman"/>
          <w:color w:val="000000" w:themeColor="text1"/>
          <w:sz w:val="24"/>
          <w:szCs w:val="24"/>
          <w:lang w:val="en-US"/>
        </w:rPr>
        <w:t xml:space="preserve">demonstrated that CT scan-based morphologic criteria correlated </w:t>
      </w:r>
      <w:r w:rsidR="004252AB" w:rsidRPr="005831F4">
        <w:rPr>
          <w:rFonts w:ascii="Book Antiqua" w:hAnsi="Book Antiqua" w:cs="Times New Roman"/>
          <w:color w:val="000000" w:themeColor="text1"/>
          <w:sz w:val="24"/>
          <w:szCs w:val="24"/>
          <w:lang w:val="en-US"/>
        </w:rPr>
        <w:t xml:space="preserve">better </w:t>
      </w:r>
      <w:r w:rsidRPr="005831F4">
        <w:rPr>
          <w:rFonts w:ascii="Book Antiqua" w:hAnsi="Book Antiqua" w:cs="Times New Roman"/>
          <w:color w:val="000000" w:themeColor="text1"/>
          <w:sz w:val="24"/>
          <w:szCs w:val="24"/>
          <w:lang w:val="en-US"/>
        </w:rPr>
        <w:t xml:space="preserve">with </w:t>
      </w:r>
      <w:r w:rsidR="004252AB" w:rsidRPr="005831F4">
        <w:rPr>
          <w:rFonts w:ascii="Book Antiqua" w:hAnsi="Book Antiqua" w:cs="Times New Roman"/>
          <w:color w:val="000000" w:themeColor="text1"/>
          <w:sz w:val="24"/>
          <w:szCs w:val="24"/>
          <w:lang w:val="en-US"/>
        </w:rPr>
        <w:t xml:space="preserve">the </w:t>
      </w:r>
      <w:r w:rsidRPr="005831F4">
        <w:rPr>
          <w:rFonts w:ascii="Book Antiqua" w:hAnsi="Book Antiqua" w:cs="Times New Roman"/>
          <w:color w:val="000000" w:themeColor="text1"/>
          <w:sz w:val="24"/>
          <w:szCs w:val="24"/>
          <w:lang w:val="en-US"/>
        </w:rPr>
        <w:t xml:space="preserve">histological response than </w:t>
      </w:r>
      <w:r w:rsidR="004252AB" w:rsidRPr="005831F4">
        <w:rPr>
          <w:rFonts w:ascii="Book Antiqua" w:hAnsi="Book Antiqua" w:cs="Times New Roman"/>
          <w:color w:val="000000" w:themeColor="text1"/>
          <w:sz w:val="24"/>
          <w:szCs w:val="24"/>
          <w:lang w:val="en-US"/>
        </w:rPr>
        <w:t xml:space="preserve">the </w:t>
      </w:r>
      <w:r w:rsidRPr="005831F4">
        <w:rPr>
          <w:rFonts w:ascii="Book Antiqua" w:hAnsi="Book Antiqua" w:cs="Times New Roman"/>
          <w:color w:val="000000" w:themeColor="text1"/>
          <w:sz w:val="24"/>
          <w:szCs w:val="24"/>
          <w:lang w:val="en-US"/>
        </w:rPr>
        <w:t xml:space="preserve">response by RECIST in patients with liver metastases of colorectal cancer treated with bevacizumab-containing chemotherapy. In hepatocellular carcinoma (HCC), despite a low and </w:t>
      </w:r>
      <w:r w:rsidR="00A77624" w:rsidRPr="005831F4">
        <w:rPr>
          <w:rFonts w:ascii="Book Antiqua" w:hAnsi="Book Antiqua" w:cs="Times New Roman"/>
          <w:color w:val="000000" w:themeColor="text1"/>
          <w:sz w:val="24"/>
          <w:szCs w:val="24"/>
          <w:lang w:val="en-US"/>
        </w:rPr>
        <w:t>disappointing response</w:t>
      </w:r>
      <w:r w:rsidRPr="005831F4">
        <w:rPr>
          <w:rFonts w:ascii="Book Antiqua" w:hAnsi="Book Antiqua" w:cs="Times New Roman"/>
          <w:color w:val="000000" w:themeColor="text1"/>
          <w:sz w:val="24"/>
          <w:szCs w:val="24"/>
          <w:lang w:val="en-US"/>
        </w:rPr>
        <w:t xml:space="preserve"> rate (2%) using conventional criteria in a phase II trial</w:t>
      </w:r>
      <w:r w:rsidR="0071472B">
        <w:rPr>
          <w:rFonts w:ascii="Book Antiqua" w:hAnsi="Book Antiqua" w:cs="Times New Roman" w:hint="eastAsia"/>
          <w:sz w:val="24"/>
          <w:szCs w:val="24"/>
          <w:vertAlign w:val="superscript"/>
          <w:lang w:val="en-US" w:eastAsia="zh-CN"/>
        </w:rPr>
        <w:t>[3]</w:t>
      </w:r>
      <w:r w:rsidRPr="005831F4">
        <w:rPr>
          <w:rFonts w:ascii="Book Antiqua" w:hAnsi="Book Antiqua" w:cs="Times New Roman"/>
          <w:color w:val="000000" w:themeColor="text1"/>
          <w:sz w:val="24"/>
          <w:szCs w:val="24"/>
          <w:lang w:val="en-US"/>
        </w:rPr>
        <w:t>, sorafenib is thus far the only systemic treatment</w:t>
      </w:r>
      <w:r w:rsidR="0071472B">
        <w:rPr>
          <w:rFonts w:ascii="Book Antiqua" w:hAnsi="Book Antiqua" w:cs="Times New Roman" w:hint="eastAsia"/>
          <w:sz w:val="24"/>
          <w:szCs w:val="24"/>
          <w:vertAlign w:val="superscript"/>
          <w:lang w:val="en-US" w:eastAsia="zh-CN"/>
        </w:rPr>
        <w:t>[4,5]</w:t>
      </w:r>
      <w:r w:rsidRPr="005831F4">
        <w:rPr>
          <w:rFonts w:ascii="Book Antiqua" w:hAnsi="Book Antiqua" w:cs="Times New Roman"/>
          <w:color w:val="000000" w:themeColor="text1"/>
          <w:sz w:val="24"/>
          <w:szCs w:val="24"/>
          <w:lang w:val="en-US"/>
        </w:rPr>
        <w:t xml:space="preserve"> that has been demonstrated to improve overall survival. In this era of great expectations regarding new drugs, we would like to briefly review these response evaluation criteria used in </w:t>
      </w:r>
      <w:r w:rsidR="004252AB" w:rsidRPr="005831F4">
        <w:rPr>
          <w:rFonts w:ascii="Book Antiqua" w:hAnsi="Book Antiqua" w:cs="Times New Roman"/>
          <w:color w:val="000000" w:themeColor="text1"/>
          <w:sz w:val="24"/>
          <w:szCs w:val="24"/>
          <w:lang w:val="en-US"/>
        </w:rPr>
        <w:t xml:space="preserve">patients with </w:t>
      </w:r>
      <w:r w:rsidRPr="005831F4">
        <w:rPr>
          <w:rFonts w:ascii="Book Antiqua" w:hAnsi="Book Antiqua" w:cs="Times New Roman"/>
          <w:color w:val="000000" w:themeColor="text1"/>
          <w:sz w:val="24"/>
          <w:szCs w:val="24"/>
          <w:lang w:val="en-US"/>
        </w:rPr>
        <w:t xml:space="preserve">HCC </w:t>
      </w:r>
      <w:r w:rsidR="004252AB" w:rsidRPr="005831F4">
        <w:rPr>
          <w:rFonts w:ascii="Book Antiqua" w:hAnsi="Book Antiqua" w:cs="Times New Roman"/>
          <w:color w:val="000000" w:themeColor="text1"/>
          <w:sz w:val="24"/>
          <w:szCs w:val="24"/>
          <w:lang w:val="en-US"/>
        </w:rPr>
        <w:t xml:space="preserve">and </w:t>
      </w:r>
      <w:r w:rsidRPr="005831F4">
        <w:rPr>
          <w:rFonts w:ascii="Book Antiqua" w:hAnsi="Book Antiqua" w:cs="Times New Roman"/>
          <w:color w:val="000000" w:themeColor="text1"/>
          <w:sz w:val="24"/>
          <w:szCs w:val="24"/>
          <w:lang w:val="en-US"/>
        </w:rPr>
        <w:t xml:space="preserve">the determination of when </w:t>
      </w:r>
      <w:r w:rsidR="004252AB" w:rsidRPr="005831F4">
        <w:rPr>
          <w:rFonts w:ascii="Book Antiqua" w:hAnsi="Book Antiqua" w:cs="Times New Roman"/>
          <w:color w:val="000000" w:themeColor="text1"/>
          <w:sz w:val="24"/>
          <w:szCs w:val="24"/>
          <w:lang w:val="en-US"/>
        </w:rPr>
        <w:t xml:space="preserve">to continue or stop </w:t>
      </w:r>
      <w:r w:rsidRPr="005831F4">
        <w:rPr>
          <w:rFonts w:ascii="Book Antiqua" w:hAnsi="Book Antiqua" w:cs="Times New Roman"/>
          <w:color w:val="000000" w:themeColor="text1"/>
          <w:sz w:val="24"/>
          <w:szCs w:val="24"/>
          <w:lang w:val="en-US"/>
        </w:rPr>
        <w:t>sorafenib treatment.</w:t>
      </w:r>
    </w:p>
    <w:p w14:paraId="3C401822" w14:textId="77777777" w:rsidR="00EF70F0" w:rsidRDefault="00EF70F0" w:rsidP="00E754B2">
      <w:pPr>
        <w:snapToGrid w:val="0"/>
        <w:spacing w:after="0" w:line="360" w:lineRule="auto"/>
        <w:jc w:val="both"/>
        <w:rPr>
          <w:rFonts w:ascii="Book Antiqua" w:hAnsi="Book Antiqua" w:cs="Times New Roman"/>
          <w:b/>
          <w:caps/>
          <w:sz w:val="24"/>
          <w:szCs w:val="24"/>
          <w:lang w:val="en-US" w:eastAsia="zh-CN"/>
        </w:rPr>
      </w:pPr>
    </w:p>
    <w:p w14:paraId="42F4BB33" w14:textId="399C4CEE" w:rsidR="00FD547C" w:rsidRPr="00EF70F0" w:rsidRDefault="00FD547C" w:rsidP="00E754B2">
      <w:pPr>
        <w:snapToGrid w:val="0"/>
        <w:spacing w:after="0" w:line="360" w:lineRule="auto"/>
        <w:jc w:val="both"/>
        <w:rPr>
          <w:rFonts w:ascii="Book Antiqua" w:hAnsi="Book Antiqua" w:cs="Times New Roman"/>
          <w:b/>
          <w:caps/>
          <w:sz w:val="24"/>
          <w:szCs w:val="24"/>
          <w:lang w:val="en-US" w:eastAsia="zh-CN"/>
        </w:rPr>
      </w:pPr>
      <w:r w:rsidRPr="00EF70F0">
        <w:rPr>
          <w:rFonts w:ascii="Book Antiqua" w:hAnsi="Book Antiqua" w:cs="Times New Roman"/>
          <w:b/>
          <w:caps/>
          <w:sz w:val="24"/>
          <w:szCs w:val="24"/>
          <w:lang w:val="en-US"/>
        </w:rPr>
        <w:t xml:space="preserve">Conventional criteria </w:t>
      </w:r>
      <w:r w:rsidR="003E0A20" w:rsidRPr="00EF70F0">
        <w:rPr>
          <w:rFonts w:ascii="Book Antiqua" w:hAnsi="Book Antiqua" w:cs="Times New Roman"/>
          <w:b/>
          <w:caps/>
          <w:sz w:val="24"/>
          <w:szCs w:val="24"/>
          <w:lang w:val="en-US"/>
        </w:rPr>
        <w:t xml:space="preserve">for </w:t>
      </w:r>
      <w:r w:rsidRPr="00EF70F0">
        <w:rPr>
          <w:rFonts w:ascii="Book Antiqua" w:hAnsi="Book Antiqua" w:cs="Times New Roman"/>
          <w:b/>
          <w:caps/>
          <w:sz w:val="24"/>
          <w:szCs w:val="24"/>
          <w:lang w:val="en-US"/>
        </w:rPr>
        <w:t>evaluat</w:t>
      </w:r>
      <w:r w:rsidR="003E0A20" w:rsidRPr="00EF70F0">
        <w:rPr>
          <w:rFonts w:ascii="Book Antiqua" w:hAnsi="Book Antiqua" w:cs="Times New Roman"/>
          <w:b/>
          <w:caps/>
          <w:sz w:val="24"/>
          <w:szCs w:val="24"/>
          <w:lang w:val="en-US"/>
        </w:rPr>
        <w:t>ing</w:t>
      </w:r>
      <w:r w:rsidRPr="00EF70F0">
        <w:rPr>
          <w:rFonts w:ascii="Book Antiqua" w:hAnsi="Book Antiqua" w:cs="Times New Roman"/>
          <w:b/>
          <w:caps/>
          <w:sz w:val="24"/>
          <w:szCs w:val="24"/>
          <w:lang w:val="en-US"/>
        </w:rPr>
        <w:t xml:space="preserve"> tumor response: WHO</w:t>
      </w:r>
      <w:r w:rsidR="00EF70F0" w:rsidRPr="00EF70F0">
        <w:rPr>
          <w:rFonts w:ascii="Book Antiqua" w:hAnsi="Book Antiqua" w:cs="Times New Roman" w:hint="eastAsia"/>
          <w:b/>
          <w:caps/>
          <w:sz w:val="24"/>
          <w:szCs w:val="24"/>
          <w:lang w:val="en-US" w:eastAsia="zh-CN"/>
        </w:rPr>
        <w:t xml:space="preserve"> </w:t>
      </w:r>
      <w:r w:rsidRPr="00EF70F0">
        <w:rPr>
          <w:rFonts w:ascii="Book Antiqua" w:hAnsi="Book Antiqua" w:cs="Times New Roman"/>
          <w:b/>
          <w:caps/>
          <w:sz w:val="24"/>
          <w:szCs w:val="24"/>
          <w:lang w:val="en-US"/>
        </w:rPr>
        <w:t>and</w:t>
      </w:r>
      <w:r w:rsidR="00EF70F0" w:rsidRPr="00EF70F0">
        <w:rPr>
          <w:rFonts w:ascii="Book Antiqua" w:hAnsi="Book Antiqua" w:cs="Times New Roman" w:hint="eastAsia"/>
          <w:b/>
          <w:caps/>
          <w:sz w:val="24"/>
          <w:szCs w:val="24"/>
          <w:lang w:val="en-US" w:eastAsia="zh-CN"/>
        </w:rPr>
        <w:t xml:space="preserve"> </w:t>
      </w:r>
      <w:r w:rsidR="00EF70F0" w:rsidRPr="00EF70F0">
        <w:rPr>
          <w:rFonts w:ascii="Book Antiqua" w:hAnsi="Book Antiqua" w:cs="Times New Roman"/>
          <w:b/>
          <w:caps/>
          <w:sz w:val="24"/>
          <w:szCs w:val="24"/>
          <w:lang w:val="en-US"/>
        </w:rPr>
        <w:t>RECIST</w:t>
      </w:r>
    </w:p>
    <w:p w14:paraId="41BE6918" w14:textId="60533385" w:rsidR="00FD547C" w:rsidRPr="005831F4" w:rsidRDefault="00FD547C" w:rsidP="00E754B2">
      <w:pPr>
        <w:snapToGrid w:val="0"/>
        <w:spacing w:after="0" w:line="360" w:lineRule="auto"/>
        <w:jc w:val="both"/>
        <w:rPr>
          <w:rFonts w:ascii="Book Antiqua" w:hAnsi="Book Antiqua" w:cs="Times New Roman"/>
          <w:sz w:val="24"/>
          <w:szCs w:val="24"/>
          <w:lang w:val="en-US"/>
        </w:rPr>
      </w:pPr>
      <w:r w:rsidRPr="005831F4">
        <w:rPr>
          <w:rFonts w:ascii="Book Antiqua" w:hAnsi="Book Antiqua" w:cs="Times New Roman"/>
          <w:sz w:val="24"/>
          <w:szCs w:val="24"/>
          <w:lang w:val="en-US"/>
        </w:rPr>
        <w:t>The WHO criteria for defining a response to treatment are based on bidimensionally measured lesions (</w:t>
      </w:r>
      <w:r w:rsidRPr="00EF70F0">
        <w:rPr>
          <w:rFonts w:ascii="Book Antiqua" w:hAnsi="Book Antiqua" w:cs="Times New Roman"/>
          <w:i/>
          <w:sz w:val="24"/>
          <w:szCs w:val="24"/>
          <w:lang w:val="en-US"/>
        </w:rPr>
        <w:t>i.e.</w:t>
      </w:r>
      <w:r w:rsidRPr="005831F4">
        <w:rPr>
          <w:rFonts w:ascii="Book Antiqua" w:hAnsi="Book Antiqua" w:cs="Times New Roman"/>
          <w:sz w:val="24"/>
          <w:szCs w:val="24"/>
          <w:lang w:val="en-US"/>
        </w:rPr>
        <w:t xml:space="preserve">, the product of the greatest tumor diameter and the greatest perpendicular distance summed over all measured tumors). The RECIST guidelines were published in 2000, with the major change being that the RECIST 1.0 uses </w:t>
      </w:r>
      <w:r w:rsidRPr="005831F4">
        <w:rPr>
          <w:rFonts w:ascii="Book Antiqua" w:hAnsi="Book Antiqua" w:cs="Times New Roman"/>
          <w:sz w:val="24"/>
          <w:szCs w:val="24"/>
          <w:lang w:val="en-US"/>
        </w:rPr>
        <w:lastRenderedPageBreak/>
        <w:t xml:space="preserve">unidimensional measurements of the sum of the longest diameters of the tumors. All unmeasurable lesions are considered to be “non-target” lesions, and lymph nodes are not distinguished from extranodal lesions. Progression is defined by an increase of at least 20% of the sum of the longest diameter and the appearance of new lesions or the progression of a non-target lesion. </w:t>
      </w:r>
      <w:r w:rsidR="00313B3F" w:rsidRPr="005831F4">
        <w:rPr>
          <w:rFonts w:ascii="Book Antiqua" w:hAnsi="Book Antiqua" w:cs="Times New Roman"/>
          <w:sz w:val="24"/>
          <w:szCs w:val="24"/>
          <w:lang w:val="en-US"/>
        </w:rPr>
        <w:t>In 14 studies, t</w:t>
      </w:r>
      <w:r w:rsidRPr="005831F4">
        <w:rPr>
          <w:rFonts w:ascii="Book Antiqua" w:hAnsi="Book Antiqua" w:cs="Times New Roman"/>
          <w:sz w:val="24"/>
          <w:szCs w:val="24"/>
          <w:lang w:val="en-US"/>
        </w:rPr>
        <w:t xml:space="preserve">he application of the WHO criteria and RECIST to the same patients </w:t>
      </w:r>
      <w:r w:rsidR="00313B3F" w:rsidRPr="005831F4">
        <w:rPr>
          <w:rFonts w:ascii="Book Antiqua" w:hAnsi="Book Antiqua" w:cs="Times New Roman"/>
          <w:sz w:val="24"/>
          <w:szCs w:val="24"/>
          <w:lang w:val="en-US"/>
        </w:rPr>
        <w:t xml:space="preserve">with </w:t>
      </w:r>
      <w:r w:rsidRPr="005831F4">
        <w:rPr>
          <w:rFonts w:ascii="Book Antiqua" w:hAnsi="Book Antiqua" w:cs="Times New Roman"/>
          <w:sz w:val="24"/>
          <w:szCs w:val="24"/>
          <w:lang w:val="en-US"/>
        </w:rPr>
        <w:t>a large range of cancers has shown similar results</w:t>
      </w:r>
      <w:r w:rsidR="0071472B">
        <w:rPr>
          <w:rFonts w:ascii="Book Antiqua" w:hAnsi="Book Antiqua" w:cs="Times New Roman" w:hint="eastAsia"/>
          <w:sz w:val="24"/>
          <w:szCs w:val="24"/>
          <w:vertAlign w:val="superscript"/>
          <w:lang w:val="en-US" w:eastAsia="zh-CN"/>
        </w:rPr>
        <w:t>[6]</w:t>
      </w:r>
      <w:r w:rsidRPr="005831F4">
        <w:rPr>
          <w:rFonts w:ascii="Book Antiqua" w:hAnsi="Book Antiqua" w:cs="Times New Roman"/>
          <w:sz w:val="24"/>
          <w:szCs w:val="24"/>
          <w:lang w:val="en-US"/>
        </w:rPr>
        <w:t>. A few years later</w:t>
      </w:r>
      <w:r w:rsidR="00313B3F" w:rsidRPr="005831F4">
        <w:rPr>
          <w:rFonts w:ascii="Book Antiqua" w:hAnsi="Book Antiqua" w:cs="Times New Roman"/>
          <w:sz w:val="24"/>
          <w:szCs w:val="24"/>
          <w:lang w:val="en-US"/>
        </w:rPr>
        <w:t>,</w:t>
      </w:r>
      <w:r w:rsidRPr="005831F4">
        <w:rPr>
          <w:rFonts w:ascii="Book Antiqua" w:hAnsi="Book Antiqua" w:cs="Times New Roman"/>
          <w:sz w:val="24"/>
          <w:szCs w:val="24"/>
          <w:lang w:val="en-US"/>
        </w:rPr>
        <w:t xml:space="preserve"> the RECIST 1.1 </w:t>
      </w:r>
      <w:r w:rsidR="00C513F8">
        <w:rPr>
          <w:rFonts w:ascii="Book Antiqua" w:hAnsi="Book Antiqua" w:cs="Times New Roman"/>
          <w:sz w:val="24"/>
          <w:szCs w:val="24"/>
          <w:lang w:val="en-US"/>
        </w:rPr>
        <w:t xml:space="preserve">criteria </w:t>
      </w:r>
      <w:r w:rsidRPr="005831F4">
        <w:rPr>
          <w:rFonts w:ascii="Book Antiqua" w:hAnsi="Book Antiqua" w:cs="Times New Roman"/>
          <w:sz w:val="24"/>
          <w:szCs w:val="24"/>
          <w:lang w:val="en-US"/>
        </w:rPr>
        <w:t>were published</w:t>
      </w:r>
      <w:r w:rsidR="0071472B">
        <w:rPr>
          <w:rFonts w:ascii="Book Antiqua" w:hAnsi="Book Antiqua" w:cs="Times New Roman" w:hint="eastAsia"/>
          <w:sz w:val="24"/>
          <w:szCs w:val="24"/>
          <w:vertAlign w:val="superscript"/>
          <w:lang w:val="en-US" w:eastAsia="zh-CN"/>
        </w:rPr>
        <w:t>[7]</w:t>
      </w:r>
      <w:r w:rsidRPr="005831F4">
        <w:rPr>
          <w:rFonts w:ascii="Book Antiqua" w:hAnsi="Book Antiqua" w:cs="Times New Roman"/>
          <w:sz w:val="24"/>
          <w:szCs w:val="24"/>
          <w:lang w:val="en-US"/>
        </w:rPr>
        <w:t xml:space="preserve">, which better defined the minimal target size and reduced the number of allowed target lesions to 2 per organ and to </w:t>
      </w:r>
      <w:r w:rsidR="00313B3F" w:rsidRPr="005831F4">
        <w:rPr>
          <w:rFonts w:ascii="Book Antiqua" w:hAnsi="Book Antiqua" w:cs="Times New Roman"/>
          <w:sz w:val="24"/>
          <w:szCs w:val="24"/>
          <w:lang w:val="en-US"/>
        </w:rPr>
        <w:t xml:space="preserve">a total of </w:t>
      </w:r>
      <w:r w:rsidRPr="005831F4">
        <w:rPr>
          <w:rFonts w:ascii="Book Antiqua" w:hAnsi="Book Antiqua" w:cs="Times New Roman"/>
          <w:sz w:val="24"/>
          <w:szCs w:val="24"/>
          <w:lang w:val="en-US"/>
        </w:rPr>
        <w:t>5. It was also stated that a lymph node was considered as a target only if the short axis was larger than 15 mm. Ascites, pleural effusion, and lymph nodes from 10</w:t>
      </w:r>
      <w:r w:rsidR="00313B3F" w:rsidRPr="005831F4">
        <w:rPr>
          <w:rFonts w:ascii="Book Antiqua" w:hAnsi="Book Antiqua" w:cs="Times New Roman"/>
          <w:sz w:val="24"/>
          <w:szCs w:val="24"/>
          <w:lang w:val="en-US"/>
        </w:rPr>
        <w:t xml:space="preserve"> mm to </w:t>
      </w:r>
      <w:r w:rsidRPr="005831F4">
        <w:rPr>
          <w:rFonts w:ascii="Book Antiqua" w:hAnsi="Book Antiqua" w:cs="Times New Roman"/>
          <w:sz w:val="24"/>
          <w:szCs w:val="24"/>
          <w:lang w:val="en-US"/>
        </w:rPr>
        <w:t xml:space="preserve">14 mm on the short axis were considered as non-measurable lesions. Progression of non-target lesions was, by definition, considered </w:t>
      </w:r>
      <w:r w:rsidR="00313B3F" w:rsidRPr="005831F4">
        <w:rPr>
          <w:rFonts w:ascii="Book Antiqua" w:hAnsi="Book Antiqua" w:cs="Times New Roman"/>
          <w:sz w:val="24"/>
          <w:szCs w:val="24"/>
          <w:lang w:val="en-US"/>
        </w:rPr>
        <w:t xml:space="preserve">to be </w:t>
      </w:r>
      <w:r w:rsidRPr="005831F4">
        <w:rPr>
          <w:rFonts w:ascii="Book Antiqua" w:hAnsi="Book Antiqua" w:cs="Times New Roman"/>
          <w:sz w:val="24"/>
          <w:szCs w:val="24"/>
          <w:lang w:val="en-US"/>
        </w:rPr>
        <w:t xml:space="preserve">a sign of </w:t>
      </w:r>
      <w:r w:rsidR="00313B3F" w:rsidRPr="005831F4">
        <w:rPr>
          <w:rFonts w:ascii="Book Antiqua" w:hAnsi="Book Antiqua" w:cs="Times New Roman"/>
          <w:sz w:val="24"/>
          <w:szCs w:val="24"/>
          <w:lang w:val="en-US"/>
        </w:rPr>
        <w:t xml:space="preserve">disease </w:t>
      </w:r>
      <w:r w:rsidR="00A77624" w:rsidRPr="005831F4">
        <w:rPr>
          <w:rFonts w:ascii="Book Antiqua" w:hAnsi="Book Antiqua" w:cs="Times New Roman"/>
          <w:sz w:val="24"/>
          <w:szCs w:val="24"/>
          <w:lang w:val="en-US"/>
        </w:rPr>
        <w:t>progression</w:t>
      </w:r>
      <w:r w:rsidRPr="005831F4">
        <w:rPr>
          <w:rFonts w:ascii="Book Antiqua" w:hAnsi="Book Antiqua" w:cs="Times New Roman"/>
          <w:sz w:val="24"/>
          <w:szCs w:val="24"/>
          <w:lang w:val="en-US"/>
        </w:rPr>
        <w:t xml:space="preserve">. In a comparison of RECIST 1.0 with RECIST 1.1 in </w:t>
      </w:r>
      <w:r w:rsidR="00313B3F" w:rsidRPr="005831F4">
        <w:rPr>
          <w:rFonts w:ascii="Book Antiqua" w:hAnsi="Book Antiqua" w:cs="Times New Roman"/>
          <w:sz w:val="24"/>
          <w:szCs w:val="24"/>
          <w:lang w:val="en-US"/>
        </w:rPr>
        <w:t xml:space="preserve">patients with </w:t>
      </w:r>
      <w:r w:rsidRPr="005831F4">
        <w:rPr>
          <w:rFonts w:ascii="Book Antiqua" w:hAnsi="Book Antiqua" w:cs="Times New Roman"/>
          <w:sz w:val="24"/>
          <w:szCs w:val="24"/>
          <w:lang w:val="en-US"/>
        </w:rPr>
        <w:t>lung cancer treated by erlotinib, the latter</w:t>
      </w:r>
      <w:r w:rsidR="00313B3F" w:rsidRPr="005831F4">
        <w:rPr>
          <w:rFonts w:ascii="Book Antiqua" w:hAnsi="Book Antiqua" w:cs="Times New Roman"/>
          <w:sz w:val="24"/>
          <w:szCs w:val="24"/>
          <w:lang w:val="en-US"/>
        </w:rPr>
        <w:t xml:space="preserve"> group demonstrated</w:t>
      </w:r>
      <w:r w:rsidRPr="005831F4">
        <w:rPr>
          <w:rFonts w:ascii="Book Antiqua" w:hAnsi="Book Antiqua" w:cs="Times New Roman"/>
          <w:sz w:val="24"/>
          <w:szCs w:val="24"/>
          <w:lang w:val="en-US"/>
        </w:rPr>
        <w:t xml:space="preserve"> a slightly better performance</w:t>
      </w:r>
      <w:r w:rsidR="0071472B">
        <w:rPr>
          <w:rFonts w:ascii="Book Antiqua" w:hAnsi="Book Antiqua" w:cs="Times New Roman" w:hint="eastAsia"/>
          <w:sz w:val="24"/>
          <w:szCs w:val="24"/>
          <w:vertAlign w:val="superscript"/>
          <w:lang w:val="en-US" w:eastAsia="zh-CN"/>
        </w:rPr>
        <w:t>[8]</w:t>
      </w:r>
      <w:r w:rsidRPr="005831F4">
        <w:rPr>
          <w:rFonts w:ascii="Book Antiqua" w:hAnsi="Book Antiqua" w:cs="Times New Roman"/>
          <w:sz w:val="24"/>
          <w:szCs w:val="24"/>
          <w:lang w:val="en-US"/>
        </w:rPr>
        <w:t xml:space="preserve">. </w:t>
      </w:r>
    </w:p>
    <w:p w14:paraId="40D2A831" w14:textId="3863B9C6" w:rsidR="00FD547C" w:rsidRPr="005831F4" w:rsidRDefault="00FD547C" w:rsidP="00EF70F0">
      <w:pPr>
        <w:snapToGrid w:val="0"/>
        <w:spacing w:after="0" w:line="360" w:lineRule="auto"/>
        <w:ind w:firstLineChars="100" w:firstLine="240"/>
        <w:jc w:val="both"/>
        <w:rPr>
          <w:rFonts w:ascii="Book Antiqua" w:hAnsi="Book Antiqua" w:cs="Times New Roman"/>
          <w:sz w:val="24"/>
          <w:szCs w:val="24"/>
          <w:lang w:val="en-US"/>
        </w:rPr>
      </w:pPr>
      <w:r w:rsidRPr="005831F4">
        <w:rPr>
          <w:rFonts w:ascii="Book Antiqua" w:hAnsi="Book Antiqua" w:cs="Times New Roman"/>
          <w:sz w:val="24"/>
          <w:szCs w:val="24"/>
          <w:lang w:val="en-US"/>
        </w:rPr>
        <w:t>However, all these criteria were subject to failure in HCC. Ascites or pleural effusions are usually related to the underlying liver cirrhosis, lymph nodes are frequent and may be large in the case of viral hepatitis, and the appearance of non/malignant small liver nodules is common. Moreover, most non-surgical treatments target tumor vascularization (chemo-embolization, radio-embolization, antiangiogenic drugs), and efficacy might be poorly reflected by size only.</w:t>
      </w:r>
    </w:p>
    <w:p w14:paraId="6DB063DB" w14:textId="77777777" w:rsidR="00EF70F0" w:rsidRDefault="00EF70F0" w:rsidP="00E754B2">
      <w:pPr>
        <w:snapToGrid w:val="0"/>
        <w:spacing w:after="0" w:line="360" w:lineRule="auto"/>
        <w:jc w:val="both"/>
        <w:rPr>
          <w:rFonts w:ascii="Book Antiqua" w:hAnsi="Book Antiqua" w:cs="Times New Roman"/>
          <w:caps/>
          <w:sz w:val="24"/>
          <w:szCs w:val="24"/>
          <w:lang w:val="en-US" w:eastAsia="zh-CN"/>
        </w:rPr>
      </w:pPr>
    </w:p>
    <w:p w14:paraId="6C8B3DE9" w14:textId="33520C58" w:rsidR="00FD547C" w:rsidRPr="00EF70F0" w:rsidRDefault="00FD547C" w:rsidP="00E754B2">
      <w:pPr>
        <w:snapToGrid w:val="0"/>
        <w:spacing w:after="0" w:line="360" w:lineRule="auto"/>
        <w:jc w:val="both"/>
        <w:rPr>
          <w:rFonts w:ascii="Book Antiqua" w:hAnsi="Book Antiqua" w:cs="Times New Roman"/>
          <w:b/>
          <w:caps/>
          <w:sz w:val="24"/>
          <w:szCs w:val="24"/>
          <w:lang w:val="en-US"/>
        </w:rPr>
      </w:pPr>
      <w:r w:rsidRPr="00EF70F0">
        <w:rPr>
          <w:rFonts w:ascii="Book Antiqua" w:hAnsi="Book Antiqua" w:cs="Times New Roman"/>
          <w:b/>
          <w:caps/>
          <w:sz w:val="24"/>
          <w:szCs w:val="24"/>
          <w:lang w:val="en-US"/>
        </w:rPr>
        <w:t>New criteria specifically dedicated to HCC</w:t>
      </w:r>
    </w:p>
    <w:p w14:paraId="34D2F2E1" w14:textId="228731F0" w:rsidR="00FD547C" w:rsidRPr="00073483" w:rsidRDefault="00FD547C" w:rsidP="00E754B2">
      <w:pPr>
        <w:pStyle w:val="details1"/>
        <w:shd w:val="clear" w:color="auto" w:fill="FFFFFF"/>
        <w:snapToGrid w:val="0"/>
        <w:spacing w:line="360" w:lineRule="auto"/>
        <w:jc w:val="both"/>
        <w:rPr>
          <w:rFonts w:asciiTheme="minorHAnsi" w:hAnsiTheme="minorHAnsi" w:cs="Arial"/>
          <w:szCs w:val="24"/>
          <w:lang w:val="en-US"/>
        </w:rPr>
      </w:pPr>
      <w:r w:rsidRPr="005831F4">
        <w:rPr>
          <w:rFonts w:ascii="Book Antiqua" w:hAnsi="Book Antiqua"/>
          <w:sz w:val="24"/>
          <w:szCs w:val="24"/>
          <w:lang w:val="en-US"/>
        </w:rPr>
        <w:t xml:space="preserve">Thus, new, more appropriate criteria were required to assess treatment efficacy in </w:t>
      </w:r>
      <w:r w:rsidR="0018716C" w:rsidRPr="005831F4">
        <w:rPr>
          <w:rFonts w:ascii="Book Antiqua" w:hAnsi="Book Antiqua"/>
          <w:sz w:val="24"/>
          <w:szCs w:val="24"/>
          <w:lang w:val="en-US"/>
        </w:rPr>
        <w:t xml:space="preserve">patients with </w:t>
      </w:r>
      <w:r w:rsidRPr="005831F4">
        <w:rPr>
          <w:rFonts w:ascii="Book Antiqua" w:hAnsi="Book Antiqua"/>
          <w:sz w:val="24"/>
          <w:szCs w:val="24"/>
          <w:lang w:val="en-US"/>
        </w:rPr>
        <w:t xml:space="preserve">HCC. </w:t>
      </w:r>
      <w:r w:rsidR="00FF4EF9" w:rsidRPr="005831F4">
        <w:rPr>
          <w:rFonts w:ascii="Book Antiqua" w:hAnsi="Book Antiqua"/>
          <w:color w:val="000000" w:themeColor="text1"/>
          <w:sz w:val="24"/>
          <w:szCs w:val="24"/>
          <w:lang w:val="en-US"/>
        </w:rPr>
        <w:t>European Association of the Study of the Liver</w:t>
      </w:r>
      <w:r w:rsidR="00FF4EF9">
        <w:rPr>
          <w:rFonts w:ascii="Book Antiqua" w:eastAsiaTheme="minorEastAsia" w:hAnsi="Book Antiqua" w:hint="eastAsia"/>
          <w:color w:val="000000" w:themeColor="text1"/>
          <w:sz w:val="24"/>
          <w:szCs w:val="24"/>
          <w:lang w:val="en-US" w:eastAsia="zh-CN"/>
        </w:rPr>
        <w:t xml:space="preserve"> </w:t>
      </w:r>
      <w:r w:rsidRPr="005831F4">
        <w:rPr>
          <w:rFonts w:ascii="Book Antiqua" w:hAnsi="Book Antiqua"/>
          <w:color w:val="000000" w:themeColor="text1"/>
          <w:sz w:val="24"/>
          <w:szCs w:val="24"/>
          <w:lang w:val="en-US"/>
        </w:rPr>
        <w:t>(</w:t>
      </w:r>
      <w:r w:rsidR="00FF4EF9" w:rsidRPr="005831F4">
        <w:rPr>
          <w:rFonts w:ascii="Book Antiqua" w:hAnsi="Book Antiqua"/>
          <w:color w:val="000000" w:themeColor="text1"/>
          <w:sz w:val="24"/>
          <w:szCs w:val="24"/>
          <w:lang w:val="en-US"/>
        </w:rPr>
        <w:t>EASL</w:t>
      </w:r>
      <w:r w:rsidRPr="005831F4">
        <w:rPr>
          <w:rFonts w:ascii="Book Antiqua" w:hAnsi="Book Antiqua"/>
          <w:color w:val="000000" w:themeColor="text1"/>
          <w:sz w:val="24"/>
          <w:szCs w:val="24"/>
          <w:lang w:val="en-US"/>
        </w:rPr>
        <w:t>) criteria were introduced during the EASL conference in Barcelona in 2000. They were based on bidimensional WHO criteria and the targeting of viable tumors, which were defined as those that showed contrast material-enhancing areas in the arterial phase of a dynamic CT scan</w:t>
      </w:r>
      <w:r w:rsidR="0071472B">
        <w:rPr>
          <w:rFonts w:ascii="Book Antiqua" w:eastAsiaTheme="minorEastAsia" w:hAnsi="Book Antiqua" w:hint="eastAsia"/>
          <w:color w:val="000000" w:themeColor="text1"/>
          <w:sz w:val="24"/>
          <w:szCs w:val="24"/>
          <w:vertAlign w:val="superscript"/>
          <w:lang w:val="en-US" w:eastAsia="zh-CN"/>
        </w:rPr>
        <w:t>[9]</w:t>
      </w:r>
      <w:r w:rsidRPr="005831F4">
        <w:rPr>
          <w:rFonts w:ascii="Book Antiqua" w:hAnsi="Book Antiqua"/>
          <w:color w:val="000000" w:themeColor="text1"/>
          <w:sz w:val="24"/>
          <w:szCs w:val="24"/>
          <w:lang w:val="en-US"/>
        </w:rPr>
        <w:t>. These criteria were later adapted to RECIST</w:t>
      </w:r>
      <w:r w:rsidR="0071472B">
        <w:rPr>
          <w:rFonts w:ascii="Book Antiqua" w:eastAsiaTheme="minorEastAsia" w:hAnsi="Book Antiqua" w:hint="eastAsia"/>
          <w:color w:val="000000" w:themeColor="text1"/>
          <w:sz w:val="24"/>
          <w:szCs w:val="24"/>
          <w:vertAlign w:val="superscript"/>
          <w:lang w:val="en-US" w:eastAsia="zh-CN"/>
        </w:rPr>
        <w:t>[10]</w:t>
      </w:r>
      <w:r w:rsidRPr="005831F4">
        <w:rPr>
          <w:rFonts w:ascii="Book Antiqua" w:hAnsi="Book Antiqua"/>
          <w:color w:val="000000" w:themeColor="text1"/>
          <w:sz w:val="24"/>
          <w:szCs w:val="24"/>
          <w:lang w:val="en-US"/>
        </w:rPr>
        <w:t xml:space="preserve">; in addition to this new definition of target lesions, non-target lesions were revisited, and new hepatic nodules were considered as evidence of progression only if they had typical </w:t>
      </w:r>
      <w:r w:rsidRPr="005831F4">
        <w:rPr>
          <w:rFonts w:ascii="Book Antiqua" w:hAnsi="Book Antiqua"/>
          <w:color w:val="000000" w:themeColor="text1"/>
          <w:sz w:val="24"/>
          <w:szCs w:val="24"/>
          <w:lang w:val="en-US"/>
        </w:rPr>
        <w:lastRenderedPageBreak/>
        <w:t xml:space="preserve">imaging and a longest diameter of at least 10 mm. Cytopathological confirmation of the neoplastic nature of any effusion that appeared or worsened was required. These new parameters, named </w:t>
      </w:r>
      <w:r w:rsidR="004D3118" w:rsidRPr="004D3118">
        <w:rPr>
          <w:rFonts w:ascii="Book Antiqua" w:hAnsi="Book Antiqua"/>
          <w:color w:val="000000" w:themeColor="text1"/>
          <w:sz w:val="24"/>
          <w:szCs w:val="24"/>
        </w:rPr>
        <w:t>modified</w:t>
      </w:r>
      <w:r w:rsidR="004D3118">
        <w:rPr>
          <w:rFonts w:ascii="Book Antiqua" w:eastAsiaTheme="minorEastAsia" w:hAnsi="Book Antiqua" w:hint="eastAsia"/>
          <w:color w:val="000000" w:themeColor="text1"/>
          <w:sz w:val="24"/>
          <w:szCs w:val="24"/>
          <w:lang w:eastAsia="zh-CN"/>
        </w:rPr>
        <w:t xml:space="preserve"> </w:t>
      </w:r>
      <w:r w:rsidR="004D3118" w:rsidRPr="005831F4">
        <w:rPr>
          <w:rFonts w:ascii="Book Antiqua" w:hAnsi="Book Antiqua"/>
          <w:color w:val="000000" w:themeColor="text1"/>
          <w:sz w:val="24"/>
          <w:szCs w:val="24"/>
          <w:lang w:val="en-US"/>
        </w:rPr>
        <w:t>RECIST</w:t>
      </w:r>
      <w:r w:rsidR="004D3118">
        <w:rPr>
          <w:rFonts w:ascii="Book Antiqua" w:eastAsiaTheme="minorEastAsia" w:hAnsi="Book Antiqua" w:hint="eastAsia"/>
          <w:color w:val="000000" w:themeColor="text1"/>
          <w:sz w:val="24"/>
          <w:szCs w:val="24"/>
          <w:lang w:val="en-US" w:eastAsia="zh-CN"/>
        </w:rPr>
        <w:t xml:space="preserve"> (</w:t>
      </w:r>
      <w:r w:rsidRPr="005831F4">
        <w:rPr>
          <w:rFonts w:ascii="Book Antiqua" w:hAnsi="Book Antiqua"/>
          <w:color w:val="000000" w:themeColor="text1"/>
          <w:sz w:val="24"/>
          <w:szCs w:val="24"/>
          <w:lang w:val="en-US"/>
        </w:rPr>
        <w:t>mRECIST</w:t>
      </w:r>
      <w:r w:rsidR="004D3118">
        <w:rPr>
          <w:rFonts w:ascii="Book Antiqua" w:eastAsiaTheme="minorEastAsia" w:hAnsi="Book Antiqua" w:hint="eastAsia"/>
          <w:color w:val="000000" w:themeColor="text1"/>
          <w:sz w:val="24"/>
          <w:szCs w:val="24"/>
          <w:lang w:val="en-US" w:eastAsia="zh-CN"/>
        </w:rPr>
        <w:t>)</w:t>
      </w:r>
      <w:r w:rsidRPr="005831F4">
        <w:rPr>
          <w:rFonts w:ascii="Book Antiqua" w:hAnsi="Book Antiqua"/>
          <w:color w:val="000000" w:themeColor="text1"/>
          <w:sz w:val="24"/>
          <w:szCs w:val="24"/>
          <w:lang w:val="en-US"/>
        </w:rPr>
        <w:t xml:space="preserve">, were considered </w:t>
      </w:r>
      <w:r w:rsidR="0018716C" w:rsidRPr="005831F4">
        <w:rPr>
          <w:rFonts w:ascii="Book Antiqua" w:hAnsi="Book Antiqua"/>
          <w:color w:val="000000" w:themeColor="text1"/>
          <w:sz w:val="24"/>
          <w:szCs w:val="24"/>
          <w:lang w:val="en-US"/>
        </w:rPr>
        <w:t xml:space="preserve">to be </w:t>
      </w:r>
      <w:r w:rsidRPr="005831F4">
        <w:rPr>
          <w:rFonts w:ascii="Book Antiqua" w:hAnsi="Book Antiqua"/>
          <w:color w:val="000000" w:themeColor="text1"/>
          <w:sz w:val="24"/>
          <w:szCs w:val="24"/>
          <w:lang w:val="en-US"/>
        </w:rPr>
        <w:t xml:space="preserve">a better tool </w:t>
      </w:r>
      <w:r w:rsidR="0018716C" w:rsidRPr="005831F4">
        <w:rPr>
          <w:rFonts w:ascii="Book Antiqua" w:hAnsi="Book Antiqua"/>
          <w:color w:val="000000" w:themeColor="text1"/>
          <w:sz w:val="24"/>
          <w:szCs w:val="24"/>
          <w:lang w:val="en-US"/>
        </w:rPr>
        <w:t xml:space="preserve">for </w:t>
      </w:r>
      <w:r w:rsidRPr="005831F4">
        <w:rPr>
          <w:rFonts w:ascii="Book Antiqua" w:hAnsi="Book Antiqua"/>
          <w:color w:val="000000" w:themeColor="text1"/>
          <w:sz w:val="24"/>
          <w:szCs w:val="24"/>
          <w:lang w:val="en-US"/>
        </w:rPr>
        <w:t>assess</w:t>
      </w:r>
      <w:r w:rsidR="0018716C" w:rsidRPr="005831F4">
        <w:rPr>
          <w:rFonts w:ascii="Book Antiqua" w:hAnsi="Book Antiqua"/>
          <w:color w:val="000000" w:themeColor="text1"/>
          <w:sz w:val="24"/>
          <w:szCs w:val="24"/>
          <w:lang w:val="en-US"/>
        </w:rPr>
        <w:t>ing</w:t>
      </w:r>
      <w:r w:rsidRPr="005831F4">
        <w:rPr>
          <w:rFonts w:ascii="Book Antiqua" w:hAnsi="Book Antiqua"/>
          <w:color w:val="000000" w:themeColor="text1"/>
          <w:sz w:val="24"/>
          <w:szCs w:val="24"/>
          <w:lang w:val="en-US"/>
        </w:rPr>
        <w:t xml:space="preserve"> HCC tumors</w:t>
      </w:r>
      <w:r w:rsidR="0071472B">
        <w:rPr>
          <w:rFonts w:ascii="Book Antiqua" w:eastAsiaTheme="minorEastAsia" w:hAnsi="Book Antiqua" w:hint="eastAsia"/>
          <w:color w:val="000000" w:themeColor="text1"/>
          <w:sz w:val="24"/>
          <w:szCs w:val="24"/>
          <w:vertAlign w:val="superscript"/>
          <w:lang w:val="en-US" w:eastAsia="zh-CN"/>
        </w:rPr>
        <w:t>[11]</w:t>
      </w:r>
      <w:r w:rsidRPr="005831F4">
        <w:rPr>
          <w:rFonts w:ascii="Book Antiqua" w:hAnsi="Book Antiqua"/>
          <w:color w:val="000000" w:themeColor="text1"/>
          <w:sz w:val="24"/>
          <w:szCs w:val="24"/>
          <w:lang w:val="en-US"/>
        </w:rPr>
        <w:t xml:space="preserve">. </w:t>
      </w:r>
      <w:r w:rsidR="0018716C" w:rsidRPr="005831F4">
        <w:rPr>
          <w:rFonts w:ascii="Book Antiqua" w:hAnsi="Book Antiqua"/>
          <w:color w:val="000000" w:themeColor="text1"/>
          <w:sz w:val="24"/>
          <w:szCs w:val="24"/>
          <w:lang w:val="en-US"/>
        </w:rPr>
        <w:t xml:space="preserve">Several </w:t>
      </w:r>
      <w:r w:rsidRPr="005831F4">
        <w:rPr>
          <w:rFonts w:ascii="Book Antiqua" w:hAnsi="Book Antiqua"/>
          <w:color w:val="000000" w:themeColor="text1"/>
          <w:sz w:val="24"/>
          <w:szCs w:val="24"/>
          <w:lang w:val="en-US"/>
        </w:rPr>
        <w:t xml:space="preserve">Japanese authors proposed response evaluation criteria in cancer of the liver (RECICL), based on the </w:t>
      </w:r>
      <w:r w:rsidR="00C513F8">
        <w:rPr>
          <w:rFonts w:ascii="Book Antiqua" w:hAnsi="Book Antiqua"/>
          <w:color w:val="000000" w:themeColor="text1"/>
          <w:sz w:val="24"/>
          <w:szCs w:val="24"/>
          <w:lang w:val="en-US"/>
        </w:rPr>
        <w:t>bi</w:t>
      </w:r>
      <w:r w:rsidRPr="005831F4">
        <w:rPr>
          <w:rFonts w:ascii="Book Antiqua" w:hAnsi="Book Antiqua"/>
          <w:color w:val="000000" w:themeColor="text1"/>
          <w:sz w:val="24"/>
          <w:szCs w:val="24"/>
          <w:lang w:val="en-US"/>
        </w:rPr>
        <w:t xml:space="preserve">directional measurement of tumors showing arterial enhancement </w:t>
      </w:r>
      <w:r w:rsidR="00C513F8">
        <w:rPr>
          <w:rFonts w:ascii="Book Antiqua" w:hAnsi="Book Antiqua"/>
          <w:color w:val="000000" w:themeColor="text1"/>
          <w:sz w:val="24"/>
          <w:szCs w:val="24"/>
          <w:lang w:val="en-US"/>
        </w:rPr>
        <w:t>and</w:t>
      </w:r>
      <w:r w:rsidRPr="005831F4">
        <w:rPr>
          <w:rFonts w:ascii="Book Antiqua" w:hAnsi="Book Antiqua"/>
          <w:color w:val="000000" w:themeColor="text1"/>
          <w:sz w:val="24"/>
          <w:szCs w:val="24"/>
          <w:lang w:val="en-US"/>
        </w:rPr>
        <w:t xml:space="preserve"> </w:t>
      </w:r>
      <w:r w:rsidR="0018716C" w:rsidRPr="005831F4">
        <w:rPr>
          <w:rFonts w:ascii="Book Antiqua" w:hAnsi="Book Antiqua"/>
          <w:color w:val="000000" w:themeColor="text1"/>
          <w:sz w:val="24"/>
          <w:szCs w:val="24"/>
          <w:lang w:val="en-US"/>
        </w:rPr>
        <w:t xml:space="preserve">considering </w:t>
      </w:r>
      <w:r w:rsidRPr="005831F4">
        <w:rPr>
          <w:rFonts w:ascii="Book Antiqua" w:hAnsi="Book Antiqua"/>
          <w:color w:val="000000" w:themeColor="text1"/>
          <w:sz w:val="24"/>
          <w:szCs w:val="24"/>
          <w:lang w:val="en-US"/>
        </w:rPr>
        <w:t>non-hypervascularized tumors</w:t>
      </w:r>
      <w:r w:rsidR="0071472B">
        <w:rPr>
          <w:rFonts w:ascii="Book Antiqua" w:eastAsiaTheme="minorEastAsia" w:hAnsi="Book Antiqua" w:hint="eastAsia"/>
          <w:color w:val="000000" w:themeColor="text1"/>
          <w:sz w:val="24"/>
          <w:szCs w:val="24"/>
          <w:vertAlign w:val="superscript"/>
          <w:lang w:val="en-US" w:eastAsia="zh-CN"/>
        </w:rPr>
        <w:t>[12]</w:t>
      </w:r>
      <w:r w:rsidRPr="005831F4">
        <w:rPr>
          <w:rFonts w:ascii="Book Antiqua" w:hAnsi="Book Antiqua"/>
          <w:color w:val="000000" w:themeColor="text1"/>
          <w:sz w:val="24"/>
          <w:szCs w:val="24"/>
          <w:lang w:val="en-US"/>
        </w:rPr>
        <w:t xml:space="preserve">. </w:t>
      </w:r>
      <w:r w:rsidR="0018716C" w:rsidRPr="005831F4">
        <w:rPr>
          <w:rFonts w:ascii="Book Antiqua" w:hAnsi="Book Antiqua"/>
          <w:color w:val="000000" w:themeColor="text1"/>
          <w:sz w:val="24"/>
          <w:szCs w:val="24"/>
          <w:lang w:val="en-US"/>
        </w:rPr>
        <w:t xml:space="preserve">In </w:t>
      </w:r>
      <w:r w:rsidRPr="005831F4">
        <w:rPr>
          <w:rFonts w:ascii="Book Antiqua" w:hAnsi="Book Antiqua"/>
          <w:color w:val="000000" w:themeColor="text1"/>
          <w:sz w:val="24"/>
          <w:szCs w:val="24"/>
          <w:lang w:val="en-US"/>
        </w:rPr>
        <w:t xml:space="preserve">a series of 156 patients receiving sorafenib for more than 30 d, response rates and the evaluation of overall survival by mRECIST and RECICL were similar. </w:t>
      </w:r>
      <w:r w:rsidRPr="005831F4">
        <w:rPr>
          <w:rFonts w:ascii="Book Antiqua" w:hAnsi="Book Antiqua"/>
          <w:sz w:val="24"/>
          <w:szCs w:val="24"/>
          <w:lang w:val="en-US"/>
        </w:rPr>
        <w:t>Recently, mRECIST was prospectively validated</w:t>
      </w:r>
      <w:r w:rsidR="0071472B">
        <w:rPr>
          <w:rFonts w:ascii="Book Antiqua" w:eastAsiaTheme="minorEastAsia" w:hAnsi="Book Antiqua" w:hint="eastAsia"/>
          <w:color w:val="000000" w:themeColor="text1"/>
          <w:sz w:val="24"/>
          <w:szCs w:val="24"/>
          <w:vertAlign w:val="superscript"/>
          <w:lang w:val="en-US" w:eastAsia="zh-CN"/>
        </w:rPr>
        <w:t xml:space="preserve">[13] </w:t>
      </w:r>
      <w:r w:rsidRPr="005831F4">
        <w:rPr>
          <w:rFonts w:ascii="Book Antiqua" w:hAnsi="Book Antiqua"/>
          <w:sz w:val="24"/>
          <w:szCs w:val="24"/>
          <w:lang w:val="en-US"/>
        </w:rPr>
        <w:t>in a phase 3 study (brivanib in second</w:t>
      </w:r>
      <w:r w:rsidR="00A77624" w:rsidRPr="005831F4">
        <w:rPr>
          <w:rFonts w:ascii="Book Antiqua" w:hAnsi="Book Antiqua"/>
          <w:sz w:val="24"/>
          <w:szCs w:val="24"/>
          <w:lang w:val="en-US"/>
        </w:rPr>
        <w:t>-</w:t>
      </w:r>
      <w:r w:rsidRPr="005831F4">
        <w:rPr>
          <w:rFonts w:ascii="Book Antiqua" w:hAnsi="Book Antiqua"/>
          <w:sz w:val="24"/>
          <w:szCs w:val="24"/>
          <w:lang w:val="en-US"/>
        </w:rPr>
        <w:t>line</w:t>
      </w:r>
      <w:r w:rsidR="00A77624" w:rsidRPr="005831F4">
        <w:rPr>
          <w:rFonts w:ascii="Book Antiqua" w:hAnsi="Book Antiqua"/>
          <w:sz w:val="24"/>
          <w:szCs w:val="24"/>
          <w:lang w:val="en-US"/>
        </w:rPr>
        <w:t xml:space="preserve"> treatment</w:t>
      </w:r>
      <w:r w:rsidRPr="005831F4">
        <w:rPr>
          <w:rFonts w:ascii="Book Antiqua" w:hAnsi="Book Antiqua"/>
          <w:sz w:val="24"/>
          <w:szCs w:val="24"/>
          <w:lang w:val="en-US"/>
        </w:rPr>
        <w:t xml:space="preserve">). In this study comparing 395 patients who progressed after sorafenib </w:t>
      </w:r>
      <w:r w:rsidR="002D052F" w:rsidRPr="005831F4">
        <w:rPr>
          <w:rFonts w:ascii="Book Antiqua" w:hAnsi="Book Antiqua"/>
          <w:sz w:val="24"/>
          <w:szCs w:val="24"/>
          <w:lang w:val="en-US"/>
        </w:rPr>
        <w:t xml:space="preserve">was administered </w:t>
      </w:r>
      <w:r w:rsidRPr="005831F4">
        <w:rPr>
          <w:rFonts w:ascii="Book Antiqua" w:hAnsi="Book Antiqua"/>
          <w:sz w:val="24"/>
          <w:szCs w:val="24"/>
          <w:lang w:val="en-US"/>
        </w:rPr>
        <w:t>or were intolerant (brivanib to placebo; 2</w:t>
      </w:r>
      <w:r w:rsidR="0018716C" w:rsidRPr="005831F4">
        <w:rPr>
          <w:rFonts w:ascii="Book Antiqua" w:hAnsi="Book Antiqua"/>
          <w:sz w:val="24"/>
          <w:szCs w:val="24"/>
          <w:lang w:val="en-US"/>
        </w:rPr>
        <w:t>:</w:t>
      </w:r>
      <w:r w:rsidRPr="005831F4">
        <w:rPr>
          <w:rFonts w:ascii="Book Antiqua" w:hAnsi="Book Antiqua"/>
          <w:sz w:val="24"/>
          <w:szCs w:val="24"/>
          <w:lang w:val="en-US"/>
        </w:rPr>
        <w:t>1</w:t>
      </w:r>
      <w:r w:rsidR="0018716C" w:rsidRPr="005831F4">
        <w:rPr>
          <w:rFonts w:ascii="Book Antiqua" w:hAnsi="Book Antiqua"/>
          <w:sz w:val="24"/>
          <w:szCs w:val="24"/>
          <w:lang w:val="en-US"/>
        </w:rPr>
        <w:t xml:space="preserve"> ratio</w:t>
      </w:r>
      <w:r w:rsidRPr="005831F4">
        <w:rPr>
          <w:rFonts w:ascii="Book Antiqua" w:hAnsi="Book Antiqua"/>
          <w:sz w:val="24"/>
          <w:szCs w:val="24"/>
          <w:lang w:val="en-US"/>
        </w:rPr>
        <w:t>), tumor assessment every 6 weeks by contrast</w:t>
      </w:r>
      <w:r w:rsidR="0018716C" w:rsidRPr="005831F4">
        <w:rPr>
          <w:rFonts w:ascii="Book Antiqua" w:hAnsi="Book Antiqua"/>
          <w:sz w:val="24"/>
          <w:szCs w:val="24"/>
          <w:lang w:val="en-US"/>
        </w:rPr>
        <w:t>-</w:t>
      </w:r>
      <w:r w:rsidRPr="005831F4">
        <w:rPr>
          <w:rFonts w:ascii="Book Antiqua" w:hAnsi="Book Antiqua"/>
          <w:sz w:val="24"/>
          <w:szCs w:val="24"/>
          <w:lang w:val="en-US"/>
        </w:rPr>
        <w:t xml:space="preserve">enhanced CT or MRI was performed by a central review using mRECIST. A partial response was achieved in 8% of patients </w:t>
      </w:r>
      <w:r w:rsidR="00F4192D" w:rsidRPr="005831F4">
        <w:rPr>
          <w:rFonts w:ascii="Book Antiqua" w:hAnsi="Book Antiqua"/>
          <w:sz w:val="24"/>
          <w:szCs w:val="24"/>
          <w:lang w:val="en-US"/>
        </w:rPr>
        <w:t xml:space="preserve">who received </w:t>
      </w:r>
      <w:r w:rsidRPr="005831F4">
        <w:rPr>
          <w:rFonts w:ascii="Book Antiqua" w:hAnsi="Book Antiqua"/>
          <w:sz w:val="24"/>
          <w:szCs w:val="24"/>
          <w:lang w:val="en-US"/>
        </w:rPr>
        <w:t xml:space="preserve">brivanib and 2% </w:t>
      </w:r>
      <w:r w:rsidR="00F4192D" w:rsidRPr="005831F4">
        <w:rPr>
          <w:rFonts w:ascii="Book Antiqua" w:hAnsi="Book Antiqua"/>
          <w:sz w:val="24"/>
          <w:szCs w:val="24"/>
          <w:lang w:val="en-US"/>
        </w:rPr>
        <w:t xml:space="preserve">of patients who received </w:t>
      </w:r>
      <w:r w:rsidRPr="005831F4">
        <w:rPr>
          <w:rFonts w:ascii="Book Antiqua" w:hAnsi="Book Antiqua"/>
          <w:sz w:val="24"/>
          <w:szCs w:val="24"/>
          <w:lang w:val="en-US"/>
        </w:rPr>
        <w:t xml:space="preserve">placebo; </w:t>
      </w:r>
      <w:r w:rsidR="00F4192D" w:rsidRPr="005831F4">
        <w:rPr>
          <w:rFonts w:ascii="Book Antiqua" w:hAnsi="Book Antiqua"/>
          <w:sz w:val="24"/>
          <w:szCs w:val="24"/>
          <w:lang w:val="en-US"/>
        </w:rPr>
        <w:t xml:space="preserve">the </w:t>
      </w:r>
      <w:r w:rsidRPr="005831F4">
        <w:rPr>
          <w:rFonts w:ascii="Book Antiqua" w:hAnsi="Book Antiqua"/>
          <w:sz w:val="24"/>
          <w:szCs w:val="24"/>
          <w:lang w:val="en-US"/>
        </w:rPr>
        <w:t>median overall survival was 16.4 mo for mRECIST responders and 8.3 months for non-responders, and mRECIST evaluation had a prognostic value in multiparametric analysis.</w:t>
      </w:r>
    </w:p>
    <w:p w14:paraId="1BBC767C" w14:textId="035F8F5F" w:rsidR="00FD547C" w:rsidRPr="005831F4" w:rsidRDefault="00FD547C" w:rsidP="00FF4EF9">
      <w:pPr>
        <w:snapToGrid w:val="0"/>
        <w:spacing w:after="0" w:line="360" w:lineRule="auto"/>
        <w:ind w:firstLineChars="100" w:firstLine="240"/>
        <w:jc w:val="both"/>
        <w:rPr>
          <w:rFonts w:ascii="Book Antiqua" w:hAnsi="Book Antiqua" w:cs="Times New Roman"/>
          <w:color w:val="000000" w:themeColor="text1"/>
          <w:sz w:val="24"/>
          <w:szCs w:val="24"/>
          <w:lang w:val="en-US"/>
        </w:rPr>
      </w:pPr>
      <w:r w:rsidRPr="005831F4">
        <w:rPr>
          <w:rFonts w:ascii="Book Antiqua" w:hAnsi="Book Antiqua" w:cs="Times New Roman"/>
          <w:color w:val="000000" w:themeColor="text1"/>
          <w:sz w:val="24"/>
          <w:szCs w:val="24"/>
          <w:lang w:val="en-US"/>
        </w:rPr>
        <w:t>Another way to evaluate tumor vascularization is contrast</w:t>
      </w:r>
      <w:r w:rsidR="00F4192D" w:rsidRPr="005831F4">
        <w:rPr>
          <w:rFonts w:ascii="Book Antiqua" w:hAnsi="Book Antiqua" w:cs="Times New Roman"/>
          <w:color w:val="000000" w:themeColor="text1"/>
          <w:sz w:val="24"/>
          <w:szCs w:val="24"/>
          <w:lang w:val="en-US"/>
        </w:rPr>
        <w:t>-</w:t>
      </w:r>
      <w:r w:rsidRPr="005831F4">
        <w:rPr>
          <w:rFonts w:ascii="Book Antiqua" w:hAnsi="Book Antiqua" w:cs="Times New Roman"/>
          <w:color w:val="000000" w:themeColor="text1"/>
          <w:sz w:val="24"/>
          <w:szCs w:val="24"/>
          <w:lang w:val="en-US"/>
        </w:rPr>
        <w:t xml:space="preserve">enhanced ultrasound. In a short series of 19 patients (16 </w:t>
      </w:r>
      <w:r w:rsidR="00F4192D" w:rsidRPr="005831F4">
        <w:rPr>
          <w:rFonts w:ascii="Book Antiqua" w:hAnsi="Book Antiqua" w:cs="Times New Roman"/>
          <w:color w:val="000000" w:themeColor="text1"/>
          <w:sz w:val="24"/>
          <w:szCs w:val="24"/>
          <w:lang w:val="en-US"/>
        </w:rPr>
        <w:t xml:space="preserve">who received </w:t>
      </w:r>
      <w:r w:rsidRPr="005831F4">
        <w:rPr>
          <w:rFonts w:ascii="Book Antiqua" w:hAnsi="Book Antiqua" w:cs="Times New Roman"/>
          <w:color w:val="000000" w:themeColor="text1"/>
          <w:sz w:val="24"/>
          <w:szCs w:val="24"/>
          <w:lang w:val="en-US"/>
        </w:rPr>
        <w:t xml:space="preserve">sorafenib and 3 </w:t>
      </w:r>
      <w:r w:rsidR="00F4192D" w:rsidRPr="005831F4">
        <w:rPr>
          <w:rFonts w:ascii="Book Antiqua" w:hAnsi="Book Antiqua" w:cs="Times New Roman"/>
          <w:color w:val="000000" w:themeColor="text1"/>
          <w:sz w:val="24"/>
          <w:szCs w:val="24"/>
          <w:lang w:val="en-US"/>
        </w:rPr>
        <w:t xml:space="preserve">who received </w:t>
      </w:r>
      <w:r w:rsidRPr="005831F4">
        <w:rPr>
          <w:rFonts w:ascii="Book Antiqua" w:hAnsi="Book Antiqua" w:cs="Times New Roman"/>
          <w:color w:val="000000" w:themeColor="text1"/>
          <w:sz w:val="24"/>
          <w:szCs w:val="24"/>
          <w:lang w:val="en-US"/>
        </w:rPr>
        <w:t>sunitinib), this technique seemed effective at distinguishing progressors from non-progressors at 1 mo</w:t>
      </w:r>
      <w:r w:rsidR="0071472B">
        <w:rPr>
          <w:rFonts w:ascii="Book Antiqua" w:hAnsi="Book Antiqua" w:cs="Times New Roman" w:hint="eastAsia"/>
          <w:color w:val="000000" w:themeColor="text1"/>
          <w:sz w:val="24"/>
          <w:szCs w:val="24"/>
          <w:vertAlign w:val="superscript"/>
          <w:lang w:val="en-US" w:eastAsia="zh-CN"/>
        </w:rPr>
        <w:t>[14]</w:t>
      </w:r>
      <w:r w:rsidRPr="005831F4">
        <w:rPr>
          <w:rFonts w:ascii="Book Antiqua" w:hAnsi="Book Antiqua" w:cs="Times New Roman"/>
          <w:color w:val="000000" w:themeColor="text1"/>
          <w:sz w:val="24"/>
          <w:szCs w:val="24"/>
          <w:lang w:val="en-US"/>
        </w:rPr>
        <w:t>. In a prospective series of 37 patients treated with sorafenib and explored by contrast</w:t>
      </w:r>
      <w:r w:rsidR="00F4192D" w:rsidRPr="005831F4">
        <w:rPr>
          <w:rFonts w:ascii="Book Antiqua" w:hAnsi="Book Antiqua" w:cs="Times New Roman"/>
          <w:color w:val="000000" w:themeColor="text1"/>
          <w:sz w:val="24"/>
          <w:szCs w:val="24"/>
          <w:lang w:val="en-US"/>
        </w:rPr>
        <w:t>-</w:t>
      </w:r>
      <w:r w:rsidRPr="005831F4">
        <w:rPr>
          <w:rFonts w:ascii="Book Antiqua" w:hAnsi="Book Antiqua" w:cs="Times New Roman"/>
          <w:color w:val="000000" w:themeColor="text1"/>
          <w:sz w:val="24"/>
          <w:szCs w:val="24"/>
          <w:lang w:val="en-US"/>
        </w:rPr>
        <w:t>enhanced ultrasound before treatment and on da</w:t>
      </w:r>
      <w:r w:rsidR="00FF4EF9">
        <w:rPr>
          <w:rFonts w:ascii="Book Antiqua" w:hAnsi="Book Antiqua" w:cs="Times New Roman"/>
          <w:color w:val="000000" w:themeColor="text1"/>
          <w:sz w:val="24"/>
          <w:szCs w:val="24"/>
          <w:lang w:val="en-US"/>
        </w:rPr>
        <w:t xml:space="preserve">ys 7, 14 and 28, Sugimoto </w:t>
      </w:r>
      <w:r w:rsidR="00FF4EF9" w:rsidRPr="00FF4EF9">
        <w:rPr>
          <w:rFonts w:ascii="Book Antiqua" w:hAnsi="Book Antiqua" w:cs="Times New Roman"/>
          <w:i/>
          <w:color w:val="000000" w:themeColor="text1"/>
          <w:sz w:val="24"/>
          <w:szCs w:val="24"/>
          <w:lang w:val="en-US"/>
        </w:rPr>
        <w:t>et al</w:t>
      </w:r>
      <w:r w:rsidR="0071472B">
        <w:rPr>
          <w:rFonts w:ascii="Book Antiqua" w:hAnsi="Book Antiqua" w:cs="Times New Roman" w:hint="eastAsia"/>
          <w:color w:val="000000" w:themeColor="text1"/>
          <w:sz w:val="24"/>
          <w:szCs w:val="24"/>
          <w:vertAlign w:val="superscript"/>
          <w:lang w:val="en-US" w:eastAsia="zh-CN"/>
        </w:rPr>
        <w:t>[15]</w:t>
      </w:r>
      <w:r w:rsidR="00073483">
        <w:rPr>
          <w:rFonts w:ascii="Book Antiqua" w:hAnsi="Book Antiqua" w:cs="Times New Roman"/>
          <w:color w:val="000000" w:themeColor="text1"/>
          <w:sz w:val="24"/>
          <w:szCs w:val="24"/>
          <w:vertAlign w:val="superscript"/>
          <w:lang w:val="en-US"/>
        </w:rPr>
        <w:t xml:space="preserve"> </w:t>
      </w:r>
      <w:r w:rsidRPr="005831F4">
        <w:rPr>
          <w:rFonts w:ascii="Book Antiqua" w:hAnsi="Book Antiqua" w:cs="Times New Roman"/>
          <w:color w:val="000000" w:themeColor="text1"/>
          <w:sz w:val="24"/>
          <w:szCs w:val="24"/>
          <w:lang w:val="en-US"/>
        </w:rPr>
        <w:t xml:space="preserve">found that this technique was not only predictive of tumor response (tumor vascularization) but also of major adverse events (liver parenchyma vascularization). </w:t>
      </w:r>
      <w:r w:rsidR="00F4192D" w:rsidRPr="005831F4">
        <w:rPr>
          <w:rFonts w:ascii="Book Antiqua" w:hAnsi="Book Antiqua" w:cs="Times New Roman"/>
          <w:color w:val="000000" w:themeColor="text1"/>
          <w:sz w:val="24"/>
          <w:szCs w:val="24"/>
          <w:lang w:val="en-US"/>
        </w:rPr>
        <w:t xml:space="preserve">Additional </w:t>
      </w:r>
      <w:r w:rsidRPr="005831F4">
        <w:rPr>
          <w:rFonts w:ascii="Book Antiqua" w:hAnsi="Book Antiqua" w:cs="Times New Roman"/>
          <w:color w:val="000000" w:themeColor="text1"/>
          <w:sz w:val="24"/>
          <w:szCs w:val="24"/>
          <w:lang w:val="en-US"/>
        </w:rPr>
        <w:t>data are still necessary to validate these results.</w:t>
      </w:r>
    </w:p>
    <w:p w14:paraId="281A373C" w14:textId="11C9F63C" w:rsidR="00FD547C" w:rsidRPr="005831F4" w:rsidRDefault="00FD547C" w:rsidP="00E754B2">
      <w:pPr>
        <w:snapToGrid w:val="0"/>
        <w:spacing w:after="0" w:line="360" w:lineRule="auto"/>
        <w:jc w:val="both"/>
        <w:rPr>
          <w:rFonts w:ascii="Book Antiqua" w:hAnsi="Book Antiqua" w:cs="Times New Roman"/>
          <w:color w:val="000000" w:themeColor="text1"/>
          <w:sz w:val="24"/>
          <w:szCs w:val="24"/>
          <w:lang w:val="en-US"/>
        </w:rPr>
      </w:pPr>
      <w:r w:rsidRPr="005831F4">
        <w:rPr>
          <w:rFonts w:ascii="Book Antiqua" w:hAnsi="Book Antiqua" w:cs="Times New Roman"/>
          <w:color w:val="000000" w:themeColor="text1"/>
          <w:sz w:val="24"/>
          <w:szCs w:val="24"/>
          <w:lang w:val="en-US"/>
        </w:rPr>
        <w:t xml:space="preserve">The impact of alpha-fetoprotein (AFP) evaluation is </w:t>
      </w:r>
      <w:r w:rsidR="00990AFE" w:rsidRPr="005831F4">
        <w:rPr>
          <w:rFonts w:ascii="Book Antiqua" w:hAnsi="Book Antiqua" w:cs="Times New Roman"/>
          <w:color w:val="000000" w:themeColor="text1"/>
          <w:sz w:val="24"/>
          <w:szCs w:val="24"/>
          <w:lang w:val="en-US"/>
        </w:rPr>
        <w:t>un</w:t>
      </w:r>
      <w:r w:rsidRPr="005831F4">
        <w:rPr>
          <w:rFonts w:ascii="Book Antiqua" w:hAnsi="Book Antiqua" w:cs="Times New Roman"/>
          <w:color w:val="000000" w:themeColor="text1"/>
          <w:sz w:val="24"/>
          <w:szCs w:val="24"/>
          <w:lang w:val="en-US"/>
        </w:rPr>
        <w:t xml:space="preserve">clear. In a series of 72 patients who had an elevated baseline AFP and were treated with different antiangiogenic drugs (thalidomide, bevacizumab), a decline of &gt; 20% from the baseline </w:t>
      </w:r>
      <w:r w:rsidR="00FF4EF9">
        <w:rPr>
          <w:rFonts w:ascii="Book Antiqua" w:hAnsi="Book Antiqua" w:cs="Times New Roman"/>
          <w:color w:val="000000" w:themeColor="text1"/>
          <w:sz w:val="24"/>
          <w:szCs w:val="24"/>
          <w:lang w:val="en-US"/>
        </w:rPr>
        <w:t>AFP level within the first 4 wk</w:t>
      </w:r>
      <w:r w:rsidRPr="005831F4">
        <w:rPr>
          <w:rFonts w:ascii="Book Antiqua" w:hAnsi="Book Antiqua" w:cs="Times New Roman"/>
          <w:color w:val="000000" w:themeColor="text1"/>
          <w:sz w:val="24"/>
          <w:szCs w:val="24"/>
          <w:lang w:val="en-US"/>
        </w:rPr>
        <w:t xml:space="preserve"> (early AFP response) was associated with a higher response rate and a longer PFS and OS</w:t>
      </w:r>
      <w:r w:rsidR="0071472B">
        <w:rPr>
          <w:rFonts w:ascii="Book Antiqua" w:hAnsi="Book Antiqua" w:cs="Times New Roman" w:hint="eastAsia"/>
          <w:color w:val="000000" w:themeColor="text1"/>
          <w:sz w:val="24"/>
          <w:szCs w:val="24"/>
          <w:vertAlign w:val="superscript"/>
          <w:lang w:val="en-US" w:eastAsia="zh-CN"/>
        </w:rPr>
        <w:t>[16]</w:t>
      </w:r>
      <w:r w:rsidRPr="005831F4">
        <w:rPr>
          <w:rFonts w:ascii="Book Antiqua" w:hAnsi="Book Antiqua" w:cs="Times New Roman"/>
          <w:color w:val="000000" w:themeColor="text1"/>
          <w:sz w:val="24"/>
          <w:szCs w:val="24"/>
          <w:lang w:val="en-US"/>
        </w:rPr>
        <w:t xml:space="preserve">. In contrast, in patients </w:t>
      </w:r>
      <w:r w:rsidR="00990AFE" w:rsidRPr="005831F4">
        <w:rPr>
          <w:rFonts w:ascii="Book Antiqua" w:hAnsi="Book Antiqua" w:cs="Times New Roman"/>
          <w:color w:val="000000" w:themeColor="text1"/>
          <w:sz w:val="24"/>
          <w:szCs w:val="24"/>
          <w:lang w:val="en-US"/>
        </w:rPr>
        <w:t xml:space="preserve">who received </w:t>
      </w:r>
      <w:r w:rsidRPr="005831F4">
        <w:rPr>
          <w:rFonts w:ascii="Book Antiqua" w:hAnsi="Book Antiqua" w:cs="Times New Roman"/>
          <w:color w:val="000000" w:themeColor="text1"/>
          <w:sz w:val="24"/>
          <w:szCs w:val="24"/>
          <w:lang w:val="en-US"/>
        </w:rPr>
        <w:t>brivanib</w:t>
      </w:r>
      <w:r w:rsidR="0071472B">
        <w:rPr>
          <w:rFonts w:ascii="Book Antiqua" w:hAnsi="Book Antiqua" w:cs="Times New Roman" w:hint="eastAsia"/>
          <w:color w:val="000000" w:themeColor="text1"/>
          <w:sz w:val="24"/>
          <w:szCs w:val="24"/>
          <w:vertAlign w:val="superscript"/>
          <w:lang w:val="en-US" w:eastAsia="zh-CN"/>
        </w:rPr>
        <w:t>[17]</w:t>
      </w:r>
      <w:r w:rsidRPr="005831F4">
        <w:rPr>
          <w:rFonts w:ascii="Book Antiqua" w:hAnsi="Book Antiqua" w:cs="Times New Roman"/>
          <w:color w:val="000000" w:themeColor="text1"/>
          <w:sz w:val="24"/>
          <w:szCs w:val="24"/>
          <w:lang w:val="en-US"/>
        </w:rPr>
        <w:t xml:space="preserve">, a longer survival </w:t>
      </w:r>
      <w:r w:rsidR="00990AFE" w:rsidRPr="005831F4">
        <w:rPr>
          <w:rFonts w:ascii="Book Antiqua" w:hAnsi="Book Antiqua" w:cs="Times New Roman"/>
          <w:color w:val="000000" w:themeColor="text1"/>
          <w:sz w:val="24"/>
          <w:szCs w:val="24"/>
          <w:lang w:val="en-US"/>
        </w:rPr>
        <w:t xml:space="preserve">rate </w:t>
      </w:r>
      <w:r w:rsidRPr="005831F4">
        <w:rPr>
          <w:rFonts w:ascii="Book Antiqua" w:hAnsi="Book Antiqua" w:cs="Times New Roman"/>
          <w:color w:val="000000" w:themeColor="text1"/>
          <w:sz w:val="24"/>
          <w:szCs w:val="24"/>
          <w:lang w:val="en-US"/>
        </w:rPr>
        <w:t>was not associated with either an early AFP response (</w:t>
      </w:r>
      <w:r w:rsidRPr="00FF4EF9">
        <w:rPr>
          <w:rFonts w:ascii="Book Antiqua" w:hAnsi="Book Antiqua" w:cs="Times New Roman"/>
          <w:i/>
          <w:color w:val="000000" w:themeColor="text1"/>
          <w:sz w:val="24"/>
          <w:szCs w:val="24"/>
          <w:lang w:val="en-US"/>
        </w:rPr>
        <w:t>i.e.</w:t>
      </w:r>
      <w:r w:rsidRPr="005831F4">
        <w:rPr>
          <w:rFonts w:ascii="Book Antiqua" w:hAnsi="Book Antiqua" w:cs="Times New Roman"/>
          <w:color w:val="000000" w:themeColor="text1"/>
          <w:sz w:val="24"/>
          <w:szCs w:val="24"/>
          <w:lang w:val="en-US"/>
        </w:rPr>
        <w:t xml:space="preserve">, a </w:t>
      </w:r>
      <w:r w:rsidRPr="005831F4">
        <w:rPr>
          <w:rFonts w:ascii="Book Antiqua" w:hAnsi="Book Antiqua" w:cs="Times New Roman"/>
          <w:color w:val="000000" w:themeColor="text1"/>
          <w:sz w:val="24"/>
          <w:szCs w:val="24"/>
          <w:lang w:val="en-US"/>
        </w:rPr>
        <w:lastRenderedPageBreak/>
        <w:t>decrease by more than 20% from</w:t>
      </w:r>
      <w:r w:rsidR="00FF4EF9">
        <w:rPr>
          <w:rFonts w:ascii="Book Antiqua" w:hAnsi="Book Antiqua" w:cs="Times New Roman"/>
          <w:color w:val="000000" w:themeColor="text1"/>
          <w:sz w:val="24"/>
          <w:szCs w:val="24"/>
          <w:lang w:val="en-US"/>
        </w:rPr>
        <w:t xml:space="preserve"> baseline within the first 4 wk</w:t>
      </w:r>
      <w:r w:rsidRPr="005831F4">
        <w:rPr>
          <w:rFonts w:ascii="Book Antiqua" w:hAnsi="Book Antiqua" w:cs="Times New Roman"/>
          <w:color w:val="000000" w:themeColor="text1"/>
          <w:sz w:val="24"/>
          <w:szCs w:val="24"/>
          <w:lang w:val="en-US"/>
        </w:rPr>
        <w:t>) or an AFP response (</w:t>
      </w:r>
      <w:r w:rsidRPr="00FF4EF9">
        <w:rPr>
          <w:rFonts w:ascii="Book Antiqua" w:hAnsi="Book Antiqua" w:cs="Times New Roman"/>
          <w:i/>
          <w:color w:val="000000" w:themeColor="text1"/>
          <w:sz w:val="24"/>
          <w:szCs w:val="24"/>
          <w:lang w:val="en-US"/>
        </w:rPr>
        <w:t>i.e.</w:t>
      </w:r>
      <w:r w:rsidRPr="005831F4">
        <w:rPr>
          <w:rFonts w:ascii="Book Antiqua" w:hAnsi="Book Antiqua" w:cs="Times New Roman"/>
          <w:color w:val="000000" w:themeColor="text1"/>
          <w:sz w:val="24"/>
          <w:szCs w:val="24"/>
          <w:lang w:val="en-US"/>
        </w:rPr>
        <w:t>, an AFP decrease by more than 50% from baseline). In a Japanese retrospective study</w:t>
      </w:r>
      <w:r w:rsidR="0071472B">
        <w:rPr>
          <w:rFonts w:ascii="Book Antiqua" w:hAnsi="Book Antiqua" w:cs="Times New Roman" w:hint="eastAsia"/>
          <w:color w:val="000000" w:themeColor="text1"/>
          <w:sz w:val="24"/>
          <w:szCs w:val="24"/>
          <w:vertAlign w:val="superscript"/>
          <w:lang w:val="en-US" w:eastAsia="zh-CN"/>
        </w:rPr>
        <w:t>[18]</w:t>
      </w:r>
      <w:r w:rsidRPr="005831F4">
        <w:rPr>
          <w:rFonts w:ascii="Book Antiqua" w:hAnsi="Book Antiqua" w:cs="Times New Roman"/>
          <w:color w:val="000000" w:themeColor="text1"/>
          <w:sz w:val="24"/>
          <w:szCs w:val="24"/>
          <w:lang w:val="en-US"/>
        </w:rPr>
        <w:t>, the best way to assess prognosis was a combination of mRECIST and AFP ratio (AFP under treatment/AFP before treatment), but this ratio (&lt; or &gt;</w:t>
      </w:r>
      <w:r w:rsidR="00FF4EF9">
        <w:rPr>
          <w:rFonts w:ascii="Book Antiqua" w:hAnsi="Book Antiqua" w:cs="Times New Roman" w:hint="eastAsia"/>
          <w:color w:val="000000" w:themeColor="text1"/>
          <w:sz w:val="24"/>
          <w:szCs w:val="24"/>
          <w:lang w:val="en-US" w:eastAsia="zh-CN"/>
        </w:rPr>
        <w:t xml:space="preserve"> </w:t>
      </w:r>
      <w:r w:rsidRPr="005831F4">
        <w:rPr>
          <w:rFonts w:ascii="Book Antiqua" w:hAnsi="Book Antiqua" w:cs="Times New Roman"/>
          <w:color w:val="000000" w:themeColor="text1"/>
          <w:sz w:val="24"/>
          <w:szCs w:val="24"/>
          <w:lang w:val="en-US"/>
        </w:rPr>
        <w:t xml:space="preserve">1) was only associated with survival at 8 weeks. </w:t>
      </w:r>
    </w:p>
    <w:p w14:paraId="10C5B784" w14:textId="77777777" w:rsidR="00FD547C" w:rsidRPr="005831F4" w:rsidRDefault="00FD547C" w:rsidP="00E754B2">
      <w:pPr>
        <w:snapToGrid w:val="0"/>
        <w:spacing w:after="0" w:line="360" w:lineRule="auto"/>
        <w:jc w:val="both"/>
        <w:rPr>
          <w:rFonts w:ascii="Book Antiqua" w:hAnsi="Book Antiqua" w:cs="Times New Roman"/>
          <w:sz w:val="24"/>
          <w:szCs w:val="24"/>
          <w:lang w:val="en-US"/>
        </w:rPr>
      </w:pPr>
    </w:p>
    <w:p w14:paraId="0C1DF7B5" w14:textId="77777777" w:rsidR="00FD547C" w:rsidRPr="00FF4EF9" w:rsidRDefault="00FD547C" w:rsidP="00E754B2">
      <w:pPr>
        <w:snapToGrid w:val="0"/>
        <w:spacing w:after="0" w:line="360" w:lineRule="auto"/>
        <w:jc w:val="both"/>
        <w:rPr>
          <w:rFonts w:ascii="Book Antiqua" w:hAnsi="Book Antiqua" w:cs="Times New Roman"/>
          <w:b/>
          <w:caps/>
          <w:color w:val="000000" w:themeColor="text1"/>
          <w:sz w:val="24"/>
          <w:szCs w:val="24"/>
          <w:lang w:val="en-US"/>
        </w:rPr>
      </w:pPr>
      <w:r w:rsidRPr="00FF4EF9">
        <w:rPr>
          <w:rFonts w:ascii="Book Antiqua" w:hAnsi="Book Antiqua" w:cs="Times New Roman"/>
          <w:b/>
          <w:caps/>
          <w:color w:val="000000" w:themeColor="text1"/>
          <w:sz w:val="24"/>
          <w:szCs w:val="24"/>
          <w:lang w:val="en-US"/>
        </w:rPr>
        <w:t>Comparison of these response evaluation criteria in HCC cases</w:t>
      </w:r>
    </w:p>
    <w:p w14:paraId="74B4896E" w14:textId="63D29E4C" w:rsidR="00FD547C" w:rsidRPr="005831F4" w:rsidRDefault="00FD547C" w:rsidP="00E754B2">
      <w:pPr>
        <w:snapToGrid w:val="0"/>
        <w:spacing w:after="0" w:line="360" w:lineRule="auto"/>
        <w:jc w:val="both"/>
        <w:rPr>
          <w:rFonts w:ascii="Book Antiqua" w:hAnsi="Book Antiqua" w:cs="Times New Roman"/>
          <w:sz w:val="24"/>
          <w:szCs w:val="24"/>
          <w:lang w:val="en-US"/>
        </w:rPr>
      </w:pPr>
      <w:r w:rsidRPr="005831F4">
        <w:rPr>
          <w:rFonts w:ascii="Book Antiqua" w:hAnsi="Book Antiqua" w:cs="Times New Roman"/>
          <w:sz w:val="24"/>
          <w:szCs w:val="24"/>
          <w:lang w:val="en-US"/>
        </w:rPr>
        <w:t xml:space="preserve">After transarterial chemoembolization (TACE) and percutaneous ablation in 55 patients, Forner </w:t>
      </w:r>
      <w:r w:rsidRPr="00054AA9">
        <w:rPr>
          <w:rFonts w:ascii="Book Antiqua" w:hAnsi="Book Antiqua" w:cs="Times New Roman"/>
          <w:i/>
          <w:sz w:val="24"/>
          <w:szCs w:val="24"/>
          <w:lang w:val="en-US"/>
        </w:rPr>
        <w:t>et al</w:t>
      </w:r>
      <w:r w:rsidR="0071472B">
        <w:rPr>
          <w:rFonts w:ascii="Book Antiqua" w:hAnsi="Book Antiqua" w:cs="Times New Roman" w:hint="eastAsia"/>
          <w:color w:val="000000" w:themeColor="text1"/>
          <w:sz w:val="24"/>
          <w:szCs w:val="24"/>
          <w:vertAlign w:val="superscript"/>
          <w:lang w:val="en-US" w:eastAsia="zh-CN"/>
        </w:rPr>
        <w:t>[19]</w:t>
      </w:r>
      <w:r w:rsidR="00321270">
        <w:rPr>
          <w:rFonts w:ascii="Book Antiqua" w:hAnsi="Book Antiqua" w:cs="Times New Roman"/>
          <w:color w:val="000000" w:themeColor="text1"/>
          <w:sz w:val="24"/>
          <w:szCs w:val="24"/>
          <w:vertAlign w:val="superscript"/>
          <w:lang w:val="en-US"/>
        </w:rPr>
        <w:t xml:space="preserve"> </w:t>
      </w:r>
      <w:r w:rsidRPr="005831F4">
        <w:rPr>
          <w:rFonts w:ascii="Book Antiqua" w:hAnsi="Book Antiqua" w:cs="Times New Roman"/>
          <w:sz w:val="24"/>
          <w:szCs w:val="24"/>
          <w:lang w:val="en-US"/>
        </w:rPr>
        <w:t>demonstrated that RECIST missed all complete responses (including patients treated by curative options) and underestimated the extent of tissue necrosis. The authors concluded that RECIST should not be used and that dynamic imaging techniques and evaluations must become the standard for assess</w:t>
      </w:r>
      <w:r w:rsidR="002C62E7" w:rsidRPr="005831F4">
        <w:rPr>
          <w:rFonts w:ascii="Book Antiqua" w:hAnsi="Book Antiqua" w:cs="Times New Roman"/>
          <w:sz w:val="24"/>
          <w:szCs w:val="24"/>
          <w:lang w:val="en-US"/>
        </w:rPr>
        <w:t>ing</w:t>
      </w:r>
      <w:r w:rsidRPr="005831F4">
        <w:rPr>
          <w:rFonts w:ascii="Book Antiqua" w:hAnsi="Book Antiqua" w:cs="Times New Roman"/>
          <w:sz w:val="24"/>
          <w:szCs w:val="24"/>
          <w:lang w:val="en-US"/>
        </w:rPr>
        <w:t xml:space="preserve"> treatment efficacy. In a series of 143 patients with HCC who underwent TACE, a comparison of various response criteria showed that volumetric functional imaging is better correlated with outcome than other parameters and that AFP serum levels</w:t>
      </w:r>
      <w:r w:rsidR="0071472B">
        <w:rPr>
          <w:rFonts w:ascii="Book Antiqua" w:hAnsi="Book Antiqua" w:cs="Times New Roman" w:hint="eastAsia"/>
          <w:color w:val="000000" w:themeColor="text1"/>
          <w:sz w:val="24"/>
          <w:szCs w:val="24"/>
          <w:vertAlign w:val="superscript"/>
          <w:lang w:val="en-US" w:eastAsia="zh-CN"/>
        </w:rPr>
        <w:t>[20]</w:t>
      </w:r>
      <w:r w:rsidRPr="005831F4">
        <w:rPr>
          <w:rFonts w:ascii="Book Antiqua" w:hAnsi="Book Antiqua" w:cs="Times New Roman"/>
          <w:sz w:val="24"/>
          <w:szCs w:val="24"/>
          <w:lang w:val="en-US"/>
        </w:rPr>
        <w:t xml:space="preserve"> and new 3D-imaging approaches are of great value in differentiating </w:t>
      </w:r>
      <w:r w:rsidR="002C62E7" w:rsidRPr="005831F4">
        <w:rPr>
          <w:rFonts w:ascii="Book Antiqua" w:hAnsi="Book Antiqua" w:cs="Times New Roman"/>
          <w:sz w:val="24"/>
          <w:szCs w:val="24"/>
          <w:lang w:val="en-US"/>
        </w:rPr>
        <w:t xml:space="preserve">the </w:t>
      </w:r>
      <w:r w:rsidRPr="005831F4">
        <w:rPr>
          <w:rFonts w:ascii="Book Antiqua" w:hAnsi="Book Antiqua" w:cs="Times New Roman"/>
          <w:sz w:val="24"/>
          <w:szCs w:val="24"/>
          <w:lang w:val="en-US"/>
        </w:rPr>
        <w:t xml:space="preserve">responders from </w:t>
      </w:r>
      <w:r w:rsidR="002C62E7" w:rsidRPr="005831F4">
        <w:rPr>
          <w:rFonts w:ascii="Book Antiqua" w:hAnsi="Book Antiqua" w:cs="Times New Roman"/>
          <w:sz w:val="24"/>
          <w:szCs w:val="24"/>
          <w:lang w:val="en-US"/>
        </w:rPr>
        <w:t xml:space="preserve">the </w:t>
      </w:r>
      <w:r w:rsidR="00054AA9">
        <w:rPr>
          <w:rFonts w:ascii="Book Antiqua" w:hAnsi="Book Antiqua" w:cs="Times New Roman"/>
          <w:sz w:val="24"/>
          <w:szCs w:val="24"/>
          <w:lang w:val="en-US"/>
        </w:rPr>
        <w:t>non-responders to TACE</w:t>
      </w:r>
      <w:r w:rsidR="0071472B">
        <w:rPr>
          <w:rFonts w:ascii="Book Antiqua" w:hAnsi="Book Antiqua" w:cs="Times New Roman" w:hint="eastAsia"/>
          <w:color w:val="000000" w:themeColor="text1"/>
          <w:sz w:val="24"/>
          <w:szCs w:val="24"/>
          <w:vertAlign w:val="superscript"/>
          <w:lang w:val="en-US" w:eastAsia="zh-CN"/>
        </w:rPr>
        <w:t>[21]</w:t>
      </w:r>
      <w:r w:rsidR="00321270">
        <w:rPr>
          <w:rFonts w:ascii="Book Antiqua" w:hAnsi="Book Antiqua" w:cs="Times New Roman"/>
          <w:color w:val="000000" w:themeColor="text1"/>
          <w:sz w:val="24"/>
          <w:szCs w:val="24"/>
          <w:vertAlign w:val="superscript"/>
          <w:lang w:val="en-US"/>
        </w:rPr>
        <w:t xml:space="preserve"> </w:t>
      </w:r>
      <w:r w:rsidRPr="005831F4">
        <w:rPr>
          <w:rFonts w:ascii="Book Antiqua" w:hAnsi="Book Antiqua" w:cs="Times New Roman"/>
          <w:sz w:val="24"/>
          <w:szCs w:val="24"/>
          <w:lang w:val="en-US"/>
        </w:rPr>
        <w:t>and can be used early to predict outcome</w:t>
      </w:r>
      <w:r w:rsidR="00054AA9">
        <w:rPr>
          <w:rFonts w:ascii="Book Antiqua" w:hAnsi="Book Antiqua" w:cs="Times New Roman"/>
          <w:sz w:val="24"/>
          <w:szCs w:val="24"/>
          <w:lang w:val="en-US"/>
        </w:rPr>
        <w:t xml:space="preserve"> after initial TACE. Shim </w:t>
      </w:r>
      <w:r w:rsidR="00054AA9" w:rsidRPr="00054AA9">
        <w:rPr>
          <w:rFonts w:ascii="Book Antiqua" w:hAnsi="Book Antiqua" w:cs="Times New Roman"/>
          <w:i/>
          <w:sz w:val="24"/>
          <w:szCs w:val="24"/>
          <w:lang w:val="en-US"/>
        </w:rPr>
        <w:t>et al</w:t>
      </w:r>
      <w:r w:rsidR="0071472B">
        <w:rPr>
          <w:rFonts w:ascii="Book Antiqua" w:hAnsi="Book Antiqua" w:cs="Times New Roman" w:hint="eastAsia"/>
          <w:color w:val="000000" w:themeColor="text1"/>
          <w:sz w:val="24"/>
          <w:szCs w:val="24"/>
          <w:vertAlign w:val="superscript"/>
          <w:lang w:val="en-US" w:eastAsia="zh-CN"/>
        </w:rPr>
        <w:t>[22]</w:t>
      </w:r>
      <w:r w:rsidR="00321270">
        <w:rPr>
          <w:rFonts w:ascii="Book Antiqua" w:hAnsi="Book Antiqua" w:cs="Times New Roman"/>
          <w:color w:val="000000" w:themeColor="text1"/>
          <w:sz w:val="24"/>
          <w:szCs w:val="24"/>
          <w:vertAlign w:val="superscript"/>
          <w:lang w:val="en-US"/>
        </w:rPr>
        <w:t xml:space="preserve"> </w:t>
      </w:r>
      <w:r w:rsidRPr="005831F4">
        <w:rPr>
          <w:rFonts w:ascii="Book Antiqua" w:hAnsi="Book Antiqua" w:cs="Times New Roman"/>
          <w:sz w:val="24"/>
          <w:szCs w:val="24"/>
          <w:lang w:val="en-US"/>
        </w:rPr>
        <w:t>compared WHO, RECIST, EASL and mRECIST in a cohort of 332 patients with intermediate HCC treated by TACE. They concluded that the enhancement models (EASL guidelines and mRECIST) were the best independent predictors of overall survival after chemoembolization. Similarly, the same results were found in an English series of 83 patients</w:t>
      </w:r>
      <w:r w:rsidR="0071472B">
        <w:rPr>
          <w:rFonts w:ascii="Book Antiqua" w:hAnsi="Book Antiqua" w:cs="Times New Roman" w:hint="eastAsia"/>
          <w:color w:val="000000" w:themeColor="text1"/>
          <w:sz w:val="24"/>
          <w:szCs w:val="24"/>
          <w:vertAlign w:val="superscript"/>
          <w:lang w:val="en-US" w:eastAsia="zh-CN"/>
        </w:rPr>
        <w:t>[23]</w:t>
      </w:r>
      <w:r w:rsidRPr="005831F4">
        <w:rPr>
          <w:rFonts w:ascii="Book Antiqua" w:hAnsi="Book Antiqua" w:cs="Times New Roman"/>
          <w:sz w:val="24"/>
          <w:szCs w:val="24"/>
          <w:lang w:val="en-US"/>
        </w:rPr>
        <w:t>. Thus, measur</w:t>
      </w:r>
      <w:r w:rsidR="002C62E7" w:rsidRPr="005831F4">
        <w:rPr>
          <w:rFonts w:ascii="Book Antiqua" w:hAnsi="Book Antiqua" w:cs="Times New Roman"/>
          <w:sz w:val="24"/>
          <w:szCs w:val="24"/>
          <w:lang w:val="en-US"/>
        </w:rPr>
        <w:t>ing</w:t>
      </w:r>
      <w:r w:rsidRPr="005831F4">
        <w:rPr>
          <w:rFonts w:ascii="Book Antiqua" w:hAnsi="Book Antiqua" w:cs="Times New Roman"/>
          <w:sz w:val="24"/>
          <w:szCs w:val="24"/>
          <w:lang w:val="en-US"/>
        </w:rPr>
        <w:t xml:space="preserve"> the viable part of the tumor seems to be the best option after loco-regional treatment of HCC.</w:t>
      </w:r>
    </w:p>
    <w:p w14:paraId="4D094762" w14:textId="3465802D" w:rsidR="00FD547C" w:rsidRPr="005831F4" w:rsidRDefault="00FD547C" w:rsidP="00054AA9">
      <w:pPr>
        <w:snapToGrid w:val="0"/>
        <w:spacing w:after="0" w:line="360" w:lineRule="auto"/>
        <w:ind w:firstLineChars="100" w:firstLine="240"/>
        <w:jc w:val="both"/>
        <w:rPr>
          <w:rFonts w:ascii="Book Antiqua" w:hAnsi="Book Antiqua" w:cs="Times New Roman"/>
          <w:sz w:val="24"/>
          <w:szCs w:val="24"/>
          <w:lang w:val="en-US" w:eastAsia="zh-CN"/>
        </w:rPr>
      </w:pPr>
      <w:r w:rsidRPr="005831F4">
        <w:rPr>
          <w:rFonts w:ascii="Book Antiqua" w:hAnsi="Book Antiqua" w:cs="Times New Roman"/>
          <w:sz w:val="24"/>
          <w:szCs w:val="24"/>
          <w:lang w:val="en-US"/>
        </w:rPr>
        <w:t>In the seminal SHARP</w:t>
      </w:r>
      <w:r w:rsidR="00321270" w:rsidRPr="006C03BF">
        <w:rPr>
          <w:rFonts w:ascii="Book Antiqua" w:hAnsi="Book Antiqua" w:cs="Times New Roman"/>
          <w:color w:val="000000" w:themeColor="text1"/>
          <w:sz w:val="24"/>
          <w:szCs w:val="24"/>
          <w:vertAlign w:val="superscript"/>
          <w:lang w:val="en-US"/>
        </w:rPr>
        <w:t>[</w:t>
      </w:r>
      <w:r w:rsidR="00321270">
        <w:rPr>
          <w:rFonts w:ascii="Book Antiqua" w:hAnsi="Book Antiqua" w:cs="Times New Roman"/>
          <w:color w:val="000000" w:themeColor="text1"/>
          <w:sz w:val="24"/>
          <w:szCs w:val="24"/>
          <w:vertAlign w:val="superscript"/>
          <w:lang w:val="en-US"/>
        </w:rPr>
        <w:t>4</w:t>
      </w:r>
      <w:r w:rsidR="00321270" w:rsidRPr="006C03BF">
        <w:rPr>
          <w:rFonts w:ascii="Book Antiqua" w:hAnsi="Book Antiqua" w:cs="Times New Roman"/>
          <w:color w:val="000000" w:themeColor="text1"/>
          <w:sz w:val="24"/>
          <w:szCs w:val="24"/>
          <w:vertAlign w:val="superscript"/>
          <w:lang w:val="en-US"/>
        </w:rPr>
        <w:t>]</w:t>
      </w:r>
      <w:r w:rsidRPr="005831F4">
        <w:rPr>
          <w:rFonts w:ascii="Book Antiqua" w:hAnsi="Book Antiqua" w:cs="Times New Roman"/>
          <w:sz w:val="24"/>
          <w:szCs w:val="24"/>
          <w:lang w:val="en-US"/>
        </w:rPr>
        <w:t xml:space="preserve"> and AP</w:t>
      </w:r>
      <w:r w:rsidR="00321270" w:rsidRPr="006C03BF">
        <w:rPr>
          <w:rFonts w:ascii="Book Antiqua" w:hAnsi="Book Antiqua" w:cs="Times New Roman"/>
          <w:color w:val="000000" w:themeColor="text1"/>
          <w:sz w:val="24"/>
          <w:szCs w:val="24"/>
          <w:vertAlign w:val="superscript"/>
          <w:lang w:val="en-US"/>
        </w:rPr>
        <w:t>[</w:t>
      </w:r>
      <w:r w:rsidR="00321270">
        <w:rPr>
          <w:rFonts w:ascii="Book Antiqua" w:hAnsi="Book Antiqua" w:cs="Times New Roman"/>
          <w:color w:val="000000" w:themeColor="text1"/>
          <w:sz w:val="24"/>
          <w:szCs w:val="24"/>
          <w:vertAlign w:val="superscript"/>
          <w:lang w:val="en-US"/>
        </w:rPr>
        <w:t>5</w:t>
      </w:r>
      <w:r w:rsidR="00321270" w:rsidRPr="006C03BF">
        <w:rPr>
          <w:rFonts w:ascii="Book Antiqua" w:hAnsi="Book Antiqua" w:cs="Times New Roman"/>
          <w:color w:val="000000" w:themeColor="text1"/>
          <w:sz w:val="24"/>
          <w:szCs w:val="24"/>
          <w:vertAlign w:val="superscript"/>
          <w:lang w:val="en-US"/>
        </w:rPr>
        <w:t>]</w:t>
      </w:r>
      <w:r w:rsidRPr="005831F4">
        <w:rPr>
          <w:rFonts w:ascii="Book Antiqua" w:hAnsi="Book Antiqua" w:cs="Times New Roman"/>
          <w:sz w:val="24"/>
          <w:szCs w:val="24"/>
          <w:lang w:val="en-US"/>
        </w:rPr>
        <w:t xml:space="preserve"> trials, </w:t>
      </w:r>
      <w:r w:rsidR="002C62E7" w:rsidRPr="005831F4">
        <w:rPr>
          <w:rFonts w:ascii="Book Antiqua" w:hAnsi="Book Antiqua" w:cs="Times New Roman"/>
          <w:sz w:val="24"/>
          <w:szCs w:val="24"/>
          <w:lang w:val="en-US"/>
        </w:rPr>
        <w:t xml:space="preserve">the </w:t>
      </w:r>
      <w:r w:rsidRPr="005831F4">
        <w:rPr>
          <w:rFonts w:ascii="Book Antiqua" w:hAnsi="Book Antiqua" w:cs="Times New Roman"/>
          <w:sz w:val="24"/>
          <w:szCs w:val="24"/>
          <w:lang w:val="en-US"/>
        </w:rPr>
        <w:t xml:space="preserve">response rates using RECIST were 2% and 3.3% for patients </w:t>
      </w:r>
      <w:r w:rsidR="002C62E7" w:rsidRPr="005831F4">
        <w:rPr>
          <w:rFonts w:ascii="Book Antiqua" w:hAnsi="Book Antiqua" w:cs="Times New Roman"/>
          <w:sz w:val="24"/>
          <w:szCs w:val="24"/>
          <w:lang w:val="en-US"/>
        </w:rPr>
        <w:t xml:space="preserve">who received sorafenib </w:t>
      </w:r>
      <w:r w:rsidRPr="005831F4">
        <w:rPr>
          <w:rFonts w:ascii="Book Antiqua" w:hAnsi="Book Antiqua" w:cs="Times New Roman"/>
          <w:sz w:val="24"/>
          <w:szCs w:val="24"/>
          <w:lang w:val="en-US"/>
        </w:rPr>
        <w:t>and 1</w:t>
      </w:r>
      <w:r w:rsidR="002C62E7" w:rsidRPr="005831F4">
        <w:rPr>
          <w:rFonts w:ascii="Book Antiqua" w:hAnsi="Book Antiqua" w:cs="Times New Roman"/>
          <w:sz w:val="24"/>
          <w:szCs w:val="24"/>
          <w:lang w:val="en-US"/>
        </w:rPr>
        <w:t>%</w:t>
      </w:r>
      <w:r w:rsidRPr="005831F4">
        <w:rPr>
          <w:rFonts w:ascii="Book Antiqua" w:hAnsi="Book Antiqua" w:cs="Times New Roman"/>
          <w:sz w:val="24"/>
          <w:szCs w:val="24"/>
          <w:lang w:val="en-US"/>
        </w:rPr>
        <w:t xml:space="preserve"> and 1.3% for those </w:t>
      </w:r>
      <w:r w:rsidR="002C62E7" w:rsidRPr="005831F4">
        <w:rPr>
          <w:rFonts w:ascii="Book Antiqua" w:hAnsi="Book Antiqua" w:cs="Times New Roman"/>
          <w:sz w:val="24"/>
          <w:szCs w:val="24"/>
          <w:lang w:val="en-US"/>
        </w:rPr>
        <w:t xml:space="preserve">who </w:t>
      </w:r>
      <w:r w:rsidRPr="005831F4">
        <w:rPr>
          <w:rFonts w:ascii="Book Antiqua" w:hAnsi="Book Antiqua" w:cs="Times New Roman"/>
          <w:sz w:val="24"/>
          <w:szCs w:val="24"/>
          <w:lang w:val="en-US"/>
        </w:rPr>
        <w:t>receiv</w:t>
      </w:r>
      <w:r w:rsidR="002C62E7" w:rsidRPr="005831F4">
        <w:rPr>
          <w:rFonts w:ascii="Book Antiqua" w:hAnsi="Book Antiqua" w:cs="Times New Roman"/>
          <w:sz w:val="24"/>
          <w:szCs w:val="24"/>
          <w:lang w:val="en-US"/>
        </w:rPr>
        <w:t xml:space="preserve">ed </w:t>
      </w:r>
      <w:r w:rsidRPr="005831F4">
        <w:rPr>
          <w:rFonts w:ascii="Book Antiqua" w:hAnsi="Book Antiqua" w:cs="Times New Roman"/>
          <w:sz w:val="24"/>
          <w:szCs w:val="24"/>
          <w:lang w:val="en-US"/>
        </w:rPr>
        <w:t>placebo, respectively</w:t>
      </w:r>
      <w:r w:rsidR="002C62E7" w:rsidRPr="005831F4">
        <w:rPr>
          <w:rFonts w:ascii="Book Antiqua" w:hAnsi="Book Antiqua" w:cs="Times New Roman"/>
          <w:sz w:val="24"/>
          <w:szCs w:val="24"/>
          <w:lang w:val="en-US"/>
        </w:rPr>
        <w:t>; however,</w:t>
      </w:r>
      <w:r w:rsidRPr="005831F4">
        <w:rPr>
          <w:rFonts w:ascii="Book Antiqua" w:hAnsi="Book Antiqua" w:cs="Times New Roman"/>
          <w:sz w:val="24"/>
          <w:szCs w:val="24"/>
          <w:lang w:val="en-US"/>
        </w:rPr>
        <w:t xml:space="preserve"> the overall survival analysis was clearly in favor of sorafenib, showing a discrepancy between </w:t>
      </w:r>
      <w:r w:rsidR="002C62E7" w:rsidRPr="005831F4">
        <w:rPr>
          <w:rFonts w:ascii="Book Antiqua" w:hAnsi="Book Antiqua" w:cs="Times New Roman"/>
          <w:sz w:val="24"/>
          <w:szCs w:val="24"/>
          <w:lang w:val="en-US"/>
        </w:rPr>
        <w:t xml:space="preserve">the </w:t>
      </w:r>
      <w:r w:rsidRPr="005831F4">
        <w:rPr>
          <w:rFonts w:ascii="Book Antiqua" w:hAnsi="Book Antiqua" w:cs="Times New Roman"/>
          <w:sz w:val="24"/>
          <w:szCs w:val="24"/>
          <w:lang w:val="en-US"/>
        </w:rPr>
        <w:t xml:space="preserve">response rate by RECIST and outcome, with sorafenib efficacy being related to an increase in the time to progression. Many retrospective series have analyzed tumor responses using </w:t>
      </w:r>
      <w:r w:rsidRPr="005831F4">
        <w:rPr>
          <w:rFonts w:ascii="Book Antiqua" w:hAnsi="Book Antiqua" w:cs="Times New Roman"/>
          <w:sz w:val="24"/>
          <w:szCs w:val="24"/>
          <w:lang w:val="en-US"/>
        </w:rPr>
        <w:lastRenderedPageBreak/>
        <w:t xml:space="preserve">different criteria for patients receiving sorafenib. Their common features were that the evaluation of the viable part of the tumor based on arterial enhancement </w:t>
      </w:r>
      <w:r w:rsidR="00A14E0F" w:rsidRPr="005831F4">
        <w:rPr>
          <w:rFonts w:ascii="Book Antiqua" w:hAnsi="Book Antiqua" w:cs="Times New Roman"/>
          <w:sz w:val="24"/>
          <w:szCs w:val="24"/>
          <w:lang w:val="en-US"/>
        </w:rPr>
        <w:t xml:space="preserve">provided </w:t>
      </w:r>
      <w:r w:rsidRPr="005831F4">
        <w:rPr>
          <w:rFonts w:ascii="Book Antiqua" w:hAnsi="Book Antiqua" w:cs="Times New Roman"/>
          <w:sz w:val="24"/>
          <w:szCs w:val="24"/>
          <w:lang w:val="en-US"/>
        </w:rPr>
        <w:t>better results than the usual parameters and showed a real response rate and</w:t>
      </w:r>
      <w:r w:rsidR="00A14E0F" w:rsidRPr="005831F4">
        <w:rPr>
          <w:rFonts w:ascii="Book Antiqua" w:hAnsi="Book Antiqua" w:cs="Times New Roman"/>
          <w:sz w:val="24"/>
          <w:szCs w:val="24"/>
          <w:lang w:val="en-US"/>
        </w:rPr>
        <w:t>,</w:t>
      </w:r>
      <w:r w:rsidRPr="005831F4">
        <w:rPr>
          <w:rFonts w:ascii="Book Antiqua" w:hAnsi="Book Antiqua" w:cs="Times New Roman"/>
          <w:sz w:val="24"/>
          <w:szCs w:val="24"/>
          <w:lang w:val="en-US"/>
        </w:rPr>
        <w:t xml:space="preserve"> thus</w:t>
      </w:r>
      <w:r w:rsidR="00A14E0F" w:rsidRPr="005831F4">
        <w:rPr>
          <w:rFonts w:ascii="Book Antiqua" w:hAnsi="Book Antiqua" w:cs="Times New Roman"/>
          <w:sz w:val="24"/>
          <w:szCs w:val="24"/>
          <w:lang w:val="en-US"/>
        </w:rPr>
        <w:t>,</w:t>
      </w:r>
      <w:r w:rsidRPr="005831F4">
        <w:rPr>
          <w:rFonts w:ascii="Book Antiqua" w:hAnsi="Book Antiqua" w:cs="Times New Roman"/>
          <w:sz w:val="24"/>
          <w:szCs w:val="24"/>
          <w:lang w:val="en-US"/>
        </w:rPr>
        <w:t xml:space="preserve"> should be used for assessing treatment efficacy. Edeline </w:t>
      </w:r>
      <w:r w:rsidRPr="00054AA9">
        <w:rPr>
          <w:rFonts w:ascii="Book Antiqua" w:hAnsi="Book Antiqua" w:cs="Times New Roman"/>
          <w:i/>
          <w:sz w:val="24"/>
          <w:szCs w:val="24"/>
          <w:lang w:val="en-US"/>
        </w:rPr>
        <w:t>et al</w:t>
      </w:r>
      <w:r w:rsidR="0071472B">
        <w:rPr>
          <w:rFonts w:ascii="Book Antiqua" w:hAnsi="Book Antiqua" w:cs="Times New Roman" w:hint="eastAsia"/>
          <w:color w:val="000000" w:themeColor="text1"/>
          <w:sz w:val="24"/>
          <w:szCs w:val="24"/>
          <w:vertAlign w:val="superscript"/>
          <w:lang w:val="en-US" w:eastAsia="zh-CN"/>
        </w:rPr>
        <w:t>[24]</w:t>
      </w:r>
      <w:r w:rsidRPr="005831F4">
        <w:rPr>
          <w:rFonts w:ascii="Book Antiqua" w:hAnsi="Book Antiqua" w:cs="Times New Roman"/>
          <w:sz w:val="24"/>
          <w:szCs w:val="24"/>
          <w:lang w:val="en-US"/>
        </w:rPr>
        <w:t>, in a series of 53 patients,</w:t>
      </w:r>
      <w:r w:rsidR="00A93B82">
        <w:rPr>
          <w:rFonts w:ascii="Book Antiqua" w:hAnsi="Book Antiqua" w:cs="Times New Roman"/>
          <w:sz w:val="24"/>
          <w:szCs w:val="24"/>
          <w:lang w:val="en-US"/>
        </w:rPr>
        <w:t xml:space="preserve"> determined</w:t>
      </w:r>
      <w:r w:rsidRPr="005831F4">
        <w:rPr>
          <w:rFonts w:ascii="Book Antiqua" w:hAnsi="Book Antiqua" w:cs="Times New Roman"/>
          <w:sz w:val="24"/>
          <w:szCs w:val="24"/>
          <w:lang w:val="en-US"/>
        </w:rPr>
        <w:t xml:space="preserve"> </w:t>
      </w:r>
      <w:r w:rsidR="00A93B82">
        <w:rPr>
          <w:rFonts w:ascii="Book Antiqua" w:hAnsi="Book Antiqua" w:cs="Times New Roman"/>
          <w:sz w:val="24"/>
          <w:szCs w:val="24"/>
          <w:lang w:val="en-US"/>
        </w:rPr>
        <w:t xml:space="preserve">that </w:t>
      </w:r>
      <w:r w:rsidRPr="005831F4">
        <w:rPr>
          <w:rFonts w:ascii="Book Antiqua" w:hAnsi="Book Antiqua" w:cs="Times New Roman"/>
          <w:sz w:val="24"/>
          <w:szCs w:val="24"/>
          <w:lang w:val="en-US"/>
        </w:rPr>
        <w:t xml:space="preserve">1 </w:t>
      </w:r>
      <w:r w:rsidR="00A93B82">
        <w:rPr>
          <w:rFonts w:ascii="Book Antiqua" w:hAnsi="Book Antiqua" w:cs="Times New Roman"/>
          <w:sz w:val="24"/>
          <w:szCs w:val="24"/>
          <w:lang w:val="en-US"/>
        </w:rPr>
        <w:t xml:space="preserve">out </w:t>
      </w:r>
      <w:r w:rsidRPr="005831F4">
        <w:rPr>
          <w:rFonts w:ascii="Book Antiqua" w:hAnsi="Book Antiqua" w:cs="Times New Roman"/>
          <w:sz w:val="24"/>
          <w:szCs w:val="24"/>
          <w:lang w:val="en-US"/>
        </w:rPr>
        <w:t xml:space="preserve">of 10 patients considered as PD by RECIST was scored as SD using mRECIST. Forty-two patients evaluated as stable by RECIST were reassessed as complete response in 1 case, partial response in 10 cases, SD in 29 cases and PD in 2 cases using mRECIST. Then, the objective response rate of 1.9% by RECIST </w:t>
      </w:r>
      <w:r w:rsidR="00BE2859" w:rsidRPr="005831F4">
        <w:rPr>
          <w:rFonts w:ascii="Book Antiqua" w:hAnsi="Book Antiqua" w:cs="Times New Roman"/>
          <w:sz w:val="24"/>
          <w:szCs w:val="24"/>
          <w:lang w:val="en-US"/>
        </w:rPr>
        <w:t>increased</w:t>
      </w:r>
      <w:r w:rsidRPr="005831F4">
        <w:rPr>
          <w:rFonts w:ascii="Book Antiqua" w:hAnsi="Book Antiqua" w:cs="Times New Roman"/>
          <w:sz w:val="24"/>
          <w:szCs w:val="24"/>
          <w:lang w:val="en-US"/>
        </w:rPr>
        <w:t xml:space="preserve"> to 22.6% with mRECIST. The mRECIST result was associated with outcome, as those initially considered as SD by RECIST but as responders (</w:t>
      </w:r>
      <w:r w:rsidR="00054AA9" w:rsidRPr="00054AA9">
        <w:rPr>
          <w:rFonts w:ascii="Book Antiqua" w:hAnsi="Book Antiqua" w:cs="Times New Roman"/>
          <w:i/>
          <w:sz w:val="24"/>
          <w:szCs w:val="24"/>
          <w:lang w:val="en-US"/>
        </w:rPr>
        <w:t>n</w:t>
      </w:r>
      <w:r w:rsidR="00054AA9" w:rsidRPr="005831F4">
        <w:rPr>
          <w:rFonts w:ascii="Book Antiqua" w:hAnsi="Book Antiqua" w:cs="Times New Roman"/>
          <w:sz w:val="24"/>
          <w:szCs w:val="24"/>
          <w:lang w:val="en-US"/>
        </w:rPr>
        <w:t xml:space="preserve"> </w:t>
      </w:r>
      <w:r w:rsidRPr="005831F4">
        <w:rPr>
          <w:rFonts w:ascii="Book Antiqua" w:hAnsi="Book Antiqua" w:cs="Times New Roman"/>
          <w:sz w:val="24"/>
          <w:szCs w:val="24"/>
          <w:lang w:val="en-US"/>
        </w:rPr>
        <w:t>=</w:t>
      </w:r>
      <w:r w:rsidR="00054AA9">
        <w:rPr>
          <w:rFonts w:ascii="Book Antiqua" w:hAnsi="Book Antiqua" w:cs="Times New Roman" w:hint="eastAsia"/>
          <w:sz w:val="24"/>
          <w:szCs w:val="24"/>
          <w:lang w:val="en-US" w:eastAsia="zh-CN"/>
        </w:rPr>
        <w:t xml:space="preserve"> </w:t>
      </w:r>
      <w:r w:rsidRPr="005831F4">
        <w:rPr>
          <w:rFonts w:ascii="Book Antiqua" w:hAnsi="Book Antiqua" w:cs="Times New Roman"/>
          <w:sz w:val="24"/>
          <w:szCs w:val="24"/>
          <w:lang w:val="en-US"/>
        </w:rPr>
        <w:t>11), stable (</w:t>
      </w:r>
      <w:r w:rsidRPr="00054AA9">
        <w:rPr>
          <w:rFonts w:ascii="Book Antiqua" w:hAnsi="Book Antiqua" w:cs="Times New Roman"/>
          <w:i/>
          <w:sz w:val="24"/>
          <w:szCs w:val="24"/>
          <w:lang w:val="en-US"/>
        </w:rPr>
        <w:t>n</w:t>
      </w:r>
      <w:r w:rsidR="00054AA9">
        <w:rPr>
          <w:rFonts w:ascii="Book Antiqua" w:hAnsi="Book Antiqua" w:cs="Times New Roman" w:hint="eastAsia"/>
          <w:sz w:val="24"/>
          <w:szCs w:val="24"/>
          <w:lang w:val="en-US" w:eastAsia="zh-CN"/>
        </w:rPr>
        <w:t xml:space="preserve"> </w:t>
      </w:r>
      <w:r w:rsidRPr="005831F4">
        <w:rPr>
          <w:rFonts w:ascii="Book Antiqua" w:hAnsi="Book Antiqua" w:cs="Times New Roman"/>
          <w:sz w:val="24"/>
          <w:szCs w:val="24"/>
          <w:lang w:val="en-US"/>
        </w:rPr>
        <w:t>=</w:t>
      </w:r>
      <w:r w:rsidR="00054AA9">
        <w:rPr>
          <w:rFonts w:ascii="Book Antiqua" w:hAnsi="Book Antiqua" w:cs="Times New Roman" w:hint="eastAsia"/>
          <w:sz w:val="24"/>
          <w:szCs w:val="24"/>
          <w:lang w:val="en-US" w:eastAsia="zh-CN"/>
        </w:rPr>
        <w:t xml:space="preserve"> </w:t>
      </w:r>
      <w:r w:rsidRPr="005831F4">
        <w:rPr>
          <w:rFonts w:ascii="Book Antiqua" w:hAnsi="Book Antiqua" w:cs="Times New Roman"/>
          <w:sz w:val="24"/>
          <w:szCs w:val="24"/>
          <w:lang w:val="en-US"/>
        </w:rPr>
        <w:t>29) or progressive (</w:t>
      </w:r>
      <w:r w:rsidR="00054AA9" w:rsidRPr="00054AA9">
        <w:rPr>
          <w:rFonts w:ascii="Book Antiqua" w:hAnsi="Book Antiqua" w:cs="Times New Roman"/>
          <w:i/>
          <w:sz w:val="24"/>
          <w:szCs w:val="24"/>
          <w:lang w:val="en-US"/>
        </w:rPr>
        <w:t>n</w:t>
      </w:r>
      <w:r w:rsidR="00054AA9" w:rsidRPr="005831F4">
        <w:rPr>
          <w:rFonts w:ascii="Book Antiqua" w:hAnsi="Book Antiqua" w:cs="Times New Roman"/>
          <w:sz w:val="24"/>
          <w:szCs w:val="24"/>
          <w:lang w:val="en-US"/>
        </w:rPr>
        <w:t xml:space="preserve"> </w:t>
      </w:r>
      <w:r w:rsidRPr="005831F4">
        <w:rPr>
          <w:rFonts w:ascii="Book Antiqua" w:hAnsi="Book Antiqua" w:cs="Times New Roman"/>
          <w:sz w:val="24"/>
          <w:szCs w:val="24"/>
          <w:lang w:val="en-US"/>
        </w:rPr>
        <w:t>=</w:t>
      </w:r>
      <w:r w:rsidR="00054AA9">
        <w:rPr>
          <w:rFonts w:ascii="Book Antiqua" w:hAnsi="Book Antiqua" w:cs="Times New Roman" w:hint="eastAsia"/>
          <w:sz w:val="24"/>
          <w:szCs w:val="24"/>
          <w:lang w:val="en-US" w:eastAsia="zh-CN"/>
        </w:rPr>
        <w:t xml:space="preserve"> </w:t>
      </w:r>
      <w:r w:rsidRPr="005831F4">
        <w:rPr>
          <w:rFonts w:ascii="Book Antiqua" w:hAnsi="Book Antiqua" w:cs="Times New Roman"/>
          <w:sz w:val="24"/>
          <w:szCs w:val="24"/>
          <w:lang w:val="en-US"/>
        </w:rPr>
        <w:t xml:space="preserve">2) by mRECIST had different median overall survival </w:t>
      </w:r>
      <w:r w:rsidR="00BE2859" w:rsidRPr="005831F4">
        <w:rPr>
          <w:rFonts w:ascii="Book Antiqua" w:hAnsi="Book Antiqua" w:cs="Times New Roman"/>
          <w:sz w:val="24"/>
          <w:szCs w:val="24"/>
          <w:lang w:val="en-US"/>
        </w:rPr>
        <w:t xml:space="preserve">rates </w:t>
      </w:r>
      <w:r w:rsidRPr="005831F4">
        <w:rPr>
          <w:rFonts w:ascii="Book Antiqua" w:hAnsi="Book Antiqua" w:cs="Times New Roman"/>
          <w:sz w:val="24"/>
          <w:szCs w:val="24"/>
          <w:lang w:val="en-US"/>
        </w:rPr>
        <w:t>of 17.1 mo, 9.7 mo and 3.7 mo, respectively. However, there was no difference between these two criteria regarding the median time to progression. Another retrospective study</w:t>
      </w:r>
      <w:r w:rsidR="0071472B">
        <w:rPr>
          <w:rFonts w:ascii="Book Antiqua" w:hAnsi="Book Antiqua" w:cs="Times New Roman" w:hint="eastAsia"/>
          <w:color w:val="000000" w:themeColor="text1"/>
          <w:sz w:val="24"/>
          <w:szCs w:val="24"/>
          <w:vertAlign w:val="superscript"/>
          <w:lang w:val="en-US" w:eastAsia="zh-CN"/>
        </w:rPr>
        <w:t>[25]</w:t>
      </w:r>
      <w:r w:rsidRPr="005831F4">
        <w:rPr>
          <w:rFonts w:ascii="Book Antiqua" w:hAnsi="Book Antiqua" w:cs="Times New Roman"/>
          <w:color w:val="000000" w:themeColor="text1"/>
          <w:sz w:val="24"/>
          <w:szCs w:val="24"/>
          <w:vertAlign w:val="superscript"/>
          <w:lang w:val="en-US"/>
        </w:rPr>
        <w:t xml:space="preserve"> </w:t>
      </w:r>
      <w:r w:rsidRPr="005831F4">
        <w:rPr>
          <w:rFonts w:ascii="Book Antiqua" w:hAnsi="Book Antiqua" w:cs="Times New Roman"/>
          <w:sz w:val="24"/>
          <w:szCs w:val="24"/>
          <w:lang w:val="en-US"/>
        </w:rPr>
        <w:t xml:space="preserve">compared RECIST 1.1 with vascularization-based criteria (Choi criteria, EASL criteria, and mRECIST). </w:t>
      </w:r>
      <w:r w:rsidR="00BE2859" w:rsidRPr="005831F4">
        <w:rPr>
          <w:rFonts w:ascii="Book Antiqua" w:hAnsi="Book Antiqua" w:cs="Times New Roman"/>
          <w:sz w:val="24"/>
          <w:szCs w:val="24"/>
          <w:lang w:val="en-US"/>
        </w:rPr>
        <w:t>The r</w:t>
      </w:r>
      <w:r w:rsidRPr="005831F4">
        <w:rPr>
          <w:rFonts w:ascii="Book Antiqua" w:hAnsi="Book Antiqua" w:cs="Times New Roman"/>
          <w:sz w:val="24"/>
          <w:szCs w:val="24"/>
          <w:lang w:val="en-US"/>
        </w:rPr>
        <w:t xml:space="preserve">esponse rates were 3%, 51%, 28% and 28%, respectively, in a cohort of 64 patients treated </w:t>
      </w:r>
      <w:r w:rsidR="00BE2859" w:rsidRPr="005831F4">
        <w:rPr>
          <w:rFonts w:ascii="Book Antiqua" w:hAnsi="Book Antiqua" w:cs="Times New Roman"/>
          <w:sz w:val="24"/>
          <w:szCs w:val="24"/>
          <w:lang w:val="en-US"/>
        </w:rPr>
        <w:t xml:space="preserve">using </w:t>
      </w:r>
      <w:r w:rsidRPr="005831F4">
        <w:rPr>
          <w:rFonts w:ascii="Book Antiqua" w:hAnsi="Book Antiqua" w:cs="Times New Roman"/>
          <w:sz w:val="24"/>
          <w:szCs w:val="24"/>
          <w:lang w:val="en-US"/>
        </w:rPr>
        <w:t xml:space="preserve">sorafenib. </w:t>
      </w:r>
      <w:r w:rsidR="00BE2859" w:rsidRPr="005831F4">
        <w:rPr>
          <w:rFonts w:ascii="Book Antiqua" w:hAnsi="Book Antiqua" w:cs="Times New Roman"/>
          <w:sz w:val="24"/>
          <w:szCs w:val="24"/>
          <w:lang w:val="en-US"/>
        </w:rPr>
        <w:t>The t</w:t>
      </w:r>
      <w:r w:rsidRPr="005831F4">
        <w:rPr>
          <w:rFonts w:ascii="Book Antiqua" w:hAnsi="Book Antiqua" w:cs="Times New Roman"/>
          <w:sz w:val="24"/>
          <w:szCs w:val="24"/>
          <w:lang w:val="en-US"/>
        </w:rPr>
        <w:t xml:space="preserve">umor response following RECIST 1.1 did not correlate well with </w:t>
      </w:r>
      <w:r w:rsidR="00BE2859" w:rsidRPr="005831F4">
        <w:rPr>
          <w:rFonts w:ascii="Book Antiqua" w:hAnsi="Book Antiqua" w:cs="Times New Roman"/>
          <w:sz w:val="24"/>
          <w:szCs w:val="24"/>
          <w:lang w:val="en-US"/>
        </w:rPr>
        <w:t xml:space="preserve">the </w:t>
      </w:r>
      <w:r w:rsidRPr="005831F4">
        <w:rPr>
          <w:rFonts w:ascii="Book Antiqua" w:hAnsi="Book Antiqua" w:cs="Times New Roman"/>
          <w:sz w:val="24"/>
          <w:szCs w:val="24"/>
          <w:lang w:val="en-US"/>
        </w:rPr>
        <w:t>overall survival</w:t>
      </w:r>
      <w:r w:rsidR="00BE2859" w:rsidRPr="005831F4">
        <w:rPr>
          <w:rFonts w:ascii="Book Antiqua" w:hAnsi="Book Antiqua" w:cs="Times New Roman"/>
          <w:sz w:val="24"/>
          <w:szCs w:val="24"/>
          <w:lang w:val="en-US"/>
        </w:rPr>
        <w:t xml:space="preserve"> rate</w:t>
      </w:r>
      <w:r w:rsidRPr="005831F4">
        <w:rPr>
          <w:rFonts w:ascii="Book Antiqua" w:hAnsi="Book Antiqua" w:cs="Times New Roman"/>
          <w:sz w:val="24"/>
          <w:szCs w:val="24"/>
          <w:lang w:val="en-US"/>
        </w:rPr>
        <w:t xml:space="preserve">, </w:t>
      </w:r>
      <w:r w:rsidR="00476F55" w:rsidRPr="005831F4">
        <w:rPr>
          <w:rFonts w:ascii="Book Antiqua" w:hAnsi="Book Antiqua" w:cs="Times New Roman"/>
          <w:sz w:val="24"/>
          <w:szCs w:val="24"/>
          <w:lang w:val="en-US"/>
        </w:rPr>
        <w:t xml:space="preserve">whereas </w:t>
      </w:r>
      <w:r w:rsidRPr="005831F4">
        <w:rPr>
          <w:rFonts w:ascii="Book Antiqua" w:hAnsi="Book Antiqua" w:cs="Times New Roman"/>
          <w:sz w:val="24"/>
          <w:szCs w:val="24"/>
          <w:lang w:val="en-US"/>
        </w:rPr>
        <w:t>other criteria were more appropriate to identify responders with longer survival</w:t>
      </w:r>
      <w:r w:rsidR="00BE2859" w:rsidRPr="005831F4">
        <w:rPr>
          <w:rFonts w:ascii="Book Antiqua" w:hAnsi="Book Antiqua" w:cs="Times New Roman"/>
          <w:sz w:val="24"/>
          <w:szCs w:val="24"/>
          <w:lang w:val="en-US"/>
        </w:rPr>
        <w:t xml:space="preserve"> rates</w:t>
      </w:r>
      <w:r w:rsidRPr="005831F4">
        <w:rPr>
          <w:rFonts w:ascii="Book Antiqua" w:hAnsi="Book Antiqua" w:cs="Times New Roman"/>
          <w:sz w:val="24"/>
          <w:szCs w:val="24"/>
          <w:lang w:val="en-US"/>
        </w:rPr>
        <w:t xml:space="preserve">. In two phase II trials (101 patients) evaluating brivanib, </w:t>
      </w:r>
      <w:r w:rsidR="00BE2859" w:rsidRPr="005831F4">
        <w:rPr>
          <w:rFonts w:ascii="Book Antiqua" w:hAnsi="Book Antiqua" w:cs="Times New Roman"/>
          <w:sz w:val="24"/>
          <w:szCs w:val="24"/>
          <w:lang w:val="en-US"/>
        </w:rPr>
        <w:t xml:space="preserve">an independent review compared the </w:t>
      </w:r>
      <w:r w:rsidRPr="005831F4">
        <w:rPr>
          <w:rFonts w:ascii="Book Antiqua" w:hAnsi="Book Antiqua" w:cs="Times New Roman"/>
          <w:sz w:val="24"/>
          <w:szCs w:val="24"/>
          <w:lang w:val="en-US"/>
        </w:rPr>
        <w:t xml:space="preserve">outcomes between </w:t>
      </w:r>
      <w:r w:rsidR="00BE2859" w:rsidRPr="005831F4">
        <w:rPr>
          <w:rFonts w:ascii="Book Antiqua" w:hAnsi="Book Antiqua" w:cs="Times New Roman"/>
          <w:sz w:val="24"/>
          <w:szCs w:val="24"/>
          <w:lang w:val="en-US"/>
        </w:rPr>
        <w:t xml:space="preserve">the </w:t>
      </w:r>
      <w:r w:rsidRPr="005831F4">
        <w:rPr>
          <w:rFonts w:ascii="Book Antiqua" w:hAnsi="Book Antiqua" w:cs="Times New Roman"/>
          <w:sz w:val="24"/>
          <w:szCs w:val="24"/>
          <w:lang w:val="en-US"/>
        </w:rPr>
        <w:t>WHO criteria and mRECIST</w:t>
      </w:r>
      <w:r w:rsidR="00321270" w:rsidRPr="006C03BF">
        <w:rPr>
          <w:rFonts w:ascii="Book Antiqua" w:hAnsi="Book Antiqua" w:cs="Times New Roman"/>
          <w:color w:val="000000" w:themeColor="text1"/>
          <w:sz w:val="24"/>
          <w:szCs w:val="24"/>
          <w:vertAlign w:val="superscript"/>
          <w:lang w:val="en-US"/>
        </w:rPr>
        <w:t>[</w:t>
      </w:r>
      <w:r w:rsidR="00321270" w:rsidRPr="00204161">
        <w:rPr>
          <w:rFonts w:ascii="Book Antiqua" w:hAnsi="Book Antiqua" w:cs="Times New Roman"/>
          <w:color w:val="000000" w:themeColor="text1"/>
          <w:sz w:val="24"/>
          <w:szCs w:val="24"/>
          <w:vertAlign w:val="superscript"/>
          <w:lang w:val="en-US"/>
        </w:rPr>
        <w:t>17</w:t>
      </w:r>
      <w:r w:rsidR="00321270" w:rsidRPr="006C03BF">
        <w:rPr>
          <w:rFonts w:ascii="Book Antiqua" w:hAnsi="Book Antiqua" w:cs="Times New Roman"/>
          <w:color w:val="000000" w:themeColor="text1"/>
          <w:sz w:val="24"/>
          <w:szCs w:val="24"/>
          <w:vertAlign w:val="superscript"/>
          <w:lang w:val="en-US"/>
        </w:rPr>
        <w:t>]</w:t>
      </w:r>
      <w:r w:rsidRPr="005831F4">
        <w:rPr>
          <w:rFonts w:ascii="Book Antiqua" w:hAnsi="Book Antiqua" w:cs="Times New Roman"/>
          <w:sz w:val="24"/>
          <w:szCs w:val="24"/>
          <w:lang w:val="en-US"/>
        </w:rPr>
        <w:t xml:space="preserve">. </w:t>
      </w:r>
      <w:r w:rsidR="00BE2859" w:rsidRPr="005831F4">
        <w:rPr>
          <w:rFonts w:ascii="Book Antiqua" w:hAnsi="Book Antiqua" w:cs="Times New Roman"/>
          <w:sz w:val="24"/>
          <w:szCs w:val="24"/>
          <w:lang w:val="en-US"/>
        </w:rPr>
        <w:t>The r</w:t>
      </w:r>
      <w:r w:rsidRPr="005831F4">
        <w:rPr>
          <w:rFonts w:ascii="Book Antiqua" w:hAnsi="Book Antiqua" w:cs="Times New Roman"/>
          <w:sz w:val="24"/>
          <w:szCs w:val="24"/>
          <w:lang w:val="en-US"/>
        </w:rPr>
        <w:t xml:space="preserve">esponse rates were higher with mRECIST </w:t>
      </w:r>
      <w:r w:rsidRPr="00054AA9">
        <w:rPr>
          <w:rFonts w:ascii="Book Antiqua" w:hAnsi="Book Antiqua" w:cs="Times New Roman"/>
          <w:i/>
          <w:sz w:val="24"/>
          <w:szCs w:val="24"/>
          <w:lang w:val="en-US"/>
        </w:rPr>
        <w:t>vs</w:t>
      </w:r>
      <w:r w:rsidRPr="005831F4">
        <w:rPr>
          <w:rFonts w:ascii="Book Antiqua" w:hAnsi="Book Antiqua" w:cs="Times New Roman"/>
          <w:sz w:val="24"/>
          <w:szCs w:val="24"/>
          <w:lang w:val="en-US"/>
        </w:rPr>
        <w:t xml:space="preserve"> WHO in both cohorts, and </w:t>
      </w:r>
      <w:r w:rsidR="00254F46">
        <w:rPr>
          <w:rFonts w:ascii="Book Antiqua" w:hAnsi="Book Antiqua" w:cs="Times New Roman"/>
          <w:sz w:val="24"/>
          <w:szCs w:val="24"/>
          <w:lang w:val="en-US"/>
        </w:rPr>
        <w:t>PD</w:t>
      </w:r>
      <w:r w:rsidRPr="005831F4">
        <w:rPr>
          <w:rFonts w:ascii="Book Antiqua" w:hAnsi="Book Antiqua" w:cs="Times New Roman"/>
          <w:sz w:val="24"/>
          <w:szCs w:val="24"/>
          <w:lang w:val="en-US"/>
        </w:rPr>
        <w:t xml:space="preserve"> assessed by mRECIST, was associated with a poorer overall survival </w:t>
      </w:r>
      <w:r w:rsidR="00BE2859" w:rsidRPr="005831F4">
        <w:rPr>
          <w:rFonts w:ascii="Book Antiqua" w:hAnsi="Book Antiqua" w:cs="Times New Roman"/>
          <w:sz w:val="24"/>
          <w:szCs w:val="24"/>
          <w:lang w:val="en-US"/>
        </w:rPr>
        <w:t xml:space="preserve">rate </w:t>
      </w:r>
      <w:r w:rsidRPr="005831F4">
        <w:rPr>
          <w:rFonts w:ascii="Book Antiqua" w:hAnsi="Book Antiqua" w:cs="Times New Roman"/>
          <w:sz w:val="24"/>
          <w:szCs w:val="24"/>
          <w:lang w:val="en-US"/>
        </w:rPr>
        <w:t xml:space="preserve">than when assessed </w:t>
      </w:r>
      <w:r w:rsidR="00476F55" w:rsidRPr="005831F4">
        <w:rPr>
          <w:rFonts w:ascii="Book Antiqua" w:hAnsi="Book Antiqua" w:cs="Times New Roman"/>
          <w:sz w:val="24"/>
          <w:szCs w:val="24"/>
          <w:lang w:val="en-US"/>
        </w:rPr>
        <w:t>using the</w:t>
      </w:r>
      <w:r w:rsidRPr="005831F4">
        <w:rPr>
          <w:rFonts w:ascii="Book Antiqua" w:hAnsi="Book Antiqua" w:cs="Times New Roman"/>
          <w:sz w:val="24"/>
          <w:szCs w:val="24"/>
          <w:lang w:val="en-US"/>
        </w:rPr>
        <w:t xml:space="preserve"> WHO</w:t>
      </w:r>
      <w:r w:rsidR="00476F55" w:rsidRPr="005831F4">
        <w:rPr>
          <w:rFonts w:ascii="Book Antiqua" w:hAnsi="Book Antiqua" w:cs="Times New Roman"/>
          <w:sz w:val="24"/>
          <w:szCs w:val="24"/>
          <w:lang w:val="en-US"/>
        </w:rPr>
        <w:t xml:space="preserve"> criteria</w:t>
      </w:r>
      <w:r w:rsidR="00054AA9">
        <w:rPr>
          <w:rFonts w:ascii="Book Antiqua" w:hAnsi="Book Antiqua" w:cs="Times New Roman"/>
          <w:sz w:val="24"/>
          <w:szCs w:val="24"/>
          <w:lang w:val="en-US"/>
        </w:rPr>
        <w:t>.</w:t>
      </w:r>
    </w:p>
    <w:p w14:paraId="78044F58" w14:textId="5BB5BA5F" w:rsidR="00FD547C" w:rsidRPr="005831F4" w:rsidRDefault="00FD547C" w:rsidP="00054AA9">
      <w:pPr>
        <w:snapToGrid w:val="0"/>
        <w:spacing w:after="0" w:line="360" w:lineRule="auto"/>
        <w:ind w:firstLineChars="100" w:firstLine="240"/>
        <w:jc w:val="both"/>
        <w:rPr>
          <w:rFonts w:ascii="Book Antiqua" w:hAnsi="Book Antiqua" w:cs="Times New Roman"/>
          <w:sz w:val="24"/>
          <w:szCs w:val="24"/>
          <w:lang w:val="en-US"/>
        </w:rPr>
      </w:pPr>
      <w:r w:rsidRPr="005831F4">
        <w:rPr>
          <w:rFonts w:ascii="Book Antiqua" w:hAnsi="Book Antiqua" w:cs="Times New Roman"/>
          <w:sz w:val="24"/>
          <w:szCs w:val="24"/>
          <w:lang w:val="en-US"/>
        </w:rPr>
        <w:t xml:space="preserve">Thus, these vascularization-based criteria are better than size-only criteria to categorize responders. However, the </w:t>
      </w:r>
      <w:r w:rsidR="00347953" w:rsidRPr="005831F4">
        <w:rPr>
          <w:rFonts w:ascii="Book Antiqua" w:hAnsi="Book Antiqua" w:cs="Times New Roman"/>
          <w:sz w:val="24"/>
          <w:szCs w:val="24"/>
          <w:lang w:val="en-US"/>
        </w:rPr>
        <w:t xml:space="preserve">essential </w:t>
      </w:r>
      <w:r w:rsidRPr="005831F4">
        <w:rPr>
          <w:rFonts w:ascii="Book Antiqua" w:hAnsi="Book Antiqua" w:cs="Times New Roman"/>
          <w:sz w:val="24"/>
          <w:szCs w:val="24"/>
          <w:lang w:val="en-US"/>
        </w:rPr>
        <w:t xml:space="preserve">problem </w:t>
      </w:r>
      <w:r w:rsidR="00347953" w:rsidRPr="005831F4">
        <w:rPr>
          <w:rFonts w:ascii="Book Antiqua" w:hAnsi="Book Antiqua" w:cs="Times New Roman"/>
          <w:sz w:val="24"/>
          <w:szCs w:val="24"/>
          <w:lang w:val="en-US"/>
        </w:rPr>
        <w:t xml:space="preserve">exists: </w:t>
      </w:r>
      <w:r w:rsidRPr="005831F4">
        <w:rPr>
          <w:rFonts w:ascii="Book Antiqua" w:hAnsi="Book Antiqua" w:cs="Times New Roman"/>
          <w:sz w:val="24"/>
          <w:szCs w:val="24"/>
          <w:lang w:val="en-US"/>
        </w:rPr>
        <w:t xml:space="preserve">how </w:t>
      </w:r>
      <w:r w:rsidR="00347953" w:rsidRPr="005831F4">
        <w:rPr>
          <w:rFonts w:ascii="Book Antiqua" w:hAnsi="Book Antiqua" w:cs="Times New Roman"/>
          <w:sz w:val="24"/>
          <w:szCs w:val="24"/>
          <w:lang w:val="en-US"/>
        </w:rPr>
        <w:t xml:space="preserve">do we </w:t>
      </w:r>
      <w:r w:rsidRPr="005831F4">
        <w:rPr>
          <w:rFonts w:ascii="Book Antiqua" w:hAnsi="Book Antiqua" w:cs="Times New Roman"/>
          <w:sz w:val="24"/>
          <w:szCs w:val="24"/>
          <w:lang w:val="en-US"/>
        </w:rPr>
        <w:t xml:space="preserve">define when sorafenib treatment </w:t>
      </w:r>
      <w:r w:rsidR="00347953" w:rsidRPr="005831F4">
        <w:rPr>
          <w:rFonts w:ascii="Book Antiqua" w:hAnsi="Book Antiqua" w:cs="Times New Roman"/>
          <w:sz w:val="24"/>
          <w:szCs w:val="24"/>
          <w:lang w:val="en-US"/>
        </w:rPr>
        <w:t xml:space="preserve">is no longer </w:t>
      </w:r>
      <w:r w:rsidRPr="005831F4">
        <w:rPr>
          <w:rFonts w:ascii="Book Antiqua" w:hAnsi="Book Antiqua" w:cs="Times New Roman"/>
          <w:sz w:val="24"/>
          <w:szCs w:val="24"/>
          <w:lang w:val="en-US"/>
        </w:rPr>
        <w:t>effective</w:t>
      </w:r>
      <w:r w:rsidR="00347953" w:rsidRPr="005831F4">
        <w:rPr>
          <w:rFonts w:ascii="Book Antiqua" w:hAnsi="Book Antiqua" w:cs="Times New Roman"/>
          <w:sz w:val="24"/>
          <w:szCs w:val="24"/>
          <w:lang w:val="en-US"/>
        </w:rPr>
        <w:t xml:space="preserve">? </w:t>
      </w:r>
      <w:r w:rsidRPr="005831F4">
        <w:rPr>
          <w:rFonts w:ascii="Book Antiqua" w:hAnsi="Book Antiqua" w:cs="Times New Roman"/>
          <w:sz w:val="24"/>
          <w:szCs w:val="24"/>
          <w:lang w:val="en-US"/>
        </w:rPr>
        <w:t xml:space="preserve">Progression can be related to an increase in tumor size (or of its viable part) </w:t>
      </w:r>
      <w:r w:rsidR="00A93B82">
        <w:rPr>
          <w:rFonts w:ascii="Book Antiqua" w:hAnsi="Book Antiqua" w:cs="Times New Roman"/>
          <w:sz w:val="24"/>
          <w:szCs w:val="24"/>
          <w:lang w:val="en-US"/>
        </w:rPr>
        <w:t>and</w:t>
      </w:r>
      <w:r w:rsidRPr="005831F4">
        <w:rPr>
          <w:rFonts w:ascii="Book Antiqua" w:hAnsi="Book Antiqua" w:cs="Times New Roman"/>
          <w:sz w:val="24"/>
          <w:szCs w:val="24"/>
          <w:lang w:val="en-US"/>
        </w:rPr>
        <w:t xml:space="preserve"> also to the appearance of new liver nodules (</w:t>
      </w:r>
      <w:r w:rsidR="00A93B82">
        <w:rPr>
          <w:rFonts w:ascii="Book Antiqua" w:hAnsi="Book Antiqua" w:cs="Times New Roman"/>
          <w:sz w:val="24"/>
          <w:szCs w:val="24"/>
          <w:lang w:val="en-US"/>
        </w:rPr>
        <w:t>considering</w:t>
      </w:r>
      <w:r w:rsidRPr="005831F4">
        <w:rPr>
          <w:rFonts w:ascii="Book Antiqua" w:hAnsi="Book Antiqua" w:cs="Times New Roman"/>
          <w:sz w:val="24"/>
          <w:szCs w:val="24"/>
          <w:lang w:val="en-US"/>
        </w:rPr>
        <w:t xml:space="preserve"> vascularization, size, </w:t>
      </w:r>
      <w:r w:rsidR="00A93B82">
        <w:rPr>
          <w:rFonts w:ascii="Book Antiqua" w:hAnsi="Book Antiqua" w:cs="Times New Roman"/>
          <w:sz w:val="24"/>
          <w:szCs w:val="24"/>
          <w:lang w:val="en-US"/>
        </w:rPr>
        <w:t xml:space="preserve">and </w:t>
      </w:r>
      <w:r w:rsidRPr="005831F4">
        <w:rPr>
          <w:rFonts w:ascii="Book Antiqua" w:hAnsi="Book Antiqua" w:cs="Times New Roman"/>
          <w:sz w:val="24"/>
          <w:szCs w:val="24"/>
          <w:lang w:val="en-US"/>
        </w:rPr>
        <w:t>evolution), effusion and ascites (cytology required), and lymph nodes (size and vascularization). These parameters are listed in a recent paper from the BCLC</w:t>
      </w:r>
      <w:r w:rsidR="0071472B">
        <w:rPr>
          <w:rFonts w:ascii="Book Antiqua" w:hAnsi="Book Antiqua" w:cs="Times New Roman" w:hint="eastAsia"/>
          <w:color w:val="000000" w:themeColor="text1"/>
          <w:sz w:val="24"/>
          <w:szCs w:val="24"/>
          <w:vertAlign w:val="superscript"/>
          <w:lang w:val="en-US" w:eastAsia="zh-CN"/>
        </w:rPr>
        <w:t>[26]</w:t>
      </w:r>
      <w:r w:rsidRPr="005831F4">
        <w:rPr>
          <w:rFonts w:ascii="Book Antiqua" w:hAnsi="Book Antiqua" w:cs="Times New Roman"/>
          <w:sz w:val="24"/>
          <w:szCs w:val="24"/>
          <w:lang w:val="en-US"/>
        </w:rPr>
        <w:t xml:space="preserve">. However, is progression a strict criterion to stop sorafenib treatment?  </w:t>
      </w:r>
    </w:p>
    <w:p w14:paraId="393AA493" w14:textId="77777777" w:rsidR="00054AA9" w:rsidRDefault="00054AA9" w:rsidP="00E754B2">
      <w:pPr>
        <w:snapToGrid w:val="0"/>
        <w:spacing w:after="0" w:line="360" w:lineRule="auto"/>
        <w:jc w:val="both"/>
        <w:rPr>
          <w:rFonts w:ascii="Book Antiqua" w:hAnsi="Book Antiqua" w:cs="Times New Roman"/>
          <w:sz w:val="24"/>
          <w:szCs w:val="24"/>
          <w:u w:val="single"/>
          <w:lang w:val="en-US" w:eastAsia="zh-CN"/>
        </w:rPr>
      </w:pPr>
    </w:p>
    <w:p w14:paraId="5864CD84" w14:textId="6C8A0982" w:rsidR="00FD547C" w:rsidRPr="00054AA9" w:rsidRDefault="00FD547C" w:rsidP="00E754B2">
      <w:pPr>
        <w:snapToGrid w:val="0"/>
        <w:spacing w:after="0" w:line="360" w:lineRule="auto"/>
        <w:jc w:val="both"/>
        <w:rPr>
          <w:rFonts w:ascii="Book Antiqua" w:hAnsi="Book Antiqua" w:cs="Times New Roman"/>
          <w:b/>
          <w:caps/>
          <w:sz w:val="24"/>
          <w:szCs w:val="24"/>
          <w:lang w:val="en-US"/>
        </w:rPr>
      </w:pPr>
      <w:r w:rsidRPr="00054AA9">
        <w:rPr>
          <w:rFonts w:ascii="Book Antiqua" w:hAnsi="Book Antiqua" w:cs="Times New Roman"/>
          <w:b/>
          <w:caps/>
          <w:sz w:val="24"/>
          <w:szCs w:val="24"/>
          <w:lang w:val="en-US"/>
        </w:rPr>
        <w:t>In 2016, when to stop sorafenib?</w:t>
      </w:r>
    </w:p>
    <w:p w14:paraId="2E2D262F" w14:textId="703B51EB" w:rsidR="00FD547C" w:rsidRPr="005831F4" w:rsidRDefault="00FD547C" w:rsidP="00E754B2">
      <w:pPr>
        <w:snapToGrid w:val="0"/>
        <w:spacing w:after="0" w:line="360" w:lineRule="auto"/>
        <w:jc w:val="both"/>
        <w:rPr>
          <w:rFonts w:ascii="Book Antiqua" w:hAnsi="Book Antiqua" w:cs="Times New Roman"/>
          <w:sz w:val="24"/>
          <w:szCs w:val="24"/>
          <w:lang w:val="en-US" w:eastAsia="zh-CN"/>
        </w:rPr>
      </w:pPr>
      <w:r w:rsidRPr="005831F4">
        <w:rPr>
          <w:rFonts w:ascii="Book Antiqua" w:hAnsi="Book Antiqua" w:cs="Times New Roman"/>
          <w:sz w:val="24"/>
          <w:szCs w:val="24"/>
          <w:lang w:val="en-US"/>
        </w:rPr>
        <w:t>In the SHARP trial, treatment was continued until both radiological and symptomatic progression or unacceptable toxicity</w:t>
      </w:r>
      <w:r w:rsidR="00347953" w:rsidRPr="005831F4">
        <w:rPr>
          <w:rFonts w:ascii="Book Antiqua" w:hAnsi="Book Antiqua" w:cs="Times New Roman"/>
          <w:sz w:val="24"/>
          <w:szCs w:val="24"/>
          <w:lang w:val="en-US"/>
        </w:rPr>
        <w:t xml:space="preserve"> occurred</w:t>
      </w:r>
      <w:r w:rsidRPr="005831F4">
        <w:rPr>
          <w:rFonts w:ascii="Book Antiqua" w:hAnsi="Book Antiqua" w:cs="Times New Roman"/>
          <w:sz w:val="24"/>
          <w:szCs w:val="24"/>
          <w:lang w:val="en-US"/>
        </w:rPr>
        <w:t>. In our experience, many patients seem to clinically benefit from the drug despite progression</w:t>
      </w:r>
      <w:r w:rsidR="00BC58AB" w:rsidRPr="005831F4">
        <w:rPr>
          <w:rFonts w:ascii="Book Antiqua" w:hAnsi="Book Antiqua" w:cs="Times New Roman"/>
          <w:sz w:val="24"/>
          <w:szCs w:val="24"/>
          <w:lang w:val="en-US"/>
        </w:rPr>
        <w:t>;</w:t>
      </w:r>
      <w:r w:rsidRPr="005831F4">
        <w:rPr>
          <w:rFonts w:ascii="Book Antiqua" w:hAnsi="Book Antiqua" w:cs="Times New Roman"/>
          <w:sz w:val="24"/>
          <w:szCs w:val="24"/>
          <w:lang w:val="en-US"/>
        </w:rPr>
        <w:t xml:space="preserve"> in clinical practice</w:t>
      </w:r>
      <w:r w:rsidR="00BC58AB" w:rsidRPr="005831F4">
        <w:rPr>
          <w:rFonts w:ascii="Book Antiqua" w:hAnsi="Book Antiqua" w:cs="Times New Roman"/>
          <w:sz w:val="24"/>
          <w:szCs w:val="24"/>
          <w:lang w:val="en-US"/>
        </w:rPr>
        <w:t>,</w:t>
      </w:r>
      <w:r w:rsidRPr="005831F4">
        <w:rPr>
          <w:rFonts w:ascii="Book Antiqua" w:hAnsi="Book Antiqua" w:cs="Times New Roman"/>
          <w:sz w:val="24"/>
          <w:szCs w:val="24"/>
          <w:lang w:val="en-US"/>
        </w:rPr>
        <w:t xml:space="preserve"> progression is not always a clear indication to stop sorafenib, particularly if there is no second</w:t>
      </w:r>
      <w:r w:rsidR="002F674A" w:rsidRPr="005831F4">
        <w:rPr>
          <w:rFonts w:ascii="Book Antiqua" w:hAnsi="Book Antiqua" w:cs="Times New Roman"/>
          <w:sz w:val="24"/>
          <w:szCs w:val="24"/>
          <w:lang w:val="en-US"/>
        </w:rPr>
        <w:t>-</w:t>
      </w:r>
      <w:r w:rsidRPr="005831F4">
        <w:rPr>
          <w:rFonts w:ascii="Book Antiqua" w:hAnsi="Book Antiqua" w:cs="Times New Roman"/>
          <w:sz w:val="24"/>
          <w:szCs w:val="24"/>
          <w:lang w:val="en-US"/>
        </w:rPr>
        <w:t xml:space="preserve">line trial available. In patients with poor prognostic factors at progression (worsening of performance status or of Child-Pugh status), cessation of the drug is recommended. In contrast, if </w:t>
      </w:r>
      <w:r w:rsidR="002F674A" w:rsidRPr="005831F4">
        <w:rPr>
          <w:rFonts w:ascii="Book Antiqua" w:hAnsi="Book Antiqua" w:cs="Times New Roman"/>
          <w:sz w:val="24"/>
          <w:szCs w:val="24"/>
          <w:lang w:val="en-US"/>
        </w:rPr>
        <w:t xml:space="preserve">the </w:t>
      </w:r>
      <w:r w:rsidRPr="005831F4">
        <w:rPr>
          <w:rFonts w:ascii="Book Antiqua" w:hAnsi="Book Antiqua" w:cs="Times New Roman"/>
          <w:sz w:val="24"/>
          <w:szCs w:val="24"/>
          <w:lang w:val="en-US"/>
        </w:rPr>
        <w:t>patients are candidates for second</w:t>
      </w:r>
      <w:r w:rsidR="002F674A" w:rsidRPr="005831F4">
        <w:rPr>
          <w:rFonts w:ascii="Book Antiqua" w:hAnsi="Book Antiqua" w:cs="Times New Roman"/>
          <w:sz w:val="24"/>
          <w:szCs w:val="24"/>
          <w:lang w:val="en-US"/>
        </w:rPr>
        <w:t>-</w:t>
      </w:r>
      <w:r w:rsidRPr="005831F4">
        <w:rPr>
          <w:rFonts w:ascii="Book Antiqua" w:hAnsi="Book Antiqua" w:cs="Times New Roman"/>
          <w:sz w:val="24"/>
          <w:szCs w:val="24"/>
          <w:lang w:val="en-US"/>
        </w:rPr>
        <w:t xml:space="preserve">line therapies, then inclusion is the best option if available. In other cases, we can postulate that sorafenib may retain some efficacy in </w:t>
      </w:r>
      <w:r w:rsidR="002F674A" w:rsidRPr="005831F4">
        <w:rPr>
          <w:rFonts w:ascii="Book Antiqua" w:hAnsi="Book Antiqua" w:cs="Times New Roman"/>
          <w:sz w:val="24"/>
          <w:szCs w:val="24"/>
          <w:lang w:val="en-US"/>
        </w:rPr>
        <w:t xml:space="preserve">certain </w:t>
      </w:r>
      <w:r w:rsidRPr="005831F4">
        <w:rPr>
          <w:rFonts w:ascii="Book Antiqua" w:hAnsi="Book Antiqua" w:cs="Times New Roman"/>
          <w:sz w:val="24"/>
          <w:szCs w:val="24"/>
          <w:lang w:val="en-US"/>
        </w:rPr>
        <w:t>instances despite tumor progression and that cessation of the drug might lead to an acceleration of tumor growth. In metastatic renal cell cancer, some data show that</w:t>
      </w:r>
      <w:r w:rsidR="00A93B82">
        <w:rPr>
          <w:rFonts w:ascii="Book Antiqua" w:hAnsi="Book Antiqua" w:cs="Times New Roman"/>
          <w:sz w:val="24"/>
          <w:szCs w:val="24"/>
          <w:lang w:val="en-US"/>
        </w:rPr>
        <w:t>,</w:t>
      </w:r>
      <w:r w:rsidRPr="005831F4">
        <w:rPr>
          <w:rFonts w:ascii="Book Antiqua" w:hAnsi="Book Antiqua" w:cs="Times New Roman"/>
          <w:sz w:val="24"/>
          <w:szCs w:val="24"/>
          <w:lang w:val="en-US"/>
        </w:rPr>
        <w:t xml:space="preserve"> at progression, the tumor growth rate is lower than before initiation of the treatment </w:t>
      </w:r>
      <w:r w:rsidR="002F674A" w:rsidRPr="005831F4">
        <w:rPr>
          <w:rFonts w:ascii="Book Antiqua" w:hAnsi="Book Antiqua" w:cs="Times New Roman"/>
          <w:sz w:val="24"/>
          <w:szCs w:val="24"/>
          <w:lang w:val="en-US"/>
        </w:rPr>
        <w:t xml:space="preserve">using sorafenib </w:t>
      </w:r>
      <w:r w:rsidRPr="005831F4">
        <w:rPr>
          <w:rFonts w:ascii="Book Antiqua" w:hAnsi="Book Antiqua" w:cs="Times New Roman"/>
          <w:sz w:val="24"/>
          <w:szCs w:val="24"/>
          <w:lang w:val="en-US"/>
        </w:rPr>
        <w:t>and lower than will be observed after cessation of the drug. More interestingly, in renal cell carcinoma</w:t>
      </w:r>
      <w:r w:rsidR="002F674A" w:rsidRPr="005831F4">
        <w:rPr>
          <w:rFonts w:ascii="Book Antiqua" w:hAnsi="Book Antiqua" w:cs="Times New Roman"/>
          <w:sz w:val="24"/>
          <w:szCs w:val="24"/>
          <w:lang w:val="en-US"/>
        </w:rPr>
        <w:t>,</w:t>
      </w:r>
      <w:r w:rsidRPr="005831F4">
        <w:rPr>
          <w:rFonts w:ascii="Book Antiqua" w:hAnsi="Book Antiqua" w:cs="Times New Roman"/>
          <w:sz w:val="24"/>
          <w:szCs w:val="24"/>
          <w:lang w:val="en-US"/>
        </w:rPr>
        <w:t xml:space="preserve"> this persistent activity beyond progression with an apparent flare-up effect after drug discontinuation</w:t>
      </w:r>
      <w:r w:rsidR="002F674A" w:rsidRPr="005831F4">
        <w:rPr>
          <w:rFonts w:ascii="Book Antiqua" w:hAnsi="Book Antiqua" w:cs="Times New Roman"/>
          <w:sz w:val="24"/>
          <w:szCs w:val="24"/>
          <w:lang w:val="en-US"/>
        </w:rPr>
        <w:t xml:space="preserve"> of the </w:t>
      </w:r>
      <w:r w:rsidR="00A93B82">
        <w:rPr>
          <w:rFonts w:ascii="Book Antiqua" w:hAnsi="Book Antiqua" w:cs="Times New Roman"/>
          <w:sz w:val="24"/>
          <w:szCs w:val="24"/>
          <w:lang w:val="en-US"/>
        </w:rPr>
        <w:t>drug</w:t>
      </w:r>
      <w:r w:rsidRPr="005831F4">
        <w:rPr>
          <w:rFonts w:ascii="Book Antiqua" w:hAnsi="Book Antiqua" w:cs="Times New Roman"/>
          <w:sz w:val="24"/>
          <w:szCs w:val="24"/>
          <w:lang w:val="en-US"/>
        </w:rPr>
        <w:t xml:space="preserve"> was observed only with sorafenib and not with everolimus</w:t>
      </w:r>
      <w:r w:rsidR="0071472B">
        <w:rPr>
          <w:rFonts w:ascii="Book Antiqua" w:hAnsi="Book Antiqua" w:cs="Times New Roman" w:hint="eastAsia"/>
          <w:color w:val="000000" w:themeColor="text1"/>
          <w:sz w:val="24"/>
          <w:szCs w:val="24"/>
          <w:vertAlign w:val="superscript"/>
          <w:lang w:val="en-US" w:eastAsia="zh-CN"/>
        </w:rPr>
        <w:t>[27]</w:t>
      </w:r>
      <w:r w:rsidRPr="005831F4">
        <w:rPr>
          <w:rFonts w:ascii="Book Antiqua" w:hAnsi="Book Antiqua" w:cs="Times New Roman"/>
          <w:sz w:val="24"/>
          <w:szCs w:val="24"/>
          <w:lang w:val="en-US"/>
        </w:rPr>
        <w:t xml:space="preserve">. Then, even after progression, this treatment can participate in slowing down the disease. However, continuing sorafenib treatment after progression can be of interest only for patients who have a reasonable life expectancy and an excellent tolerance of the drug. Analysis of post-progression survival (Table 1) showed that, in addition to performance status, Child-Pugh score, and macrovascular invasion at progression, some other parameters are valuable. These include AFP, time to progression (correlation between time to progression </w:t>
      </w:r>
      <w:r w:rsidR="002F674A" w:rsidRPr="005831F4">
        <w:rPr>
          <w:rFonts w:ascii="Book Antiqua" w:hAnsi="Book Antiqua" w:cs="Times New Roman"/>
          <w:sz w:val="24"/>
          <w:szCs w:val="24"/>
          <w:lang w:val="en-US"/>
        </w:rPr>
        <w:t xml:space="preserve">using </w:t>
      </w:r>
      <w:r w:rsidRPr="005831F4">
        <w:rPr>
          <w:rFonts w:ascii="Book Antiqua" w:hAnsi="Book Antiqua" w:cs="Times New Roman"/>
          <w:sz w:val="24"/>
          <w:szCs w:val="24"/>
          <w:lang w:val="en-US"/>
        </w:rPr>
        <w:t>sorafenib and post-progression survival)</w:t>
      </w:r>
      <w:r w:rsidR="0071472B">
        <w:rPr>
          <w:rFonts w:ascii="Book Antiqua" w:hAnsi="Book Antiqua" w:cs="Times New Roman" w:hint="eastAsia"/>
          <w:sz w:val="24"/>
          <w:szCs w:val="24"/>
          <w:vertAlign w:val="superscript"/>
          <w:lang w:val="en-US" w:eastAsia="zh-CN"/>
        </w:rPr>
        <w:t>[28]</w:t>
      </w:r>
      <w:r w:rsidRPr="005831F4">
        <w:rPr>
          <w:rFonts w:ascii="Book Antiqua" w:hAnsi="Book Antiqua" w:cs="Times New Roman"/>
          <w:sz w:val="24"/>
          <w:szCs w:val="24"/>
          <w:lang w:val="en-US"/>
        </w:rPr>
        <w:t>, and pattern of progression</w:t>
      </w:r>
      <w:r w:rsidR="0071472B">
        <w:rPr>
          <w:rFonts w:ascii="Book Antiqua" w:hAnsi="Book Antiqua" w:cs="Times New Roman" w:hint="eastAsia"/>
          <w:sz w:val="24"/>
          <w:szCs w:val="24"/>
          <w:vertAlign w:val="superscript"/>
          <w:lang w:val="en-US" w:eastAsia="zh-CN"/>
        </w:rPr>
        <w:t>[29]</w:t>
      </w:r>
      <w:r w:rsidRPr="005831F4">
        <w:rPr>
          <w:rFonts w:ascii="Book Antiqua" w:hAnsi="Book Antiqua" w:cs="Times New Roman"/>
          <w:sz w:val="24"/>
          <w:szCs w:val="24"/>
          <w:lang w:val="en-US"/>
        </w:rPr>
        <w:t xml:space="preserve">. Post-progression survival is significantly worse for patients who developed new extrahepatic lesions compared to </w:t>
      </w:r>
      <w:r w:rsidR="002F674A" w:rsidRPr="005831F4">
        <w:rPr>
          <w:rFonts w:ascii="Book Antiqua" w:hAnsi="Book Antiqua" w:cs="Times New Roman"/>
          <w:sz w:val="24"/>
          <w:szCs w:val="24"/>
          <w:lang w:val="en-US"/>
        </w:rPr>
        <w:t xml:space="preserve">patients with </w:t>
      </w:r>
      <w:r w:rsidRPr="005831F4">
        <w:rPr>
          <w:rFonts w:ascii="Book Antiqua" w:hAnsi="Book Antiqua" w:cs="Times New Roman"/>
          <w:sz w:val="24"/>
          <w:szCs w:val="24"/>
          <w:lang w:val="en-US"/>
        </w:rPr>
        <w:t>intra- or extra-hepatic growth or new intrahepatic lesions. These data in a Spanish cohort were later confirmed in Asian patients</w:t>
      </w:r>
      <w:r w:rsidR="0071472B">
        <w:rPr>
          <w:rFonts w:ascii="Book Antiqua" w:hAnsi="Book Antiqua" w:cs="Times New Roman" w:hint="eastAsia"/>
          <w:color w:val="000000" w:themeColor="text1"/>
          <w:sz w:val="24"/>
          <w:szCs w:val="24"/>
          <w:vertAlign w:val="superscript"/>
          <w:lang w:val="en-US" w:eastAsia="zh-CN"/>
        </w:rPr>
        <w:t>[30,31]</w:t>
      </w:r>
      <w:r w:rsidRPr="005831F4">
        <w:rPr>
          <w:rFonts w:ascii="Book Antiqua" w:hAnsi="Book Antiqua" w:cs="Times New Roman"/>
          <w:sz w:val="24"/>
          <w:szCs w:val="24"/>
          <w:lang w:val="en-US"/>
        </w:rPr>
        <w:t>. Thus, continuing sorafenib is a possibility if second</w:t>
      </w:r>
      <w:r w:rsidR="002F674A" w:rsidRPr="005831F4">
        <w:rPr>
          <w:rFonts w:ascii="Book Antiqua" w:hAnsi="Book Antiqua" w:cs="Times New Roman"/>
          <w:sz w:val="24"/>
          <w:szCs w:val="24"/>
          <w:lang w:val="en-US"/>
        </w:rPr>
        <w:t>-</w:t>
      </w:r>
      <w:r w:rsidRPr="005831F4">
        <w:rPr>
          <w:rFonts w:ascii="Book Antiqua" w:hAnsi="Book Antiqua" w:cs="Times New Roman"/>
          <w:sz w:val="24"/>
          <w:szCs w:val="24"/>
          <w:lang w:val="en-US"/>
        </w:rPr>
        <w:t xml:space="preserve">line trials are unavailable or if the patient cannot be included. This is particularly relevant for patients who had mild intrahepatic progression, who had a good PS with no </w:t>
      </w:r>
      <w:r w:rsidRPr="005831F4">
        <w:rPr>
          <w:rFonts w:ascii="Book Antiqua" w:hAnsi="Book Antiqua" w:cs="Times New Roman"/>
          <w:sz w:val="24"/>
          <w:szCs w:val="24"/>
          <w:lang w:val="en-US"/>
        </w:rPr>
        <w:lastRenderedPageBreak/>
        <w:t xml:space="preserve">worsening in BCLC or the Child-Pugh scores, and </w:t>
      </w:r>
      <w:r w:rsidR="00054AA9">
        <w:rPr>
          <w:rFonts w:ascii="Book Antiqua" w:hAnsi="Book Antiqua" w:cs="Times New Roman"/>
          <w:sz w:val="24"/>
          <w:szCs w:val="24"/>
          <w:lang w:val="en-US"/>
        </w:rPr>
        <w:t>who had progressed very slowly</w:t>
      </w:r>
      <w:r w:rsidR="003A71A6">
        <w:rPr>
          <w:rFonts w:ascii="Book Antiqua" w:hAnsi="Book Antiqua" w:cs="Times New Roman" w:hint="eastAsia"/>
          <w:sz w:val="24"/>
          <w:szCs w:val="24"/>
          <w:lang w:val="en-US" w:eastAsia="zh-CN"/>
        </w:rPr>
        <w:t xml:space="preserve"> </w:t>
      </w:r>
      <w:r w:rsidR="003A71A6" w:rsidRPr="003A71A6">
        <w:rPr>
          <w:rFonts w:ascii="Book Antiqua" w:hAnsi="Book Antiqua" w:cs="Times New Roman"/>
          <w:caps/>
          <w:sz w:val="24"/>
          <w:szCs w:val="24"/>
          <w:lang w:val="en-US"/>
        </w:rPr>
        <w:t>(F</w:t>
      </w:r>
      <w:r w:rsidR="003A71A6" w:rsidRPr="003A71A6">
        <w:rPr>
          <w:rFonts w:ascii="Book Antiqua" w:hAnsi="Book Antiqua" w:cs="Times New Roman"/>
          <w:sz w:val="24"/>
          <w:szCs w:val="24"/>
          <w:lang w:val="en-US"/>
        </w:rPr>
        <w:t>ig</w:t>
      </w:r>
      <w:r w:rsidR="003A71A6" w:rsidRPr="003A71A6">
        <w:rPr>
          <w:rFonts w:ascii="Book Antiqua" w:hAnsi="Book Antiqua" w:cs="Times New Roman" w:hint="eastAsia"/>
          <w:sz w:val="24"/>
          <w:szCs w:val="24"/>
          <w:lang w:val="en-US" w:eastAsia="zh-CN"/>
        </w:rPr>
        <w:t>ure</w:t>
      </w:r>
      <w:r w:rsidR="003A71A6" w:rsidRPr="003A71A6">
        <w:rPr>
          <w:rFonts w:ascii="Book Antiqua" w:hAnsi="Book Antiqua" w:cs="Times New Roman"/>
          <w:sz w:val="24"/>
          <w:szCs w:val="24"/>
          <w:lang w:val="en-US"/>
        </w:rPr>
        <w:t>. 1</w:t>
      </w:r>
      <w:r w:rsidR="003A71A6" w:rsidRPr="003A71A6">
        <w:rPr>
          <w:rFonts w:ascii="Book Antiqua" w:hAnsi="Book Antiqua" w:cs="Times New Roman"/>
          <w:caps/>
          <w:sz w:val="24"/>
          <w:szCs w:val="24"/>
          <w:lang w:val="en-US"/>
        </w:rPr>
        <w:t>)</w:t>
      </w:r>
      <w:r w:rsidR="00054AA9" w:rsidRPr="003A71A6">
        <w:rPr>
          <w:rFonts w:ascii="Book Antiqua" w:hAnsi="Book Antiqua" w:cs="Times New Roman"/>
          <w:sz w:val="24"/>
          <w:szCs w:val="24"/>
          <w:lang w:val="en-US"/>
        </w:rPr>
        <w:t>.</w:t>
      </w:r>
    </w:p>
    <w:p w14:paraId="352F6F11" w14:textId="77777777" w:rsidR="002E4CDE" w:rsidRDefault="002E4CDE" w:rsidP="002E4CDE">
      <w:pPr>
        <w:snapToGrid w:val="0"/>
        <w:spacing w:after="0" w:line="360" w:lineRule="auto"/>
        <w:rPr>
          <w:rFonts w:ascii="Book Antiqua" w:hAnsi="Book Antiqua" w:cs="Times New Roman"/>
          <w:b/>
          <w:caps/>
          <w:sz w:val="24"/>
          <w:szCs w:val="24"/>
          <w:lang w:val="en-US" w:eastAsia="zh-CN"/>
        </w:rPr>
      </w:pPr>
    </w:p>
    <w:p w14:paraId="151E9BC3" w14:textId="3A560025" w:rsidR="00FD547C" w:rsidRPr="005831F4" w:rsidRDefault="00FD547C" w:rsidP="002E4CDE">
      <w:pPr>
        <w:snapToGrid w:val="0"/>
        <w:spacing w:after="0" w:line="360" w:lineRule="auto"/>
        <w:rPr>
          <w:rFonts w:ascii="Book Antiqua" w:hAnsi="Book Antiqua" w:cs="Times New Roman"/>
          <w:b/>
          <w:caps/>
          <w:sz w:val="24"/>
          <w:szCs w:val="24"/>
          <w:lang w:val="en-US"/>
        </w:rPr>
      </w:pPr>
      <w:r w:rsidRPr="005831F4">
        <w:rPr>
          <w:rFonts w:ascii="Book Antiqua" w:hAnsi="Book Antiqua" w:cs="Times New Roman"/>
          <w:b/>
          <w:caps/>
          <w:sz w:val="24"/>
          <w:szCs w:val="24"/>
          <w:lang w:val="en-US"/>
        </w:rPr>
        <w:t>Conclusion</w:t>
      </w:r>
    </w:p>
    <w:p w14:paraId="089DF864" w14:textId="74444A7D" w:rsidR="00621D62" w:rsidRDefault="00FD547C" w:rsidP="00E754B2">
      <w:pPr>
        <w:snapToGrid w:val="0"/>
        <w:spacing w:after="0" w:line="360" w:lineRule="auto"/>
        <w:jc w:val="both"/>
        <w:rPr>
          <w:rFonts w:ascii="Book Antiqua" w:hAnsi="Book Antiqua" w:cs="Times New Roman"/>
          <w:sz w:val="24"/>
          <w:szCs w:val="24"/>
          <w:lang w:val="en-US"/>
        </w:rPr>
      </w:pPr>
      <w:r w:rsidRPr="005831F4">
        <w:rPr>
          <w:rFonts w:ascii="Book Antiqua" w:hAnsi="Book Antiqua" w:cs="Times New Roman"/>
          <w:caps/>
          <w:sz w:val="24"/>
          <w:szCs w:val="24"/>
          <w:lang w:val="en-US"/>
        </w:rPr>
        <w:t>c</w:t>
      </w:r>
      <w:r w:rsidRPr="005831F4">
        <w:rPr>
          <w:rFonts w:ascii="Book Antiqua" w:hAnsi="Book Antiqua" w:cs="Times New Roman"/>
          <w:sz w:val="24"/>
          <w:szCs w:val="24"/>
          <w:lang w:val="en-US"/>
        </w:rPr>
        <w:t>ontrast</w:t>
      </w:r>
      <w:r w:rsidR="00BC58AB" w:rsidRPr="005831F4">
        <w:rPr>
          <w:rFonts w:ascii="Book Antiqua" w:hAnsi="Book Antiqua" w:cs="Times New Roman"/>
          <w:sz w:val="24"/>
          <w:szCs w:val="24"/>
          <w:lang w:val="en-US"/>
        </w:rPr>
        <w:t>-</w:t>
      </w:r>
      <w:r w:rsidRPr="005831F4">
        <w:rPr>
          <w:rFonts w:ascii="Book Antiqua" w:hAnsi="Book Antiqua" w:cs="Times New Roman"/>
          <w:sz w:val="24"/>
          <w:szCs w:val="24"/>
          <w:lang w:val="en-US"/>
        </w:rPr>
        <w:t xml:space="preserve">enhanced imaging techniques using mRECIST criteria are the best objective </w:t>
      </w:r>
      <w:r w:rsidR="00802110" w:rsidRPr="005831F4">
        <w:rPr>
          <w:rFonts w:ascii="Book Antiqua" w:hAnsi="Book Antiqua" w:cs="Times New Roman"/>
          <w:sz w:val="24"/>
          <w:szCs w:val="24"/>
          <w:lang w:val="en-US"/>
        </w:rPr>
        <w:t xml:space="preserve">approach </w:t>
      </w:r>
      <w:r w:rsidRPr="005831F4">
        <w:rPr>
          <w:rFonts w:ascii="Book Antiqua" w:hAnsi="Book Antiqua" w:cs="Times New Roman"/>
          <w:sz w:val="24"/>
          <w:szCs w:val="24"/>
          <w:lang w:val="en-US"/>
        </w:rPr>
        <w:t>to appreciate the efficacy of vascularization targeting agents, particularly sorafenib. The value of AFP serum levels is not clear and not sufficient to impact therapeutic decisions. The enrollment of progressing patients in second</w:t>
      </w:r>
      <w:r w:rsidR="00802110" w:rsidRPr="005831F4">
        <w:rPr>
          <w:rFonts w:ascii="Book Antiqua" w:hAnsi="Book Antiqua" w:cs="Times New Roman"/>
          <w:sz w:val="24"/>
          <w:szCs w:val="24"/>
          <w:lang w:val="en-US"/>
        </w:rPr>
        <w:t>-</w:t>
      </w:r>
      <w:r w:rsidRPr="005831F4">
        <w:rPr>
          <w:rFonts w:ascii="Book Antiqua" w:hAnsi="Book Antiqua" w:cs="Times New Roman"/>
          <w:sz w:val="24"/>
          <w:szCs w:val="24"/>
          <w:lang w:val="en-US"/>
        </w:rPr>
        <w:t>line trials is the best option. If this is not possible, then sorafenib must be discontinued if patients ha</w:t>
      </w:r>
      <w:r w:rsidR="00802110" w:rsidRPr="005831F4">
        <w:rPr>
          <w:rFonts w:ascii="Book Antiqua" w:hAnsi="Book Antiqua" w:cs="Times New Roman"/>
          <w:sz w:val="24"/>
          <w:szCs w:val="24"/>
          <w:lang w:val="en-US"/>
        </w:rPr>
        <w:t>ve</w:t>
      </w:r>
      <w:r w:rsidRPr="005831F4">
        <w:rPr>
          <w:rFonts w:ascii="Book Antiqua" w:hAnsi="Book Antiqua" w:cs="Times New Roman"/>
          <w:sz w:val="24"/>
          <w:szCs w:val="24"/>
          <w:lang w:val="en-US"/>
        </w:rPr>
        <w:t xml:space="preserve"> poor prognostic factors or poor tolerance. In contrast, if patients do not have worsening PS or Child-Pugh classification or if macrovascular invasion occurs, then sorafenib can be pursued</w:t>
      </w:r>
      <w:r w:rsidR="00802110" w:rsidRPr="005831F4">
        <w:rPr>
          <w:rFonts w:ascii="Book Antiqua" w:hAnsi="Book Antiqua" w:cs="Times New Roman"/>
          <w:sz w:val="24"/>
          <w:szCs w:val="24"/>
          <w:lang w:val="en-US"/>
        </w:rPr>
        <w:t>; however,</w:t>
      </w:r>
      <w:r w:rsidRPr="005831F4">
        <w:rPr>
          <w:rFonts w:ascii="Book Antiqua" w:hAnsi="Book Antiqua" w:cs="Times New Roman"/>
          <w:sz w:val="24"/>
          <w:szCs w:val="24"/>
          <w:lang w:val="en-US"/>
        </w:rPr>
        <w:t xml:space="preserve"> we must </w:t>
      </w:r>
      <w:r w:rsidR="00802110" w:rsidRPr="005831F4">
        <w:rPr>
          <w:rFonts w:ascii="Book Antiqua" w:hAnsi="Book Antiqua" w:cs="Times New Roman"/>
          <w:sz w:val="24"/>
          <w:szCs w:val="24"/>
          <w:lang w:val="en-US"/>
        </w:rPr>
        <w:t xml:space="preserve">consider </w:t>
      </w:r>
      <w:r w:rsidRPr="005831F4">
        <w:rPr>
          <w:rFonts w:ascii="Book Antiqua" w:hAnsi="Book Antiqua" w:cs="Times New Roman"/>
          <w:sz w:val="24"/>
          <w:szCs w:val="24"/>
          <w:lang w:val="en-US"/>
        </w:rPr>
        <w:t>the important prognostic value</w:t>
      </w:r>
      <w:r w:rsidR="00802110" w:rsidRPr="005831F4">
        <w:rPr>
          <w:rFonts w:ascii="Book Antiqua" w:hAnsi="Book Antiqua" w:cs="Times New Roman"/>
          <w:sz w:val="24"/>
          <w:szCs w:val="24"/>
          <w:lang w:val="en-US"/>
        </w:rPr>
        <w:t>s</w:t>
      </w:r>
      <w:r w:rsidRPr="005831F4">
        <w:rPr>
          <w:rFonts w:ascii="Book Antiqua" w:hAnsi="Book Antiqua" w:cs="Times New Roman"/>
          <w:sz w:val="24"/>
          <w:szCs w:val="24"/>
          <w:lang w:val="en-US"/>
        </w:rPr>
        <w:t xml:space="preserve"> of the progression pattern.</w:t>
      </w:r>
    </w:p>
    <w:p w14:paraId="7AEAA015" w14:textId="77777777" w:rsidR="00621D62" w:rsidRDefault="00621D62">
      <w:pPr>
        <w:rPr>
          <w:rFonts w:ascii="Book Antiqua" w:hAnsi="Book Antiqua" w:cs="Times New Roman"/>
          <w:sz w:val="24"/>
          <w:szCs w:val="24"/>
          <w:lang w:val="en-US"/>
        </w:rPr>
      </w:pPr>
      <w:r>
        <w:rPr>
          <w:rFonts w:ascii="Book Antiqua" w:hAnsi="Book Antiqua" w:cs="Times New Roman"/>
          <w:sz w:val="24"/>
          <w:szCs w:val="24"/>
          <w:lang w:val="en-US"/>
        </w:rPr>
        <w:br w:type="page"/>
      </w:r>
    </w:p>
    <w:p w14:paraId="35341531" w14:textId="2A1DCFF2" w:rsidR="00621D62" w:rsidRPr="00621D62" w:rsidRDefault="00621D62" w:rsidP="00621D62">
      <w:pPr>
        <w:spacing w:after="0" w:line="360" w:lineRule="auto"/>
        <w:jc w:val="both"/>
        <w:rPr>
          <w:rFonts w:ascii="Book Antiqua" w:eastAsia="宋体" w:hAnsi="Book Antiqua" w:cs="宋体"/>
          <w:b/>
          <w:color w:val="000000"/>
          <w:sz w:val="24"/>
          <w:szCs w:val="24"/>
          <w:lang w:eastAsia="zh-CN"/>
        </w:rPr>
      </w:pPr>
      <w:r w:rsidRPr="00621D62">
        <w:rPr>
          <w:rFonts w:ascii="Book Antiqua" w:eastAsia="宋体" w:hAnsi="Book Antiqua" w:cs="宋体" w:hint="eastAsia"/>
          <w:b/>
          <w:color w:val="000000"/>
          <w:sz w:val="24"/>
          <w:szCs w:val="24"/>
          <w:lang w:eastAsia="zh-CN"/>
        </w:rPr>
        <w:lastRenderedPageBreak/>
        <w:t>REFERENCES</w:t>
      </w:r>
    </w:p>
    <w:p w14:paraId="160C3D71" w14:textId="71E9008F"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1 </w:t>
      </w:r>
      <w:r w:rsidRPr="00626CAD">
        <w:rPr>
          <w:rFonts w:ascii="Book Antiqua" w:eastAsia="宋体" w:hAnsi="Book Antiqua" w:cs="宋体"/>
          <w:b/>
          <w:bCs/>
          <w:color w:val="000000"/>
          <w:sz w:val="24"/>
          <w:szCs w:val="24"/>
          <w:lang w:eastAsia="zh-CN"/>
        </w:rPr>
        <w:t>Choi H</w:t>
      </w:r>
      <w:r w:rsidRPr="00626CAD">
        <w:rPr>
          <w:rFonts w:ascii="Book Antiqua" w:eastAsia="宋体" w:hAnsi="Book Antiqua" w:cs="宋体"/>
          <w:color w:val="000000"/>
          <w:sz w:val="24"/>
          <w:szCs w:val="24"/>
          <w:lang w:eastAsia="zh-CN"/>
        </w:rPr>
        <w:t>. Critical issues in response evaluation on computed tomography: lessons from the gastrointestinal stromal tumor model. </w:t>
      </w:r>
      <w:r w:rsidRPr="00626CAD">
        <w:rPr>
          <w:rFonts w:ascii="Book Antiqua" w:eastAsia="宋体" w:hAnsi="Book Antiqua" w:cs="宋体"/>
          <w:i/>
          <w:iCs/>
          <w:color w:val="000000"/>
          <w:sz w:val="24"/>
          <w:szCs w:val="24"/>
          <w:lang w:eastAsia="zh-CN"/>
        </w:rPr>
        <w:t>Curr Oncol Rep</w:t>
      </w:r>
      <w:r w:rsidRPr="00626CAD">
        <w:rPr>
          <w:rFonts w:ascii="Book Antiqua" w:eastAsia="宋体" w:hAnsi="Book Antiqua" w:cs="宋体"/>
          <w:color w:val="000000"/>
          <w:sz w:val="24"/>
          <w:szCs w:val="24"/>
          <w:lang w:eastAsia="zh-CN"/>
        </w:rPr>
        <w:t> 2005; </w:t>
      </w:r>
      <w:r w:rsidRPr="00626CAD">
        <w:rPr>
          <w:rFonts w:ascii="Book Antiqua" w:eastAsia="宋体" w:hAnsi="Book Antiqua" w:cs="宋体"/>
          <w:b/>
          <w:bCs/>
          <w:color w:val="000000"/>
          <w:sz w:val="24"/>
          <w:szCs w:val="24"/>
          <w:lang w:eastAsia="zh-CN"/>
        </w:rPr>
        <w:t>7</w:t>
      </w:r>
      <w:r w:rsidRPr="00626CAD">
        <w:rPr>
          <w:rFonts w:ascii="Book Antiqua" w:eastAsia="宋体" w:hAnsi="Book Antiqua" w:cs="宋体"/>
          <w:color w:val="000000"/>
          <w:sz w:val="24"/>
          <w:szCs w:val="24"/>
          <w:lang w:eastAsia="zh-CN"/>
        </w:rPr>
        <w:t>: 307-311 [PMID: 15946591</w:t>
      </w:r>
      <w:r>
        <w:rPr>
          <w:rFonts w:ascii="Book Antiqua" w:eastAsia="宋体" w:hAnsi="Book Antiqua" w:cs="宋体" w:hint="eastAsia"/>
          <w:color w:val="000000"/>
          <w:sz w:val="24"/>
          <w:szCs w:val="24"/>
          <w:lang w:eastAsia="zh-CN"/>
        </w:rPr>
        <w:t xml:space="preserve"> </w:t>
      </w:r>
      <w:r w:rsidRPr="00621D62">
        <w:rPr>
          <w:rFonts w:ascii="Book Antiqua" w:eastAsia="宋体" w:hAnsi="Book Antiqua" w:cs="宋体"/>
          <w:color w:val="000000"/>
          <w:sz w:val="24"/>
          <w:szCs w:val="24"/>
          <w:lang w:eastAsia="zh-CN"/>
        </w:rPr>
        <w:t>DOI: 10.1007/s11912-005-0055-4</w:t>
      </w:r>
      <w:r w:rsidRPr="00626CAD">
        <w:rPr>
          <w:rFonts w:ascii="Book Antiqua" w:eastAsia="宋体" w:hAnsi="Book Antiqua" w:cs="宋体"/>
          <w:color w:val="000000"/>
          <w:sz w:val="24"/>
          <w:szCs w:val="24"/>
          <w:lang w:eastAsia="zh-CN"/>
        </w:rPr>
        <w:t>]</w:t>
      </w:r>
    </w:p>
    <w:p w14:paraId="6E9DDC9C"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2 </w:t>
      </w:r>
      <w:r w:rsidRPr="00626CAD">
        <w:rPr>
          <w:rFonts w:ascii="Book Antiqua" w:eastAsia="宋体" w:hAnsi="Book Antiqua" w:cs="宋体"/>
          <w:b/>
          <w:bCs/>
          <w:color w:val="000000"/>
          <w:sz w:val="24"/>
          <w:szCs w:val="24"/>
          <w:lang w:eastAsia="zh-CN"/>
        </w:rPr>
        <w:t>Chun YS</w:t>
      </w:r>
      <w:r w:rsidRPr="00626CAD">
        <w:rPr>
          <w:rFonts w:ascii="Book Antiqua" w:eastAsia="宋体" w:hAnsi="Book Antiqua" w:cs="宋体"/>
          <w:color w:val="000000"/>
          <w:sz w:val="24"/>
          <w:szCs w:val="24"/>
          <w:lang w:eastAsia="zh-CN"/>
        </w:rPr>
        <w:t>, Vauthey JN, Boonsirikamchai P, Maru DM, Kopetz S, Palavecino M, Curley SA, Abdalla EK, Kaur H, Charnsangavej C, Loyer EM. Association of computed tomography morphologic criteria with pathologic response and survival in patients treated with bevacizumab for colorectal liver metastases.</w:t>
      </w:r>
      <w:r>
        <w:rPr>
          <w:rFonts w:ascii="Book Antiqua" w:eastAsia="宋体" w:hAnsi="Book Antiqua" w:cs="宋体" w:hint="eastAsia"/>
          <w:color w:val="000000"/>
          <w:sz w:val="24"/>
          <w:szCs w:val="24"/>
          <w:lang w:eastAsia="zh-CN"/>
        </w:rPr>
        <w:t xml:space="preserve"> </w:t>
      </w:r>
      <w:r w:rsidRPr="00626CAD">
        <w:rPr>
          <w:rFonts w:ascii="Book Antiqua" w:eastAsia="宋体" w:hAnsi="Book Antiqua" w:cs="宋体"/>
          <w:i/>
          <w:iCs/>
          <w:color w:val="000000"/>
          <w:sz w:val="24"/>
          <w:szCs w:val="24"/>
          <w:lang w:eastAsia="zh-CN"/>
        </w:rPr>
        <w:t>JAMA</w:t>
      </w:r>
      <w:r w:rsidRPr="00626CAD">
        <w:rPr>
          <w:rFonts w:ascii="Book Antiqua" w:eastAsia="宋体" w:hAnsi="Book Antiqua" w:cs="宋体"/>
          <w:color w:val="000000"/>
          <w:sz w:val="24"/>
          <w:szCs w:val="24"/>
          <w:lang w:eastAsia="zh-CN"/>
        </w:rPr>
        <w:t> 2009; </w:t>
      </w:r>
      <w:r w:rsidRPr="00626CAD">
        <w:rPr>
          <w:rFonts w:ascii="Book Antiqua" w:eastAsia="宋体" w:hAnsi="Book Antiqua" w:cs="宋体"/>
          <w:b/>
          <w:bCs/>
          <w:color w:val="000000"/>
          <w:sz w:val="24"/>
          <w:szCs w:val="24"/>
          <w:lang w:eastAsia="zh-CN"/>
        </w:rPr>
        <w:t>302</w:t>
      </w:r>
      <w:r w:rsidRPr="00626CAD">
        <w:rPr>
          <w:rFonts w:ascii="Book Antiqua" w:eastAsia="宋体" w:hAnsi="Book Antiqua" w:cs="宋体"/>
          <w:color w:val="000000"/>
          <w:sz w:val="24"/>
          <w:szCs w:val="24"/>
          <w:lang w:eastAsia="zh-CN"/>
        </w:rPr>
        <w:t>: 2338-2344 [PMID: 19952320 DOI: 10.1001/jama.2009.1755]</w:t>
      </w:r>
    </w:p>
    <w:p w14:paraId="39252E3B"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3 </w:t>
      </w:r>
      <w:r w:rsidRPr="00626CAD">
        <w:rPr>
          <w:rFonts w:ascii="Book Antiqua" w:eastAsia="宋体" w:hAnsi="Book Antiqua" w:cs="宋体"/>
          <w:b/>
          <w:bCs/>
          <w:color w:val="000000"/>
          <w:sz w:val="24"/>
          <w:szCs w:val="24"/>
          <w:lang w:eastAsia="zh-CN"/>
        </w:rPr>
        <w:t>Abou-Alfa GK</w:t>
      </w:r>
      <w:r w:rsidRPr="00626CAD">
        <w:rPr>
          <w:rFonts w:ascii="Book Antiqua" w:eastAsia="宋体" w:hAnsi="Book Antiqua" w:cs="宋体"/>
          <w:color w:val="000000"/>
          <w:sz w:val="24"/>
          <w:szCs w:val="24"/>
          <w:lang w:eastAsia="zh-CN"/>
        </w:rPr>
        <w:t>, Schwartz L, Ricci S, Amadori D, Santoro A, Figer A, De Greve J, Douillard JY, Lathia C, Schwartz B, Taylor I, Moscovici M, Saltz LB. Phase II study of sorafenib in patients with advanced hepatocellular carcinoma.</w:t>
      </w:r>
      <w:r>
        <w:rPr>
          <w:rFonts w:ascii="Book Antiqua" w:eastAsia="宋体" w:hAnsi="Book Antiqua" w:cs="宋体" w:hint="eastAsia"/>
          <w:color w:val="000000"/>
          <w:sz w:val="24"/>
          <w:szCs w:val="24"/>
          <w:lang w:eastAsia="zh-CN"/>
        </w:rPr>
        <w:t xml:space="preserve"> </w:t>
      </w:r>
      <w:r w:rsidRPr="00626CAD">
        <w:rPr>
          <w:rFonts w:ascii="Book Antiqua" w:eastAsia="宋体" w:hAnsi="Book Antiqua" w:cs="宋体"/>
          <w:i/>
          <w:iCs/>
          <w:color w:val="000000"/>
          <w:sz w:val="24"/>
          <w:szCs w:val="24"/>
          <w:lang w:eastAsia="zh-CN"/>
        </w:rPr>
        <w:t>J Clin Oncol</w:t>
      </w:r>
      <w:r w:rsidRPr="00626CAD">
        <w:rPr>
          <w:rFonts w:ascii="Book Antiqua" w:eastAsia="宋体" w:hAnsi="Book Antiqua" w:cs="宋体"/>
          <w:color w:val="000000"/>
          <w:sz w:val="24"/>
          <w:szCs w:val="24"/>
          <w:lang w:eastAsia="zh-CN"/>
        </w:rPr>
        <w:t> 2006; </w:t>
      </w:r>
      <w:r w:rsidRPr="00626CAD">
        <w:rPr>
          <w:rFonts w:ascii="Book Antiqua" w:eastAsia="宋体" w:hAnsi="Book Antiqua" w:cs="宋体"/>
          <w:b/>
          <w:bCs/>
          <w:color w:val="000000"/>
          <w:sz w:val="24"/>
          <w:szCs w:val="24"/>
          <w:lang w:eastAsia="zh-CN"/>
        </w:rPr>
        <w:t>24</w:t>
      </w:r>
      <w:r w:rsidRPr="00626CAD">
        <w:rPr>
          <w:rFonts w:ascii="Book Antiqua" w:eastAsia="宋体" w:hAnsi="Book Antiqua" w:cs="宋体"/>
          <w:color w:val="000000"/>
          <w:sz w:val="24"/>
          <w:szCs w:val="24"/>
          <w:lang w:eastAsia="zh-CN"/>
        </w:rPr>
        <w:t>: 4293-4300 [PMID: 16908937 DOI: 10.1200/JCO.2005.01.3441]</w:t>
      </w:r>
    </w:p>
    <w:p w14:paraId="626B5417"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4 </w:t>
      </w:r>
      <w:r w:rsidRPr="00626CAD">
        <w:rPr>
          <w:rFonts w:ascii="Book Antiqua" w:eastAsia="宋体" w:hAnsi="Book Antiqua" w:cs="宋体"/>
          <w:b/>
          <w:bCs/>
          <w:color w:val="000000"/>
          <w:sz w:val="24"/>
          <w:szCs w:val="24"/>
          <w:lang w:eastAsia="zh-CN"/>
        </w:rPr>
        <w:t>Llovet JM</w:t>
      </w:r>
      <w:r w:rsidRPr="00626CAD">
        <w:rPr>
          <w:rFonts w:ascii="Book Antiqua" w:eastAsia="宋体" w:hAnsi="Book Antiqua" w:cs="宋体"/>
          <w:color w:val="000000"/>
          <w:sz w:val="24"/>
          <w:szCs w:val="24"/>
          <w:lang w:eastAsia="zh-CN"/>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626CAD">
        <w:rPr>
          <w:rFonts w:ascii="Book Antiqua" w:eastAsia="宋体" w:hAnsi="Book Antiqua" w:cs="宋体"/>
          <w:i/>
          <w:iCs/>
          <w:color w:val="000000"/>
          <w:sz w:val="24"/>
          <w:szCs w:val="24"/>
          <w:lang w:eastAsia="zh-CN"/>
        </w:rPr>
        <w:t>N Engl J Med</w:t>
      </w:r>
      <w:r w:rsidRPr="00626CAD">
        <w:rPr>
          <w:rFonts w:ascii="Book Antiqua" w:eastAsia="宋体" w:hAnsi="Book Antiqua" w:cs="宋体"/>
          <w:color w:val="000000"/>
          <w:sz w:val="24"/>
          <w:szCs w:val="24"/>
          <w:lang w:eastAsia="zh-CN"/>
        </w:rPr>
        <w:t> 2008; </w:t>
      </w:r>
      <w:r w:rsidRPr="00626CAD">
        <w:rPr>
          <w:rFonts w:ascii="Book Antiqua" w:eastAsia="宋体" w:hAnsi="Book Antiqua" w:cs="宋体"/>
          <w:b/>
          <w:bCs/>
          <w:color w:val="000000"/>
          <w:sz w:val="24"/>
          <w:szCs w:val="24"/>
          <w:lang w:eastAsia="zh-CN"/>
        </w:rPr>
        <w:t>359</w:t>
      </w:r>
      <w:r w:rsidRPr="00626CAD">
        <w:rPr>
          <w:rFonts w:ascii="Book Antiqua" w:eastAsia="宋体" w:hAnsi="Book Antiqua" w:cs="宋体"/>
          <w:color w:val="000000"/>
          <w:sz w:val="24"/>
          <w:szCs w:val="24"/>
          <w:lang w:eastAsia="zh-CN"/>
        </w:rPr>
        <w:t>: 378-390 [PMID: 18650514 DOI: 10.1056/NEJMoa0708857]</w:t>
      </w:r>
    </w:p>
    <w:p w14:paraId="4A85DB35"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5 </w:t>
      </w:r>
      <w:r w:rsidRPr="00626CAD">
        <w:rPr>
          <w:rFonts w:ascii="Book Antiqua" w:eastAsia="宋体" w:hAnsi="Book Antiqua" w:cs="宋体"/>
          <w:b/>
          <w:bCs/>
          <w:color w:val="000000"/>
          <w:sz w:val="24"/>
          <w:szCs w:val="24"/>
          <w:lang w:eastAsia="zh-CN"/>
        </w:rPr>
        <w:t>Cheng AL</w:t>
      </w:r>
      <w:r w:rsidRPr="00626CAD">
        <w:rPr>
          <w:rFonts w:ascii="Book Antiqua" w:eastAsia="宋体" w:hAnsi="Book Antiqua" w:cs="宋体"/>
          <w:color w:val="000000"/>
          <w:sz w:val="24"/>
          <w:szCs w:val="24"/>
          <w:lang w:eastAsia="zh-CN"/>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626CAD">
        <w:rPr>
          <w:rFonts w:ascii="Book Antiqua" w:eastAsia="宋体" w:hAnsi="Book Antiqua" w:cs="宋体"/>
          <w:i/>
          <w:iCs/>
          <w:color w:val="000000"/>
          <w:sz w:val="24"/>
          <w:szCs w:val="24"/>
          <w:lang w:eastAsia="zh-CN"/>
        </w:rPr>
        <w:t>Lancet Oncol</w:t>
      </w:r>
      <w:r w:rsidRPr="00626CAD">
        <w:rPr>
          <w:rFonts w:ascii="Book Antiqua" w:eastAsia="宋体" w:hAnsi="Book Antiqua" w:cs="宋体"/>
          <w:color w:val="000000"/>
          <w:sz w:val="24"/>
          <w:szCs w:val="24"/>
          <w:lang w:eastAsia="zh-CN"/>
        </w:rPr>
        <w:t> 2009; </w:t>
      </w:r>
      <w:r w:rsidRPr="00626CAD">
        <w:rPr>
          <w:rFonts w:ascii="Book Antiqua" w:eastAsia="宋体" w:hAnsi="Book Antiqua" w:cs="宋体"/>
          <w:b/>
          <w:bCs/>
          <w:color w:val="000000"/>
          <w:sz w:val="24"/>
          <w:szCs w:val="24"/>
          <w:lang w:eastAsia="zh-CN"/>
        </w:rPr>
        <w:t>10</w:t>
      </w:r>
      <w:r w:rsidRPr="00626CAD">
        <w:rPr>
          <w:rFonts w:ascii="Book Antiqua" w:eastAsia="宋体" w:hAnsi="Book Antiqua" w:cs="宋体"/>
          <w:color w:val="000000"/>
          <w:sz w:val="24"/>
          <w:szCs w:val="24"/>
          <w:lang w:eastAsia="zh-CN"/>
        </w:rPr>
        <w:t>: 25-34 [PMID: 19095497 DOI: 10.1016/S1470-2045(08)70285-7]</w:t>
      </w:r>
    </w:p>
    <w:p w14:paraId="0C376CD4" w14:textId="37B6E7D4"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6 </w:t>
      </w:r>
      <w:r w:rsidRPr="00626CAD">
        <w:rPr>
          <w:rFonts w:ascii="Book Antiqua" w:eastAsia="宋体" w:hAnsi="Book Antiqua" w:cs="宋体"/>
          <w:b/>
          <w:bCs/>
          <w:color w:val="000000"/>
          <w:sz w:val="24"/>
          <w:szCs w:val="24"/>
          <w:lang w:eastAsia="zh-CN"/>
        </w:rPr>
        <w:t>Therasse P</w:t>
      </w:r>
      <w:r w:rsidRPr="00626CAD">
        <w:rPr>
          <w:rFonts w:ascii="Book Antiqua" w:eastAsia="宋体" w:hAnsi="Book Antiqua" w:cs="宋体"/>
          <w:color w:val="000000"/>
          <w:sz w:val="24"/>
          <w:szCs w:val="24"/>
          <w:lang w:eastAsia="zh-CN"/>
        </w:rPr>
        <w:t>, Arbuck SG, Eisenhauer EA, Wanders J, Kaplan RS, Rubinstein L, Verweij J, Van Glabbeke M, van Oosterom AT, Christian MC, Gwyther SG. New guidelines to evaluate the response to treatment in solid tumors. European Organization for Research and Treatment of Cancer, National Cancer Institute of the United States, National Cancer Institute of Canada. </w:t>
      </w:r>
      <w:r w:rsidRPr="00626CAD">
        <w:rPr>
          <w:rFonts w:ascii="Book Antiqua" w:eastAsia="宋体" w:hAnsi="Book Antiqua" w:cs="宋体"/>
          <w:i/>
          <w:iCs/>
          <w:color w:val="000000"/>
          <w:sz w:val="24"/>
          <w:szCs w:val="24"/>
          <w:lang w:eastAsia="zh-CN"/>
        </w:rPr>
        <w:t>J Natl Cancer Inst</w:t>
      </w:r>
      <w:r w:rsidRPr="00626CAD">
        <w:rPr>
          <w:rFonts w:ascii="Book Antiqua" w:eastAsia="宋体" w:hAnsi="Book Antiqua" w:cs="宋体"/>
          <w:color w:val="000000"/>
          <w:sz w:val="24"/>
          <w:szCs w:val="24"/>
          <w:lang w:eastAsia="zh-CN"/>
        </w:rPr>
        <w:t> 2000; </w:t>
      </w:r>
      <w:r w:rsidRPr="00626CAD">
        <w:rPr>
          <w:rFonts w:ascii="Book Antiqua" w:eastAsia="宋体" w:hAnsi="Book Antiqua" w:cs="宋体"/>
          <w:b/>
          <w:bCs/>
          <w:color w:val="000000"/>
          <w:sz w:val="24"/>
          <w:szCs w:val="24"/>
          <w:lang w:eastAsia="zh-CN"/>
        </w:rPr>
        <w:t>92</w:t>
      </w:r>
      <w:r w:rsidRPr="00626CAD">
        <w:rPr>
          <w:rFonts w:ascii="Book Antiqua" w:eastAsia="宋体" w:hAnsi="Book Antiqua" w:cs="宋体"/>
          <w:color w:val="000000"/>
          <w:sz w:val="24"/>
          <w:szCs w:val="24"/>
          <w:lang w:eastAsia="zh-CN"/>
        </w:rPr>
        <w:t>: 205-216 [PMID: 10655437</w:t>
      </w:r>
      <w:r>
        <w:rPr>
          <w:rFonts w:ascii="Book Antiqua" w:eastAsia="宋体" w:hAnsi="Book Antiqua" w:cs="宋体" w:hint="eastAsia"/>
          <w:color w:val="000000"/>
          <w:sz w:val="24"/>
          <w:szCs w:val="24"/>
          <w:lang w:eastAsia="zh-CN"/>
        </w:rPr>
        <w:t xml:space="preserve"> </w:t>
      </w:r>
      <w:r w:rsidRPr="00621D62">
        <w:rPr>
          <w:rFonts w:ascii="Book Antiqua" w:eastAsia="宋体" w:hAnsi="Book Antiqua" w:cs="宋体"/>
          <w:color w:val="000000"/>
          <w:sz w:val="24"/>
          <w:szCs w:val="24"/>
          <w:lang w:eastAsia="zh-CN"/>
        </w:rPr>
        <w:t>DOI: 10.1093/jnci/92.3.205</w:t>
      </w:r>
      <w:r w:rsidRPr="00626CAD">
        <w:rPr>
          <w:rFonts w:ascii="Book Antiqua" w:eastAsia="宋体" w:hAnsi="Book Antiqua" w:cs="宋体"/>
          <w:color w:val="000000"/>
          <w:sz w:val="24"/>
          <w:szCs w:val="24"/>
          <w:lang w:eastAsia="zh-CN"/>
        </w:rPr>
        <w:t>]</w:t>
      </w:r>
    </w:p>
    <w:p w14:paraId="4556BC0F"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lastRenderedPageBreak/>
        <w:t>7 </w:t>
      </w:r>
      <w:r w:rsidRPr="00626CAD">
        <w:rPr>
          <w:rFonts w:ascii="Book Antiqua" w:eastAsia="宋体" w:hAnsi="Book Antiqua" w:cs="宋体"/>
          <w:b/>
          <w:bCs/>
          <w:color w:val="000000"/>
          <w:sz w:val="24"/>
          <w:szCs w:val="24"/>
          <w:lang w:eastAsia="zh-CN"/>
        </w:rPr>
        <w:t>Eisenhauer EA</w:t>
      </w:r>
      <w:r w:rsidRPr="00626CAD">
        <w:rPr>
          <w:rFonts w:ascii="Book Antiqua" w:eastAsia="宋体" w:hAnsi="Book Antiqua" w:cs="宋体"/>
          <w:color w:val="000000"/>
          <w:sz w:val="24"/>
          <w:szCs w:val="24"/>
          <w:lang w:eastAsia="zh-CN"/>
        </w:rPr>
        <w:t>, Therasse P, Bogaerts J, Schwartz LH, Sargent D, Ford R, Dancey J, Arbuck S, Gwyther S, Mooney M, Rubinstein L, Shankar L, Dodd L, Kaplan R, Lacombe D, Verweij J. New response evaluation criteria in solid tumours: revised RECIST guideline (version 1.1). </w:t>
      </w:r>
      <w:r w:rsidRPr="00626CAD">
        <w:rPr>
          <w:rFonts w:ascii="Book Antiqua" w:eastAsia="宋体" w:hAnsi="Book Antiqua" w:cs="宋体"/>
          <w:i/>
          <w:iCs/>
          <w:color w:val="000000"/>
          <w:sz w:val="24"/>
          <w:szCs w:val="24"/>
          <w:lang w:eastAsia="zh-CN"/>
        </w:rPr>
        <w:t>Eur J Cancer</w:t>
      </w:r>
      <w:r w:rsidRPr="00626CAD">
        <w:rPr>
          <w:rFonts w:ascii="Book Antiqua" w:eastAsia="宋体" w:hAnsi="Book Antiqua" w:cs="宋体"/>
          <w:color w:val="000000"/>
          <w:sz w:val="24"/>
          <w:szCs w:val="24"/>
          <w:lang w:eastAsia="zh-CN"/>
        </w:rPr>
        <w:t> 2009; </w:t>
      </w:r>
      <w:r w:rsidRPr="00626CAD">
        <w:rPr>
          <w:rFonts w:ascii="Book Antiqua" w:eastAsia="宋体" w:hAnsi="Book Antiqua" w:cs="宋体"/>
          <w:b/>
          <w:bCs/>
          <w:color w:val="000000"/>
          <w:sz w:val="24"/>
          <w:szCs w:val="24"/>
          <w:lang w:eastAsia="zh-CN"/>
        </w:rPr>
        <w:t>45</w:t>
      </w:r>
      <w:r w:rsidRPr="00626CAD">
        <w:rPr>
          <w:rFonts w:ascii="Book Antiqua" w:eastAsia="宋体" w:hAnsi="Book Antiqua" w:cs="宋体"/>
          <w:color w:val="000000"/>
          <w:sz w:val="24"/>
          <w:szCs w:val="24"/>
          <w:lang w:eastAsia="zh-CN"/>
        </w:rPr>
        <w:t>: 228-247 [PMID: 19097774 DOI: 10.1016/j.ejca.2008.10.026]</w:t>
      </w:r>
    </w:p>
    <w:p w14:paraId="2B796A63"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8 </w:t>
      </w:r>
      <w:r w:rsidRPr="00626CAD">
        <w:rPr>
          <w:rFonts w:ascii="Book Antiqua" w:eastAsia="宋体" w:hAnsi="Book Antiqua" w:cs="宋体"/>
          <w:b/>
          <w:bCs/>
          <w:color w:val="000000"/>
          <w:sz w:val="24"/>
          <w:szCs w:val="24"/>
          <w:lang w:eastAsia="zh-CN"/>
        </w:rPr>
        <w:t>Nishino M</w:t>
      </w:r>
      <w:r w:rsidRPr="00626CAD">
        <w:rPr>
          <w:rFonts w:ascii="Book Antiqua" w:eastAsia="宋体" w:hAnsi="Book Antiqua" w:cs="宋体"/>
          <w:color w:val="000000"/>
          <w:sz w:val="24"/>
          <w:szCs w:val="24"/>
          <w:lang w:eastAsia="zh-CN"/>
        </w:rPr>
        <w:t>, Jackman DM, Hatabu H, Yeap BY, Cioffredi LA, Yap JT, Jänne PA, Johnson BE, Van den Abbeele AD. New Response Evaluation Criteria in Solid Tumors (RECIST) guidelines for advanced non-small cell lung cancer: comparison with original RECIST and impact on assessment of tumor response to targeted therapy. </w:t>
      </w:r>
      <w:r w:rsidRPr="00626CAD">
        <w:rPr>
          <w:rFonts w:ascii="Book Antiqua" w:eastAsia="宋体" w:hAnsi="Book Antiqua" w:cs="宋体"/>
          <w:i/>
          <w:iCs/>
          <w:color w:val="000000"/>
          <w:sz w:val="24"/>
          <w:szCs w:val="24"/>
          <w:lang w:eastAsia="zh-CN"/>
        </w:rPr>
        <w:t>AJR Am J Roentgenol</w:t>
      </w:r>
      <w:r w:rsidRPr="00626CAD">
        <w:rPr>
          <w:rFonts w:ascii="Book Antiqua" w:eastAsia="宋体" w:hAnsi="Book Antiqua" w:cs="宋体"/>
          <w:color w:val="000000"/>
          <w:sz w:val="24"/>
          <w:szCs w:val="24"/>
          <w:lang w:eastAsia="zh-CN"/>
        </w:rPr>
        <w:t> 2010; </w:t>
      </w:r>
      <w:r w:rsidRPr="00626CAD">
        <w:rPr>
          <w:rFonts w:ascii="Book Antiqua" w:eastAsia="宋体" w:hAnsi="Book Antiqua" w:cs="宋体"/>
          <w:b/>
          <w:bCs/>
          <w:color w:val="000000"/>
          <w:sz w:val="24"/>
          <w:szCs w:val="24"/>
          <w:lang w:eastAsia="zh-CN"/>
        </w:rPr>
        <w:t>195</w:t>
      </w:r>
      <w:r w:rsidRPr="00626CAD">
        <w:rPr>
          <w:rFonts w:ascii="Book Antiqua" w:eastAsia="宋体" w:hAnsi="Book Antiqua" w:cs="宋体"/>
          <w:color w:val="000000"/>
          <w:sz w:val="24"/>
          <w:szCs w:val="24"/>
          <w:lang w:eastAsia="zh-CN"/>
        </w:rPr>
        <w:t>: W221-W228 [PMID: 20729419 DOI: 10.2214/AJR.09.3928]</w:t>
      </w:r>
    </w:p>
    <w:p w14:paraId="6BF310C2" w14:textId="28A0760C"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9 </w:t>
      </w:r>
      <w:r w:rsidRPr="00626CAD">
        <w:rPr>
          <w:rFonts w:ascii="Book Antiqua" w:eastAsia="宋体" w:hAnsi="Book Antiqua" w:cs="宋体"/>
          <w:b/>
          <w:bCs/>
          <w:color w:val="000000"/>
          <w:sz w:val="24"/>
          <w:szCs w:val="24"/>
          <w:lang w:eastAsia="zh-CN"/>
        </w:rPr>
        <w:t>Bruix J</w:t>
      </w:r>
      <w:r w:rsidRPr="00626CAD">
        <w:rPr>
          <w:rFonts w:ascii="Book Antiqua" w:eastAsia="宋体" w:hAnsi="Book Antiqua" w:cs="宋体"/>
          <w:color w:val="000000"/>
          <w:sz w:val="24"/>
          <w:szCs w:val="24"/>
          <w:lang w:eastAsia="zh-CN"/>
        </w:rPr>
        <w:t>, Sherman M, Llovet JM, Beaugrand M, Lencioni R, Burroughs AK, Christensen E, Pagliaro L, Colombo M, Rodés J. Clinical management of hepatocellular carcinoma. Conclusions of the Barcelona-2000 EASL conference. European Association for the Study of the Liver. </w:t>
      </w:r>
      <w:r w:rsidRPr="00626CAD">
        <w:rPr>
          <w:rFonts w:ascii="Book Antiqua" w:eastAsia="宋体" w:hAnsi="Book Antiqua" w:cs="宋体"/>
          <w:i/>
          <w:iCs/>
          <w:color w:val="000000"/>
          <w:sz w:val="24"/>
          <w:szCs w:val="24"/>
          <w:lang w:eastAsia="zh-CN"/>
        </w:rPr>
        <w:t>J Hepatol</w:t>
      </w:r>
      <w:r w:rsidRPr="00626CAD">
        <w:rPr>
          <w:rFonts w:ascii="Book Antiqua" w:eastAsia="宋体" w:hAnsi="Book Antiqua" w:cs="宋体"/>
          <w:color w:val="000000"/>
          <w:sz w:val="24"/>
          <w:szCs w:val="24"/>
          <w:lang w:eastAsia="zh-CN"/>
        </w:rPr>
        <w:t> 2001; </w:t>
      </w:r>
      <w:r w:rsidRPr="00626CAD">
        <w:rPr>
          <w:rFonts w:ascii="Book Antiqua" w:eastAsia="宋体" w:hAnsi="Book Antiqua" w:cs="宋体"/>
          <w:b/>
          <w:bCs/>
          <w:color w:val="000000"/>
          <w:sz w:val="24"/>
          <w:szCs w:val="24"/>
          <w:lang w:eastAsia="zh-CN"/>
        </w:rPr>
        <w:t>35</w:t>
      </w:r>
      <w:r w:rsidRPr="00626CAD">
        <w:rPr>
          <w:rFonts w:ascii="Book Antiqua" w:eastAsia="宋体" w:hAnsi="Book Antiqua" w:cs="宋体"/>
          <w:color w:val="000000"/>
          <w:sz w:val="24"/>
          <w:szCs w:val="24"/>
          <w:lang w:eastAsia="zh-CN"/>
        </w:rPr>
        <w:t>: 421-430 [PMID: 11592607</w:t>
      </w:r>
      <w:r>
        <w:rPr>
          <w:rFonts w:ascii="Book Antiqua" w:eastAsia="宋体" w:hAnsi="Book Antiqua" w:cs="宋体" w:hint="eastAsia"/>
          <w:color w:val="000000"/>
          <w:sz w:val="24"/>
          <w:szCs w:val="24"/>
          <w:lang w:eastAsia="zh-CN"/>
        </w:rPr>
        <w:t xml:space="preserve"> </w:t>
      </w:r>
      <w:r w:rsidRPr="00621D62">
        <w:rPr>
          <w:rFonts w:ascii="Book Antiqua" w:eastAsia="宋体" w:hAnsi="Book Antiqua" w:cs="宋体"/>
          <w:color w:val="000000"/>
          <w:sz w:val="24"/>
          <w:szCs w:val="24"/>
          <w:lang w:eastAsia="zh-CN"/>
        </w:rPr>
        <w:t>DOI: 10.1016/S0168-8278(01)00130-1</w:t>
      </w:r>
      <w:r w:rsidRPr="00626CAD">
        <w:rPr>
          <w:rFonts w:ascii="Book Antiqua" w:eastAsia="宋体" w:hAnsi="Book Antiqua" w:cs="宋体"/>
          <w:color w:val="000000"/>
          <w:sz w:val="24"/>
          <w:szCs w:val="24"/>
          <w:lang w:eastAsia="zh-CN"/>
        </w:rPr>
        <w:t>]</w:t>
      </w:r>
    </w:p>
    <w:p w14:paraId="66D6D68A"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10 </w:t>
      </w:r>
      <w:r w:rsidRPr="00626CAD">
        <w:rPr>
          <w:rFonts w:ascii="Book Antiqua" w:eastAsia="宋体" w:hAnsi="Book Antiqua" w:cs="宋体"/>
          <w:b/>
          <w:bCs/>
          <w:color w:val="000000"/>
          <w:sz w:val="24"/>
          <w:szCs w:val="24"/>
          <w:lang w:eastAsia="zh-CN"/>
        </w:rPr>
        <w:t>Llovet JM</w:t>
      </w:r>
      <w:r w:rsidRPr="00626CAD">
        <w:rPr>
          <w:rFonts w:ascii="Book Antiqua" w:eastAsia="宋体" w:hAnsi="Book Antiqua" w:cs="宋体"/>
          <w:color w:val="000000"/>
          <w:sz w:val="24"/>
          <w:szCs w:val="24"/>
          <w:lang w:eastAsia="zh-CN"/>
        </w:rPr>
        <w:t>, Di Bisceglie AM, Bruix J, Kramer BS, Lencioni R, Zhu AX, Sherman M, Schwartz M, Lotze M, Talwalkar J, Gores GJ. Design and endpoints of clinical trials in hepatocellular carcinoma. </w:t>
      </w:r>
      <w:r w:rsidRPr="00626CAD">
        <w:rPr>
          <w:rFonts w:ascii="Book Antiqua" w:eastAsia="宋体" w:hAnsi="Book Antiqua" w:cs="宋体"/>
          <w:i/>
          <w:iCs/>
          <w:color w:val="000000"/>
          <w:sz w:val="24"/>
          <w:szCs w:val="24"/>
          <w:lang w:eastAsia="zh-CN"/>
        </w:rPr>
        <w:t>J Natl Cancer Inst</w:t>
      </w:r>
      <w:r w:rsidRPr="00626CAD">
        <w:rPr>
          <w:rFonts w:ascii="Book Antiqua" w:eastAsia="宋体" w:hAnsi="Book Antiqua" w:cs="宋体"/>
          <w:color w:val="000000"/>
          <w:sz w:val="24"/>
          <w:szCs w:val="24"/>
          <w:lang w:eastAsia="zh-CN"/>
        </w:rPr>
        <w:t> 2008; </w:t>
      </w:r>
      <w:r w:rsidRPr="00626CAD">
        <w:rPr>
          <w:rFonts w:ascii="Book Antiqua" w:eastAsia="宋体" w:hAnsi="Book Antiqua" w:cs="宋体"/>
          <w:b/>
          <w:bCs/>
          <w:color w:val="000000"/>
          <w:sz w:val="24"/>
          <w:szCs w:val="24"/>
          <w:lang w:eastAsia="zh-CN"/>
        </w:rPr>
        <w:t>100</w:t>
      </w:r>
      <w:r w:rsidRPr="00626CAD">
        <w:rPr>
          <w:rFonts w:ascii="Book Antiqua" w:eastAsia="宋体" w:hAnsi="Book Antiqua" w:cs="宋体"/>
          <w:color w:val="000000"/>
          <w:sz w:val="24"/>
          <w:szCs w:val="24"/>
          <w:lang w:eastAsia="zh-CN"/>
        </w:rPr>
        <w:t>: 698-711 [PMID: 18477802 DOI: 10.1093/jnci/djn134]</w:t>
      </w:r>
    </w:p>
    <w:p w14:paraId="5AF153E8"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11 </w:t>
      </w:r>
      <w:r w:rsidRPr="00626CAD">
        <w:rPr>
          <w:rFonts w:ascii="Book Antiqua" w:eastAsia="宋体" w:hAnsi="Book Antiqua" w:cs="宋体"/>
          <w:b/>
          <w:bCs/>
          <w:color w:val="000000"/>
          <w:sz w:val="24"/>
          <w:szCs w:val="24"/>
          <w:lang w:eastAsia="zh-CN"/>
        </w:rPr>
        <w:t>Lencioni R</w:t>
      </w:r>
      <w:r w:rsidRPr="00626CAD">
        <w:rPr>
          <w:rFonts w:ascii="Book Antiqua" w:eastAsia="宋体" w:hAnsi="Book Antiqua" w:cs="宋体"/>
          <w:color w:val="000000"/>
          <w:sz w:val="24"/>
          <w:szCs w:val="24"/>
          <w:lang w:eastAsia="zh-CN"/>
        </w:rPr>
        <w:t>, Llovet JM. Modified RECIST (mRECIST) assessment for hepatocellular carcinoma. </w:t>
      </w:r>
      <w:r w:rsidRPr="00626CAD">
        <w:rPr>
          <w:rFonts w:ascii="Book Antiqua" w:eastAsia="宋体" w:hAnsi="Book Antiqua" w:cs="宋体"/>
          <w:i/>
          <w:iCs/>
          <w:color w:val="000000"/>
          <w:sz w:val="24"/>
          <w:szCs w:val="24"/>
          <w:lang w:eastAsia="zh-CN"/>
        </w:rPr>
        <w:t>Semin Liver Dis</w:t>
      </w:r>
      <w:r w:rsidRPr="00626CAD">
        <w:rPr>
          <w:rFonts w:ascii="Book Antiqua" w:eastAsia="宋体" w:hAnsi="Book Antiqua" w:cs="宋体"/>
          <w:color w:val="000000"/>
          <w:sz w:val="24"/>
          <w:szCs w:val="24"/>
          <w:lang w:eastAsia="zh-CN"/>
        </w:rPr>
        <w:t> 2010; </w:t>
      </w:r>
      <w:r w:rsidRPr="00626CAD">
        <w:rPr>
          <w:rFonts w:ascii="Book Antiqua" w:eastAsia="宋体" w:hAnsi="Book Antiqua" w:cs="宋体"/>
          <w:b/>
          <w:bCs/>
          <w:color w:val="000000"/>
          <w:sz w:val="24"/>
          <w:szCs w:val="24"/>
          <w:lang w:eastAsia="zh-CN"/>
        </w:rPr>
        <w:t>30</w:t>
      </w:r>
      <w:r w:rsidRPr="00626CAD">
        <w:rPr>
          <w:rFonts w:ascii="Book Antiqua" w:eastAsia="宋体" w:hAnsi="Book Antiqua" w:cs="宋体"/>
          <w:color w:val="000000"/>
          <w:sz w:val="24"/>
          <w:szCs w:val="24"/>
          <w:lang w:eastAsia="zh-CN"/>
        </w:rPr>
        <w:t>: 52-60 [PMID: 20175033 DOI: 10.1055/s-0030-1247132]</w:t>
      </w:r>
    </w:p>
    <w:p w14:paraId="772CDB12"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12 </w:t>
      </w:r>
      <w:r w:rsidRPr="00626CAD">
        <w:rPr>
          <w:rFonts w:ascii="Book Antiqua" w:eastAsia="宋体" w:hAnsi="Book Antiqua" w:cs="宋体"/>
          <w:b/>
          <w:bCs/>
          <w:color w:val="000000"/>
          <w:sz w:val="24"/>
          <w:szCs w:val="24"/>
          <w:lang w:eastAsia="zh-CN"/>
        </w:rPr>
        <w:t>Arizumi T</w:t>
      </w:r>
      <w:r w:rsidRPr="00626CAD">
        <w:rPr>
          <w:rFonts w:ascii="Book Antiqua" w:eastAsia="宋体" w:hAnsi="Book Antiqua" w:cs="宋体"/>
          <w:color w:val="000000"/>
          <w:sz w:val="24"/>
          <w:szCs w:val="24"/>
          <w:lang w:eastAsia="zh-CN"/>
        </w:rPr>
        <w:t>, Ueshima K, Takeda H, Osaki Y, Takita M, Inoue T, Kitai S, Yada N, Hagiwara S, Minami Y, Sakurai T, Nishida N, Kudo M. Comparison of systems for assessment of post-therapeutic response to sorafenib for hepatocellular carcinoma. </w:t>
      </w:r>
      <w:r w:rsidRPr="00626CAD">
        <w:rPr>
          <w:rFonts w:ascii="Book Antiqua" w:eastAsia="宋体" w:hAnsi="Book Antiqua" w:cs="宋体"/>
          <w:i/>
          <w:iCs/>
          <w:color w:val="000000"/>
          <w:sz w:val="24"/>
          <w:szCs w:val="24"/>
          <w:lang w:eastAsia="zh-CN"/>
        </w:rPr>
        <w:t>J Gastroenterol</w:t>
      </w:r>
      <w:r w:rsidRPr="00626CAD">
        <w:rPr>
          <w:rFonts w:ascii="Book Antiqua" w:eastAsia="宋体" w:hAnsi="Book Antiqua" w:cs="宋体"/>
          <w:color w:val="000000"/>
          <w:sz w:val="24"/>
          <w:szCs w:val="24"/>
          <w:lang w:eastAsia="zh-CN"/>
        </w:rPr>
        <w:t> 2014; </w:t>
      </w:r>
      <w:r w:rsidRPr="00626CAD">
        <w:rPr>
          <w:rFonts w:ascii="Book Antiqua" w:eastAsia="宋体" w:hAnsi="Book Antiqua" w:cs="宋体"/>
          <w:b/>
          <w:bCs/>
          <w:color w:val="000000"/>
          <w:sz w:val="24"/>
          <w:szCs w:val="24"/>
          <w:lang w:eastAsia="zh-CN"/>
        </w:rPr>
        <w:t>49</w:t>
      </w:r>
      <w:r w:rsidRPr="00626CAD">
        <w:rPr>
          <w:rFonts w:ascii="Book Antiqua" w:eastAsia="宋体" w:hAnsi="Book Antiqua" w:cs="宋体"/>
          <w:color w:val="000000"/>
          <w:sz w:val="24"/>
          <w:szCs w:val="24"/>
          <w:lang w:eastAsia="zh-CN"/>
        </w:rPr>
        <w:t>: 1578-1587 [PMID: 24499826 DOI: 10.1007/s00535-014-0936-0]</w:t>
      </w:r>
    </w:p>
    <w:p w14:paraId="0EDD420B" w14:textId="77777777" w:rsidR="00621D62"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 xml:space="preserve">13 </w:t>
      </w:r>
      <w:r w:rsidRPr="00626CAD">
        <w:rPr>
          <w:rFonts w:ascii="Book Antiqua" w:eastAsia="宋体" w:hAnsi="Book Antiqua" w:cs="宋体"/>
          <w:b/>
          <w:color w:val="000000"/>
          <w:sz w:val="24"/>
          <w:szCs w:val="24"/>
          <w:lang w:eastAsia="zh-CN"/>
        </w:rPr>
        <w:t>Lencioni R</w:t>
      </w:r>
      <w:r w:rsidRPr="00626CAD">
        <w:rPr>
          <w:rFonts w:ascii="Book Antiqua" w:eastAsia="宋体" w:hAnsi="Book Antiqua" w:cs="宋体"/>
          <w:color w:val="000000"/>
          <w:sz w:val="24"/>
          <w:szCs w:val="24"/>
          <w:lang w:eastAsia="zh-CN"/>
        </w:rPr>
        <w:t>, Park JW, Torres F, et al. Objective response by mRECIST predicts survival in hepatocellular carcinoma: a multivariate, time-rependent analysis from the phase 3 BRISK-PS study. ILCA 2015</w:t>
      </w:r>
    </w:p>
    <w:p w14:paraId="593B6740"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lastRenderedPageBreak/>
        <w:t>14 </w:t>
      </w:r>
      <w:r w:rsidRPr="00626CAD">
        <w:rPr>
          <w:rFonts w:ascii="Book Antiqua" w:eastAsia="宋体" w:hAnsi="Book Antiqua" w:cs="宋体"/>
          <w:b/>
          <w:bCs/>
          <w:color w:val="000000"/>
          <w:sz w:val="24"/>
          <w:szCs w:val="24"/>
          <w:lang w:eastAsia="zh-CN"/>
        </w:rPr>
        <w:t>Frampas E</w:t>
      </w:r>
      <w:r w:rsidRPr="00626CAD">
        <w:rPr>
          <w:rFonts w:ascii="Book Antiqua" w:eastAsia="宋体" w:hAnsi="Book Antiqua" w:cs="宋体"/>
          <w:color w:val="000000"/>
          <w:sz w:val="24"/>
          <w:szCs w:val="24"/>
          <w:lang w:eastAsia="zh-CN"/>
        </w:rPr>
        <w:t>, Lassau N, Zappa M, Vullierme MP, Koscielny S, Vilgrain V. Advanced Hepatocellular Carcinoma: early evaluation of response to targeted therapy and prognostic value of Perfusion CT and Dynamic Contrast Enhanced-Ultrasound. Preliminary results. </w:t>
      </w:r>
      <w:r w:rsidRPr="00626CAD">
        <w:rPr>
          <w:rFonts w:ascii="Book Antiqua" w:eastAsia="宋体" w:hAnsi="Book Antiqua" w:cs="宋体"/>
          <w:i/>
          <w:iCs/>
          <w:color w:val="000000"/>
          <w:sz w:val="24"/>
          <w:szCs w:val="24"/>
          <w:lang w:eastAsia="zh-CN"/>
        </w:rPr>
        <w:t>Eur J Radiol</w:t>
      </w:r>
      <w:r w:rsidRPr="00626CAD">
        <w:rPr>
          <w:rFonts w:ascii="Book Antiqua" w:eastAsia="宋体" w:hAnsi="Book Antiqua" w:cs="宋体"/>
          <w:color w:val="000000"/>
          <w:sz w:val="24"/>
          <w:szCs w:val="24"/>
          <w:lang w:eastAsia="zh-CN"/>
        </w:rPr>
        <w:t> 2013; </w:t>
      </w:r>
      <w:r w:rsidRPr="00626CAD">
        <w:rPr>
          <w:rFonts w:ascii="Book Antiqua" w:eastAsia="宋体" w:hAnsi="Book Antiqua" w:cs="宋体"/>
          <w:b/>
          <w:bCs/>
          <w:color w:val="000000"/>
          <w:sz w:val="24"/>
          <w:szCs w:val="24"/>
          <w:lang w:eastAsia="zh-CN"/>
        </w:rPr>
        <w:t>82</w:t>
      </w:r>
      <w:r w:rsidRPr="00626CAD">
        <w:rPr>
          <w:rFonts w:ascii="Book Antiqua" w:eastAsia="宋体" w:hAnsi="Book Antiqua" w:cs="宋体"/>
          <w:color w:val="000000"/>
          <w:sz w:val="24"/>
          <w:szCs w:val="24"/>
          <w:lang w:eastAsia="zh-CN"/>
        </w:rPr>
        <w:t>: e205-e211 [PMID: 23273822 DOI: 10.1016/j.ejrad.2012.12.004]</w:t>
      </w:r>
    </w:p>
    <w:p w14:paraId="56F4F87C"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15 </w:t>
      </w:r>
      <w:r w:rsidRPr="00626CAD">
        <w:rPr>
          <w:rFonts w:ascii="Book Antiqua" w:eastAsia="宋体" w:hAnsi="Book Antiqua" w:cs="宋体"/>
          <w:b/>
          <w:bCs/>
          <w:color w:val="000000"/>
          <w:sz w:val="24"/>
          <w:szCs w:val="24"/>
          <w:lang w:eastAsia="zh-CN"/>
        </w:rPr>
        <w:t>Sugimoto K</w:t>
      </w:r>
      <w:r w:rsidRPr="00626CAD">
        <w:rPr>
          <w:rFonts w:ascii="Book Antiqua" w:eastAsia="宋体" w:hAnsi="Book Antiqua" w:cs="宋体"/>
          <w:color w:val="000000"/>
          <w:sz w:val="24"/>
          <w:szCs w:val="24"/>
          <w:lang w:eastAsia="zh-CN"/>
        </w:rPr>
        <w:t>, Moriyasu F, Saito K, Rognin N, Kamiyama N, Furuichi Y, Imai Y. Hepatocellular carcinoma treated with sorafenib: early detection of treatment response and major adverse events by contrast-enhanced US. </w:t>
      </w:r>
      <w:r w:rsidRPr="00626CAD">
        <w:rPr>
          <w:rFonts w:ascii="Book Antiqua" w:eastAsia="宋体" w:hAnsi="Book Antiqua" w:cs="宋体"/>
          <w:i/>
          <w:iCs/>
          <w:color w:val="000000"/>
          <w:sz w:val="24"/>
          <w:szCs w:val="24"/>
          <w:lang w:eastAsia="zh-CN"/>
        </w:rPr>
        <w:t>Liver Int</w:t>
      </w:r>
      <w:r w:rsidRPr="00626CAD">
        <w:rPr>
          <w:rFonts w:ascii="Book Antiqua" w:eastAsia="宋体" w:hAnsi="Book Antiqua" w:cs="宋体"/>
          <w:color w:val="000000"/>
          <w:sz w:val="24"/>
          <w:szCs w:val="24"/>
          <w:lang w:eastAsia="zh-CN"/>
        </w:rPr>
        <w:t> 2013; </w:t>
      </w:r>
      <w:r w:rsidRPr="00626CAD">
        <w:rPr>
          <w:rFonts w:ascii="Book Antiqua" w:eastAsia="宋体" w:hAnsi="Book Antiqua" w:cs="宋体"/>
          <w:b/>
          <w:bCs/>
          <w:color w:val="000000"/>
          <w:sz w:val="24"/>
          <w:szCs w:val="24"/>
          <w:lang w:eastAsia="zh-CN"/>
        </w:rPr>
        <w:t>33</w:t>
      </w:r>
      <w:r w:rsidRPr="00626CAD">
        <w:rPr>
          <w:rFonts w:ascii="Book Antiqua" w:eastAsia="宋体" w:hAnsi="Book Antiqua" w:cs="宋体"/>
          <w:color w:val="000000"/>
          <w:sz w:val="24"/>
          <w:szCs w:val="24"/>
          <w:lang w:eastAsia="zh-CN"/>
        </w:rPr>
        <w:t>: 605-615 [PMID: 23305331 DOI: 10.1111/liv.12098]</w:t>
      </w:r>
    </w:p>
    <w:p w14:paraId="0EED9F04"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16 </w:t>
      </w:r>
      <w:r w:rsidRPr="00626CAD">
        <w:rPr>
          <w:rFonts w:ascii="Book Antiqua" w:eastAsia="宋体" w:hAnsi="Book Antiqua" w:cs="宋体"/>
          <w:b/>
          <w:bCs/>
          <w:color w:val="000000"/>
          <w:sz w:val="24"/>
          <w:szCs w:val="24"/>
          <w:lang w:eastAsia="zh-CN"/>
        </w:rPr>
        <w:t>Shao YY</w:t>
      </w:r>
      <w:r w:rsidRPr="00626CAD">
        <w:rPr>
          <w:rFonts w:ascii="Book Antiqua" w:eastAsia="宋体" w:hAnsi="Book Antiqua" w:cs="宋体"/>
          <w:color w:val="000000"/>
          <w:sz w:val="24"/>
          <w:szCs w:val="24"/>
          <w:lang w:eastAsia="zh-CN"/>
        </w:rPr>
        <w:t>, Lin ZZ, Hsu C, Shen YC, Hsu CH, Cheng AL. Early alpha-fetoprotein response predicts treatment efficacy of antiangiogenic systemic therapy in patients with advanced hepatocellular carcinoma.</w:t>
      </w:r>
      <w:r>
        <w:rPr>
          <w:rFonts w:ascii="Book Antiqua" w:eastAsia="宋体" w:hAnsi="Book Antiqua" w:cs="宋体" w:hint="eastAsia"/>
          <w:color w:val="000000"/>
          <w:sz w:val="24"/>
          <w:szCs w:val="24"/>
          <w:lang w:eastAsia="zh-CN"/>
        </w:rPr>
        <w:t xml:space="preserve"> </w:t>
      </w:r>
      <w:r w:rsidRPr="00626CAD">
        <w:rPr>
          <w:rFonts w:ascii="Book Antiqua" w:eastAsia="宋体" w:hAnsi="Book Antiqua" w:cs="宋体"/>
          <w:i/>
          <w:iCs/>
          <w:color w:val="000000"/>
          <w:sz w:val="24"/>
          <w:szCs w:val="24"/>
          <w:lang w:eastAsia="zh-CN"/>
        </w:rPr>
        <w:t>Cancer</w:t>
      </w:r>
      <w:r>
        <w:rPr>
          <w:rFonts w:ascii="Book Antiqua" w:eastAsia="宋体" w:hAnsi="Book Antiqua" w:cs="宋体" w:hint="eastAsia"/>
          <w:color w:val="000000"/>
          <w:sz w:val="24"/>
          <w:szCs w:val="24"/>
          <w:lang w:eastAsia="zh-CN"/>
        </w:rPr>
        <w:t xml:space="preserve"> </w:t>
      </w:r>
      <w:r w:rsidRPr="00626CAD">
        <w:rPr>
          <w:rFonts w:ascii="Book Antiqua" w:eastAsia="宋体" w:hAnsi="Book Antiqua" w:cs="宋体"/>
          <w:color w:val="000000"/>
          <w:sz w:val="24"/>
          <w:szCs w:val="24"/>
          <w:lang w:eastAsia="zh-CN"/>
        </w:rPr>
        <w:t>2010;</w:t>
      </w:r>
      <w:r>
        <w:rPr>
          <w:rFonts w:ascii="Book Antiqua" w:eastAsia="宋体" w:hAnsi="Book Antiqua" w:cs="宋体" w:hint="eastAsia"/>
          <w:color w:val="000000"/>
          <w:sz w:val="24"/>
          <w:szCs w:val="24"/>
          <w:lang w:eastAsia="zh-CN"/>
        </w:rPr>
        <w:t xml:space="preserve"> </w:t>
      </w:r>
      <w:r w:rsidRPr="00626CAD">
        <w:rPr>
          <w:rFonts w:ascii="Book Antiqua" w:eastAsia="宋体" w:hAnsi="Book Antiqua" w:cs="宋体"/>
          <w:b/>
          <w:bCs/>
          <w:color w:val="000000"/>
          <w:sz w:val="24"/>
          <w:szCs w:val="24"/>
          <w:lang w:eastAsia="zh-CN"/>
        </w:rPr>
        <w:t>116</w:t>
      </w:r>
      <w:r w:rsidRPr="00626CAD">
        <w:rPr>
          <w:rFonts w:ascii="Book Antiqua" w:eastAsia="宋体" w:hAnsi="Book Antiqua" w:cs="宋体"/>
          <w:color w:val="000000"/>
          <w:sz w:val="24"/>
          <w:szCs w:val="24"/>
          <w:lang w:eastAsia="zh-CN"/>
        </w:rPr>
        <w:t>: 4590-4596 [PMID: 20572033 DOI: 10.1002/cncr.25257]</w:t>
      </w:r>
    </w:p>
    <w:p w14:paraId="4CFA1A7E"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17 </w:t>
      </w:r>
      <w:r w:rsidRPr="00626CAD">
        <w:rPr>
          <w:rFonts w:ascii="Book Antiqua" w:eastAsia="宋体" w:hAnsi="Book Antiqua" w:cs="宋体"/>
          <w:b/>
          <w:bCs/>
          <w:color w:val="000000"/>
          <w:sz w:val="24"/>
          <w:szCs w:val="24"/>
          <w:lang w:eastAsia="zh-CN"/>
        </w:rPr>
        <w:t>Raoul JL</w:t>
      </w:r>
      <w:r w:rsidRPr="00626CAD">
        <w:rPr>
          <w:rFonts w:ascii="Book Antiqua" w:eastAsia="宋体" w:hAnsi="Book Antiqua" w:cs="宋体"/>
          <w:color w:val="000000"/>
          <w:sz w:val="24"/>
          <w:szCs w:val="24"/>
          <w:lang w:eastAsia="zh-CN"/>
        </w:rPr>
        <w:t>, Park JW, Kang YK, Finn RS, Kim JS, Yeo W, Polite BN, Chao Y, Walters I, Baudelet C, Lencioni R. Using Modified RECIST and Alpha-Fetoprotein Levels to Assess Treatment Benefit in Hepatocellular Carcinoma.</w:t>
      </w:r>
      <w:r>
        <w:rPr>
          <w:rFonts w:ascii="Book Antiqua" w:eastAsia="宋体" w:hAnsi="Book Antiqua" w:cs="宋体" w:hint="eastAsia"/>
          <w:color w:val="000000"/>
          <w:sz w:val="24"/>
          <w:szCs w:val="24"/>
          <w:lang w:eastAsia="zh-CN"/>
        </w:rPr>
        <w:t xml:space="preserve"> </w:t>
      </w:r>
      <w:r w:rsidRPr="00626CAD">
        <w:rPr>
          <w:rFonts w:ascii="Book Antiqua" w:eastAsia="宋体" w:hAnsi="Book Antiqua" w:cs="宋体"/>
          <w:i/>
          <w:iCs/>
          <w:color w:val="000000"/>
          <w:sz w:val="24"/>
          <w:szCs w:val="24"/>
          <w:lang w:eastAsia="zh-CN"/>
        </w:rPr>
        <w:t>Liver Cancer</w:t>
      </w:r>
      <w:r w:rsidRPr="00626CAD">
        <w:rPr>
          <w:rFonts w:ascii="Book Antiqua" w:eastAsia="宋体" w:hAnsi="Book Antiqua" w:cs="宋体"/>
          <w:color w:val="000000"/>
          <w:sz w:val="24"/>
          <w:szCs w:val="24"/>
          <w:lang w:eastAsia="zh-CN"/>
        </w:rPr>
        <w:t> 2014; </w:t>
      </w:r>
      <w:r w:rsidRPr="00626CAD">
        <w:rPr>
          <w:rFonts w:ascii="Book Antiqua" w:eastAsia="宋体" w:hAnsi="Book Antiqua" w:cs="宋体"/>
          <w:b/>
          <w:bCs/>
          <w:color w:val="000000"/>
          <w:sz w:val="24"/>
          <w:szCs w:val="24"/>
          <w:lang w:eastAsia="zh-CN"/>
        </w:rPr>
        <w:t>3</w:t>
      </w:r>
      <w:r w:rsidRPr="00626CAD">
        <w:rPr>
          <w:rFonts w:ascii="Book Antiqua" w:eastAsia="宋体" w:hAnsi="Book Antiqua" w:cs="宋体"/>
          <w:color w:val="000000"/>
          <w:sz w:val="24"/>
          <w:szCs w:val="24"/>
          <w:lang w:eastAsia="zh-CN"/>
        </w:rPr>
        <w:t>: 439-450 [PMID: 26280005 DOI: 10.1159/000343872]</w:t>
      </w:r>
    </w:p>
    <w:p w14:paraId="31D73CE6"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18 </w:t>
      </w:r>
      <w:r w:rsidRPr="00626CAD">
        <w:rPr>
          <w:rFonts w:ascii="Book Antiqua" w:eastAsia="宋体" w:hAnsi="Book Antiqua" w:cs="宋体"/>
          <w:b/>
          <w:bCs/>
          <w:color w:val="000000"/>
          <w:sz w:val="24"/>
          <w:szCs w:val="24"/>
          <w:lang w:eastAsia="zh-CN"/>
        </w:rPr>
        <w:t>Kawaoka T</w:t>
      </w:r>
      <w:r w:rsidRPr="00626CAD">
        <w:rPr>
          <w:rFonts w:ascii="Book Antiqua" w:eastAsia="宋体" w:hAnsi="Book Antiqua" w:cs="宋体"/>
          <w:color w:val="000000"/>
          <w:sz w:val="24"/>
          <w:szCs w:val="24"/>
          <w:lang w:eastAsia="zh-CN"/>
        </w:rPr>
        <w:t>, Aikata H, Murakami E, Nakahara T, Naeshiro N, Tanaka M, Honda Y, Miyaki D, Nagaoki Y, Takaki S, Hiramatsu A, Waki K, Takahashi S, Chayama K. Evaluation of the mRECIST and α-fetoprotein ratio for stratification of the prognosis of advanced-hepatocellular-carcinoma patients treated with sorafenib. </w:t>
      </w:r>
      <w:r w:rsidRPr="00626CAD">
        <w:rPr>
          <w:rFonts w:ascii="Book Antiqua" w:eastAsia="宋体" w:hAnsi="Book Antiqua" w:cs="宋体"/>
          <w:i/>
          <w:iCs/>
          <w:color w:val="000000"/>
          <w:sz w:val="24"/>
          <w:szCs w:val="24"/>
          <w:lang w:eastAsia="zh-CN"/>
        </w:rPr>
        <w:t>Oncology</w:t>
      </w:r>
      <w:r w:rsidRPr="00626CAD">
        <w:rPr>
          <w:rFonts w:ascii="Book Antiqua" w:eastAsia="宋体" w:hAnsi="Book Antiqua" w:cs="宋体"/>
          <w:color w:val="000000"/>
          <w:sz w:val="24"/>
          <w:szCs w:val="24"/>
          <w:lang w:eastAsia="zh-CN"/>
        </w:rPr>
        <w:t> 2012; </w:t>
      </w:r>
      <w:r w:rsidRPr="00626CAD">
        <w:rPr>
          <w:rFonts w:ascii="Book Antiqua" w:eastAsia="宋体" w:hAnsi="Book Antiqua" w:cs="宋体"/>
          <w:b/>
          <w:bCs/>
          <w:color w:val="000000"/>
          <w:sz w:val="24"/>
          <w:szCs w:val="24"/>
          <w:lang w:eastAsia="zh-CN"/>
        </w:rPr>
        <w:t>83</w:t>
      </w:r>
      <w:r w:rsidRPr="00626CAD">
        <w:rPr>
          <w:rFonts w:ascii="Book Antiqua" w:eastAsia="宋体" w:hAnsi="Book Antiqua" w:cs="宋体"/>
          <w:color w:val="000000"/>
          <w:sz w:val="24"/>
          <w:szCs w:val="24"/>
          <w:lang w:eastAsia="zh-CN"/>
        </w:rPr>
        <w:t>: 192-200 [PMID: 22890083 DOI: 10.1159/000341347]</w:t>
      </w:r>
    </w:p>
    <w:p w14:paraId="29481754"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19 </w:t>
      </w:r>
      <w:r w:rsidRPr="00626CAD">
        <w:rPr>
          <w:rFonts w:ascii="Book Antiqua" w:eastAsia="宋体" w:hAnsi="Book Antiqua" w:cs="宋体"/>
          <w:b/>
          <w:bCs/>
          <w:color w:val="000000"/>
          <w:sz w:val="24"/>
          <w:szCs w:val="24"/>
          <w:lang w:eastAsia="zh-CN"/>
        </w:rPr>
        <w:t>Forner A</w:t>
      </w:r>
      <w:r w:rsidRPr="00626CAD">
        <w:rPr>
          <w:rFonts w:ascii="Book Antiqua" w:eastAsia="宋体" w:hAnsi="Book Antiqua" w:cs="宋体"/>
          <w:color w:val="000000"/>
          <w:sz w:val="24"/>
          <w:szCs w:val="24"/>
          <w:lang w:eastAsia="zh-CN"/>
        </w:rPr>
        <w:t>, Ayuso C, Varela M, Rimola J, Hessheimer AJ, de Lope CR, Reig M, Bianchi L, Llovet JM, Bruix J. Evaluation of tumor response after locoregional therapies in hepatocellular carcinoma: are response evaluation criteria in solid tumors reliable? </w:t>
      </w:r>
      <w:r w:rsidRPr="00626CAD">
        <w:rPr>
          <w:rFonts w:ascii="Book Antiqua" w:eastAsia="宋体" w:hAnsi="Book Antiqua" w:cs="宋体"/>
          <w:i/>
          <w:iCs/>
          <w:color w:val="000000"/>
          <w:sz w:val="24"/>
          <w:szCs w:val="24"/>
          <w:lang w:eastAsia="zh-CN"/>
        </w:rPr>
        <w:t>Cancer</w:t>
      </w:r>
      <w:r w:rsidRPr="00626CAD">
        <w:rPr>
          <w:rFonts w:ascii="Book Antiqua" w:eastAsia="宋体" w:hAnsi="Book Antiqua" w:cs="宋体"/>
          <w:color w:val="000000"/>
          <w:sz w:val="24"/>
          <w:szCs w:val="24"/>
          <w:lang w:eastAsia="zh-CN"/>
        </w:rPr>
        <w:t> 2009; </w:t>
      </w:r>
      <w:r w:rsidRPr="00626CAD">
        <w:rPr>
          <w:rFonts w:ascii="Book Antiqua" w:eastAsia="宋体" w:hAnsi="Book Antiqua" w:cs="宋体"/>
          <w:b/>
          <w:bCs/>
          <w:color w:val="000000"/>
          <w:sz w:val="24"/>
          <w:szCs w:val="24"/>
          <w:lang w:eastAsia="zh-CN"/>
        </w:rPr>
        <w:t>115</w:t>
      </w:r>
      <w:r w:rsidRPr="00626CAD">
        <w:rPr>
          <w:rFonts w:ascii="Book Antiqua" w:eastAsia="宋体" w:hAnsi="Book Antiqua" w:cs="宋体"/>
          <w:color w:val="000000"/>
          <w:sz w:val="24"/>
          <w:szCs w:val="24"/>
          <w:lang w:eastAsia="zh-CN"/>
        </w:rPr>
        <w:t>: 616-623 [PMID: 19117042 DOI: 10.1002/cncr.24050]</w:t>
      </w:r>
    </w:p>
    <w:p w14:paraId="4DB3A7D7"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20 </w:t>
      </w:r>
      <w:r w:rsidRPr="00626CAD">
        <w:rPr>
          <w:rFonts w:ascii="Book Antiqua" w:eastAsia="宋体" w:hAnsi="Book Antiqua" w:cs="宋体"/>
          <w:b/>
          <w:bCs/>
          <w:color w:val="000000"/>
          <w:sz w:val="24"/>
          <w:szCs w:val="24"/>
          <w:lang w:eastAsia="zh-CN"/>
        </w:rPr>
        <w:t>Bonekamp S</w:t>
      </w:r>
      <w:r w:rsidRPr="00626CAD">
        <w:rPr>
          <w:rFonts w:ascii="Book Antiqua" w:eastAsia="宋体" w:hAnsi="Book Antiqua" w:cs="宋体"/>
          <w:color w:val="000000"/>
          <w:sz w:val="24"/>
          <w:szCs w:val="24"/>
          <w:lang w:eastAsia="zh-CN"/>
        </w:rPr>
        <w:t>, Halappa VG, Geschwind JF, Li Z, Corona-Villalobos CP, Reyes D, Bhagat N, Cosgrove DP, Pawlik TM, Mezey E, Eng J, Kamel IR. Unresectable hepatocellular carcinoma: MR imaging after intraarterial therapy.</w:t>
      </w:r>
      <w:r>
        <w:rPr>
          <w:rFonts w:ascii="Book Antiqua" w:eastAsia="宋体" w:hAnsi="Book Antiqua" w:cs="宋体" w:hint="eastAsia"/>
          <w:color w:val="000000"/>
          <w:sz w:val="24"/>
          <w:szCs w:val="24"/>
          <w:lang w:eastAsia="zh-CN"/>
        </w:rPr>
        <w:t xml:space="preserve"> </w:t>
      </w:r>
      <w:r w:rsidRPr="00626CAD">
        <w:rPr>
          <w:rFonts w:ascii="Book Antiqua" w:eastAsia="宋体" w:hAnsi="Book Antiqua" w:cs="宋体"/>
          <w:color w:val="000000"/>
          <w:sz w:val="24"/>
          <w:szCs w:val="24"/>
          <w:lang w:eastAsia="zh-CN"/>
        </w:rPr>
        <w:t>Part II. Response stratification using volumetric functional criteria after intraarterial therapy. </w:t>
      </w:r>
      <w:r w:rsidRPr="00626CAD">
        <w:rPr>
          <w:rFonts w:ascii="Book Antiqua" w:eastAsia="宋体" w:hAnsi="Book Antiqua" w:cs="宋体"/>
          <w:i/>
          <w:iCs/>
          <w:color w:val="000000"/>
          <w:sz w:val="24"/>
          <w:szCs w:val="24"/>
          <w:lang w:eastAsia="zh-CN"/>
        </w:rPr>
        <w:t>Radiology</w:t>
      </w:r>
      <w:r w:rsidRPr="00626CAD">
        <w:rPr>
          <w:rFonts w:ascii="Book Antiqua" w:eastAsia="宋体" w:hAnsi="Book Antiqua" w:cs="宋体"/>
          <w:color w:val="000000"/>
          <w:sz w:val="24"/>
          <w:szCs w:val="24"/>
          <w:lang w:eastAsia="zh-CN"/>
        </w:rPr>
        <w:t> 2013; </w:t>
      </w:r>
      <w:r w:rsidRPr="00626CAD">
        <w:rPr>
          <w:rFonts w:ascii="Book Antiqua" w:eastAsia="宋体" w:hAnsi="Book Antiqua" w:cs="宋体"/>
          <w:b/>
          <w:bCs/>
          <w:color w:val="000000"/>
          <w:sz w:val="24"/>
          <w:szCs w:val="24"/>
          <w:lang w:eastAsia="zh-CN"/>
        </w:rPr>
        <w:t>268</w:t>
      </w:r>
      <w:r w:rsidRPr="00626CAD">
        <w:rPr>
          <w:rFonts w:ascii="Book Antiqua" w:eastAsia="宋体" w:hAnsi="Book Antiqua" w:cs="宋体"/>
          <w:color w:val="000000"/>
          <w:sz w:val="24"/>
          <w:szCs w:val="24"/>
          <w:lang w:eastAsia="zh-CN"/>
        </w:rPr>
        <w:t>: 431-439 [PMID: 23616632 DOI: 10.1148/radiol.13121637]</w:t>
      </w:r>
    </w:p>
    <w:p w14:paraId="003AB109" w14:textId="534E4D80"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lastRenderedPageBreak/>
        <w:t>21 </w:t>
      </w:r>
      <w:r w:rsidRPr="00626CAD">
        <w:rPr>
          <w:rFonts w:ascii="Book Antiqua" w:eastAsia="宋体" w:hAnsi="Book Antiqua" w:cs="宋体"/>
          <w:b/>
          <w:bCs/>
          <w:color w:val="000000"/>
          <w:sz w:val="24"/>
          <w:szCs w:val="24"/>
          <w:lang w:eastAsia="zh-CN"/>
        </w:rPr>
        <w:t>Tacher V</w:t>
      </w:r>
      <w:r w:rsidRPr="00626CAD">
        <w:rPr>
          <w:rFonts w:ascii="Book Antiqua" w:eastAsia="宋体" w:hAnsi="Book Antiqua" w:cs="宋体"/>
          <w:color w:val="000000"/>
          <w:sz w:val="24"/>
          <w:szCs w:val="24"/>
          <w:lang w:eastAsia="zh-CN"/>
        </w:rPr>
        <w:t>, Lin M, Duran R, Yarmohammadi H, Lee H, Chapiro J, Chao M, Wang Z, Frangakis C, Sohn JH, Maltenfort MG, Pawlik T, Geschwind JF. Comparison of Existing Response Criteria in Patients with Hepatocellular Carcinoma Treated with Transarterial Chemoembolization Using a 3D Quantitative Approach.</w:t>
      </w:r>
      <w:r w:rsidR="00DD0364">
        <w:rPr>
          <w:rFonts w:ascii="Book Antiqua" w:eastAsia="宋体" w:hAnsi="Book Antiqua" w:cs="宋体" w:hint="eastAsia"/>
          <w:color w:val="000000"/>
          <w:sz w:val="24"/>
          <w:szCs w:val="24"/>
          <w:lang w:eastAsia="zh-CN"/>
        </w:rPr>
        <w:t xml:space="preserve"> </w:t>
      </w:r>
      <w:r w:rsidRPr="00626CAD">
        <w:rPr>
          <w:rFonts w:ascii="Book Antiqua" w:eastAsia="宋体" w:hAnsi="Book Antiqua" w:cs="宋体"/>
          <w:i/>
          <w:iCs/>
          <w:color w:val="000000"/>
          <w:sz w:val="24"/>
          <w:szCs w:val="24"/>
          <w:lang w:eastAsia="zh-CN"/>
        </w:rPr>
        <w:t>Radiology</w:t>
      </w:r>
      <w:r w:rsidR="00DD0364">
        <w:rPr>
          <w:rFonts w:ascii="Book Antiqua" w:eastAsia="宋体" w:hAnsi="Book Antiqua" w:cs="宋体" w:hint="eastAsia"/>
          <w:color w:val="000000"/>
          <w:sz w:val="24"/>
          <w:szCs w:val="24"/>
          <w:lang w:eastAsia="zh-CN"/>
        </w:rPr>
        <w:t xml:space="preserve"> </w:t>
      </w:r>
      <w:r w:rsidRPr="00626CAD">
        <w:rPr>
          <w:rFonts w:ascii="Book Antiqua" w:eastAsia="宋体" w:hAnsi="Book Antiqua" w:cs="宋体"/>
          <w:color w:val="000000"/>
          <w:sz w:val="24"/>
          <w:szCs w:val="24"/>
          <w:lang w:eastAsia="zh-CN"/>
        </w:rPr>
        <w:t>2016; </w:t>
      </w:r>
      <w:r w:rsidRPr="00626CAD">
        <w:rPr>
          <w:rFonts w:ascii="Book Antiqua" w:eastAsia="宋体" w:hAnsi="Book Antiqua" w:cs="宋体"/>
          <w:b/>
          <w:bCs/>
          <w:color w:val="000000"/>
          <w:sz w:val="24"/>
          <w:szCs w:val="24"/>
          <w:lang w:eastAsia="zh-CN"/>
        </w:rPr>
        <w:t>278</w:t>
      </w:r>
      <w:r w:rsidRPr="00626CAD">
        <w:rPr>
          <w:rFonts w:ascii="Book Antiqua" w:eastAsia="宋体" w:hAnsi="Book Antiqua" w:cs="宋体"/>
          <w:color w:val="000000"/>
          <w:sz w:val="24"/>
          <w:szCs w:val="24"/>
          <w:lang w:eastAsia="zh-CN"/>
        </w:rPr>
        <w:t xml:space="preserve">: 275-284 [PMID: 26131913 </w:t>
      </w:r>
      <w:r w:rsidR="00DD0364" w:rsidRPr="00DD0364">
        <w:rPr>
          <w:rFonts w:ascii="Book Antiqua" w:eastAsia="宋体" w:hAnsi="Book Antiqua" w:cs="宋体"/>
          <w:color w:val="000000"/>
          <w:sz w:val="24"/>
          <w:szCs w:val="24"/>
          <w:lang w:eastAsia="zh-CN"/>
        </w:rPr>
        <w:t>DOI: 10.1148/radiol.2015142951</w:t>
      </w:r>
      <w:r w:rsidRPr="00626CAD">
        <w:rPr>
          <w:rFonts w:ascii="Book Antiqua" w:eastAsia="宋体" w:hAnsi="Book Antiqua" w:cs="宋体"/>
          <w:color w:val="000000"/>
          <w:sz w:val="24"/>
          <w:szCs w:val="24"/>
          <w:lang w:eastAsia="zh-CN"/>
        </w:rPr>
        <w:t>]</w:t>
      </w:r>
    </w:p>
    <w:p w14:paraId="66A65626"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22 </w:t>
      </w:r>
      <w:r w:rsidRPr="00626CAD">
        <w:rPr>
          <w:rFonts w:ascii="Book Antiqua" w:eastAsia="宋体" w:hAnsi="Book Antiqua" w:cs="宋体"/>
          <w:b/>
          <w:bCs/>
          <w:color w:val="000000"/>
          <w:sz w:val="24"/>
          <w:szCs w:val="24"/>
          <w:lang w:eastAsia="zh-CN"/>
        </w:rPr>
        <w:t>Shim JH</w:t>
      </w:r>
      <w:r w:rsidRPr="00626CAD">
        <w:rPr>
          <w:rFonts w:ascii="Book Antiqua" w:eastAsia="宋体" w:hAnsi="Book Antiqua" w:cs="宋体"/>
          <w:color w:val="000000"/>
          <w:sz w:val="24"/>
          <w:szCs w:val="24"/>
          <w:lang w:eastAsia="zh-CN"/>
        </w:rPr>
        <w:t>, Lee HC, Kim SO, Shin YM, Kim KM, Lim YS, Suh DJ. Which response criteria best help predict survival of patients with hepatocellular carcinoma following chemoembolization? A validation study of old and new models. </w:t>
      </w:r>
      <w:r w:rsidRPr="00626CAD">
        <w:rPr>
          <w:rFonts w:ascii="Book Antiqua" w:eastAsia="宋体" w:hAnsi="Book Antiqua" w:cs="宋体"/>
          <w:i/>
          <w:iCs/>
          <w:color w:val="000000"/>
          <w:sz w:val="24"/>
          <w:szCs w:val="24"/>
          <w:lang w:eastAsia="zh-CN"/>
        </w:rPr>
        <w:t>Radiology</w:t>
      </w:r>
      <w:r w:rsidRPr="00626CAD">
        <w:rPr>
          <w:rFonts w:ascii="Book Antiqua" w:eastAsia="宋体" w:hAnsi="Book Antiqua" w:cs="宋体"/>
          <w:color w:val="000000"/>
          <w:sz w:val="24"/>
          <w:szCs w:val="24"/>
          <w:lang w:eastAsia="zh-CN"/>
        </w:rPr>
        <w:t> 2012; </w:t>
      </w:r>
      <w:r w:rsidRPr="00626CAD">
        <w:rPr>
          <w:rFonts w:ascii="Book Antiqua" w:eastAsia="宋体" w:hAnsi="Book Antiqua" w:cs="宋体"/>
          <w:b/>
          <w:bCs/>
          <w:color w:val="000000"/>
          <w:sz w:val="24"/>
          <w:szCs w:val="24"/>
          <w:lang w:eastAsia="zh-CN"/>
        </w:rPr>
        <w:t>262</w:t>
      </w:r>
      <w:r w:rsidRPr="00626CAD">
        <w:rPr>
          <w:rFonts w:ascii="Book Antiqua" w:eastAsia="宋体" w:hAnsi="Book Antiqua" w:cs="宋体"/>
          <w:color w:val="000000"/>
          <w:sz w:val="24"/>
          <w:szCs w:val="24"/>
          <w:lang w:eastAsia="zh-CN"/>
        </w:rPr>
        <w:t>: 708-718 [PMID: 22187634 DOI: 10.1148/radiol.11110282]</w:t>
      </w:r>
    </w:p>
    <w:p w14:paraId="1643CC45"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23 </w:t>
      </w:r>
      <w:r w:rsidRPr="00626CAD">
        <w:rPr>
          <w:rFonts w:ascii="Book Antiqua" w:eastAsia="宋体" w:hAnsi="Book Antiqua" w:cs="宋体"/>
          <w:b/>
          <w:bCs/>
          <w:color w:val="000000"/>
          <w:sz w:val="24"/>
          <w:szCs w:val="24"/>
          <w:lang w:eastAsia="zh-CN"/>
        </w:rPr>
        <w:t>Gillmore R</w:t>
      </w:r>
      <w:r w:rsidRPr="00626CAD">
        <w:rPr>
          <w:rFonts w:ascii="Book Antiqua" w:eastAsia="宋体" w:hAnsi="Book Antiqua" w:cs="宋体"/>
          <w:color w:val="000000"/>
          <w:sz w:val="24"/>
          <w:szCs w:val="24"/>
          <w:lang w:eastAsia="zh-CN"/>
        </w:rPr>
        <w:t>, Stuart S, Kirkwood A, Hameeduddin A, Woodward N, Burroughs AK, Meyer T. EASL and mRECIST responses are independent prognostic factors for survival in hepatocellular cancer patients treated with transarterial embolization. </w:t>
      </w:r>
      <w:r w:rsidRPr="00626CAD">
        <w:rPr>
          <w:rFonts w:ascii="Book Antiqua" w:eastAsia="宋体" w:hAnsi="Book Antiqua" w:cs="宋体"/>
          <w:i/>
          <w:iCs/>
          <w:color w:val="000000"/>
          <w:sz w:val="24"/>
          <w:szCs w:val="24"/>
          <w:lang w:eastAsia="zh-CN"/>
        </w:rPr>
        <w:t>J Hepatol</w:t>
      </w:r>
      <w:r w:rsidRPr="00626CAD">
        <w:rPr>
          <w:rFonts w:ascii="Book Antiqua" w:eastAsia="宋体" w:hAnsi="Book Antiqua" w:cs="宋体"/>
          <w:color w:val="000000"/>
          <w:sz w:val="24"/>
          <w:szCs w:val="24"/>
          <w:lang w:eastAsia="zh-CN"/>
        </w:rPr>
        <w:t> 2011; </w:t>
      </w:r>
      <w:r w:rsidRPr="00626CAD">
        <w:rPr>
          <w:rFonts w:ascii="Book Antiqua" w:eastAsia="宋体" w:hAnsi="Book Antiqua" w:cs="宋体"/>
          <w:b/>
          <w:bCs/>
          <w:color w:val="000000"/>
          <w:sz w:val="24"/>
          <w:szCs w:val="24"/>
          <w:lang w:eastAsia="zh-CN"/>
        </w:rPr>
        <w:t>55</w:t>
      </w:r>
      <w:r w:rsidRPr="00626CAD">
        <w:rPr>
          <w:rFonts w:ascii="Book Antiqua" w:eastAsia="宋体" w:hAnsi="Book Antiqua" w:cs="宋体"/>
          <w:color w:val="000000"/>
          <w:sz w:val="24"/>
          <w:szCs w:val="24"/>
          <w:lang w:eastAsia="zh-CN"/>
        </w:rPr>
        <w:t>: 1309-1316 [PMID: 21703196 DOI: 10.1016/j.jhep.2011.03.007]</w:t>
      </w:r>
    </w:p>
    <w:p w14:paraId="42003A79"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24 </w:t>
      </w:r>
      <w:r w:rsidRPr="00626CAD">
        <w:rPr>
          <w:rFonts w:ascii="Book Antiqua" w:eastAsia="宋体" w:hAnsi="Book Antiqua" w:cs="宋体"/>
          <w:b/>
          <w:bCs/>
          <w:color w:val="000000"/>
          <w:sz w:val="24"/>
          <w:szCs w:val="24"/>
          <w:lang w:eastAsia="zh-CN"/>
        </w:rPr>
        <w:t>Edeline J</w:t>
      </w:r>
      <w:r w:rsidRPr="00626CAD">
        <w:rPr>
          <w:rFonts w:ascii="Book Antiqua" w:eastAsia="宋体" w:hAnsi="Book Antiqua" w:cs="宋体"/>
          <w:color w:val="000000"/>
          <w:sz w:val="24"/>
          <w:szCs w:val="24"/>
          <w:lang w:eastAsia="zh-CN"/>
        </w:rPr>
        <w:t>, Boucher E, Rolland Y, Vauléon E, Pracht M, Perrin C, Le Roux C, Raoul JL. Comparison of tumor response by Response Evaluation Criteria in Solid Tumors (RECIST) and modified RECIST in patients treated with sorafenib for hepatocellular carcinoma. </w:t>
      </w:r>
      <w:r w:rsidRPr="00626CAD">
        <w:rPr>
          <w:rFonts w:ascii="Book Antiqua" w:eastAsia="宋体" w:hAnsi="Book Antiqua" w:cs="宋体"/>
          <w:i/>
          <w:iCs/>
          <w:color w:val="000000"/>
          <w:sz w:val="24"/>
          <w:szCs w:val="24"/>
          <w:lang w:eastAsia="zh-CN"/>
        </w:rPr>
        <w:t>Cancer</w:t>
      </w:r>
      <w:r w:rsidRPr="00626CAD">
        <w:rPr>
          <w:rFonts w:ascii="Book Antiqua" w:eastAsia="宋体" w:hAnsi="Book Antiqua" w:cs="宋体"/>
          <w:color w:val="000000"/>
          <w:sz w:val="24"/>
          <w:szCs w:val="24"/>
          <w:lang w:eastAsia="zh-CN"/>
        </w:rPr>
        <w:t> 2012; </w:t>
      </w:r>
      <w:r w:rsidRPr="00626CAD">
        <w:rPr>
          <w:rFonts w:ascii="Book Antiqua" w:eastAsia="宋体" w:hAnsi="Book Antiqua" w:cs="宋体"/>
          <w:b/>
          <w:bCs/>
          <w:color w:val="000000"/>
          <w:sz w:val="24"/>
          <w:szCs w:val="24"/>
          <w:lang w:eastAsia="zh-CN"/>
        </w:rPr>
        <w:t>118</w:t>
      </w:r>
      <w:r w:rsidRPr="00626CAD">
        <w:rPr>
          <w:rFonts w:ascii="Book Antiqua" w:eastAsia="宋体" w:hAnsi="Book Antiqua" w:cs="宋体"/>
          <w:color w:val="000000"/>
          <w:sz w:val="24"/>
          <w:szCs w:val="24"/>
          <w:lang w:eastAsia="zh-CN"/>
        </w:rPr>
        <w:t>: 147-156 [PMID: 21713764 DOI: 10.1002/cncr.26255]</w:t>
      </w:r>
    </w:p>
    <w:p w14:paraId="1DD011C5"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25 </w:t>
      </w:r>
      <w:r w:rsidRPr="00626CAD">
        <w:rPr>
          <w:rFonts w:ascii="Book Antiqua" w:eastAsia="宋体" w:hAnsi="Book Antiqua" w:cs="宋体"/>
          <w:b/>
          <w:bCs/>
          <w:color w:val="000000"/>
          <w:sz w:val="24"/>
          <w:szCs w:val="24"/>
          <w:lang w:eastAsia="zh-CN"/>
        </w:rPr>
        <w:t>Ronot M</w:t>
      </w:r>
      <w:r w:rsidRPr="00626CAD">
        <w:rPr>
          <w:rFonts w:ascii="Book Antiqua" w:eastAsia="宋体" w:hAnsi="Book Antiqua" w:cs="宋体"/>
          <w:color w:val="000000"/>
          <w:sz w:val="24"/>
          <w:szCs w:val="24"/>
          <w:lang w:eastAsia="zh-CN"/>
        </w:rPr>
        <w:t>, Bouattour M, Wassermann J, Bruno O, Dreyer C, Larroque B, Castera L, Vilgrain V, Belghiti J, Raymond E, Faivre S. Alternative Response Criteria (Choi, European association for the study of the liver, and modified Response Evaluation Criteria in Solid Tumors [RECIST]) Versus RECIST 1.1 in patients with advanced hepatocellular carcinoma treated with sorafenib. </w:t>
      </w:r>
      <w:r w:rsidRPr="00626CAD">
        <w:rPr>
          <w:rFonts w:ascii="Book Antiqua" w:eastAsia="宋体" w:hAnsi="Book Antiqua" w:cs="宋体"/>
          <w:i/>
          <w:iCs/>
          <w:color w:val="000000"/>
          <w:sz w:val="24"/>
          <w:szCs w:val="24"/>
          <w:lang w:eastAsia="zh-CN"/>
        </w:rPr>
        <w:t>Oncologist</w:t>
      </w:r>
      <w:r w:rsidRPr="00626CAD">
        <w:rPr>
          <w:rFonts w:ascii="Book Antiqua" w:eastAsia="宋体" w:hAnsi="Book Antiqua" w:cs="宋体"/>
          <w:color w:val="000000"/>
          <w:sz w:val="24"/>
          <w:szCs w:val="24"/>
          <w:lang w:eastAsia="zh-CN"/>
        </w:rPr>
        <w:t> 2014; </w:t>
      </w:r>
      <w:r w:rsidRPr="00626CAD">
        <w:rPr>
          <w:rFonts w:ascii="Book Antiqua" w:eastAsia="宋体" w:hAnsi="Book Antiqua" w:cs="宋体"/>
          <w:b/>
          <w:bCs/>
          <w:color w:val="000000"/>
          <w:sz w:val="24"/>
          <w:szCs w:val="24"/>
          <w:lang w:eastAsia="zh-CN"/>
        </w:rPr>
        <w:t>19</w:t>
      </w:r>
      <w:r w:rsidRPr="00626CAD">
        <w:rPr>
          <w:rFonts w:ascii="Book Antiqua" w:eastAsia="宋体" w:hAnsi="Book Antiqua" w:cs="宋体"/>
          <w:color w:val="000000"/>
          <w:sz w:val="24"/>
          <w:szCs w:val="24"/>
          <w:lang w:eastAsia="zh-CN"/>
        </w:rPr>
        <w:t>: 394-402 [PMID: 24652387 DOI: 10.1634/theoncologist.2013-0114]</w:t>
      </w:r>
    </w:p>
    <w:p w14:paraId="524675ED"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26 </w:t>
      </w:r>
      <w:r w:rsidRPr="00626CAD">
        <w:rPr>
          <w:rFonts w:ascii="Book Antiqua" w:eastAsia="宋体" w:hAnsi="Book Antiqua" w:cs="宋体"/>
          <w:b/>
          <w:bCs/>
          <w:color w:val="000000"/>
          <w:sz w:val="24"/>
          <w:szCs w:val="24"/>
          <w:lang w:eastAsia="zh-CN"/>
        </w:rPr>
        <w:t>Reig M</w:t>
      </w:r>
      <w:r w:rsidRPr="00626CAD">
        <w:rPr>
          <w:rFonts w:ascii="Book Antiqua" w:eastAsia="宋体" w:hAnsi="Book Antiqua" w:cs="宋体"/>
          <w:color w:val="000000"/>
          <w:sz w:val="24"/>
          <w:szCs w:val="24"/>
          <w:lang w:eastAsia="zh-CN"/>
        </w:rPr>
        <w:t>, Darnell A, Forner A, Rimola J, Ayuso C, Bruix J. Systemic therapy for hepatocellular carcinoma: the issue of treatment stage migration and registration of progression using the BCLC-refined RECIST. </w:t>
      </w:r>
      <w:r w:rsidRPr="00626CAD">
        <w:rPr>
          <w:rFonts w:ascii="Book Antiqua" w:eastAsia="宋体" w:hAnsi="Book Antiqua" w:cs="宋体"/>
          <w:i/>
          <w:iCs/>
          <w:color w:val="000000"/>
          <w:sz w:val="24"/>
          <w:szCs w:val="24"/>
          <w:lang w:eastAsia="zh-CN"/>
        </w:rPr>
        <w:t>Semin Liver Dis</w:t>
      </w:r>
      <w:r w:rsidRPr="00626CAD">
        <w:rPr>
          <w:rFonts w:ascii="Book Antiqua" w:eastAsia="宋体" w:hAnsi="Book Antiqua" w:cs="宋体"/>
          <w:color w:val="000000"/>
          <w:sz w:val="24"/>
          <w:szCs w:val="24"/>
          <w:lang w:eastAsia="zh-CN"/>
        </w:rPr>
        <w:t> 2014; </w:t>
      </w:r>
      <w:r w:rsidRPr="00626CAD">
        <w:rPr>
          <w:rFonts w:ascii="Book Antiqua" w:eastAsia="宋体" w:hAnsi="Book Antiqua" w:cs="宋体"/>
          <w:b/>
          <w:bCs/>
          <w:color w:val="000000"/>
          <w:sz w:val="24"/>
          <w:szCs w:val="24"/>
          <w:lang w:eastAsia="zh-CN"/>
        </w:rPr>
        <w:t>34</w:t>
      </w:r>
      <w:r w:rsidRPr="00626CAD">
        <w:rPr>
          <w:rFonts w:ascii="Book Antiqua" w:eastAsia="宋体" w:hAnsi="Book Antiqua" w:cs="宋体"/>
          <w:color w:val="000000"/>
          <w:sz w:val="24"/>
          <w:szCs w:val="24"/>
          <w:lang w:eastAsia="zh-CN"/>
        </w:rPr>
        <w:t>: 444-455 [PMID: 25369306 DOI: 10.1055/s-0034-1394143]</w:t>
      </w:r>
    </w:p>
    <w:p w14:paraId="7426EA3F"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27 </w:t>
      </w:r>
      <w:r w:rsidRPr="00626CAD">
        <w:rPr>
          <w:rFonts w:ascii="Book Antiqua" w:eastAsia="宋体" w:hAnsi="Book Antiqua" w:cs="宋体"/>
          <w:b/>
          <w:bCs/>
          <w:color w:val="000000"/>
          <w:sz w:val="24"/>
          <w:szCs w:val="24"/>
          <w:lang w:eastAsia="zh-CN"/>
        </w:rPr>
        <w:t>Ferté C</w:t>
      </w:r>
      <w:r w:rsidRPr="00626CAD">
        <w:rPr>
          <w:rFonts w:ascii="Book Antiqua" w:eastAsia="宋体" w:hAnsi="Book Antiqua" w:cs="宋体"/>
          <w:color w:val="000000"/>
          <w:sz w:val="24"/>
          <w:szCs w:val="24"/>
          <w:lang w:eastAsia="zh-CN"/>
        </w:rPr>
        <w:t xml:space="preserve">, Koscielny S, Albiges L, Rocher L, Soria JC, Iacovelli R, Loriot Y, Fizazi K, Escudier B. Tumor growth rate provides useful information to evaluate sorafenib and everolimus treatment in metastatic renal cell carcinoma patients: an integrated </w:t>
      </w:r>
      <w:r w:rsidRPr="00626CAD">
        <w:rPr>
          <w:rFonts w:ascii="Book Antiqua" w:eastAsia="宋体" w:hAnsi="Book Antiqua" w:cs="宋体"/>
          <w:color w:val="000000"/>
          <w:sz w:val="24"/>
          <w:szCs w:val="24"/>
          <w:lang w:eastAsia="zh-CN"/>
        </w:rPr>
        <w:lastRenderedPageBreak/>
        <w:t>analysis of the TARGET and RECORD phase 3 trial data. </w:t>
      </w:r>
      <w:r w:rsidRPr="00626CAD">
        <w:rPr>
          <w:rFonts w:ascii="Book Antiqua" w:eastAsia="宋体" w:hAnsi="Book Antiqua" w:cs="宋体"/>
          <w:i/>
          <w:iCs/>
          <w:color w:val="000000"/>
          <w:sz w:val="24"/>
          <w:szCs w:val="24"/>
          <w:lang w:eastAsia="zh-CN"/>
        </w:rPr>
        <w:t>Eur Urol</w:t>
      </w:r>
      <w:r w:rsidRPr="00626CAD">
        <w:rPr>
          <w:rFonts w:ascii="Book Antiqua" w:eastAsia="宋体" w:hAnsi="Book Antiqua" w:cs="宋体"/>
          <w:color w:val="000000"/>
          <w:sz w:val="24"/>
          <w:szCs w:val="24"/>
          <w:lang w:eastAsia="zh-CN"/>
        </w:rPr>
        <w:t> 2014; </w:t>
      </w:r>
      <w:r w:rsidRPr="00626CAD">
        <w:rPr>
          <w:rFonts w:ascii="Book Antiqua" w:eastAsia="宋体" w:hAnsi="Book Antiqua" w:cs="宋体"/>
          <w:b/>
          <w:bCs/>
          <w:color w:val="000000"/>
          <w:sz w:val="24"/>
          <w:szCs w:val="24"/>
          <w:lang w:eastAsia="zh-CN"/>
        </w:rPr>
        <w:t>65</w:t>
      </w:r>
      <w:r w:rsidRPr="00626CAD">
        <w:rPr>
          <w:rFonts w:ascii="Book Antiqua" w:eastAsia="宋体" w:hAnsi="Book Antiqua" w:cs="宋体"/>
          <w:color w:val="000000"/>
          <w:sz w:val="24"/>
          <w:szCs w:val="24"/>
          <w:lang w:eastAsia="zh-CN"/>
        </w:rPr>
        <w:t>: 713-720 [PMID: 23993162 DOI: 10.1016/j.eururo.2013.08.010]</w:t>
      </w:r>
    </w:p>
    <w:p w14:paraId="13F57B56"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28 </w:t>
      </w:r>
      <w:r w:rsidRPr="00626CAD">
        <w:rPr>
          <w:rFonts w:ascii="Book Antiqua" w:eastAsia="宋体" w:hAnsi="Book Antiqua" w:cs="宋体"/>
          <w:b/>
          <w:bCs/>
          <w:color w:val="000000"/>
          <w:sz w:val="24"/>
          <w:szCs w:val="24"/>
          <w:lang w:eastAsia="zh-CN"/>
        </w:rPr>
        <w:t>Shao YY</w:t>
      </w:r>
      <w:r w:rsidRPr="00626CAD">
        <w:rPr>
          <w:rFonts w:ascii="Book Antiqua" w:eastAsia="宋体" w:hAnsi="Book Antiqua" w:cs="宋体"/>
          <w:color w:val="000000"/>
          <w:sz w:val="24"/>
          <w:szCs w:val="24"/>
          <w:lang w:eastAsia="zh-CN"/>
        </w:rPr>
        <w:t>, Wu CH, Lu LC, Chan SY, Ma YY, Yen FC, Hsu CH, Cheng AL. Prognosis of patients with advanced hepatocellular carcinoma who failed first-line systemic therapy. </w:t>
      </w:r>
      <w:r w:rsidRPr="00626CAD">
        <w:rPr>
          <w:rFonts w:ascii="Book Antiqua" w:eastAsia="宋体" w:hAnsi="Book Antiqua" w:cs="宋体"/>
          <w:i/>
          <w:iCs/>
          <w:color w:val="000000"/>
          <w:sz w:val="24"/>
          <w:szCs w:val="24"/>
          <w:lang w:eastAsia="zh-CN"/>
        </w:rPr>
        <w:t>J Hepatol</w:t>
      </w:r>
      <w:r w:rsidRPr="00626CAD">
        <w:rPr>
          <w:rFonts w:ascii="Book Antiqua" w:eastAsia="宋体" w:hAnsi="Book Antiqua" w:cs="宋体"/>
          <w:color w:val="000000"/>
          <w:sz w:val="24"/>
          <w:szCs w:val="24"/>
          <w:lang w:eastAsia="zh-CN"/>
        </w:rPr>
        <w:t> 2014; </w:t>
      </w:r>
      <w:r w:rsidRPr="00626CAD">
        <w:rPr>
          <w:rFonts w:ascii="Book Antiqua" w:eastAsia="宋体" w:hAnsi="Book Antiqua" w:cs="宋体"/>
          <w:b/>
          <w:bCs/>
          <w:color w:val="000000"/>
          <w:sz w:val="24"/>
          <w:szCs w:val="24"/>
          <w:lang w:eastAsia="zh-CN"/>
        </w:rPr>
        <w:t>60</w:t>
      </w:r>
      <w:r w:rsidRPr="00626CAD">
        <w:rPr>
          <w:rFonts w:ascii="Book Antiqua" w:eastAsia="宋体" w:hAnsi="Book Antiqua" w:cs="宋体"/>
          <w:color w:val="000000"/>
          <w:sz w:val="24"/>
          <w:szCs w:val="24"/>
          <w:lang w:eastAsia="zh-CN"/>
        </w:rPr>
        <w:t>: 313-318 [PMID: 24036008 DOI: 10.1016/j.jhep.2013.08.027]</w:t>
      </w:r>
    </w:p>
    <w:p w14:paraId="4B893CE0"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29 </w:t>
      </w:r>
      <w:r w:rsidRPr="00626CAD">
        <w:rPr>
          <w:rFonts w:ascii="Book Antiqua" w:eastAsia="宋体" w:hAnsi="Book Antiqua" w:cs="宋体"/>
          <w:b/>
          <w:bCs/>
          <w:color w:val="000000"/>
          <w:sz w:val="24"/>
          <w:szCs w:val="24"/>
          <w:lang w:eastAsia="zh-CN"/>
        </w:rPr>
        <w:t>Reig M</w:t>
      </w:r>
      <w:r w:rsidRPr="00626CAD">
        <w:rPr>
          <w:rFonts w:ascii="Book Antiqua" w:eastAsia="宋体" w:hAnsi="Book Antiqua" w:cs="宋体"/>
          <w:color w:val="000000"/>
          <w:sz w:val="24"/>
          <w:szCs w:val="24"/>
          <w:lang w:eastAsia="zh-CN"/>
        </w:rPr>
        <w:t>, Rimola J, Torres F, Darnell A, Rodriguez-Lope C, Forner A, Llarch N, Ríos J, Ayuso C, Bruix J. Postprogression survival of patients with advanced hepatocellular carcinoma: rationale for second-line trial design.</w:t>
      </w:r>
      <w:r>
        <w:rPr>
          <w:rFonts w:ascii="Book Antiqua" w:eastAsia="宋体" w:hAnsi="Book Antiqua" w:cs="宋体" w:hint="eastAsia"/>
          <w:color w:val="000000"/>
          <w:sz w:val="24"/>
          <w:szCs w:val="24"/>
          <w:lang w:eastAsia="zh-CN"/>
        </w:rPr>
        <w:t xml:space="preserve"> </w:t>
      </w:r>
      <w:r w:rsidRPr="00626CAD">
        <w:rPr>
          <w:rFonts w:ascii="Book Antiqua" w:eastAsia="宋体" w:hAnsi="Book Antiqua" w:cs="宋体"/>
          <w:i/>
          <w:iCs/>
          <w:color w:val="000000"/>
          <w:sz w:val="24"/>
          <w:szCs w:val="24"/>
          <w:lang w:eastAsia="zh-CN"/>
        </w:rPr>
        <w:t>Hepatology</w:t>
      </w:r>
      <w:r>
        <w:rPr>
          <w:rFonts w:ascii="Book Antiqua" w:eastAsia="宋体" w:hAnsi="Book Antiqua" w:cs="宋体" w:hint="eastAsia"/>
          <w:color w:val="000000"/>
          <w:sz w:val="24"/>
          <w:szCs w:val="24"/>
          <w:lang w:eastAsia="zh-CN"/>
        </w:rPr>
        <w:t xml:space="preserve"> </w:t>
      </w:r>
      <w:r w:rsidRPr="00626CAD">
        <w:rPr>
          <w:rFonts w:ascii="Book Antiqua" w:eastAsia="宋体" w:hAnsi="Book Antiqua" w:cs="宋体"/>
          <w:color w:val="000000"/>
          <w:sz w:val="24"/>
          <w:szCs w:val="24"/>
          <w:lang w:eastAsia="zh-CN"/>
        </w:rPr>
        <w:t>2013; </w:t>
      </w:r>
      <w:r w:rsidRPr="00626CAD">
        <w:rPr>
          <w:rFonts w:ascii="Book Antiqua" w:eastAsia="宋体" w:hAnsi="Book Antiqua" w:cs="宋体"/>
          <w:b/>
          <w:bCs/>
          <w:color w:val="000000"/>
          <w:sz w:val="24"/>
          <w:szCs w:val="24"/>
          <w:lang w:eastAsia="zh-CN"/>
        </w:rPr>
        <w:t>58</w:t>
      </w:r>
      <w:r w:rsidRPr="00626CAD">
        <w:rPr>
          <w:rFonts w:ascii="Book Antiqua" w:eastAsia="宋体" w:hAnsi="Book Antiqua" w:cs="宋体"/>
          <w:color w:val="000000"/>
          <w:sz w:val="24"/>
          <w:szCs w:val="24"/>
          <w:lang w:eastAsia="zh-CN"/>
        </w:rPr>
        <w:t>: 2023-2031 [PMID: 23787822 DOI: 10.1002/hep.26586]</w:t>
      </w:r>
    </w:p>
    <w:p w14:paraId="6AF144C6"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30 </w:t>
      </w:r>
      <w:r w:rsidRPr="00626CAD">
        <w:rPr>
          <w:rFonts w:ascii="Book Antiqua" w:eastAsia="宋体" w:hAnsi="Book Antiqua" w:cs="宋体"/>
          <w:b/>
          <w:bCs/>
          <w:color w:val="000000"/>
          <w:sz w:val="24"/>
          <w:szCs w:val="24"/>
          <w:lang w:eastAsia="zh-CN"/>
        </w:rPr>
        <w:t>Lee IC</w:t>
      </w:r>
      <w:r w:rsidRPr="00626CAD">
        <w:rPr>
          <w:rFonts w:ascii="Book Antiqua" w:eastAsia="宋体" w:hAnsi="Book Antiqua" w:cs="宋体"/>
          <w:color w:val="000000"/>
          <w:sz w:val="24"/>
          <w:szCs w:val="24"/>
          <w:lang w:eastAsia="zh-CN"/>
        </w:rPr>
        <w:t>, Chen YT, Chao Y, Huo TI, Li CP, Su CW, Lin HC, Lee FY, Huang YH. Determinants of survival after sorafenib failure in patients with BCLC-C hepatocellular carcinoma in real-world practice. </w:t>
      </w:r>
      <w:r w:rsidRPr="00626CAD">
        <w:rPr>
          <w:rFonts w:ascii="Book Antiqua" w:eastAsia="宋体" w:hAnsi="Book Antiqua" w:cs="宋体"/>
          <w:i/>
          <w:iCs/>
          <w:color w:val="000000"/>
          <w:sz w:val="24"/>
          <w:szCs w:val="24"/>
          <w:lang w:eastAsia="zh-CN"/>
        </w:rPr>
        <w:t>Medicine (Baltimore)</w:t>
      </w:r>
      <w:r w:rsidRPr="00626CAD">
        <w:rPr>
          <w:rFonts w:ascii="Book Antiqua" w:eastAsia="宋体" w:hAnsi="Book Antiqua" w:cs="宋体"/>
          <w:color w:val="000000"/>
          <w:sz w:val="24"/>
          <w:szCs w:val="24"/>
          <w:lang w:eastAsia="zh-CN"/>
        </w:rPr>
        <w:t> 2015; </w:t>
      </w:r>
      <w:r w:rsidRPr="00626CAD">
        <w:rPr>
          <w:rFonts w:ascii="Book Antiqua" w:eastAsia="宋体" w:hAnsi="Book Antiqua" w:cs="宋体"/>
          <w:b/>
          <w:bCs/>
          <w:color w:val="000000"/>
          <w:sz w:val="24"/>
          <w:szCs w:val="24"/>
          <w:lang w:eastAsia="zh-CN"/>
        </w:rPr>
        <w:t>94</w:t>
      </w:r>
      <w:r w:rsidRPr="00626CAD">
        <w:rPr>
          <w:rFonts w:ascii="Book Antiqua" w:eastAsia="宋体" w:hAnsi="Book Antiqua" w:cs="宋体"/>
          <w:color w:val="000000"/>
          <w:sz w:val="24"/>
          <w:szCs w:val="24"/>
          <w:lang w:eastAsia="zh-CN"/>
        </w:rPr>
        <w:t>: e688 [PMID: 25860213 DOI: 10.1097/MD.0000000000000688]</w:t>
      </w:r>
    </w:p>
    <w:p w14:paraId="44E8533F" w14:textId="77777777" w:rsidR="00621D62" w:rsidRPr="00626CAD" w:rsidRDefault="00621D62" w:rsidP="00621D62">
      <w:pPr>
        <w:spacing w:after="0" w:line="360" w:lineRule="auto"/>
        <w:jc w:val="both"/>
        <w:rPr>
          <w:rFonts w:ascii="Book Antiqua" w:eastAsia="宋体" w:hAnsi="Book Antiqua" w:cs="宋体"/>
          <w:color w:val="000000"/>
          <w:sz w:val="24"/>
          <w:szCs w:val="24"/>
          <w:lang w:eastAsia="zh-CN"/>
        </w:rPr>
      </w:pPr>
      <w:r w:rsidRPr="00626CAD">
        <w:rPr>
          <w:rFonts w:ascii="Book Antiqua" w:eastAsia="宋体" w:hAnsi="Book Antiqua" w:cs="宋体"/>
          <w:color w:val="000000"/>
          <w:sz w:val="24"/>
          <w:szCs w:val="24"/>
          <w:lang w:eastAsia="zh-CN"/>
        </w:rPr>
        <w:t>31 </w:t>
      </w:r>
      <w:r w:rsidRPr="00626CAD">
        <w:rPr>
          <w:rFonts w:ascii="Book Antiqua" w:eastAsia="宋体" w:hAnsi="Book Antiqua" w:cs="宋体"/>
          <w:b/>
          <w:bCs/>
          <w:color w:val="000000"/>
          <w:sz w:val="24"/>
          <w:szCs w:val="24"/>
          <w:lang w:eastAsia="zh-CN"/>
        </w:rPr>
        <w:t>Ogasawara S</w:t>
      </w:r>
      <w:r w:rsidRPr="00626CAD">
        <w:rPr>
          <w:rFonts w:ascii="Book Antiqua" w:eastAsia="宋体" w:hAnsi="Book Antiqua" w:cs="宋体"/>
          <w:color w:val="000000"/>
          <w:sz w:val="24"/>
          <w:szCs w:val="24"/>
          <w:lang w:eastAsia="zh-CN"/>
        </w:rPr>
        <w:t>, Chiba T, Ooka Y, Suzuki E, Kanogawa N, Saito T, Motoyama T, Tawada A, Kanai F, Yokosuka O. Post-progression survival in patients with advanced hepatocellular carcinoma resistant to sorafenib. </w:t>
      </w:r>
      <w:r w:rsidRPr="00626CAD">
        <w:rPr>
          <w:rFonts w:ascii="Book Antiqua" w:eastAsia="宋体" w:hAnsi="Book Antiqua" w:cs="宋体"/>
          <w:i/>
          <w:iCs/>
          <w:color w:val="000000"/>
          <w:sz w:val="24"/>
          <w:szCs w:val="24"/>
          <w:lang w:eastAsia="zh-CN"/>
        </w:rPr>
        <w:t>Invest New Drugs</w:t>
      </w:r>
      <w:r w:rsidRPr="00626CAD">
        <w:rPr>
          <w:rFonts w:ascii="Book Antiqua" w:eastAsia="宋体" w:hAnsi="Book Antiqua" w:cs="宋体"/>
          <w:color w:val="000000"/>
          <w:sz w:val="24"/>
          <w:szCs w:val="24"/>
          <w:lang w:eastAsia="zh-CN"/>
        </w:rPr>
        <w:t> 2016; </w:t>
      </w:r>
      <w:r w:rsidRPr="00626CAD">
        <w:rPr>
          <w:rFonts w:ascii="Book Antiqua" w:eastAsia="宋体" w:hAnsi="Book Antiqua" w:cs="宋体"/>
          <w:b/>
          <w:bCs/>
          <w:color w:val="000000"/>
          <w:sz w:val="24"/>
          <w:szCs w:val="24"/>
          <w:lang w:eastAsia="zh-CN"/>
        </w:rPr>
        <w:t>34</w:t>
      </w:r>
      <w:r w:rsidRPr="00626CAD">
        <w:rPr>
          <w:rFonts w:ascii="Book Antiqua" w:eastAsia="宋体" w:hAnsi="Book Antiqua" w:cs="宋体"/>
          <w:color w:val="000000"/>
          <w:sz w:val="24"/>
          <w:szCs w:val="24"/>
          <w:lang w:eastAsia="zh-CN"/>
        </w:rPr>
        <w:t>: 255-260 [PMID: 26769245 DOI: 10.1007/s10637-016-0323-1]</w:t>
      </w:r>
    </w:p>
    <w:p w14:paraId="1FCE6058" w14:textId="77777777" w:rsidR="00621D62" w:rsidRPr="008D2E7D" w:rsidRDefault="00621D62" w:rsidP="00621D62">
      <w:pPr>
        <w:wordWrap w:val="0"/>
        <w:snapToGrid w:val="0"/>
        <w:spacing w:after="0" w:line="360" w:lineRule="auto"/>
        <w:jc w:val="right"/>
        <w:rPr>
          <w:rFonts w:ascii="Book Antiqua" w:hAnsi="Book Antiqua" w:cs="Times New Roman"/>
        </w:rPr>
      </w:pPr>
      <w:bookmarkStart w:id="73" w:name="OLE_LINK51"/>
      <w:bookmarkStart w:id="74" w:name="OLE_LINK52"/>
      <w:bookmarkStart w:id="75" w:name="OLE_LINK120"/>
      <w:bookmarkStart w:id="76" w:name="OLE_LINK148"/>
      <w:bookmarkStart w:id="77" w:name="OLE_LINK72"/>
      <w:bookmarkStart w:id="78" w:name="OLE_LINK112"/>
      <w:bookmarkStart w:id="79" w:name="OLE_LINK320"/>
      <w:bookmarkStart w:id="80" w:name="OLE_LINK387"/>
      <w:bookmarkStart w:id="81" w:name="OLE_LINK183"/>
      <w:bookmarkStart w:id="82" w:name="OLE_LINK254"/>
      <w:bookmarkStart w:id="83" w:name="OLE_LINK149"/>
      <w:bookmarkStart w:id="84" w:name="OLE_LINK225"/>
      <w:bookmarkStart w:id="85" w:name="OLE_LINK207"/>
      <w:bookmarkStart w:id="86" w:name="OLE_LINK226"/>
      <w:bookmarkStart w:id="87" w:name="OLE_LINK212"/>
      <w:bookmarkStart w:id="88" w:name="OLE_LINK250"/>
      <w:bookmarkStart w:id="89" w:name="OLE_LINK281"/>
      <w:bookmarkStart w:id="90" w:name="OLE_LINK282"/>
      <w:bookmarkStart w:id="91" w:name="OLE_LINK313"/>
      <w:bookmarkStart w:id="92" w:name="OLE_LINK304"/>
      <w:bookmarkStart w:id="93" w:name="OLE_LINK321"/>
      <w:bookmarkStart w:id="94" w:name="OLE_LINK385"/>
      <w:bookmarkStart w:id="95" w:name="OLE_LINK400"/>
      <w:bookmarkStart w:id="96" w:name="OLE_LINK346"/>
      <w:bookmarkStart w:id="97" w:name="OLE_LINK371"/>
      <w:bookmarkStart w:id="98" w:name="OLE_LINK334"/>
      <w:bookmarkStart w:id="99" w:name="OLE_LINK1830"/>
      <w:bookmarkStart w:id="100" w:name="OLE_LINK457"/>
      <w:bookmarkStart w:id="101" w:name="OLE_LINK288"/>
      <w:bookmarkStart w:id="102" w:name="OLE_LINK384"/>
      <w:bookmarkStart w:id="103" w:name="OLE_LINK379"/>
      <w:bookmarkStart w:id="104" w:name="OLE_LINK303"/>
      <w:bookmarkStart w:id="105" w:name="OLE_LINK450"/>
      <w:bookmarkStart w:id="106" w:name="OLE_LINK489"/>
      <w:bookmarkStart w:id="107" w:name="OLE_LINK535"/>
      <w:bookmarkStart w:id="108" w:name="OLE_LINK648"/>
      <w:bookmarkStart w:id="109" w:name="OLE_LINK686"/>
      <w:bookmarkStart w:id="110" w:name="OLE_LINK471"/>
      <w:bookmarkStart w:id="111" w:name="OLE_LINK462"/>
      <w:bookmarkStart w:id="112" w:name="OLE_LINK519"/>
      <w:bookmarkStart w:id="113" w:name="OLE_LINK575"/>
      <w:bookmarkStart w:id="114" w:name="OLE_LINK491"/>
      <w:bookmarkStart w:id="115" w:name="OLE_LINK532"/>
      <w:bookmarkStart w:id="116" w:name="OLE_LINK572"/>
      <w:bookmarkStart w:id="117" w:name="OLE_LINK574"/>
      <w:bookmarkStart w:id="118" w:name="OLE_LINK480"/>
      <w:bookmarkStart w:id="119" w:name="OLE_LINK567"/>
      <w:bookmarkStart w:id="120" w:name="OLE_LINK2700"/>
      <w:bookmarkStart w:id="121" w:name="OLE_LINK581"/>
      <w:bookmarkStart w:id="122" w:name="OLE_LINK639"/>
      <w:bookmarkStart w:id="123" w:name="OLE_LINK688"/>
      <w:bookmarkStart w:id="124" w:name="OLE_LINK722"/>
      <w:bookmarkStart w:id="125" w:name="OLE_LINK542"/>
      <w:bookmarkStart w:id="126" w:name="OLE_LINK589"/>
      <w:bookmarkStart w:id="127" w:name="OLE_LINK582"/>
      <w:bookmarkStart w:id="128" w:name="OLE_LINK640"/>
      <w:bookmarkStart w:id="129" w:name="OLE_LINK714"/>
      <w:bookmarkStart w:id="130" w:name="OLE_LINK593"/>
      <w:bookmarkStart w:id="131" w:name="OLE_LINK716"/>
      <w:bookmarkStart w:id="132" w:name="OLE_LINK770"/>
      <w:bookmarkStart w:id="133" w:name="OLE_LINK801"/>
      <w:bookmarkStart w:id="134" w:name="OLE_LINK660"/>
      <w:bookmarkStart w:id="135" w:name="OLE_LINK781"/>
      <w:bookmarkStart w:id="136" w:name="OLE_LINK833"/>
      <w:bookmarkStart w:id="137" w:name="OLE_LINK642"/>
      <w:bookmarkStart w:id="138" w:name="OLE_LINK700"/>
      <w:bookmarkStart w:id="139" w:name="OLE_LINK792"/>
      <w:bookmarkStart w:id="140" w:name="OLE_LINK2882"/>
      <w:bookmarkStart w:id="141" w:name="OLE_LINK836"/>
      <w:bookmarkStart w:id="142" w:name="OLE_LINK889"/>
      <w:bookmarkStart w:id="143" w:name="OLE_LINK782"/>
      <w:bookmarkStart w:id="144" w:name="OLE_LINK826"/>
      <w:bookmarkStart w:id="145" w:name="OLE_LINK865"/>
      <w:bookmarkStart w:id="146" w:name="OLE_LINK856"/>
      <w:bookmarkStart w:id="147" w:name="OLE_LINK908"/>
      <w:bookmarkStart w:id="148" w:name="OLE_LINK980"/>
      <w:bookmarkStart w:id="149" w:name="OLE_LINK1018"/>
      <w:bookmarkStart w:id="150" w:name="OLE_LINK1049"/>
      <w:bookmarkStart w:id="151" w:name="OLE_LINK1076"/>
      <w:bookmarkStart w:id="152" w:name="OLE_LINK1106"/>
      <w:bookmarkStart w:id="153" w:name="OLE_LINK891"/>
      <w:bookmarkStart w:id="154" w:name="OLE_LINK943"/>
      <w:bookmarkStart w:id="155" w:name="OLE_LINK981"/>
      <w:bookmarkStart w:id="156" w:name="OLE_LINK1030"/>
      <w:bookmarkStart w:id="157" w:name="OLE_LINK847"/>
      <w:bookmarkStart w:id="158" w:name="OLE_LINK909"/>
      <w:bookmarkStart w:id="159" w:name="OLE_LINK906"/>
      <w:bookmarkStart w:id="160" w:name="OLE_LINK992"/>
      <w:bookmarkStart w:id="161" w:name="OLE_LINK993"/>
      <w:bookmarkStart w:id="162" w:name="OLE_LINK1052"/>
      <w:bookmarkStart w:id="163" w:name="OLE_LINK946"/>
      <w:bookmarkStart w:id="164" w:name="OLE_LINK911"/>
      <w:bookmarkStart w:id="165" w:name="OLE_LINK930"/>
      <w:bookmarkStart w:id="166" w:name="OLE_LINK1059"/>
      <w:bookmarkStart w:id="167" w:name="OLE_LINK1174"/>
      <w:bookmarkStart w:id="168" w:name="OLE_LINK1137"/>
      <w:bookmarkStart w:id="169" w:name="OLE_LINK1167"/>
      <w:bookmarkStart w:id="170" w:name="OLE_LINK1200"/>
      <w:bookmarkStart w:id="171" w:name="OLE_LINK1241"/>
      <w:bookmarkStart w:id="172" w:name="OLE_LINK1288"/>
      <w:bookmarkStart w:id="173" w:name="OLE_LINK1056"/>
      <w:bookmarkStart w:id="174" w:name="OLE_LINK1158"/>
      <w:bookmarkStart w:id="175" w:name="OLE_LINK1175"/>
      <w:bookmarkStart w:id="176" w:name="OLE_LINK1074"/>
      <w:bookmarkStart w:id="177" w:name="OLE_LINK1169"/>
      <w:r w:rsidRPr="008D2E7D">
        <w:rPr>
          <w:rFonts w:ascii="Book Antiqua" w:hAnsi="Book Antiqua" w:cs="Times New Roman"/>
          <w:b/>
          <w:bCs/>
        </w:rPr>
        <w:t>P-Reviewer:</w:t>
      </w:r>
      <w:r w:rsidRPr="008D2E7D">
        <w:rPr>
          <w:rFonts w:ascii="Book Antiqua" w:hAnsi="Book Antiqua" w:cs="Times New Roman" w:hint="eastAsia"/>
          <w:b/>
          <w:bCs/>
        </w:rPr>
        <w:t xml:space="preserve"> </w:t>
      </w:r>
      <w:r w:rsidRPr="00626CAD">
        <w:rPr>
          <w:rFonts w:ascii="Book Antiqua" w:hAnsi="Book Antiqua" w:cs="Times New Roman"/>
          <w:bCs/>
        </w:rPr>
        <w:t>Bayraktar Y</w:t>
      </w:r>
      <w:r w:rsidRPr="00626CAD">
        <w:rPr>
          <w:rFonts w:ascii="Book Antiqua" w:eastAsia="宋体" w:hAnsi="Book Antiqua" w:cs="Times New Roman" w:hint="eastAsia"/>
          <w:bCs/>
          <w:lang w:eastAsia="zh-CN"/>
        </w:rPr>
        <w:t xml:space="preserve">, </w:t>
      </w:r>
      <w:r w:rsidRPr="00626CAD">
        <w:rPr>
          <w:rFonts w:ascii="Book Antiqua" w:eastAsia="宋体" w:hAnsi="Book Antiqua" w:cs="Times New Roman"/>
          <w:bCs/>
          <w:lang w:eastAsia="zh-CN"/>
        </w:rPr>
        <w:t>Guo</w:t>
      </w:r>
      <w:r w:rsidRPr="00626CAD">
        <w:rPr>
          <w:rFonts w:ascii="Book Antiqua" w:eastAsia="宋体" w:hAnsi="Book Antiqua" w:cs="Times New Roman" w:hint="eastAsia"/>
          <w:bCs/>
          <w:lang w:eastAsia="zh-CN"/>
        </w:rPr>
        <w:t xml:space="preserve"> </w:t>
      </w:r>
      <w:r w:rsidRPr="00626CAD">
        <w:rPr>
          <w:rFonts w:ascii="Book Antiqua" w:eastAsia="宋体" w:hAnsi="Book Antiqua" w:cs="Times New Roman"/>
          <w:bCs/>
          <w:lang w:eastAsia="zh-CN"/>
        </w:rPr>
        <w:t>RP</w:t>
      </w:r>
      <w:r w:rsidRPr="00626CAD">
        <w:rPr>
          <w:rFonts w:ascii="Book Antiqua" w:eastAsia="宋体" w:hAnsi="Book Antiqua" w:cs="Times New Roman" w:hint="eastAsia"/>
          <w:bCs/>
          <w:lang w:eastAsia="zh-CN"/>
        </w:rPr>
        <w:t xml:space="preserve">, </w:t>
      </w:r>
      <w:r w:rsidRPr="00626CAD">
        <w:rPr>
          <w:rFonts w:ascii="Book Antiqua" w:eastAsia="宋体" w:hAnsi="Book Antiqua" w:cs="Times New Roman"/>
          <w:bCs/>
          <w:lang w:eastAsia="zh-CN"/>
        </w:rPr>
        <w:t>Gwak</w:t>
      </w:r>
      <w:r w:rsidRPr="00626CAD">
        <w:rPr>
          <w:rFonts w:ascii="Book Antiqua" w:eastAsia="宋体" w:hAnsi="Book Antiqua" w:cs="Times New Roman" w:hint="eastAsia"/>
          <w:bCs/>
          <w:lang w:eastAsia="zh-CN"/>
        </w:rPr>
        <w:t xml:space="preserve"> </w:t>
      </w:r>
      <w:r w:rsidRPr="00626CAD">
        <w:rPr>
          <w:rFonts w:ascii="Book Antiqua" w:eastAsia="宋体" w:hAnsi="Book Antiqua" w:cs="Times New Roman"/>
          <w:bCs/>
          <w:lang w:eastAsia="zh-CN"/>
        </w:rPr>
        <w:t>GY</w:t>
      </w:r>
      <w:r w:rsidRPr="00626CAD">
        <w:rPr>
          <w:rFonts w:ascii="Book Antiqua" w:eastAsia="宋体" w:hAnsi="Book Antiqua" w:cs="Times New Roman" w:hint="eastAsia"/>
          <w:bCs/>
          <w:lang w:eastAsia="zh-CN"/>
        </w:rPr>
        <w:t>,</w:t>
      </w:r>
      <w:r>
        <w:rPr>
          <w:rFonts w:ascii="Book Antiqua" w:eastAsia="宋体" w:hAnsi="Book Antiqua" w:cs="Times New Roman" w:hint="eastAsia"/>
          <w:b/>
          <w:bCs/>
          <w:lang w:eastAsia="zh-CN"/>
        </w:rPr>
        <w:t xml:space="preserve"> </w:t>
      </w:r>
      <w:r w:rsidRPr="008D2E7D">
        <w:rPr>
          <w:rFonts w:ascii="Book Antiqua" w:hAnsi="Book Antiqua" w:cs="Times New Roman"/>
          <w:b/>
          <w:bCs/>
        </w:rPr>
        <w:t>S-Editor:</w:t>
      </w:r>
      <w:r w:rsidRPr="008D2E7D">
        <w:rPr>
          <w:rFonts w:ascii="Book Antiqua" w:hAnsi="Book Antiqua" w:cs="Times New Roman" w:hint="eastAsia"/>
        </w:rPr>
        <w:t xml:space="preserve"> Gong ZM</w:t>
      </w:r>
    </w:p>
    <w:p w14:paraId="4B52DC3F" w14:textId="77777777" w:rsidR="00621D62" w:rsidRDefault="00621D62" w:rsidP="00621D62">
      <w:pPr>
        <w:snapToGrid w:val="0"/>
        <w:spacing w:after="0" w:line="360" w:lineRule="auto"/>
        <w:jc w:val="right"/>
        <w:rPr>
          <w:rFonts w:ascii="Book Antiqua" w:hAnsi="Book Antiqua" w:cs="Times New Roman"/>
          <w:b/>
          <w:bCs/>
        </w:rPr>
      </w:pPr>
      <w:r w:rsidRPr="008D2E7D">
        <w:rPr>
          <w:rFonts w:ascii="Book Antiqua" w:hAnsi="Book Antiqua" w:cs="Times New Roman"/>
          <w:b/>
          <w:bCs/>
        </w:rPr>
        <w:t>L-Editor:</w:t>
      </w:r>
      <w:r w:rsidRPr="008D2E7D">
        <w:rPr>
          <w:rFonts w:ascii="Book Antiqua" w:hAnsi="Book Antiqua" w:cs="Times New Roman"/>
        </w:rPr>
        <w:t xml:space="preserve"> </w:t>
      </w:r>
      <w:r w:rsidRPr="008D2E7D">
        <w:rPr>
          <w:rFonts w:ascii="Book Antiqua" w:hAnsi="Book Antiqua" w:cs="Times New Roman"/>
          <w:b/>
          <w:bCs/>
        </w:rPr>
        <w:t>E-Editor:</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14:paraId="67599F61" w14:textId="77777777" w:rsidR="00FD547C" w:rsidRPr="005831F4" w:rsidRDefault="00FD547C" w:rsidP="00E754B2">
      <w:pPr>
        <w:snapToGrid w:val="0"/>
        <w:spacing w:after="0" w:line="360" w:lineRule="auto"/>
        <w:jc w:val="both"/>
        <w:rPr>
          <w:rFonts w:ascii="Book Antiqua" w:hAnsi="Book Antiqua" w:cs="Times New Roman"/>
          <w:sz w:val="24"/>
          <w:szCs w:val="24"/>
          <w:lang w:val="en-US" w:eastAsia="zh-CN"/>
        </w:rPr>
      </w:pPr>
    </w:p>
    <w:p w14:paraId="2F4EBB84" w14:textId="2A8F39F0" w:rsidR="004D3118" w:rsidRDefault="004D3118">
      <w:pPr>
        <w:rPr>
          <w:rFonts w:ascii="Book Antiqua" w:hAnsi="Book Antiqua" w:cs="Times New Roman"/>
          <w:sz w:val="24"/>
          <w:szCs w:val="24"/>
          <w:lang w:val="en-US"/>
        </w:rPr>
      </w:pPr>
      <w:r>
        <w:rPr>
          <w:rFonts w:ascii="Book Antiqua" w:hAnsi="Book Antiqua" w:cs="Times New Roman"/>
          <w:sz w:val="24"/>
          <w:szCs w:val="24"/>
          <w:lang w:val="en-US"/>
        </w:rPr>
        <w:br w:type="page"/>
      </w:r>
    </w:p>
    <w:p w14:paraId="657E9892" w14:textId="77777777" w:rsidR="004D3118" w:rsidRPr="004D3118" w:rsidRDefault="004D3118" w:rsidP="004D3118">
      <w:pPr>
        <w:snapToGrid w:val="0"/>
        <w:spacing w:after="0" w:line="360" w:lineRule="auto"/>
        <w:jc w:val="both"/>
        <w:rPr>
          <w:rFonts w:ascii="Book Antiqua" w:hAnsi="Book Antiqua" w:cs="Times New Roman"/>
          <w:b/>
          <w:sz w:val="24"/>
          <w:szCs w:val="24"/>
          <w:lang w:val="en-US" w:eastAsia="zh-CN"/>
        </w:rPr>
      </w:pPr>
      <w:r w:rsidRPr="004D3118">
        <w:rPr>
          <w:rFonts w:ascii="Book Antiqua" w:hAnsi="Book Antiqua" w:cs="Times New Roman"/>
          <w:b/>
          <w:sz w:val="24"/>
          <w:szCs w:val="24"/>
          <w:lang w:val="en-US"/>
        </w:rPr>
        <w:lastRenderedPageBreak/>
        <w:t>Table 1</w:t>
      </w:r>
      <w:r w:rsidRPr="004D3118">
        <w:rPr>
          <w:rFonts w:ascii="Book Antiqua" w:hAnsi="Book Antiqua" w:cs="Times New Roman" w:hint="eastAsia"/>
          <w:b/>
          <w:sz w:val="24"/>
          <w:szCs w:val="24"/>
          <w:lang w:val="en-US" w:eastAsia="zh-CN"/>
        </w:rPr>
        <w:t xml:space="preserve"> </w:t>
      </w:r>
      <w:r w:rsidRPr="004D3118">
        <w:rPr>
          <w:rFonts w:ascii="Book Antiqua" w:hAnsi="Book Antiqua" w:cs="Times New Roman"/>
          <w:b/>
          <w:sz w:val="24"/>
          <w:szCs w:val="24"/>
          <w:lang w:val="en-US"/>
        </w:rPr>
        <w:t xml:space="preserve">Parameters of post-progression survival for patients receiving sorafenib </w:t>
      </w:r>
    </w:p>
    <w:tbl>
      <w:tblPr>
        <w:tblStyle w:val="-1"/>
        <w:tblW w:w="0" w:type="auto"/>
        <w:jc w:val="center"/>
        <w:tblLook w:val="04A0" w:firstRow="1" w:lastRow="0" w:firstColumn="1" w:lastColumn="0" w:noHBand="0" w:noVBand="1"/>
      </w:tblPr>
      <w:tblGrid>
        <w:gridCol w:w="8488"/>
      </w:tblGrid>
      <w:tr w:rsidR="004D3118" w:rsidRPr="00254F46" w14:paraId="31D0DC30" w14:textId="77777777" w:rsidTr="00D74573">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488" w:type="dxa"/>
            <w:shd w:val="clear" w:color="auto" w:fill="auto"/>
          </w:tcPr>
          <w:p w14:paraId="44B012DF" w14:textId="77777777" w:rsidR="004D3118" w:rsidRPr="001767B0" w:rsidRDefault="004D3118" w:rsidP="00621D62">
            <w:pPr>
              <w:snapToGrid w:val="0"/>
              <w:spacing w:line="360" w:lineRule="auto"/>
              <w:jc w:val="both"/>
              <w:rPr>
                <w:rFonts w:ascii="Book Antiqua" w:hAnsi="Book Antiqua" w:cs="Times New Roman"/>
                <w:color w:val="auto"/>
                <w:sz w:val="24"/>
                <w:szCs w:val="24"/>
                <w:lang w:val="en-US"/>
              </w:rPr>
            </w:pPr>
            <w:r w:rsidRPr="001767B0">
              <w:rPr>
                <w:rFonts w:ascii="Book Antiqua" w:hAnsi="Book Antiqua" w:cs="Times New Roman"/>
                <w:color w:val="auto"/>
                <w:sz w:val="24"/>
                <w:szCs w:val="24"/>
                <w:lang w:val="en-US"/>
              </w:rPr>
              <w:t>Parameters of post-progression survival for patients receiving sorafenib</w:t>
            </w:r>
          </w:p>
        </w:tc>
      </w:tr>
      <w:tr w:rsidR="004D3118" w:rsidRPr="005831F4" w14:paraId="5F198893" w14:textId="77777777" w:rsidTr="00D74573">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8488" w:type="dxa"/>
            <w:shd w:val="clear" w:color="auto" w:fill="auto"/>
          </w:tcPr>
          <w:p w14:paraId="349BFBD9" w14:textId="77777777" w:rsidR="004D3118" w:rsidRPr="001767B0" w:rsidRDefault="004D3118" w:rsidP="00621D62">
            <w:pPr>
              <w:snapToGrid w:val="0"/>
              <w:spacing w:line="360" w:lineRule="auto"/>
              <w:jc w:val="both"/>
              <w:rPr>
                <w:rFonts w:ascii="Book Antiqua" w:hAnsi="Book Antiqua" w:cs="Times New Roman"/>
                <w:b w:val="0"/>
                <w:color w:val="auto"/>
                <w:sz w:val="24"/>
                <w:szCs w:val="24"/>
                <w:lang w:val="en-US"/>
              </w:rPr>
            </w:pPr>
            <w:r w:rsidRPr="001767B0">
              <w:rPr>
                <w:rFonts w:ascii="Book Antiqua" w:hAnsi="Book Antiqua" w:cs="Times New Roman"/>
                <w:b w:val="0"/>
                <w:color w:val="auto"/>
                <w:sz w:val="24"/>
                <w:szCs w:val="24"/>
                <w:lang w:val="en-US"/>
              </w:rPr>
              <w:t>Performance status</w:t>
            </w:r>
          </w:p>
        </w:tc>
      </w:tr>
      <w:tr w:rsidR="004D3118" w:rsidRPr="005831F4" w14:paraId="231CA45C" w14:textId="77777777" w:rsidTr="00D74573">
        <w:trPr>
          <w:trHeight w:val="376"/>
          <w:jc w:val="center"/>
        </w:trPr>
        <w:tc>
          <w:tcPr>
            <w:cnfStyle w:val="001000000000" w:firstRow="0" w:lastRow="0" w:firstColumn="1" w:lastColumn="0" w:oddVBand="0" w:evenVBand="0" w:oddHBand="0" w:evenHBand="0" w:firstRowFirstColumn="0" w:firstRowLastColumn="0" w:lastRowFirstColumn="0" w:lastRowLastColumn="0"/>
            <w:tcW w:w="8488" w:type="dxa"/>
            <w:shd w:val="clear" w:color="auto" w:fill="auto"/>
          </w:tcPr>
          <w:p w14:paraId="719959F3" w14:textId="77777777" w:rsidR="004D3118" w:rsidRPr="001767B0" w:rsidRDefault="004D3118" w:rsidP="00621D62">
            <w:pPr>
              <w:snapToGrid w:val="0"/>
              <w:spacing w:line="360" w:lineRule="auto"/>
              <w:jc w:val="both"/>
              <w:rPr>
                <w:rFonts w:ascii="Book Antiqua" w:hAnsi="Book Antiqua" w:cs="Times New Roman"/>
                <w:b w:val="0"/>
                <w:color w:val="auto"/>
                <w:sz w:val="24"/>
                <w:szCs w:val="24"/>
                <w:lang w:val="en-US"/>
              </w:rPr>
            </w:pPr>
            <w:r w:rsidRPr="001767B0">
              <w:rPr>
                <w:rFonts w:ascii="Book Antiqua" w:hAnsi="Book Antiqua" w:cs="Times New Roman"/>
                <w:b w:val="0"/>
                <w:color w:val="auto"/>
                <w:sz w:val="24"/>
                <w:szCs w:val="24"/>
                <w:lang w:val="en-US"/>
              </w:rPr>
              <w:t>Child-Pugh class</w:t>
            </w:r>
          </w:p>
        </w:tc>
      </w:tr>
      <w:tr w:rsidR="004D3118" w:rsidRPr="005831F4" w14:paraId="74FAD6E5" w14:textId="77777777" w:rsidTr="00D74573">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8488" w:type="dxa"/>
            <w:shd w:val="clear" w:color="auto" w:fill="auto"/>
          </w:tcPr>
          <w:p w14:paraId="1CDA1240" w14:textId="77777777" w:rsidR="004D3118" w:rsidRPr="001767B0" w:rsidRDefault="004D3118" w:rsidP="00621D62">
            <w:pPr>
              <w:snapToGrid w:val="0"/>
              <w:spacing w:line="360" w:lineRule="auto"/>
              <w:jc w:val="both"/>
              <w:rPr>
                <w:rFonts w:ascii="Book Antiqua" w:hAnsi="Book Antiqua" w:cs="Times New Roman"/>
                <w:b w:val="0"/>
                <w:color w:val="auto"/>
                <w:sz w:val="24"/>
                <w:szCs w:val="24"/>
                <w:lang w:val="en-US"/>
              </w:rPr>
            </w:pPr>
            <w:r w:rsidRPr="001767B0">
              <w:rPr>
                <w:rFonts w:ascii="Book Antiqua" w:hAnsi="Book Antiqua" w:cs="Times New Roman"/>
                <w:b w:val="0"/>
                <w:color w:val="auto"/>
                <w:sz w:val="24"/>
                <w:szCs w:val="24"/>
                <w:lang w:val="en-US"/>
              </w:rPr>
              <w:t>BCLC class</w:t>
            </w:r>
          </w:p>
        </w:tc>
      </w:tr>
      <w:tr w:rsidR="004D3118" w:rsidRPr="005831F4" w14:paraId="3492E3D1" w14:textId="77777777" w:rsidTr="00D74573">
        <w:trPr>
          <w:trHeight w:val="376"/>
          <w:jc w:val="center"/>
        </w:trPr>
        <w:tc>
          <w:tcPr>
            <w:cnfStyle w:val="001000000000" w:firstRow="0" w:lastRow="0" w:firstColumn="1" w:lastColumn="0" w:oddVBand="0" w:evenVBand="0" w:oddHBand="0" w:evenHBand="0" w:firstRowFirstColumn="0" w:firstRowLastColumn="0" w:lastRowFirstColumn="0" w:lastRowLastColumn="0"/>
            <w:tcW w:w="8488" w:type="dxa"/>
            <w:shd w:val="clear" w:color="auto" w:fill="auto"/>
          </w:tcPr>
          <w:p w14:paraId="5613117E" w14:textId="77777777" w:rsidR="004D3118" w:rsidRPr="001767B0" w:rsidRDefault="004D3118" w:rsidP="00621D62">
            <w:pPr>
              <w:snapToGrid w:val="0"/>
              <w:spacing w:line="360" w:lineRule="auto"/>
              <w:jc w:val="both"/>
              <w:rPr>
                <w:rFonts w:ascii="Book Antiqua" w:hAnsi="Book Antiqua" w:cs="Times New Roman"/>
                <w:b w:val="0"/>
                <w:color w:val="auto"/>
                <w:sz w:val="24"/>
                <w:szCs w:val="24"/>
                <w:lang w:val="en-US"/>
              </w:rPr>
            </w:pPr>
            <w:r w:rsidRPr="001767B0">
              <w:rPr>
                <w:rFonts w:ascii="Book Antiqua" w:hAnsi="Book Antiqua" w:cs="Times New Roman"/>
                <w:b w:val="0"/>
                <w:color w:val="auto"/>
                <w:sz w:val="24"/>
                <w:szCs w:val="24"/>
                <w:lang w:val="en-US"/>
              </w:rPr>
              <w:t>CLIP score</w:t>
            </w:r>
          </w:p>
        </w:tc>
      </w:tr>
      <w:tr w:rsidR="004D3118" w:rsidRPr="005831F4" w14:paraId="1F71A025" w14:textId="77777777" w:rsidTr="00D74573">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8488" w:type="dxa"/>
            <w:shd w:val="clear" w:color="auto" w:fill="auto"/>
          </w:tcPr>
          <w:p w14:paraId="023AA8FD" w14:textId="77777777" w:rsidR="004D3118" w:rsidRPr="001767B0" w:rsidRDefault="004D3118" w:rsidP="00621D62">
            <w:pPr>
              <w:snapToGrid w:val="0"/>
              <w:spacing w:line="360" w:lineRule="auto"/>
              <w:jc w:val="both"/>
              <w:rPr>
                <w:rFonts w:ascii="Book Antiqua" w:hAnsi="Book Antiqua" w:cs="Times New Roman"/>
                <w:b w:val="0"/>
                <w:color w:val="auto"/>
                <w:sz w:val="24"/>
                <w:szCs w:val="24"/>
                <w:lang w:val="en-US"/>
              </w:rPr>
            </w:pPr>
            <w:r w:rsidRPr="001767B0">
              <w:rPr>
                <w:rFonts w:ascii="Book Antiqua" w:hAnsi="Book Antiqua" w:cs="Times New Roman"/>
                <w:b w:val="0"/>
                <w:color w:val="auto"/>
                <w:sz w:val="24"/>
                <w:szCs w:val="24"/>
                <w:lang w:val="en-US"/>
              </w:rPr>
              <w:t>Macroscopic venous invasion</w:t>
            </w:r>
          </w:p>
        </w:tc>
      </w:tr>
      <w:tr w:rsidR="004D3118" w:rsidRPr="005831F4" w14:paraId="19C5A143" w14:textId="77777777" w:rsidTr="00D74573">
        <w:trPr>
          <w:trHeight w:val="376"/>
          <w:jc w:val="center"/>
        </w:trPr>
        <w:tc>
          <w:tcPr>
            <w:cnfStyle w:val="001000000000" w:firstRow="0" w:lastRow="0" w:firstColumn="1" w:lastColumn="0" w:oddVBand="0" w:evenVBand="0" w:oddHBand="0" w:evenHBand="0" w:firstRowFirstColumn="0" w:firstRowLastColumn="0" w:lastRowFirstColumn="0" w:lastRowLastColumn="0"/>
            <w:tcW w:w="8488" w:type="dxa"/>
            <w:shd w:val="clear" w:color="auto" w:fill="auto"/>
          </w:tcPr>
          <w:p w14:paraId="651961B1" w14:textId="77777777" w:rsidR="004D3118" w:rsidRPr="001767B0" w:rsidRDefault="004D3118" w:rsidP="00621D62">
            <w:pPr>
              <w:snapToGrid w:val="0"/>
              <w:spacing w:line="360" w:lineRule="auto"/>
              <w:jc w:val="both"/>
              <w:rPr>
                <w:rFonts w:ascii="Book Antiqua" w:hAnsi="Book Antiqua" w:cs="Times New Roman"/>
                <w:b w:val="0"/>
                <w:color w:val="auto"/>
                <w:sz w:val="24"/>
                <w:szCs w:val="24"/>
                <w:lang w:val="en-US"/>
              </w:rPr>
            </w:pPr>
            <w:r w:rsidRPr="001767B0">
              <w:rPr>
                <w:rFonts w:ascii="Book Antiqua" w:hAnsi="Book Antiqua" w:cs="Times New Roman"/>
                <w:b w:val="0"/>
                <w:color w:val="auto"/>
                <w:sz w:val="24"/>
                <w:szCs w:val="24"/>
                <w:lang w:val="en-US"/>
              </w:rPr>
              <w:t>AFP serum level</w:t>
            </w:r>
          </w:p>
        </w:tc>
      </w:tr>
      <w:tr w:rsidR="004D3118" w:rsidRPr="005831F4" w14:paraId="19FD4221" w14:textId="77777777" w:rsidTr="00D74573">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8488" w:type="dxa"/>
            <w:shd w:val="clear" w:color="auto" w:fill="auto"/>
          </w:tcPr>
          <w:p w14:paraId="4DC858A3" w14:textId="77777777" w:rsidR="004D3118" w:rsidRPr="001767B0" w:rsidRDefault="004D3118" w:rsidP="00621D62">
            <w:pPr>
              <w:snapToGrid w:val="0"/>
              <w:spacing w:line="360" w:lineRule="auto"/>
              <w:jc w:val="both"/>
              <w:rPr>
                <w:rFonts w:ascii="Book Antiqua" w:hAnsi="Book Antiqua" w:cs="Times New Roman"/>
                <w:b w:val="0"/>
                <w:color w:val="auto"/>
                <w:sz w:val="24"/>
                <w:szCs w:val="24"/>
                <w:lang w:val="en-US"/>
              </w:rPr>
            </w:pPr>
            <w:r w:rsidRPr="001767B0">
              <w:rPr>
                <w:rFonts w:ascii="Book Antiqua" w:hAnsi="Book Antiqua" w:cs="Times New Roman"/>
                <w:b w:val="0"/>
                <w:color w:val="auto"/>
                <w:sz w:val="24"/>
                <w:szCs w:val="24"/>
                <w:lang w:val="en-US"/>
              </w:rPr>
              <w:t>TTP on sorafenib</w:t>
            </w:r>
          </w:p>
        </w:tc>
      </w:tr>
      <w:tr w:rsidR="004D3118" w:rsidRPr="005831F4" w14:paraId="2FF15A62" w14:textId="77777777" w:rsidTr="00D74573">
        <w:trPr>
          <w:trHeight w:val="391"/>
          <w:jc w:val="center"/>
        </w:trPr>
        <w:tc>
          <w:tcPr>
            <w:cnfStyle w:val="001000000000" w:firstRow="0" w:lastRow="0" w:firstColumn="1" w:lastColumn="0" w:oddVBand="0" w:evenVBand="0" w:oddHBand="0" w:evenHBand="0" w:firstRowFirstColumn="0" w:firstRowLastColumn="0" w:lastRowFirstColumn="0" w:lastRowLastColumn="0"/>
            <w:tcW w:w="8488" w:type="dxa"/>
            <w:tcBorders>
              <w:bottom w:val="single" w:sz="8" w:space="0" w:color="4F81BD" w:themeColor="accent1"/>
            </w:tcBorders>
            <w:shd w:val="clear" w:color="auto" w:fill="auto"/>
          </w:tcPr>
          <w:p w14:paraId="23DEA875" w14:textId="77777777" w:rsidR="004D3118" w:rsidRPr="001767B0" w:rsidRDefault="004D3118" w:rsidP="00621D62">
            <w:pPr>
              <w:snapToGrid w:val="0"/>
              <w:spacing w:line="360" w:lineRule="auto"/>
              <w:jc w:val="both"/>
              <w:rPr>
                <w:rFonts w:ascii="Book Antiqua" w:hAnsi="Book Antiqua" w:cs="Times New Roman"/>
                <w:b w:val="0"/>
                <w:color w:val="auto"/>
                <w:sz w:val="24"/>
                <w:szCs w:val="24"/>
                <w:lang w:val="en-US"/>
              </w:rPr>
            </w:pPr>
            <w:r w:rsidRPr="001767B0">
              <w:rPr>
                <w:rFonts w:ascii="Book Antiqua" w:hAnsi="Book Antiqua" w:cs="Times New Roman"/>
                <w:b w:val="0"/>
                <w:color w:val="auto"/>
                <w:sz w:val="24"/>
                <w:szCs w:val="24"/>
                <w:lang w:val="en-US"/>
              </w:rPr>
              <w:t>Pattern of progression</w:t>
            </w:r>
          </w:p>
        </w:tc>
      </w:tr>
    </w:tbl>
    <w:p w14:paraId="59253F30" w14:textId="77777777" w:rsidR="004D3118" w:rsidRPr="005831F4" w:rsidRDefault="004D3118" w:rsidP="004D3118">
      <w:pPr>
        <w:snapToGrid w:val="0"/>
        <w:spacing w:after="0" w:line="360" w:lineRule="auto"/>
        <w:jc w:val="both"/>
        <w:rPr>
          <w:rFonts w:ascii="Book Antiqua" w:hAnsi="Book Antiqua" w:cs="Times New Roman"/>
          <w:sz w:val="24"/>
          <w:szCs w:val="24"/>
          <w:lang w:val="en-US" w:eastAsia="zh-CN"/>
        </w:rPr>
      </w:pPr>
      <w:r w:rsidRPr="005831F4">
        <w:rPr>
          <w:rFonts w:ascii="Book Antiqua" w:hAnsi="Book Antiqua" w:cs="Times New Roman"/>
          <w:sz w:val="24"/>
          <w:szCs w:val="24"/>
          <w:lang w:val="en-US"/>
        </w:rPr>
        <w:t xml:space="preserve">BCLC: Barcelona Clinic Liver Cancer staging classification; CLIP: Cancer of the Liver Italian Program; AFP: </w:t>
      </w:r>
      <w:r w:rsidRPr="0022484E">
        <w:rPr>
          <w:rFonts w:ascii="Book Antiqua" w:hAnsi="Book Antiqua" w:cs="Times New Roman"/>
          <w:caps/>
          <w:sz w:val="24"/>
          <w:szCs w:val="24"/>
          <w:lang w:val="en-US"/>
        </w:rPr>
        <w:t>a</w:t>
      </w:r>
      <w:r w:rsidRPr="005831F4">
        <w:rPr>
          <w:rFonts w:ascii="Book Antiqua" w:hAnsi="Book Antiqua" w:cs="Times New Roman"/>
          <w:sz w:val="24"/>
          <w:szCs w:val="24"/>
          <w:lang w:val="en-US"/>
        </w:rPr>
        <w:t>lpha-fetopr</w:t>
      </w:r>
      <w:r>
        <w:rPr>
          <w:rFonts w:ascii="Book Antiqua" w:hAnsi="Book Antiqua" w:cs="Times New Roman"/>
          <w:sz w:val="24"/>
          <w:szCs w:val="24"/>
          <w:lang w:val="en-US"/>
        </w:rPr>
        <w:t xml:space="preserve">otein; TTP: </w:t>
      </w:r>
      <w:r w:rsidRPr="0022484E">
        <w:rPr>
          <w:rFonts w:ascii="Book Antiqua" w:hAnsi="Book Antiqua" w:cs="Times New Roman"/>
          <w:caps/>
          <w:sz w:val="24"/>
          <w:szCs w:val="24"/>
          <w:lang w:val="en-US"/>
        </w:rPr>
        <w:t>t</w:t>
      </w:r>
      <w:r>
        <w:rPr>
          <w:rFonts w:ascii="Book Antiqua" w:hAnsi="Book Antiqua" w:cs="Times New Roman"/>
          <w:sz w:val="24"/>
          <w:szCs w:val="24"/>
          <w:lang w:val="en-US"/>
        </w:rPr>
        <w:t>ime to progression</w:t>
      </w:r>
      <w:r>
        <w:rPr>
          <w:rFonts w:ascii="Book Antiqua" w:hAnsi="Book Antiqua" w:cs="Times New Roman" w:hint="eastAsia"/>
          <w:sz w:val="24"/>
          <w:szCs w:val="24"/>
          <w:lang w:val="en-US" w:eastAsia="zh-CN"/>
        </w:rPr>
        <w:t>.</w:t>
      </w:r>
    </w:p>
    <w:p w14:paraId="53AE6C53" w14:textId="77777777" w:rsidR="00FD547C" w:rsidRPr="005831F4" w:rsidRDefault="00FD547C" w:rsidP="00E754B2">
      <w:pPr>
        <w:snapToGrid w:val="0"/>
        <w:spacing w:after="0" w:line="360" w:lineRule="auto"/>
        <w:jc w:val="both"/>
        <w:rPr>
          <w:rFonts w:ascii="Book Antiqua" w:hAnsi="Book Antiqua" w:cs="Times New Roman"/>
          <w:sz w:val="24"/>
          <w:szCs w:val="24"/>
          <w:lang w:val="en-US"/>
        </w:rPr>
      </w:pPr>
    </w:p>
    <w:p w14:paraId="0123A912" w14:textId="515E527C" w:rsidR="00FD547C" w:rsidRPr="005831F4" w:rsidRDefault="00FD547C" w:rsidP="00E754B2">
      <w:pPr>
        <w:snapToGrid w:val="0"/>
        <w:spacing w:after="0" w:line="360" w:lineRule="auto"/>
        <w:jc w:val="both"/>
        <w:rPr>
          <w:rFonts w:ascii="Book Antiqua" w:hAnsi="Book Antiqua" w:cs="Times New Roman"/>
          <w:sz w:val="24"/>
          <w:szCs w:val="24"/>
          <w:lang w:val="en-US" w:eastAsia="zh-CN"/>
        </w:rPr>
      </w:pPr>
      <w:r w:rsidRPr="005831F4">
        <w:rPr>
          <w:rFonts w:ascii="Book Antiqua" w:hAnsi="Book Antiqua" w:cs="Times New Roman"/>
          <w:sz w:val="24"/>
          <w:szCs w:val="24"/>
          <w:lang w:val="en-US"/>
        </w:rPr>
        <w:br w:type="page"/>
      </w:r>
    </w:p>
    <w:p w14:paraId="7293DEAD" w14:textId="2C385F66" w:rsidR="0022484E" w:rsidRDefault="0022484E" w:rsidP="00E754B2">
      <w:pPr>
        <w:snapToGrid w:val="0"/>
        <w:spacing w:after="0" w:line="360" w:lineRule="auto"/>
        <w:rPr>
          <w:rFonts w:ascii="Book Antiqua" w:hAnsi="Book Antiqua" w:cs="Times New Roman"/>
          <w:sz w:val="24"/>
          <w:szCs w:val="24"/>
          <w:u w:val="single"/>
          <w:lang w:val="en-US" w:eastAsia="zh-CN"/>
        </w:rPr>
      </w:pPr>
      <w:r>
        <w:rPr>
          <w:noProof/>
          <w:lang w:val="en-US" w:eastAsia="zh-CN"/>
        </w:rPr>
        <w:lastRenderedPageBreak/>
        <w:drawing>
          <wp:inline distT="0" distB="0" distL="0" distR="0" wp14:anchorId="09B09C88" wp14:editId="06E1B889">
            <wp:extent cx="4746929" cy="23839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54026" cy="2387467"/>
                    </a:xfrm>
                    <a:prstGeom prst="rect">
                      <a:avLst/>
                    </a:prstGeom>
                  </pic:spPr>
                </pic:pic>
              </a:graphicData>
            </a:graphic>
          </wp:inline>
        </w:drawing>
      </w:r>
    </w:p>
    <w:p w14:paraId="5019CAA4" w14:textId="3703419E" w:rsidR="00204161" w:rsidRDefault="00FD547C" w:rsidP="0022484E">
      <w:pPr>
        <w:snapToGrid w:val="0"/>
        <w:spacing w:after="0" w:line="360" w:lineRule="auto"/>
        <w:jc w:val="both"/>
        <w:rPr>
          <w:rFonts w:ascii="Book Antiqua" w:hAnsi="Book Antiqua" w:cs="Times New Roman"/>
          <w:sz w:val="24"/>
          <w:szCs w:val="24"/>
          <w:lang w:val="en-US" w:eastAsia="zh-CN"/>
        </w:rPr>
      </w:pPr>
      <w:r w:rsidRPr="0022484E">
        <w:rPr>
          <w:rFonts w:ascii="Book Antiqua" w:hAnsi="Book Antiqua" w:cs="Times New Roman"/>
          <w:b/>
          <w:sz w:val="24"/>
          <w:szCs w:val="24"/>
          <w:lang w:val="en-US"/>
        </w:rPr>
        <w:t>Fig</w:t>
      </w:r>
      <w:r w:rsidR="0022484E" w:rsidRPr="0022484E">
        <w:rPr>
          <w:rFonts w:ascii="Book Antiqua" w:hAnsi="Book Antiqua" w:cs="Times New Roman" w:hint="eastAsia"/>
          <w:b/>
          <w:sz w:val="24"/>
          <w:szCs w:val="24"/>
          <w:lang w:val="en-US" w:eastAsia="zh-CN"/>
        </w:rPr>
        <w:t>ure</w:t>
      </w:r>
      <w:r w:rsidRPr="0022484E">
        <w:rPr>
          <w:rFonts w:ascii="Book Antiqua" w:hAnsi="Book Antiqua" w:cs="Times New Roman"/>
          <w:b/>
          <w:sz w:val="24"/>
          <w:szCs w:val="24"/>
          <w:lang w:val="en-US"/>
        </w:rPr>
        <w:t xml:space="preserve"> 1</w:t>
      </w:r>
      <w:r w:rsidR="0022484E" w:rsidRPr="0022484E">
        <w:rPr>
          <w:rFonts w:ascii="Book Antiqua" w:hAnsi="Book Antiqua" w:cs="Times New Roman" w:hint="eastAsia"/>
          <w:b/>
          <w:sz w:val="24"/>
          <w:szCs w:val="24"/>
          <w:lang w:val="en-US" w:eastAsia="zh-CN"/>
        </w:rPr>
        <w:t xml:space="preserve"> </w:t>
      </w:r>
      <w:r w:rsidRPr="0022484E">
        <w:rPr>
          <w:rFonts w:ascii="Book Antiqua" w:hAnsi="Book Antiqua" w:cs="Times New Roman"/>
          <w:b/>
          <w:sz w:val="24"/>
          <w:szCs w:val="24"/>
          <w:lang w:val="en-US"/>
        </w:rPr>
        <w:t xml:space="preserve">Proposed algorithm for deciding to continue or stop sorafenib in </w:t>
      </w:r>
      <w:r w:rsidR="002B0515" w:rsidRPr="0022484E">
        <w:rPr>
          <w:rFonts w:ascii="Book Antiqua" w:hAnsi="Book Antiqua" w:cs="Times New Roman"/>
          <w:b/>
          <w:sz w:val="24"/>
          <w:szCs w:val="24"/>
          <w:lang w:val="en-US"/>
        </w:rPr>
        <w:t xml:space="preserve">patients with </w:t>
      </w:r>
      <w:r w:rsidR="0022484E" w:rsidRPr="0022484E">
        <w:rPr>
          <w:rFonts w:ascii="Book Antiqua" w:hAnsi="Book Antiqua" w:cs="Times New Roman"/>
          <w:b/>
          <w:sz w:val="24"/>
          <w:szCs w:val="24"/>
        </w:rPr>
        <w:t>hepatocellular carcinoma</w:t>
      </w:r>
      <w:r w:rsidRPr="0022484E">
        <w:rPr>
          <w:rFonts w:ascii="Book Antiqua" w:hAnsi="Book Antiqua" w:cs="Times New Roman"/>
          <w:b/>
          <w:sz w:val="24"/>
          <w:szCs w:val="24"/>
          <w:lang w:val="en-US"/>
        </w:rPr>
        <w:t>.</w:t>
      </w:r>
      <w:r w:rsidRPr="005831F4">
        <w:rPr>
          <w:rFonts w:ascii="Book Antiqua" w:hAnsi="Book Antiqua" w:cs="Times New Roman"/>
          <w:sz w:val="24"/>
          <w:szCs w:val="24"/>
          <w:lang w:val="en-US"/>
        </w:rPr>
        <w:t xml:space="preserve"> ce CT scan:</w:t>
      </w:r>
      <w:r w:rsidR="0022484E">
        <w:rPr>
          <w:rFonts w:ascii="Book Antiqua" w:hAnsi="Book Antiqua" w:cs="Times New Roman" w:hint="eastAsia"/>
          <w:sz w:val="24"/>
          <w:szCs w:val="24"/>
          <w:lang w:val="en-US" w:eastAsia="zh-CN"/>
        </w:rPr>
        <w:t xml:space="preserve"> </w:t>
      </w:r>
      <w:r w:rsidRPr="0022484E">
        <w:rPr>
          <w:rFonts w:ascii="Book Antiqua" w:hAnsi="Book Antiqua" w:cs="Times New Roman"/>
          <w:caps/>
          <w:sz w:val="24"/>
          <w:szCs w:val="24"/>
          <w:lang w:val="en-US"/>
        </w:rPr>
        <w:t>c</w:t>
      </w:r>
      <w:r w:rsidRPr="005831F4">
        <w:rPr>
          <w:rFonts w:ascii="Book Antiqua" w:hAnsi="Book Antiqua" w:cs="Times New Roman"/>
          <w:sz w:val="24"/>
          <w:szCs w:val="24"/>
          <w:lang w:val="en-US"/>
        </w:rPr>
        <w:t>ontrast</w:t>
      </w:r>
      <w:r w:rsidR="002B0515" w:rsidRPr="005831F4">
        <w:rPr>
          <w:rFonts w:ascii="Book Antiqua" w:hAnsi="Book Antiqua" w:cs="Times New Roman"/>
          <w:sz w:val="24"/>
          <w:szCs w:val="24"/>
          <w:lang w:val="en-US"/>
        </w:rPr>
        <w:t>-</w:t>
      </w:r>
      <w:r w:rsidRPr="005831F4">
        <w:rPr>
          <w:rFonts w:ascii="Book Antiqua" w:hAnsi="Book Antiqua" w:cs="Times New Roman"/>
          <w:sz w:val="24"/>
          <w:szCs w:val="24"/>
          <w:lang w:val="en-US"/>
        </w:rPr>
        <w:t xml:space="preserve">enhanced </w:t>
      </w:r>
      <w:r w:rsidR="0022484E" w:rsidRPr="0022484E">
        <w:rPr>
          <w:rFonts w:ascii="Book Antiqua" w:hAnsi="Book Antiqua" w:cs="Times New Roman"/>
          <w:sz w:val="24"/>
          <w:szCs w:val="24"/>
          <w:lang w:val="en-US"/>
        </w:rPr>
        <w:t>computed tomography</w:t>
      </w:r>
      <w:r w:rsidRPr="005831F4">
        <w:rPr>
          <w:rFonts w:ascii="Book Antiqua" w:hAnsi="Book Antiqua" w:cs="Times New Roman"/>
          <w:sz w:val="24"/>
          <w:szCs w:val="24"/>
          <w:lang w:val="en-US"/>
        </w:rPr>
        <w:t xml:space="preserve"> scan; ce MRI: </w:t>
      </w:r>
      <w:r w:rsidRPr="0022484E">
        <w:rPr>
          <w:rFonts w:ascii="Book Antiqua" w:hAnsi="Book Antiqua" w:cs="Times New Roman"/>
          <w:caps/>
          <w:sz w:val="24"/>
          <w:szCs w:val="24"/>
          <w:lang w:val="en-US"/>
        </w:rPr>
        <w:t>c</w:t>
      </w:r>
      <w:r w:rsidRPr="005831F4">
        <w:rPr>
          <w:rFonts w:ascii="Book Antiqua" w:hAnsi="Book Antiqua" w:cs="Times New Roman"/>
          <w:sz w:val="24"/>
          <w:szCs w:val="24"/>
          <w:lang w:val="en-US"/>
        </w:rPr>
        <w:t>ontrast</w:t>
      </w:r>
      <w:r w:rsidR="002B0515" w:rsidRPr="005831F4">
        <w:rPr>
          <w:rFonts w:ascii="Book Antiqua" w:hAnsi="Book Antiqua" w:cs="Times New Roman"/>
          <w:sz w:val="24"/>
          <w:szCs w:val="24"/>
          <w:lang w:val="en-US"/>
        </w:rPr>
        <w:t>-</w:t>
      </w:r>
      <w:r w:rsidRPr="005831F4">
        <w:rPr>
          <w:rFonts w:ascii="Book Antiqua" w:hAnsi="Book Antiqua" w:cs="Times New Roman"/>
          <w:sz w:val="24"/>
          <w:szCs w:val="24"/>
          <w:lang w:val="en-US"/>
        </w:rPr>
        <w:t xml:space="preserve">enhanced </w:t>
      </w:r>
      <w:r w:rsidR="0022484E" w:rsidRPr="0022484E">
        <w:rPr>
          <w:rFonts w:ascii="Book Antiqua" w:hAnsi="Book Antiqua" w:cs="Times New Roman"/>
          <w:sz w:val="24"/>
          <w:szCs w:val="24"/>
          <w:lang w:val="en-US"/>
        </w:rPr>
        <w:t>magnetic resonance imaging</w:t>
      </w:r>
      <w:r w:rsidRPr="005831F4">
        <w:rPr>
          <w:rFonts w:ascii="Book Antiqua" w:hAnsi="Book Antiqua" w:cs="Times New Roman"/>
          <w:sz w:val="24"/>
          <w:szCs w:val="24"/>
          <w:lang w:val="en-US"/>
        </w:rPr>
        <w:t xml:space="preserve">; DC: </w:t>
      </w:r>
      <w:r w:rsidRPr="0022484E">
        <w:rPr>
          <w:rFonts w:ascii="Book Antiqua" w:hAnsi="Book Antiqua" w:cs="Times New Roman"/>
          <w:caps/>
          <w:sz w:val="24"/>
          <w:szCs w:val="24"/>
          <w:lang w:val="en-US"/>
        </w:rPr>
        <w:t>d</w:t>
      </w:r>
      <w:r w:rsidRPr="005831F4">
        <w:rPr>
          <w:rFonts w:ascii="Book Antiqua" w:hAnsi="Book Antiqua" w:cs="Times New Roman"/>
          <w:sz w:val="24"/>
          <w:szCs w:val="24"/>
          <w:lang w:val="en-US"/>
        </w:rPr>
        <w:t>isease controlled; PD:</w:t>
      </w:r>
      <w:r w:rsidRPr="0022484E">
        <w:rPr>
          <w:rFonts w:ascii="Book Antiqua" w:hAnsi="Book Antiqua" w:cs="Times New Roman"/>
          <w:caps/>
          <w:sz w:val="24"/>
          <w:szCs w:val="24"/>
          <w:lang w:val="en-US"/>
        </w:rPr>
        <w:t xml:space="preserve"> p</w:t>
      </w:r>
      <w:r w:rsidRPr="005831F4">
        <w:rPr>
          <w:rFonts w:ascii="Book Antiqua" w:hAnsi="Book Antiqua" w:cs="Times New Roman"/>
          <w:sz w:val="24"/>
          <w:szCs w:val="24"/>
          <w:lang w:val="en-US"/>
        </w:rPr>
        <w:t xml:space="preserve">rogressive disease; BSC: </w:t>
      </w:r>
      <w:r w:rsidRPr="0022484E">
        <w:rPr>
          <w:rFonts w:ascii="Book Antiqua" w:hAnsi="Book Antiqua" w:cs="Times New Roman"/>
          <w:caps/>
          <w:sz w:val="24"/>
          <w:szCs w:val="24"/>
          <w:lang w:val="en-US"/>
        </w:rPr>
        <w:t>b</w:t>
      </w:r>
      <w:r w:rsidRPr="005831F4">
        <w:rPr>
          <w:rFonts w:ascii="Book Antiqua" w:hAnsi="Book Antiqua" w:cs="Times New Roman"/>
          <w:sz w:val="24"/>
          <w:szCs w:val="24"/>
          <w:lang w:val="en-US"/>
        </w:rPr>
        <w:t>est supportive care</w:t>
      </w:r>
      <w:r w:rsidR="002B0515" w:rsidRPr="005831F4">
        <w:rPr>
          <w:rFonts w:ascii="Book Antiqua" w:hAnsi="Book Antiqua" w:cs="Times New Roman"/>
          <w:sz w:val="24"/>
          <w:szCs w:val="24"/>
          <w:lang w:val="en-US"/>
        </w:rPr>
        <w:t>.</w:t>
      </w:r>
    </w:p>
    <w:p w14:paraId="29ACCA82" w14:textId="681CD058" w:rsidR="00621D62" w:rsidRPr="0022484E" w:rsidRDefault="00621D62" w:rsidP="0022484E">
      <w:pPr>
        <w:snapToGrid w:val="0"/>
        <w:spacing w:after="0" w:line="360" w:lineRule="auto"/>
        <w:jc w:val="both"/>
        <w:rPr>
          <w:rFonts w:ascii="Book Antiqua" w:hAnsi="Book Antiqua" w:cs="Times New Roman"/>
          <w:sz w:val="24"/>
          <w:szCs w:val="24"/>
          <w:u w:val="single"/>
          <w:lang w:val="en-US" w:eastAsia="zh-CN"/>
        </w:rPr>
      </w:pPr>
    </w:p>
    <w:sectPr w:rsidR="00621D62" w:rsidRPr="0022484E">
      <w:endnotePr>
        <w:numFmt w:val="decimal"/>
      </w:endnotePr>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ECB28" w15:done="0"/>
  <w15:commentEx w15:paraId="58F904F8" w15:done="0"/>
  <w15:commentEx w15:paraId="5EF2E27F" w15:done="0"/>
  <w15:commentEx w15:paraId="6440787F" w15:done="0"/>
  <w15:commentEx w15:paraId="612A3A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F8486" w14:textId="77777777" w:rsidR="00DC37BF" w:rsidRDefault="00DC37BF" w:rsidP="00FD547C">
      <w:pPr>
        <w:spacing w:after="0" w:line="240" w:lineRule="auto"/>
      </w:pPr>
      <w:r>
        <w:separator/>
      </w:r>
    </w:p>
  </w:endnote>
  <w:endnote w:type="continuationSeparator" w:id="0">
    <w:p w14:paraId="11796821" w14:textId="77777777" w:rsidR="00DC37BF" w:rsidRDefault="00DC37BF" w:rsidP="00FD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45D1A" w14:textId="77777777" w:rsidR="00DC37BF" w:rsidRDefault="00DC37BF" w:rsidP="00FD547C">
      <w:pPr>
        <w:spacing w:after="0" w:line="240" w:lineRule="auto"/>
      </w:pPr>
      <w:r>
        <w:separator/>
      </w:r>
    </w:p>
  </w:footnote>
  <w:footnote w:type="continuationSeparator" w:id="0">
    <w:p w14:paraId="68C78567" w14:textId="77777777" w:rsidR="00DC37BF" w:rsidRDefault="00DC37BF" w:rsidP="00FD547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7C"/>
    <w:rsid w:val="00054AA9"/>
    <w:rsid w:val="000627B3"/>
    <w:rsid w:val="00073483"/>
    <w:rsid w:val="00097B95"/>
    <w:rsid w:val="000D0D09"/>
    <w:rsid w:val="0013094C"/>
    <w:rsid w:val="001767B0"/>
    <w:rsid w:val="0018716C"/>
    <w:rsid w:val="00187C7C"/>
    <w:rsid w:val="001C0BBD"/>
    <w:rsid w:val="00204161"/>
    <w:rsid w:val="0022484E"/>
    <w:rsid w:val="00254F46"/>
    <w:rsid w:val="002863E7"/>
    <w:rsid w:val="002B0515"/>
    <w:rsid w:val="002C62E7"/>
    <w:rsid w:val="002D052F"/>
    <w:rsid w:val="002D24FE"/>
    <w:rsid w:val="002E4CDE"/>
    <w:rsid w:val="002F674A"/>
    <w:rsid w:val="00304418"/>
    <w:rsid w:val="00313B3F"/>
    <w:rsid w:val="00321270"/>
    <w:rsid w:val="00323B8D"/>
    <w:rsid w:val="003326F6"/>
    <w:rsid w:val="00347953"/>
    <w:rsid w:val="003A71A6"/>
    <w:rsid w:val="003C3B8F"/>
    <w:rsid w:val="003E0A20"/>
    <w:rsid w:val="00415FC8"/>
    <w:rsid w:val="004252AB"/>
    <w:rsid w:val="00476F55"/>
    <w:rsid w:val="00494F4F"/>
    <w:rsid w:val="00495E70"/>
    <w:rsid w:val="004D3118"/>
    <w:rsid w:val="00502619"/>
    <w:rsid w:val="00507162"/>
    <w:rsid w:val="0052193B"/>
    <w:rsid w:val="005831F4"/>
    <w:rsid w:val="005970B5"/>
    <w:rsid w:val="005C4006"/>
    <w:rsid w:val="00621D62"/>
    <w:rsid w:val="00697475"/>
    <w:rsid w:val="006F320B"/>
    <w:rsid w:val="0071472B"/>
    <w:rsid w:val="007221DD"/>
    <w:rsid w:val="007445A6"/>
    <w:rsid w:val="00773E9E"/>
    <w:rsid w:val="007B11A6"/>
    <w:rsid w:val="007C74F8"/>
    <w:rsid w:val="007F0E5D"/>
    <w:rsid w:val="00802110"/>
    <w:rsid w:val="0080375B"/>
    <w:rsid w:val="008C1409"/>
    <w:rsid w:val="009406E0"/>
    <w:rsid w:val="0096047B"/>
    <w:rsid w:val="009651EE"/>
    <w:rsid w:val="00982409"/>
    <w:rsid w:val="00986EC5"/>
    <w:rsid w:val="00990AFE"/>
    <w:rsid w:val="00A1266B"/>
    <w:rsid w:val="00A14E0F"/>
    <w:rsid w:val="00A209C6"/>
    <w:rsid w:val="00A439B4"/>
    <w:rsid w:val="00A50C44"/>
    <w:rsid w:val="00A62203"/>
    <w:rsid w:val="00A77624"/>
    <w:rsid w:val="00A87B8D"/>
    <w:rsid w:val="00A919C5"/>
    <w:rsid w:val="00A93B82"/>
    <w:rsid w:val="00AD1E0D"/>
    <w:rsid w:val="00AE73EF"/>
    <w:rsid w:val="00AF73DF"/>
    <w:rsid w:val="00B272F1"/>
    <w:rsid w:val="00B31EE6"/>
    <w:rsid w:val="00B50F4C"/>
    <w:rsid w:val="00B53BD3"/>
    <w:rsid w:val="00B972A8"/>
    <w:rsid w:val="00BA3ABC"/>
    <w:rsid w:val="00BB1D4A"/>
    <w:rsid w:val="00BC58AB"/>
    <w:rsid w:val="00BD0492"/>
    <w:rsid w:val="00BE2859"/>
    <w:rsid w:val="00C513F8"/>
    <w:rsid w:val="00CA12D0"/>
    <w:rsid w:val="00D665FE"/>
    <w:rsid w:val="00D74573"/>
    <w:rsid w:val="00D87E63"/>
    <w:rsid w:val="00DC37BF"/>
    <w:rsid w:val="00DD0364"/>
    <w:rsid w:val="00DF214B"/>
    <w:rsid w:val="00E3317C"/>
    <w:rsid w:val="00E3612A"/>
    <w:rsid w:val="00E754B2"/>
    <w:rsid w:val="00E96CCF"/>
    <w:rsid w:val="00EF70F0"/>
    <w:rsid w:val="00F4192D"/>
    <w:rsid w:val="00FD4912"/>
    <w:rsid w:val="00FD51ED"/>
    <w:rsid w:val="00FD547C"/>
    <w:rsid w:val="00FD70A5"/>
    <w:rsid w:val="00FF4EF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F6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47C"/>
    <w:rPr>
      <w:color w:val="0000FF" w:themeColor="hyperlink"/>
      <w:u w:val="single"/>
    </w:rPr>
  </w:style>
  <w:style w:type="character" w:styleId="a4">
    <w:name w:val="annotation reference"/>
    <w:basedOn w:val="a0"/>
    <w:uiPriority w:val="99"/>
    <w:semiHidden/>
    <w:unhideWhenUsed/>
    <w:rsid w:val="00FD547C"/>
    <w:rPr>
      <w:sz w:val="16"/>
      <w:szCs w:val="16"/>
    </w:rPr>
  </w:style>
  <w:style w:type="paragraph" w:styleId="a5">
    <w:name w:val="annotation text"/>
    <w:basedOn w:val="a"/>
    <w:link w:val="Char"/>
    <w:uiPriority w:val="99"/>
    <w:semiHidden/>
    <w:unhideWhenUsed/>
    <w:rsid w:val="00FD547C"/>
    <w:pPr>
      <w:spacing w:line="240" w:lineRule="auto"/>
    </w:pPr>
    <w:rPr>
      <w:sz w:val="20"/>
      <w:szCs w:val="20"/>
    </w:rPr>
  </w:style>
  <w:style w:type="character" w:customStyle="1" w:styleId="Char">
    <w:name w:val="批注文字 Char"/>
    <w:basedOn w:val="a0"/>
    <w:link w:val="a5"/>
    <w:uiPriority w:val="99"/>
    <w:semiHidden/>
    <w:rsid w:val="00FD547C"/>
    <w:rPr>
      <w:rFonts w:eastAsiaTheme="minorEastAsia"/>
      <w:sz w:val="20"/>
      <w:szCs w:val="20"/>
    </w:rPr>
  </w:style>
  <w:style w:type="paragraph" w:styleId="a6">
    <w:name w:val="endnote text"/>
    <w:basedOn w:val="a"/>
    <w:link w:val="Char0"/>
    <w:uiPriority w:val="99"/>
    <w:unhideWhenUsed/>
    <w:rsid w:val="00FD547C"/>
    <w:pPr>
      <w:spacing w:after="0" w:line="240" w:lineRule="auto"/>
    </w:pPr>
    <w:rPr>
      <w:sz w:val="20"/>
      <w:szCs w:val="20"/>
    </w:rPr>
  </w:style>
  <w:style w:type="character" w:customStyle="1" w:styleId="Char0">
    <w:name w:val="尾注文本 Char"/>
    <w:basedOn w:val="a0"/>
    <w:link w:val="a6"/>
    <w:uiPriority w:val="99"/>
    <w:rsid w:val="00FD547C"/>
    <w:rPr>
      <w:rFonts w:eastAsiaTheme="minorEastAsia"/>
      <w:sz w:val="20"/>
      <w:szCs w:val="20"/>
    </w:rPr>
  </w:style>
  <w:style w:type="character" w:styleId="a7">
    <w:name w:val="endnote reference"/>
    <w:basedOn w:val="a0"/>
    <w:uiPriority w:val="99"/>
    <w:semiHidden/>
    <w:unhideWhenUsed/>
    <w:rsid w:val="00FD547C"/>
    <w:rPr>
      <w:vertAlign w:val="superscript"/>
    </w:rPr>
  </w:style>
  <w:style w:type="paragraph" w:customStyle="1" w:styleId="1">
    <w:name w:val="正文1"/>
    <w:uiPriority w:val="99"/>
    <w:rsid w:val="00FD547C"/>
    <w:pPr>
      <w:spacing w:after="0"/>
    </w:pPr>
    <w:rPr>
      <w:rFonts w:ascii="Arial" w:eastAsia="宋体" w:hAnsi="Arial" w:cs="Arial"/>
      <w:color w:val="000000"/>
      <w:szCs w:val="20"/>
      <w:lang w:val="pl-PL" w:eastAsia="pl-PL"/>
    </w:rPr>
  </w:style>
  <w:style w:type="table" w:styleId="-1">
    <w:name w:val="Light Shading Accent 1"/>
    <w:basedOn w:val="a1"/>
    <w:uiPriority w:val="60"/>
    <w:rsid w:val="00FD547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tails1">
    <w:name w:val="details1"/>
    <w:basedOn w:val="a"/>
    <w:rsid w:val="00FD547C"/>
    <w:pPr>
      <w:spacing w:after="0" w:line="240" w:lineRule="auto"/>
    </w:pPr>
    <w:rPr>
      <w:rFonts w:ascii="Times New Roman" w:eastAsia="Times New Roman" w:hAnsi="Times New Roman" w:cs="Times New Roman"/>
      <w:lang w:eastAsia="fr-FR"/>
    </w:rPr>
  </w:style>
  <w:style w:type="paragraph" w:styleId="a8">
    <w:name w:val="Balloon Text"/>
    <w:basedOn w:val="a"/>
    <w:link w:val="Char1"/>
    <w:uiPriority w:val="99"/>
    <w:semiHidden/>
    <w:unhideWhenUsed/>
    <w:rsid w:val="00FD547C"/>
    <w:pPr>
      <w:spacing w:after="0" w:line="240" w:lineRule="auto"/>
    </w:pPr>
    <w:rPr>
      <w:rFonts w:ascii="Tahoma" w:hAnsi="Tahoma" w:cs="Tahoma"/>
      <w:sz w:val="16"/>
      <w:szCs w:val="16"/>
      <w:lang w:val="en-US"/>
    </w:rPr>
  </w:style>
  <w:style w:type="character" w:customStyle="1" w:styleId="Char1">
    <w:name w:val="批注框文本 Char"/>
    <w:basedOn w:val="a0"/>
    <w:link w:val="a8"/>
    <w:uiPriority w:val="99"/>
    <w:semiHidden/>
    <w:rsid w:val="00FD547C"/>
    <w:rPr>
      <w:rFonts w:ascii="Tahoma" w:eastAsiaTheme="minorEastAsia" w:hAnsi="Tahoma" w:cs="Tahoma"/>
      <w:sz w:val="16"/>
      <w:szCs w:val="16"/>
      <w:lang w:val="en-US"/>
    </w:rPr>
  </w:style>
  <w:style w:type="paragraph" w:styleId="a9">
    <w:name w:val="annotation subject"/>
    <w:basedOn w:val="a5"/>
    <w:next w:val="a5"/>
    <w:link w:val="Char2"/>
    <w:uiPriority w:val="99"/>
    <w:semiHidden/>
    <w:unhideWhenUsed/>
    <w:rsid w:val="002D24FE"/>
    <w:rPr>
      <w:b/>
      <w:bCs/>
    </w:rPr>
  </w:style>
  <w:style w:type="character" w:customStyle="1" w:styleId="Char2">
    <w:name w:val="批注主题 Char"/>
    <w:basedOn w:val="Char"/>
    <w:link w:val="a9"/>
    <w:uiPriority w:val="99"/>
    <w:semiHidden/>
    <w:rsid w:val="002D24FE"/>
    <w:rPr>
      <w:rFonts w:eastAsiaTheme="minorEastAsia"/>
      <w:b/>
      <w:bCs/>
      <w:sz w:val="20"/>
      <w:szCs w:val="20"/>
    </w:rPr>
  </w:style>
  <w:style w:type="paragraph" w:styleId="aa">
    <w:name w:val="Revision"/>
    <w:hidden/>
    <w:uiPriority w:val="99"/>
    <w:semiHidden/>
    <w:rsid w:val="00A77624"/>
    <w:pPr>
      <w:spacing w:after="0" w:line="240" w:lineRule="auto"/>
    </w:pPr>
  </w:style>
  <w:style w:type="paragraph" w:styleId="ab">
    <w:name w:val="header"/>
    <w:basedOn w:val="a"/>
    <w:link w:val="Char3"/>
    <w:uiPriority w:val="99"/>
    <w:unhideWhenUsed/>
    <w:rsid w:val="00E754B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E754B2"/>
    <w:rPr>
      <w:sz w:val="18"/>
      <w:szCs w:val="18"/>
    </w:rPr>
  </w:style>
  <w:style w:type="paragraph" w:styleId="ac">
    <w:name w:val="footer"/>
    <w:basedOn w:val="a"/>
    <w:link w:val="Char4"/>
    <w:uiPriority w:val="99"/>
    <w:unhideWhenUsed/>
    <w:rsid w:val="00E754B2"/>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E754B2"/>
    <w:rPr>
      <w:sz w:val="18"/>
      <w:szCs w:val="18"/>
    </w:rPr>
  </w:style>
  <w:style w:type="character" w:styleId="ad">
    <w:name w:val="Emphasis"/>
    <w:qFormat/>
    <w:rsid w:val="00A919C5"/>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47C"/>
    <w:rPr>
      <w:color w:val="0000FF" w:themeColor="hyperlink"/>
      <w:u w:val="single"/>
    </w:rPr>
  </w:style>
  <w:style w:type="character" w:styleId="a4">
    <w:name w:val="annotation reference"/>
    <w:basedOn w:val="a0"/>
    <w:uiPriority w:val="99"/>
    <w:semiHidden/>
    <w:unhideWhenUsed/>
    <w:rsid w:val="00FD547C"/>
    <w:rPr>
      <w:sz w:val="16"/>
      <w:szCs w:val="16"/>
    </w:rPr>
  </w:style>
  <w:style w:type="paragraph" w:styleId="a5">
    <w:name w:val="annotation text"/>
    <w:basedOn w:val="a"/>
    <w:link w:val="Char"/>
    <w:uiPriority w:val="99"/>
    <w:semiHidden/>
    <w:unhideWhenUsed/>
    <w:rsid w:val="00FD547C"/>
    <w:pPr>
      <w:spacing w:line="240" w:lineRule="auto"/>
    </w:pPr>
    <w:rPr>
      <w:sz w:val="20"/>
      <w:szCs w:val="20"/>
    </w:rPr>
  </w:style>
  <w:style w:type="character" w:customStyle="1" w:styleId="Char">
    <w:name w:val="批注文字 Char"/>
    <w:basedOn w:val="a0"/>
    <w:link w:val="a5"/>
    <w:uiPriority w:val="99"/>
    <w:semiHidden/>
    <w:rsid w:val="00FD547C"/>
    <w:rPr>
      <w:rFonts w:eastAsiaTheme="minorEastAsia"/>
      <w:sz w:val="20"/>
      <w:szCs w:val="20"/>
    </w:rPr>
  </w:style>
  <w:style w:type="paragraph" w:styleId="a6">
    <w:name w:val="endnote text"/>
    <w:basedOn w:val="a"/>
    <w:link w:val="Char0"/>
    <w:uiPriority w:val="99"/>
    <w:unhideWhenUsed/>
    <w:rsid w:val="00FD547C"/>
    <w:pPr>
      <w:spacing w:after="0" w:line="240" w:lineRule="auto"/>
    </w:pPr>
    <w:rPr>
      <w:sz w:val="20"/>
      <w:szCs w:val="20"/>
    </w:rPr>
  </w:style>
  <w:style w:type="character" w:customStyle="1" w:styleId="Char0">
    <w:name w:val="尾注文本 Char"/>
    <w:basedOn w:val="a0"/>
    <w:link w:val="a6"/>
    <w:uiPriority w:val="99"/>
    <w:rsid w:val="00FD547C"/>
    <w:rPr>
      <w:rFonts w:eastAsiaTheme="minorEastAsia"/>
      <w:sz w:val="20"/>
      <w:szCs w:val="20"/>
    </w:rPr>
  </w:style>
  <w:style w:type="character" w:styleId="a7">
    <w:name w:val="endnote reference"/>
    <w:basedOn w:val="a0"/>
    <w:uiPriority w:val="99"/>
    <w:semiHidden/>
    <w:unhideWhenUsed/>
    <w:rsid w:val="00FD547C"/>
    <w:rPr>
      <w:vertAlign w:val="superscript"/>
    </w:rPr>
  </w:style>
  <w:style w:type="paragraph" w:customStyle="1" w:styleId="1">
    <w:name w:val="正文1"/>
    <w:uiPriority w:val="99"/>
    <w:rsid w:val="00FD547C"/>
    <w:pPr>
      <w:spacing w:after="0"/>
    </w:pPr>
    <w:rPr>
      <w:rFonts w:ascii="Arial" w:eastAsia="宋体" w:hAnsi="Arial" w:cs="Arial"/>
      <w:color w:val="000000"/>
      <w:szCs w:val="20"/>
      <w:lang w:val="pl-PL" w:eastAsia="pl-PL"/>
    </w:rPr>
  </w:style>
  <w:style w:type="table" w:styleId="-1">
    <w:name w:val="Light Shading Accent 1"/>
    <w:basedOn w:val="a1"/>
    <w:uiPriority w:val="60"/>
    <w:rsid w:val="00FD547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tails1">
    <w:name w:val="details1"/>
    <w:basedOn w:val="a"/>
    <w:rsid w:val="00FD547C"/>
    <w:pPr>
      <w:spacing w:after="0" w:line="240" w:lineRule="auto"/>
    </w:pPr>
    <w:rPr>
      <w:rFonts w:ascii="Times New Roman" w:eastAsia="Times New Roman" w:hAnsi="Times New Roman" w:cs="Times New Roman"/>
      <w:lang w:eastAsia="fr-FR"/>
    </w:rPr>
  </w:style>
  <w:style w:type="paragraph" w:styleId="a8">
    <w:name w:val="Balloon Text"/>
    <w:basedOn w:val="a"/>
    <w:link w:val="Char1"/>
    <w:uiPriority w:val="99"/>
    <w:semiHidden/>
    <w:unhideWhenUsed/>
    <w:rsid w:val="00FD547C"/>
    <w:pPr>
      <w:spacing w:after="0" w:line="240" w:lineRule="auto"/>
    </w:pPr>
    <w:rPr>
      <w:rFonts w:ascii="Tahoma" w:hAnsi="Tahoma" w:cs="Tahoma"/>
      <w:sz w:val="16"/>
      <w:szCs w:val="16"/>
      <w:lang w:val="en-US"/>
    </w:rPr>
  </w:style>
  <w:style w:type="character" w:customStyle="1" w:styleId="Char1">
    <w:name w:val="批注框文本 Char"/>
    <w:basedOn w:val="a0"/>
    <w:link w:val="a8"/>
    <w:uiPriority w:val="99"/>
    <w:semiHidden/>
    <w:rsid w:val="00FD547C"/>
    <w:rPr>
      <w:rFonts w:ascii="Tahoma" w:eastAsiaTheme="minorEastAsia" w:hAnsi="Tahoma" w:cs="Tahoma"/>
      <w:sz w:val="16"/>
      <w:szCs w:val="16"/>
      <w:lang w:val="en-US"/>
    </w:rPr>
  </w:style>
  <w:style w:type="paragraph" w:styleId="a9">
    <w:name w:val="annotation subject"/>
    <w:basedOn w:val="a5"/>
    <w:next w:val="a5"/>
    <w:link w:val="Char2"/>
    <w:uiPriority w:val="99"/>
    <w:semiHidden/>
    <w:unhideWhenUsed/>
    <w:rsid w:val="002D24FE"/>
    <w:rPr>
      <w:b/>
      <w:bCs/>
    </w:rPr>
  </w:style>
  <w:style w:type="character" w:customStyle="1" w:styleId="Char2">
    <w:name w:val="批注主题 Char"/>
    <w:basedOn w:val="Char"/>
    <w:link w:val="a9"/>
    <w:uiPriority w:val="99"/>
    <w:semiHidden/>
    <w:rsid w:val="002D24FE"/>
    <w:rPr>
      <w:rFonts w:eastAsiaTheme="minorEastAsia"/>
      <w:b/>
      <w:bCs/>
      <w:sz w:val="20"/>
      <w:szCs w:val="20"/>
    </w:rPr>
  </w:style>
  <w:style w:type="paragraph" w:styleId="aa">
    <w:name w:val="Revision"/>
    <w:hidden/>
    <w:uiPriority w:val="99"/>
    <w:semiHidden/>
    <w:rsid w:val="00A77624"/>
    <w:pPr>
      <w:spacing w:after="0" w:line="240" w:lineRule="auto"/>
    </w:pPr>
  </w:style>
  <w:style w:type="paragraph" w:styleId="ab">
    <w:name w:val="header"/>
    <w:basedOn w:val="a"/>
    <w:link w:val="Char3"/>
    <w:uiPriority w:val="99"/>
    <w:unhideWhenUsed/>
    <w:rsid w:val="00E754B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E754B2"/>
    <w:rPr>
      <w:sz w:val="18"/>
      <w:szCs w:val="18"/>
    </w:rPr>
  </w:style>
  <w:style w:type="paragraph" w:styleId="ac">
    <w:name w:val="footer"/>
    <w:basedOn w:val="a"/>
    <w:link w:val="Char4"/>
    <w:uiPriority w:val="99"/>
    <w:unhideWhenUsed/>
    <w:rsid w:val="00E754B2"/>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E754B2"/>
    <w:rPr>
      <w:sz w:val="18"/>
      <w:szCs w:val="18"/>
    </w:rPr>
  </w:style>
  <w:style w:type="character" w:styleId="ad">
    <w:name w:val="Emphasis"/>
    <w:qFormat/>
    <w:rsid w:val="00A919C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aouljl@ipc.unicancer.fr"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A2C0-443B-49FC-9C5F-228E9036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4571</Words>
  <Characters>26055</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Paoli Calmettes</Company>
  <LinksUpToDate>false</LinksUpToDate>
  <CharactersWithSpaces>30565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RAOUL Jean Luc</dc:creator>
  <cp:lastModifiedBy>m</cp:lastModifiedBy>
  <cp:revision>3</cp:revision>
  <dcterms:created xsi:type="dcterms:W3CDTF">2016-11-02T00:37:00Z</dcterms:created>
  <dcterms:modified xsi:type="dcterms:W3CDTF">2016-11-02T07:50:00Z</dcterms:modified>
</cp:coreProperties>
</file>