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DC3" w:rsidRPr="00664A31" w:rsidRDefault="00647DC3" w:rsidP="007B14BB">
      <w:pPr>
        <w:pStyle w:val="1"/>
        <w:snapToGrid w:val="0"/>
        <w:spacing w:line="360" w:lineRule="auto"/>
        <w:jc w:val="both"/>
        <w:rPr>
          <w:rFonts w:ascii="Book Antiqua" w:hAnsi="Book Antiqua" w:cs="Times New Roman"/>
          <w:b/>
          <w:color w:val="auto"/>
          <w:sz w:val="24"/>
          <w:szCs w:val="24"/>
          <w:lang w:val="en-US" w:eastAsia="zh-CN"/>
        </w:rPr>
      </w:pPr>
      <w:bookmarkStart w:id="0" w:name="OLE_LINK706"/>
      <w:bookmarkStart w:id="1" w:name="OLE_LINK707"/>
      <w:bookmarkStart w:id="2" w:name="OLE_LINK636"/>
      <w:bookmarkStart w:id="3" w:name="OLE_LINK654"/>
      <w:r w:rsidRPr="00664A31">
        <w:rPr>
          <w:rFonts w:ascii="Book Antiqua" w:hAnsi="Book Antiqua" w:cs="Times New Roman"/>
          <w:b/>
          <w:color w:val="auto"/>
          <w:sz w:val="24"/>
          <w:szCs w:val="24"/>
          <w:lang w:val="en-US" w:eastAsia="zh-CN"/>
        </w:rPr>
        <w:t xml:space="preserve">Name of </w:t>
      </w:r>
      <w:r w:rsidRPr="00664A31">
        <w:rPr>
          <w:rFonts w:ascii="Book Antiqua" w:hAnsi="Book Antiqua" w:cs="Times New Roman"/>
          <w:b/>
          <w:caps/>
          <w:color w:val="auto"/>
          <w:sz w:val="24"/>
          <w:szCs w:val="24"/>
          <w:lang w:val="en-US" w:eastAsia="zh-CN"/>
        </w:rPr>
        <w:t>j</w:t>
      </w:r>
      <w:r w:rsidRPr="00664A31">
        <w:rPr>
          <w:rFonts w:ascii="Book Antiqua" w:hAnsi="Book Antiqua" w:cs="Times New Roman"/>
          <w:b/>
          <w:color w:val="auto"/>
          <w:sz w:val="24"/>
          <w:szCs w:val="24"/>
          <w:lang w:val="en-US" w:eastAsia="zh-CN"/>
        </w:rPr>
        <w:t xml:space="preserve">ournal: </w:t>
      </w:r>
      <w:bookmarkStart w:id="4" w:name="OLE_LINK718"/>
      <w:bookmarkStart w:id="5" w:name="OLE_LINK719"/>
      <w:r w:rsidRPr="00664A31">
        <w:rPr>
          <w:rFonts w:ascii="Book Antiqua" w:hAnsi="Book Antiqua" w:cs="Times New Roman"/>
          <w:b/>
          <w:i/>
          <w:color w:val="auto"/>
          <w:sz w:val="24"/>
          <w:szCs w:val="24"/>
          <w:lang w:val="en-US" w:eastAsia="zh-CN"/>
        </w:rPr>
        <w:t>World Journal of Gastroenterology</w:t>
      </w:r>
      <w:bookmarkEnd w:id="4"/>
      <w:bookmarkEnd w:id="5"/>
    </w:p>
    <w:p w:rsidR="00647DC3" w:rsidRPr="00664A31" w:rsidRDefault="00647DC3" w:rsidP="007B14BB">
      <w:pPr>
        <w:pStyle w:val="1"/>
        <w:snapToGrid w:val="0"/>
        <w:spacing w:line="360" w:lineRule="auto"/>
        <w:jc w:val="both"/>
        <w:rPr>
          <w:rFonts w:ascii="Book Antiqua" w:hAnsi="Book Antiqua" w:cs="Times New Roman"/>
          <w:b/>
          <w:i/>
          <w:color w:val="auto"/>
          <w:sz w:val="24"/>
          <w:szCs w:val="24"/>
          <w:lang w:val="en-US" w:eastAsia="zh-CN"/>
        </w:rPr>
      </w:pPr>
      <w:bookmarkStart w:id="6" w:name="OLE_LINK485"/>
      <w:bookmarkStart w:id="7" w:name="OLE_LINK486"/>
      <w:bookmarkStart w:id="8" w:name="OLE_LINK661"/>
      <w:bookmarkStart w:id="9" w:name="OLE_LINK514"/>
      <w:bookmarkStart w:id="10" w:name="OLE_LINK515"/>
      <w:r w:rsidRPr="00664A31">
        <w:rPr>
          <w:rFonts w:ascii="Book Antiqua" w:hAnsi="Book Antiqua" w:cs="Times New Roman"/>
          <w:b/>
          <w:color w:val="auto"/>
          <w:sz w:val="24"/>
          <w:szCs w:val="24"/>
          <w:lang w:eastAsia="zh-CN"/>
        </w:rPr>
        <w:t>ESPS Manuscript NO:</w:t>
      </w:r>
      <w:bookmarkEnd w:id="6"/>
      <w:bookmarkEnd w:id="7"/>
      <w:bookmarkEnd w:id="8"/>
      <w:r w:rsidRPr="00664A31">
        <w:rPr>
          <w:rFonts w:ascii="Book Antiqua" w:hAnsi="Book Antiqua" w:cs="Times New Roman"/>
          <w:b/>
          <w:color w:val="auto"/>
          <w:sz w:val="24"/>
          <w:szCs w:val="24"/>
          <w:lang w:eastAsia="zh-CN"/>
        </w:rPr>
        <w:t xml:space="preserve">  25720</w:t>
      </w:r>
    </w:p>
    <w:p w:rsidR="00647DC3" w:rsidRPr="00664A31" w:rsidRDefault="00647DC3" w:rsidP="007B14BB">
      <w:pPr>
        <w:snapToGrid w:val="0"/>
        <w:spacing w:after="0" w:line="360" w:lineRule="auto"/>
        <w:jc w:val="both"/>
        <w:rPr>
          <w:rFonts w:ascii="Book Antiqua" w:eastAsia="SimSun" w:hAnsi="Book Antiqua"/>
          <w:b/>
        </w:rPr>
      </w:pPr>
      <w:bookmarkStart w:id="11" w:name="OLE_LINK511"/>
      <w:bookmarkStart w:id="12" w:name="OLE_LINK512"/>
      <w:bookmarkEnd w:id="9"/>
      <w:bookmarkEnd w:id="10"/>
      <w:r w:rsidRPr="00664A31">
        <w:rPr>
          <w:rFonts w:ascii="Book Antiqua" w:eastAsia="SimSun" w:hAnsi="Book Antiqua"/>
          <w:b/>
        </w:rPr>
        <w:t xml:space="preserve">Manuscript </w:t>
      </w:r>
      <w:r w:rsidRPr="00664A31">
        <w:rPr>
          <w:rFonts w:ascii="Book Antiqua" w:eastAsia="SimSun" w:hAnsi="Book Antiqua"/>
          <w:b/>
          <w:caps/>
        </w:rPr>
        <w:t>t</w:t>
      </w:r>
      <w:r w:rsidRPr="00664A31">
        <w:rPr>
          <w:rFonts w:ascii="Book Antiqua" w:eastAsia="SimSun" w:hAnsi="Book Antiqua"/>
          <w:b/>
        </w:rPr>
        <w:t>ype:</w:t>
      </w:r>
      <w:bookmarkEnd w:id="0"/>
      <w:bookmarkEnd w:id="1"/>
      <w:r w:rsidRPr="00664A31">
        <w:rPr>
          <w:rFonts w:ascii="Book Antiqua" w:eastAsia="SimSun" w:hAnsi="Book Antiqua"/>
          <w:b/>
        </w:rPr>
        <w:t xml:space="preserve"> TOPIC HIGHLIGHT</w:t>
      </w:r>
    </w:p>
    <w:bookmarkEnd w:id="2"/>
    <w:bookmarkEnd w:id="3"/>
    <w:bookmarkEnd w:id="11"/>
    <w:bookmarkEnd w:id="12"/>
    <w:p w:rsidR="00D573CD" w:rsidRDefault="00D573CD" w:rsidP="007B14BB">
      <w:pPr>
        <w:snapToGrid w:val="0"/>
        <w:spacing w:after="0" w:line="360" w:lineRule="auto"/>
        <w:jc w:val="both"/>
        <w:rPr>
          <w:rFonts w:ascii="Book Antiqua" w:eastAsia="SimSun" w:hAnsi="Book Antiqua"/>
          <w:b/>
          <w:lang w:eastAsia="zh-CN"/>
        </w:rPr>
      </w:pPr>
    </w:p>
    <w:p w:rsidR="00647DC3" w:rsidRPr="00664A31" w:rsidRDefault="00647DC3" w:rsidP="007B14BB">
      <w:pPr>
        <w:snapToGrid w:val="0"/>
        <w:spacing w:after="0" w:line="360" w:lineRule="auto"/>
        <w:jc w:val="both"/>
        <w:rPr>
          <w:rFonts w:ascii="Book Antiqua" w:eastAsia="SimSun" w:hAnsi="Book Antiqua"/>
          <w:b/>
          <w:lang w:eastAsia="zh-CN"/>
        </w:rPr>
      </w:pPr>
      <w:r w:rsidRPr="00664A31">
        <w:rPr>
          <w:rFonts w:ascii="Book Antiqua" w:eastAsia="SimSun" w:hAnsi="Book Antiqua"/>
          <w:b/>
          <w:lang w:eastAsia="zh-CN"/>
        </w:rPr>
        <w:t>2016 Liver Transplantation: Global view</w:t>
      </w:r>
    </w:p>
    <w:p w:rsidR="00647DC3" w:rsidRPr="00664A31" w:rsidRDefault="00647DC3" w:rsidP="007B14BB">
      <w:pPr>
        <w:snapToGrid w:val="0"/>
        <w:spacing w:after="0" w:line="360" w:lineRule="auto"/>
        <w:jc w:val="both"/>
        <w:rPr>
          <w:rFonts w:ascii="Book Antiqua" w:eastAsia="SimSun" w:hAnsi="Book Antiqua"/>
          <w:b/>
          <w:lang w:eastAsia="zh-CN"/>
        </w:rPr>
      </w:pPr>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b/>
        </w:rPr>
        <w:t>How important is donor age in liver transplantation?</w:t>
      </w:r>
    </w:p>
    <w:p w:rsidR="00647DC3" w:rsidRPr="00664A31" w:rsidRDefault="00647DC3" w:rsidP="007B14BB">
      <w:pPr>
        <w:snapToGrid w:val="0"/>
        <w:spacing w:after="0" w:line="360" w:lineRule="auto"/>
        <w:jc w:val="both"/>
        <w:rPr>
          <w:rFonts w:ascii="Book Antiqua" w:eastAsia="SimSun" w:hAnsi="Book Antiqua"/>
          <w:b/>
          <w:lang w:eastAsia="zh-CN"/>
        </w:rPr>
      </w:pPr>
    </w:p>
    <w:p w:rsidR="00647DC3" w:rsidRPr="00664A31" w:rsidRDefault="00647DC3" w:rsidP="007B14BB">
      <w:pPr>
        <w:snapToGrid w:val="0"/>
        <w:spacing w:after="0" w:line="360" w:lineRule="auto"/>
        <w:jc w:val="both"/>
        <w:rPr>
          <w:rFonts w:ascii="Book Antiqua" w:eastAsia="SimSun" w:hAnsi="Book Antiqua"/>
          <w:lang w:eastAsia="zh-CN"/>
        </w:rPr>
      </w:pPr>
      <w:r w:rsidRPr="00664A31">
        <w:rPr>
          <w:rFonts w:ascii="Book Antiqua" w:hAnsi="Book Antiqua"/>
          <w:lang w:val="en-GB"/>
        </w:rPr>
        <w:t>Lué</w:t>
      </w:r>
      <w:r w:rsidRPr="00664A31">
        <w:rPr>
          <w:rFonts w:ascii="Book Antiqua" w:eastAsia="SimSun" w:hAnsi="Book Antiqua"/>
          <w:lang w:val="en-GB" w:eastAsia="zh-CN"/>
        </w:rPr>
        <w:t xml:space="preserve"> </w:t>
      </w:r>
      <w:r w:rsidRPr="00664A31">
        <w:rPr>
          <w:rFonts w:ascii="Book Antiqua" w:hAnsi="Book Antiqua"/>
          <w:lang w:val="en-GB"/>
        </w:rPr>
        <w:t>A</w:t>
      </w:r>
      <w:r w:rsidRPr="00664A31">
        <w:rPr>
          <w:rFonts w:ascii="Book Antiqua" w:eastAsia="SimSun" w:hAnsi="Book Antiqua"/>
          <w:lang w:val="en-GB" w:eastAsia="zh-CN"/>
        </w:rPr>
        <w:t xml:space="preserve"> </w:t>
      </w:r>
      <w:r w:rsidRPr="00664A31">
        <w:rPr>
          <w:rFonts w:ascii="Book Antiqua" w:eastAsia="SimSun" w:hAnsi="Book Antiqua"/>
          <w:i/>
          <w:lang w:val="en-GB" w:eastAsia="zh-CN"/>
        </w:rPr>
        <w:t>et al</w:t>
      </w:r>
      <w:r w:rsidRPr="00664A31">
        <w:rPr>
          <w:rFonts w:ascii="Book Antiqua" w:eastAsia="SimSun" w:hAnsi="Book Antiqua"/>
          <w:lang w:val="en-GB" w:eastAsia="zh-CN"/>
        </w:rPr>
        <w:t xml:space="preserve">. </w:t>
      </w:r>
      <w:r w:rsidRPr="00664A31">
        <w:rPr>
          <w:rFonts w:ascii="Book Antiqua" w:hAnsi="Book Antiqua"/>
        </w:rPr>
        <w:t>Donor age and liver transplantation</w:t>
      </w:r>
    </w:p>
    <w:p w:rsidR="00647DC3" w:rsidRPr="00664A31" w:rsidRDefault="00647DC3" w:rsidP="007B14BB">
      <w:pPr>
        <w:snapToGrid w:val="0"/>
        <w:spacing w:after="0" w:line="360" w:lineRule="auto"/>
        <w:jc w:val="both"/>
        <w:rPr>
          <w:rFonts w:ascii="Book Antiqua" w:hAnsi="Book Antiqua"/>
          <w:b/>
        </w:rPr>
      </w:pPr>
    </w:p>
    <w:p w:rsidR="00647DC3" w:rsidRPr="00664A31" w:rsidRDefault="00647DC3" w:rsidP="007B14BB">
      <w:pPr>
        <w:snapToGrid w:val="0"/>
        <w:spacing w:after="0" w:line="360" w:lineRule="auto"/>
        <w:jc w:val="both"/>
        <w:rPr>
          <w:rFonts w:ascii="Book Antiqua" w:hAnsi="Book Antiqua"/>
          <w:b/>
          <w:lang w:val="en-GB"/>
        </w:rPr>
      </w:pPr>
      <w:r w:rsidRPr="00664A31">
        <w:rPr>
          <w:rFonts w:ascii="Book Antiqua" w:hAnsi="Book Antiqua"/>
          <w:b/>
          <w:lang w:val="en-GB"/>
        </w:rPr>
        <w:t>Alberto Lué, Estela Solanas, Pedro Baptista, Sara Lorente, Juan J</w:t>
      </w:r>
      <w:r w:rsidRPr="00664A31">
        <w:rPr>
          <w:rFonts w:ascii="Book Antiqua" w:eastAsia="SimSun" w:hAnsi="Book Antiqua"/>
          <w:b/>
          <w:lang w:val="en-GB" w:eastAsia="zh-CN"/>
        </w:rPr>
        <w:t xml:space="preserve"> </w:t>
      </w:r>
      <w:r w:rsidRPr="00664A31">
        <w:rPr>
          <w:rFonts w:ascii="Book Antiqua" w:hAnsi="Book Antiqua"/>
          <w:b/>
          <w:lang w:val="en-GB"/>
        </w:rPr>
        <w:t>Araiz, Agustin Garcia-Gil</w:t>
      </w:r>
      <w:r w:rsidRPr="00664A31">
        <w:rPr>
          <w:rFonts w:ascii="Book Antiqua" w:eastAsia="SimSun" w:hAnsi="Book Antiqua"/>
          <w:b/>
          <w:lang w:val="en-GB" w:eastAsia="zh-CN"/>
        </w:rPr>
        <w:t xml:space="preserve">, </w:t>
      </w:r>
      <w:r w:rsidRPr="00664A31">
        <w:rPr>
          <w:rFonts w:ascii="Book Antiqua" w:hAnsi="Book Antiqua"/>
          <w:b/>
          <w:lang w:val="en-GB"/>
        </w:rPr>
        <w:t>M</w:t>
      </w:r>
      <w:r w:rsidRPr="00664A31">
        <w:rPr>
          <w:rFonts w:ascii="Book Antiqua" w:eastAsia="SimSun" w:hAnsi="Book Antiqua"/>
          <w:b/>
          <w:lang w:val="en-GB" w:eastAsia="zh-CN"/>
        </w:rPr>
        <w:t xml:space="preserve"> </w:t>
      </w:r>
      <w:r w:rsidRPr="00664A31">
        <w:rPr>
          <w:rFonts w:ascii="Book Antiqua" w:hAnsi="Book Antiqua"/>
          <w:b/>
          <w:lang w:val="en-GB"/>
        </w:rPr>
        <w:t>Trinidad Serrano</w:t>
      </w:r>
    </w:p>
    <w:p w:rsidR="00647DC3" w:rsidRPr="00664A31" w:rsidRDefault="00647DC3" w:rsidP="007B14BB">
      <w:pPr>
        <w:snapToGrid w:val="0"/>
        <w:spacing w:after="0" w:line="360" w:lineRule="auto"/>
        <w:jc w:val="both"/>
        <w:rPr>
          <w:rFonts w:ascii="Book Antiqua" w:hAnsi="Book Antiqua"/>
          <w:lang w:val="en-GB"/>
        </w:rPr>
      </w:pPr>
    </w:p>
    <w:p w:rsidR="00647DC3" w:rsidRPr="003D48ED" w:rsidRDefault="00647DC3" w:rsidP="007B14BB">
      <w:pPr>
        <w:snapToGrid w:val="0"/>
        <w:spacing w:after="0" w:line="360" w:lineRule="auto"/>
        <w:jc w:val="both"/>
        <w:rPr>
          <w:rFonts w:ascii="Book Antiqua" w:eastAsia="SimSun" w:hAnsi="Book Antiqua"/>
          <w:lang w:eastAsia="zh-CN"/>
        </w:rPr>
      </w:pPr>
      <w:r w:rsidRPr="00664A31">
        <w:rPr>
          <w:rFonts w:ascii="Book Antiqua" w:hAnsi="Book Antiqua"/>
          <w:b/>
        </w:rPr>
        <w:t>Alberto Lue, Sara Lorente</w:t>
      </w:r>
      <w:r w:rsidRPr="00664A31">
        <w:rPr>
          <w:rFonts w:ascii="Book Antiqua" w:eastAsia="SimSun" w:hAnsi="Book Antiqua"/>
          <w:b/>
          <w:lang w:eastAsia="zh-CN"/>
        </w:rPr>
        <w:t xml:space="preserve">, </w:t>
      </w:r>
      <w:r w:rsidRPr="00664A31">
        <w:rPr>
          <w:rFonts w:ascii="Book Antiqua" w:hAnsi="Book Antiqua"/>
          <w:b/>
        </w:rPr>
        <w:t>M</w:t>
      </w:r>
      <w:r w:rsidRPr="00664A31">
        <w:rPr>
          <w:rFonts w:ascii="Book Antiqua" w:eastAsia="SimSun" w:hAnsi="Book Antiqua"/>
          <w:b/>
          <w:lang w:eastAsia="zh-CN"/>
        </w:rPr>
        <w:t xml:space="preserve"> </w:t>
      </w:r>
      <w:r w:rsidRPr="00664A31">
        <w:rPr>
          <w:rFonts w:ascii="Book Antiqua" w:hAnsi="Book Antiqua"/>
          <w:b/>
        </w:rPr>
        <w:t>Trinidad Serrano</w:t>
      </w:r>
      <w:r w:rsidRPr="00664A31">
        <w:rPr>
          <w:rFonts w:ascii="Book Antiqua" w:eastAsia="SimSun" w:hAnsi="Book Antiqua"/>
          <w:b/>
          <w:lang w:eastAsia="zh-CN"/>
        </w:rPr>
        <w:t xml:space="preserve">, </w:t>
      </w:r>
      <w:r w:rsidRPr="00664A31">
        <w:rPr>
          <w:rFonts w:ascii="Book Antiqua" w:hAnsi="Book Antiqua"/>
        </w:rPr>
        <w:t>Liver Transplantation Unit, Department of Gastroenterology, University Hospital Lozano Blesa, 50009</w:t>
      </w:r>
      <w:r w:rsidRPr="00664A31">
        <w:rPr>
          <w:rFonts w:ascii="Book Antiqua" w:eastAsia="SimSun" w:hAnsi="Book Antiqua"/>
          <w:lang w:eastAsia="zh-CN"/>
        </w:rPr>
        <w:t xml:space="preserve"> </w:t>
      </w:r>
      <w:r w:rsidR="00267517">
        <w:rPr>
          <w:rFonts w:ascii="Book Antiqua" w:hAnsi="Book Antiqua"/>
        </w:rPr>
        <w:t>Zaragoza, Spain</w:t>
      </w:r>
    </w:p>
    <w:p w:rsidR="00647DC3" w:rsidRPr="00664A31" w:rsidRDefault="00647DC3" w:rsidP="007B14BB">
      <w:pPr>
        <w:snapToGrid w:val="0"/>
        <w:spacing w:after="0" w:line="360" w:lineRule="auto"/>
        <w:jc w:val="both"/>
        <w:rPr>
          <w:rFonts w:ascii="Book Antiqua" w:eastAsia="SimSun" w:hAnsi="Book Antiqua"/>
          <w:b/>
          <w:lang w:eastAsia="zh-CN"/>
        </w:rPr>
      </w:pPr>
    </w:p>
    <w:p w:rsidR="00647DC3" w:rsidRPr="00664A31" w:rsidRDefault="00647DC3" w:rsidP="007B14BB">
      <w:pPr>
        <w:snapToGrid w:val="0"/>
        <w:spacing w:after="0" w:line="360" w:lineRule="auto"/>
        <w:jc w:val="both"/>
        <w:rPr>
          <w:rFonts w:ascii="Book Antiqua" w:eastAsia="SimSun" w:hAnsi="Book Antiqua"/>
          <w:lang w:eastAsia="zh-CN"/>
        </w:rPr>
      </w:pPr>
      <w:r w:rsidRPr="00664A31">
        <w:rPr>
          <w:rFonts w:ascii="Book Antiqua" w:hAnsi="Book Antiqua"/>
          <w:b/>
        </w:rPr>
        <w:t>Alberto Lue, Estela Solanas, Pedro Baptista, Sara Lorente, Agustin Garcia-Gil</w:t>
      </w:r>
      <w:r w:rsidRPr="00664A31">
        <w:rPr>
          <w:rFonts w:ascii="Book Antiqua" w:eastAsia="SimSun" w:hAnsi="Book Antiqua"/>
          <w:b/>
          <w:lang w:eastAsia="zh-CN"/>
        </w:rPr>
        <w:t xml:space="preserve">, </w:t>
      </w:r>
      <w:r w:rsidRPr="00664A31">
        <w:rPr>
          <w:rFonts w:ascii="Book Antiqua" w:hAnsi="Book Antiqua"/>
          <w:b/>
        </w:rPr>
        <w:t>M</w:t>
      </w:r>
      <w:r w:rsidRPr="00664A31">
        <w:rPr>
          <w:rFonts w:ascii="Book Antiqua" w:eastAsia="SimSun" w:hAnsi="Book Antiqua"/>
          <w:b/>
          <w:lang w:eastAsia="zh-CN"/>
        </w:rPr>
        <w:t xml:space="preserve"> </w:t>
      </w:r>
      <w:r w:rsidRPr="00664A31">
        <w:rPr>
          <w:rFonts w:ascii="Book Antiqua" w:hAnsi="Book Antiqua"/>
          <w:b/>
        </w:rPr>
        <w:t>Trinidad Serrano</w:t>
      </w:r>
      <w:r w:rsidRPr="00664A31">
        <w:rPr>
          <w:rFonts w:ascii="Book Antiqua" w:eastAsia="SimSun" w:hAnsi="Book Antiqua"/>
          <w:b/>
          <w:lang w:eastAsia="zh-CN"/>
        </w:rPr>
        <w:t>,</w:t>
      </w:r>
      <w:r w:rsidRPr="00664A31">
        <w:rPr>
          <w:rFonts w:ascii="Book Antiqua" w:eastAsia="SimSun" w:hAnsi="Book Antiqua"/>
          <w:lang w:eastAsia="zh-CN"/>
        </w:rPr>
        <w:t xml:space="preserve"> </w:t>
      </w:r>
      <w:r w:rsidRPr="00664A31">
        <w:rPr>
          <w:rFonts w:ascii="Book Antiqua" w:hAnsi="Book Antiqua"/>
        </w:rPr>
        <w:t>Health Research Institute of Aragon (IIS), 50009</w:t>
      </w:r>
      <w:r w:rsidRPr="00664A31">
        <w:rPr>
          <w:rFonts w:ascii="Book Antiqua" w:eastAsia="SimSun" w:hAnsi="Book Antiqua"/>
          <w:lang w:eastAsia="zh-CN"/>
        </w:rPr>
        <w:t xml:space="preserve"> </w:t>
      </w:r>
      <w:smartTag w:uri="urn:schemas-microsoft-com:office:smarttags" w:element="place">
        <w:smartTag w:uri="urn:schemas-microsoft-com:office:smarttags" w:element="City">
          <w:r w:rsidRPr="00664A31">
            <w:rPr>
              <w:rFonts w:ascii="Book Antiqua" w:hAnsi="Book Antiqua"/>
            </w:rPr>
            <w:t>Zaragoza</w:t>
          </w:r>
        </w:smartTag>
        <w:r w:rsidRPr="00664A31">
          <w:rPr>
            <w:rFonts w:ascii="Book Antiqua" w:hAnsi="Book Antiqua"/>
          </w:rPr>
          <w:t xml:space="preserve">, </w:t>
        </w:r>
        <w:smartTag w:uri="urn:schemas-microsoft-com:office:smarttags" w:element="country-region">
          <w:r w:rsidRPr="00664A31">
            <w:rPr>
              <w:rFonts w:ascii="Book Antiqua" w:hAnsi="Book Antiqua"/>
            </w:rPr>
            <w:t>Spain</w:t>
          </w:r>
        </w:smartTag>
      </w:smartTag>
    </w:p>
    <w:p w:rsidR="00647DC3" w:rsidRPr="00664A31" w:rsidRDefault="00647DC3" w:rsidP="007B14BB">
      <w:pPr>
        <w:snapToGrid w:val="0"/>
        <w:spacing w:after="0" w:line="360" w:lineRule="auto"/>
        <w:jc w:val="both"/>
        <w:rPr>
          <w:rFonts w:ascii="Book Antiqua" w:eastAsia="SimSun" w:hAnsi="Book Antiqua"/>
          <w:b/>
          <w:lang w:eastAsia="zh-CN"/>
        </w:rPr>
      </w:pPr>
    </w:p>
    <w:p w:rsidR="00647DC3" w:rsidRPr="00D973C9" w:rsidRDefault="00647DC3" w:rsidP="007B14BB">
      <w:pPr>
        <w:snapToGrid w:val="0"/>
        <w:spacing w:after="0" w:line="360" w:lineRule="auto"/>
        <w:jc w:val="both"/>
        <w:rPr>
          <w:rFonts w:ascii="Book Antiqua" w:eastAsia="SimSun" w:hAnsi="Book Antiqua"/>
          <w:lang w:val="es-ES" w:eastAsia="zh-CN"/>
        </w:rPr>
      </w:pPr>
      <w:r w:rsidRPr="00D973C9">
        <w:rPr>
          <w:rFonts w:ascii="Book Antiqua" w:hAnsi="Book Antiqua"/>
          <w:b/>
          <w:lang w:val="es-ES"/>
        </w:rPr>
        <w:t>Pedro Baptista</w:t>
      </w:r>
      <w:r w:rsidRPr="00D973C9">
        <w:rPr>
          <w:rFonts w:ascii="Book Antiqua" w:eastAsia="SimSun" w:hAnsi="Book Antiqua"/>
          <w:lang w:val="es-ES" w:eastAsia="zh-CN"/>
        </w:rPr>
        <w:t>,</w:t>
      </w:r>
      <w:r w:rsidRPr="00D973C9">
        <w:rPr>
          <w:rFonts w:ascii="Book Antiqua" w:hAnsi="Book Antiqua"/>
          <w:lang w:val="es-ES"/>
        </w:rPr>
        <w:t xml:space="preserve"> Centro de Investigación Biomédica en Red Enfermedades Hep</w:t>
      </w:r>
      <w:r>
        <w:rPr>
          <w:rFonts w:ascii="Book Antiqua" w:hAnsi="Book Antiqua"/>
          <w:lang w:val="es-ES"/>
        </w:rPr>
        <w:t>áticas y Digestivas (</w:t>
      </w:r>
      <w:r w:rsidRPr="00D973C9">
        <w:rPr>
          <w:rFonts w:ascii="Book Antiqua" w:hAnsi="Book Antiqua"/>
          <w:lang w:val="es-ES"/>
        </w:rPr>
        <w:t>CiberEHD</w:t>
      </w:r>
      <w:r>
        <w:rPr>
          <w:rFonts w:ascii="Book Antiqua" w:hAnsi="Book Antiqua"/>
          <w:lang w:val="es-ES"/>
        </w:rPr>
        <w:t>)</w:t>
      </w:r>
      <w:r w:rsidRPr="00D973C9">
        <w:rPr>
          <w:rFonts w:ascii="Book Antiqua" w:hAnsi="Book Antiqua"/>
          <w:lang w:val="es-ES"/>
        </w:rPr>
        <w:t>,</w:t>
      </w:r>
      <w:r>
        <w:rPr>
          <w:rFonts w:ascii="Book Antiqua" w:hAnsi="Book Antiqua"/>
          <w:lang w:val="es-ES"/>
        </w:rPr>
        <w:t xml:space="preserve"> 28029, Madrid</w:t>
      </w:r>
      <w:r w:rsidRPr="00D973C9">
        <w:rPr>
          <w:rFonts w:ascii="Book Antiqua" w:hAnsi="Book Antiqua"/>
          <w:lang w:val="es-ES"/>
        </w:rPr>
        <w:t xml:space="preserve"> Spain</w:t>
      </w:r>
    </w:p>
    <w:p w:rsidR="00647DC3" w:rsidRPr="00D973C9" w:rsidRDefault="00647DC3" w:rsidP="007B14BB">
      <w:pPr>
        <w:snapToGrid w:val="0"/>
        <w:spacing w:after="0" w:line="360" w:lineRule="auto"/>
        <w:jc w:val="both"/>
        <w:rPr>
          <w:rFonts w:ascii="Book Antiqua" w:eastAsia="SimSun" w:hAnsi="Book Antiqua"/>
          <w:b/>
          <w:lang w:val="es-ES" w:eastAsia="zh-CN"/>
        </w:rPr>
      </w:pPr>
    </w:p>
    <w:p w:rsidR="00647DC3" w:rsidRPr="00664A31" w:rsidRDefault="00647DC3" w:rsidP="007B14BB">
      <w:pPr>
        <w:snapToGrid w:val="0"/>
        <w:spacing w:after="0" w:line="360" w:lineRule="auto"/>
        <w:jc w:val="both"/>
        <w:rPr>
          <w:rFonts w:ascii="Book Antiqua" w:eastAsia="SimSun" w:hAnsi="Book Antiqua"/>
          <w:lang w:eastAsia="zh-CN"/>
        </w:rPr>
      </w:pPr>
      <w:r w:rsidRPr="00664A31">
        <w:rPr>
          <w:rFonts w:ascii="Book Antiqua" w:hAnsi="Book Antiqua"/>
          <w:b/>
        </w:rPr>
        <w:t>Juan J</w:t>
      </w:r>
      <w:r w:rsidRPr="00664A31">
        <w:rPr>
          <w:rFonts w:ascii="Book Antiqua" w:eastAsia="SimSun" w:hAnsi="Book Antiqua"/>
          <w:b/>
          <w:lang w:eastAsia="zh-CN"/>
        </w:rPr>
        <w:t xml:space="preserve"> </w:t>
      </w:r>
      <w:r w:rsidRPr="00664A31">
        <w:rPr>
          <w:rFonts w:ascii="Book Antiqua" w:hAnsi="Book Antiqua"/>
          <w:b/>
        </w:rPr>
        <w:t>Araiz</w:t>
      </w:r>
      <w:r w:rsidRPr="00664A31">
        <w:rPr>
          <w:rFonts w:ascii="Book Antiqua" w:eastAsia="SimSun" w:hAnsi="Book Antiqua"/>
          <w:lang w:eastAsia="zh-CN"/>
        </w:rPr>
        <w:t>,</w:t>
      </w:r>
      <w:r w:rsidRPr="00664A31">
        <w:rPr>
          <w:rFonts w:ascii="Book Antiqua" w:hAnsi="Book Antiqua"/>
        </w:rPr>
        <w:t xml:space="preserve"> Transplant Coordination, </w:t>
      </w:r>
      <w:smartTag w:uri="urn:schemas-microsoft-com:office:smarttags" w:element="City">
        <w:r w:rsidRPr="00664A31">
          <w:rPr>
            <w:rFonts w:ascii="Book Antiqua" w:hAnsi="Book Antiqua"/>
          </w:rPr>
          <w:t>University</w:t>
        </w:r>
      </w:smartTag>
      <w:r w:rsidRPr="00664A31">
        <w:rPr>
          <w:rFonts w:ascii="Book Antiqua" w:hAnsi="Book Antiqua"/>
        </w:rPr>
        <w:t xml:space="preserve"> </w:t>
      </w:r>
      <w:smartTag w:uri="urn:schemas-microsoft-com:office:smarttags" w:element="City">
        <w:r w:rsidRPr="00664A31">
          <w:rPr>
            <w:rFonts w:ascii="Book Antiqua" w:hAnsi="Book Antiqua"/>
          </w:rPr>
          <w:t>Hospital</w:t>
        </w:r>
      </w:smartTag>
      <w:r w:rsidRPr="00664A31">
        <w:rPr>
          <w:rFonts w:ascii="Book Antiqua" w:hAnsi="Book Antiqua"/>
        </w:rPr>
        <w:t xml:space="preserve"> </w:t>
      </w:r>
      <w:smartTag w:uri="urn:schemas-microsoft-com:office:smarttags" w:element="City">
        <w:r w:rsidRPr="00664A31">
          <w:rPr>
            <w:rFonts w:ascii="Book Antiqua" w:hAnsi="Book Antiqua"/>
          </w:rPr>
          <w:t>Lozano Blesa</w:t>
        </w:r>
      </w:smartTag>
      <w:r w:rsidRPr="00664A31">
        <w:rPr>
          <w:rFonts w:ascii="Book Antiqua" w:hAnsi="Book Antiqua"/>
        </w:rPr>
        <w:t xml:space="preserve">, </w:t>
      </w:r>
      <w:smartTag w:uri="urn:schemas-microsoft-com:office:smarttags" w:element="City">
        <w:r w:rsidRPr="00664A31">
          <w:rPr>
            <w:rFonts w:ascii="Book Antiqua" w:hAnsi="Book Antiqua"/>
          </w:rPr>
          <w:t>50009</w:t>
        </w:r>
      </w:smartTag>
      <w:r w:rsidRPr="00664A31">
        <w:rPr>
          <w:rFonts w:ascii="Book Antiqua" w:hAnsi="Book Antiqua"/>
        </w:rPr>
        <w:t xml:space="preserve"> </w:t>
      </w:r>
      <w:smartTag w:uri="urn:schemas-microsoft-com:office:smarttags" w:element="City">
        <w:smartTag w:uri="urn:schemas-microsoft-com:office:smarttags" w:element="City">
          <w:r w:rsidRPr="00664A31">
            <w:rPr>
              <w:rFonts w:ascii="Book Antiqua" w:hAnsi="Book Antiqua"/>
            </w:rPr>
            <w:t>Zaragoza</w:t>
          </w:r>
        </w:smartTag>
        <w:r w:rsidRPr="00664A31">
          <w:rPr>
            <w:rFonts w:ascii="Book Antiqua" w:hAnsi="Book Antiqua"/>
          </w:rPr>
          <w:t xml:space="preserve">, </w:t>
        </w:r>
        <w:smartTag w:uri="urn:schemas-microsoft-com:office:smarttags" w:element="City">
          <w:r w:rsidRPr="00664A31">
            <w:rPr>
              <w:rFonts w:ascii="Book Antiqua" w:hAnsi="Book Antiqua"/>
            </w:rPr>
            <w:t>Spain</w:t>
          </w:r>
        </w:smartTag>
      </w:smartTag>
    </w:p>
    <w:p w:rsidR="00647DC3" w:rsidRPr="00664A31" w:rsidRDefault="00647DC3" w:rsidP="007B14BB">
      <w:pPr>
        <w:snapToGrid w:val="0"/>
        <w:spacing w:after="0" w:line="360" w:lineRule="auto"/>
        <w:jc w:val="both"/>
        <w:rPr>
          <w:rFonts w:ascii="Book Antiqua" w:eastAsia="SimSun" w:hAnsi="Book Antiqua"/>
          <w:b/>
          <w:lang w:eastAsia="zh-CN"/>
        </w:rPr>
      </w:pPr>
    </w:p>
    <w:p w:rsidR="00647DC3" w:rsidRPr="00664A31" w:rsidRDefault="00647DC3" w:rsidP="007B14BB">
      <w:pPr>
        <w:snapToGrid w:val="0"/>
        <w:spacing w:after="0" w:line="360" w:lineRule="auto"/>
        <w:jc w:val="both"/>
        <w:rPr>
          <w:rFonts w:ascii="Book Antiqua" w:eastAsia="SimSun" w:hAnsi="Book Antiqua"/>
          <w:lang w:eastAsia="zh-CN"/>
        </w:rPr>
      </w:pPr>
      <w:r w:rsidRPr="00664A31">
        <w:rPr>
          <w:rFonts w:ascii="Book Antiqua" w:hAnsi="Book Antiqua"/>
          <w:b/>
        </w:rPr>
        <w:t>Agustin Garcia-Gil</w:t>
      </w:r>
      <w:r w:rsidRPr="00664A31">
        <w:rPr>
          <w:rFonts w:ascii="Book Antiqua" w:eastAsia="SimSun" w:hAnsi="Book Antiqua"/>
          <w:b/>
          <w:lang w:eastAsia="zh-CN"/>
        </w:rPr>
        <w:t>,</w:t>
      </w:r>
      <w:r w:rsidRPr="00664A31">
        <w:rPr>
          <w:rFonts w:ascii="Book Antiqua" w:hAnsi="Book Antiqua"/>
        </w:rPr>
        <w:t xml:space="preserve"> Liver Transplant Unit, Department of Surgery, University Hospital Lozano Blesa, 50009</w:t>
      </w:r>
      <w:r w:rsidRPr="00664A31">
        <w:rPr>
          <w:rFonts w:ascii="Book Antiqua" w:eastAsia="SimSun" w:hAnsi="Book Antiqua"/>
          <w:lang w:eastAsia="zh-CN"/>
        </w:rPr>
        <w:t xml:space="preserve"> </w:t>
      </w:r>
      <w:r w:rsidRPr="00664A31">
        <w:rPr>
          <w:rFonts w:ascii="Book Antiqua" w:hAnsi="Book Antiqua"/>
        </w:rPr>
        <w:t xml:space="preserve"> Zaragoza, Spain</w:t>
      </w:r>
    </w:p>
    <w:p w:rsidR="00647DC3" w:rsidRPr="00664A31" w:rsidRDefault="00647DC3" w:rsidP="007B14BB">
      <w:pPr>
        <w:snapToGrid w:val="0"/>
        <w:spacing w:after="0" w:line="360" w:lineRule="auto"/>
        <w:jc w:val="both"/>
        <w:rPr>
          <w:rFonts w:ascii="Book Antiqua" w:eastAsia="SimSun" w:hAnsi="Book Antiqua"/>
          <w:b/>
          <w:color w:val="FF0000"/>
          <w:lang w:eastAsia="zh-CN"/>
        </w:rPr>
      </w:pPr>
    </w:p>
    <w:p w:rsidR="00647DC3" w:rsidRPr="00A21A65" w:rsidRDefault="00647DC3" w:rsidP="007B14BB">
      <w:pPr>
        <w:snapToGrid w:val="0"/>
        <w:spacing w:after="0" w:line="360" w:lineRule="auto"/>
        <w:jc w:val="both"/>
        <w:rPr>
          <w:rFonts w:ascii="Book Antiqua" w:eastAsia="SimSun" w:hAnsi="Book Antiqua"/>
          <w:lang w:eastAsia="zh-CN"/>
        </w:rPr>
      </w:pPr>
      <w:r w:rsidRPr="00A21A65">
        <w:rPr>
          <w:rFonts w:ascii="Book Antiqua" w:eastAsia="SimSun" w:hAnsi="Book Antiqua"/>
          <w:b/>
          <w:lang w:eastAsia="zh-CN"/>
        </w:rPr>
        <w:t xml:space="preserve">Author contributions: </w:t>
      </w:r>
      <w:r w:rsidRPr="00A21A65">
        <w:rPr>
          <w:rFonts w:ascii="Book Antiqua" w:eastAsia="SimSun" w:hAnsi="Book Antiqua"/>
          <w:lang w:eastAsia="zh-CN"/>
        </w:rPr>
        <w:t xml:space="preserve">Lué A, Solanas E, Baptista P and Serrano MT wrote the paper; Lué A, Solanas E, Lorente S, Araiz JJ, García-Gil A and Serrano MT </w:t>
      </w:r>
      <w:r w:rsidRPr="00A21A65">
        <w:rPr>
          <w:rFonts w:ascii="Book Antiqua" w:eastAsia="SimSun" w:hAnsi="Book Antiqua"/>
          <w:lang w:eastAsia="zh-CN"/>
        </w:rPr>
        <w:lastRenderedPageBreak/>
        <w:t xml:space="preserve">contributed to data collection; Solanas E, Lorente S, Baptista P and Serrano MT revised and contributed to paper structure.  </w:t>
      </w:r>
    </w:p>
    <w:p w:rsidR="00647DC3" w:rsidRPr="00A21A65" w:rsidRDefault="00647DC3" w:rsidP="007B14BB">
      <w:pPr>
        <w:snapToGrid w:val="0"/>
        <w:spacing w:after="0" w:line="360" w:lineRule="auto"/>
        <w:jc w:val="both"/>
        <w:rPr>
          <w:rFonts w:ascii="Book Antiqua" w:eastAsia="SimSun" w:hAnsi="Book Antiqua"/>
          <w:b/>
          <w:lang w:eastAsia="zh-CN"/>
        </w:rPr>
      </w:pPr>
    </w:p>
    <w:p w:rsidR="00647DC3" w:rsidRPr="00664A31" w:rsidRDefault="00647DC3" w:rsidP="007B14BB">
      <w:pPr>
        <w:snapToGrid w:val="0"/>
        <w:spacing w:after="0" w:line="360" w:lineRule="auto"/>
        <w:jc w:val="both"/>
        <w:rPr>
          <w:rFonts w:ascii="Book Antiqua" w:hAnsi="Book Antiqua"/>
        </w:rPr>
      </w:pPr>
      <w:bookmarkStart w:id="13" w:name="OLE_LINK378"/>
      <w:bookmarkStart w:id="14" w:name="OLE_LINK43"/>
      <w:bookmarkStart w:id="15" w:name="OLE_LINK44"/>
      <w:bookmarkStart w:id="16" w:name="OLE_LINK130"/>
      <w:bookmarkStart w:id="17" w:name="OLE_LINK309"/>
      <w:r w:rsidRPr="00875DC2">
        <w:rPr>
          <w:rFonts w:ascii="Book Antiqua" w:hAnsi="Book Antiqua"/>
          <w:b/>
          <w:bCs/>
          <w:iCs/>
        </w:rPr>
        <w:t>Conflict-of-interest statement</w:t>
      </w:r>
      <w:bookmarkEnd w:id="13"/>
      <w:r w:rsidRPr="00875DC2">
        <w:rPr>
          <w:rFonts w:ascii="Book Antiqua" w:hAnsi="Book Antiqua"/>
          <w:b/>
          <w:bCs/>
          <w:iCs/>
        </w:rPr>
        <w:t>:</w:t>
      </w:r>
      <w:bookmarkEnd w:id="14"/>
      <w:bookmarkEnd w:id="15"/>
      <w:bookmarkEnd w:id="16"/>
      <w:bookmarkEnd w:id="17"/>
      <w:r>
        <w:rPr>
          <w:rFonts w:ascii="Book Antiqua" w:eastAsia="SimSun" w:hAnsi="Book Antiqua"/>
          <w:b/>
          <w:lang w:eastAsia="zh-CN"/>
        </w:rPr>
        <w:t xml:space="preserve"> </w:t>
      </w:r>
      <w:r w:rsidRPr="00664A31">
        <w:rPr>
          <w:rFonts w:ascii="Book Antiqua" w:eastAsia="SimSun" w:hAnsi="Book Antiqua"/>
          <w:lang w:eastAsia="zh-CN"/>
        </w:rPr>
        <w:t>The authors have no conflict of interest to report.</w:t>
      </w:r>
    </w:p>
    <w:p w:rsidR="00647DC3" w:rsidRPr="00875DC2" w:rsidRDefault="00647DC3" w:rsidP="007B14BB">
      <w:pPr>
        <w:snapToGrid w:val="0"/>
        <w:spacing w:after="0" w:line="360" w:lineRule="auto"/>
        <w:jc w:val="both"/>
        <w:rPr>
          <w:rFonts w:ascii="Book Antiqua" w:eastAsia="SimSun" w:hAnsi="Book Antiqua"/>
          <w:b/>
          <w:lang w:eastAsia="zh-CN"/>
        </w:rPr>
      </w:pPr>
    </w:p>
    <w:p w:rsidR="00647DC3" w:rsidRPr="00664A31" w:rsidRDefault="00647DC3" w:rsidP="007B14BB">
      <w:pPr>
        <w:snapToGrid w:val="0"/>
        <w:spacing w:after="0" w:line="360" w:lineRule="auto"/>
        <w:jc w:val="both"/>
        <w:rPr>
          <w:rStyle w:val="Hyperlink"/>
          <w:rFonts w:ascii="Book Antiqua" w:eastAsia="SimSun" w:hAnsi="Book Antiqua"/>
          <w:bCs/>
          <w:color w:val="auto"/>
          <w:u w:val="none"/>
          <w:lang w:eastAsia="zh-CN"/>
        </w:rPr>
      </w:pPr>
      <w:r w:rsidRPr="00664A31">
        <w:rPr>
          <w:rFonts w:ascii="Book Antiqua" w:hAnsi="Book Antiqua"/>
          <w:b/>
          <w:bCs/>
        </w:rPr>
        <w:t>Open-Access:</w:t>
      </w:r>
      <w:r w:rsidRPr="00664A31">
        <w:rPr>
          <w:rFonts w:ascii="Book Antiqua" w:hAnsi="Book Antiqua"/>
          <w:bCs/>
        </w:rPr>
        <w:t xml:space="preserve"> </w:t>
      </w:r>
      <w:bookmarkStart w:id="18" w:name="OLE_LINK479"/>
      <w:bookmarkStart w:id="19" w:name="OLE_LINK496"/>
      <w:bookmarkStart w:id="20" w:name="OLE_LINK506"/>
      <w:bookmarkStart w:id="21" w:name="OLE_LINK507"/>
      <w:r w:rsidRPr="00664A31">
        <w:rPr>
          <w:rFonts w:ascii="Book Antiqua" w:hAnsi="Book Antiqua"/>
          <w:bCs/>
        </w:rPr>
        <w:t>This article is an open-access article, which was selected by an in-house editor and fully peer-reviewed by external reviewers. It is distributed</w:t>
      </w:r>
      <w:r w:rsidRPr="00664A31">
        <w:rPr>
          <w:rFonts w:ascii="Book Antiqua" w:hAnsi="Book Antiqua"/>
          <w:bCs/>
          <w:lang w:eastAsia="zh-CN"/>
        </w:rPr>
        <w:t xml:space="preserve"> </w:t>
      </w:r>
      <w:r w:rsidRPr="00664A31">
        <w:rPr>
          <w:rFonts w:ascii="Book Antiqua" w:hAnsi="Book Antiqua"/>
          <w:bCs/>
        </w:rPr>
        <w:t>in</w:t>
      </w:r>
      <w:r w:rsidRPr="00664A31">
        <w:rPr>
          <w:rFonts w:ascii="Book Antiqua" w:hAnsi="Book Antiqua"/>
          <w:bCs/>
          <w:lang w:eastAsia="zh-CN"/>
        </w:rPr>
        <w:t xml:space="preserve"> </w:t>
      </w:r>
      <w:r w:rsidRPr="00664A31">
        <w:rPr>
          <w:rFonts w:ascii="Book Antiqua" w:hAnsi="Book Antiqua"/>
          <w:bC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64A31">
          <w:rPr>
            <w:rStyle w:val="Hyperlink"/>
            <w:rFonts w:ascii="Book Antiqua" w:hAnsi="Book Antiqua"/>
            <w:bCs/>
          </w:rPr>
          <w:t>http://creativecommons.org/licenses/by-nc/4.0/</w:t>
        </w:r>
      </w:hyperlink>
      <w:bookmarkEnd w:id="18"/>
      <w:bookmarkEnd w:id="19"/>
      <w:bookmarkEnd w:id="20"/>
      <w:bookmarkEnd w:id="21"/>
    </w:p>
    <w:p w:rsidR="00647DC3" w:rsidRPr="00664A31" w:rsidRDefault="00647DC3" w:rsidP="007B14BB">
      <w:pPr>
        <w:snapToGrid w:val="0"/>
        <w:spacing w:after="0" w:line="360" w:lineRule="auto"/>
        <w:jc w:val="both"/>
        <w:rPr>
          <w:rFonts w:ascii="Book Antiqua" w:eastAsia="SimSun" w:hAnsi="Book Antiqua"/>
          <w:b/>
          <w:lang w:eastAsia="zh-CN"/>
        </w:rPr>
      </w:pP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b/>
        </w:rPr>
        <w:t>Correspondence to: M</w:t>
      </w:r>
      <w:r w:rsidRPr="00664A31">
        <w:rPr>
          <w:rFonts w:ascii="Book Antiqua" w:eastAsia="SimSun" w:hAnsi="Book Antiqua"/>
          <w:b/>
          <w:lang w:eastAsia="zh-CN"/>
        </w:rPr>
        <w:t xml:space="preserve"> </w:t>
      </w:r>
      <w:r w:rsidRPr="00664A31">
        <w:rPr>
          <w:rFonts w:ascii="Book Antiqua" w:hAnsi="Book Antiqua"/>
          <w:b/>
        </w:rPr>
        <w:t>Trinidad Serrano, MD, PhD (Med)</w:t>
      </w:r>
      <w:r w:rsidRPr="00664A31">
        <w:rPr>
          <w:rFonts w:ascii="Book Antiqua" w:hAnsi="Book Antiqua"/>
        </w:rPr>
        <w:t xml:space="preserve">, Liver Transplantation Unit, Department of Gastroenterology, University Hospital Lozano Blesa, C/San Juan Bosco 15, 50009 Zaragoza, Spain. </w:t>
      </w:r>
      <w:hyperlink r:id="rId8" w:history="1">
        <w:r w:rsidRPr="00664A31">
          <w:rPr>
            <w:rStyle w:val="Hyperlink"/>
            <w:rFonts w:ascii="Book Antiqua" w:hAnsi="Book Antiqua"/>
          </w:rPr>
          <w:t>utra.hcu@salud.aragon.es</w:t>
        </w:r>
      </w:hyperlink>
    </w:p>
    <w:p w:rsidR="00647DC3" w:rsidRPr="00664A31" w:rsidRDefault="00647DC3" w:rsidP="007B14BB">
      <w:pPr>
        <w:snapToGrid w:val="0"/>
        <w:spacing w:after="0" w:line="360" w:lineRule="auto"/>
        <w:jc w:val="both"/>
        <w:rPr>
          <w:rFonts w:ascii="Book Antiqua" w:eastAsia="SimSun" w:hAnsi="Book Antiqua"/>
          <w:lang w:eastAsia="zh-CN"/>
        </w:rPr>
      </w:pPr>
      <w:r w:rsidRPr="00664A31">
        <w:rPr>
          <w:rFonts w:ascii="Book Antiqua" w:hAnsi="Book Antiqua"/>
          <w:b/>
        </w:rPr>
        <w:t>Telephone:</w:t>
      </w:r>
      <w:r w:rsidRPr="00664A31">
        <w:rPr>
          <w:rFonts w:ascii="Book Antiqua" w:hAnsi="Book Antiqua"/>
        </w:rPr>
        <w:t xml:space="preserve"> +34</w:t>
      </w:r>
      <w:r w:rsidRPr="00664A31">
        <w:rPr>
          <w:rFonts w:ascii="Book Antiqua" w:eastAsia="SimSun" w:hAnsi="Book Antiqua"/>
          <w:lang w:eastAsia="zh-CN"/>
        </w:rPr>
        <w:t>-</w:t>
      </w:r>
      <w:r w:rsidRPr="00664A31">
        <w:rPr>
          <w:rFonts w:ascii="Book Antiqua" w:hAnsi="Book Antiqua"/>
        </w:rPr>
        <w:t>976</w:t>
      </w:r>
      <w:r w:rsidRPr="00664A31">
        <w:rPr>
          <w:rFonts w:ascii="Book Antiqua" w:eastAsia="SimSun" w:hAnsi="Book Antiqua"/>
          <w:lang w:eastAsia="zh-CN"/>
        </w:rPr>
        <w:t>-</w:t>
      </w:r>
      <w:r w:rsidRPr="00664A31">
        <w:rPr>
          <w:rFonts w:ascii="Book Antiqua" w:hAnsi="Book Antiqua"/>
        </w:rPr>
        <w:t>556400</w:t>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b/>
        </w:rPr>
        <w:t>Fax:</w:t>
      </w:r>
      <w:r w:rsidRPr="00664A31">
        <w:rPr>
          <w:rFonts w:ascii="Book Antiqua" w:hAnsi="Book Antiqua"/>
        </w:rPr>
        <w:t xml:space="preserve"> +34</w:t>
      </w:r>
      <w:r w:rsidRPr="00664A31">
        <w:rPr>
          <w:rFonts w:ascii="Book Antiqua" w:eastAsia="SimSun" w:hAnsi="Book Antiqua"/>
          <w:lang w:eastAsia="zh-CN"/>
        </w:rPr>
        <w:t>-</w:t>
      </w:r>
      <w:r w:rsidRPr="00664A31">
        <w:rPr>
          <w:rFonts w:ascii="Book Antiqua" w:hAnsi="Book Antiqua"/>
        </w:rPr>
        <w:t>976</w:t>
      </w:r>
      <w:r w:rsidRPr="00664A31">
        <w:rPr>
          <w:rFonts w:ascii="Book Antiqua" w:eastAsia="SimSun" w:hAnsi="Book Antiqua"/>
          <w:lang w:eastAsia="zh-CN"/>
        </w:rPr>
        <w:t>-</w:t>
      </w:r>
      <w:r w:rsidRPr="00664A31">
        <w:rPr>
          <w:rFonts w:ascii="Book Antiqua" w:hAnsi="Book Antiqua"/>
        </w:rPr>
        <w:t>768846</w:t>
      </w:r>
    </w:p>
    <w:p w:rsidR="00647DC3" w:rsidRPr="00664A31" w:rsidRDefault="00647DC3" w:rsidP="007B14BB">
      <w:pPr>
        <w:snapToGrid w:val="0"/>
        <w:spacing w:after="0" w:line="360" w:lineRule="auto"/>
        <w:jc w:val="both"/>
        <w:rPr>
          <w:rFonts w:ascii="Book Antiqua" w:hAnsi="Book Antiqua"/>
        </w:rPr>
      </w:pPr>
    </w:p>
    <w:p w:rsidR="00647DC3" w:rsidRPr="00664A31" w:rsidRDefault="00647DC3" w:rsidP="007B14BB">
      <w:pPr>
        <w:snapToGrid w:val="0"/>
        <w:spacing w:after="0" w:line="360" w:lineRule="auto"/>
        <w:jc w:val="both"/>
        <w:rPr>
          <w:rFonts w:ascii="Book Antiqua" w:eastAsia="SimSun" w:hAnsi="Book Antiqua"/>
          <w:b/>
          <w:lang w:eastAsia="zh-CN"/>
        </w:rPr>
      </w:pPr>
      <w:r w:rsidRPr="00664A31">
        <w:rPr>
          <w:rFonts w:ascii="Book Antiqua" w:hAnsi="Book Antiqua"/>
          <w:b/>
        </w:rPr>
        <w:t xml:space="preserve">Received: </w:t>
      </w:r>
      <w:r w:rsidRPr="00664A31">
        <w:rPr>
          <w:rFonts w:ascii="Book Antiqua" w:eastAsia="SimSun" w:hAnsi="Book Antiqua"/>
          <w:lang w:eastAsia="zh-CN"/>
        </w:rPr>
        <w:t>March 20, 2016</w:t>
      </w:r>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b/>
        </w:rPr>
        <w:t xml:space="preserve">Peer-review started: </w:t>
      </w:r>
      <w:r w:rsidRPr="00664A31">
        <w:rPr>
          <w:rFonts w:ascii="Book Antiqua" w:eastAsia="SimSun" w:hAnsi="Book Antiqua"/>
          <w:lang w:eastAsia="zh-CN"/>
        </w:rPr>
        <w:t>March 22, 2016</w:t>
      </w:r>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b/>
        </w:rPr>
        <w:t xml:space="preserve">First decision: </w:t>
      </w:r>
      <w:r w:rsidRPr="00664A31">
        <w:rPr>
          <w:rFonts w:ascii="Book Antiqua" w:eastAsia="SimSun" w:hAnsi="Book Antiqua"/>
          <w:lang w:eastAsia="zh-CN"/>
        </w:rPr>
        <w:t>March 31, 2016</w:t>
      </w:r>
    </w:p>
    <w:p w:rsidR="00647DC3" w:rsidRPr="00664A31" w:rsidRDefault="00647DC3" w:rsidP="007B14BB">
      <w:pPr>
        <w:snapToGrid w:val="0"/>
        <w:spacing w:after="0" w:line="360" w:lineRule="auto"/>
        <w:jc w:val="both"/>
        <w:rPr>
          <w:rFonts w:ascii="Book Antiqua" w:eastAsia="SimSun" w:hAnsi="Book Antiqua"/>
          <w:b/>
          <w:lang w:eastAsia="zh-CN"/>
        </w:rPr>
      </w:pPr>
      <w:r w:rsidRPr="00664A31">
        <w:rPr>
          <w:rFonts w:ascii="Book Antiqua" w:hAnsi="Book Antiqua"/>
          <w:b/>
        </w:rPr>
        <w:t>Revised:</w:t>
      </w:r>
      <w:r w:rsidRPr="00664A31">
        <w:rPr>
          <w:rFonts w:ascii="Book Antiqua" w:eastAsia="SimSun" w:hAnsi="Book Antiqua"/>
          <w:b/>
          <w:lang w:eastAsia="zh-CN"/>
        </w:rPr>
        <w:t xml:space="preserve"> </w:t>
      </w:r>
      <w:r w:rsidRPr="00664A31">
        <w:rPr>
          <w:rFonts w:ascii="Book Antiqua" w:eastAsia="SimSun" w:hAnsi="Book Antiqua"/>
          <w:lang w:eastAsia="zh-CN"/>
        </w:rPr>
        <w:t>April 15, 2016</w:t>
      </w:r>
    </w:p>
    <w:p w:rsidR="00647DC3" w:rsidRPr="009E5B44" w:rsidRDefault="00647DC3" w:rsidP="009E5B44">
      <w:pPr>
        <w:spacing w:line="360" w:lineRule="auto"/>
        <w:rPr>
          <w:rFonts w:ascii="Book Antiqua" w:hAnsi="Book Antiqua"/>
          <w:color w:val="000000"/>
        </w:rPr>
      </w:pPr>
      <w:r w:rsidRPr="00664A31">
        <w:rPr>
          <w:rFonts w:ascii="Book Antiqua" w:hAnsi="Book Antiqua"/>
          <w:b/>
        </w:rPr>
        <w:t>Accepted:</w:t>
      </w:r>
      <w:r w:rsidR="009E5B44" w:rsidRPr="009E5B44">
        <w:rPr>
          <w:rFonts w:ascii="Book Antiqua" w:hAnsi="Book Antiqua"/>
          <w:color w:val="000000"/>
        </w:rPr>
        <w:t xml:space="preserve"> </w:t>
      </w:r>
      <w:r w:rsidR="009E5B44">
        <w:rPr>
          <w:rFonts w:ascii="Book Antiqua" w:hAnsi="Book Antiqua"/>
          <w:color w:val="000000"/>
        </w:rPr>
        <w:t>May 4</w:t>
      </w:r>
      <w:r w:rsidR="009E5B44" w:rsidRPr="005E139A">
        <w:rPr>
          <w:rFonts w:ascii="Book Antiqua" w:hAnsi="Book Antiqua"/>
          <w:color w:val="000000"/>
        </w:rPr>
        <w:t>, 2016</w:t>
      </w:r>
      <w:bookmarkStart w:id="22" w:name="_GoBack"/>
      <w:bookmarkEnd w:id="22"/>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b/>
        </w:rPr>
        <w:t>Article in press:</w:t>
      </w:r>
    </w:p>
    <w:p w:rsidR="00647DC3" w:rsidRPr="00664A31" w:rsidRDefault="00647DC3" w:rsidP="007B14BB">
      <w:pPr>
        <w:snapToGrid w:val="0"/>
        <w:spacing w:after="0" w:line="360" w:lineRule="auto"/>
        <w:jc w:val="both"/>
        <w:rPr>
          <w:rFonts w:ascii="Book Antiqua" w:hAnsi="Book Antiqua"/>
          <w:b/>
          <w:lang w:val="pl-PL"/>
        </w:rPr>
      </w:pPr>
      <w:r w:rsidRPr="00664A31">
        <w:rPr>
          <w:rFonts w:ascii="Book Antiqua" w:hAnsi="Book Antiqua"/>
          <w:b/>
          <w:lang w:val="pl-PL"/>
        </w:rPr>
        <w:t>Published online:</w:t>
      </w:r>
    </w:p>
    <w:p w:rsidR="00647DC3" w:rsidRPr="00664A31" w:rsidRDefault="00647DC3" w:rsidP="007B14BB">
      <w:pPr>
        <w:snapToGrid w:val="0"/>
        <w:spacing w:after="0" w:line="360" w:lineRule="auto"/>
        <w:jc w:val="both"/>
        <w:rPr>
          <w:rFonts w:ascii="Book Antiqua" w:hAnsi="Book Antiqua"/>
          <w:b/>
        </w:rPr>
      </w:pP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br w:type="page"/>
      </w:r>
      <w:r w:rsidRPr="00664A31">
        <w:rPr>
          <w:rFonts w:ascii="Book Antiqua" w:hAnsi="Book Antiqua"/>
          <w:b/>
        </w:rPr>
        <w:lastRenderedPageBreak/>
        <w:t>Abstract</w:t>
      </w:r>
    </w:p>
    <w:p w:rsidR="00647DC3" w:rsidRPr="00664A31" w:rsidRDefault="00647DC3" w:rsidP="00321D82">
      <w:pPr>
        <w:snapToGrid w:val="0"/>
        <w:spacing w:after="0" w:line="360" w:lineRule="auto"/>
        <w:jc w:val="both"/>
        <w:rPr>
          <w:rFonts w:ascii="Book Antiqua" w:hAnsi="Book Antiqua"/>
        </w:rPr>
      </w:pPr>
      <w:r w:rsidRPr="00664A31">
        <w:rPr>
          <w:rFonts w:ascii="Book Antiqua" w:hAnsi="Book Antiqua"/>
        </w:rPr>
        <w:t xml:space="preserve">The age of liver donors has been increasing in the past several years because of a donor shortage. In the </w:t>
      </w:r>
      <w:smartTag w:uri="urn:schemas-microsoft-com:office:smarttags" w:element="City">
        <w:r w:rsidRPr="00664A31">
          <w:rPr>
            <w:rFonts w:ascii="Book Antiqua" w:hAnsi="Book Antiqua"/>
          </w:rPr>
          <w:t>United States</w:t>
        </w:r>
      </w:smartTag>
      <w:r w:rsidRPr="00664A31">
        <w:rPr>
          <w:rFonts w:ascii="Book Antiqua" w:hAnsi="Book Antiqua"/>
        </w:rPr>
        <w:t>,</w:t>
      </w:r>
      <w:r w:rsidRPr="00664A31">
        <w:rPr>
          <w:rFonts w:ascii="Book Antiqua" w:eastAsia="SimSun" w:hAnsi="Book Antiqua"/>
          <w:lang w:eastAsia="zh-CN"/>
        </w:rPr>
        <w:t xml:space="preserve"> </w:t>
      </w:r>
      <w:r w:rsidRPr="00664A31">
        <w:rPr>
          <w:rFonts w:ascii="Book Antiqua" w:hAnsi="Book Antiqua"/>
        </w:rPr>
        <w:t>33% of donors are age 50 years or older, as are more than 50% in some European countries. The impact of donor age on liver transplantation (LT) has been analyzed in several studies with contradictory conclusions. Nevertheless, recent analyses of the largest databases demonstrate that having an older donor is a risk factor for graft failure. Donor age is included as a risk factor in the more relevant graft survival scores, such as the Donor Risk Index, donor age and Model for End-stage Liver Disease, Survival Outcomes Following Liver Transplantation, and the Balance of Risk. The use of old donors is related to an increased rate of biliary complications and hepatitis C virus–related graft failure. Although liver function does not seem to be significantly affected by age, the incidence of several liver diseases increases with age, and the capacity of the liver to manage or overcome liver diseases or external injuries decreases. In this paper, the importance of age in LT outcomes, the role of donor age as a risk factor, and the influence of aging on liver regeneration are reviewed.</w:t>
      </w:r>
    </w:p>
    <w:p w:rsidR="00647DC3" w:rsidRPr="00664A31" w:rsidRDefault="00647DC3" w:rsidP="00321D82">
      <w:pPr>
        <w:snapToGrid w:val="0"/>
        <w:spacing w:after="0" w:line="360" w:lineRule="auto"/>
        <w:jc w:val="both"/>
        <w:rPr>
          <w:rFonts w:ascii="Book Antiqua" w:hAnsi="Book Antiqua"/>
        </w:rPr>
      </w:pPr>
    </w:p>
    <w:p w:rsidR="00647DC3" w:rsidRPr="00664A31" w:rsidRDefault="00647DC3" w:rsidP="00321D82">
      <w:pPr>
        <w:snapToGrid w:val="0"/>
        <w:spacing w:after="0" w:line="360" w:lineRule="auto"/>
        <w:jc w:val="both"/>
        <w:rPr>
          <w:rFonts w:ascii="Book Antiqua" w:hAnsi="Book Antiqua"/>
        </w:rPr>
      </w:pPr>
      <w:r w:rsidRPr="00664A31">
        <w:rPr>
          <w:rFonts w:ascii="Book Antiqua" w:hAnsi="Book Antiqua"/>
          <w:b/>
        </w:rPr>
        <w:t>Key</w:t>
      </w:r>
      <w:r w:rsidRPr="00664A31">
        <w:rPr>
          <w:rFonts w:ascii="Book Antiqua" w:eastAsia="SimSun" w:hAnsi="Book Antiqua"/>
          <w:b/>
          <w:lang w:eastAsia="zh-CN"/>
        </w:rPr>
        <w:t xml:space="preserve"> </w:t>
      </w:r>
      <w:r w:rsidRPr="00664A31">
        <w:rPr>
          <w:rFonts w:ascii="Book Antiqua" w:hAnsi="Book Antiqua"/>
          <w:b/>
        </w:rPr>
        <w:t>words:</w:t>
      </w:r>
      <w:r w:rsidRPr="00664A31">
        <w:rPr>
          <w:rFonts w:ascii="Book Antiqua" w:hAnsi="Book Antiqua"/>
        </w:rPr>
        <w:t xml:space="preserve"> Liver transplantation; </w:t>
      </w:r>
      <w:r w:rsidRPr="00664A31">
        <w:rPr>
          <w:rFonts w:ascii="Book Antiqua" w:hAnsi="Book Antiqua"/>
          <w:caps/>
        </w:rPr>
        <w:t>o</w:t>
      </w:r>
      <w:r w:rsidRPr="00664A31">
        <w:rPr>
          <w:rFonts w:ascii="Book Antiqua" w:hAnsi="Book Antiqua"/>
        </w:rPr>
        <w:t xml:space="preserve">ld donor; </w:t>
      </w:r>
      <w:r w:rsidRPr="00664A31">
        <w:rPr>
          <w:rFonts w:ascii="Book Antiqua" w:hAnsi="Book Antiqua"/>
          <w:caps/>
        </w:rPr>
        <w:t>l</w:t>
      </w:r>
      <w:r w:rsidRPr="00664A31">
        <w:rPr>
          <w:rFonts w:ascii="Book Antiqua" w:hAnsi="Book Antiqua"/>
        </w:rPr>
        <w:t xml:space="preserve">iver regeneration; </w:t>
      </w:r>
      <w:r w:rsidRPr="00664A31">
        <w:rPr>
          <w:rFonts w:ascii="Book Antiqua" w:hAnsi="Book Antiqua"/>
          <w:caps/>
        </w:rPr>
        <w:t>g</w:t>
      </w:r>
      <w:r w:rsidRPr="00664A31">
        <w:rPr>
          <w:rFonts w:ascii="Book Antiqua" w:hAnsi="Book Antiqua"/>
        </w:rPr>
        <w:t xml:space="preserve">raft survival; </w:t>
      </w:r>
      <w:r w:rsidRPr="00664A31">
        <w:rPr>
          <w:rFonts w:ascii="Book Antiqua" w:hAnsi="Book Antiqua"/>
          <w:caps/>
        </w:rPr>
        <w:t>a</w:t>
      </w:r>
      <w:r w:rsidRPr="00664A31">
        <w:rPr>
          <w:rFonts w:ascii="Book Antiqua" w:hAnsi="Book Antiqua"/>
        </w:rPr>
        <w:t>ging</w:t>
      </w:r>
    </w:p>
    <w:p w:rsidR="00647DC3" w:rsidRPr="00664A31" w:rsidRDefault="00647DC3" w:rsidP="00321D82">
      <w:pPr>
        <w:snapToGrid w:val="0"/>
        <w:spacing w:after="0" w:line="360" w:lineRule="auto"/>
        <w:jc w:val="both"/>
        <w:rPr>
          <w:rFonts w:ascii="Book Antiqua" w:eastAsia="SimSun" w:hAnsi="Book Antiqua"/>
          <w:lang w:eastAsia="zh-CN"/>
        </w:rPr>
      </w:pPr>
    </w:p>
    <w:p w:rsidR="00647DC3" w:rsidRPr="00664A31" w:rsidRDefault="00647DC3" w:rsidP="00321D82">
      <w:pPr>
        <w:adjustRightInd w:val="0"/>
        <w:snapToGrid w:val="0"/>
        <w:spacing w:after="0" w:line="360" w:lineRule="auto"/>
        <w:jc w:val="both"/>
        <w:rPr>
          <w:rFonts w:ascii="Book Antiqua" w:hAnsi="Book Antiqua"/>
        </w:rPr>
      </w:pPr>
      <w:bookmarkStart w:id="23" w:name="OLE_LINK363"/>
      <w:bookmarkStart w:id="24" w:name="OLE_LINK364"/>
      <w:bookmarkStart w:id="25" w:name="OLE_LINK359"/>
      <w:bookmarkStart w:id="26" w:name="OLE_LINK1037"/>
      <w:bookmarkStart w:id="27" w:name="OLE_LINK1195"/>
      <w:bookmarkStart w:id="28" w:name="OLE_LINK1140"/>
      <w:bookmarkStart w:id="29" w:name="OLE_LINK1062"/>
      <w:bookmarkStart w:id="30" w:name="OLE_LINK500"/>
      <w:r w:rsidRPr="00664A31">
        <w:rPr>
          <w:rFonts w:ascii="Book Antiqua" w:hAnsi="Book Antiqua"/>
          <w:b/>
        </w:rPr>
        <w:t>© The Author(s) 2016.</w:t>
      </w:r>
      <w:r w:rsidRPr="00664A31">
        <w:rPr>
          <w:rFonts w:ascii="Book Antiqua" w:hAnsi="Book Antiqua"/>
        </w:rPr>
        <w:t xml:space="preserve"> Published by Baishideng Publishing Group Inc. All rights reserved.</w:t>
      </w:r>
    </w:p>
    <w:bookmarkEnd w:id="23"/>
    <w:bookmarkEnd w:id="24"/>
    <w:bookmarkEnd w:id="25"/>
    <w:bookmarkEnd w:id="26"/>
    <w:bookmarkEnd w:id="27"/>
    <w:bookmarkEnd w:id="28"/>
    <w:bookmarkEnd w:id="29"/>
    <w:bookmarkEnd w:id="30"/>
    <w:p w:rsidR="00647DC3" w:rsidRPr="00664A31" w:rsidRDefault="00647DC3" w:rsidP="00321D82">
      <w:pPr>
        <w:snapToGrid w:val="0"/>
        <w:spacing w:after="0" w:line="360" w:lineRule="auto"/>
        <w:jc w:val="both"/>
        <w:rPr>
          <w:rFonts w:ascii="Book Antiqua" w:eastAsia="SimSun" w:hAnsi="Book Antiqua"/>
          <w:lang w:eastAsia="zh-CN"/>
        </w:rPr>
      </w:pPr>
    </w:p>
    <w:p w:rsidR="00647DC3" w:rsidRPr="00664A31" w:rsidRDefault="00647DC3" w:rsidP="00321D82">
      <w:pPr>
        <w:snapToGrid w:val="0"/>
        <w:spacing w:after="0" w:line="360" w:lineRule="auto"/>
        <w:jc w:val="both"/>
        <w:rPr>
          <w:rFonts w:ascii="Book Antiqua" w:hAnsi="Book Antiqua"/>
          <w:b/>
        </w:rPr>
      </w:pPr>
      <w:r w:rsidRPr="00664A31">
        <w:rPr>
          <w:rFonts w:ascii="Book Antiqua" w:hAnsi="Book Antiqua"/>
          <w:b/>
        </w:rPr>
        <w:t>Core tip:</w:t>
      </w:r>
      <w:r w:rsidRPr="00664A31">
        <w:rPr>
          <w:rFonts w:ascii="Book Antiqua" w:eastAsia="SimSun" w:hAnsi="Book Antiqua"/>
          <w:b/>
          <w:lang w:eastAsia="zh-CN"/>
        </w:rPr>
        <w:t xml:space="preserve"> </w:t>
      </w:r>
      <w:r w:rsidRPr="00664A31">
        <w:rPr>
          <w:rFonts w:ascii="Book Antiqua" w:hAnsi="Book Antiqua"/>
        </w:rPr>
        <w:t xml:space="preserve">Because of a donor shortage, the use of grafts from old donors has become widespread. Donor age is related to worse outcomes after liver transplantation, higher rates of graft failure, biliary complications and a worse </w:t>
      </w:r>
      <w:r>
        <w:rPr>
          <w:rFonts w:ascii="Book Antiqua" w:hAnsi="Book Antiqua"/>
        </w:rPr>
        <w:t xml:space="preserve">graft </w:t>
      </w:r>
      <w:r w:rsidRPr="00664A31">
        <w:rPr>
          <w:rFonts w:ascii="Book Antiqua" w:hAnsi="Book Antiqua"/>
        </w:rPr>
        <w:t xml:space="preserve">survival. In recipients with hepatitis C, the impact of donor age is even more evident. Aging-related changes at the hepatocellular level may contribute to a decreased capacity of the liver to manage or overcome liver diseases and </w:t>
      </w:r>
      <w:r w:rsidRPr="00664A31">
        <w:rPr>
          <w:rFonts w:ascii="Book Antiqua" w:hAnsi="Book Antiqua"/>
        </w:rPr>
        <w:lastRenderedPageBreak/>
        <w:t xml:space="preserve">injuries. This review summarizes the evidence regarding the impact of donor age on liver transplantation outcomes. </w:t>
      </w:r>
    </w:p>
    <w:p w:rsidR="00647DC3" w:rsidRPr="00664A31" w:rsidRDefault="00647DC3" w:rsidP="007B14BB">
      <w:pPr>
        <w:snapToGrid w:val="0"/>
        <w:spacing w:after="0" w:line="360" w:lineRule="auto"/>
        <w:jc w:val="both"/>
        <w:rPr>
          <w:rFonts w:ascii="Book Antiqua" w:hAnsi="Book Antiqua"/>
        </w:rPr>
      </w:pPr>
    </w:p>
    <w:p w:rsidR="00647DC3" w:rsidRPr="00664A31" w:rsidRDefault="00647DC3" w:rsidP="007B14BB">
      <w:pPr>
        <w:snapToGrid w:val="0"/>
        <w:spacing w:after="0" w:line="360" w:lineRule="auto"/>
        <w:jc w:val="both"/>
        <w:rPr>
          <w:rFonts w:ascii="Book Antiqua" w:eastAsia="SimSun" w:hAnsi="Book Antiqua"/>
          <w:lang w:eastAsia="zh-CN"/>
        </w:rPr>
      </w:pPr>
      <w:r w:rsidRPr="00664A31">
        <w:rPr>
          <w:rFonts w:ascii="Book Antiqua" w:hAnsi="Book Antiqua"/>
        </w:rPr>
        <w:t>Lué A, Solanas E, Baptista P, Lorente S, Araiz JJ, Garcia-Gil A, Serrano MT. How important is donor age in liver transplantation?</w:t>
      </w:r>
      <w:r w:rsidRPr="00664A31">
        <w:rPr>
          <w:rFonts w:ascii="Book Antiqua" w:eastAsia="SimSun" w:hAnsi="Book Antiqua"/>
          <w:lang w:eastAsia="zh-CN"/>
        </w:rPr>
        <w:t xml:space="preserve"> </w:t>
      </w:r>
      <w:r w:rsidRPr="00664A31">
        <w:rPr>
          <w:rFonts w:ascii="Book Antiqua" w:hAnsi="Book Antiqua"/>
          <w:i/>
        </w:rPr>
        <w:t xml:space="preserve">World J Gastroenterol </w:t>
      </w:r>
      <w:r w:rsidRPr="00664A31">
        <w:rPr>
          <w:rFonts w:ascii="Book Antiqua" w:hAnsi="Book Antiqua"/>
        </w:rPr>
        <w:t>2016; In press</w:t>
      </w:r>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rPr>
        <w:br w:type="page"/>
      </w:r>
      <w:r w:rsidRPr="00664A31">
        <w:rPr>
          <w:rFonts w:ascii="Book Antiqua" w:hAnsi="Book Antiqua"/>
          <w:b/>
        </w:rPr>
        <w:lastRenderedPageBreak/>
        <w:t>INTRODUCTION</w:t>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t xml:space="preserve"> </w:t>
      </w:r>
      <w:r>
        <w:rPr>
          <w:rFonts w:ascii="Book Antiqua" w:hAnsi="Book Antiqua"/>
        </w:rPr>
        <w:t>In the recent years a considerable change in donor age distribution of liver transplantation (LT)</w:t>
      </w:r>
      <w:r w:rsidRPr="00FE5C30">
        <w:rPr>
          <w:rFonts w:ascii="Book Antiqua" w:hAnsi="Book Antiqua"/>
        </w:rPr>
        <w:t xml:space="preserve"> </w:t>
      </w:r>
      <w:r>
        <w:rPr>
          <w:rFonts w:ascii="Book Antiqua" w:hAnsi="Book Antiqua"/>
        </w:rPr>
        <w:t>has been observed, as shown in the figures from t</w:t>
      </w:r>
      <w:r w:rsidRPr="00664A31">
        <w:rPr>
          <w:rFonts w:ascii="Book Antiqua" w:hAnsi="Book Antiqua"/>
        </w:rPr>
        <w:t xml:space="preserve">he European Liver Transplant Registry (ELTR), with a </w:t>
      </w:r>
      <w:r>
        <w:rPr>
          <w:rFonts w:ascii="Book Antiqua" w:hAnsi="Book Antiqua"/>
        </w:rPr>
        <w:t>rising</w:t>
      </w:r>
      <w:r w:rsidRPr="00664A31">
        <w:rPr>
          <w:rFonts w:ascii="Book Antiqua" w:hAnsi="Book Antiqua"/>
        </w:rPr>
        <w:t xml:space="preserve"> percentage of livers </w:t>
      </w:r>
      <w:r>
        <w:rPr>
          <w:rFonts w:ascii="Book Antiqua" w:hAnsi="Book Antiqua"/>
        </w:rPr>
        <w:t>proceeding</w:t>
      </w:r>
      <w:r w:rsidRPr="00664A31">
        <w:rPr>
          <w:rFonts w:ascii="Book Antiqua" w:hAnsi="Book Antiqua"/>
        </w:rPr>
        <w:t xml:space="preserve"> from </w:t>
      </w:r>
      <w:r>
        <w:rPr>
          <w:rFonts w:ascii="Book Antiqua" w:hAnsi="Book Antiqua"/>
        </w:rPr>
        <w:t xml:space="preserve">donors older </w:t>
      </w:r>
      <w:r w:rsidRPr="00664A31">
        <w:rPr>
          <w:rFonts w:ascii="Book Antiqua" w:hAnsi="Book Antiqua"/>
        </w:rPr>
        <w:t xml:space="preserve">than 60 years. In 1989, </w:t>
      </w:r>
      <w:r>
        <w:rPr>
          <w:rFonts w:ascii="Book Antiqua" w:hAnsi="Book Antiqua"/>
        </w:rPr>
        <w:t>only</w:t>
      </w:r>
      <w:r w:rsidRPr="00664A31">
        <w:rPr>
          <w:rFonts w:ascii="Book Antiqua" w:hAnsi="Book Antiqua"/>
        </w:rPr>
        <w:t xml:space="preserve"> 1% of livers </w:t>
      </w:r>
      <w:r>
        <w:rPr>
          <w:rFonts w:ascii="Book Antiqua" w:hAnsi="Book Antiqua"/>
        </w:rPr>
        <w:t>proceeded</w:t>
      </w:r>
      <w:r w:rsidRPr="00664A31">
        <w:rPr>
          <w:rFonts w:ascii="Book Antiqua" w:hAnsi="Book Antiqua"/>
        </w:rPr>
        <w:t xml:space="preserve"> from donors over </w:t>
      </w:r>
      <w:r>
        <w:rPr>
          <w:rFonts w:ascii="Book Antiqua" w:hAnsi="Book Antiqua"/>
        </w:rPr>
        <w:t xml:space="preserve">60 years of </w:t>
      </w:r>
      <w:r w:rsidRPr="00664A31">
        <w:rPr>
          <w:rFonts w:ascii="Book Antiqua" w:hAnsi="Book Antiqua"/>
        </w:rPr>
        <w:t>age</w:t>
      </w:r>
      <w:r>
        <w:rPr>
          <w:rFonts w:ascii="Book Antiqua" w:hAnsi="Book Antiqua"/>
        </w:rPr>
        <w:t>.</w:t>
      </w:r>
      <w:r w:rsidRPr="00664A31">
        <w:rPr>
          <w:rFonts w:ascii="Book Antiqua" w:hAnsi="Book Antiqua"/>
        </w:rPr>
        <w:t xml:space="preserve"> </w:t>
      </w:r>
      <w:r>
        <w:rPr>
          <w:rFonts w:ascii="Book Antiqua" w:hAnsi="Book Antiqua"/>
        </w:rPr>
        <w:t>This</w:t>
      </w:r>
      <w:r w:rsidRPr="00664A31">
        <w:rPr>
          <w:rFonts w:ascii="Book Antiqua" w:hAnsi="Book Antiqua"/>
        </w:rPr>
        <w:t xml:space="preserve"> </w:t>
      </w:r>
      <w:r>
        <w:rPr>
          <w:rFonts w:ascii="Book Antiqua" w:hAnsi="Book Antiqua"/>
        </w:rPr>
        <w:t>rate</w:t>
      </w:r>
      <w:r w:rsidRPr="00664A31">
        <w:rPr>
          <w:rFonts w:ascii="Book Antiqua" w:hAnsi="Book Antiqua"/>
        </w:rPr>
        <w:t xml:space="preserve"> </w:t>
      </w:r>
      <w:r>
        <w:rPr>
          <w:rFonts w:ascii="Book Antiqua" w:hAnsi="Book Antiqua"/>
        </w:rPr>
        <w:t>escalates</w:t>
      </w:r>
      <w:r w:rsidRPr="00664A31">
        <w:rPr>
          <w:rFonts w:ascii="Book Antiqua" w:hAnsi="Book Antiqua"/>
        </w:rPr>
        <w:t xml:space="preserve"> to 15% in 1999, 20% in 2001, and 29% in 2009</w:t>
      </w:r>
      <w:r w:rsidRPr="00664A31">
        <w:rPr>
          <w:rFonts w:ascii="Book Antiqua" w:hAnsi="Book Antiqua"/>
          <w:vertAlign w:val="superscript"/>
        </w:rPr>
        <w:t>[1,2]</w:t>
      </w:r>
      <w:r w:rsidRPr="00664A31">
        <w:rPr>
          <w:rFonts w:ascii="Book Antiqua" w:hAnsi="Book Antiqua"/>
        </w:rPr>
        <w:t xml:space="preserve">. In </w:t>
      </w:r>
      <w:smartTag w:uri="urn:schemas-microsoft-com:office:smarttags" w:element="City">
        <w:r w:rsidRPr="00664A31">
          <w:rPr>
            <w:rFonts w:ascii="Book Antiqua" w:hAnsi="Book Antiqua"/>
          </w:rPr>
          <w:t>Spain</w:t>
        </w:r>
      </w:smartTag>
      <w:r w:rsidRPr="00664A31">
        <w:rPr>
          <w:rFonts w:ascii="Book Antiqua" w:hAnsi="Book Antiqua"/>
        </w:rPr>
        <w:t>, between 1984 and 1995, only 11.5% of donors were age 55 years or older, while between 2011 and 2012, 61.8% of donors were 55 years or older (Figure 1)</w:t>
      </w:r>
      <w:r w:rsidRPr="00664A31">
        <w:rPr>
          <w:rFonts w:ascii="Book Antiqua" w:hAnsi="Book Antiqua"/>
          <w:vertAlign w:val="superscript"/>
        </w:rPr>
        <w:t>[3]</w:t>
      </w:r>
      <w:r w:rsidRPr="00664A31">
        <w:rPr>
          <w:rFonts w:ascii="Book Antiqua" w:hAnsi="Book Antiqua"/>
        </w:rPr>
        <w:t xml:space="preserve">. </w:t>
      </w:r>
      <w:r>
        <w:rPr>
          <w:rFonts w:ascii="Book Antiqua" w:hAnsi="Book Antiqua"/>
        </w:rPr>
        <w:t>T</w:t>
      </w:r>
      <w:r w:rsidRPr="00664A31">
        <w:rPr>
          <w:rFonts w:ascii="Book Antiqua" w:hAnsi="Book Antiqua"/>
        </w:rPr>
        <w:t>he United Network for Organ Sharing (UNOS)</w:t>
      </w:r>
      <w:r>
        <w:rPr>
          <w:rFonts w:ascii="Book Antiqua" w:hAnsi="Book Antiqua"/>
        </w:rPr>
        <w:t>, in the United States,</w:t>
      </w:r>
      <w:r w:rsidRPr="00664A31">
        <w:rPr>
          <w:rFonts w:ascii="Book Antiqua" w:hAnsi="Book Antiqua"/>
        </w:rPr>
        <w:t xml:space="preserve"> reports that in 1989, 2.4% of donors were age 50 years or older, but this rate increased to 29% in 1999 and to 33% in 2013 (Figure 2).</w:t>
      </w:r>
    </w:p>
    <w:p w:rsidR="00647DC3" w:rsidRPr="00664A31" w:rsidRDefault="00647DC3" w:rsidP="00D573CD">
      <w:pPr>
        <w:snapToGrid w:val="0"/>
        <w:spacing w:after="0" w:line="360" w:lineRule="auto"/>
        <w:ind w:firstLineChars="100" w:firstLine="240"/>
        <w:jc w:val="both"/>
        <w:rPr>
          <w:rFonts w:ascii="Book Antiqua" w:hAnsi="Book Antiqua"/>
        </w:rPr>
      </w:pPr>
      <w:r w:rsidRPr="00664A31">
        <w:rPr>
          <w:rFonts w:ascii="Book Antiqua" w:hAnsi="Book Antiqua"/>
        </w:rPr>
        <w:t xml:space="preserve">The </w:t>
      </w:r>
      <w:r>
        <w:rPr>
          <w:rFonts w:ascii="Book Antiqua" w:hAnsi="Book Antiqua"/>
        </w:rPr>
        <w:t>impact</w:t>
      </w:r>
      <w:r w:rsidRPr="00664A31">
        <w:rPr>
          <w:rFonts w:ascii="Book Antiqua" w:hAnsi="Book Antiqua"/>
        </w:rPr>
        <w:t xml:space="preserve"> of donor age on LT has been </w:t>
      </w:r>
      <w:r>
        <w:rPr>
          <w:rFonts w:ascii="Book Antiqua" w:hAnsi="Book Antiqua"/>
        </w:rPr>
        <w:t>evaluated</w:t>
      </w:r>
      <w:r w:rsidRPr="00664A31">
        <w:rPr>
          <w:rFonts w:ascii="Book Antiqua" w:hAnsi="Book Antiqua"/>
        </w:rPr>
        <w:t xml:space="preserve"> in </w:t>
      </w:r>
      <w:r>
        <w:rPr>
          <w:rFonts w:ascii="Book Antiqua" w:hAnsi="Book Antiqua"/>
        </w:rPr>
        <w:t>different</w:t>
      </w:r>
      <w:r w:rsidRPr="00664A31">
        <w:rPr>
          <w:rFonts w:ascii="Book Antiqua" w:hAnsi="Book Antiqua"/>
        </w:rPr>
        <w:t xml:space="preserve"> studies with contradictory </w:t>
      </w:r>
      <w:r>
        <w:rPr>
          <w:rFonts w:ascii="Book Antiqua" w:hAnsi="Book Antiqua"/>
        </w:rPr>
        <w:t>results</w:t>
      </w:r>
      <w:r w:rsidRPr="00664A31">
        <w:rPr>
          <w:rFonts w:ascii="Book Antiqua" w:hAnsi="Book Antiqua"/>
        </w:rPr>
        <w:t xml:space="preserve">. </w:t>
      </w:r>
      <w:r>
        <w:rPr>
          <w:rFonts w:ascii="Book Antiqua" w:hAnsi="Book Antiqua"/>
        </w:rPr>
        <w:t xml:space="preserve">Many studies did not observe differences in graft </w:t>
      </w:r>
      <w:r w:rsidR="00EC504A">
        <w:rPr>
          <w:rFonts w:ascii="Book Antiqua" w:hAnsi="Book Antiqua"/>
        </w:rPr>
        <w:t>survival according to donor age</w:t>
      </w:r>
      <w:r w:rsidRPr="00664A31">
        <w:rPr>
          <w:rFonts w:ascii="Book Antiqua" w:hAnsi="Book Antiqua"/>
          <w:vertAlign w:val="superscript"/>
        </w:rPr>
        <w:t>[4,5]</w:t>
      </w:r>
      <w:r w:rsidRPr="00664A31">
        <w:rPr>
          <w:rFonts w:ascii="Book Antiqua" w:hAnsi="Book Antiqua"/>
        </w:rPr>
        <w:t xml:space="preserve">, </w:t>
      </w:r>
      <w:r>
        <w:rPr>
          <w:rFonts w:ascii="Book Antiqua" w:hAnsi="Book Antiqua"/>
        </w:rPr>
        <w:t xml:space="preserve">on the contrary </w:t>
      </w:r>
      <w:r w:rsidRPr="00664A31">
        <w:rPr>
          <w:rFonts w:ascii="Book Antiqua" w:hAnsi="Book Antiqua"/>
        </w:rPr>
        <w:t xml:space="preserve">others </w:t>
      </w:r>
      <w:r>
        <w:rPr>
          <w:rFonts w:ascii="Book Antiqua" w:hAnsi="Book Antiqua"/>
        </w:rPr>
        <w:t>report</w:t>
      </w:r>
      <w:r w:rsidRPr="00664A31">
        <w:rPr>
          <w:rFonts w:ascii="Book Antiqua" w:hAnsi="Book Antiqua"/>
        </w:rPr>
        <w:t xml:space="preserve"> </w:t>
      </w:r>
      <w:r>
        <w:rPr>
          <w:rFonts w:ascii="Book Antiqua" w:hAnsi="Book Antiqua"/>
        </w:rPr>
        <w:t>an increases of</w:t>
      </w:r>
      <w:r w:rsidRPr="00664A31">
        <w:rPr>
          <w:rFonts w:ascii="Book Antiqua" w:hAnsi="Book Antiqua"/>
        </w:rPr>
        <w:t xml:space="preserve"> complication rates and poorer survival following transplantation from older donors</w:t>
      </w:r>
      <w:r w:rsidRPr="00664A31">
        <w:rPr>
          <w:rFonts w:ascii="Book Antiqua" w:hAnsi="Book Antiqua"/>
          <w:vertAlign w:val="superscript"/>
        </w:rPr>
        <w:t>[6,7]</w:t>
      </w:r>
      <w:r w:rsidRPr="00664A31">
        <w:rPr>
          <w:rFonts w:ascii="Book Antiqua" w:hAnsi="Book Antiqua"/>
        </w:rPr>
        <w:t xml:space="preserve">. Furthermore, a relationship has been described between allografts obtained from older donors and </w:t>
      </w:r>
      <w:r>
        <w:rPr>
          <w:rFonts w:ascii="Book Antiqua" w:hAnsi="Book Antiqua"/>
        </w:rPr>
        <w:t>a faster</w:t>
      </w:r>
      <w:r w:rsidRPr="00664A31">
        <w:rPr>
          <w:rFonts w:ascii="Book Antiqua" w:hAnsi="Book Antiqua"/>
        </w:rPr>
        <w:t xml:space="preserve"> </w:t>
      </w:r>
      <w:r>
        <w:rPr>
          <w:rFonts w:ascii="Book Antiqua" w:hAnsi="Book Antiqua"/>
        </w:rPr>
        <w:t>progression of fibrosis after LT in recipients infected with hepatitis C virus (HCV)</w:t>
      </w:r>
      <w:r w:rsidRPr="00664A31">
        <w:rPr>
          <w:rFonts w:ascii="Book Antiqua" w:hAnsi="Book Antiqua"/>
          <w:vertAlign w:val="superscript"/>
        </w:rPr>
        <w:t>[8,9]</w:t>
      </w:r>
      <w:r w:rsidRPr="00664A31">
        <w:rPr>
          <w:rFonts w:ascii="Book Antiqua" w:hAnsi="Book Antiqua"/>
        </w:rPr>
        <w:t>.</w:t>
      </w:r>
    </w:p>
    <w:p w:rsidR="00647DC3" w:rsidRPr="00664A31" w:rsidRDefault="00647DC3" w:rsidP="007B14BB">
      <w:pPr>
        <w:snapToGrid w:val="0"/>
        <w:spacing w:after="0" w:line="360" w:lineRule="auto"/>
        <w:jc w:val="both"/>
        <w:rPr>
          <w:rFonts w:ascii="Book Antiqua" w:hAnsi="Book Antiqua"/>
        </w:rPr>
      </w:pPr>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b/>
        </w:rPr>
        <w:t>IMPACT OF DONOR AGE ON LIVER TRANSPLANT OUTCOMES</w:t>
      </w:r>
    </w:p>
    <w:p w:rsidR="00647DC3" w:rsidRPr="00664A31" w:rsidRDefault="00647DC3" w:rsidP="007B14BB">
      <w:pPr>
        <w:snapToGrid w:val="0"/>
        <w:spacing w:after="0" w:line="360" w:lineRule="auto"/>
        <w:jc w:val="both"/>
        <w:rPr>
          <w:rFonts w:ascii="Book Antiqua" w:hAnsi="Book Antiqua"/>
          <w:b/>
          <w:i/>
        </w:rPr>
      </w:pPr>
      <w:r w:rsidRPr="00664A31">
        <w:rPr>
          <w:rFonts w:ascii="Book Antiqua" w:hAnsi="Book Antiqua"/>
          <w:b/>
          <w:i/>
        </w:rPr>
        <w:t>Deceased donor liver transplant</w:t>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t xml:space="preserve">Studies based on institutional registries have </w:t>
      </w:r>
      <w:r>
        <w:rPr>
          <w:rFonts w:ascii="Book Antiqua" w:hAnsi="Book Antiqua"/>
        </w:rPr>
        <w:t>evaluated</w:t>
      </w:r>
      <w:r w:rsidRPr="00664A31">
        <w:rPr>
          <w:rFonts w:ascii="Book Antiqua" w:hAnsi="Book Antiqua"/>
        </w:rPr>
        <w:t xml:space="preserve"> the effects of donor age on patient and graft survival in the largest patient series</w:t>
      </w:r>
      <w:r w:rsidRPr="00664A31">
        <w:rPr>
          <w:rFonts w:ascii="Book Antiqua" w:hAnsi="Book Antiqua"/>
          <w:vertAlign w:val="superscript"/>
        </w:rPr>
        <w:t>[1-3,6,7]</w:t>
      </w:r>
      <w:r w:rsidRPr="00664A31">
        <w:rPr>
          <w:rFonts w:ascii="Book Antiqua" w:hAnsi="Book Antiqua"/>
        </w:rPr>
        <w:t>. In the ELTR, the 1-year survival of patients who received transplants between 1998 and 2001 was similar for all donor age groups</w:t>
      </w:r>
      <w:r w:rsidRPr="00664A31">
        <w:rPr>
          <w:rFonts w:ascii="Book Antiqua" w:hAnsi="Book Antiqua"/>
          <w:vertAlign w:val="superscript"/>
        </w:rPr>
        <w:t>[2]</w:t>
      </w:r>
      <w:r w:rsidRPr="00664A31">
        <w:rPr>
          <w:rFonts w:ascii="Book Antiqua" w:hAnsi="Book Antiqua"/>
        </w:rPr>
        <w:t xml:space="preserve">. In a recent analysis of the same ELTR database, graft survival was significantly higher </w:t>
      </w:r>
      <w:r>
        <w:rPr>
          <w:rFonts w:ascii="Book Antiqua" w:hAnsi="Book Antiqua"/>
        </w:rPr>
        <w:t>if the organs proceed from</w:t>
      </w:r>
      <w:r w:rsidRPr="00664A31">
        <w:rPr>
          <w:rFonts w:ascii="Book Antiqua" w:hAnsi="Book Antiqua"/>
        </w:rPr>
        <w:t xml:space="preserve"> donors younger than 55 years </w:t>
      </w:r>
      <w:r>
        <w:rPr>
          <w:rFonts w:ascii="Book Antiqua" w:hAnsi="Book Antiqua"/>
        </w:rPr>
        <w:t>versus</w:t>
      </w:r>
      <w:r w:rsidRPr="00664A31">
        <w:rPr>
          <w:rFonts w:ascii="Book Antiqua" w:hAnsi="Book Antiqua"/>
        </w:rPr>
        <w:t xml:space="preserve"> donors older than 65 years (65% </w:t>
      </w:r>
      <w:r w:rsidRPr="00664A31">
        <w:rPr>
          <w:rFonts w:ascii="Book Antiqua" w:hAnsi="Book Antiqua"/>
          <w:i/>
        </w:rPr>
        <w:t>vs</w:t>
      </w:r>
      <w:r w:rsidRPr="00664A31">
        <w:rPr>
          <w:rFonts w:ascii="Book Antiqua" w:eastAsia="SimSun" w:hAnsi="Book Antiqua"/>
          <w:lang w:eastAsia="zh-CN"/>
        </w:rPr>
        <w:t xml:space="preserve"> </w:t>
      </w:r>
      <w:r w:rsidRPr="00664A31">
        <w:rPr>
          <w:rFonts w:ascii="Book Antiqua" w:hAnsi="Book Antiqua"/>
        </w:rPr>
        <w:t xml:space="preserve">57%, </w:t>
      </w:r>
      <w:r w:rsidRPr="00664A31">
        <w:rPr>
          <w:rFonts w:ascii="Book Antiqua" w:hAnsi="Book Antiqua"/>
          <w:i/>
        </w:rPr>
        <w:t>P</w:t>
      </w:r>
      <w:r w:rsidRPr="00664A31">
        <w:rPr>
          <w:rFonts w:ascii="Book Antiqua" w:eastAsia="SimSun" w:hAnsi="Book Antiqua"/>
          <w:lang w:eastAsia="zh-CN"/>
        </w:rPr>
        <w:t xml:space="preserve"> </w:t>
      </w:r>
      <w:r w:rsidRPr="00664A31">
        <w:rPr>
          <w:rFonts w:ascii="Book Antiqua" w:hAnsi="Book Antiqua"/>
        </w:rPr>
        <w:t>&lt; 0.0001)</w:t>
      </w:r>
      <w:r w:rsidRPr="00664A31">
        <w:rPr>
          <w:rFonts w:ascii="Book Antiqua" w:hAnsi="Book Antiqua"/>
          <w:vertAlign w:val="superscript"/>
        </w:rPr>
        <w:t>[1]</w:t>
      </w:r>
      <w:r w:rsidRPr="00664A31">
        <w:rPr>
          <w:rFonts w:ascii="Book Antiqua" w:hAnsi="Book Antiqua"/>
        </w:rPr>
        <w:t>. An analysis of the</w:t>
      </w:r>
      <w:r>
        <w:rPr>
          <w:rFonts w:ascii="Book Antiqua" w:hAnsi="Book Antiqua"/>
        </w:rPr>
        <w:t xml:space="preserve"> data collected by the</w:t>
      </w:r>
      <w:r w:rsidRPr="00664A31">
        <w:rPr>
          <w:rFonts w:ascii="Book Antiqua" w:hAnsi="Book Antiqua"/>
        </w:rPr>
        <w:t xml:space="preserve"> Spanish Registry for Liver Transplantation </w:t>
      </w:r>
      <w:r>
        <w:rPr>
          <w:rFonts w:ascii="Book Antiqua" w:hAnsi="Book Antiqua"/>
        </w:rPr>
        <w:t xml:space="preserve">between </w:t>
      </w:r>
      <w:r w:rsidRPr="00664A31">
        <w:rPr>
          <w:rFonts w:ascii="Book Antiqua" w:hAnsi="Book Antiqua"/>
        </w:rPr>
        <w:t>1991</w:t>
      </w:r>
      <w:r>
        <w:rPr>
          <w:rFonts w:ascii="Book Antiqua" w:eastAsia="SimSun" w:hAnsi="Book Antiqua"/>
          <w:lang w:eastAsia="zh-CN"/>
        </w:rPr>
        <w:t xml:space="preserve"> and </w:t>
      </w:r>
      <w:r w:rsidRPr="00664A31">
        <w:rPr>
          <w:rFonts w:ascii="Book Antiqua" w:hAnsi="Book Antiqua"/>
        </w:rPr>
        <w:t xml:space="preserve">2013 </w:t>
      </w:r>
      <w:r>
        <w:rPr>
          <w:rFonts w:ascii="Book Antiqua" w:hAnsi="Book Antiqua"/>
        </w:rPr>
        <w:t xml:space="preserve">shows </w:t>
      </w:r>
      <w:r w:rsidRPr="00664A31">
        <w:rPr>
          <w:rFonts w:ascii="Book Antiqua" w:hAnsi="Book Antiqua"/>
        </w:rPr>
        <w:t xml:space="preserve">that donor age influences LT outcome (Figure 3). LT performed with deceased donors over age 55 years had </w:t>
      </w:r>
      <w:r w:rsidRPr="00664A31">
        <w:rPr>
          <w:rFonts w:ascii="Book Antiqua" w:hAnsi="Book Antiqua"/>
        </w:rPr>
        <w:lastRenderedPageBreak/>
        <w:t xml:space="preserve">a </w:t>
      </w:r>
      <w:r>
        <w:rPr>
          <w:rFonts w:ascii="Book Antiqua" w:hAnsi="Book Antiqua"/>
        </w:rPr>
        <w:t>slight</w:t>
      </w:r>
      <w:r w:rsidRPr="00664A31">
        <w:rPr>
          <w:rFonts w:ascii="Book Antiqua" w:hAnsi="Book Antiqua"/>
        </w:rPr>
        <w:t xml:space="preserve"> </w:t>
      </w:r>
      <w:r>
        <w:rPr>
          <w:rFonts w:ascii="Book Antiqua" w:hAnsi="Book Antiqua"/>
        </w:rPr>
        <w:t xml:space="preserve">but significant worsening in </w:t>
      </w:r>
      <w:r w:rsidRPr="00664A31">
        <w:rPr>
          <w:rFonts w:ascii="Book Antiqua" w:hAnsi="Book Antiqua"/>
        </w:rPr>
        <w:t xml:space="preserve">actuarial graft survival </w:t>
      </w:r>
      <w:r>
        <w:rPr>
          <w:rFonts w:ascii="Book Antiqua" w:hAnsi="Book Antiqua"/>
        </w:rPr>
        <w:t xml:space="preserve">one </w:t>
      </w:r>
      <w:r w:rsidRPr="00664A31">
        <w:rPr>
          <w:rFonts w:ascii="Book Antiqua" w:hAnsi="Book Antiqua"/>
        </w:rPr>
        <w:t xml:space="preserve">year </w:t>
      </w:r>
      <w:r>
        <w:rPr>
          <w:rFonts w:ascii="Book Antiqua" w:hAnsi="Book Antiqua"/>
        </w:rPr>
        <w:t>after LT</w:t>
      </w:r>
      <w:r w:rsidRPr="00664A31">
        <w:rPr>
          <w:rFonts w:ascii="Book Antiqua" w:hAnsi="Book Antiqua"/>
        </w:rPr>
        <w:t xml:space="preserve"> compared with those </w:t>
      </w:r>
      <w:r>
        <w:rPr>
          <w:rFonts w:ascii="Book Antiqua" w:hAnsi="Book Antiqua"/>
        </w:rPr>
        <w:t>realized</w:t>
      </w:r>
      <w:r w:rsidRPr="00664A31">
        <w:rPr>
          <w:rFonts w:ascii="Book Antiqua" w:hAnsi="Book Antiqua"/>
        </w:rPr>
        <w:t xml:space="preserve"> with </w:t>
      </w:r>
      <w:r>
        <w:rPr>
          <w:rFonts w:ascii="Book Antiqua" w:hAnsi="Book Antiqua"/>
        </w:rPr>
        <w:t xml:space="preserve">graft from </w:t>
      </w:r>
      <w:r w:rsidRPr="00664A31">
        <w:rPr>
          <w:rFonts w:ascii="Book Antiqua" w:hAnsi="Book Antiqua"/>
        </w:rPr>
        <w:t xml:space="preserve">donors younger than 55 years. The difference in graft survival between the two groups was </w:t>
      </w:r>
      <w:r>
        <w:rPr>
          <w:rFonts w:ascii="Book Antiqua" w:hAnsi="Book Antiqua"/>
        </w:rPr>
        <w:t>more evident</w:t>
      </w:r>
      <w:r w:rsidRPr="00664A31">
        <w:rPr>
          <w:rFonts w:ascii="Book Antiqua" w:hAnsi="Book Antiqua"/>
        </w:rPr>
        <w:t xml:space="preserve"> at 5 years</w:t>
      </w:r>
      <w:r>
        <w:rPr>
          <w:rFonts w:ascii="Book Antiqua" w:hAnsi="Book Antiqua"/>
        </w:rPr>
        <w:t xml:space="preserve"> after LT</w:t>
      </w:r>
      <w:r w:rsidRPr="00664A31">
        <w:rPr>
          <w:rFonts w:ascii="Book Antiqua" w:hAnsi="Book Antiqua"/>
          <w:vertAlign w:val="superscript"/>
        </w:rPr>
        <w:t>[3]</w:t>
      </w:r>
      <w:r w:rsidRPr="00664A31">
        <w:rPr>
          <w:rFonts w:ascii="Book Antiqua" w:hAnsi="Book Antiqua"/>
        </w:rPr>
        <w:t xml:space="preserve">. </w:t>
      </w:r>
      <w:r>
        <w:rPr>
          <w:rFonts w:ascii="Book Antiqua" w:hAnsi="Book Antiqua"/>
        </w:rPr>
        <w:t xml:space="preserve">Feng </w:t>
      </w:r>
      <w:r w:rsidRPr="00C00203">
        <w:rPr>
          <w:rFonts w:ascii="Book Antiqua" w:hAnsi="Book Antiqua"/>
          <w:i/>
        </w:rPr>
        <w:t>et al</w:t>
      </w:r>
      <w:r w:rsidRPr="00664A31">
        <w:rPr>
          <w:rFonts w:ascii="Book Antiqua" w:hAnsi="Book Antiqua"/>
          <w:vertAlign w:val="superscript"/>
        </w:rPr>
        <w:t>[10]</w:t>
      </w:r>
      <w:r w:rsidRPr="00664A31">
        <w:rPr>
          <w:rFonts w:ascii="Book Antiqua" w:hAnsi="Book Antiqua"/>
        </w:rPr>
        <w:t xml:space="preserve"> recent</w:t>
      </w:r>
      <w:r>
        <w:rPr>
          <w:rFonts w:ascii="Book Antiqua" w:hAnsi="Book Antiqua"/>
        </w:rPr>
        <w:t>ly</w:t>
      </w:r>
      <w:r w:rsidRPr="00664A31">
        <w:rPr>
          <w:rFonts w:ascii="Book Antiqua" w:hAnsi="Book Antiqua"/>
        </w:rPr>
        <w:t xml:space="preserve"> analy</w:t>
      </w:r>
      <w:r>
        <w:rPr>
          <w:rFonts w:ascii="Book Antiqua" w:hAnsi="Book Antiqua"/>
        </w:rPr>
        <w:t>zed</w:t>
      </w:r>
      <w:r w:rsidRPr="00664A31">
        <w:rPr>
          <w:rFonts w:ascii="Book Antiqua" w:hAnsi="Book Antiqua"/>
        </w:rPr>
        <w:t xml:space="preserve"> donor risk factors in LTs</w:t>
      </w:r>
      <w:r>
        <w:rPr>
          <w:rFonts w:ascii="Book Antiqua" w:hAnsi="Book Antiqua"/>
        </w:rPr>
        <w:t xml:space="preserve"> </w:t>
      </w:r>
      <w:r w:rsidRPr="00664A31">
        <w:rPr>
          <w:rFonts w:ascii="Book Antiqua" w:hAnsi="Book Antiqua"/>
        </w:rPr>
        <w:t xml:space="preserve"> </w:t>
      </w:r>
      <w:r>
        <w:rPr>
          <w:rFonts w:ascii="Book Antiqua" w:hAnsi="Book Antiqua"/>
        </w:rPr>
        <w:t xml:space="preserve">finding </w:t>
      </w:r>
      <w:r w:rsidRPr="00664A31">
        <w:rPr>
          <w:rFonts w:ascii="Book Antiqua" w:hAnsi="Book Antiqua"/>
        </w:rPr>
        <w:t xml:space="preserve"> that donor age over 60 years was the strongest risk factor for graft failure. In this analysis of </w:t>
      </w:r>
      <w:r>
        <w:rPr>
          <w:rFonts w:ascii="Book Antiqua" w:hAnsi="Book Antiqua"/>
        </w:rPr>
        <w:t xml:space="preserve">the data collected from </w:t>
      </w:r>
      <w:r w:rsidRPr="00664A31">
        <w:rPr>
          <w:rFonts w:ascii="Book Antiqua" w:hAnsi="Book Antiqua"/>
        </w:rPr>
        <w:t xml:space="preserve">the Scientific Registry of Transplant Recipients, donor age over 40 years and </w:t>
      </w:r>
      <w:r>
        <w:rPr>
          <w:rFonts w:ascii="Book Antiqua" w:hAnsi="Book Antiqua"/>
        </w:rPr>
        <w:t>especially</w:t>
      </w:r>
      <w:r w:rsidRPr="00664A31">
        <w:rPr>
          <w:rFonts w:ascii="Book Antiqua" w:hAnsi="Book Antiqua"/>
        </w:rPr>
        <w:t xml:space="preserve"> over 60 years, donation after cardiac death, and split/partial grafts were strongly associated with graft failure. In a retrospective </w:t>
      </w:r>
      <w:r>
        <w:rPr>
          <w:rFonts w:ascii="Book Antiqua" w:hAnsi="Book Antiqua"/>
        </w:rPr>
        <w:t>analysis</w:t>
      </w:r>
      <w:r w:rsidRPr="00664A31">
        <w:rPr>
          <w:rFonts w:ascii="Book Antiqua" w:hAnsi="Book Antiqua"/>
        </w:rPr>
        <w:t xml:space="preserve"> performed using data obtained from the UNOS, Reese </w:t>
      </w:r>
      <w:r w:rsidRPr="00664A31">
        <w:rPr>
          <w:rFonts w:ascii="Book Antiqua" w:hAnsi="Book Antiqua"/>
          <w:i/>
        </w:rPr>
        <w:t>et al</w:t>
      </w:r>
      <w:r w:rsidRPr="00664A31">
        <w:rPr>
          <w:rFonts w:ascii="Book Antiqua" w:hAnsi="Book Antiqua"/>
          <w:vertAlign w:val="superscript"/>
        </w:rPr>
        <w:t>[11]</w:t>
      </w:r>
      <w:r w:rsidRPr="00664A31">
        <w:rPr>
          <w:rFonts w:ascii="Book Antiqua" w:hAnsi="Book Antiqua"/>
        </w:rPr>
        <w:t xml:space="preserve"> found that performing LTs with donors who were ≥</w:t>
      </w:r>
      <w:r w:rsidRPr="00664A31">
        <w:rPr>
          <w:rFonts w:ascii="Book Antiqua" w:eastAsia="SimSun" w:hAnsi="Book Antiqua"/>
          <w:lang w:eastAsia="zh-CN"/>
        </w:rPr>
        <w:t xml:space="preserve"> </w:t>
      </w:r>
      <w:r w:rsidRPr="00664A31">
        <w:rPr>
          <w:rFonts w:ascii="Book Antiqua" w:hAnsi="Book Antiqua"/>
        </w:rPr>
        <w:t xml:space="preserve">45 years old increased the risk of graft failure at 90 d after transplantation. Moreover, these authors found that a combination of </w:t>
      </w:r>
      <w:r>
        <w:rPr>
          <w:rFonts w:ascii="Book Antiqua" w:hAnsi="Book Antiqua"/>
        </w:rPr>
        <w:t xml:space="preserve">prolonged cold ischemia time and </w:t>
      </w:r>
      <w:r w:rsidRPr="00664A31">
        <w:rPr>
          <w:rFonts w:ascii="Book Antiqua" w:hAnsi="Book Antiqua"/>
        </w:rPr>
        <w:t xml:space="preserve">older donor age were associated with </w:t>
      </w:r>
      <w:r>
        <w:rPr>
          <w:rFonts w:ascii="Book Antiqua" w:hAnsi="Book Antiqua"/>
        </w:rPr>
        <w:t xml:space="preserve">a decrease in graft survival after LT. </w:t>
      </w:r>
      <w:r w:rsidRPr="00664A31">
        <w:rPr>
          <w:rFonts w:ascii="Book Antiqua" w:hAnsi="Book Antiqua"/>
        </w:rPr>
        <w:t xml:space="preserve"> We performed a prospective analysis to </w:t>
      </w:r>
      <w:r>
        <w:rPr>
          <w:rFonts w:ascii="Book Antiqua" w:hAnsi="Book Antiqua"/>
        </w:rPr>
        <w:t>establish</w:t>
      </w:r>
      <w:r w:rsidRPr="00664A31">
        <w:rPr>
          <w:rFonts w:ascii="Book Antiqua" w:hAnsi="Book Antiqua"/>
        </w:rPr>
        <w:t xml:space="preserve"> if </w:t>
      </w:r>
      <w:r>
        <w:rPr>
          <w:rFonts w:ascii="Book Antiqua" w:hAnsi="Book Antiqua"/>
        </w:rPr>
        <w:t xml:space="preserve">donor </w:t>
      </w:r>
      <w:r w:rsidRPr="00664A31">
        <w:rPr>
          <w:rFonts w:ascii="Book Antiqua" w:hAnsi="Book Antiqua"/>
        </w:rPr>
        <w:t xml:space="preserve">age </w:t>
      </w:r>
      <w:r>
        <w:rPr>
          <w:rFonts w:ascii="Book Antiqua" w:hAnsi="Book Antiqua"/>
        </w:rPr>
        <w:t>over</w:t>
      </w:r>
      <w:r w:rsidRPr="00664A31">
        <w:rPr>
          <w:rFonts w:ascii="Book Antiqua" w:hAnsi="Book Antiqua"/>
        </w:rPr>
        <w:t xml:space="preserve"> 60 years </w:t>
      </w:r>
      <w:r>
        <w:rPr>
          <w:rFonts w:ascii="Book Antiqua" w:hAnsi="Book Antiqua"/>
        </w:rPr>
        <w:t xml:space="preserve">could be a </w:t>
      </w:r>
      <w:r w:rsidRPr="00664A31">
        <w:rPr>
          <w:rFonts w:ascii="Book Antiqua" w:hAnsi="Book Antiqua"/>
        </w:rPr>
        <w:t>risk factor for higher incidence of complications</w:t>
      </w:r>
      <w:r>
        <w:rPr>
          <w:rFonts w:ascii="Book Antiqua" w:hAnsi="Book Antiqua"/>
        </w:rPr>
        <w:t xml:space="preserve"> or graft failure</w:t>
      </w:r>
      <w:r w:rsidRPr="00664A31">
        <w:rPr>
          <w:rFonts w:ascii="Book Antiqua" w:hAnsi="Book Antiqua"/>
          <w:vertAlign w:val="superscript"/>
        </w:rPr>
        <w:t>[12]</w:t>
      </w:r>
      <w:r w:rsidRPr="00664A31">
        <w:rPr>
          <w:rFonts w:ascii="Book Antiqua" w:hAnsi="Book Antiqua"/>
        </w:rPr>
        <w:t xml:space="preserve">. </w:t>
      </w:r>
      <w:r>
        <w:rPr>
          <w:rFonts w:ascii="Book Antiqua" w:hAnsi="Book Antiqua"/>
        </w:rPr>
        <w:t>We did not observe differences in the i</w:t>
      </w:r>
      <w:r w:rsidRPr="00664A31">
        <w:rPr>
          <w:rFonts w:ascii="Book Antiqua" w:hAnsi="Book Antiqua"/>
        </w:rPr>
        <w:t xml:space="preserve">nitial graft function </w:t>
      </w:r>
      <w:r>
        <w:rPr>
          <w:rFonts w:ascii="Book Antiqua" w:hAnsi="Book Antiqua"/>
        </w:rPr>
        <w:t xml:space="preserve">between </w:t>
      </w:r>
      <w:r w:rsidRPr="00664A31">
        <w:rPr>
          <w:rFonts w:ascii="Book Antiqua" w:hAnsi="Book Antiqua"/>
        </w:rPr>
        <w:t>groups</w:t>
      </w:r>
      <w:r>
        <w:rPr>
          <w:rFonts w:ascii="Book Antiqua" w:hAnsi="Book Antiqua"/>
        </w:rPr>
        <w:t xml:space="preserve">. Moreover in the older donor group we did not observe </w:t>
      </w:r>
      <w:r w:rsidRPr="00664A31">
        <w:rPr>
          <w:rFonts w:ascii="Book Antiqua" w:hAnsi="Book Antiqua"/>
        </w:rPr>
        <w:t>any case of primary non-function</w:t>
      </w:r>
      <w:r>
        <w:rPr>
          <w:rFonts w:ascii="Book Antiqua" w:hAnsi="Book Antiqua"/>
        </w:rPr>
        <w:t xml:space="preserve"> and patient survival was not affected</w:t>
      </w:r>
      <w:r w:rsidRPr="00664A31">
        <w:rPr>
          <w:rFonts w:ascii="Book Antiqua" w:hAnsi="Book Antiqua"/>
        </w:rPr>
        <w:t xml:space="preserve">. </w:t>
      </w:r>
      <w:r>
        <w:rPr>
          <w:rFonts w:ascii="Book Antiqua" w:hAnsi="Book Antiqua"/>
        </w:rPr>
        <w:t>Nevertheless</w:t>
      </w:r>
      <w:r w:rsidRPr="00664A31">
        <w:rPr>
          <w:rFonts w:ascii="Book Antiqua" w:hAnsi="Book Antiqua"/>
        </w:rPr>
        <w:t xml:space="preserve">, </w:t>
      </w:r>
      <w:r>
        <w:rPr>
          <w:rFonts w:ascii="Book Antiqua" w:hAnsi="Book Antiqua"/>
        </w:rPr>
        <w:t xml:space="preserve">graft survival at 12 mo was decreased by about 15% in the older donor group, although patient survival was not affected. </w:t>
      </w:r>
    </w:p>
    <w:p w:rsidR="00647DC3" w:rsidRPr="00664A31" w:rsidRDefault="00647DC3" w:rsidP="00D573CD">
      <w:pPr>
        <w:snapToGrid w:val="0"/>
        <w:spacing w:after="0" w:line="360" w:lineRule="auto"/>
        <w:ind w:firstLineChars="100" w:firstLine="240"/>
        <w:jc w:val="both"/>
        <w:rPr>
          <w:rFonts w:ascii="Book Antiqua" w:hAnsi="Book Antiqua"/>
        </w:rPr>
      </w:pPr>
      <w:r w:rsidRPr="00664A31">
        <w:rPr>
          <w:rFonts w:ascii="Book Antiqua" w:hAnsi="Book Antiqua"/>
        </w:rPr>
        <w:t xml:space="preserve">Other studies show different results. Anderson </w:t>
      </w:r>
      <w:r w:rsidRPr="00664A31">
        <w:rPr>
          <w:rFonts w:ascii="Book Antiqua" w:hAnsi="Book Antiqua"/>
          <w:i/>
        </w:rPr>
        <w:t>et al</w:t>
      </w:r>
      <w:r w:rsidRPr="00664A31">
        <w:rPr>
          <w:rFonts w:ascii="Book Antiqua" w:hAnsi="Book Antiqua"/>
          <w:vertAlign w:val="superscript"/>
        </w:rPr>
        <w:t>[13]</w:t>
      </w:r>
      <w:r w:rsidRPr="00664A31">
        <w:rPr>
          <w:rFonts w:ascii="Book Antiqua" w:hAnsi="Book Antiqua"/>
        </w:rPr>
        <w:t xml:space="preserve"> analyzed 741 LTs performed between 1990 and 2007 and </w:t>
      </w:r>
      <w:r>
        <w:rPr>
          <w:rFonts w:ascii="Book Antiqua" w:hAnsi="Book Antiqua"/>
        </w:rPr>
        <w:t xml:space="preserve">did not </w:t>
      </w:r>
      <w:r w:rsidRPr="00664A31">
        <w:rPr>
          <w:rFonts w:ascii="Book Antiqua" w:hAnsi="Book Antiqua"/>
        </w:rPr>
        <w:t xml:space="preserve">found </w:t>
      </w:r>
      <w:r>
        <w:rPr>
          <w:rFonts w:ascii="Book Antiqua" w:hAnsi="Book Antiqua"/>
        </w:rPr>
        <w:t>significant difference in</w:t>
      </w:r>
      <w:r w:rsidRPr="00664A31">
        <w:rPr>
          <w:rFonts w:ascii="Book Antiqua" w:hAnsi="Book Antiqua"/>
        </w:rPr>
        <w:t xml:space="preserve"> overall graft and patient survival with donors younge</w:t>
      </w:r>
      <w:r>
        <w:rPr>
          <w:rFonts w:ascii="Book Antiqua" w:hAnsi="Book Antiqua"/>
        </w:rPr>
        <w:t xml:space="preserve">r </w:t>
      </w:r>
      <w:r w:rsidRPr="00664A31">
        <w:rPr>
          <w:rFonts w:ascii="Book Antiqua" w:hAnsi="Book Antiqua"/>
        </w:rPr>
        <w:t xml:space="preserve">than 60 years compared to </w:t>
      </w:r>
      <w:r>
        <w:rPr>
          <w:rFonts w:ascii="Book Antiqua" w:hAnsi="Book Antiqua"/>
        </w:rPr>
        <w:t>those aged 60 or older</w:t>
      </w:r>
      <w:r w:rsidRPr="00664A31">
        <w:rPr>
          <w:rFonts w:ascii="Book Antiqua" w:hAnsi="Book Antiqua"/>
        </w:rPr>
        <w:t>. However, when cases with donors</w:t>
      </w:r>
      <w:r w:rsidR="00D573CD" w:rsidRPr="00DB5427">
        <w:rPr>
          <w:rFonts w:ascii="Book Antiqua" w:eastAsia="SimSun" w:hAnsi="Book Antiqua" w:hint="eastAsia"/>
          <w:lang w:eastAsia="zh-CN"/>
        </w:rPr>
        <w:t xml:space="preserve"> </w:t>
      </w:r>
      <w:r w:rsidRPr="00664A31">
        <w:rPr>
          <w:rFonts w:ascii="Book Antiqua" w:hAnsi="Book Antiqua"/>
        </w:rPr>
        <w:t>≥</w:t>
      </w:r>
      <w:r w:rsidRPr="00664A31">
        <w:rPr>
          <w:rFonts w:ascii="Book Antiqua" w:eastAsia="SimSun" w:hAnsi="Book Antiqua"/>
          <w:lang w:eastAsia="zh-CN"/>
        </w:rPr>
        <w:t xml:space="preserve"> </w:t>
      </w:r>
      <w:r w:rsidRPr="00664A31">
        <w:rPr>
          <w:rFonts w:ascii="Book Antiqua" w:hAnsi="Book Antiqua"/>
        </w:rPr>
        <w:t xml:space="preserve">60 years were compared with each other </w:t>
      </w:r>
      <w:r>
        <w:rPr>
          <w:rFonts w:ascii="Book Antiqua" w:hAnsi="Book Antiqua"/>
        </w:rPr>
        <w:t>from different time period</w:t>
      </w:r>
      <w:r w:rsidRPr="00664A31">
        <w:rPr>
          <w:rFonts w:ascii="Book Antiqua" w:hAnsi="Book Antiqua"/>
        </w:rPr>
        <w:t xml:space="preserve">, </w:t>
      </w:r>
      <w:r>
        <w:rPr>
          <w:rFonts w:ascii="Book Antiqua" w:hAnsi="Book Antiqua"/>
        </w:rPr>
        <w:t>the authors observed that the LT performed after 2001 had a better patient and graft survival</w:t>
      </w:r>
      <w:r w:rsidRPr="00664A31">
        <w:rPr>
          <w:rFonts w:ascii="Book Antiqua" w:hAnsi="Book Antiqua"/>
        </w:rPr>
        <w:t xml:space="preserve">. </w:t>
      </w:r>
      <w:r>
        <w:rPr>
          <w:rFonts w:ascii="Book Antiqua" w:hAnsi="Book Antiqua"/>
        </w:rPr>
        <w:t>LT</w:t>
      </w:r>
      <w:r w:rsidRPr="00664A31">
        <w:rPr>
          <w:rFonts w:ascii="Book Antiqua" w:hAnsi="Book Antiqua"/>
        </w:rPr>
        <w:t xml:space="preserve"> </w:t>
      </w:r>
      <w:r>
        <w:rPr>
          <w:rFonts w:ascii="Book Antiqua" w:hAnsi="Book Antiqua"/>
        </w:rPr>
        <w:t>performed</w:t>
      </w:r>
      <w:r w:rsidRPr="00664A31">
        <w:rPr>
          <w:rFonts w:ascii="Book Antiqua" w:hAnsi="Book Antiqua"/>
        </w:rPr>
        <w:t xml:space="preserve"> before 2001 had significantly longer cold ischemic times compared with those performed after 2001. From this study, these authors concluded that donor age </w:t>
      </w:r>
      <w:r w:rsidRPr="00C00203">
        <w:rPr>
          <w:rFonts w:ascii="Book Antiqua" w:hAnsi="Book Antiqua"/>
          <w:i/>
        </w:rPr>
        <w:t>per se</w:t>
      </w:r>
      <w:r>
        <w:rPr>
          <w:rFonts w:ascii="Book Antiqua" w:hAnsi="Book Antiqua"/>
        </w:rPr>
        <w:t xml:space="preserve"> is not</w:t>
      </w:r>
      <w:r w:rsidRPr="00664A31">
        <w:rPr>
          <w:rFonts w:ascii="Book Antiqua" w:hAnsi="Book Antiqua"/>
        </w:rPr>
        <w:t xml:space="preserve"> a </w:t>
      </w:r>
      <w:r>
        <w:rPr>
          <w:rFonts w:ascii="Book Antiqua" w:hAnsi="Book Antiqua"/>
        </w:rPr>
        <w:t xml:space="preserve">disadvantage for </w:t>
      </w:r>
      <w:r w:rsidRPr="00664A31">
        <w:rPr>
          <w:rFonts w:ascii="Book Antiqua" w:hAnsi="Book Antiqua"/>
        </w:rPr>
        <w:t>graft or</w:t>
      </w:r>
      <w:r>
        <w:rPr>
          <w:rFonts w:ascii="Book Antiqua" w:hAnsi="Book Antiqua"/>
        </w:rPr>
        <w:t xml:space="preserve"> patient</w:t>
      </w:r>
      <w:r w:rsidRPr="00664A31">
        <w:rPr>
          <w:rFonts w:ascii="Book Antiqua" w:hAnsi="Book Antiqua"/>
        </w:rPr>
        <w:t xml:space="preserve"> survival</w:t>
      </w:r>
      <w:r>
        <w:rPr>
          <w:rFonts w:ascii="Book Antiqua" w:hAnsi="Book Antiqua"/>
        </w:rPr>
        <w:t>,</w:t>
      </w:r>
      <w:r w:rsidRPr="00664A31">
        <w:rPr>
          <w:rFonts w:ascii="Book Antiqua" w:hAnsi="Book Antiqua"/>
        </w:rPr>
        <w:t xml:space="preserve"> but that there was a possible interaction between donor age and other factors such as ischemia time. </w:t>
      </w:r>
    </w:p>
    <w:p w:rsidR="00647DC3" w:rsidRPr="00664A31" w:rsidRDefault="00647DC3" w:rsidP="00D573CD">
      <w:pPr>
        <w:snapToGrid w:val="0"/>
        <w:spacing w:after="0" w:line="360" w:lineRule="auto"/>
        <w:ind w:firstLineChars="100" w:firstLine="240"/>
        <w:jc w:val="both"/>
        <w:rPr>
          <w:rFonts w:ascii="Book Antiqua" w:hAnsi="Book Antiqua"/>
        </w:rPr>
      </w:pPr>
      <w:r w:rsidRPr="00664A31">
        <w:rPr>
          <w:rFonts w:ascii="Book Antiqua" w:hAnsi="Book Antiqua"/>
        </w:rPr>
        <w:lastRenderedPageBreak/>
        <w:t xml:space="preserve">Alamo </w:t>
      </w:r>
      <w:r w:rsidRPr="00664A31">
        <w:rPr>
          <w:rFonts w:ascii="Book Antiqua" w:hAnsi="Book Antiqua"/>
          <w:i/>
        </w:rPr>
        <w:t>et al</w:t>
      </w:r>
      <w:r w:rsidRPr="00664A31">
        <w:rPr>
          <w:rFonts w:ascii="Book Antiqua" w:hAnsi="Book Antiqua"/>
          <w:vertAlign w:val="superscript"/>
        </w:rPr>
        <w:t>[14]</w:t>
      </w:r>
      <w:r w:rsidRPr="00664A31">
        <w:rPr>
          <w:rFonts w:ascii="Book Antiqua" w:hAnsi="Book Antiqua"/>
        </w:rPr>
        <w:t xml:space="preserve"> conducted a case–control single-center study and examined the outcomes of 129 livers transplanted from donors older than age 70 years. The authors observed no differences in survival but did identify a greater incidence of ascites and primary dysfunction, probably secondary to a delayed start in graft function. They recognized that recipient Model for End-Stage Liver Disease (MELD) score and cold ischemia time were parameters associated with a poor prognosis. In addition the authors found that some donor factors were associated with a poor prognosis: diabetes, hypertension, and weight greater than 90 kg. With these results, this group concluded that LT with liver grafts from elderly donors is safe but that the selection of donors and recipients must be done with care. Kim </w:t>
      </w:r>
      <w:r w:rsidRPr="00664A31">
        <w:rPr>
          <w:rFonts w:ascii="Book Antiqua" w:hAnsi="Book Antiqua"/>
          <w:i/>
        </w:rPr>
        <w:t>et al</w:t>
      </w:r>
      <w:r w:rsidRPr="00664A31">
        <w:rPr>
          <w:rFonts w:ascii="Book Antiqua" w:hAnsi="Book Antiqua"/>
          <w:vertAlign w:val="superscript"/>
        </w:rPr>
        <w:t>[15]</w:t>
      </w:r>
      <w:r w:rsidRPr="00664A31">
        <w:rPr>
          <w:rFonts w:ascii="Book Antiqua" w:hAnsi="Book Antiqua"/>
        </w:rPr>
        <w:t xml:space="preserve"> retrospectively analyzed outcomes of LT using livers from donors age 65 years and older and tried to identify those factors that affected graft survival. The results indicated that these factors were hepatitis C as the etiology of liver disease, MELD score higher than 20, donor serum glucose level higher than 200 mg/d</w:t>
      </w:r>
      <w:r w:rsidRPr="00664A31">
        <w:rPr>
          <w:rFonts w:ascii="Book Antiqua" w:hAnsi="Book Antiqua"/>
          <w:caps/>
        </w:rPr>
        <w:t>l</w:t>
      </w:r>
      <w:r w:rsidRPr="00664A31">
        <w:rPr>
          <w:rFonts w:ascii="Book Antiqua" w:hAnsi="Book Antiqua"/>
        </w:rPr>
        <w:t xml:space="preserve"> at the time of liver recovery, and skin incision to aortic cross-clamp time longer than 40 min in the donor surgery. In the analysis, the authors observed that the 5-year cumulative graft survival rate of none, one, two, three, and four unfavorable characteristics was 100%, 82%, 81.7%, 39.3%, and 25%, respectively (</w:t>
      </w:r>
      <w:r w:rsidRPr="00664A31">
        <w:rPr>
          <w:rFonts w:ascii="Book Antiqua" w:hAnsi="Book Antiqua"/>
          <w:i/>
        </w:rPr>
        <w:t>P</w:t>
      </w:r>
      <w:r w:rsidRPr="00664A31">
        <w:rPr>
          <w:rFonts w:ascii="Book Antiqua" w:hAnsi="Book Antiqua"/>
        </w:rPr>
        <w:t xml:space="preserve"> &lt; 0.05). The authors</w:t>
      </w:r>
      <w:r w:rsidRPr="00664A31">
        <w:rPr>
          <w:rFonts w:ascii="Book Antiqua" w:eastAsia="SimSun" w:hAnsi="Book Antiqua"/>
          <w:lang w:eastAsia="zh-CN"/>
        </w:rPr>
        <w:t xml:space="preserve"> </w:t>
      </w:r>
      <w:r w:rsidRPr="00664A31">
        <w:rPr>
          <w:rFonts w:ascii="Book Antiqua" w:hAnsi="Book Antiqua"/>
        </w:rPr>
        <w:t xml:space="preserve">suggested that the grafts from older donors should not be </w:t>
      </w:r>
      <w:r>
        <w:rPr>
          <w:rFonts w:ascii="Book Antiqua" w:hAnsi="Book Antiqua"/>
        </w:rPr>
        <w:t>considerate</w:t>
      </w:r>
      <w:r w:rsidRPr="00664A31">
        <w:rPr>
          <w:rFonts w:ascii="Book Antiqua" w:hAnsi="Book Antiqua"/>
        </w:rPr>
        <w:t xml:space="preserve"> </w:t>
      </w:r>
      <w:r>
        <w:rPr>
          <w:rFonts w:ascii="Book Antiqua" w:hAnsi="Book Antiqua"/>
        </w:rPr>
        <w:t>useless</w:t>
      </w:r>
      <w:r w:rsidRPr="00664A31">
        <w:rPr>
          <w:rFonts w:ascii="Book Antiqua" w:hAnsi="Book Antiqua"/>
        </w:rPr>
        <w:t xml:space="preserve"> based on</w:t>
      </w:r>
      <w:r>
        <w:rPr>
          <w:rFonts w:ascii="Book Antiqua" w:hAnsi="Book Antiqua"/>
        </w:rPr>
        <w:t>ly on</w:t>
      </w:r>
      <w:r w:rsidRPr="00664A31">
        <w:rPr>
          <w:rFonts w:ascii="Book Antiqua" w:hAnsi="Book Antiqua"/>
        </w:rPr>
        <w:t xml:space="preserve"> age and that in selected cases, they can result in good graft survival. All these studies are summarized in the Table 1.</w:t>
      </w:r>
    </w:p>
    <w:p w:rsidR="00647DC3" w:rsidRPr="00664A31" w:rsidRDefault="00647DC3" w:rsidP="007B14BB">
      <w:pPr>
        <w:snapToGrid w:val="0"/>
        <w:spacing w:after="0" w:line="360" w:lineRule="auto"/>
        <w:jc w:val="both"/>
        <w:rPr>
          <w:rFonts w:ascii="Book Antiqua" w:eastAsia="SimSun" w:hAnsi="Book Antiqua"/>
          <w:b/>
          <w:i/>
          <w:lang w:eastAsia="zh-CN"/>
        </w:rPr>
      </w:pPr>
    </w:p>
    <w:p w:rsidR="00647DC3" w:rsidRPr="00664A31" w:rsidRDefault="00647DC3" w:rsidP="007B14BB">
      <w:pPr>
        <w:snapToGrid w:val="0"/>
        <w:spacing w:after="0" w:line="360" w:lineRule="auto"/>
        <w:jc w:val="both"/>
        <w:rPr>
          <w:rFonts w:ascii="Book Antiqua" w:hAnsi="Book Antiqua"/>
          <w:b/>
          <w:i/>
        </w:rPr>
      </w:pPr>
      <w:r w:rsidRPr="00664A31">
        <w:rPr>
          <w:rFonts w:ascii="Book Antiqua" w:hAnsi="Book Antiqua"/>
          <w:b/>
          <w:i/>
        </w:rPr>
        <w:t>Living donor liver transplant</w:t>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t xml:space="preserve">Han </w:t>
      </w:r>
      <w:r w:rsidRPr="00664A31">
        <w:rPr>
          <w:rFonts w:ascii="Book Antiqua" w:hAnsi="Book Antiqua"/>
          <w:i/>
        </w:rPr>
        <w:t>et al</w:t>
      </w:r>
      <w:r w:rsidRPr="00664A31">
        <w:rPr>
          <w:rFonts w:ascii="Book Antiqua" w:hAnsi="Book Antiqua"/>
          <w:vertAlign w:val="superscript"/>
        </w:rPr>
        <w:t>[16]</w:t>
      </w:r>
      <w:r w:rsidRPr="00664A31">
        <w:rPr>
          <w:rFonts w:ascii="Book Antiqua" w:hAnsi="Book Antiqua"/>
        </w:rPr>
        <w:t xml:space="preserve"> recently demonstrated that living donor LT (LDLT) using elderly donors, defined as those ≥</w:t>
      </w:r>
      <w:r w:rsidRPr="00664A31">
        <w:rPr>
          <w:rFonts w:ascii="Book Antiqua" w:eastAsia="SimSun" w:hAnsi="Book Antiqua"/>
          <w:lang w:eastAsia="zh-CN"/>
        </w:rPr>
        <w:t xml:space="preserve"> </w:t>
      </w:r>
      <w:r w:rsidRPr="00664A31">
        <w:rPr>
          <w:rFonts w:ascii="Book Antiqua" w:hAnsi="Book Antiqua"/>
        </w:rPr>
        <w:t xml:space="preserve">55 years of age, could </w:t>
      </w:r>
      <w:r>
        <w:rPr>
          <w:rFonts w:ascii="Book Antiqua" w:hAnsi="Book Antiqua"/>
        </w:rPr>
        <w:t xml:space="preserve">be related with </w:t>
      </w:r>
      <w:r w:rsidRPr="00664A31">
        <w:rPr>
          <w:rFonts w:ascii="Book Antiqua" w:hAnsi="Book Antiqua"/>
        </w:rPr>
        <w:t xml:space="preserve"> more serious complications and higher mortality rates. In that retrospective analysis including 604 LDLTs, the mortality rate was significantly higher in the elderly versus the younger donor group. The 5-year survival rate was 44.6% in the elderly group and 80.7% in the younger group, and the median overall survival was significantly shorter in the elderly group (31.2 ± 31.3 mo </w:t>
      </w:r>
      <w:r w:rsidRPr="00C00203">
        <w:rPr>
          <w:rFonts w:ascii="Book Antiqua" w:hAnsi="Book Antiqua"/>
          <w:i/>
        </w:rPr>
        <w:t>vs</w:t>
      </w:r>
      <w:r>
        <w:rPr>
          <w:rFonts w:ascii="Book Antiqua" w:hAnsi="Book Antiqua"/>
        </w:rPr>
        <w:t xml:space="preserve"> </w:t>
      </w:r>
      <w:r w:rsidRPr="00664A31">
        <w:rPr>
          <w:rFonts w:ascii="Book Antiqua" w:hAnsi="Book Antiqua"/>
        </w:rPr>
        <w:t xml:space="preserve">51.4 ± 40.8 </w:t>
      </w:r>
      <w:bookmarkStart w:id="31" w:name="OLE_LINK1"/>
      <w:bookmarkStart w:id="32" w:name="OLE_LINK2"/>
      <w:r w:rsidRPr="00664A31">
        <w:rPr>
          <w:rFonts w:ascii="Book Antiqua" w:hAnsi="Book Antiqua"/>
        </w:rPr>
        <w:t>mo</w:t>
      </w:r>
      <w:bookmarkEnd w:id="31"/>
      <w:bookmarkEnd w:id="32"/>
      <w:r w:rsidRPr="00664A31">
        <w:rPr>
          <w:rFonts w:ascii="Book Antiqua" w:hAnsi="Book Antiqua"/>
        </w:rPr>
        <w:t>,</w:t>
      </w:r>
      <w:r w:rsidRPr="00664A31">
        <w:rPr>
          <w:rFonts w:ascii="Book Antiqua" w:hAnsi="Book Antiqua"/>
          <w:i/>
        </w:rPr>
        <w:t xml:space="preserve"> </w:t>
      </w:r>
      <w:r w:rsidRPr="00664A31">
        <w:rPr>
          <w:rFonts w:ascii="Book Antiqua" w:hAnsi="Book Antiqua"/>
          <w:i/>
        </w:rPr>
        <w:lastRenderedPageBreak/>
        <w:t>P</w:t>
      </w:r>
      <w:r w:rsidRPr="00664A31">
        <w:rPr>
          <w:rFonts w:ascii="Book Antiqua" w:hAnsi="Book Antiqua"/>
        </w:rPr>
        <w:t xml:space="preserve"> = 0.014). </w:t>
      </w:r>
      <w:r>
        <w:rPr>
          <w:rFonts w:ascii="Book Antiqua" w:hAnsi="Book Antiqua"/>
        </w:rPr>
        <w:t>B</w:t>
      </w:r>
      <w:r w:rsidRPr="00664A31">
        <w:rPr>
          <w:rFonts w:ascii="Book Antiqua" w:hAnsi="Book Antiqua"/>
        </w:rPr>
        <w:t>iliary (41.7%) and arterial complications (16.7%)</w:t>
      </w:r>
      <w:r>
        <w:rPr>
          <w:rFonts w:ascii="Book Antiqua" w:hAnsi="Book Antiqua"/>
        </w:rPr>
        <w:t xml:space="preserve"> were the more frequent causes of death in the elderly group</w:t>
      </w:r>
      <w:r w:rsidRPr="00664A31">
        <w:rPr>
          <w:rFonts w:ascii="Book Antiqua" w:hAnsi="Book Antiqua"/>
        </w:rPr>
        <w:t xml:space="preserve">, which were both significantly higher than in the younger group. This study was limited because of its retrospective analysis that included a small number of patients in the elderly group; nevertheless, the results suggest that donor age directly affects overall survival and complication rate in LDLT. </w:t>
      </w:r>
    </w:p>
    <w:p w:rsidR="00647DC3" w:rsidRPr="00664A31" w:rsidRDefault="00647DC3" w:rsidP="00D573CD">
      <w:pPr>
        <w:snapToGrid w:val="0"/>
        <w:spacing w:after="0" w:line="360" w:lineRule="auto"/>
        <w:ind w:firstLineChars="100" w:firstLine="240"/>
        <w:jc w:val="both"/>
        <w:rPr>
          <w:rFonts w:ascii="Book Antiqua" w:hAnsi="Book Antiqua"/>
        </w:rPr>
      </w:pPr>
      <w:r w:rsidRPr="001E5457">
        <w:rPr>
          <w:rFonts w:ascii="Book Antiqua" w:hAnsi="Book Antiqua"/>
        </w:rPr>
        <w:t xml:space="preserve">Another recent </w:t>
      </w:r>
      <w:r w:rsidRPr="00C00203">
        <w:rPr>
          <w:rFonts w:ascii="Book Antiqua" w:hAnsi="Book Antiqua"/>
        </w:rPr>
        <w:t>study</w:t>
      </w:r>
      <w:r w:rsidRPr="00C00203">
        <w:rPr>
          <w:rFonts w:ascii="Book Antiqua" w:hAnsi="Book Antiqua"/>
          <w:vertAlign w:val="superscript"/>
        </w:rPr>
        <w:t>[</w:t>
      </w:r>
      <w:r w:rsidRPr="001E5457">
        <w:rPr>
          <w:rFonts w:ascii="Book Antiqua" w:hAnsi="Book Antiqua"/>
          <w:vertAlign w:val="superscript"/>
        </w:rPr>
        <w:t>17</w:t>
      </w:r>
      <w:r w:rsidRPr="00711310">
        <w:rPr>
          <w:rFonts w:ascii="Book Antiqua" w:hAnsi="Book Antiqua"/>
          <w:vertAlign w:val="superscript"/>
        </w:rPr>
        <w:t>]</w:t>
      </w:r>
      <w:r w:rsidRPr="00C00203">
        <w:rPr>
          <w:rFonts w:ascii="Book Antiqua" w:hAnsi="Book Antiqua"/>
        </w:rPr>
        <w:t xml:space="preserve"> demonstrated a significant association between surgical technique aspects </w:t>
      </w:r>
      <w:r w:rsidRPr="001E5457">
        <w:rPr>
          <w:rFonts w:ascii="Book Antiqua" w:hAnsi="Book Antiqua"/>
        </w:rPr>
        <w:t xml:space="preserve">and </w:t>
      </w:r>
      <w:r w:rsidRPr="00711310">
        <w:rPr>
          <w:rFonts w:ascii="Book Antiqua" w:hAnsi="Book Antiqua"/>
        </w:rPr>
        <w:t xml:space="preserve">the rate of major complications </w:t>
      </w:r>
      <w:r w:rsidRPr="00C00203">
        <w:rPr>
          <w:rFonts w:ascii="Book Antiqua" w:hAnsi="Book Antiqua"/>
        </w:rPr>
        <w:t xml:space="preserve">when grafts from </w:t>
      </w:r>
      <w:r w:rsidRPr="001E5457">
        <w:rPr>
          <w:rFonts w:ascii="Book Antiqua" w:hAnsi="Book Antiqua"/>
        </w:rPr>
        <w:t>donors</w:t>
      </w:r>
      <w:r w:rsidRPr="00711310">
        <w:rPr>
          <w:rFonts w:ascii="Book Antiqua" w:hAnsi="Book Antiqua"/>
        </w:rPr>
        <w:t xml:space="preserve"> </w:t>
      </w:r>
      <w:r w:rsidRPr="00C00203">
        <w:rPr>
          <w:rFonts w:ascii="Book Antiqua" w:hAnsi="Book Antiqua"/>
        </w:rPr>
        <w:t xml:space="preserve">aged </w:t>
      </w:r>
      <w:r w:rsidR="00D573CD">
        <w:rPr>
          <w:rFonts w:ascii="Book Antiqua" w:eastAsia="MS ????" w:hAnsi="Book Antiqua"/>
          <w:color w:val="000000"/>
        </w:rPr>
        <w:t>≥</w:t>
      </w:r>
      <w:r w:rsidR="00D573CD" w:rsidRPr="00DB5427">
        <w:rPr>
          <w:rFonts w:ascii="MS ????" w:eastAsia="SimSun" w:hint="eastAsia"/>
          <w:color w:val="000000"/>
          <w:lang w:eastAsia="zh-CN"/>
        </w:rPr>
        <w:t xml:space="preserve"> </w:t>
      </w:r>
      <w:r w:rsidRPr="00C00203">
        <w:rPr>
          <w:rFonts w:ascii="Book Antiqua" w:hAnsi="Book Antiqua"/>
        </w:rPr>
        <w:t>50 years are used</w:t>
      </w:r>
      <w:r w:rsidRPr="00711310">
        <w:rPr>
          <w:rFonts w:ascii="Book Antiqua" w:hAnsi="Book Antiqua"/>
        </w:rPr>
        <w:t xml:space="preserve">. In LDLT, </w:t>
      </w:r>
      <w:r w:rsidRPr="00C00203">
        <w:rPr>
          <w:rFonts w:ascii="Book Antiqua" w:hAnsi="Book Antiqua"/>
        </w:rPr>
        <w:t>enlarging the limits of surgery is associated with more complications in elderly donors. With donors who are ≥</w:t>
      </w:r>
      <w:r w:rsidRPr="00C00203">
        <w:rPr>
          <w:rFonts w:ascii="Book Antiqua" w:eastAsia="SimSun" w:hAnsi="Book Antiqua"/>
          <w:lang w:eastAsia="zh-CN"/>
        </w:rPr>
        <w:t xml:space="preserve"> </w:t>
      </w:r>
      <w:r w:rsidRPr="00C00203">
        <w:rPr>
          <w:rFonts w:ascii="Book Antiqua" w:hAnsi="Book Antiqua"/>
        </w:rPr>
        <w:t>50 years old, these authors recommend avoiding right hepatectomy with middle hepatic vein</w:t>
      </w:r>
      <w:r w:rsidRPr="00664A31">
        <w:rPr>
          <w:rFonts w:ascii="Book Antiqua" w:hAnsi="Book Antiqua"/>
        </w:rPr>
        <w:t xml:space="preserve"> harvesting or resulting in an estimated remnant liver volume less than 35%. Other reports suggest that donor age might have a major effect on recipient outcome in adult LDLT. Ikegami </w:t>
      </w:r>
      <w:r w:rsidRPr="00664A31">
        <w:rPr>
          <w:rFonts w:ascii="Book Antiqua" w:hAnsi="Book Antiqua"/>
          <w:i/>
        </w:rPr>
        <w:t>et al</w:t>
      </w:r>
      <w:r w:rsidRPr="00664A31">
        <w:rPr>
          <w:rFonts w:ascii="Book Antiqua" w:hAnsi="Book Antiqua"/>
          <w:vertAlign w:val="superscript"/>
        </w:rPr>
        <w:t>[18]</w:t>
      </w:r>
      <w:r w:rsidRPr="00664A31">
        <w:rPr>
          <w:rFonts w:ascii="Book Antiqua" w:hAnsi="Book Antiqua"/>
        </w:rPr>
        <w:t xml:space="preserve"> demonstrated that LT performed with living donors ≤</w:t>
      </w:r>
      <w:r w:rsidRPr="00875DC2">
        <w:rPr>
          <w:rFonts w:ascii="Book Antiqua" w:eastAsia="SimSun" w:hAnsi="Book Antiqua"/>
          <w:lang w:eastAsia="zh-CN"/>
        </w:rPr>
        <w:t xml:space="preserve"> </w:t>
      </w:r>
      <w:r w:rsidRPr="00664A31">
        <w:rPr>
          <w:rFonts w:ascii="Book Antiqua" w:hAnsi="Book Antiqua"/>
        </w:rPr>
        <w:t>30 years old resulted in better function and regeneration rates within the first month than those performed with donors &gt;</w:t>
      </w:r>
      <w:r w:rsidRPr="00664A31">
        <w:rPr>
          <w:rFonts w:ascii="Book Antiqua" w:eastAsia="SimSun" w:hAnsi="Book Antiqua"/>
          <w:lang w:eastAsia="zh-CN"/>
        </w:rPr>
        <w:t xml:space="preserve"> </w:t>
      </w:r>
      <w:r w:rsidRPr="00664A31">
        <w:rPr>
          <w:rFonts w:ascii="Book Antiqua" w:hAnsi="Book Antiqua"/>
        </w:rPr>
        <w:t>50 years of age. However, the outcome was not affected by the age of the liver graft. In a further study</w:t>
      </w:r>
      <w:r w:rsidRPr="00664A31">
        <w:rPr>
          <w:rFonts w:ascii="Book Antiqua" w:hAnsi="Book Antiqua"/>
          <w:vertAlign w:val="superscript"/>
        </w:rPr>
        <w:t>[19]</w:t>
      </w:r>
      <w:r w:rsidRPr="00664A31">
        <w:rPr>
          <w:rFonts w:ascii="Book Antiqua" w:hAnsi="Book Antiqua"/>
        </w:rPr>
        <w:t>, the same authors demonstrated a greater incidence of small-for-size syndrome in recipients from living donors older than 50 years compared to those transplanted with livers from donors ≤</w:t>
      </w:r>
      <w:r w:rsidRPr="00664A31">
        <w:rPr>
          <w:rFonts w:ascii="Book Antiqua" w:eastAsia="SimSun" w:hAnsi="Book Antiqua"/>
          <w:lang w:eastAsia="zh-CN"/>
        </w:rPr>
        <w:t xml:space="preserve"> </w:t>
      </w:r>
      <w:r w:rsidRPr="00664A31">
        <w:rPr>
          <w:rFonts w:ascii="Book Antiqua" w:hAnsi="Book Antiqua"/>
        </w:rPr>
        <w:t xml:space="preserve">50 years old. In addition, Iwamoto </w:t>
      </w:r>
      <w:r w:rsidRPr="00664A31">
        <w:rPr>
          <w:rFonts w:ascii="Book Antiqua" w:hAnsi="Book Antiqua"/>
          <w:i/>
        </w:rPr>
        <w:t>et al</w:t>
      </w:r>
      <w:r w:rsidRPr="00664A31">
        <w:rPr>
          <w:rFonts w:ascii="Book Antiqua" w:hAnsi="Book Antiqua"/>
          <w:vertAlign w:val="superscript"/>
        </w:rPr>
        <w:t xml:space="preserve">[20] </w:t>
      </w:r>
      <w:r w:rsidRPr="00664A31">
        <w:rPr>
          <w:rFonts w:ascii="Book Antiqua" w:hAnsi="Book Antiqua"/>
        </w:rPr>
        <w:t xml:space="preserve">reported significantly higher bilirubin levels and worse survival following transplantations using donors age 50 years or older. Recently, Ono </w:t>
      </w:r>
      <w:r w:rsidRPr="00664A31">
        <w:rPr>
          <w:rFonts w:ascii="Book Antiqua" w:hAnsi="Book Antiqua"/>
          <w:i/>
        </w:rPr>
        <w:t>et al</w:t>
      </w:r>
      <w:r w:rsidRPr="00664A31">
        <w:rPr>
          <w:rFonts w:ascii="Book Antiqua" w:hAnsi="Book Antiqua"/>
          <w:vertAlign w:val="superscript"/>
        </w:rPr>
        <w:t>[21]</w:t>
      </w:r>
      <w:r w:rsidRPr="00664A31">
        <w:rPr>
          <w:rFonts w:ascii="Book Antiqua" w:hAnsi="Book Antiqua"/>
        </w:rPr>
        <w:t xml:space="preserve"> analyzed hepatic regeneration in living donors and observed that the regeneration rate a week after hepatectomy was significantly higher in donors who were ≤</w:t>
      </w:r>
      <w:r w:rsidRPr="00664A31">
        <w:rPr>
          <w:rFonts w:ascii="Book Antiqua" w:eastAsia="SimSun" w:hAnsi="Book Antiqua"/>
          <w:lang w:eastAsia="zh-CN"/>
        </w:rPr>
        <w:t xml:space="preserve"> </w:t>
      </w:r>
      <w:r w:rsidRPr="00664A31">
        <w:rPr>
          <w:rFonts w:ascii="Book Antiqua" w:hAnsi="Book Antiqua"/>
        </w:rPr>
        <w:t>30 years old than in those ≥</w:t>
      </w:r>
      <w:r w:rsidRPr="00664A31">
        <w:rPr>
          <w:rFonts w:ascii="Book Antiqua" w:eastAsia="SimSun" w:hAnsi="Book Antiqua"/>
          <w:lang w:eastAsia="zh-CN"/>
        </w:rPr>
        <w:t xml:space="preserve"> </w:t>
      </w:r>
      <w:r w:rsidRPr="00664A31">
        <w:rPr>
          <w:rFonts w:ascii="Book Antiqua" w:hAnsi="Book Antiqua"/>
        </w:rPr>
        <w:t>50 years old; however, the differences disappeared within a month after LT.</w:t>
      </w:r>
    </w:p>
    <w:p w:rsidR="00647DC3" w:rsidRPr="00664A31" w:rsidRDefault="00647DC3" w:rsidP="00D573CD">
      <w:pPr>
        <w:snapToGrid w:val="0"/>
        <w:spacing w:after="0" w:line="360" w:lineRule="auto"/>
        <w:ind w:firstLineChars="100" w:firstLine="240"/>
        <w:jc w:val="both"/>
        <w:rPr>
          <w:rFonts w:ascii="Book Antiqua" w:hAnsi="Book Antiqua"/>
        </w:rPr>
      </w:pPr>
      <w:r w:rsidRPr="00664A31">
        <w:rPr>
          <w:rFonts w:ascii="Book Antiqua" w:hAnsi="Book Antiqua"/>
        </w:rPr>
        <w:t xml:space="preserve">These results are consistent with the more recent work of Uchiyama </w:t>
      </w:r>
      <w:r w:rsidRPr="00664A31">
        <w:rPr>
          <w:rFonts w:ascii="Book Antiqua" w:hAnsi="Book Antiqua"/>
          <w:i/>
        </w:rPr>
        <w:t>et al</w:t>
      </w:r>
      <w:r w:rsidRPr="00664A31">
        <w:rPr>
          <w:rFonts w:ascii="Book Antiqua" w:eastAsia="SimSun" w:hAnsi="Book Antiqua"/>
          <w:vertAlign w:val="superscript"/>
          <w:lang w:eastAsia="zh-CN"/>
        </w:rPr>
        <w:t>[22]</w:t>
      </w:r>
      <w:r w:rsidRPr="00664A31">
        <w:rPr>
          <w:rFonts w:ascii="Book Antiqua" w:hAnsi="Book Antiqua"/>
        </w:rPr>
        <w:t xml:space="preserve">, who retrospectively analyzed 321 consecutive LDLTs performed between 2004 and 2014 and found that donor age was a significant risk factor for small-for-size graft syndrome. In the conclusions, the authors suggest that the use of </w:t>
      </w:r>
      <w:r w:rsidRPr="00664A31">
        <w:rPr>
          <w:rFonts w:ascii="Book Antiqua" w:hAnsi="Book Antiqua"/>
        </w:rPr>
        <w:lastRenderedPageBreak/>
        <w:t xml:space="preserve">hepatic grafts from older donors should be avoided if possible to </w:t>
      </w:r>
      <w:r>
        <w:rPr>
          <w:rFonts w:ascii="Book Antiqua" w:hAnsi="Book Antiqua"/>
        </w:rPr>
        <w:t xml:space="preserve">minimize </w:t>
      </w:r>
      <w:r w:rsidRPr="00664A31">
        <w:rPr>
          <w:rFonts w:ascii="Book Antiqua" w:hAnsi="Book Antiqua"/>
        </w:rPr>
        <w:t>post-transplant complications</w:t>
      </w:r>
      <w:r w:rsidRPr="00664A31">
        <w:rPr>
          <w:rFonts w:ascii="Book Antiqua" w:hAnsi="Book Antiqua"/>
          <w:vertAlign w:val="superscript"/>
        </w:rPr>
        <w:t>[22]</w:t>
      </w:r>
      <w:r w:rsidRPr="00664A31">
        <w:rPr>
          <w:rFonts w:ascii="Book Antiqua" w:hAnsi="Book Antiqua"/>
        </w:rPr>
        <w:t>.</w:t>
      </w:r>
    </w:p>
    <w:p w:rsidR="00647DC3" w:rsidRPr="00664A31" w:rsidRDefault="00647DC3" w:rsidP="00D573CD">
      <w:pPr>
        <w:snapToGrid w:val="0"/>
        <w:spacing w:after="0" w:line="360" w:lineRule="auto"/>
        <w:ind w:firstLineChars="100" w:firstLine="240"/>
        <w:jc w:val="both"/>
        <w:rPr>
          <w:rFonts w:ascii="Book Antiqua" w:hAnsi="Book Antiqua"/>
        </w:rPr>
      </w:pPr>
      <w:r w:rsidRPr="00664A31">
        <w:rPr>
          <w:rFonts w:ascii="Book Antiqua" w:hAnsi="Book Antiqua"/>
        </w:rPr>
        <w:t xml:space="preserve">On the contrary Li </w:t>
      </w:r>
      <w:r w:rsidRPr="00664A31">
        <w:rPr>
          <w:rFonts w:ascii="Book Antiqua" w:hAnsi="Book Antiqua"/>
          <w:i/>
        </w:rPr>
        <w:t>et al</w:t>
      </w:r>
      <w:r w:rsidRPr="00664A31">
        <w:rPr>
          <w:rFonts w:ascii="Book Antiqua" w:hAnsi="Book Antiqua"/>
          <w:vertAlign w:val="superscript"/>
        </w:rPr>
        <w:t>[23]</w:t>
      </w:r>
      <w:r w:rsidRPr="00664A31">
        <w:rPr>
          <w:rFonts w:ascii="Book Antiqua" w:hAnsi="Book Antiqua"/>
        </w:rPr>
        <w:t>, in a retrospective analysis, found no differences in complication rates and recipient survival at 1, 3, and 5 years. These data suggest that LDLT using older donors had no negative influence on the outcomes of both donors and recipients.</w:t>
      </w:r>
    </w:p>
    <w:p w:rsidR="00647DC3" w:rsidRPr="00664A31" w:rsidRDefault="00647DC3" w:rsidP="00D573CD">
      <w:pPr>
        <w:snapToGrid w:val="0"/>
        <w:spacing w:after="0" w:line="360" w:lineRule="auto"/>
        <w:ind w:firstLineChars="100" w:firstLine="240"/>
        <w:jc w:val="both"/>
        <w:rPr>
          <w:rFonts w:ascii="Book Antiqua" w:hAnsi="Book Antiqua"/>
        </w:rPr>
      </w:pPr>
      <w:r w:rsidRPr="00664A31">
        <w:rPr>
          <w:rFonts w:ascii="Book Antiqua" w:hAnsi="Book Antiqua"/>
        </w:rPr>
        <w:t xml:space="preserve">These results are consistent with other recent studies. Wang </w:t>
      </w:r>
      <w:r w:rsidRPr="00664A31">
        <w:rPr>
          <w:rFonts w:ascii="Book Antiqua" w:hAnsi="Book Antiqua"/>
          <w:i/>
        </w:rPr>
        <w:t>et al</w:t>
      </w:r>
      <w:r w:rsidRPr="00664A31">
        <w:rPr>
          <w:rFonts w:ascii="Book Antiqua" w:hAnsi="Book Antiqua"/>
          <w:vertAlign w:val="superscript"/>
        </w:rPr>
        <w:t>[24]</w:t>
      </w:r>
      <w:r w:rsidRPr="00664A31">
        <w:rPr>
          <w:rFonts w:ascii="Book Antiqua" w:hAnsi="Book Antiqua"/>
        </w:rPr>
        <w:t xml:space="preserve"> analyzed the outcome of 159 LDLTs divided by donor age into older or younger than 50 years and found no significant difference in graft or recipient survival at 1, 3, and 5 years. However, the volume of red blood cells transfused during the surgical procedure was greater in the older donor group (1.900 m</w:t>
      </w:r>
      <w:r w:rsidRPr="00664A31">
        <w:rPr>
          <w:rFonts w:ascii="Book Antiqua" w:hAnsi="Book Antiqua"/>
          <w:caps/>
        </w:rPr>
        <w:t>l</w:t>
      </w:r>
      <w:r w:rsidRPr="00664A31">
        <w:rPr>
          <w:rFonts w:ascii="Book Antiqua" w:hAnsi="Book Antiqua"/>
          <w:i/>
        </w:rPr>
        <w:t xml:space="preserve"> vs</w:t>
      </w:r>
      <w:r w:rsidRPr="00664A31">
        <w:rPr>
          <w:rFonts w:ascii="Book Antiqua" w:eastAsia="SimSun" w:hAnsi="Book Antiqua"/>
          <w:lang w:eastAsia="zh-CN"/>
        </w:rPr>
        <w:t xml:space="preserve"> </w:t>
      </w:r>
      <w:r w:rsidRPr="00664A31">
        <w:rPr>
          <w:rFonts w:ascii="Book Antiqua" w:hAnsi="Book Antiqua"/>
        </w:rPr>
        <w:t>1.200 m</w:t>
      </w:r>
      <w:r w:rsidRPr="00664A31">
        <w:rPr>
          <w:rFonts w:ascii="Book Antiqua" w:hAnsi="Book Antiqua"/>
          <w:caps/>
        </w:rPr>
        <w:t>l</w:t>
      </w:r>
      <w:r w:rsidRPr="00664A31">
        <w:rPr>
          <w:rFonts w:ascii="Book Antiqua" w:hAnsi="Book Antiqua"/>
        </w:rPr>
        <w:t xml:space="preserve">, </w:t>
      </w:r>
      <w:r w:rsidRPr="00664A31">
        <w:rPr>
          <w:rFonts w:ascii="Book Antiqua" w:hAnsi="Book Antiqua"/>
          <w:i/>
        </w:rPr>
        <w:t>P</w:t>
      </w:r>
      <w:r w:rsidRPr="00664A31">
        <w:rPr>
          <w:rFonts w:ascii="Book Antiqua" w:hAnsi="Book Antiqua"/>
        </w:rPr>
        <w:t xml:space="preserve"> = 0.023). From these results, the authors suggested that LDLT with donors older than 50 years old is safe and that there are not significant adverse effects in terms of graft function and long-term donor and patient survival. All these studies are summarized in the Table 1.</w:t>
      </w:r>
    </w:p>
    <w:p w:rsidR="00647DC3" w:rsidRPr="00664A31" w:rsidRDefault="00647DC3" w:rsidP="007B14BB">
      <w:pPr>
        <w:snapToGrid w:val="0"/>
        <w:spacing w:after="0" w:line="360" w:lineRule="auto"/>
        <w:jc w:val="both"/>
        <w:rPr>
          <w:rFonts w:ascii="Book Antiqua" w:hAnsi="Book Antiqua"/>
        </w:rPr>
      </w:pPr>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b/>
        </w:rPr>
        <w:t>DONOR AGE AS RISK FACTOR IN PROGNOSTIC SCORES</w:t>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t xml:space="preserve">In the past several years, donor quality has been decreasing. Some studies have tried to detect the most important risk factors and to develop several mathematical formulas designed to predict graft outcome. All of them include donor age as a risk factor (Table 2). Feng </w:t>
      </w:r>
      <w:r w:rsidRPr="00664A31">
        <w:rPr>
          <w:rFonts w:ascii="Book Antiqua" w:hAnsi="Book Antiqua"/>
          <w:i/>
        </w:rPr>
        <w:t>et al</w:t>
      </w:r>
      <w:r w:rsidRPr="00664A31">
        <w:rPr>
          <w:rFonts w:ascii="Book Antiqua" w:hAnsi="Book Antiqua"/>
          <w:vertAlign w:val="superscript"/>
        </w:rPr>
        <w:t>[10]</w:t>
      </w:r>
      <w:r w:rsidRPr="00664A31">
        <w:rPr>
          <w:rFonts w:ascii="Book Antiqua" w:eastAsia="SimSun" w:hAnsi="Book Antiqua"/>
          <w:i/>
          <w:lang w:eastAsia="zh-CN"/>
        </w:rPr>
        <w:t xml:space="preserve"> </w:t>
      </w:r>
      <w:r w:rsidRPr="00664A31">
        <w:rPr>
          <w:rFonts w:ascii="Book Antiqua" w:hAnsi="Book Antiqua"/>
        </w:rPr>
        <w:t>performed one of the most relevant studies; this group used the UNOS database</w:t>
      </w:r>
      <w:r w:rsidRPr="00664A31">
        <w:rPr>
          <w:rFonts w:ascii="Book Antiqua" w:hAnsi="Book Antiqua"/>
          <w:vertAlign w:val="superscript"/>
        </w:rPr>
        <w:t xml:space="preserve"> </w:t>
      </w:r>
      <w:r w:rsidRPr="00664A31">
        <w:rPr>
          <w:rFonts w:ascii="Book Antiqua" w:hAnsi="Book Antiqua"/>
        </w:rPr>
        <w:t xml:space="preserve"> to identify eight donor factors predicting graft failure after transplantation (donor age, donor height, donation after cardiac death, split liver donor, black race, vascular accident as cause of death, regional sharing, and cold ischemia time). </w:t>
      </w:r>
      <w:r>
        <w:rPr>
          <w:rFonts w:ascii="Book Antiqua" w:hAnsi="Book Antiqua"/>
        </w:rPr>
        <w:t xml:space="preserve"> A </w:t>
      </w:r>
      <w:r w:rsidRPr="00664A31">
        <w:rPr>
          <w:rFonts w:ascii="Book Antiqua" w:hAnsi="Book Antiqua"/>
        </w:rPr>
        <w:t>donor risk index (DRI) was developed</w:t>
      </w:r>
      <w:r>
        <w:rPr>
          <w:rFonts w:ascii="Book Antiqua" w:hAnsi="Book Antiqua"/>
        </w:rPr>
        <w:t>,</w:t>
      </w:r>
      <w:r w:rsidRPr="00664A31">
        <w:rPr>
          <w:rFonts w:ascii="Book Antiqua" w:hAnsi="Book Antiqua"/>
        </w:rPr>
        <w:t xml:space="preserve"> </w:t>
      </w:r>
      <w:r>
        <w:rPr>
          <w:rFonts w:ascii="Book Antiqua" w:hAnsi="Book Antiqua"/>
        </w:rPr>
        <w:t>u</w:t>
      </w:r>
      <w:r w:rsidRPr="00664A31">
        <w:rPr>
          <w:rFonts w:ascii="Book Antiqua" w:hAnsi="Book Antiqua"/>
        </w:rPr>
        <w:t>sing these risk factors, to predict the isolated and cumulative effects of these variables on graft survival. Recipients of grafts with a DRI &lt; 1.2 had a graft survival higher than 80% per year versus 71.4% in those transplanted with organs with a DRI &gt; 2. In that study, donor age over 60 years was the strongest risk factor for graft failure (relative risk = 1.53 with a donor &gt;</w:t>
      </w:r>
      <w:r w:rsidRPr="00664A31">
        <w:rPr>
          <w:rFonts w:ascii="Book Antiqua" w:eastAsia="SimSun" w:hAnsi="Book Antiqua"/>
          <w:lang w:eastAsia="zh-CN"/>
        </w:rPr>
        <w:t xml:space="preserve"> </w:t>
      </w:r>
      <w:r w:rsidRPr="00664A31">
        <w:rPr>
          <w:rFonts w:ascii="Book Antiqua" w:hAnsi="Book Antiqua"/>
        </w:rPr>
        <w:t>60; 1.65 if &gt;</w:t>
      </w:r>
      <w:r w:rsidRPr="00664A31">
        <w:rPr>
          <w:rFonts w:ascii="Book Antiqua" w:eastAsia="SimSun" w:hAnsi="Book Antiqua"/>
          <w:lang w:eastAsia="zh-CN"/>
        </w:rPr>
        <w:t xml:space="preserve"> </w:t>
      </w:r>
      <w:r w:rsidRPr="00664A31">
        <w:rPr>
          <w:rFonts w:ascii="Book Antiqua" w:hAnsi="Book Antiqua"/>
        </w:rPr>
        <w:t xml:space="preserve">70). However, this index is not easily applicable in every country. In </w:t>
      </w:r>
      <w:r w:rsidRPr="00664A31">
        <w:rPr>
          <w:rFonts w:ascii="Book Antiqua" w:hAnsi="Book Antiqua"/>
        </w:rPr>
        <w:lastRenderedPageBreak/>
        <w:t>Europe, Eurotrasplant region database analysis showed that donor age (</w:t>
      </w:r>
      <w:r w:rsidRPr="00664A31">
        <w:rPr>
          <w:rFonts w:ascii="Book Antiqua" w:hAnsi="Book Antiqua"/>
          <w:i/>
        </w:rPr>
        <w:t>P</w:t>
      </w:r>
      <w:r w:rsidRPr="00664A31">
        <w:rPr>
          <w:rFonts w:ascii="Book Antiqua" w:hAnsi="Book Antiqua"/>
        </w:rPr>
        <w:t xml:space="preserve"> &lt; 0.0001), donation after cardiac death (</w:t>
      </w:r>
      <w:r w:rsidRPr="00664A31">
        <w:rPr>
          <w:rFonts w:ascii="Book Antiqua" w:hAnsi="Book Antiqua"/>
          <w:i/>
        </w:rPr>
        <w:t>P</w:t>
      </w:r>
      <w:r w:rsidRPr="00664A31">
        <w:rPr>
          <w:rFonts w:ascii="Book Antiqua" w:hAnsi="Book Antiqua"/>
        </w:rPr>
        <w:t xml:space="preserve"> = 0.001), split/partial liver (</w:t>
      </w:r>
      <w:r w:rsidRPr="00664A31">
        <w:rPr>
          <w:rFonts w:ascii="Book Antiqua" w:hAnsi="Book Antiqua"/>
          <w:i/>
        </w:rPr>
        <w:t>P</w:t>
      </w:r>
      <w:r w:rsidRPr="00664A31">
        <w:rPr>
          <w:rFonts w:ascii="Book Antiqua" w:hAnsi="Book Antiqua"/>
        </w:rPr>
        <w:t xml:space="preserve"> &lt; 0.0001), latest serum GGT </w:t>
      </w:r>
      <w:r w:rsidRPr="00664A31">
        <w:rPr>
          <w:rFonts w:ascii="Book Antiqua" w:hAnsi="Book Antiqua"/>
          <w:i/>
        </w:rPr>
        <w:t xml:space="preserve">gamma-glutamyl transpeptidase </w:t>
      </w:r>
      <w:r w:rsidRPr="00664A31">
        <w:rPr>
          <w:rFonts w:ascii="Book Antiqua" w:hAnsi="Book Antiqua"/>
        </w:rPr>
        <w:t>(</w:t>
      </w:r>
      <w:r w:rsidRPr="00664A31">
        <w:rPr>
          <w:rFonts w:ascii="Book Antiqua" w:hAnsi="Book Antiqua"/>
          <w:i/>
        </w:rPr>
        <w:t>P</w:t>
      </w:r>
      <w:r w:rsidRPr="00664A31">
        <w:rPr>
          <w:rFonts w:ascii="Book Antiqua" w:hAnsi="Book Antiqua"/>
        </w:rPr>
        <w:t xml:space="preserve"> = 0.006), allocation (</w:t>
      </w:r>
      <w:r w:rsidRPr="00664A31">
        <w:rPr>
          <w:rFonts w:ascii="Book Antiqua" w:hAnsi="Book Antiqua"/>
          <w:i/>
        </w:rPr>
        <w:t>P</w:t>
      </w:r>
      <w:r w:rsidRPr="00664A31">
        <w:rPr>
          <w:rFonts w:ascii="Book Antiqua" w:hAnsi="Book Antiqua"/>
        </w:rPr>
        <w:t xml:space="preserve"> &lt; 0.0001), and rescue allocation (</w:t>
      </w:r>
      <w:r w:rsidRPr="00664A31">
        <w:rPr>
          <w:rFonts w:ascii="Book Antiqua" w:hAnsi="Book Antiqua"/>
          <w:i/>
        </w:rPr>
        <w:t>P</w:t>
      </w:r>
      <w:r w:rsidRPr="00664A31">
        <w:rPr>
          <w:rFonts w:ascii="Book Antiqua" w:hAnsi="Book Antiqua"/>
        </w:rPr>
        <w:t xml:space="preserve"> = 0.005) were significantly associated with an increased risk of graft failure. These six factors were used to construct a “new theoretical Eurotransplant risk index”</w:t>
      </w:r>
      <w:r w:rsidRPr="00664A31">
        <w:rPr>
          <w:rFonts w:ascii="Book Antiqua" w:hAnsi="Book Antiqua"/>
          <w:vertAlign w:val="superscript"/>
        </w:rPr>
        <w:t>[25]</w:t>
      </w:r>
      <w:r w:rsidRPr="00664A31">
        <w:rPr>
          <w:rFonts w:ascii="Book Antiqua" w:hAnsi="Book Antiqua"/>
        </w:rPr>
        <w:t>.</w:t>
      </w:r>
    </w:p>
    <w:p w:rsidR="00647DC3" w:rsidRPr="00664A31" w:rsidRDefault="00647DC3" w:rsidP="00D573CD">
      <w:pPr>
        <w:snapToGrid w:val="0"/>
        <w:spacing w:after="0" w:line="360" w:lineRule="auto"/>
        <w:ind w:firstLineChars="100" w:firstLine="240"/>
        <w:jc w:val="both"/>
        <w:rPr>
          <w:rFonts w:ascii="Book Antiqua" w:hAnsi="Book Antiqua"/>
        </w:rPr>
      </w:pPr>
      <w:r w:rsidRPr="00664A31">
        <w:rPr>
          <w:rFonts w:ascii="Book Antiqua" w:hAnsi="Book Antiqua"/>
        </w:rPr>
        <w:t>Because post-transplantation patient survival depends on both the preoperative medical condition and donor quality, physicians often face the difficult decision of whether to accept high-risk donor liver offers for high-risk patients. Thus, in contrast with DRI, the Survival Outcomes Following Liver Transplantation (SOFT) score includes donor and recipient factors and also ischemia times</w:t>
      </w:r>
      <w:r w:rsidRPr="00664A31">
        <w:rPr>
          <w:rFonts w:ascii="Book Antiqua" w:hAnsi="Book Antiqua"/>
          <w:vertAlign w:val="superscript"/>
        </w:rPr>
        <w:t>[26]</w:t>
      </w:r>
      <w:r w:rsidRPr="00664A31">
        <w:rPr>
          <w:rFonts w:ascii="Book Antiqua" w:hAnsi="Book Antiqua"/>
        </w:rPr>
        <w:t>. The overall result of the score could guide the clinician to either accept or reject the offered allograft, based on the projected risk calculation. Authors proposed that cold ischemia time might be estimated when the offer is performed. Donor age &gt;</w:t>
      </w:r>
      <w:r w:rsidRPr="00664A31">
        <w:rPr>
          <w:rFonts w:ascii="Book Antiqua" w:eastAsia="SimSun" w:hAnsi="Book Antiqua"/>
          <w:lang w:eastAsia="zh-CN"/>
        </w:rPr>
        <w:t xml:space="preserve"> </w:t>
      </w:r>
      <w:r w:rsidRPr="00664A31">
        <w:rPr>
          <w:rFonts w:ascii="Book Antiqua" w:hAnsi="Book Antiqua"/>
        </w:rPr>
        <w:t>70 is the donor variable that has a greater weight in the SOFT score</w:t>
      </w:r>
      <w:r w:rsidRPr="00664A31">
        <w:rPr>
          <w:rFonts w:ascii="Book Antiqua" w:hAnsi="Book Antiqua"/>
          <w:vertAlign w:val="superscript"/>
        </w:rPr>
        <w:t>[26]</w:t>
      </w:r>
      <w:r w:rsidRPr="00664A31">
        <w:rPr>
          <w:rFonts w:ascii="Book Antiqua" w:hAnsi="Book Antiqua"/>
        </w:rPr>
        <w:t xml:space="preserve">. Halldorson </w:t>
      </w:r>
      <w:r w:rsidRPr="00664A31">
        <w:rPr>
          <w:rFonts w:ascii="Book Antiqua" w:hAnsi="Book Antiqua"/>
          <w:i/>
        </w:rPr>
        <w:t>et al</w:t>
      </w:r>
      <w:r w:rsidRPr="00664A31">
        <w:rPr>
          <w:rFonts w:ascii="Book Antiqua" w:hAnsi="Book Antiqua"/>
          <w:vertAlign w:val="superscript"/>
        </w:rPr>
        <w:t>[27]</w:t>
      </w:r>
      <w:r w:rsidRPr="00664A31">
        <w:rPr>
          <w:rFonts w:ascii="Book Antiqua" w:hAnsi="Book Antiqua"/>
        </w:rPr>
        <w:t xml:space="preserve"> tried to identify poor donor/recipient matches that could help to direct allocation of organs to recipients in which the survival is greatest, maximizing the benefit of donor livers. They created the D-MELD score, which was calculated as the product of the MELD score and donor age and was demonstrated to be highly predictive of post-LT survival. A D-MELD cut-off of 1600 identified donor/recipient combinations with significantly poorer survival. This score could predict excessive donor/recipient match risk and improve resource use. Another risk score described by Dutkowski </w:t>
      </w:r>
      <w:r w:rsidRPr="00664A31">
        <w:rPr>
          <w:rFonts w:ascii="Book Antiqua" w:hAnsi="Book Antiqua"/>
          <w:i/>
        </w:rPr>
        <w:t>et al</w:t>
      </w:r>
      <w:r w:rsidRPr="00664A31">
        <w:rPr>
          <w:rFonts w:ascii="Book Antiqua" w:hAnsi="Book Antiqua"/>
          <w:vertAlign w:val="superscript"/>
        </w:rPr>
        <w:t>[28]</w:t>
      </w:r>
      <w:r w:rsidRPr="00664A31">
        <w:rPr>
          <w:rFonts w:ascii="Book Antiqua" w:hAnsi="Book Antiqua"/>
        </w:rPr>
        <w:t xml:space="preserve"> is the balance of risk</w:t>
      </w:r>
      <w:r w:rsidRPr="00664A31">
        <w:rPr>
          <w:rFonts w:ascii="Book Antiqua" w:eastAsia="SimSun" w:hAnsi="Book Antiqua"/>
          <w:lang w:eastAsia="zh-CN"/>
        </w:rPr>
        <w:t xml:space="preserve"> </w:t>
      </w:r>
      <w:r w:rsidRPr="00664A31">
        <w:rPr>
          <w:rFonts w:ascii="Book Antiqua" w:hAnsi="Book Antiqua"/>
        </w:rPr>
        <w:t>system, which detects unfavorable combinations of donor and recipient factors. It analyzes six factors including donor age. In summary, donor age is a variable included in all main scores that analyze the risk of death and graft loss after LT and is one of the factors that weighs the most in these models.</w:t>
      </w:r>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b/>
        </w:rPr>
        <w:tab/>
        <w:t xml:space="preserve"> </w:t>
      </w:r>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b/>
        </w:rPr>
        <w:t>LIVER AGE AS RISK FACTOR IN LIVER TRANSPLANT COMPLICATIONS</w:t>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lastRenderedPageBreak/>
        <w:t>Donor age also has been described as a risk factor in development of some specific complications such as biliary and aggressive recurrence of HCV. Here we describe the studies that support these data.</w:t>
      </w:r>
    </w:p>
    <w:p w:rsidR="00647DC3" w:rsidRPr="00664A31" w:rsidRDefault="00647DC3" w:rsidP="007B14BB">
      <w:pPr>
        <w:snapToGrid w:val="0"/>
        <w:spacing w:after="0" w:line="360" w:lineRule="auto"/>
        <w:jc w:val="both"/>
        <w:rPr>
          <w:rFonts w:ascii="Book Antiqua" w:hAnsi="Book Antiqua"/>
        </w:rPr>
      </w:pPr>
    </w:p>
    <w:p w:rsidR="00647DC3" w:rsidRPr="00664A31" w:rsidRDefault="00647DC3" w:rsidP="007B14BB">
      <w:pPr>
        <w:snapToGrid w:val="0"/>
        <w:spacing w:after="0" w:line="360" w:lineRule="auto"/>
        <w:jc w:val="both"/>
        <w:rPr>
          <w:rFonts w:ascii="Book Antiqua" w:hAnsi="Book Antiqua"/>
          <w:b/>
          <w:i/>
        </w:rPr>
      </w:pPr>
      <w:r w:rsidRPr="00664A31">
        <w:rPr>
          <w:rFonts w:ascii="Book Antiqua" w:hAnsi="Book Antiqua"/>
          <w:b/>
          <w:i/>
        </w:rPr>
        <w:t>Biliary complications</w:t>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t xml:space="preserve">In recent years, numerous studies have shown that donor age may be related to a higher prevalence of biliary strictures. Thorsen </w:t>
      </w:r>
      <w:r w:rsidRPr="00664A31">
        <w:rPr>
          <w:rFonts w:ascii="Book Antiqua" w:hAnsi="Book Antiqua"/>
          <w:i/>
        </w:rPr>
        <w:t>et al</w:t>
      </w:r>
      <w:r w:rsidRPr="00664A31">
        <w:rPr>
          <w:rFonts w:ascii="Book Antiqua" w:hAnsi="Book Antiqua"/>
          <w:vertAlign w:val="superscript"/>
        </w:rPr>
        <w:t xml:space="preserve">[29] </w:t>
      </w:r>
      <w:r w:rsidRPr="00664A31">
        <w:rPr>
          <w:rFonts w:ascii="Book Antiqua" w:hAnsi="Book Antiqua"/>
        </w:rPr>
        <w:t xml:space="preserve">found that LTs performed with donors older than 75 years presented more biliary complications when compared with </w:t>
      </w:r>
      <w:r>
        <w:rPr>
          <w:rFonts w:ascii="Book Antiqua" w:hAnsi="Book Antiqua"/>
        </w:rPr>
        <w:t xml:space="preserve">those </w:t>
      </w:r>
      <w:r w:rsidRPr="00664A31">
        <w:rPr>
          <w:rFonts w:ascii="Book Antiqua" w:hAnsi="Book Antiqua"/>
        </w:rPr>
        <w:t xml:space="preserve">patients who received a graft from donors aged 20 to 49 years (29.6% </w:t>
      </w:r>
      <w:r w:rsidRPr="00664A31">
        <w:rPr>
          <w:rFonts w:ascii="Book Antiqua" w:hAnsi="Book Antiqua"/>
          <w:i/>
        </w:rPr>
        <w:t>vs</w:t>
      </w:r>
      <w:r w:rsidRPr="00664A31">
        <w:rPr>
          <w:rFonts w:ascii="Book Antiqua" w:hAnsi="Book Antiqua"/>
        </w:rPr>
        <w:t xml:space="preserve"> 13%). However, survival did not differ between groups. Verdonk </w:t>
      </w:r>
      <w:r w:rsidRPr="00664A31">
        <w:rPr>
          <w:rFonts w:ascii="Book Antiqua" w:hAnsi="Book Antiqua"/>
          <w:i/>
        </w:rPr>
        <w:t>et al</w:t>
      </w:r>
      <w:r w:rsidRPr="00664A31">
        <w:rPr>
          <w:rFonts w:ascii="Book Antiqua" w:hAnsi="Book Antiqua"/>
          <w:vertAlign w:val="superscript"/>
        </w:rPr>
        <w:t>[30]</w:t>
      </w:r>
      <w:r w:rsidRPr="00664A31">
        <w:rPr>
          <w:rFonts w:ascii="Book Antiqua" w:hAnsi="Book Antiqua"/>
        </w:rPr>
        <w:t xml:space="preserve"> found that the incidence of anastomotic strictures (AS) increased from 5.3% before 1995 to 16.7% after 1995, </w:t>
      </w:r>
      <w:r>
        <w:rPr>
          <w:rFonts w:ascii="Book Antiqua" w:hAnsi="Book Antiqua"/>
        </w:rPr>
        <w:t>possibly related to an</w:t>
      </w:r>
      <w:r w:rsidRPr="00664A31">
        <w:rPr>
          <w:rFonts w:ascii="Book Antiqua" w:hAnsi="Book Antiqua"/>
        </w:rPr>
        <w:t xml:space="preserve"> increase in the </w:t>
      </w:r>
      <w:r>
        <w:rPr>
          <w:rFonts w:ascii="Book Antiqua" w:hAnsi="Book Antiqua"/>
        </w:rPr>
        <w:t>use of grafts</w:t>
      </w:r>
      <w:r w:rsidRPr="00664A31">
        <w:rPr>
          <w:rFonts w:ascii="Book Antiqua" w:hAnsi="Book Antiqua"/>
        </w:rPr>
        <w:t xml:space="preserve"> </w:t>
      </w:r>
      <w:r>
        <w:rPr>
          <w:rFonts w:ascii="Book Antiqua" w:hAnsi="Book Antiqua"/>
        </w:rPr>
        <w:t xml:space="preserve">from donors </w:t>
      </w:r>
      <w:r w:rsidRPr="00664A31">
        <w:rPr>
          <w:rFonts w:ascii="Book Antiqua" w:hAnsi="Book Antiqua"/>
        </w:rPr>
        <w:t xml:space="preserve">with extended criteria. Similarly, Sundaram </w:t>
      </w:r>
      <w:r w:rsidRPr="00664A31">
        <w:rPr>
          <w:rFonts w:ascii="Book Antiqua" w:hAnsi="Book Antiqua"/>
          <w:i/>
        </w:rPr>
        <w:t>et al</w:t>
      </w:r>
      <w:r w:rsidRPr="00664A31">
        <w:rPr>
          <w:rFonts w:ascii="Book Antiqua" w:hAnsi="Book Antiqua"/>
          <w:vertAlign w:val="superscript"/>
        </w:rPr>
        <w:t>[31]</w:t>
      </w:r>
      <w:r w:rsidRPr="00664A31">
        <w:rPr>
          <w:rFonts w:ascii="Book Antiqua" w:hAnsi="Book Antiqua"/>
        </w:rPr>
        <w:t xml:space="preserve"> found </w:t>
      </w:r>
      <w:r>
        <w:rPr>
          <w:rFonts w:ascii="Book Antiqua" w:hAnsi="Book Antiqua"/>
        </w:rPr>
        <w:t>that biliary AS rate increases after the introduction of MELD for graft allocation</w:t>
      </w:r>
      <w:r w:rsidRPr="00664A31">
        <w:rPr>
          <w:rFonts w:ascii="Book Antiqua" w:hAnsi="Book Antiqua"/>
        </w:rPr>
        <w:t xml:space="preserve"> (6.4% </w:t>
      </w:r>
      <w:r>
        <w:rPr>
          <w:rFonts w:ascii="Book Antiqua" w:hAnsi="Book Antiqua"/>
        </w:rPr>
        <w:t xml:space="preserve">in the pre-MELD era </w:t>
      </w:r>
      <w:r w:rsidRPr="00664A31">
        <w:rPr>
          <w:rFonts w:ascii="Book Antiqua" w:hAnsi="Book Antiqua"/>
          <w:i/>
        </w:rPr>
        <w:t>vs</w:t>
      </w:r>
      <w:r w:rsidRPr="00664A31">
        <w:rPr>
          <w:rFonts w:ascii="Book Antiqua" w:eastAsia="SimSun" w:hAnsi="Book Antiqua"/>
          <w:lang w:eastAsia="zh-CN"/>
        </w:rPr>
        <w:t xml:space="preserve"> </w:t>
      </w:r>
      <w:r w:rsidRPr="00664A31">
        <w:rPr>
          <w:rFonts w:ascii="Book Antiqua" w:hAnsi="Book Antiqua"/>
        </w:rPr>
        <w:t>15.4%</w:t>
      </w:r>
      <w:r>
        <w:rPr>
          <w:rFonts w:ascii="Book Antiqua" w:hAnsi="Book Antiqua"/>
        </w:rPr>
        <w:t xml:space="preserve"> in the post-MELD era</w:t>
      </w:r>
      <w:r w:rsidRPr="00664A31">
        <w:rPr>
          <w:rFonts w:ascii="Book Antiqua" w:hAnsi="Book Antiqua"/>
        </w:rPr>
        <w:t xml:space="preserve">). Transplantation in the post-MELD era was an independent </w:t>
      </w:r>
      <w:r>
        <w:rPr>
          <w:rFonts w:ascii="Book Antiqua" w:hAnsi="Book Antiqua"/>
        </w:rPr>
        <w:t>risk factor for biliary AS</w:t>
      </w:r>
      <w:r w:rsidRPr="00664A31">
        <w:rPr>
          <w:rFonts w:ascii="Book Antiqua" w:hAnsi="Book Antiqua"/>
        </w:rPr>
        <w:t xml:space="preserve"> </w:t>
      </w:r>
      <w:r w:rsidRPr="00664A31">
        <w:rPr>
          <w:rFonts w:ascii="Book Antiqua" w:eastAsia="SimSun" w:hAnsi="Book Antiqua"/>
          <w:lang w:eastAsia="zh-CN"/>
        </w:rPr>
        <w:t>[</w:t>
      </w:r>
      <w:r w:rsidRPr="00664A31">
        <w:rPr>
          <w:rFonts w:ascii="Book Antiqua" w:hAnsi="Book Antiqua"/>
        </w:rPr>
        <w:t>odds ratio (OR) = 2.30; 95%CI</w:t>
      </w:r>
      <w:r w:rsidRPr="00664A31">
        <w:rPr>
          <w:rFonts w:ascii="Book Antiqua" w:eastAsia="SimSun" w:hAnsi="Book Antiqua"/>
          <w:lang w:eastAsia="zh-CN"/>
        </w:rPr>
        <w:t xml:space="preserve">: </w:t>
      </w:r>
      <w:r w:rsidRPr="00664A31">
        <w:rPr>
          <w:rFonts w:ascii="Book Antiqua" w:hAnsi="Book Antiqua"/>
        </w:rPr>
        <w:t xml:space="preserve">1.60-3.32; </w:t>
      </w:r>
      <w:r w:rsidRPr="00664A31">
        <w:rPr>
          <w:rFonts w:ascii="Book Antiqua" w:hAnsi="Book Antiqua"/>
          <w:i/>
        </w:rPr>
        <w:t>P</w:t>
      </w:r>
      <w:r w:rsidRPr="00664A31">
        <w:rPr>
          <w:rFonts w:ascii="Book Antiqua" w:eastAsia="SimSun" w:hAnsi="Book Antiqua"/>
          <w:lang w:eastAsia="zh-CN"/>
        </w:rPr>
        <w:t xml:space="preserve"> </w:t>
      </w:r>
      <w:r w:rsidRPr="00664A31">
        <w:rPr>
          <w:rFonts w:ascii="Book Antiqua" w:hAnsi="Book Antiqua"/>
        </w:rPr>
        <w:t>=</w:t>
      </w:r>
      <w:r w:rsidRPr="00664A31">
        <w:rPr>
          <w:rFonts w:ascii="Book Antiqua" w:eastAsia="SimSun" w:hAnsi="Book Antiqua"/>
          <w:lang w:eastAsia="zh-CN"/>
        </w:rPr>
        <w:t xml:space="preserve"> </w:t>
      </w:r>
      <w:r w:rsidRPr="00664A31">
        <w:rPr>
          <w:rFonts w:ascii="Book Antiqua" w:hAnsi="Book Antiqua"/>
        </w:rPr>
        <w:t>0.001</w:t>
      </w:r>
      <w:r w:rsidRPr="00664A31">
        <w:rPr>
          <w:rFonts w:ascii="Book Antiqua" w:eastAsia="SimSun" w:hAnsi="Book Antiqua"/>
          <w:lang w:eastAsia="zh-CN"/>
        </w:rPr>
        <w:t>]</w:t>
      </w:r>
      <w:r w:rsidRPr="00664A31">
        <w:rPr>
          <w:rFonts w:ascii="Book Antiqua" w:hAnsi="Book Antiqua"/>
        </w:rPr>
        <w:t>. Other risk factors were donor age (OR = 1.01; 95%CI</w:t>
      </w:r>
      <w:r w:rsidRPr="00664A31">
        <w:rPr>
          <w:rFonts w:ascii="Book Antiqua" w:eastAsia="SimSun" w:hAnsi="Book Antiqua"/>
          <w:lang w:eastAsia="zh-CN"/>
        </w:rPr>
        <w:t>:</w:t>
      </w:r>
      <w:r w:rsidRPr="00664A31">
        <w:rPr>
          <w:rFonts w:ascii="Book Antiqua" w:hAnsi="Book Antiqua"/>
        </w:rPr>
        <w:t xml:space="preserve"> 1.00-1.02; </w:t>
      </w:r>
      <w:r w:rsidRPr="00664A31">
        <w:rPr>
          <w:rFonts w:ascii="Book Antiqua" w:hAnsi="Book Antiqua"/>
          <w:i/>
        </w:rPr>
        <w:t>P</w:t>
      </w:r>
      <w:r w:rsidRPr="00664A31">
        <w:rPr>
          <w:rFonts w:ascii="Book Antiqua" w:hAnsi="Book Antiqua"/>
        </w:rPr>
        <w:t xml:space="preserve"> = 0.015), a prior bile leak (OR = 2.24; 95%CI</w:t>
      </w:r>
      <w:r w:rsidRPr="00664A31">
        <w:rPr>
          <w:rFonts w:ascii="Book Antiqua" w:eastAsia="SimSun" w:hAnsi="Book Antiqua"/>
          <w:lang w:eastAsia="zh-CN"/>
        </w:rPr>
        <w:t>:</w:t>
      </w:r>
      <w:r w:rsidRPr="00664A31">
        <w:rPr>
          <w:rFonts w:ascii="Book Antiqua" w:hAnsi="Book Antiqua"/>
        </w:rPr>
        <w:t xml:space="preserve"> 1.32-3.76; </w:t>
      </w:r>
      <w:r w:rsidRPr="00664A31">
        <w:rPr>
          <w:rFonts w:ascii="Book Antiqua" w:hAnsi="Book Antiqua"/>
          <w:i/>
        </w:rPr>
        <w:t>P</w:t>
      </w:r>
      <w:r w:rsidRPr="00664A31">
        <w:rPr>
          <w:rFonts w:ascii="Book Antiqua" w:hAnsi="Book Antiqua"/>
        </w:rPr>
        <w:t xml:space="preserve"> = 0.003), and a choledochocholedochostomy (OR = 2.22; 95%CI</w:t>
      </w:r>
      <w:r w:rsidRPr="00664A31">
        <w:rPr>
          <w:rFonts w:ascii="Book Antiqua" w:eastAsia="SimSun" w:hAnsi="Book Antiqua"/>
          <w:lang w:eastAsia="zh-CN"/>
        </w:rPr>
        <w:t>:</w:t>
      </w:r>
      <w:r w:rsidRPr="00664A31">
        <w:rPr>
          <w:rFonts w:ascii="Book Antiqua" w:hAnsi="Book Antiqua"/>
        </w:rPr>
        <w:t xml:space="preserve"> 1.23-4.06; </w:t>
      </w:r>
      <w:r w:rsidRPr="00664A31">
        <w:rPr>
          <w:rFonts w:ascii="Book Antiqua" w:hAnsi="Book Antiqua"/>
          <w:i/>
        </w:rPr>
        <w:t>P</w:t>
      </w:r>
      <w:r w:rsidRPr="00664A31">
        <w:rPr>
          <w:rFonts w:ascii="Book Antiqua" w:hAnsi="Book Antiqua"/>
        </w:rPr>
        <w:t xml:space="preserve"> = 0.008). Nevertheless, in most studies, age was not a risk factor for AS, but it is in non-AS. Lüthold </w:t>
      </w:r>
      <w:r w:rsidRPr="00664A31">
        <w:rPr>
          <w:rFonts w:ascii="Book Antiqua" w:hAnsi="Book Antiqua"/>
          <w:i/>
        </w:rPr>
        <w:t>et al</w:t>
      </w:r>
      <w:r w:rsidRPr="00664A31">
        <w:rPr>
          <w:rFonts w:ascii="Book Antiqua" w:hAnsi="Book Antiqua"/>
          <w:vertAlign w:val="superscript"/>
        </w:rPr>
        <w:t>[32]</w:t>
      </w:r>
      <w:r w:rsidRPr="00664A31">
        <w:rPr>
          <w:rFonts w:ascii="Book Antiqua" w:hAnsi="Book Antiqua"/>
        </w:rPr>
        <w:t xml:space="preserve"> in a recent study in a pediatric population showed that risk factors for intrahepatic </w:t>
      </w:r>
      <w:r>
        <w:rPr>
          <w:rFonts w:ascii="Book Antiqua" w:hAnsi="Book Antiqua"/>
        </w:rPr>
        <w:t xml:space="preserve">biliary </w:t>
      </w:r>
      <w:r w:rsidRPr="00664A31">
        <w:rPr>
          <w:rFonts w:ascii="Book Antiqua" w:hAnsi="Book Antiqua"/>
        </w:rPr>
        <w:t xml:space="preserve">strictures were donor </w:t>
      </w:r>
      <w:r>
        <w:rPr>
          <w:rFonts w:ascii="Book Antiqua" w:hAnsi="Book Antiqua"/>
        </w:rPr>
        <w:t xml:space="preserve">age over 48 years </w:t>
      </w:r>
      <w:r w:rsidRPr="00664A31">
        <w:rPr>
          <w:rFonts w:ascii="Book Antiqua" w:hAnsi="Book Antiqua"/>
        </w:rPr>
        <w:t xml:space="preserve">(increase 1.09 fold) and MELD score </w:t>
      </w:r>
      <w:r>
        <w:rPr>
          <w:rFonts w:ascii="Book Antiqua" w:hAnsi="Book Antiqua"/>
        </w:rPr>
        <w:t>higher than</w:t>
      </w:r>
      <w:r w:rsidRPr="00664A31">
        <w:rPr>
          <w:rFonts w:ascii="Book Antiqua" w:eastAsia="SimSun" w:hAnsi="Book Antiqua"/>
          <w:lang w:eastAsia="zh-CN"/>
        </w:rPr>
        <w:t xml:space="preserve"> </w:t>
      </w:r>
      <w:r w:rsidRPr="00664A31">
        <w:rPr>
          <w:rFonts w:ascii="Book Antiqua" w:hAnsi="Book Antiqua"/>
        </w:rPr>
        <w:t xml:space="preserve">30 (increase 1.2 fold). Heidenhain </w:t>
      </w:r>
      <w:r w:rsidRPr="00664A31">
        <w:rPr>
          <w:rFonts w:ascii="Book Antiqua" w:hAnsi="Book Antiqua"/>
          <w:i/>
        </w:rPr>
        <w:t>et al</w:t>
      </w:r>
      <w:r w:rsidRPr="00664A31">
        <w:rPr>
          <w:rFonts w:ascii="Book Antiqua" w:hAnsi="Book Antiqua"/>
          <w:vertAlign w:val="superscript"/>
        </w:rPr>
        <w:t>[33]</w:t>
      </w:r>
      <w:r w:rsidRPr="00664A31">
        <w:rPr>
          <w:rFonts w:ascii="Book Antiqua" w:hAnsi="Book Antiqua"/>
        </w:rPr>
        <w:t xml:space="preserve"> analyzed nearly 2000 patients retrospectively and found that donor age (</w:t>
      </w:r>
      <w:r w:rsidRPr="00664A31">
        <w:rPr>
          <w:rFonts w:ascii="Book Antiqua" w:hAnsi="Book Antiqua"/>
          <w:i/>
        </w:rPr>
        <w:t>P</w:t>
      </w:r>
      <w:r w:rsidRPr="00664A31">
        <w:rPr>
          <w:rFonts w:ascii="Book Antiqua" w:hAnsi="Book Antiqua"/>
        </w:rPr>
        <w:t xml:space="preserve"> = 0.028) and cold ischemia time (</w:t>
      </w:r>
      <w:r w:rsidRPr="00664A31">
        <w:rPr>
          <w:rFonts w:ascii="Book Antiqua" w:hAnsi="Book Antiqua"/>
          <w:i/>
        </w:rPr>
        <w:t>P</w:t>
      </w:r>
      <w:r w:rsidRPr="00664A31">
        <w:rPr>
          <w:rFonts w:ascii="Book Antiqua" w:hAnsi="Book Antiqua"/>
        </w:rPr>
        <w:t xml:space="preserve"> = 0.002) were significant risk factors for the development of ischemic-type biliary lesions after liver transplant. </w:t>
      </w:r>
    </w:p>
    <w:p w:rsidR="00647DC3" w:rsidRPr="00DB5427" w:rsidRDefault="00647DC3" w:rsidP="00D573CD">
      <w:pPr>
        <w:snapToGrid w:val="0"/>
        <w:spacing w:after="0" w:line="360" w:lineRule="auto"/>
        <w:ind w:firstLineChars="100" w:firstLine="240"/>
        <w:jc w:val="both"/>
        <w:rPr>
          <w:rFonts w:ascii="Book Antiqua" w:eastAsia="SimSun" w:hAnsi="Book Antiqua"/>
          <w:lang w:eastAsia="zh-CN"/>
        </w:rPr>
      </w:pPr>
      <w:r w:rsidRPr="00664A31">
        <w:rPr>
          <w:rFonts w:ascii="Book Antiqua" w:hAnsi="Book Antiqua"/>
        </w:rPr>
        <w:t xml:space="preserve">In the study performed by our group and mentioned above, we detected that non-anastomotic biliary strictures (NAS) were four times more frequent in the older donor group. In multivariate analysis (stepwise multiple logistic regression was performed) receiving a graft from a donor 60 years or older (OR </w:t>
      </w:r>
      <w:r w:rsidRPr="00664A31">
        <w:rPr>
          <w:rFonts w:ascii="Book Antiqua" w:hAnsi="Book Antiqua"/>
        </w:rPr>
        <w:lastRenderedPageBreak/>
        <w:t>= 4.2; 95%CI</w:t>
      </w:r>
      <w:r w:rsidRPr="00664A31">
        <w:rPr>
          <w:rFonts w:ascii="Book Antiqua" w:eastAsia="SimSun" w:hAnsi="Book Antiqua"/>
          <w:lang w:eastAsia="zh-CN"/>
        </w:rPr>
        <w:t>:</w:t>
      </w:r>
      <w:r w:rsidRPr="00664A31">
        <w:rPr>
          <w:rFonts w:ascii="Book Antiqua" w:hAnsi="Book Antiqua"/>
        </w:rPr>
        <w:t xml:space="preserve"> 1.24-13.35; </w:t>
      </w:r>
      <w:r w:rsidRPr="00664A31">
        <w:rPr>
          <w:rFonts w:ascii="Book Antiqua" w:hAnsi="Book Antiqua"/>
          <w:i/>
        </w:rPr>
        <w:t>P</w:t>
      </w:r>
      <w:r w:rsidRPr="00664A31">
        <w:rPr>
          <w:rFonts w:ascii="Book Antiqua" w:hAnsi="Book Antiqua"/>
        </w:rPr>
        <w:t xml:space="preserve"> &lt; 0.01) and arterial complications</w:t>
      </w:r>
      <w:r>
        <w:rPr>
          <w:rFonts w:ascii="Book Antiqua" w:hAnsi="Book Antiqua"/>
        </w:rPr>
        <w:t xml:space="preserve"> (AC)</w:t>
      </w:r>
      <w:r w:rsidRPr="00664A31">
        <w:rPr>
          <w:rFonts w:ascii="Book Antiqua" w:hAnsi="Book Antiqua"/>
        </w:rPr>
        <w:t xml:space="preserve"> (OR = 67; 95%CI</w:t>
      </w:r>
      <w:r w:rsidRPr="00664A31">
        <w:rPr>
          <w:rFonts w:ascii="Book Antiqua" w:eastAsia="SimSun" w:hAnsi="Book Antiqua"/>
          <w:lang w:eastAsia="zh-CN"/>
        </w:rPr>
        <w:t>:</w:t>
      </w:r>
      <w:r w:rsidRPr="00664A31">
        <w:rPr>
          <w:rFonts w:ascii="Book Antiqua" w:hAnsi="Book Antiqua"/>
        </w:rPr>
        <w:t xml:space="preserve"> 11.39-394; </w:t>
      </w:r>
      <w:r w:rsidRPr="00664A31">
        <w:rPr>
          <w:rFonts w:ascii="Book Antiqua" w:hAnsi="Book Antiqua"/>
          <w:i/>
        </w:rPr>
        <w:t>P</w:t>
      </w:r>
      <w:r w:rsidRPr="00664A31">
        <w:rPr>
          <w:rFonts w:ascii="Book Antiqua" w:hAnsi="Book Antiqua"/>
        </w:rPr>
        <w:t xml:space="preserve"> &lt; 0.0001) were both independent</w:t>
      </w:r>
      <w:r>
        <w:rPr>
          <w:rFonts w:ascii="Book Antiqua" w:hAnsi="Book Antiqua"/>
        </w:rPr>
        <w:t xml:space="preserve"> risk</w:t>
      </w:r>
      <w:r w:rsidRPr="00664A31">
        <w:rPr>
          <w:rFonts w:ascii="Book Antiqua" w:hAnsi="Book Antiqua"/>
        </w:rPr>
        <w:t xml:space="preserve"> factors associated</w:t>
      </w:r>
      <w:r>
        <w:rPr>
          <w:rFonts w:ascii="Book Antiqua" w:hAnsi="Book Antiqua"/>
        </w:rPr>
        <w:t xml:space="preserve"> with NAS</w:t>
      </w:r>
      <w:r w:rsidRPr="00664A31">
        <w:rPr>
          <w:rFonts w:ascii="Book Antiqua" w:hAnsi="Book Antiqua"/>
        </w:rPr>
        <w:t xml:space="preserve">. </w:t>
      </w:r>
      <w:r>
        <w:rPr>
          <w:rFonts w:ascii="Book Antiqua" w:hAnsi="Book Antiqua"/>
        </w:rPr>
        <w:t>Almost one half of the LT patients with NAS did not have arterial thrombosis</w:t>
      </w:r>
      <w:r w:rsidRPr="00664A31">
        <w:rPr>
          <w:rFonts w:ascii="Book Antiqua" w:hAnsi="Book Antiqua"/>
        </w:rPr>
        <w:t xml:space="preserve">. </w:t>
      </w:r>
      <w:r>
        <w:rPr>
          <w:rFonts w:ascii="Book Antiqua" w:hAnsi="Book Antiqua"/>
        </w:rPr>
        <w:t>In the logistic regression analysis donor age</w:t>
      </w:r>
      <w:r w:rsidRPr="003B6AD2">
        <w:rPr>
          <w:rFonts w:ascii="MS ????" w:eastAsia="MS ????"/>
          <w:color w:val="000000"/>
        </w:rPr>
        <w:t xml:space="preserve"> </w:t>
      </w:r>
      <w:r w:rsidR="00D573CD">
        <w:rPr>
          <w:rFonts w:ascii="Book Antiqua" w:eastAsia="MS ????" w:hAnsi="Book Antiqua"/>
          <w:color w:val="000000"/>
        </w:rPr>
        <w:t>≥</w:t>
      </w:r>
      <w:r>
        <w:rPr>
          <w:rFonts w:ascii="Book Antiqua" w:hAnsi="Book Antiqua"/>
        </w:rPr>
        <w:t xml:space="preserve"> 60 years, emerge as an independent risk factor for intrahepatic non-ischemic strictures </w:t>
      </w:r>
      <w:r w:rsidRPr="00664A31">
        <w:rPr>
          <w:rFonts w:ascii="Book Antiqua" w:hAnsi="Book Antiqua"/>
        </w:rPr>
        <w:t>(OR = 15.4; 95%CI</w:t>
      </w:r>
      <w:r w:rsidRPr="00664A31">
        <w:rPr>
          <w:rFonts w:ascii="Book Antiqua" w:eastAsia="SimSun" w:hAnsi="Book Antiqua"/>
          <w:lang w:eastAsia="zh-CN"/>
        </w:rPr>
        <w:t>:</w:t>
      </w:r>
      <w:r w:rsidRPr="00664A31">
        <w:rPr>
          <w:rFonts w:ascii="Book Antiqua" w:hAnsi="Book Antiqua"/>
        </w:rPr>
        <w:t xml:space="preserve"> 1.42-168.1; </w:t>
      </w:r>
      <w:r w:rsidRPr="00664A31">
        <w:rPr>
          <w:rFonts w:ascii="Book Antiqua" w:hAnsi="Book Antiqua"/>
          <w:i/>
        </w:rPr>
        <w:t>P</w:t>
      </w:r>
      <w:r w:rsidRPr="00664A31">
        <w:rPr>
          <w:rFonts w:ascii="Book Antiqua" w:hAnsi="Book Antiqua"/>
        </w:rPr>
        <w:t xml:space="preserve"> = 0.024)</w:t>
      </w:r>
      <w:r w:rsidRPr="00664A31">
        <w:rPr>
          <w:rFonts w:ascii="Book Antiqua" w:hAnsi="Book Antiqua"/>
          <w:vertAlign w:val="superscript"/>
        </w:rPr>
        <w:t>[12]</w:t>
      </w:r>
      <w:r w:rsidRPr="00664A31">
        <w:rPr>
          <w:rFonts w:ascii="Book Antiqua" w:hAnsi="Book Antiqua"/>
        </w:rPr>
        <w:t xml:space="preserve">. </w:t>
      </w:r>
      <w:r>
        <w:rPr>
          <w:rFonts w:ascii="Book Antiqua" w:hAnsi="Book Antiqua"/>
        </w:rPr>
        <w:t>NAS development in these cases could be related to i</w:t>
      </w:r>
      <w:r w:rsidRPr="00664A31">
        <w:rPr>
          <w:rFonts w:ascii="Book Antiqua" w:hAnsi="Book Antiqua"/>
        </w:rPr>
        <w:t xml:space="preserve">schemia-reperfusion injury. </w:t>
      </w:r>
      <w:r>
        <w:rPr>
          <w:rFonts w:ascii="Book Antiqua" w:hAnsi="Book Antiqua"/>
        </w:rPr>
        <w:t xml:space="preserve"> Despite</w:t>
      </w:r>
      <w:r w:rsidRPr="00664A31">
        <w:rPr>
          <w:rFonts w:ascii="Book Antiqua" w:hAnsi="Book Antiqua"/>
        </w:rPr>
        <w:t xml:space="preserve"> </w:t>
      </w:r>
      <w:r>
        <w:rPr>
          <w:rFonts w:ascii="Book Antiqua" w:hAnsi="Book Antiqua"/>
        </w:rPr>
        <w:t xml:space="preserve">there were no differences in </w:t>
      </w:r>
      <w:r w:rsidRPr="00664A31">
        <w:rPr>
          <w:rFonts w:ascii="Book Antiqua" w:hAnsi="Book Antiqua"/>
        </w:rPr>
        <w:t>ischemia</w:t>
      </w:r>
      <w:r>
        <w:rPr>
          <w:rFonts w:ascii="Book Antiqua" w:hAnsi="Book Antiqua"/>
        </w:rPr>
        <w:t xml:space="preserve"> time</w:t>
      </w:r>
      <w:r w:rsidRPr="00664A31">
        <w:rPr>
          <w:rFonts w:ascii="Book Antiqua" w:hAnsi="Book Antiqua"/>
        </w:rPr>
        <w:t xml:space="preserve"> </w:t>
      </w:r>
      <w:r>
        <w:rPr>
          <w:rFonts w:ascii="Book Antiqua" w:hAnsi="Book Antiqua"/>
        </w:rPr>
        <w:t>between</w:t>
      </w:r>
      <w:r w:rsidRPr="00664A31">
        <w:rPr>
          <w:rFonts w:ascii="Book Antiqua" w:hAnsi="Book Antiqua"/>
        </w:rPr>
        <w:t xml:space="preserve"> </w:t>
      </w:r>
      <w:r>
        <w:rPr>
          <w:rFonts w:ascii="Book Antiqua" w:hAnsi="Book Antiqua"/>
        </w:rPr>
        <w:t xml:space="preserve">the two </w:t>
      </w:r>
      <w:r w:rsidRPr="00664A31">
        <w:rPr>
          <w:rFonts w:ascii="Book Antiqua" w:hAnsi="Book Antiqua"/>
        </w:rPr>
        <w:t>groups</w:t>
      </w:r>
      <w:r>
        <w:rPr>
          <w:rFonts w:ascii="Book Antiqua" w:hAnsi="Book Antiqua"/>
        </w:rPr>
        <w:t xml:space="preserve"> it is possible that</w:t>
      </w:r>
      <w:r w:rsidRPr="00664A31">
        <w:rPr>
          <w:rFonts w:ascii="Book Antiqua" w:hAnsi="Book Antiqua"/>
        </w:rPr>
        <w:t xml:space="preserve"> </w:t>
      </w:r>
      <w:r>
        <w:rPr>
          <w:rFonts w:ascii="Book Antiqua" w:hAnsi="Book Antiqua"/>
        </w:rPr>
        <w:t>grafts</w:t>
      </w:r>
      <w:r w:rsidRPr="00664A31">
        <w:rPr>
          <w:rFonts w:ascii="Book Antiqua" w:hAnsi="Book Antiqua"/>
        </w:rPr>
        <w:t xml:space="preserve"> from older donors were </w:t>
      </w:r>
      <w:r>
        <w:rPr>
          <w:rFonts w:ascii="Book Antiqua" w:hAnsi="Book Antiqua"/>
        </w:rPr>
        <w:t>less tolerant</w:t>
      </w:r>
      <w:r w:rsidRPr="00664A31">
        <w:rPr>
          <w:rFonts w:ascii="Book Antiqua" w:hAnsi="Book Antiqua"/>
        </w:rPr>
        <w:t xml:space="preserve"> to ischemic reperfusion injury.</w:t>
      </w:r>
      <w:r>
        <w:rPr>
          <w:rFonts w:ascii="Book Antiqua" w:hAnsi="Book Antiqua"/>
        </w:rPr>
        <w:t xml:space="preserve"> Similar complications have been described with </w:t>
      </w:r>
      <w:r w:rsidRPr="00664A31">
        <w:rPr>
          <w:rFonts w:ascii="Book Antiqua" w:hAnsi="Book Antiqua"/>
        </w:rPr>
        <w:t>non–beating-heart liver donors; the incidence</w:t>
      </w:r>
      <w:r>
        <w:rPr>
          <w:rFonts w:ascii="Book Antiqua" w:hAnsi="Book Antiqua"/>
        </w:rPr>
        <w:t>s</w:t>
      </w:r>
      <w:r w:rsidRPr="00664A31">
        <w:rPr>
          <w:rFonts w:ascii="Book Antiqua" w:hAnsi="Book Antiqua"/>
        </w:rPr>
        <w:t xml:space="preserve"> of both </w:t>
      </w:r>
      <w:r>
        <w:rPr>
          <w:rFonts w:ascii="Book Antiqua" w:hAnsi="Book Antiqua"/>
        </w:rPr>
        <w:t xml:space="preserve">NAS and </w:t>
      </w:r>
      <w:r w:rsidRPr="00664A31">
        <w:rPr>
          <w:rFonts w:ascii="Book Antiqua" w:hAnsi="Book Antiqua"/>
        </w:rPr>
        <w:t xml:space="preserve">ischemia-reperfusion injury </w:t>
      </w:r>
      <w:r>
        <w:rPr>
          <w:rFonts w:ascii="Book Antiqua" w:hAnsi="Book Antiqua"/>
        </w:rPr>
        <w:t>is</w:t>
      </w:r>
      <w:r w:rsidRPr="00664A31">
        <w:rPr>
          <w:rFonts w:ascii="Book Antiqua" w:hAnsi="Book Antiqua"/>
        </w:rPr>
        <w:t xml:space="preserve"> higher than with beating-heart donors</w:t>
      </w:r>
      <w:r w:rsidRPr="00664A31">
        <w:rPr>
          <w:rFonts w:ascii="Book Antiqua" w:hAnsi="Book Antiqua"/>
          <w:vertAlign w:val="superscript"/>
        </w:rPr>
        <w:t>[34]</w:t>
      </w:r>
      <w:r w:rsidRPr="00664A31">
        <w:rPr>
          <w:rFonts w:ascii="Book Antiqua" w:hAnsi="Book Antiqua"/>
        </w:rPr>
        <w:t xml:space="preserve">. </w:t>
      </w:r>
      <w:r>
        <w:rPr>
          <w:rFonts w:ascii="Book Antiqua" w:hAnsi="Book Antiqua"/>
        </w:rPr>
        <w:t xml:space="preserve">Experimental data </w:t>
      </w:r>
      <w:r w:rsidRPr="00664A31">
        <w:rPr>
          <w:rFonts w:ascii="Book Antiqua" w:hAnsi="Book Antiqua"/>
        </w:rPr>
        <w:t xml:space="preserve">demonstrated that ischemia-reperfusion injury </w:t>
      </w:r>
      <w:r>
        <w:rPr>
          <w:rFonts w:ascii="Book Antiqua" w:hAnsi="Book Antiqua"/>
        </w:rPr>
        <w:t xml:space="preserve">significantly affects </w:t>
      </w:r>
      <w:r w:rsidRPr="00664A31">
        <w:rPr>
          <w:rFonts w:ascii="Book Antiqua" w:hAnsi="Book Antiqua"/>
        </w:rPr>
        <w:t>the biliary tr</w:t>
      </w:r>
      <w:r>
        <w:rPr>
          <w:rFonts w:ascii="Book Antiqua" w:hAnsi="Book Antiqua"/>
        </w:rPr>
        <w:t>ee</w:t>
      </w:r>
      <w:r w:rsidRPr="00664A31">
        <w:rPr>
          <w:rFonts w:ascii="Book Antiqua" w:hAnsi="Book Antiqua"/>
        </w:rPr>
        <w:t xml:space="preserve">. </w:t>
      </w:r>
      <w:r w:rsidRPr="00664A31">
        <w:rPr>
          <w:rFonts w:ascii="Book Antiqua" w:hAnsi="Book Antiqua"/>
          <w:i/>
        </w:rPr>
        <w:t>In vitro</w:t>
      </w:r>
      <w:r w:rsidRPr="00664A31">
        <w:rPr>
          <w:rFonts w:ascii="Book Antiqua" w:hAnsi="Book Antiqua"/>
        </w:rPr>
        <w:t xml:space="preserve"> studies </w:t>
      </w:r>
      <w:r>
        <w:rPr>
          <w:rFonts w:ascii="Book Antiqua" w:hAnsi="Book Antiqua"/>
        </w:rPr>
        <w:t>performed on</w:t>
      </w:r>
      <w:r w:rsidRPr="00664A31">
        <w:rPr>
          <w:rFonts w:ascii="Book Antiqua" w:hAnsi="Book Antiqua"/>
        </w:rPr>
        <w:t xml:space="preserve"> human samples have demonstrated</w:t>
      </w:r>
      <w:r>
        <w:rPr>
          <w:rFonts w:ascii="Book Antiqua" w:hAnsi="Book Antiqua"/>
        </w:rPr>
        <w:t xml:space="preserve"> histological and molecular changes in the bile duct that are related to </w:t>
      </w:r>
      <w:r w:rsidRPr="00664A31">
        <w:rPr>
          <w:rFonts w:ascii="Book Antiqua" w:hAnsi="Book Antiqua"/>
        </w:rPr>
        <w:t>ischemic injury</w:t>
      </w:r>
      <w:r>
        <w:rPr>
          <w:rFonts w:ascii="Book Antiqua" w:hAnsi="Book Antiqua"/>
        </w:rPr>
        <w:t xml:space="preserve"> and indicate that biliary tract is the most </w:t>
      </w:r>
      <w:r w:rsidRPr="00664A31">
        <w:rPr>
          <w:rFonts w:ascii="Book Antiqua" w:hAnsi="Book Antiqua"/>
        </w:rPr>
        <w:t xml:space="preserve">sensitive </w:t>
      </w:r>
      <w:r>
        <w:rPr>
          <w:rFonts w:ascii="Book Antiqua" w:hAnsi="Book Antiqua"/>
        </w:rPr>
        <w:t xml:space="preserve">structure </w:t>
      </w:r>
      <w:r w:rsidRPr="00664A31">
        <w:rPr>
          <w:rFonts w:ascii="Book Antiqua" w:hAnsi="Book Antiqua"/>
        </w:rPr>
        <w:t xml:space="preserve">to </w:t>
      </w:r>
      <w:r>
        <w:rPr>
          <w:rFonts w:ascii="Book Antiqua" w:hAnsi="Book Antiqua"/>
        </w:rPr>
        <w:t xml:space="preserve">this type of </w:t>
      </w:r>
      <w:r w:rsidRPr="00664A31">
        <w:rPr>
          <w:rFonts w:ascii="Book Antiqua" w:hAnsi="Book Antiqua"/>
        </w:rPr>
        <w:t>injury</w:t>
      </w:r>
      <w:r w:rsidRPr="00664A31">
        <w:rPr>
          <w:rFonts w:ascii="Book Antiqua" w:hAnsi="Book Antiqua"/>
          <w:vertAlign w:val="superscript"/>
        </w:rPr>
        <w:t>[35]</w:t>
      </w:r>
      <w:r w:rsidRPr="00664A31">
        <w:rPr>
          <w:rFonts w:ascii="Book Antiqua" w:hAnsi="Book Antiqua"/>
        </w:rPr>
        <w:t xml:space="preserve">. </w:t>
      </w:r>
      <w:r>
        <w:rPr>
          <w:rFonts w:ascii="Book Antiqua" w:hAnsi="Book Antiqua"/>
        </w:rPr>
        <w:t>Cells from b</w:t>
      </w:r>
      <w:r w:rsidRPr="00122BC7">
        <w:rPr>
          <w:rFonts w:ascii="Book Antiqua" w:hAnsi="Book Antiqua"/>
        </w:rPr>
        <w:t xml:space="preserve">ile duct are more exposed to re-oxygenation damage because they express lower levels </w:t>
      </w:r>
      <w:r w:rsidR="00D573CD">
        <w:rPr>
          <w:rFonts w:ascii="Book Antiqua" w:hAnsi="Book Antiqua"/>
        </w:rPr>
        <w:t>of glutathione than hepatocytes</w:t>
      </w:r>
      <w:r w:rsidRPr="00122BC7">
        <w:rPr>
          <w:rFonts w:ascii="Book Antiqua" w:hAnsi="Book Antiqua"/>
          <w:vertAlign w:val="superscript"/>
        </w:rPr>
        <w:t>[36]</w:t>
      </w:r>
      <w:r w:rsidR="00D573CD">
        <w:rPr>
          <w:rFonts w:ascii="Book Antiqua" w:hAnsi="Book Antiqua"/>
        </w:rPr>
        <w:t>.</w:t>
      </w:r>
    </w:p>
    <w:p w:rsidR="00647DC3" w:rsidRPr="00664A31" w:rsidRDefault="00647DC3" w:rsidP="00D573CD">
      <w:pPr>
        <w:snapToGrid w:val="0"/>
        <w:spacing w:after="0" w:line="360" w:lineRule="auto"/>
        <w:ind w:firstLineChars="100" w:firstLine="240"/>
        <w:jc w:val="both"/>
        <w:rPr>
          <w:rFonts w:ascii="Book Antiqua" w:hAnsi="Book Antiqua"/>
        </w:rPr>
      </w:pPr>
      <w:r w:rsidRPr="00122BC7">
        <w:rPr>
          <w:rFonts w:ascii="Book Antiqua" w:hAnsi="Book Antiqua"/>
        </w:rPr>
        <w:t xml:space="preserve">In a recent work, Ghinolfi </w:t>
      </w:r>
      <w:r w:rsidRPr="00122BC7">
        <w:rPr>
          <w:rFonts w:ascii="Book Antiqua" w:hAnsi="Book Antiqua"/>
          <w:i/>
        </w:rPr>
        <w:t>et al</w:t>
      </w:r>
      <w:r w:rsidRPr="00122BC7">
        <w:rPr>
          <w:rFonts w:ascii="Book Antiqua" w:hAnsi="Book Antiqua"/>
          <w:vertAlign w:val="superscript"/>
        </w:rPr>
        <w:t>[37]</w:t>
      </w:r>
      <w:r w:rsidRPr="00122BC7">
        <w:rPr>
          <w:rFonts w:ascii="Book Antiqua" w:eastAsia="SimSun" w:hAnsi="Book Antiqua"/>
          <w:lang w:eastAsia="zh-CN"/>
        </w:rPr>
        <w:t xml:space="preserve"> </w:t>
      </w:r>
      <w:r w:rsidRPr="00122BC7">
        <w:rPr>
          <w:rFonts w:ascii="Book Antiqua" w:hAnsi="Book Antiqua"/>
        </w:rPr>
        <w:t xml:space="preserve">demonstrated than LT with liver of donors </w:t>
      </w:r>
      <w:r w:rsidRPr="00177A72">
        <w:rPr>
          <w:rFonts w:ascii="Book Antiqua" w:hAnsi="Book Antiqua"/>
        </w:rPr>
        <w:t>older than</w:t>
      </w:r>
      <w:r w:rsidRPr="00177A72">
        <w:rPr>
          <w:rFonts w:ascii="Book Antiqua" w:eastAsia="SimSun" w:hAnsi="Book Antiqua"/>
          <w:lang w:eastAsia="zh-CN"/>
        </w:rPr>
        <w:t xml:space="preserve"> </w:t>
      </w:r>
      <w:r w:rsidRPr="00177A72">
        <w:rPr>
          <w:rFonts w:ascii="Book Antiqua" w:hAnsi="Book Antiqua"/>
        </w:rPr>
        <w:t>80 years of age is associated with a higher rate of NAS. Nevertheless</w:t>
      </w:r>
      <w:r w:rsidRPr="00664A31">
        <w:rPr>
          <w:rFonts w:ascii="Book Antiqua" w:hAnsi="Book Antiqua"/>
        </w:rPr>
        <w:t xml:space="preserve"> </w:t>
      </w:r>
      <w:r>
        <w:rPr>
          <w:rFonts w:ascii="Book Antiqua" w:hAnsi="Book Antiqua"/>
        </w:rPr>
        <w:t xml:space="preserve">the authors suggest that, </w:t>
      </w:r>
      <w:r w:rsidRPr="00664A31">
        <w:rPr>
          <w:rFonts w:ascii="Book Antiqua" w:hAnsi="Book Antiqua"/>
        </w:rPr>
        <w:t xml:space="preserve">with </w:t>
      </w:r>
      <w:r>
        <w:rPr>
          <w:rFonts w:ascii="Book Antiqua" w:hAnsi="Book Antiqua"/>
        </w:rPr>
        <w:t xml:space="preserve">appropriate </w:t>
      </w:r>
      <w:r w:rsidRPr="00664A31">
        <w:rPr>
          <w:rFonts w:ascii="Book Antiqua" w:hAnsi="Book Antiqua"/>
        </w:rPr>
        <w:t>donor/recipient selection</w:t>
      </w:r>
      <w:r>
        <w:rPr>
          <w:rFonts w:ascii="Book Antiqua" w:hAnsi="Book Antiqua"/>
        </w:rPr>
        <w:t>, suitable outcomes can be achieved</w:t>
      </w:r>
      <w:r w:rsidRPr="00664A31">
        <w:rPr>
          <w:rFonts w:ascii="Book Antiqua" w:hAnsi="Book Antiqua"/>
        </w:rPr>
        <w:t xml:space="preserve">. </w:t>
      </w:r>
      <w:r>
        <w:rPr>
          <w:rFonts w:ascii="Book Antiqua" w:hAnsi="Book Antiqua"/>
        </w:rPr>
        <w:t>A higher MELD recipient and donor hemodynamic instability were associated with</w:t>
      </w:r>
      <w:r w:rsidR="00D573CD">
        <w:rPr>
          <w:rFonts w:ascii="Book Antiqua" w:hAnsi="Book Antiqua"/>
        </w:rPr>
        <w:t xml:space="preserve"> NAS and poorer graft survival</w:t>
      </w:r>
      <w:r w:rsidRPr="00664A31">
        <w:rPr>
          <w:rFonts w:ascii="Book Antiqua" w:hAnsi="Book Antiqua"/>
          <w:vertAlign w:val="superscript"/>
        </w:rPr>
        <w:t>[37]</w:t>
      </w:r>
      <w:r w:rsidRPr="00664A31">
        <w:rPr>
          <w:rFonts w:ascii="Book Antiqua" w:hAnsi="Book Antiqua"/>
        </w:rPr>
        <w:t>.</w:t>
      </w:r>
    </w:p>
    <w:p w:rsidR="00647DC3" w:rsidRPr="00664A31" w:rsidRDefault="00647DC3" w:rsidP="007B14BB">
      <w:pPr>
        <w:snapToGrid w:val="0"/>
        <w:spacing w:after="0" w:line="360" w:lineRule="auto"/>
        <w:ind w:firstLine="540"/>
        <w:jc w:val="both"/>
        <w:rPr>
          <w:rFonts w:ascii="Book Antiqua" w:hAnsi="Book Antiqua"/>
        </w:rPr>
      </w:pPr>
    </w:p>
    <w:p w:rsidR="00647DC3" w:rsidRPr="00664A31" w:rsidRDefault="00647DC3" w:rsidP="007B14BB">
      <w:pPr>
        <w:snapToGrid w:val="0"/>
        <w:spacing w:after="0" w:line="360" w:lineRule="auto"/>
        <w:jc w:val="both"/>
        <w:rPr>
          <w:rFonts w:ascii="Book Antiqua" w:hAnsi="Book Antiqua"/>
          <w:b/>
          <w:i/>
        </w:rPr>
      </w:pPr>
      <w:r w:rsidRPr="00664A31">
        <w:rPr>
          <w:rFonts w:ascii="Book Antiqua" w:hAnsi="Book Antiqua"/>
          <w:b/>
          <w:i/>
        </w:rPr>
        <w:t>HCV reinfection</w:t>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t xml:space="preserve">The </w:t>
      </w:r>
      <w:r>
        <w:rPr>
          <w:rFonts w:ascii="Book Antiqua" w:hAnsi="Book Antiqua"/>
        </w:rPr>
        <w:t xml:space="preserve">deleterious effect </w:t>
      </w:r>
      <w:r w:rsidRPr="00664A31">
        <w:rPr>
          <w:rFonts w:ascii="Book Antiqua" w:hAnsi="Book Antiqua"/>
        </w:rPr>
        <w:t xml:space="preserve">of donor age on the recurrence of HCV infection has been fully demonstrated. Berenguer </w:t>
      </w:r>
      <w:r w:rsidRPr="00664A31">
        <w:rPr>
          <w:rFonts w:ascii="Book Antiqua" w:hAnsi="Book Antiqua"/>
          <w:i/>
        </w:rPr>
        <w:t>et al</w:t>
      </w:r>
      <w:r w:rsidRPr="00664A31">
        <w:rPr>
          <w:rFonts w:ascii="Book Antiqua" w:hAnsi="Book Antiqua"/>
          <w:vertAlign w:val="superscript"/>
        </w:rPr>
        <w:t xml:space="preserve">[8] </w:t>
      </w:r>
      <w:r w:rsidRPr="00664A31">
        <w:rPr>
          <w:rFonts w:ascii="Book Antiqua" w:hAnsi="Book Antiqua"/>
        </w:rPr>
        <w:t xml:space="preserve">reported that the survival of transplant patients with HCV infection is decreasing, and aging donors is one of the main factors. Donor age is an independent factor associated with the risk of developing cirrhosis and decreased survival. Lake </w:t>
      </w:r>
      <w:r w:rsidRPr="00664A31">
        <w:rPr>
          <w:rFonts w:ascii="Book Antiqua" w:hAnsi="Book Antiqua"/>
          <w:i/>
        </w:rPr>
        <w:t>et al</w:t>
      </w:r>
      <w:r w:rsidRPr="00664A31">
        <w:rPr>
          <w:rFonts w:ascii="Book Antiqua" w:hAnsi="Book Antiqua"/>
          <w:vertAlign w:val="superscript"/>
        </w:rPr>
        <w:t>[38]</w:t>
      </w:r>
      <w:r>
        <w:rPr>
          <w:rFonts w:ascii="Book Antiqua" w:hAnsi="Book Antiqua"/>
        </w:rPr>
        <w:t>, u</w:t>
      </w:r>
      <w:r w:rsidRPr="00664A31">
        <w:rPr>
          <w:rFonts w:ascii="Book Antiqua" w:hAnsi="Book Antiqua"/>
        </w:rPr>
        <w:t xml:space="preserve">sing data from the American Scientific Registry of Transplant Recipients, analyzed the </w:t>
      </w:r>
      <w:r>
        <w:rPr>
          <w:rFonts w:ascii="Book Antiqua" w:hAnsi="Book Antiqua"/>
        </w:rPr>
        <w:t>impact</w:t>
      </w:r>
      <w:r w:rsidRPr="00664A31">
        <w:rPr>
          <w:rFonts w:ascii="Book Antiqua" w:hAnsi="Book Antiqua"/>
        </w:rPr>
        <w:t xml:space="preserve"> of </w:t>
      </w:r>
      <w:r w:rsidRPr="00664A31">
        <w:rPr>
          <w:rFonts w:ascii="Book Antiqua" w:hAnsi="Book Antiqua"/>
        </w:rPr>
        <w:lastRenderedPageBreak/>
        <w:t xml:space="preserve">donor age on the </w:t>
      </w:r>
      <w:r>
        <w:rPr>
          <w:rFonts w:ascii="Book Antiqua" w:hAnsi="Book Antiqua"/>
        </w:rPr>
        <w:t>survival</w:t>
      </w:r>
      <w:r w:rsidRPr="00664A31">
        <w:rPr>
          <w:rFonts w:ascii="Book Antiqua" w:hAnsi="Book Antiqua"/>
        </w:rPr>
        <w:t xml:space="preserve"> of 778 hepatitis B, 3463 hepatitis C, and 7429 non-viral recipients. In HCV-infected recipients, the strongest predictor of graft loss was donor age. Transplantation with organs from donors between ages 41 and 50, 51 and 60, and &gt;</w:t>
      </w:r>
      <w:r w:rsidRPr="00664A31">
        <w:rPr>
          <w:rFonts w:ascii="Book Antiqua" w:eastAsia="SimSun" w:hAnsi="Book Antiqua"/>
          <w:lang w:eastAsia="zh-CN"/>
        </w:rPr>
        <w:t xml:space="preserve"> </w:t>
      </w:r>
      <w:r w:rsidRPr="00664A31">
        <w:rPr>
          <w:rFonts w:ascii="Book Antiqua" w:hAnsi="Book Antiqua"/>
        </w:rPr>
        <w:t>60 years old was associated with a linear increase in the risk of graft loss. Subsequent single or multicenter studies confirmed these findings</w:t>
      </w:r>
      <w:r w:rsidRPr="00664A31">
        <w:rPr>
          <w:rFonts w:ascii="Book Antiqua" w:hAnsi="Book Antiqua"/>
          <w:vertAlign w:val="superscript"/>
        </w:rPr>
        <w:t>[39-43]</w:t>
      </w:r>
      <w:r w:rsidRPr="00664A31">
        <w:rPr>
          <w:rFonts w:ascii="Book Antiqua" w:hAnsi="Book Antiqua"/>
        </w:rPr>
        <w:t>. Analysis of the Spanish Registry for Liver Transplantation presented a lower graft survival in HCV-infected patients when organs were procured from donors older than 50 years</w:t>
      </w:r>
      <w:r w:rsidRPr="00664A31">
        <w:rPr>
          <w:rFonts w:ascii="Book Antiqua" w:hAnsi="Book Antiqua"/>
          <w:vertAlign w:val="superscript"/>
        </w:rPr>
        <w:t>[43]</w:t>
      </w:r>
      <w:r w:rsidRPr="00664A31">
        <w:rPr>
          <w:rFonts w:ascii="Book Antiqua" w:hAnsi="Book Antiqua"/>
        </w:rPr>
        <w:t xml:space="preserve"> (Figure </w:t>
      </w:r>
      <w:r w:rsidRPr="00875DC2">
        <w:rPr>
          <w:rFonts w:ascii="Book Antiqua" w:eastAsia="SimSun" w:hAnsi="Book Antiqua"/>
          <w:lang w:eastAsia="zh-CN"/>
        </w:rPr>
        <w:t>4</w:t>
      </w:r>
      <w:r w:rsidRPr="00664A31">
        <w:rPr>
          <w:rFonts w:ascii="Book Antiqua" w:hAnsi="Book Antiqua"/>
        </w:rPr>
        <w:t xml:space="preserve">). Ghinolfi </w:t>
      </w:r>
      <w:r w:rsidRPr="00664A31">
        <w:rPr>
          <w:rFonts w:ascii="Book Antiqua" w:hAnsi="Book Antiqua"/>
          <w:i/>
        </w:rPr>
        <w:t>et al</w:t>
      </w:r>
      <w:r w:rsidRPr="00664A31">
        <w:rPr>
          <w:rFonts w:ascii="Book Antiqua" w:hAnsi="Book Antiqua"/>
          <w:vertAlign w:val="superscript"/>
        </w:rPr>
        <w:t>[39]</w:t>
      </w:r>
      <w:r w:rsidRPr="00664A31">
        <w:rPr>
          <w:rFonts w:ascii="Book Antiqua" w:hAnsi="Book Antiqua"/>
        </w:rPr>
        <w:t xml:space="preserve"> analyzed the use of octogenarian donors for LT. In those ≥</w:t>
      </w:r>
      <w:r w:rsidRPr="00664A31">
        <w:rPr>
          <w:rFonts w:ascii="Book Antiqua" w:eastAsia="SimSun" w:hAnsi="Book Antiqua"/>
          <w:lang w:eastAsia="zh-CN"/>
        </w:rPr>
        <w:t xml:space="preserve"> </w:t>
      </w:r>
      <w:r w:rsidRPr="00664A31">
        <w:rPr>
          <w:rFonts w:ascii="Book Antiqua" w:hAnsi="Book Antiqua"/>
        </w:rPr>
        <w:t xml:space="preserve">80 years old, the 5-year graft survival was lower for HCV-positive versus HCV-negative recipients (62.4% </w:t>
      </w:r>
      <w:r w:rsidRPr="00664A31">
        <w:rPr>
          <w:rFonts w:ascii="Book Antiqua" w:hAnsi="Book Antiqua"/>
          <w:i/>
        </w:rPr>
        <w:t>vs</w:t>
      </w:r>
      <w:r w:rsidRPr="00664A31">
        <w:rPr>
          <w:rFonts w:ascii="Book Antiqua" w:eastAsia="SimSun" w:hAnsi="Book Antiqua"/>
          <w:lang w:eastAsia="zh-CN"/>
        </w:rPr>
        <w:t xml:space="preserve"> </w:t>
      </w:r>
      <w:r w:rsidRPr="00664A31">
        <w:rPr>
          <w:rFonts w:ascii="Book Antiqua" w:hAnsi="Book Antiqua"/>
        </w:rPr>
        <w:t xml:space="preserve">85.6%, </w:t>
      </w:r>
      <w:r w:rsidRPr="00664A31">
        <w:rPr>
          <w:rFonts w:ascii="Book Antiqua" w:hAnsi="Book Antiqua"/>
          <w:i/>
        </w:rPr>
        <w:t>P</w:t>
      </w:r>
      <w:r w:rsidRPr="00664A31">
        <w:rPr>
          <w:rFonts w:ascii="Cambria Math" w:eastAsia="Times New Roman" w:hAnsi="Cambria Math" w:cs="Cambria Math"/>
        </w:rPr>
        <w:t> </w:t>
      </w:r>
      <w:r w:rsidRPr="00664A31">
        <w:rPr>
          <w:rFonts w:ascii="Book Antiqua" w:hAnsi="Book Antiqua"/>
        </w:rPr>
        <w:t>=</w:t>
      </w:r>
      <w:r w:rsidRPr="00664A31">
        <w:rPr>
          <w:rFonts w:ascii="Cambria Math" w:eastAsia="Times New Roman" w:hAnsi="Cambria Math" w:cs="Cambria Math"/>
        </w:rPr>
        <w:t> </w:t>
      </w:r>
      <w:r w:rsidRPr="00664A31">
        <w:rPr>
          <w:rFonts w:ascii="Book Antiqua" w:hAnsi="Book Antiqua"/>
        </w:rPr>
        <w:t>0.034).</w:t>
      </w:r>
    </w:p>
    <w:p w:rsidR="00647DC3" w:rsidRPr="00664A31" w:rsidRDefault="00647DC3" w:rsidP="00D573CD">
      <w:pPr>
        <w:tabs>
          <w:tab w:val="left" w:pos="603"/>
        </w:tabs>
        <w:snapToGrid w:val="0"/>
        <w:spacing w:after="0" w:line="360" w:lineRule="auto"/>
        <w:ind w:firstLineChars="100" w:firstLine="240"/>
        <w:jc w:val="both"/>
        <w:rPr>
          <w:rFonts w:ascii="Book Antiqua" w:hAnsi="Book Antiqua"/>
        </w:rPr>
      </w:pPr>
      <w:r w:rsidRPr="00664A31">
        <w:rPr>
          <w:rFonts w:ascii="Book Antiqua" w:hAnsi="Book Antiqua"/>
        </w:rPr>
        <w:t xml:space="preserve">A </w:t>
      </w:r>
      <w:r>
        <w:rPr>
          <w:rFonts w:ascii="Book Antiqua" w:hAnsi="Book Antiqua"/>
        </w:rPr>
        <w:t>correlation</w:t>
      </w:r>
      <w:r w:rsidRPr="00664A31">
        <w:rPr>
          <w:rFonts w:ascii="Book Antiqua" w:hAnsi="Book Antiqua"/>
        </w:rPr>
        <w:t xml:space="preserve"> between accelerated fibrosis and </w:t>
      </w:r>
      <w:r>
        <w:rPr>
          <w:rFonts w:ascii="Book Antiqua" w:hAnsi="Book Antiqua"/>
        </w:rPr>
        <w:t>worse</w:t>
      </w:r>
      <w:r w:rsidRPr="00664A31">
        <w:rPr>
          <w:rFonts w:ascii="Book Antiqua" w:hAnsi="Book Antiqua"/>
        </w:rPr>
        <w:t xml:space="preserve"> outcome in grafts from older donors has been demonstrated</w:t>
      </w:r>
      <w:r w:rsidRPr="00664A31">
        <w:rPr>
          <w:rFonts w:ascii="Book Antiqua" w:hAnsi="Book Antiqua"/>
          <w:vertAlign w:val="superscript"/>
        </w:rPr>
        <w:t>[9,44]</w:t>
      </w:r>
      <w:r w:rsidRPr="00664A31">
        <w:rPr>
          <w:rFonts w:ascii="Book Antiqua" w:hAnsi="Book Antiqua"/>
        </w:rPr>
        <w:t xml:space="preserve">. Machicao </w:t>
      </w:r>
      <w:r w:rsidRPr="00664A31">
        <w:rPr>
          <w:rFonts w:ascii="Book Antiqua" w:hAnsi="Book Antiqua"/>
          <w:i/>
        </w:rPr>
        <w:t>et al</w:t>
      </w:r>
      <w:r w:rsidRPr="00664A31">
        <w:rPr>
          <w:rFonts w:ascii="Book Antiqua" w:hAnsi="Book Antiqua"/>
          <w:vertAlign w:val="superscript"/>
        </w:rPr>
        <w:t>[9]</w:t>
      </w:r>
      <w:r w:rsidRPr="00664A31">
        <w:rPr>
          <w:rFonts w:ascii="Book Antiqua" w:hAnsi="Book Antiqua"/>
        </w:rPr>
        <w:t xml:space="preserve"> and Wali </w:t>
      </w:r>
      <w:r w:rsidRPr="00664A31">
        <w:rPr>
          <w:rFonts w:ascii="Book Antiqua" w:hAnsi="Book Antiqua"/>
          <w:i/>
        </w:rPr>
        <w:t>et al</w:t>
      </w:r>
      <w:r w:rsidRPr="00664A31">
        <w:rPr>
          <w:rFonts w:ascii="Book Antiqua" w:hAnsi="Book Antiqua"/>
          <w:vertAlign w:val="superscript"/>
        </w:rPr>
        <w:t xml:space="preserve">[44] </w:t>
      </w:r>
      <w:r w:rsidRPr="00664A31">
        <w:rPr>
          <w:rFonts w:ascii="Book Antiqua" w:hAnsi="Book Antiqua"/>
        </w:rPr>
        <w:t>reported that donors age 50 years or more had a median fibrosis progression rate of 2.7 units/year and time to cirrhosis of 2.2 years post-transplant. Donor age was also a strong factor in determining the likelihood of antiviral treatment success</w:t>
      </w:r>
      <w:r w:rsidRPr="00664A31">
        <w:rPr>
          <w:rFonts w:ascii="Book Antiqua" w:hAnsi="Book Antiqua"/>
          <w:vertAlign w:val="superscript"/>
        </w:rPr>
        <w:t>[45,46]</w:t>
      </w:r>
      <w:r w:rsidRPr="00664A31">
        <w:rPr>
          <w:rFonts w:ascii="Book Antiqua" w:hAnsi="Book Antiqua"/>
        </w:rPr>
        <w:t>.</w:t>
      </w:r>
    </w:p>
    <w:p w:rsidR="00647DC3" w:rsidRPr="00664A31" w:rsidRDefault="00647DC3" w:rsidP="00D573CD">
      <w:pPr>
        <w:tabs>
          <w:tab w:val="left" w:pos="603"/>
        </w:tabs>
        <w:snapToGrid w:val="0"/>
        <w:spacing w:after="0" w:line="360" w:lineRule="auto"/>
        <w:ind w:firstLineChars="100" w:firstLine="240"/>
        <w:jc w:val="both"/>
        <w:rPr>
          <w:rFonts w:ascii="Book Antiqua" w:hAnsi="Book Antiqua"/>
        </w:rPr>
      </w:pPr>
      <w:r w:rsidRPr="00664A31">
        <w:rPr>
          <w:rFonts w:ascii="Book Antiqua" w:hAnsi="Book Antiqua"/>
        </w:rPr>
        <w:t>The impact on the LT outcomes of new direct-acting antiviral agents (DAA) against HCV has not been well established. These new drugs allow more simple treatment regimens and minimal toxicity, and when used in combination, achieve viral eradication in most HCV patients who undergo treatment</w:t>
      </w:r>
      <w:r w:rsidRPr="00664A31">
        <w:rPr>
          <w:rFonts w:ascii="Book Antiqua" w:hAnsi="Book Antiqua"/>
          <w:vertAlign w:val="superscript"/>
        </w:rPr>
        <w:t>[47,48]</w:t>
      </w:r>
      <w:r w:rsidRPr="00664A31">
        <w:rPr>
          <w:rFonts w:ascii="Book Antiqua" w:hAnsi="Book Antiqua"/>
        </w:rPr>
        <w:t>. The high cost of DAA still limits treatment on a large scale in most countries. In the next decades, DAA may lead to a significant reduction in patients needing a liver transplant for HCV and improve graft survival rate by decreasing the reinfection rate after LT</w:t>
      </w:r>
      <w:r w:rsidRPr="00664A31">
        <w:rPr>
          <w:rFonts w:ascii="Book Antiqua" w:hAnsi="Book Antiqua"/>
          <w:vertAlign w:val="superscript"/>
        </w:rPr>
        <w:t>[49]</w:t>
      </w:r>
      <w:r w:rsidRPr="00664A31">
        <w:rPr>
          <w:rFonts w:ascii="Book Antiqua" w:hAnsi="Book Antiqua"/>
        </w:rPr>
        <w:t>. In HCV-positive recipients, the impact of donor age on LT outcomes may someday be the same as that if HCV-negative recipients.</w:t>
      </w:r>
    </w:p>
    <w:p w:rsidR="00647DC3" w:rsidRPr="00664A31" w:rsidRDefault="00647DC3" w:rsidP="007B14BB">
      <w:pPr>
        <w:snapToGrid w:val="0"/>
        <w:spacing w:after="0" w:line="360" w:lineRule="auto"/>
        <w:jc w:val="both"/>
        <w:rPr>
          <w:rFonts w:ascii="Book Antiqua" w:hAnsi="Book Antiqua"/>
        </w:rPr>
      </w:pPr>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b/>
        </w:rPr>
        <w:t>LIVER REGENERATION AND AGING</w:t>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t>Morphological and structural changes occur in the liver with aging. At the macroscopic level, the liver suffers a reduction in size and a decline in blood flow</w:t>
      </w:r>
      <w:r w:rsidRPr="00664A31">
        <w:rPr>
          <w:rFonts w:ascii="Book Antiqua" w:hAnsi="Book Antiqua"/>
          <w:vertAlign w:val="superscript"/>
        </w:rPr>
        <w:t>[50,51]</w:t>
      </w:r>
      <w:r w:rsidRPr="00664A31">
        <w:rPr>
          <w:rFonts w:ascii="Book Antiqua" w:hAnsi="Book Antiqua"/>
        </w:rPr>
        <w:t xml:space="preserve">. At the hepatocellular level, changes include a loss of the smooth </w:t>
      </w:r>
      <w:r w:rsidRPr="00664A31">
        <w:rPr>
          <w:rFonts w:ascii="Book Antiqua" w:hAnsi="Book Antiqua"/>
        </w:rPr>
        <w:lastRenderedPageBreak/>
        <w:t>endoplasmic reticulum, a loss in the number of mitochondria accompanied by an increase in their volume, an increase in the volume of the dense body compartment (secondary lysosomes, residual bodies, lipofuscin), and an increase in hepatocyte polyploidy</w:t>
      </w:r>
      <w:r w:rsidRPr="00664A31">
        <w:rPr>
          <w:rFonts w:ascii="Book Antiqua" w:hAnsi="Book Antiqua"/>
          <w:vertAlign w:val="superscript"/>
        </w:rPr>
        <w:t>[52]</w:t>
      </w:r>
      <w:r w:rsidRPr="00664A31">
        <w:rPr>
          <w:rFonts w:ascii="Book Antiqua" w:hAnsi="Book Antiqua"/>
        </w:rPr>
        <w:t>. Despite morphological changes, the performed clinical studies do not allow for the identification of important age-associated deficits in liver function, and it is generally assumed that the majority of liver functions are relatively well maintained with age</w:t>
      </w:r>
      <w:r w:rsidRPr="00664A31">
        <w:rPr>
          <w:rFonts w:ascii="Book Antiqua" w:hAnsi="Book Antiqua"/>
          <w:vertAlign w:val="superscript"/>
        </w:rPr>
        <w:t>[53]</w:t>
      </w:r>
      <w:r w:rsidRPr="00664A31">
        <w:rPr>
          <w:rFonts w:ascii="Book Antiqua" w:hAnsi="Book Antiqua"/>
        </w:rPr>
        <w:t xml:space="preserve">. </w:t>
      </w:r>
    </w:p>
    <w:p w:rsidR="00647DC3" w:rsidRPr="00664A31" w:rsidRDefault="00647DC3" w:rsidP="00D573CD">
      <w:pPr>
        <w:tabs>
          <w:tab w:val="left" w:pos="603"/>
        </w:tabs>
        <w:snapToGrid w:val="0"/>
        <w:spacing w:after="0" w:line="360" w:lineRule="auto"/>
        <w:ind w:firstLineChars="100" w:firstLine="240"/>
        <w:jc w:val="both"/>
        <w:rPr>
          <w:rFonts w:ascii="Book Antiqua" w:hAnsi="Book Antiqua"/>
        </w:rPr>
      </w:pPr>
      <w:r w:rsidRPr="00664A31">
        <w:rPr>
          <w:rFonts w:ascii="Book Antiqua" w:hAnsi="Book Antiqua"/>
        </w:rPr>
        <w:t>Although age does not seem to significantly affect liver function, the incidence of several liver diseases increases with age whereas the capacity of the liver to manage or overcome liver diseases or external injuries decreases. In fact, the most dramatic and well-documented effect of aging in the liver is the impairment of liver regeneration. Hepatocytes are normally quiescent cells, but in response to liver injury, they can undergo extensive replication to restore the liver. This cellular transition from quiescence to proliferation requires activation of S-phase and mitotic-speciﬁc genes. However, fewer hepatocytes in elderly humans enter S-phase in comparison to younger people, and those that do are slower in doing so, compromising the rate of liver regeneration</w:t>
      </w:r>
      <w:r w:rsidRPr="00664A31">
        <w:rPr>
          <w:rFonts w:ascii="Book Antiqua" w:hAnsi="Book Antiqua"/>
          <w:vertAlign w:val="superscript"/>
        </w:rPr>
        <w:t>[53]</w:t>
      </w:r>
      <w:r w:rsidRPr="00664A31">
        <w:rPr>
          <w:rFonts w:ascii="Book Antiqua" w:hAnsi="Book Antiqua"/>
        </w:rPr>
        <w:t xml:space="preserve">. </w:t>
      </w:r>
    </w:p>
    <w:p w:rsidR="00647DC3" w:rsidRPr="00DB5427" w:rsidRDefault="00647DC3" w:rsidP="00D573CD">
      <w:pPr>
        <w:tabs>
          <w:tab w:val="left" w:pos="603"/>
        </w:tabs>
        <w:snapToGrid w:val="0"/>
        <w:spacing w:after="0" w:line="360" w:lineRule="auto"/>
        <w:ind w:firstLineChars="100" w:firstLine="240"/>
        <w:jc w:val="both"/>
        <w:rPr>
          <w:rFonts w:ascii="Book Antiqua" w:eastAsia="SimSun" w:hAnsi="Book Antiqua"/>
          <w:lang w:eastAsia="zh-CN"/>
        </w:rPr>
      </w:pPr>
      <w:r w:rsidRPr="00664A31">
        <w:rPr>
          <w:rFonts w:ascii="Book Antiqua" w:hAnsi="Book Antiqua"/>
        </w:rPr>
        <w:t>The loss of liver regenerative capacity is expressed by the decrease in cell cycle and the increase in autophagy and apoptosis</w:t>
      </w:r>
      <w:r w:rsidRPr="00664A31">
        <w:rPr>
          <w:rFonts w:ascii="Book Antiqua" w:hAnsi="Book Antiqua"/>
          <w:vertAlign w:val="superscript"/>
        </w:rPr>
        <w:t>[54]</w:t>
      </w:r>
      <w:r w:rsidRPr="00664A31">
        <w:rPr>
          <w:rFonts w:ascii="Book Antiqua" w:hAnsi="Book Antiqua"/>
        </w:rPr>
        <w:t>. However, despite these phenomena, reported over 50 years ago, the cellular and molecular basis for the loss of an aged liver’s regenerative capacity</w:t>
      </w:r>
      <w:r w:rsidR="00D573CD">
        <w:rPr>
          <w:rFonts w:ascii="Book Antiqua" w:hAnsi="Book Antiqua"/>
        </w:rPr>
        <w:t xml:space="preserve"> has not been fully elucidated.</w:t>
      </w:r>
    </w:p>
    <w:p w:rsidR="00647DC3" w:rsidRPr="00DB5427" w:rsidRDefault="00647DC3" w:rsidP="00D573CD">
      <w:pPr>
        <w:tabs>
          <w:tab w:val="left" w:pos="603"/>
        </w:tabs>
        <w:snapToGrid w:val="0"/>
        <w:spacing w:after="0" w:line="360" w:lineRule="auto"/>
        <w:ind w:firstLineChars="100" w:firstLine="240"/>
        <w:jc w:val="both"/>
        <w:rPr>
          <w:rFonts w:ascii="Book Antiqua" w:eastAsia="SimSun" w:hAnsi="Book Antiqua"/>
          <w:lang w:eastAsia="zh-CN"/>
        </w:rPr>
      </w:pPr>
      <w:r w:rsidRPr="00664A31">
        <w:rPr>
          <w:rFonts w:ascii="Book Antiqua" w:hAnsi="Book Antiqua"/>
        </w:rPr>
        <w:t xml:space="preserve">Different mechanisms have been suggested as implicated in the loss of this capacity with aging. Reduction in hepatocyte telomere length is one of these suggested mechanisms because it diminishes cell mitosis and apoptosis and thus produces a decline in cell proliferation. Takubo </w:t>
      </w:r>
      <w:r w:rsidRPr="00664A31">
        <w:rPr>
          <w:rFonts w:ascii="Book Antiqua" w:hAnsi="Book Antiqua"/>
          <w:i/>
        </w:rPr>
        <w:t>et al</w:t>
      </w:r>
      <w:r w:rsidRPr="00664A31">
        <w:rPr>
          <w:rFonts w:ascii="Book Antiqua" w:hAnsi="Book Antiqua"/>
          <w:vertAlign w:val="superscript"/>
        </w:rPr>
        <w:t>[55]</w:t>
      </w:r>
      <w:r w:rsidRPr="00664A31">
        <w:rPr>
          <w:rFonts w:ascii="Book Antiqua" w:hAnsi="Book Antiqua"/>
        </w:rPr>
        <w:t xml:space="preserve">, after studying liver specimens from 94 individuals aged 0–101 years, found significant telomere shortening with age. Similar results were also observed in studies by Aikata </w:t>
      </w:r>
      <w:r w:rsidRPr="00664A31">
        <w:rPr>
          <w:rFonts w:ascii="Book Antiqua" w:hAnsi="Book Antiqua"/>
          <w:i/>
        </w:rPr>
        <w:t>et al</w:t>
      </w:r>
      <w:r w:rsidRPr="00664A31">
        <w:rPr>
          <w:rFonts w:ascii="Book Antiqua" w:hAnsi="Book Antiqua"/>
          <w:vertAlign w:val="superscript"/>
        </w:rPr>
        <w:t>[56]</w:t>
      </w:r>
      <w:r w:rsidRPr="00664A31">
        <w:rPr>
          <w:rFonts w:ascii="Book Antiqua" w:hAnsi="Book Antiqua"/>
        </w:rPr>
        <w:t xml:space="preserve"> and Aini </w:t>
      </w:r>
      <w:r w:rsidRPr="00664A31">
        <w:rPr>
          <w:rFonts w:ascii="Book Antiqua" w:hAnsi="Book Antiqua"/>
          <w:i/>
        </w:rPr>
        <w:t>et al</w:t>
      </w:r>
      <w:r w:rsidRPr="00664A31">
        <w:rPr>
          <w:rFonts w:ascii="Book Antiqua" w:hAnsi="Book Antiqua"/>
          <w:vertAlign w:val="superscript"/>
        </w:rPr>
        <w:t>[57]</w:t>
      </w:r>
      <w:r w:rsidRPr="00664A31">
        <w:rPr>
          <w:rFonts w:ascii="Book Antiqua" w:hAnsi="Book Antiqua"/>
        </w:rPr>
        <w:t>. Hepatocytes presenting telomere shortening and karyotypic alterations were found in long-term transplanted human allografts. It appears that telomere shortening in liver cells is more significant in the early years, before the age of 40, when tissue turnover and growth are elevated</w:t>
      </w:r>
      <w:r w:rsidRPr="00664A31">
        <w:rPr>
          <w:rFonts w:ascii="Book Antiqua" w:hAnsi="Book Antiqua"/>
          <w:vertAlign w:val="superscript"/>
        </w:rPr>
        <w:t>[55,58]</w:t>
      </w:r>
      <w:r w:rsidRPr="00664A31">
        <w:rPr>
          <w:rFonts w:ascii="Book Antiqua" w:hAnsi="Book Antiqua"/>
        </w:rPr>
        <w:t xml:space="preserve">. </w:t>
      </w:r>
      <w:r w:rsidRPr="00664A31">
        <w:rPr>
          <w:rFonts w:ascii="Book Antiqua" w:hAnsi="Book Antiqua"/>
        </w:rPr>
        <w:lastRenderedPageBreak/>
        <w:t>This timing should be taken into consideration when comparing studies with controversial results because differ</w:t>
      </w:r>
      <w:r w:rsidR="00D573CD">
        <w:rPr>
          <w:rFonts w:ascii="Book Antiqua" w:hAnsi="Book Antiqua"/>
        </w:rPr>
        <w:t>ent donor age ranges were used.</w:t>
      </w:r>
    </w:p>
    <w:p w:rsidR="00647DC3" w:rsidRPr="00664A31" w:rsidRDefault="00647DC3" w:rsidP="00D573CD">
      <w:pPr>
        <w:tabs>
          <w:tab w:val="left" w:pos="603"/>
        </w:tabs>
        <w:snapToGrid w:val="0"/>
        <w:spacing w:after="0" w:line="360" w:lineRule="auto"/>
        <w:ind w:firstLineChars="100" w:firstLine="240"/>
        <w:jc w:val="both"/>
        <w:rPr>
          <w:rFonts w:ascii="Book Antiqua" w:hAnsi="Book Antiqua"/>
        </w:rPr>
      </w:pPr>
      <w:r w:rsidRPr="00664A31">
        <w:rPr>
          <w:rFonts w:ascii="Book Antiqua" w:hAnsi="Book Antiqua"/>
        </w:rPr>
        <w:t>Despite the clear connection between telomere shortening and reduction in cell proliferation, this association has not always implied impairment in liver regeneration. Experiments in a telomere restriction fragment–deficient mouse model demonstrated that liver regeneration after partial hepatectomy was not compromised by the loss of telomere integrity</w:t>
      </w:r>
      <w:r w:rsidRPr="00664A31">
        <w:rPr>
          <w:rFonts w:ascii="Book Antiqua" w:hAnsi="Book Antiqua"/>
          <w:vertAlign w:val="superscript"/>
        </w:rPr>
        <w:t>[59]</w:t>
      </w:r>
      <w:r w:rsidRPr="00664A31">
        <w:rPr>
          <w:rFonts w:ascii="Book Antiqua" w:hAnsi="Book Antiqua"/>
        </w:rPr>
        <w:t>. Post-hepatectomy regeneration was accomplished, increasing cell growth and yielding polyploid cells, indicating a switch from a proliferative to a cell growth pathway.</w:t>
      </w:r>
    </w:p>
    <w:p w:rsidR="00647DC3" w:rsidRPr="00664A31" w:rsidRDefault="00647DC3" w:rsidP="00D573CD">
      <w:pPr>
        <w:tabs>
          <w:tab w:val="left" w:pos="603"/>
        </w:tabs>
        <w:snapToGrid w:val="0"/>
        <w:spacing w:after="0" w:line="360" w:lineRule="auto"/>
        <w:ind w:firstLineChars="100" w:firstLine="240"/>
        <w:jc w:val="both"/>
        <w:rPr>
          <w:rFonts w:ascii="Book Antiqua" w:hAnsi="Book Antiqua"/>
        </w:rPr>
      </w:pPr>
      <w:r w:rsidRPr="00664A31">
        <w:rPr>
          <w:rFonts w:ascii="Book Antiqua" w:hAnsi="Book Antiqua"/>
        </w:rPr>
        <w:t>Another factor that suggests involvement of the decline in liver regeneration with aging is the inhibition of regeneration at an epigenetic level. Studies by Timchenko’s group</w:t>
      </w:r>
      <w:r w:rsidRPr="00664A31">
        <w:rPr>
          <w:rFonts w:ascii="Book Antiqua" w:hAnsi="Book Antiqua"/>
          <w:vertAlign w:val="superscript"/>
        </w:rPr>
        <w:t xml:space="preserve">[60] </w:t>
      </w:r>
      <w:r w:rsidRPr="00664A31">
        <w:rPr>
          <w:rFonts w:ascii="Book Antiqua" w:hAnsi="Book Antiqua"/>
        </w:rPr>
        <w:t>indicate that the reduced proliferative response of aged livers is likely to be related to alterations in signal-transduction pathways (at the translational and/or post-translational levels). The decline in the regenerative capacity of old livers seems to be related to epigenetic silencing of E2F-regulated genes as a result of several age-dependent signal-transduction pathways. A decline in growth hormone with age leads to higher cyclin D3 levels that activate cdk4. Activated cdk4 promotes the formation of C/EBPα-Brm and CUGBP1-eIF2 complexes in livers of old mice. CUGBP1-eIF2 complexes up-regulate HDCA1 protein levels that, jointly with C/EBPα-Brm complexes, bind to E2F-dependent promoters, inhibiting expression of E2F-regulated genes and thus liver regeneration. In fact, it has been observed that treatment of old mice with growth hormone corrects liver proliferation</w:t>
      </w:r>
      <w:r w:rsidRPr="00664A31">
        <w:rPr>
          <w:rFonts w:ascii="Book Antiqua" w:hAnsi="Book Antiqua"/>
          <w:vertAlign w:val="superscript"/>
        </w:rPr>
        <w:t>[61]</w:t>
      </w:r>
      <w:r w:rsidRPr="00664A31">
        <w:rPr>
          <w:rFonts w:ascii="Book Antiqua" w:hAnsi="Book Antiqua"/>
        </w:rPr>
        <w:t>.</w:t>
      </w:r>
    </w:p>
    <w:p w:rsidR="00647DC3" w:rsidRPr="00664A31" w:rsidRDefault="00647DC3" w:rsidP="00D573CD">
      <w:pPr>
        <w:tabs>
          <w:tab w:val="left" w:pos="603"/>
        </w:tabs>
        <w:snapToGrid w:val="0"/>
        <w:spacing w:after="0" w:line="360" w:lineRule="auto"/>
        <w:ind w:firstLineChars="100" w:firstLine="240"/>
        <w:jc w:val="both"/>
        <w:rPr>
          <w:rFonts w:ascii="Book Antiqua" w:hAnsi="Book Antiqua"/>
        </w:rPr>
      </w:pPr>
      <w:r w:rsidRPr="00664A31">
        <w:rPr>
          <w:rFonts w:ascii="Book Antiqua" w:hAnsi="Book Antiqua"/>
        </w:rPr>
        <w:t>In addition, hepatocellular response to growth factors has been proposed as another mechanism implicated in the reduction of liver regeneration with aging. The hepatocyte proliferative response to epidermal growth factor (EGF) is clearly increased in young rats compared to old animals, suggesting that aging impairs hepatocyte responsiveness to growth factors</w:t>
      </w:r>
      <w:r w:rsidRPr="00664A31">
        <w:rPr>
          <w:rFonts w:ascii="Book Antiqua" w:hAnsi="Book Antiqua"/>
          <w:vertAlign w:val="superscript"/>
        </w:rPr>
        <w:t>[53,60]</w:t>
      </w:r>
      <w:r w:rsidRPr="00664A31">
        <w:rPr>
          <w:rFonts w:ascii="Book Antiqua" w:hAnsi="Book Antiqua"/>
        </w:rPr>
        <w:t>. The problem does not seem to be related to the number of EGF receptors or their binding capacity but rather to a reduction in receptor phosphorylation, a critical step in the EGF-induced hepatocyte proliferation pathway</w:t>
      </w:r>
      <w:r w:rsidRPr="00664A31">
        <w:rPr>
          <w:rFonts w:ascii="Book Antiqua" w:hAnsi="Book Antiqua"/>
          <w:vertAlign w:val="superscript"/>
        </w:rPr>
        <w:t>[61]</w:t>
      </w:r>
      <w:r w:rsidRPr="00664A31">
        <w:rPr>
          <w:rFonts w:ascii="Book Antiqua" w:hAnsi="Book Antiqua"/>
        </w:rPr>
        <w:t xml:space="preserve">. </w:t>
      </w:r>
    </w:p>
    <w:p w:rsidR="00647DC3" w:rsidRPr="00664A31" w:rsidRDefault="00647DC3" w:rsidP="00D573CD">
      <w:pPr>
        <w:tabs>
          <w:tab w:val="left" w:pos="603"/>
        </w:tabs>
        <w:snapToGrid w:val="0"/>
        <w:spacing w:after="0" w:line="360" w:lineRule="auto"/>
        <w:ind w:firstLineChars="100" w:firstLine="240"/>
        <w:jc w:val="both"/>
        <w:rPr>
          <w:rFonts w:ascii="Book Antiqua" w:hAnsi="Book Antiqua"/>
        </w:rPr>
      </w:pPr>
      <w:r w:rsidRPr="00664A31">
        <w:rPr>
          <w:rFonts w:ascii="Book Antiqua" w:hAnsi="Book Antiqua"/>
        </w:rPr>
        <w:lastRenderedPageBreak/>
        <w:t xml:space="preserve">Apart from the mechanisms mentioned previously, changes in the structure of hepatic sinusoidal endothelium, including a loss of fenestrae and a thickening of the endothelial cells (pseudo-capillarization), have also been associated with a decrease in liver regeneration with aging. Furrer </w:t>
      </w:r>
      <w:r w:rsidRPr="00664A31">
        <w:rPr>
          <w:rFonts w:ascii="Book Antiqua" w:hAnsi="Book Antiqua"/>
          <w:i/>
        </w:rPr>
        <w:t>et al</w:t>
      </w:r>
      <w:r w:rsidRPr="00664A31">
        <w:rPr>
          <w:rFonts w:ascii="Book Antiqua" w:hAnsi="Book Antiqua"/>
          <w:vertAlign w:val="superscript"/>
        </w:rPr>
        <w:t>[62]</w:t>
      </w:r>
      <w:r w:rsidRPr="00664A31">
        <w:rPr>
          <w:rFonts w:ascii="Book Antiqua" w:hAnsi="Book Antiqua"/>
        </w:rPr>
        <w:t xml:space="preserve"> demonstrated that pseudo-capillarization contributes to age-related decline in regeneration after hepatectomy in mice. Their data demonstrated that treatment with a serotonin receptor agonist in old mice restored liver regeneration capacity through a vascular endothelial growth factor (VEGF)-dependent pathway. In their findings, the serotonin receptor agonist resulted in increased systemic VEGF availability, up-regulating the number and size of endothelial cell fenestrae, improving hepatic blood flow, and therefore enhancing the hepatic regenerative capacity. In this sense, higher VEGF secretion levels have also been detected in cultures of isolated human hepatocytes from young donors compared to those isolated from older donors</w:t>
      </w:r>
      <w:r w:rsidRPr="00664A31">
        <w:rPr>
          <w:rFonts w:ascii="Book Antiqua" w:hAnsi="Book Antiqua"/>
          <w:vertAlign w:val="superscript"/>
        </w:rPr>
        <w:t>[63]</w:t>
      </w:r>
      <w:r w:rsidRPr="00664A31">
        <w:rPr>
          <w:rFonts w:ascii="Book Antiqua" w:hAnsi="Book Antiqua"/>
        </w:rPr>
        <w:t xml:space="preserve">. </w:t>
      </w:r>
    </w:p>
    <w:p w:rsidR="00647DC3" w:rsidRPr="00664A31" w:rsidRDefault="00647DC3" w:rsidP="00D573CD">
      <w:pPr>
        <w:tabs>
          <w:tab w:val="left" w:pos="603"/>
        </w:tabs>
        <w:snapToGrid w:val="0"/>
        <w:spacing w:after="0" w:line="360" w:lineRule="auto"/>
        <w:ind w:firstLineChars="100" w:firstLine="240"/>
        <w:jc w:val="both"/>
        <w:rPr>
          <w:rFonts w:ascii="Book Antiqua" w:hAnsi="Book Antiqua"/>
        </w:rPr>
      </w:pPr>
      <w:r w:rsidRPr="00664A31">
        <w:rPr>
          <w:rFonts w:ascii="Book Antiqua" w:hAnsi="Book Antiqua"/>
        </w:rPr>
        <w:t xml:space="preserve">Finally, a decline in the hepatic progenitor cell population has also been suggested as another possible cause of liver regeneration impairment in older donors. Ono </w:t>
      </w:r>
      <w:r w:rsidRPr="00664A31">
        <w:rPr>
          <w:rFonts w:ascii="Book Antiqua" w:hAnsi="Book Antiqua"/>
          <w:i/>
        </w:rPr>
        <w:t>et al</w:t>
      </w:r>
      <w:r w:rsidRPr="00664A31">
        <w:rPr>
          <w:rFonts w:ascii="Book Antiqua" w:hAnsi="Book Antiqua"/>
          <w:vertAlign w:val="superscript"/>
        </w:rPr>
        <w:t>[18]</w:t>
      </w:r>
      <w:r w:rsidRPr="00664A31">
        <w:rPr>
          <w:rFonts w:ascii="Book Antiqua" w:hAnsi="Book Antiqua"/>
        </w:rPr>
        <w:t xml:space="preserve"> observed that the progenitor cell population (Thy-1+) consistently tended to decline with age in LDLT. On the other hand, Yousef </w:t>
      </w:r>
      <w:r w:rsidRPr="00664A31">
        <w:rPr>
          <w:rFonts w:ascii="Book Antiqua" w:hAnsi="Book Antiqua"/>
          <w:i/>
        </w:rPr>
        <w:t>et al</w:t>
      </w:r>
      <w:r w:rsidRPr="00664A31">
        <w:rPr>
          <w:rFonts w:ascii="Book Antiqua" w:hAnsi="Book Antiqua"/>
          <w:vertAlign w:val="superscript"/>
        </w:rPr>
        <w:t>[64]</w:t>
      </w:r>
      <w:r w:rsidRPr="00664A31">
        <w:rPr>
          <w:rFonts w:ascii="Book Antiqua" w:hAnsi="Book Antiqua"/>
        </w:rPr>
        <w:t xml:space="preserve"> recently found that the decline in stem cell function with age was largely due to biochemical imbalances in the cell niches, demonstrating that aging imposes an elevation in transforming growth factor β (TGF-β) signaling in the myogenic niche of skeletal muscle and in the neurogenic niche of the hippocampus. When they interfered with TGF-β levels by systemically decreasing TGF-β signaling with a single drug, bringing its levels closer to those detected in young mice, these authors could simultaneously enhance neurogenesis and muscle regeneration in the same old mice, findings further corroborated via genetic interference with TGF-β. Conboy </w:t>
      </w:r>
      <w:r w:rsidRPr="00664A31">
        <w:rPr>
          <w:rFonts w:ascii="Book Antiqua" w:hAnsi="Book Antiqua"/>
          <w:i/>
        </w:rPr>
        <w:t>et al</w:t>
      </w:r>
      <w:r w:rsidRPr="00664A31">
        <w:rPr>
          <w:rFonts w:ascii="Book Antiqua" w:hAnsi="Book Antiqua"/>
          <w:vertAlign w:val="superscript"/>
        </w:rPr>
        <w:t>[65]</w:t>
      </w:r>
      <w:r w:rsidRPr="00664A31">
        <w:rPr>
          <w:rFonts w:ascii="Book Antiqua" w:hAnsi="Book Antiqua"/>
        </w:rPr>
        <w:t xml:space="preserve"> have previously reported similar observations in old mice permanently linked with their vascular systems (heterochronic parabiosis) to young mice. They reported a significant increase in proliferation of the aged hepatocyte progenitors in the old liver and restored expression of the complex c/EBP-alpha to levels seen </w:t>
      </w:r>
      <w:r w:rsidRPr="00664A31">
        <w:rPr>
          <w:rFonts w:ascii="Book Antiqua" w:hAnsi="Book Antiqua"/>
        </w:rPr>
        <w:lastRenderedPageBreak/>
        <w:t xml:space="preserve">only in young animals. Additionally, Wang </w:t>
      </w:r>
      <w:r w:rsidRPr="00664A31">
        <w:rPr>
          <w:rFonts w:ascii="Book Antiqua" w:hAnsi="Book Antiqua"/>
          <w:i/>
        </w:rPr>
        <w:t>et al</w:t>
      </w:r>
      <w:r w:rsidRPr="00664A31">
        <w:rPr>
          <w:rFonts w:ascii="Book Antiqua" w:hAnsi="Book Antiqua"/>
          <w:vertAlign w:val="superscript"/>
        </w:rPr>
        <w:t>[66]</w:t>
      </w:r>
      <w:r w:rsidRPr="00664A31">
        <w:rPr>
          <w:rFonts w:ascii="Book Antiqua" w:hAnsi="Book Antiqua"/>
        </w:rPr>
        <w:t xml:space="preserve"> reported that senescent human hepatocytes can restore their proliferative capacity after xenotransplantation into mice, a finding with a potentially great impact on future studies of liver pathology and liver cell therapy. Hence, a process that once was thought to be terminal – </w:t>
      </w:r>
      <w:r w:rsidRPr="00664A31">
        <w:rPr>
          <w:rFonts w:ascii="Book Antiqua" w:hAnsi="Book Antiqua"/>
          <w:i/>
        </w:rPr>
        <w:t>i.e.</w:t>
      </w:r>
      <w:r w:rsidRPr="00664A31">
        <w:rPr>
          <w:rFonts w:ascii="Book Antiqua" w:hAnsi="Book Antiqua"/>
        </w:rPr>
        <w:t xml:space="preserve">, cell senescence and growth arrest – seems now to be tightly associated with the organ microenvironment rather than with the actual age of the organism. This relationship opens the door to the development of novel pharmacological strategies aimed at rejuvenating old liver grafts immediately after procurement and prior to transplantation. </w:t>
      </w:r>
    </w:p>
    <w:p w:rsidR="00647DC3" w:rsidRPr="00664A31" w:rsidRDefault="00647DC3" w:rsidP="00D573CD">
      <w:pPr>
        <w:tabs>
          <w:tab w:val="left" w:pos="603"/>
        </w:tabs>
        <w:snapToGrid w:val="0"/>
        <w:spacing w:after="0" w:line="360" w:lineRule="auto"/>
        <w:ind w:firstLineChars="100" w:firstLine="240"/>
        <w:jc w:val="both"/>
        <w:rPr>
          <w:rFonts w:ascii="Book Antiqua" w:eastAsia="SimSun" w:hAnsi="Book Antiqua"/>
          <w:lang w:eastAsia="zh-CN"/>
        </w:rPr>
      </w:pPr>
      <w:r w:rsidRPr="00664A31">
        <w:rPr>
          <w:rFonts w:ascii="Book Antiqua" w:hAnsi="Book Antiqua"/>
        </w:rPr>
        <w:t>Thus, understanding the cellular and molecular basis for the reduced proliferative response in old livers is important and could indicate how we can improve liver regeneration and graft survival in older patients. From this perspective, some studies have been designed to find specific markers to predict function and longevity of transplanted organs. Among those senescence markers that have been studied is the abovementioned telomere length; others include the senescence marker protein-30 (SMP-30), which has shown good results in animals that have not correlated with results in humans; CDKN2A/p16INK4a, which is a good predictor of long-term graft function in renal transplantation but has not yet been studied in liver models; the cyclooxygenases 1 and 2 (COX-1 and COX-2); the cell proliferation marker Ki-67; endoplasmic reticulum chaperone levels; and cytochrome p450 mRNA expression</w:t>
      </w:r>
      <w:r w:rsidRPr="00664A31">
        <w:rPr>
          <w:rFonts w:ascii="Book Antiqua" w:hAnsi="Book Antiqua"/>
          <w:vertAlign w:val="superscript"/>
        </w:rPr>
        <w:t>[67]</w:t>
      </w:r>
      <w:r w:rsidRPr="00664A31">
        <w:rPr>
          <w:rFonts w:ascii="Book Antiqua" w:hAnsi="Book Antiqua"/>
        </w:rPr>
        <w:t>.</w:t>
      </w:r>
    </w:p>
    <w:p w:rsidR="00647DC3" w:rsidRDefault="00647DC3" w:rsidP="00D573CD">
      <w:pPr>
        <w:tabs>
          <w:tab w:val="left" w:pos="603"/>
        </w:tabs>
        <w:snapToGrid w:val="0"/>
        <w:spacing w:after="0" w:line="360" w:lineRule="auto"/>
        <w:ind w:firstLineChars="100" w:firstLine="240"/>
        <w:jc w:val="both"/>
        <w:rPr>
          <w:rFonts w:ascii="Book Antiqua" w:hAnsi="Book Antiqua"/>
        </w:rPr>
      </w:pPr>
      <w:r w:rsidRPr="00664A31">
        <w:rPr>
          <w:rFonts w:ascii="Book Antiqua" w:hAnsi="Book Antiqua"/>
        </w:rPr>
        <w:t xml:space="preserve"> </w:t>
      </w:r>
      <w:r>
        <w:rPr>
          <w:rFonts w:ascii="Book Antiqua" w:hAnsi="Book Antiqua"/>
        </w:rPr>
        <w:t>In</w:t>
      </w:r>
      <w:r w:rsidRPr="00664A31">
        <w:rPr>
          <w:rFonts w:ascii="Book Antiqua" w:hAnsi="Book Antiqua"/>
        </w:rPr>
        <w:t xml:space="preserve"> old animals and in elderly humans</w:t>
      </w:r>
      <w:r>
        <w:rPr>
          <w:rFonts w:ascii="Book Antiqua" w:hAnsi="Book Antiqua"/>
        </w:rPr>
        <w:t xml:space="preserve"> l</w:t>
      </w:r>
      <w:r w:rsidRPr="00664A31">
        <w:rPr>
          <w:rFonts w:ascii="Book Antiqua" w:hAnsi="Book Antiqua"/>
        </w:rPr>
        <w:t xml:space="preserve">iver regeneration is </w:t>
      </w:r>
      <w:r>
        <w:rPr>
          <w:rFonts w:ascii="Book Antiqua" w:hAnsi="Book Antiqua"/>
        </w:rPr>
        <w:t>impaired</w:t>
      </w:r>
      <w:r w:rsidRPr="00664A31">
        <w:rPr>
          <w:rFonts w:ascii="Book Antiqua" w:hAnsi="Book Antiqua"/>
        </w:rPr>
        <w:t xml:space="preserve">, and it appears to be the rate of liver regeneration, rather than the regenerative capacity, that is diminished in the elderly (Table 3). </w:t>
      </w:r>
    </w:p>
    <w:p w:rsidR="00647DC3" w:rsidRPr="00664A31" w:rsidRDefault="00647DC3" w:rsidP="00D573CD">
      <w:pPr>
        <w:tabs>
          <w:tab w:val="left" w:pos="603"/>
        </w:tabs>
        <w:snapToGrid w:val="0"/>
        <w:spacing w:after="0" w:line="360" w:lineRule="auto"/>
        <w:ind w:firstLineChars="100" w:firstLine="240"/>
        <w:jc w:val="both"/>
        <w:rPr>
          <w:rFonts w:ascii="Book Antiqua" w:eastAsia="SimSun" w:hAnsi="Book Antiqua"/>
          <w:lang w:eastAsia="zh-CN"/>
        </w:rPr>
      </w:pPr>
      <w:r>
        <w:rPr>
          <w:rFonts w:ascii="Book Antiqua" w:eastAsia="SimSun" w:hAnsi="Book Antiqua"/>
          <w:lang w:eastAsia="zh-CN"/>
        </w:rPr>
        <w:t>These age-related changes could be the factors that determine the higher sensitivity of the graft from older donor to develop irreversible lesions induced by distinct injuries, and results in higher rate of unsuitable response in older donor grafts.</w:t>
      </w:r>
    </w:p>
    <w:p w:rsidR="00647DC3" w:rsidRPr="00664A31" w:rsidRDefault="00647DC3" w:rsidP="007B14BB">
      <w:pPr>
        <w:tabs>
          <w:tab w:val="left" w:pos="603"/>
        </w:tabs>
        <w:snapToGrid w:val="0"/>
        <w:spacing w:after="0" w:line="360" w:lineRule="auto"/>
        <w:jc w:val="both"/>
        <w:rPr>
          <w:rFonts w:ascii="Book Antiqua" w:eastAsia="SimSun" w:hAnsi="Book Antiqua"/>
          <w:b/>
          <w:caps/>
          <w:lang w:eastAsia="zh-CN"/>
        </w:rPr>
      </w:pPr>
    </w:p>
    <w:p w:rsidR="00647DC3" w:rsidRPr="00664A31" w:rsidRDefault="00647DC3" w:rsidP="007B14BB">
      <w:pPr>
        <w:tabs>
          <w:tab w:val="left" w:pos="603"/>
        </w:tabs>
        <w:snapToGrid w:val="0"/>
        <w:spacing w:after="0" w:line="360" w:lineRule="auto"/>
        <w:jc w:val="both"/>
        <w:rPr>
          <w:rFonts w:ascii="Book Antiqua" w:eastAsia="SimSun" w:hAnsi="Book Antiqua"/>
          <w:b/>
          <w:caps/>
          <w:lang w:eastAsia="zh-CN"/>
        </w:rPr>
      </w:pPr>
      <w:r w:rsidRPr="00664A31">
        <w:rPr>
          <w:rFonts w:ascii="Book Antiqua" w:hAnsi="Book Antiqua"/>
          <w:b/>
          <w:caps/>
        </w:rPr>
        <w:t>conclusion</w:t>
      </w:r>
    </w:p>
    <w:p w:rsidR="00647DC3" w:rsidRPr="00664A31" w:rsidRDefault="00647DC3" w:rsidP="007B14BB">
      <w:pPr>
        <w:tabs>
          <w:tab w:val="left" w:pos="603"/>
        </w:tabs>
        <w:snapToGrid w:val="0"/>
        <w:spacing w:after="0" w:line="360" w:lineRule="auto"/>
        <w:jc w:val="both"/>
        <w:rPr>
          <w:rFonts w:ascii="Book Antiqua" w:hAnsi="Book Antiqua"/>
        </w:rPr>
      </w:pPr>
      <w:r w:rsidRPr="00664A31">
        <w:rPr>
          <w:rFonts w:ascii="Book Antiqua" w:hAnsi="Book Antiqua"/>
          <w:caps/>
        </w:rPr>
        <w:lastRenderedPageBreak/>
        <w:t>t</w:t>
      </w:r>
      <w:r w:rsidRPr="00664A31">
        <w:rPr>
          <w:rFonts w:ascii="Book Antiqua" w:hAnsi="Book Antiqua"/>
        </w:rPr>
        <w:t>he age of donors is increasing significantly in recent years, and liver grafts previously considered suboptimal because they came from elderly donors are nowadays used routinely in all centers. Although the various existing studies so far have contradictory results, age may have a role in the outcome of LT. The use of older donors has been linked to a greater number of biliary complications in both deceased and LDLT, as well as to a poor outcome of HCV recurrence injury. In addition, most LT prognostic scores have donor age as a fundamental variable. The pathophysiological bases of this association are not well established. Liver function does not seem to be influenced by aging, but several changes at the macroscopic and hepatocellular levels have been observed. There are also reported different biological changes in aging that lead to a loss of the liver’s proliferative response and regeneration. These alterations may lead to an impairment of the capacity of the liver to manage and overcome liver diseases and to face external injuries.</w:t>
      </w:r>
    </w:p>
    <w:p w:rsidR="00647DC3" w:rsidRPr="00664A31" w:rsidRDefault="00647DC3" w:rsidP="00D573CD">
      <w:pPr>
        <w:tabs>
          <w:tab w:val="left" w:pos="603"/>
        </w:tabs>
        <w:snapToGrid w:val="0"/>
        <w:spacing w:after="0" w:line="360" w:lineRule="auto"/>
        <w:ind w:firstLineChars="100" w:firstLine="240"/>
        <w:jc w:val="both"/>
        <w:rPr>
          <w:rFonts w:ascii="Book Antiqua" w:hAnsi="Book Antiqua"/>
          <w:b/>
        </w:rPr>
      </w:pPr>
      <w:r w:rsidRPr="00664A31">
        <w:rPr>
          <w:rFonts w:ascii="Book Antiqua" w:hAnsi="Book Antiqua"/>
        </w:rPr>
        <w:t>Donor age is not the only relevant factor in the outcome of LT, however; surgical factors such as ischemia time or hemodynamic instability during surgery, and recipient factors, such as MELD score, are also essential. Therefore, avoiding these factors as much as possible in liver transplants performed with elderly donors may lead to outcomes similar to those with transplants performed with younger donors</w:t>
      </w:r>
      <w:r w:rsidRPr="00664A31">
        <w:rPr>
          <w:rFonts w:ascii="Book Antiqua" w:hAnsi="Book Antiqua"/>
          <w:b/>
        </w:rPr>
        <w:t>.</w:t>
      </w:r>
    </w:p>
    <w:p w:rsidR="00647DC3" w:rsidRPr="00664A31" w:rsidRDefault="00647DC3" w:rsidP="007B14BB">
      <w:pPr>
        <w:snapToGrid w:val="0"/>
        <w:spacing w:after="0" w:line="360" w:lineRule="auto"/>
        <w:jc w:val="both"/>
        <w:rPr>
          <w:rFonts w:ascii="Book Antiqua" w:hAnsi="Book Antiqua"/>
          <w:b/>
        </w:rPr>
      </w:pPr>
      <w:r w:rsidRPr="00664A31">
        <w:rPr>
          <w:rFonts w:ascii="Book Antiqua" w:hAnsi="Book Antiqua"/>
          <w:b/>
        </w:rPr>
        <w:t xml:space="preserve"> </w:t>
      </w:r>
      <w:r w:rsidRPr="00664A31">
        <w:rPr>
          <w:rFonts w:ascii="Book Antiqua" w:hAnsi="Book Antiqua"/>
          <w:b/>
        </w:rPr>
        <w:br w:type="page"/>
      </w:r>
      <w:r w:rsidRPr="00664A31">
        <w:rPr>
          <w:rFonts w:ascii="Book Antiqua" w:hAnsi="Book Antiqua"/>
          <w:b/>
        </w:rPr>
        <w:lastRenderedPageBreak/>
        <w:t>REFERENCES</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1 </w:t>
      </w:r>
      <w:r w:rsidRPr="00664A31">
        <w:rPr>
          <w:rFonts w:ascii="Book Antiqua" w:eastAsia="SimSun" w:hAnsi="Book Antiqua" w:cs="SimSun"/>
          <w:b/>
          <w:bCs/>
          <w:color w:val="000000"/>
          <w:lang w:eastAsia="zh-CN"/>
        </w:rPr>
        <w:t>Adam R</w:t>
      </w:r>
      <w:r w:rsidRPr="00664A31">
        <w:rPr>
          <w:rFonts w:ascii="Book Antiqua" w:eastAsia="SimSun" w:hAnsi="Book Antiqua" w:cs="SimSun"/>
          <w:color w:val="000000"/>
          <w:lang w:eastAsia="zh-CN"/>
        </w:rPr>
        <w:t>, Karam V, Delvart V, O'Grady J, Mirza D, Klempnauer J, Castaing D, Neuhaus P, Jamieson N, Salizzoni M, Pollard S, Lerut J, Paul A, Garcia-Valdecasas JC, Rodríguez FS, Burroughs A. Evolution of indications and results of liver transplantation in Europe. A report from the European Liver Transplant Registry (ELTR). </w:t>
      </w:r>
      <w:r w:rsidRPr="00664A31">
        <w:rPr>
          <w:rFonts w:ascii="Book Antiqua" w:eastAsia="SimSun" w:hAnsi="Book Antiqua" w:cs="SimSun"/>
          <w:i/>
          <w:iCs/>
          <w:color w:val="000000"/>
          <w:lang w:eastAsia="zh-CN"/>
        </w:rPr>
        <w:t>J Hepatol</w:t>
      </w:r>
      <w:r w:rsidRPr="00664A31">
        <w:rPr>
          <w:rFonts w:ascii="Book Antiqua" w:eastAsia="SimSun" w:hAnsi="Book Antiqua" w:cs="SimSun"/>
          <w:color w:val="000000"/>
          <w:lang w:eastAsia="zh-CN"/>
        </w:rPr>
        <w:t> 2012; </w:t>
      </w:r>
      <w:r w:rsidRPr="00664A31">
        <w:rPr>
          <w:rFonts w:ascii="Book Antiqua" w:eastAsia="SimSun" w:hAnsi="Book Antiqua" w:cs="SimSun"/>
          <w:b/>
          <w:bCs/>
          <w:color w:val="000000"/>
          <w:lang w:eastAsia="zh-CN"/>
        </w:rPr>
        <w:t>57</w:t>
      </w:r>
      <w:r w:rsidRPr="00664A31">
        <w:rPr>
          <w:rFonts w:ascii="Book Antiqua" w:eastAsia="SimSun" w:hAnsi="Book Antiqua" w:cs="SimSun"/>
          <w:color w:val="000000"/>
          <w:lang w:eastAsia="zh-CN"/>
        </w:rPr>
        <w:t>: 675-688 [PMID: 22609307 DOI: 10.1016/j.jhep.2012.04.015]</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2 </w:t>
      </w:r>
      <w:r w:rsidRPr="00664A31">
        <w:rPr>
          <w:rFonts w:ascii="Book Antiqua" w:eastAsia="SimSun" w:hAnsi="Book Antiqua" w:cs="SimSun"/>
          <w:b/>
          <w:bCs/>
          <w:color w:val="000000"/>
          <w:lang w:eastAsia="zh-CN"/>
        </w:rPr>
        <w:t>Adam R</w:t>
      </w:r>
      <w:r w:rsidRPr="00664A31">
        <w:rPr>
          <w:rFonts w:ascii="Book Antiqua" w:eastAsia="SimSun" w:hAnsi="Book Antiqua" w:cs="SimSun"/>
          <w:color w:val="000000"/>
          <w:lang w:eastAsia="zh-CN"/>
        </w:rPr>
        <w:t xml:space="preserve">, McMaster P, O'Grady JG, Castaing D, Klempnauer JL, Jamieson N, Neuhaus P, Lerut J, Salizzoni M, Pollard S, Muhlbacher F, Rogiers X, Garcia Valdecasas JC, Berenguer J, Jaeck D, Moreno Gonzalez E. Evolution of liver transplantation in Europe: report of the European Liver Transplant Registry. </w:t>
      </w:r>
      <w:r w:rsidRPr="00664A31">
        <w:rPr>
          <w:rFonts w:ascii="Book Antiqua" w:eastAsia="SimSun" w:hAnsi="Book Antiqua" w:cs="SimSun"/>
          <w:i/>
          <w:iCs/>
          <w:color w:val="000000"/>
          <w:lang w:eastAsia="zh-CN"/>
        </w:rPr>
        <w:t>Liver Transpl</w:t>
      </w:r>
      <w:r w:rsidRPr="00664A31">
        <w:rPr>
          <w:rFonts w:ascii="Book Antiqua" w:eastAsia="SimSun" w:hAnsi="Book Antiqua" w:cs="SimSun"/>
          <w:color w:val="000000"/>
          <w:lang w:eastAsia="zh-CN"/>
        </w:rPr>
        <w:t xml:space="preserve"> 2003; </w:t>
      </w:r>
      <w:r w:rsidRPr="00664A31">
        <w:rPr>
          <w:rFonts w:ascii="Book Antiqua" w:eastAsia="SimSun" w:hAnsi="Book Antiqua" w:cs="SimSun"/>
          <w:b/>
          <w:bCs/>
          <w:color w:val="000000"/>
          <w:lang w:eastAsia="zh-CN"/>
        </w:rPr>
        <w:t>9</w:t>
      </w:r>
      <w:r w:rsidRPr="00664A31">
        <w:rPr>
          <w:rFonts w:ascii="Book Antiqua" w:eastAsia="SimSun" w:hAnsi="Book Antiqua" w:cs="SimSun"/>
          <w:color w:val="000000"/>
          <w:lang w:eastAsia="zh-CN"/>
        </w:rPr>
        <w:t>: 1231-1243 [PMID: 14625822 DOI: 10.1016/j.lts.2003.09.018]</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3 </w:t>
      </w:r>
      <w:r w:rsidRPr="00664A31">
        <w:rPr>
          <w:rFonts w:ascii="Book Antiqua" w:eastAsia="SimSun" w:hAnsi="Book Antiqua" w:cs="SimSun"/>
          <w:b/>
          <w:bCs/>
          <w:color w:val="000000"/>
          <w:lang w:eastAsia="zh-CN"/>
        </w:rPr>
        <w:t>Cuervas-Mons V</w:t>
      </w:r>
      <w:r w:rsidRPr="00664A31">
        <w:rPr>
          <w:rFonts w:ascii="Book Antiqua" w:eastAsia="SimSun" w:hAnsi="Book Antiqua" w:cs="SimSun"/>
          <w:color w:val="000000"/>
          <w:lang w:eastAsia="zh-CN"/>
        </w:rPr>
        <w:t xml:space="preserve">, de la Rosa G, Pardo F, San Juan F, Valdivieso A. [Activity and results of liver transplantation in Spain during 1984-2012. Analysis of the Spanish Liver Transplant Registry]. </w:t>
      </w:r>
      <w:r w:rsidRPr="00664A31">
        <w:rPr>
          <w:rFonts w:ascii="Book Antiqua" w:eastAsia="SimSun" w:hAnsi="Book Antiqua" w:cs="SimSun"/>
          <w:i/>
          <w:iCs/>
          <w:color w:val="000000"/>
          <w:lang w:eastAsia="zh-CN"/>
        </w:rPr>
        <w:t>Med Clin (Barc)</w:t>
      </w:r>
      <w:r w:rsidRPr="00664A31">
        <w:rPr>
          <w:rFonts w:ascii="Book Antiqua" w:eastAsia="SimSun" w:hAnsi="Book Antiqua" w:cs="SimSun"/>
          <w:color w:val="000000"/>
          <w:lang w:eastAsia="zh-CN"/>
        </w:rPr>
        <w:t> 2015; </w:t>
      </w:r>
      <w:r w:rsidRPr="00664A31">
        <w:rPr>
          <w:rFonts w:ascii="Book Antiqua" w:eastAsia="SimSun" w:hAnsi="Book Antiqua" w:cs="SimSun"/>
          <w:b/>
          <w:bCs/>
          <w:color w:val="000000"/>
          <w:lang w:eastAsia="zh-CN"/>
        </w:rPr>
        <w:t>144</w:t>
      </w:r>
      <w:r w:rsidRPr="00664A31">
        <w:rPr>
          <w:rFonts w:ascii="Book Antiqua" w:eastAsia="SimSun" w:hAnsi="Book Antiqua" w:cs="SimSun"/>
          <w:color w:val="000000"/>
          <w:lang w:eastAsia="zh-CN"/>
        </w:rPr>
        <w:t>: 337-347 [PMID: 25458515 DOI: 10.1016/j.medcli.2014.07.036]</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4 </w:t>
      </w:r>
      <w:r w:rsidRPr="00664A31">
        <w:rPr>
          <w:rFonts w:ascii="Book Antiqua" w:eastAsia="SimSun" w:hAnsi="Book Antiqua" w:cs="SimSun"/>
          <w:b/>
          <w:bCs/>
          <w:color w:val="000000"/>
          <w:lang w:eastAsia="zh-CN"/>
        </w:rPr>
        <w:t>Emre S</w:t>
      </w:r>
      <w:r w:rsidRPr="00664A31">
        <w:rPr>
          <w:rFonts w:ascii="Book Antiqua" w:eastAsia="SimSun" w:hAnsi="Book Antiqua" w:cs="SimSun"/>
          <w:color w:val="000000"/>
          <w:lang w:eastAsia="zh-CN"/>
        </w:rPr>
        <w:t>, Schwartz ME, Altaca G, Sethi P, Fiel MI, Guy SR, Kelly DM, Sebastian A, Fisher A, Eickmeyer D, Sheiner PA, Miller CM. Safe use of hepatic allografts from donors older than 70 years. </w:t>
      </w:r>
      <w:r w:rsidRPr="00664A31">
        <w:rPr>
          <w:rFonts w:ascii="Book Antiqua" w:eastAsia="SimSun" w:hAnsi="Book Antiqua" w:cs="SimSun"/>
          <w:i/>
          <w:iCs/>
          <w:color w:val="000000"/>
          <w:lang w:eastAsia="zh-CN"/>
        </w:rPr>
        <w:t>Transplantation</w:t>
      </w:r>
      <w:r w:rsidRPr="00664A31">
        <w:rPr>
          <w:rFonts w:ascii="Book Antiqua" w:eastAsia="SimSun" w:hAnsi="Book Antiqua" w:cs="SimSun"/>
          <w:color w:val="000000"/>
          <w:lang w:eastAsia="zh-CN"/>
        </w:rPr>
        <w:t> 1996; </w:t>
      </w:r>
      <w:r w:rsidRPr="00664A31">
        <w:rPr>
          <w:rFonts w:ascii="Book Antiqua" w:eastAsia="SimSun" w:hAnsi="Book Antiqua" w:cs="SimSun"/>
          <w:b/>
          <w:bCs/>
          <w:color w:val="000000"/>
          <w:lang w:eastAsia="zh-CN"/>
        </w:rPr>
        <w:t>62</w:t>
      </w:r>
      <w:r w:rsidRPr="00664A31">
        <w:rPr>
          <w:rFonts w:ascii="Book Antiqua" w:eastAsia="SimSun" w:hAnsi="Book Antiqua" w:cs="SimSun"/>
          <w:color w:val="000000"/>
          <w:lang w:eastAsia="zh-CN"/>
        </w:rPr>
        <w:t>: 62-65 [PMID: 8693547 DOI: 10.1097/00007890-199607150-00013]</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5 </w:t>
      </w:r>
      <w:r w:rsidRPr="00664A31">
        <w:rPr>
          <w:rFonts w:ascii="Book Antiqua" w:eastAsia="SimSun" w:hAnsi="Book Antiqua" w:cs="SimSun"/>
          <w:b/>
          <w:bCs/>
          <w:color w:val="000000"/>
          <w:lang w:eastAsia="zh-CN"/>
        </w:rPr>
        <w:t>Rodríguez González F</w:t>
      </w:r>
      <w:r w:rsidRPr="00664A31">
        <w:rPr>
          <w:rFonts w:ascii="Book Antiqua" w:eastAsia="SimSun" w:hAnsi="Book Antiqua" w:cs="SimSun"/>
          <w:color w:val="000000"/>
          <w:lang w:eastAsia="zh-CN"/>
        </w:rPr>
        <w:t xml:space="preserve">, Jiménez Romero C, Rodríguez Romano D, Loinaz Segurola C, Marqués Medina E, Pérez Saborido B, García García I, Rodríguez Cañete A, Moreno González E. Orthotopic liver transplantation with 100 hepatic allografts from donors over 60 years old. </w:t>
      </w:r>
      <w:r w:rsidRPr="00664A31">
        <w:rPr>
          <w:rFonts w:ascii="Book Antiqua" w:eastAsia="SimSun" w:hAnsi="Book Antiqua" w:cs="SimSun"/>
          <w:i/>
          <w:iCs/>
          <w:color w:val="000000"/>
          <w:lang w:eastAsia="zh-CN"/>
        </w:rPr>
        <w:t>Transplant Proc</w:t>
      </w:r>
      <w:r w:rsidRPr="00664A31">
        <w:rPr>
          <w:rFonts w:ascii="Book Antiqua" w:eastAsia="SimSun" w:hAnsi="Book Antiqua" w:cs="SimSun"/>
          <w:color w:val="000000"/>
          <w:lang w:eastAsia="zh-CN"/>
        </w:rPr>
        <w:t> 2002; </w:t>
      </w:r>
      <w:r w:rsidRPr="00664A31">
        <w:rPr>
          <w:rFonts w:ascii="Book Antiqua" w:eastAsia="SimSun" w:hAnsi="Book Antiqua" w:cs="SimSun"/>
          <w:b/>
          <w:bCs/>
          <w:color w:val="000000"/>
          <w:lang w:eastAsia="zh-CN"/>
        </w:rPr>
        <w:t>34</w:t>
      </w:r>
      <w:r w:rsidRPr="00664A31">
        <w:rPr>
          <w:rFonts w:ascii="Book Antiqua" w:eastAsia="SimSun" w:hAnsi="Book Antiqua" w:cs="SimSun"/>
          <w:color w:val="000000"/>
          <w:lang w:eastAsia="zh-CN"/>
        </w:rPr>
        <w:t>: 233-234 [PMID: 11959260 DOI: 10.1016/S0041-1345(01)02738-5]</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6 </w:t>
      </w:r>
      <w:r w:rsidRPr="00664A31">
        <w:rPr>
          <w:rFonts w:ascii="Book Antiqua" w:eastAsia="SimSun" w:hAnsi="Book Antiqua" w:cs="SimSun"/>
          <w:b/>
          <w:bCs/>
          <w:color w:val="000000"/>
          <w:lang w:eastAsia="zh-CN"/>
        </w:rPr>
        <w:t>Adam R</w:t>
      </w:r>
      <w:r w:rsidRPr="00664A31">
        <w:rPr>
          <w:rFonts w:ascii="Book Antiqua" w:eastAsia="SimSun" w:hAnsi="Book Antiqua" w:cs="SimSun"/>
          <w:color w:val="000000"/>
          <w:lang w:eastAsia="zh-CN"/>
        </w:rPr>
        <w:t xml:space="preserve">, Cailliez V, Majno P, Karam V, McMaster P, Caine RY, O'Grady J, Pichlmayr R, Neuhaus P, Otte JB, Hoeckerstedt K, Bismuth H. Normalised intrinsic mortality risk in liver transplantation: European Liver Transplant Registry study. </w:t>
      </w:r>
      <w:r w:rsidRPr="00664A31">
        <w:rPr>
          <w:rFonts w:ascii="Book Antiqua" w:eastAsia="SimSun" w:hAnsi="Book Antiqua" w:cs="SimSun"/>
          <w:i/>
          <w:iCs/>
          <w:color w:val="000000"/>
          <w:lang w:eastAsia="zh-CN"/>
        </w:rPr>
        <w:t>Lancet</w:t>
      </w:r>
      <w:r w:rsidRPr="00664A31">
        <w:rPr>
          <w:rFonts w:ascii="Book Antiqua" w:eastAsia="SimSun" w:hAnsi="Book Antiqua" w:cs="SimSun"/>
          <w:color w:val="000000"/>
          <w:lang w:eastAsia="zh-CN"/>
        </w:rPr>
        <w:t xml:space="preserve"> 2000; </w:t>
      </w:r>
      <w:r w:rsidRPr="00664A31">
        <w:rPr>
          <w:rFonts w:ascii="Book Antiqua" w:eastAsia="SimSun" w:hAnsi="Book Antiqua" w:cs="SimSun"/>
          <w:b/>
          <w:bCs/>
          <w:color w:val="000000"/>
          <w:lang w:eastAsia="zh-CN"/>
        </w:rPr>
        <w:t>356</w:t>
      </w:r>
      <w:r w:rsidRPr="00664A31">
        <w:rPr>
          <w:rFonts w:ascii="Book Antiqua" w:eastAsia="SimSun" w:hAnsi="Book Antiqua" w:cs="SimSun"/>
          <w:color w:val="000000"/>
          <w:lang w:eastAsia="zh-CN"/>
        </w:rPr>
        <w:t>: 621-627 [PMID: 10968434 DOI: 10.1016/S0140-6736(00)02603-9]</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lastRenderedPageBreak/>
        <w:t>7 </w:t>
      </w:r>
      <w:r w:rsidRPr="00664A31">
        <w:rPr>
          <w:rFonts w:ascii="Book Antiqua" w:eastAsia="SimSun" w:hAnsi="Book Antiqua" w:cs="SimSun"/>
          <w:b/>
          <w:bCs/>
          <w:color w:val="000000"/>
          <w:lang w:eastAsia="zh-CN"/>
        </w:rPr>
        <w:t>Burroughs AK</w:t>
      </w:r>
      <w:r w:rsidRPr="00664A31">
        <w:rPr>
          <w:rFonts w:ascii="Book Antiqua" w:eastAsia="SimSun" w:hAnsi="Book Antiqua" w:cs="SimSun"/>
          <w:color w:val="000000"/>
          <w:lang w:eastAsia="zh-CN"/>
        </w:rPr>
        <w:t xml:space="preserve">, Sabin CA, Rolles K, Delvart V, Karam V, Buckels J, O'Grady JG, Castaing D, Klempnauer J, Jamieson N, Neuhaus P, Lerut J, de Ville de Goyet J, Pollard S, Salizzoni M, Rogiers X, Muhlbacher F, Garcia Valdecasas JC, Broelsch C, Jaeck D, Berenguer J, Gonzalez EM, Adam R. 3-month and 12-month mortality after first liver transplant in adults in Europe: predictive models for outcome. </w:t>
      </w:r>
      <w:r w:rsidRPr="00664A31">
        <w:rPr>
          <w:rFonts w:ascii="Book Antiqua" w:eastAsia="SimSun" w:hAnsi="Book Antiqua" w:cs="SimSun"/>
          <w:i/>
          <w:iCs/>
          <w:color w:val="000000"/>
          <w:lang w:eastAsia="zh-CN"/>
        </w:rPr>
        <w:t>Lancet</w:t>
      </w:r>
      <w:r w:rsidRPr="00664A31">
        <w:rPr>
          <w:rFonts w:ascii="Book Antiqua" w:eastAsia="SimSun" w:hAnsi="Book Antiqua" w:cs="SimSun"/>
          <w:color w:val="000000"/>
          <w:lang w:eastAsia="zh-CN"/>
        </w:rPr>
        <w:t xml:space="preserve"> 2006; </w:t>
      </w:r>
      <w:r w:rsidRPr="00664A31">
        <w:rPr>
          <w:rFonts w:ascii="Book Antiqua" w:eastAsia="SimSun" w:hAnsi="Book Antiqua" w:cs="SimSun"/>
          <w:b/>
          <w:bCs/>
          <w:color w:val="000000"/>
          <w:lang w:eastAsia="zh-CN"/>
        </w:rPr>
        <w:t>367</w:t>
      </w:r>
      <w:r w:rsidRPr="00664A31">
        <w:rPr>
          <w:rFonts w:ascii="Book Antiqua" w:eastAsia="SimSun" w:hAnsi="Book Antiqua" w:cs="SimSun"/>
          <w:color w:val="000000"/>
          <w:lang w:eastAsia="zh-CN"/>
        </w:rPr>
        <w:t>: 225-232 [PMID: 16427491 DOI: 10.1016/S0140-6736(06)68033-1]</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8 </w:t>
      </w:r>
      <w:r w:rsidRPr="00664A31">
        <w:rPr>
          <w:rFonts w:ascii="Book Antiqua" w:eastAsia="SimSun" w:hAnsi="Book Antiqua" w:cs="SimSun"/>
          <w:b/>
          <w:bCs/>
          <w:color w:val="000000"/>
          <w:lang w:eastAsia="zh-CN"/>
        </w:rPr>
        <w:t>Berenguer M</w:t>
      </w:r>
      <w:r w:rsidRPr="00664A31">
        <w:rPr>
          <w:rFonts w:ascii="Book Antiqua" w:eastAsia="SimSun" w:hAnsi="Book Antiqua" w:cs="SimSun"/>
          <w:color w:val="000000"/>
          <w:lang w:eastAsia="zh-CN"/>
        </w:rPr>
        <w:t xml:space="preserve">, Prieto M, San Juan F, Rayón JM, Martinez F, Carrasco D, Moya A, Orbis F, Mir J, Berenguer J. Contribution of donor age to the recent decrease in patient survival among HCV-infected liver transplant recipients. </w:t>
      </w:r>
      <w:r w:rsidRPr="00664A31">
        <w:rPr>
          <w:rFonts w:ascii="Book Antiqua" w:eastAsia="SimSun" w:hAnsi="Book Antiqua" w:cs="SimSun"/>
          <w:i/>
          <w:iCs/>
          <w:color w:val="000000"/>
          <w:lang w:eastAsia="zh-CN"/>
        </w:rPr>
        <w:t>Hepatology</w:t>
      </w:r>
      <w:r w:rsidRPr="00664A31">
        <w:rPr>
          <w:rFonts w:ascii="Book Antiqua" w:eastAsia="SimSun" w:hAnsi="Book Antiqua" w:cs="SimSun"/>
          <w:color w:val="000000"/>
          <w:lang w:eastAsia="zh-CN"/>
        </w:rPr>
        <w:t xml:space="preserve"> 2002; </w:t>
      </w:r>
      <w:r w:rsidRPr="00664A31">
        <w:rPr>
          <w:rFonts w:ascii="Book Antiqua" w:eastAsia="SimSun" w:hAnsi="Book Antiqua" w:cs="SimSun"/>
          <w:b/>
          <w:bCs/>
          <w:color w:val="000000"/>
          <w:lang w:eastAsia="zh-CN"/>
        </w:rPr>
        <w:t>36</w:t>
      </w:r>
      <w:r w:rsidRPr="00664A31">
        <w:rPr>
          <w:rFonts w:ascii="Book Antiqua" w:eastAsia="SimSun" w:hAnsi="Book Antiqua" w:cs="SimSun"/>
          <w:color w:val="000000"/>
          <w:lang w:eastAsia="zh-CN"/>
        </w:rPr>
        <w:t>: 202-210 [PMID: 12085366 DOI: 10.1053/jhep.2002.33993]</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9 </w:t>
      </w:r>
      <w:r w:rsidRPr="00664A31">
        <w:rPr>
          <w:rFonts w:ascii="Book Antiqua" w:eastAsia="SimSun" w:hAnsi="Book Antiqua" w:cs="SimSun"/>
          <w:b/>
          <w:bCs/>
          <w:color w:val="000000"/>
          <w:lang w:eastAsia="zh-CN"/>
        </w:rPr>
        <w:t>Machicao VI</w:t>
      </w:r>
      <w:r w:rsidRPr="00664A31">
        <w:rPr>
          <w:rFonts w:ascii="Book Antiqua" w:eastAsia="SimSun" w:hAnsi="Book Antiqua" w:cs="SimSun"/>
          <w:color w:val="000000"/>
          <w:lang w:eastAsia="zh-CN"/>
        </w:rPr>
        <w:t>, Bonatti H, Krishna M, Aqel BA, Lukens FJ, Nguyen JH, Rosser BG, Satyanarayana R, Grewal HP, Hewitt WR, Harnois DM, Crook JE, Steers JL, Dickson RC. Donor age affects fibrosis progression and graft survival after liver transplantation for hepatitis C. </w:t>
      </w:r>
      <w:r w:rsidRPr="00664A31">
        <w:rPr>
          <w:rFonts w:ascii="Book Antiqua" w:eastAsia="SimSun" w:hAnsi="Book Antiqua" w:cs="SimSun"/>
          <w:i/>
          <w:iCs/>
          <w:color w:val="000000"/>
          <w:lang w:eastAsia="zh-CN"/>
        </w:rPr>
        <w:t>Transplantation</w:t>
      </w:r>
      <w:r w:rsidRPr="00664A31">
        <w:rPr>
          <w:rFonts w:ascii="Book Antiqua" w:eastAsia="SimSun" w:hAnsi="Book Antiqua" w:cs="SimSun"/>
          <w:color w:val="000000"/>
          <w:lang w:eastAsia="zh-CN"/>
        </w:rPr>
        <w:t> 2004; </w:t>
      </w:r>
      <w:r w:rsidRPr="00664A31">
        <w:rPr>
          <w:rFonts w:ascii="Book Antiqua" w:eastAsia="SimSun" w:hAnsi="Book Antiqua" w:cs="SimSun"/>
          <w:b/>
          <w:bCs/>
          <w:color w:val="000000"/>
          <w:lang w:eastAsia="zh-CN"/>
        </w:rPr>
        <w:t>77</w:t>
      </w:r>
      <w:r w:rsidRPr="00664A31">
        <w:rPr>
          <w:rFonts w:ascii="Book Antiqua" w:eastAsia="SimSun" w:hAnsi="Book Antiqua" w:cs="SimSun"/>
          <w:color w:val="000000"/>
          <w:lang w:eastAsia="zh-CN"/>
        </w:rPr>
        <w:t>: 84-92 [PMID: 14724440 DOI: 10.1097/01.TP.0000095896.07048.BB]</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10 </w:t>
      </w:r>
      <w:r w:rsidRPr="00664A31">
        <w:rPr>
          <w:rFonts w:ascii="Book Antiqua" w:eastAsia="SimSun" w:hAnsi="Book Antiqua" w:cs="SimSun"/>
          <w:b/>
          <w:bCs/>
          <w:color w:val="000000"/>
          <w:lang w:eastAsia="zh-CN"/>
        </w:rPr>
        <w:t>Feng S</w:t>
      </w:r>
      <w:r w:rsidRPr="00664A31">
        <w:rPr>
          <w:rFonts w:ascii="Book Antiqua" w:eastAsia="SimSun" w:hAnsi="Book Antiqua" w:cs="SimSun"/>
          <w:color w:val="000000"/>
          <w:lang w:eastAsia="zh-CN"/>
        </w:rPr>
        <w:t>, Goodrich NP, Bragg-Gresham JL, Dykstra DM, Punch JD, DebRoy MA, Greenstein SM, Merion RM. Characteristics associated with liver graft failure: the concept of a donor risk index. </w:t>
      </w:r>
      <w:r w:rsidRPr="00664A31">
        <w:rPr>
          <w:rFonts w:ascii="Book Antiqua" w:eastAsia="SimSun" w:hAnsi="Book Antiqua" w:cs="SimSun"/>
          <w:i/>
          <w:iCs/>
          <w:color w:val="000000"/>
          <w:lang w:eastAsia="zh-CN"/>
        </w:rPr>
        <w:t>Am J Transplant</w:t>
      </w:r>
      <w:r w:rsidRPr="00664A31">
        <w:rPr>
          <w:rFonts w:ascii="Book Antiqua" w:eastAsia="SimSun" w:hAnsi="Book Antiqua" w:cs="SimSun"/>
          <w:color w:val="000000"/>
          <w:lang w:eastAsia="zh-CN"/>
        </w:rPr>
        <w:t> 2006; </w:t>
      </w:r>
      <w:r w:rsidRPr="00664A31">
        <w:rPr>
          <w:rFonts w:ascii="Book Antiqua" w:eastAsia="SimSun" w:hAnsi="Book Antiqua" w:cs="SimSun"/>
          <w:b/>
          <w:bCs/>
          <w:color w:val="000000"/>
          <w:lang w:eastAsia="zh-CN"/>
        </w:rPr>
        <w:t>6</w:t>
      </w:r>
      <w:r w:rsidRPr="00664A31">
        <w:rPr>
          <w:rFonts w:ascii="Book Antiqua" w:eastAsia="SimSun" w:hAnsi="Book Antiqua" w:cs="SimSun"/>
          <w:color w:val="000000"/>
          <w:lang w:eastAsia="zh-CN"/>
        </w:rPr>
        <w:t>: 783-790 [PMID: 16539636 DOI: 10.1111/j.1600-6143.2006.01242.x]</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11 </w:t>
      </w:r>
      <w:r w:rsidRPr="00664A31">
        <w:rPr>
          <w:rFonts w:ascii="Book Antiqua" w:eastAsia="SimSun" w:hAnsi="Book Antiqua" w:cs="SimSun"/>
          <w:b/>
          <w:bCs/>
          <w:color w:val="000000"/>
          <w:lang w:eastAsia="zh-CN"/>
        </w:rPr>
        <w:t>Reese PP</w:t>
      </w:r>
      <w:r w:rsidRPr="00664A31">
        <w:rPr>
          <w:rFonts w:ascii="Book Antiqua" w:eastAsia="SimSun" w:hAnsi="Book Antiqua" w:cs="SimSun"/>
          <w:color w:val="000000"/>
          <w:lang w:eastAsia="zh-CN"/>
        </w:rPr>
        <w:t xml:space="preserve">, Sonawane SB, Thomasson A, Yeh H, Markmann JF. Donor age and cold ischemia interact to produce inferior 90-day liver allograft survival. </w:t>
      </w:r>
      <w:r w:rsidRPr="00664A31">
        <w:rPr>
          <w:rFonts w:ascii="Book Antiqua" w:eastAsia="SimSun" w:hAnsi="Book Antiqua" w:cs="SimSun"/>
          <w:i/>
          <w:iCs/>
          <w:color w:val="000000"/>
          <w:lang w:eastAsia="zh-CN"/>
        </w:rPr>
        <w:t>Transplantation</w:t>
      </w:r>
      <w:r w:rsidRPr="00664A31">
        <w:rPr>
          <w:rFonts w:ascii="Book Antiqua" w:eastAsia="SimSun" w:hAnsi="Book Antiqua" w:cs="SimSun"/>
          <w:color w:val="000000"/>
          <w:lang w:eastAsia="zh-CN"/>
        </w:rPr>
        <w:t xml:space="preserve"> 2008; </w:t>
      </w:r>
      <w:r w:rsidRPr="00664A31">
        <w:rPr>
          <w:rFonts w:ascii="Book Antiqua" w:eastAsia="SimSun" w:hAnsi="Book Antiqua" w:cs="SimSun"/>
          <w:b/>
          <w:bCs/>
          <w:color w:val="000000"/>
          <w:lang w:eastAsia="zh-CN"/>
        </w:rPr>
        <w:t>85</w:t>
      </w:r>
      <w:r w:rsidRPr="00664A31">
        <w:rPr>
          <w:rFonts w:ascii="Book Antiqua" w:eastAsia="SimSun" w:hAnsi="Book Antiqua" w:cs="SimSun"/>
          <w:color w:val="000000"/>
          <w:lang w:eastAsia="zh-CN"/>
        </w:rPr>
        <w:t>: 1737-1744 [PMID: 18580465 DOI: 10.1097/TP.0b013e3181722f75]</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12 </w:t>
      </w:r>
      <w:r w:rsidRPr="00664A31">
        <w:rPr>
          <w:rFonts w:ascii="Book Antiqua" w:eastAsia="SimSun" w:hAnsi="Book Antiqua" w:cs="SimSun"/>
          <w:b/>
          <w:bCs/>
          <w:color w:val="000000"/>
          <w:lang w:eastAsia="zh-CN"/>
        </w:rPr>
        <w:t>Serrano MT</w:t>
      </w:r>
      <w:r w:rsidRPr="00664A31">
        <w:rPr>
          <w:rFonts w:ascii="Book Antiqua" w:eastAsia="SimSun" w:hAnsi="Book Antiqua" w:cs="SimSun"/>
          <w:color w:val="000000"/>
          <w:lang w:eastAsia="zh-CN"/>
        </w:rPr>
        <w:t>, Garcia-Gil A, Arenas J, Ber Y, Cortes L, Valiente C, Araiz JJ. Outcome of liver transplantation using donors older than 60 years of age. </w:t>
      </w:r>
      <w:r w:rsidRPr="00664A31">
        <w:rPr>
          <w:rFonts w:ascii="Book Antiqua" w:eastAsia="SimSun" w:hAnsi="Book Antiqua" w:cs="SimSun"/>
          <w:i/>
          <w:iCs/>
          <w:color w:val="000000"/>
          <w:lang w:eastAsia="zh-CN"/>
        </w:rPr>
        <w:t>Clin Transplant</w:t>
      </w:r>
      <w:r w:rsidRPr="00664A31">
        <w:rPr>
          <w:rFonts w:ascii="Book Antiqua" w:eastAsia="SimSun" w:hAnsi="Book Antiqua" w:cs="SimSun"/>
          <w:color w:val="000000"/>
          <w:lang w:eastAsia="zh-CN"/>
        </w:rPr>
        <w:t xml:space="preserve"> 2010; </w:t>
      </w:r>
      <w:r w:rsidRPr="00664A31">
        <w:rPr>
          <w:rFonts w:ascii="Book Antiqua" w:eastAsia="SimSun" w:hAnsi="Book Antiqua" w:cs="SimSun"/>
          <w:b/>
          <w:bCs/>
          <w:color w:val="000000"/>
          <w:lang w:eastAsia="zh-CN"/>
        </w:rPr>
        <w:t>24</w:t>
      </w:r>
      <w:r w:rsidRPr="00664A31">
        <w:rPr>
          <w:rFonts w:ascii="Book Antiqua" w:eastAsia="SimSun" w:hAnsi="Book Antiqua" w:cs="SimSun"/>
          <w:color w:val="000000"/>
          <w:lang w:eastAsia="zh-CN"/>
        </w:rPr>
        <w:t>: 543-549 [PMID: 19925474 DOI: 10.1111/j.1399-0012.2009.01135.x]</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13 </w:t>
      </w:r>
      <w:r w:rsidRPr="00664A31">
        <w:rPr>
          <w:rFonts w:ascii="Book Antiqua" w:eastAsia="SimSun" w:hAnsi="Book Antiqua" w:cs="SimSun"/>
          <w:b/>
          <w:bCs/>
          <w:color w:val="000000"/>
          <w:lang w:eastAsia="zh-CN"/>
        </w:rPr>
        <w:t>Anderson CD</w:t>
      </w:r>
      <w:r w:rsidRPr="00664A31">
        <w:rPr>
          <w:rFonts w:ascii="Book Antiqua" w:eastAsia="SimSun" w:hAnsi="Book Antiqua" w:cs="SimSun"/>
          <w:color w:val="000000"/>
          <w:lang w:eastAsia="zh-CN"/>
        </w:rPr>
        <w:t>, Vachharajani N, Doyle M, Lowell JA, Wellen JR, Shenoy S, Lisker-Melman M, Korenblat K, Crippin J, Chapman WC. Advanced donor age alone does not affect patient or graft survival after liver transplantation. </w:t>
      </w:r>
      <w:r w:rsidRPr="00664A31">
        <w:rPr>
          <w:rFonts w:ascii="Book Antiqua" w:eastAsia="SimSun" w:hAnsi="Book Antiqua" w:cs="SimSun"/>
          <w:i/>
          <w:iCs/>
          <w:color w:val="000000"/>
          <w:lang w:eastAsia="zh-CN"/>
        </w:rPr>
        <w:t xml:space="preserve">J Am </w:t>
      </w:r>
      <w:r w:rsidRPr="00664A31">
        <w:rPr>
          <w:rFonts w:ascii="Book Antiqua" w:eastAsia="SimSun" w:hAnsi="Book Antiqua" w:cs="SimSun"/>
          <w:i/>
          <w:iCs/>
          <w:color w:val="000000"/>
          <w:lang w:eastAsia="zh-CN"/>
        </w:rPr>
        <w:lastRenderedPageBreak/>
        <w:t>Coll Surg</w:t>
      </w:r>
      <w:r w:rsidRPr="00664A31">
        <w:rPr>
          <w:rFonts w:ascii="Book Antiqua" w:eastAsia="SimSun" w:hAnsi="Book Antiqua" w:cs="SimSun"/>
          <w:color w:val="000000"/>
          <w:lang w:eastAsia="zh-CN"/>
        </w:rPr>
        <w:t> 2008; </w:t>
      </w:r>
      <w:r w:rsidRPr="00664A31">
        <w:rPr>
          <w:rFonts w:ascii="Book Antiqua" w:eastAsia="SimSun" w:hAnsi="Book Antiqua" w:cs="SimSun"/>
          <w:b/>
          <w:bCs/>
          <w:color w:val="000000"/>
          <w:lang w:eastAsia="zh-CN"/>
        </w:rPr>
        <w:t>207</w:t>
      </w:r>
      <w:r w:rsidRPr="00664A31">
        <w:rPr>
          <w:rFonts w:ascii="Book Antiqua" w:eastAsia="SimSun" w:hAnsi="Book Antiqua" w:cs="SimSun"/>
          <w:color w:val="000000"/>
          <w:lang w:eastAsia="zh-CN"/>
        </w:rPr>
        <w:t>: 847-852 [PMID: 19183530 DOI: 10.1016/j.jamcollsurg.2008.08.009]</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14 </w:t>
      </w:r>
      <w:r w:rsidRPr="00664A31">
        <w:rPr>
          <w:rFonts w:ascii="Book Antiqua" w:eastAsia="SimSun" w:hAnsi="Book Antiqua" w:cs="SimSun"/>
          <w:b/>
          <w:bCs/>
          <w:color w:val="000000"/>
          <w:lang w:eastAsia="zh-CN"/>
        </w:rPr>
        <w:t>Alamo JM</w:t>
      </w:r>
      <w:r w:rsidRPr="00664A31">
        <w:rPr>
          <w:rFonts w:ascii="Book Antiqua" w:eastAsia="SimSun" w:hAnsi="Book Antiqua" w:cs="SimSun"/>
          <w:color w:val="000000"/>
          <w:lang w:eastAsia="zh-CN"/>
        </w:rPr>
        <w:t xml:space="preserve">, Olivares C, Jiménez G, Bernal C, Marín LM, Tinoco J, Suárez G, Serrano J, Padillo J, Gómez MÁ. Donor characteristics that are associated with survival in liver transplant recipients older than 70 years with grafts. </w:t>
      </w:r>
      <w:r w:rsidRPr="00664A31">
        <w:rPr>
          <w:rFonts w:ascii="Book Antiqua" w:eastAsia="SimSun" w:hAnsi="Book Antiqua" w:cs="SimSun"/>
          <w:i/>
          <w:iCs/>
          <w:color w:val="000000"/>
          <w:lang w:eastAsia="zh-CN"/>
        </w:rPr>
        <w:t>Transplant Proc</w:t>
      </w:r>
      <w:r w:rsidRPr="00664A31">
        <w:rPr>
          <w:rFonts w:ascii="Book Antiqua" w:eastAsia="SimSun" w:hAnsi="Book Antiqua" w:cs="SimSun"/>
          <w:color w:val="000000"/>
          <w:lang w:eastAsia="zh-CN"/>
        </w:rPr>
        <w:t xml:space="preserve"> 2013; </w:t>
      </w:r>
      <w:r w:rsidRPr="00664A31">
        <w:rPr>
          <w:rFonts w:ascii="Book Antiqua" w:eastAsia="SimSun" w:hAnsi="Book Antiqua" w:cs="SimSun"/>
          <w:b/>
          <w:bCs/>
          <w:color w:val="000000"/>
          <w:lang w:eastAsia="zh-CN"/>
        </w:rPr>
        <w:t>45</w:t>
      </w:r>
      <w:r w:rsidRPr="00664A31">
        <w:rPr>
          <w:rFonts w:ascii="Book Antiqua" w:eastAsia="SimSun" w:hAnsi="Book Antiqua" w:cs="SimSun"/>
          <w:color w:val="000000"/>
          <w:lang w:eastAsia="zh-CN"/>
        </w:rPr>
        <w:t>: 3633-3636 [PMID: 24314980 DOI: 10.1016/j.transproceed.2013.10.031]</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15 </w:t>
      </w:r>
      <w:r w:rsidRPr="00664A31">
        <w:rPr>
          <w:rFonts w:ascii="Book Antiqua" w:eastAsia="SimSun" w:hAnsi="Book Antiqua" w:cs="SimSun"/>
          <w:b/>
          <w:bCs/>
          <w:color w:val="000000"/>
          <w:lang w:eastAsia="zh-CN"/>
        </w:rPr>
        <w:t>Kim DY</w:t>
      </w:r>
      <w:r w:rsidRPr="00664A31">
        <w:rPr>
          <w:rFonts w:ascii="Book Antiqua" w:eastAsia="SimSun" w:hAnsi="Book Antiqua" w:cs="SimSun"/>
          <w:color w:val="000000"/>
          <w:lang w:eastAsia="zh-CN"/>
        </w:rPr>
        <w:t>, Moon J, Island ER, Tekin A, Ganz S, Levi D, Selvaggi G, Nishida S, Tzakis AG. Liver transplantation using elderly donors: a risk factor analysis. </w:t>
      </w:r>
      <w:r w:rsidRPr="00664A31">
        <w:rPr>
          <w:rFonts w:ascii="Book Antiqua" w:eastAsia="SimSun" w:hAnsi="Book Antiqua" w:cs="SimSun"/>
          <w:i/>
          <w:iCs/>
          <w:color w:val="000000"/>
          <w:lang w:eastAsia="zh-CN"/>
        </w:rPr>
        <w:t>Clin Transplant</w:t>
      </w:r>
      <w:r w:rsidRPr="00664A31">
        <w:rPr>
          <w:rFonts w:ascii="Book Antiqua" w:eastAsia="SimSun" w:hAnsi="Book Antiqua" w:cs="SimSun"/>
          <w:color w:val="000000"/>
          <w:lang w:eastAsia="zh-CN"/>
        </w:rPr>
        <w:t> 2011; </w:t>
      </w:r>
      <w:r w:rsidRPr="00664A31">
        <w:rPr>
          <w:rFonts w:ascii="Book Antiqua" w:eastAsia="SimSun" w:hAnsi="Book Antiqua" w:cs="SimSun"/>
          <w:b/>
          <w:bCs/>
          <w:color w:val="000000"/>
          <w:lang w:eastAsia="zh-CN"/>
        </w:rPr>
        <w:t>25</w:t>
      </w:r>
      <w:r w:rsidRPr="00664A31">
        <w:rPr>
          <w:rFonts w:ascii="Book Antiqua" w:eastAsia="SimSun" w:hAnsi="Book Antiqua" w:cs="SimSun"/>
          <w:color w:val="000000"/>
          <w:lang w:eastAsia="zh-CN"/>
        </w:rPr>
        <w:t>: 270-276 [PMID: 20184629 DOI: 10.1111/j.1399-0012.2010.01222.x]</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16 </w:t>
      </w:r>
      <w:r w:rsidRPr="00664A31">
        <w:rPr>
          <w:rFonts w:ascii="Book Antiqua" w:eastAsia="SimSun" w:hAnsi="Book Antiqua" w:cs="SimSun"/>
          <w:b/>
          <w:bCs/>
          <w:color w:val="000000"/>
          <w:lang w:eastAsia="zh-CN"/>
        </w:rPr>
        <w:t>Han JH</w:t>
      </w:r>
      <w:r w:rsidRPr="00664A31">
        <w:rPr>
          <w:rFonts w:ascii="Book Antiqua" w:eastAsia="SimSun" w:hAnsi="Book Antiqua" w:cs="SimSun"/>
          <w:color w:val="000000"/>
          <w:lang w:eastAsia="zh-CN"/>
        </w:rPr>
        <w:t>, You YK, Na GH, Kim EY, Lee SH, Hong TH, Kim DG. Outcomes of living donor liver transplantation using elderly donors. </w:t>
      </w:r>
      <w:r w:rsidRPr="00664A31">
        <w:rPr>
          <w:rFonts w:ascii="Book Antiqua" w:eastAsia="SimSun" w:hAnsi="Book Antiqua" w:cs="SimSun"/>
          <w:i/>
          <w:iCs/>
          <w:color w:val="000000"/>
          <w:lang w:eastAsia="zh-CN"/>
        </w:rPr>
        <w:t>Ann Surg Treat Res</w:t>
      </w:r>
      <w:r w:rsidRPr="00664A31">
        <w:rPr>
          <w:rFonts w:ascii="Book Antiqua" w:eastAsia="SimSun" w:hAnsi="Book Antiqua" w:cs="SimSun"/>
          <w:color w:val="000000"/>
          <w:lang w:eastAsia="zh-CN"/>
        </w:rPr>
        <w:t xml:space="preserve"> 2014; </w:t>
      </w:r>
      <w:r w:rsidRPr="00664A31">
        <w:rPr>
          <w:rFonts w:ascii="Book Antiqua" w:eastAsia="SimSun" w:hAnsi="Book Antiqua" w:cs="SimSun"/>
          <w:b/>
          <w:bCs/>
          <w:color w:val="000000"/>
          <w:lang w:eastAsia="zh-CN"/>
        </w:rPr>
        <w:t>86</w:t>
      </w:r>
      <w:r w:rsidRPr="00664A31">
        <w:rPr>
          <w:rFonts w:ascii="Book Antiqua" w:eastAsia="SimSun" w:hAnsi="Book Antiqua" w:cs="SimSun"/>
          <w:color w:val="000000"/>
          <w:lang w:eastAsia="zh-CN"/>
        </w:rPr>
        <w:t>: 184-191 [PMID: 24783177 DOI: 10.4174/astr.2014.86.4.184]</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17 </w:t>
      </w:r>
      <w:r w:rsidRPr="00664A31">
        <w:rPr>
          <w:rFonts w:ascii="Book Antiqua" w:eastAsia="SimSun" w:hAnsi="Book Antiqua" w:cs="SimSun"/>
          <w:b/>
          <w:bCs/>
          <w:color w:val="000000"/>
          <w:lang w:eastAsia="zh-CN"/>
        </w:rPr>
        <w:t>Dayangac M</w:t>
      </w:r>
      <w:r w:rsidRPr="00664A31">
        <w:rPr>
          <w:rFonts w:ascii="Book Antiqua" w:eastAsia="SimSun" w:hAnsi="Book Antiqua" w:cs="SimSun"/>
          <w:color w:val="000000"/>
          <w:lang w:eastAsia="zh-CN"/>
        </w:rPr>
        <w:t>, Taner CB, Yaprak O, Demirbas T, Balci D, Duran C, Yuzer Y, Tokat Y. Utilization of elderly donors in living donor liver transplantation: when more is less? </w:t>
      </w:r>
      <w:r w:rsidRPr="00664A31">
        <w:rPr>
          <w:rFonts w:ascii="Book Antiqua" w:eastAsia="SimSun" w:hAnsi="Book Antiqua" w:cs="SimSun"/>
          <w:i/>
          <w:iCs/>
          <w:color w:val="000000"/>
          <w:lang w:eastAsia="zh-CN"/>
        </w:rPr>
        <w:t>Liver Transpl</w:t>
      </w:r>
      <w:r w:rsidRPr="00664A31">
        <w:rPr>
          <w:rFonts w:ascii="Book Antiqua" w:eastAsia="SimSun" w:hAnsi="Book Antiqua" w:cs="SimSun"/>
          <w:color w:val="000000"/>
          <w:lang w:eastAsia="zh-CN"/>
        </w:rPr>
        <w:t> 2011; </w:t>
      </w:r>
      <w:r w:rsidRPr="00664A31">
        <w:rPr>
          <w:rFonts w:ascii="Book Antiqua" w:eastAsia="SimSun" w:hAnsi="Book Antiqua" w:cs="SimSun"/>
          <w:b/>
          <w:bCs/>
          <w:color w:val="000000"/>
          <w:lang w:eastAsia="zh-CN"/>
        </w:rPr>
        <w:t>17</w:t>
      </w:r>
      <w:r w:rsidRPr="00664A31">
        <w:rPr>
          <w:rFonts w:ascii="Book Antiqua" w:eastAsia="SimSun" w:hAnsi="Book Antiqua" w:cs="SimSun"/>
          <w:color w:val="000000"/>
          <w:lang w:eastAsia="zh-CN"/>
        </w:rPr>
        <w:t>: 548-555 [PMID: 21506243 DOI: 10.1002/lt.22276]</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18 </w:t>
      </w:r>
      <w:r w:rsidRPr="00664A31">
        <w:rPr>
          <w:rFonts w:ascii="Book Antiqua" w:eastAsia="SimSun" w:hAnsi="Book Antiqua" w:cs="SimSun"/>
          <w:b/>
          <w:bCs/>
          <w:color w:val="000000"/>
          <w:lang w:eastAsia="zh-CN"/>
        </w:rPr>
        <w:t>Ikegami T</w:t>
      </w:r>
      <w:r w:rsidRPr="00664A31">
        <w:rPr>
          <w:rFonts w:ascii="Book Antiqua" w:eastAsia="SimSun" w:hAnsi="Book Antiqua" w:cs="SimSun"/>
          <w:color w:val="000000"/>
          <w:lang w:eastAsia="zh-CN"/>
        </w:rPr>
        <w:t>, Nishizaki T, Yanaga K, Shimada M, Kishikawa K, Nomoto K, Uchiyama H, Sugimachi K. The impact of donor age on living donor liver transplantation. </w:t>
      </w:r>
      <w:r w:rsidRPr="00664A31">
        <w:rPr>
          <w:rFonts w:ascii="Book Antiqua" w:eastAsia="SimSun" w:hAnsi="Book Antiqua" w:cs="SimSun"/>
          <w:i/>
          <w:iCs/>
          <w:color w:val="000000"/>
          <w:lang w:eastAsia="zh-CN"/>
        </w:rPr>
        <w:t>Transplantation</w:t>
      </w:r>
      <w:r w:rsidRPr="00664A31">
        <w:rPr>
          <w:rFonts w:ascii="Book Antiqua" w:eastAsia="SimSun" w:hAnsi="Book Antiqua" w:cs="SimSun"/>
          <w:color w:val="000000"/>
          <w:lang w:eastAsia="zh-CN"/>
        </w:rPr>
        <w:t> 2000; </w:t>
      </w:r>
      <w:r w:rsidRPr="00664A31">
        <w:rPr>
          <w:rFonts w:ascii="Book Antiqua" w:eastAsia="SimSun" w:hAnsi="Book Antiqua" w:cs="SimSun"/>
          <w:b/>
          <w:bCs/>
          <w:color w:val="000000"/>
          <w:lang w:eastAsia="zh-CN"/>
        </w:rPr>
        <w:t>70</w:t>
      </w:r>
      <w:r w:rsidRPr="00664A31">
        <w:rPr>
          <w:rFonts w:ascii="Book Antiqua" w:eastAsia="SimSun" w:hAnsi="Book Antiqua" w:cs="SimSun"/>
          <w:color w:val="000000"/>
          <w:lang w:eastAsia="zh-CN"/>
        </w:rPr>
        <w:t>: 1703-1707 [PMID: 11152100 DOI: 10.1097/00007890-200012270-00007]</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19 </w:t>
      </w:r>
      <w:r w:rsidRPr="00664A31">
        <w:rPr>
          <w:rFonts w:ascii="Book Antiqua" w:eastAsia="SimSun" w:hAnsi="Book Antiqua" w:cs="SimSun"/>
          <w:b/>
          <w:bCs/>
          <w:color w:val="000000"/>
          <w:lang w:eastAsia="zh-CN"/>
        </w:rPr>
        <w:t>Ikegami T</w:t>
      </w:r>
      <w:r w:rsidRPr="00664A31">
        <w:rPr>
          <w:rFonts w:ascii="Book Antiqua" w:eastAsia="SimSun" w:hAnsi="Book Antiqua" w:cs="SimSun"/>
          <w:color w:val="000000"/>
          <w:lang w:eastAsia="zh-CN"/>
        </w:rPr>
        <w:t>, Taketomi A, Ohta R, Soejima Y, Yoshizumi T, Shimada M, Maehara Y. Donor age in living donor liver transplantation. </w:t>
      </w:r>
      <w:r w:rsidRPr="00664A31">
        <w:rPr>
          <w:rFonts w:ascii="Book Antiqua" w:eastAsia="SimSun" w:hAnsi="Book Antiqua" w:cs="SimSun"/>
          <w:i/>
          <w:iCs/>
          <w:color w:val="000000"/>
          <w:lang w:eastAsia="zh-CN"/>
        </w:rPr>
        <w:t>Transplant Proc</w:t>
      </w:r>
      <w:r w:rsidRPr="00664A31">
        <w:rPr>
          <w:rFonts w:ascii="Book Antiqua" w:eastAsia="SimSun" w:hAnsi="Book Antiqua" w:cs="SimSun"/>
          <w:color w:val="000000"/>
          <w:lang w:eastAsia="zh-CN"/>
        </w:rPr>
        <w:t xml:space="preserve"> 2008; </w:t>
      </w:r>
      <w:r w:rsidRPr="00664A31">
        <w:rPr>
          <w:rFonts w:ascii="Book Antiqua" w:eastAsia="SimSun" w:hAnsi="Book Antiqua" w:cs="SimSun"/>
          <w:b/>
          <w:bCs/>
          <w:color w:val="000000"/>
          <w:lang w:eastAsia="zh-CN"/>
        </w:rPr>
        <w:t>40</w:t>
      </w:r>
      <w:r w:rsidRPr="00664A31">
        <w:rPr>
          <w:rFonts w:ascii="Book Antiqua" w:eastAsia="SimSun" w:hAnsi="Book Antiqua" w:cs="SimSun"/>
          <w:color w:val="000000"/>
          <w:lang w:eastAsia="zh-CN"/>
        </w:rPr>
        <w:t>: 1471-1475 [PMID: 18589131 DOI: 10.1016/j.transproceed.2008.02.084]</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20 </w:t>
      </w:r>
      <w:r w:rsidRPr="00664A31">
        <w:rPr>
          <w:rFonts w:ascii="Book Antiqua" w:eastAsia="SimSun" w:hAnsi="Book Antiqua" w:cs="SimSun"/>
          <w:b/>
          <w:bCs/>
          <w:color w:val="000000"/>
          <w:lang w:eastAsia="zh-CN"/>
        </w:rPr>
        <w:t>Iwamoto T</w:t>
      </w:r>
      <w:r w:rsidRPr="00664A31">
        <w:rPr>
          <w:rFonts w:ascii="Book Antiqua" w:eastAsia="SimSun" w:hAnsi="Book Antiqua" w:cs="SimSun"/>
          <w:color w:val="000000"/>
          <w:lang w:eastAsia="zh-CN"/>
        </w:rPr>
        <w:t xml:space="preserve">, Yagi T, Umeda Y, Sato D, Matsukawa H, Matsuda H, Shinoura S, Sadamori H, Mizuno K, Yoshida R, Tanaka N. The impact of donor age on the outcome of adult living donor liver transplantation. </w:t>
      </w:r>
      <w:r w:rsidRPr="00664A31">
        <w:rPr>
          <w:rFonts w:ascii="Book Antiqua" w:eastAsia="SimSun" w:hAnsi="Book Antiqua" w:cs="SimSun"/>
          <w:i/>
          <w:iCs/>
          <w:color w:val="000000"/>
          <w:lang w:eastAsia="zh-CN"/>
        </w:rPr>
        <w:t>Transplantation</w:t>
      </w:r>
      <w:r w:rsidRPr="00664A31">
        <w:rPr>
          <w:rFonts w:ascii="Book Antiqua" w:eastAsia="SimSun" w:hAnsi="Book Antiqua" w:cs="SimSun"/>
          <w:color w:val="000000"/>
          <w:lang w:eastAsia="zh-CN"/>
        </w:rPr>
        <w:t xml:space="preserve"> 2008; </w:t>
      </w:r>
      <w:r w:rsidRPr="00664A31">
        <w:rPr>
          <w:rFonts w:ascii="Book Antiqua" w:eastAsia="SimSun" w:hAnsi="Book Antiqua" w:cs="SimSun"/>
          <w:b/>
          <w:bCs/>
          <w:color w:val="000000"/>
          <w:lang w:eastAsia="zh-CN"/>
        </w:rPr>
        <w:t>85</w:t>
      </w:r>
      <w:r w:rsidRPr="00664A31">
        <w:rPr>
          <w:rFonts w:ascii="Book Antiqua" w:eastAsia="SimSun" w:hAnsi="Book Antiqua" w:cs="SimSun"/>
          <w:color w:val="000000"/>
          <w:lang w:eastAsia="zh-CN"/>
        </w:rPr>
        <w:t>: 1240-1245 [PMID: 18475178 DOI: 10.1097/TP.0b013e31816c7e90]</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21 </w:t>
      </w:r>
      <w:r w:rsidRPr="00664A31">
        <w:rPr>
          <w:rFonts w:ascii="Book Antiqua" w:eastAsia="SimSun" w:hAnsi="Book Antiqua" w:cs="SimSun"/>
          <w:b/>
          <w:bCs/>
          <w:color w:val="000000"/>
          <w:lang w:eastAsia="zh-CN"/>
        </w:rPr>
        <w:t>Ono Y</w:t>
      </w:r>
      <w:r w:rsidRPr="00664A31">
        <w:rPr>
          <w:rFonts w:ascii="Book Antiqua" w:eastAsia="SimSun" w:hAnsi="Book Antiqua" w:cs="SimSun"/>
          <w:color w:val="000000"/>
          <w:lang w:eastAsia="zh-CN"/>
        </w:rPr>
        <w:t xml:space="preserve">, Kawachi S, Hayashida T, Wakui M, Tanabe M, Itano O, Obara H, Shinoda M, Hibi T, Oshima G, Tani N, Mihara K, Kitagawa Y. The influence of </w:t>
      </w:r>
      <w:r w:rsidRPr="00664A31">
        <w:rPr>
          <w:rFonts w:ascii="Book Antiqua" w:eastAsia="SimSun" w:hAnsi="Book Antiqua" w:cs="SimSun"/>
          <w:color w:val="000000"/>
          <w:lang w:eastAsia="zh-CN"/>
        </w:rPr>
        <w:lastRenderedPageBreak/>
        <w:t xml:space="preserve">donor age on liver regeneration and hepatic progenitor cell populations. </w:t>
      </w:r>
      <w:r w:rsidRPr="00664A31">
        <w:rPr>
          <w:rFonts w:ascii="Book Antiqua" w:eastAsia="SimSun" w:hAnsi="Book Antiqua" w:cs="SimSun"/>
          <w:i/>
          <w:iCs/>
          <w:color w:val="000000"/>
          <w:lang w:eastAsia="zh-CN"/>
        </w:rPr>
        <w:t>Surgery</w:t>
      </w:r>
      <w:r w:rsidRPr="00664A31">
        <w:rPr>
          <w:rFonts w:ascii="Book Antiqua" w:eastAsia="SimSun" w:hAnsi="Book Antiqua" w:cs="SimSun"/>
          <w:color w:val="000000"/>
          <w:lang w:eastAsia="zh-CN"/>
        </w:rPr>
        <w:t xml:space="preserve"> 2011; </w:t>
      </w:r>
      <w:r w:rsidRPr="00664A31">
        <w:rPr>
          <w:rFonts w:ascii="Book Antiqua" w:eastAsia="SimSun" w:hAnsi="Book Antiqua" w:cs="SimSun"/>
          <w:b/>
          <w:bCs/>
          <w:color w:val="000000"/>
          <w:lang w:eastAsia="zh-CN"/>
        </w:rPr>
        <w:t>150</w:t>
      </w:r>
      <w:r w:rsidRPr="00664A31">
        <w:rPr>
          <w:rFonts w:ascii="Book Antiqua" w:eastAsia="SimSun" w:hAnsi="Book Antiqua" w:cs="SimSun"/>
          <w:color w:val="000000"/>
          <w:lang w:eastAsia="zh-CN"/>
        </w:rPr>
        <w:t>: 154-161 [PMID: 21719061 DOI: 10.1016/j.surg.2011.05.004]</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22 </w:t>
      </w:r>
      <w:r w:rsidRPr="00664A31">
        <w:rPr>
          <w:rFonts w:ascii="Book Antiqua" w:eastAsia="SimSun" w:hAnsi="Book Antiqua" w:cs="SimSun"/>
          <w:b/>
          <w:bCs/>
          <w:color w:val="000000"/>
          <w:lang w:eastAsia="zh-CN"/>
        </w:rPr>
        <w:t>Uchiyama H</w:t>
      </w:r>
      <w:r w:rsidRPr="00664A31">
        <w:rPr>
          <w:rFonts w:ascii="Book Antiqua" w:eastAsia="SimSun" w:hAnsi="Book Antiqua" w:cs="SimSun"/>
          <w:color w:val="000000"/>
          <w:lang w:eastAsia="zh-CN"/>
        </w:rPr>
        <w:t>, Shirabe K, Kimura K, Yoshizumi T, Ikegami T, Harimoto N, Maehara Y. Outcomes of adult-to-adult living donor liver transplantation in 321 recipients. </w:t>
      </w:r>
      <w:r w:rsidRPr="00664A31">
        <w:rPr>
          <w:rFonts w:ascii="Book Antiqua" w:eastAsia="SimSun" w:hAnsi="Book Antiqua" w:cs="SimSun"/>
          <w:i/>
          <w:iCs/>
          <w:color w:val="000000"/>
          <w:lang w:eastAsia="zh-CN"/>
        </w:rPr>
        <w:t>Liver Transpl</w:t>
      </w:r>
      <w:r w:rsidRPr="00664A31">
        <w:rPr>
          <w:rFonts w:ascii="Book Antiqua" w:eastAsia="SimSun" w:hAnsi="Book Antiqua" w:cs="SimSun"/>
          <w:color w:val="000000"/>
          <w:lang w:eastAsia="zh-CN"/>
        </w:rPr>
        <w:t> 2016; </w:t>
      </w:r>
      <w:r w:rsidRPr="00664A31">
        <w:rPr>
          <w:rFonts w:ascii="Book Antiqua" w:eastAsia="SimSun" w:hAnsi="Book Antiqua" w:cs="SimSun"/>
          <w:b/>
          <w:bCs/>
          <w:color w:val="000000"/>
          <w:lang w:eastAsia="zh-CN"/>
        </w:rPr>
        <w:t>22</w:t>
      </w:r>
      <w:r w:rsidRPr="00664A31">
        <w:rPr>
          <w:rFonts w:ascii="Book Antiqua" w:eastAsia="SimSun" w:hAnsi="Book Antiqua" w:cs="SimSun"/>
          <w:color w:val="000000"/>
          <w:lang w:eastAsia="zh-CN"/>
        </w:rPr>
        <w:t>: 305-315 [PMID: 26610068 DOI: 10.1002/lt.24378]</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23 </w:t>
      </w:r>
      <w:r w:rsidRPr="00664A31">
        <w:rPr>
          <w:rFonts w:ascii="Book Antiqua" w:eastAsia="SimSun" w:hAnsi="Book Antiqua" w:cs="SimSun"/>
          <w:b/>
          <w:bCs/>
          <w:color w:val="000000"/>
          <w:lang w:eastAsia="zh-CN"/>
        </w:rPr>
        <w:t>Li C</w:t>
      </w:r>
      <w:r w:rsidRPr="00664A31">
        <w:rPr>
          <w:rFonts w:ascii="Book Antiqua" w:eastAsia="SimSun" w:hAnsi="Book Antiqua" w:cs="SimSun"/>
          <w:color w:val="000000"/>
          <w:lang w:eastAsia="zh-CN"/>
        </w:rPr>
        <w:t>, Wen TF, Yan LN, Li B, Yang JY, Xu MQ, Wang WT, Wei YG. Safety of living donor liver transplantation using older donors. </w:t>
      </w:r>
      <w:r w:rsidRPr="00664A31">
        <w:rPr>
          <w:rFonts w:ascii="Book Antiqua" w:eastAsia="SimSun" w:hAnsi="Book Antiqua" w:cs="SimSun"/>
          <w:i/>
          <w:iCs/>
          <w:color w:val="000000"/>
          <w:lang w:eastAsia="zh-CN"/>
        </w:rPr>
        <w:t>J Surg Res</w:t>
      </w:r>
      <w:r w:rsidRPr="00664A31">
        <w:rPr>
          <w:rFonts w:ascii="Book Antiqua" w:eastAsia="SimSun" w:hAnsi="Book Antiqua" w:cs="SimSun"/>
          <w:color w:val="000000"/>
          <w:lang w:eastAsia="zh-CN"/>
        </w:rPr>
        <w:t> 2012; </w:t>
      </w:r>
      <w:r w:rsidRPr="00664A31">
        <w:rPr>
          <w:rFonts w:ascii="Book Antiqua" w:eastAsia="SimSun" w:hAnsi="Book Antiqua" w:cs="SimSun"/>
          <w:b/>
          <w:bCs/>
          <w:color w:val="000000"/>
          <w:lang w:eastAsia="zh-CN"/>
        </w:rPr>
        <w:t>178</w:t>
      </w:r>
      <w:r w:rsidRPr="00664A31">
        <w:rPr>
          <w:rFonts w:ascii="Book Antiqua" w:eastAsia="SimSun" w:hAnsi="Book Antiqua" w:cs="SimSun"/>
          <w:color w:val="000000"/>
          <w:lang w:eastAsia="zh-CN"/>
        </w:rPr>
        <w:t>: 982-987 [PMID: 22835951 DOI: 10.1016/j.jss.2012.06.065]</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24 </w:t>
      </w:r>
      <w:r w:rsidRPr="00664A31">
        <w:rPr>
          <w:rFonts w:ascii="Book Antiqua" w:eastAsia="SimSun" w:hAnsi="Book Antiqua" w:cs="SimSun"/>
          <w:b/>
          <w:bCs/>
          <w:color w:val="000000"/>
          <w:lang w:eastAsia="zh-CN"/>
        </w:rPr>
        <w:t>Wang K</w:t>
      </w:r>
      <w:r w:rsidRPr="00664A31">
        <w:rPr>
          <w:rFonts w:ascii="Book Antiqua" w:eastAsia="SimSun" w:hAnsi="Book Antiqua" w:cs="SimSun"/>
          <w:color w:val="000000"/>
          <w:lang w:eastAsia="zh-CN"/>
        </w:rPr>
        <w:t>, Jiang WT, Deng YL, Pan C, Shen ZY. Effect of donor age on graft function and long-term survival of recipients undergoing living donor liver transplantation. </w:t>
      </w:r>
      <w:r w:rsidRPr="00664A31">
        <w:rPr>
          <w:rFonts w:ascii="Book Antiqua" w:eastAsia="SimSun" w:hAnsi="Book Antiqua" w:cs="SimSun"/>
          <w:i/>
          <w:iCs/>
          <w:color w:val="000000"/>
          <w:lang w:eastAsia="zh-CN"/>
        </w:rPr>
        <w:t>Hepatobiliary Pancreat Dis Int</w:t>
      </w:r>
      <w:r w:rsidRPr="00664A31">
        <w:rPr>
          <w:rFonts w:ascii="Book Antiqua" w:eastAsia="SimSun" w:hAnsi="Book Antiqua" w:cs="SimSun"/>
          <w:color w:val="000000"/>
          <w:lang w:eastAsia="zh-CN"/>
        </w:rPr>
        <w:t> 2015; </w:t>
      </w:r>
      <w:r w:rsidRPr="00664A31">
        <w:rPr>
          <w:rFonts w:ascii="Book Antiqua" w:eastAsia="SimSun" w:hAnsi="Book Antiqua" w:cs="SimSun"/>
          <w:b/>
          <w:bCs/>
          <w:color w:val="000000"/>
          <w:lang w:eastAsia="zh-CN"/>
        </w:rPr>
        <w:t>14</w:t>
      </w:r>
      <w:r w:rsidRPr="00664A31">
        <w:rPr>
          <w:rFonts w:ascii="Book Antiqua" w:eastAsia="SimSun" w:hAnsi="Book Antiqua" w:cs="SimSun"/>
          <w:color w:val="000000"/>
          <w:lang w:eastAsia="zh-CN"/>
        </w:rPr>
        <w:t>: 50-55 [PMID: 25655290 DOI: 10.1016/S1499-3872(15)60334-4]</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25 </w:t>
      </w:r>
      <w:r w:rsidRPr="00664A31">
        <w:rPr>
          <w:rFonts w:ascii="Book Antiqua" w:eastAsia="SimSun" w:hAnsi="Book Antiqua" w:cs="SimSun"/>
          <w:b/>
          <w:bCs/>
          <w:color w:val="000000"/>
          <w:lang w:eastAsia="zh-CN"/>
        </w:rPr>
        <w:t>Braat AE</w:t>
      </w:r>
      <w:r w:rsidRPr="00664A31">
        <w:rPr>
          <w:rFonts w:ascii="Book Antiqua" w:eastAsia="SimSun" w:hAnsi="Book Antiqua" w:cs="SimSun"/>
          <w:color w:val="000000"/>
          <w:lang w:eastAsia="zh-CN"/>
        </w:rPr>
        <w:t>, Blok JJ, Putter H, Adam R, Burroughs AK, Rahmel AO, Porte RJ, Rogiers X, Ringers J; European Liver and Intestine Transplant Association (ELITA) and Eurotransplant Liver Intestine Advisory Committee (ELIAC).  The Eurotransplant donor risk index in liver transplantation: ET-DRI. </w:t>
      </w:r>
      <w:r w:rsidRPr="00664A31">
        <w:rPr>
          <w:rFonts w:ascii="Book Antiqua" w:eastAsia="SimSun" w:hAnsi="Book Antiqua" w:cs="SimSun"/>
          <w:i/>
          <w:iCs/>
          <w:color w:val="000000"/>
          <w:lang w:eastAsia="zh-CN"/>
        </w:rPr>
        <w:t>Am J Transplant</w:t>
      </w:r>
      <w:r w:rsidRPr="00664A31">
        <w:rPr>
          <w:rFonts w:ascii="Book Antiqua" w:eastAsia="SimSun" w:hAnsi="Book Antiqua" w:cs="SimSun"/>
          <w:color w:val="000000"/>
          <w:lang w:eastAsia="zh-CN"/>
        </w:rPr>
        <w:t xml:space="preserve"> 2012; </w:t>
      </w:r>
      <w:r w:rsidRPr="00664A31">
        <w:rPr>
          <w:rFonts w:ascii="Book Antiqua" w:eastAsia="SimSun" w:hAnsi="Book Antiqua" w:cs="SimSun"/>
          <w:b/>
          <w:bCs/>
          <w:color w:val="000000"/>
          <w:lang w:eastAsia="zh-CN"/>
        </w:rPr>
        <w:t>12</w:t>
      </w:r>
      <w:r w:rsidRPr="00664A31">
        <w:rPr>
          <w:rFonts w:ascii="Book Antiqua" w:eastAsia="SimSun" w:hAnsi="Book Antiqua" w:cs="SimSun"/>
          <w:color w:val="000000"/>
          <w:lang w:eastAsia="zh-CN"/>
        </w:rPr>
        <w:t>: 2789-2796 [PMID: 22823098 DOI: 10.1111/j.1600-6143.2012.04195.x]</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26 </w:t>
      </w:r>
      <w:r w:rsidRPr="00664A31">
        <w:rPr>
          <w:rFonts w:ascii="Book Antiqua" w:eastAsia="SimSun" w:hAnsi="Book Antiqua" w:cs="SimSun"/>
          <w:b/>
          <w:bCs/>
          <w:color w:val="000000"/>
          <w:lang w:eastAsia="zh-CN"/>
        </w:rPr>
        <w:t>Rana A</w:t>
      </w:r>
      <w:r w:rsidRPr="00664A31">
        <w:rPr>
          <w:rFonts w:ascii="Book Antiqua" w:eastAsia="SimSun" w:hAnsi="Book Antiqua" w:cs="SimSun"/>
          <w:color w:val="000000"/>
          <w:lang w:eastAsia="zh-CN"/>
        </w:rPr>
        <w:t>, Hardy MA, Halazun KJ, Woodland DC, Ratner LE, Samstein B, Guarrera JV, Brown RS, Emond JC. Survival outcomes following liver transplantation (SOFT) score: a novel method to predict patient survival following liver transplantation. </w:t>
      </w:r>
      <w:r w:rsidRPr="00664A31">
        <w:rPr>
          <w:rFonts w:ascii="Book Antiqua" w:eastAsia="SimSun" w:hAnsi="Book Antiqua" w:cs="SimSun"/>
          <w:i/>
          <w:iCs/>
          <w:color w:val="000000"/>
          <w:lang w:eastAsia="zh-CN"/>
        </w:rPr>
        <w:t>Am J Transplant</w:t>
      </w:r>
      <w:r w:rsidRPr="00664A31">
        <w:rPr>
          <w:rFonts w:ascii="Book Antiqua" w:eastAsia="SimSun" w:hAnsi="Book Antiqua" w:cs="SimSun"/>
          <w:color w:val="000000"/>
          <w:lang w:eastAsia="zh-CN"/>
        </w:rPr>
        <w:t> 2008; </w:t>
      </w:r>
      <w:r w:rsidRPr="00664A31">
        <w:rPr>
          <w:rFonts w:ascii="Book Antiqua" w:eastAsia="SimSun" w:hAnsi="Book Antiqua" w:cs="SimSun"/>
          <w:b/>
          <w:bCs/>
          <w:color w:val="000000"/>
          <w:lang w:eastAsia="zh-CN"/>
        </w:rPr>
        <w:t>8</w:t>
      </w:r>
      <w:r w:rsidRPr="00664A31">
        <w:rPr>
          <w:rFonts w:ascii="Book Antiqua" w:eastAsia="SimSun" w:hAnsi="Book Antiqua" w:cs="SimSun"/>
          <w:color w:val="000000"/>
          <w:lang w:eastAsia="zh-CN"/>
        </w:rPr>
        <w:t>: 2537-2546 [PMID: 18945283 DOI: 10.1111/j.1600-6143.2008.02400.x]</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27 </w:t>
      </w:r>
      <w:r w:rsidRPr="00664A31">
        <w:rPr>
          <w:rFonts w:ascii="Book Antiqua" w:eastAsia="SimSun" w:hAnsi="Book Antiqua" w:cs="SimSun"/>
          <w:b/>
          <w:bCs/>
          <w:color w:val="000000"/>
          <w:lang w:eastAsia="zh-CN"/>
        </w:rPr>
        <w:t>Halldorson JB</w:t>
      </w:r>
      <w:r w:rsidRPr="00664A31">
        <w:rPr>
          <w:rFonts w:ascii="Book Antiqua" w:eastAsia="SimSun" w:hAnsi="Book Antiqua" w:cs="SimSun"/>
          <w:color w:val="000000"/>
          <w:lang w:eastAsia="zh-CN"/>
        </w:rPr>
        <w:t>, Bakthavatsalam R, Fix O, Reyes JD, Perkins JD. D-MELD, a simple predictor of post liver transplant mortality for optimization of donor/recipient matching. </w:t>
      </w:r>
      <w:r w:rsidRPr="00664A31">
        <w:rPr>
          <w:rFonts w:ascii="Book Antiqua" w:eastAsia="SimSun" w:hAnsi="Book Antiqua" w:cs="SimSun"/>
          <w:i/>
          <w:iCs/>
          <w:color w:val="000000"/>
          <w:lang w:eastAsia="zh-CN"/>
        </w:rPr>
        <w:t>Am J Transplant</w:t>
      </w:r>
      <w:r w:rsidRPr="00664A31">
        <w:rPr>
          <w:rFonts w:ascii="Book Antiqua" w:eastAsia="SimSun" w:hAnsi="Book Antiqua" w:cs="SimSun"/>
          <w:color w:val="000000"/>
          <w:lang w:eastAsia="zh-CN"/>
        </w:rPr>
        <w:t> 2009; </w:t>
      </w:r>
      <w:r w:rsidRPr="00664A31">
        <w:rPr>
          <w:rFonts w:ascii="Book Antiqua" w:eastAsia="SimSun" w:hAnsi="Book Antiqua" w:cs="SimSun"/>
          <w:b/>
          <w:bCs/>
          <w:color w:val="000000"/>
          <w:lang w:eastAsia="zh-CN"/>
        </w:rPr>
        <w:t>9</w:t>
      </w:r>
      <w:r w:rsidRPr="00664A31">
        <w:rPr>
          <w:rFonts w:ascii="Book Antiqua" w:eastAsia="SimSun" w:hAnsi="Book Antiqua" w:cs="SimSun"/>
          <w:color w:val="000000"/>
          <w:lang w:eastAsia="zh-CN"/>
        </w:rPr>
        <w:t>: 318-326 [PMID: 19120079 DOI: 10.1111/j.1600-6143.2008.02491.x]</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28 </w:t>
      </w:r>
      <w:r w:rsidRPr="00664A31">
        <w:rPr>
          <w:rFonts w:ascii="Book Antiqua" w:eastAsia="SimSun" w:hAnsi="Book Antiqua" w:cs="SimSun"/>
          <w:b/>
          <w:bCs/>
          <w:color w:val="000000"/>
          <w:lang w:eastAsia="zh-CN"/>
        </w:rPr>
        <w:t>Dutkowski P</w:t>
      </w:r>
      <w:r w:rsidRPr="00664A31">
        <w:rPr>
          <w:rFonts w:ascii="Book Antiqua" w:eastAsia="SimSun" w:hAnsi="Book Antiqua" w:cs="SimSun"/>
          <w:color w:val="000000"/>
          <w:lang w:eastAsia="zh-CN"/>
        </w:rPr>
        <w:t xml:space="preserve">, Oberkofler CE, Slankamenac K, Puhan MA, Schadde E, Müllhaupt B, Geier A, Clavien PA. Are there better guidelines for allocation in liver transplantation? A novel score targeting justice and utility in the model for </w:t>
      </w:r>
      <w:r w:rsidRPr="00664A31">
        <w:rPr>
          <w:rFonts w:ascii="Book Antiqua" w:eastAsia="SimSun" w:hAnsi="Book Antiqua" w:cs="SimSun"/>
          <w:color w:val="000000"/>
          <w:lang w:eastAsia="zh-CN"/>
        </w:rPr>
        <w:lastRenderedPageBreak/>
        <w:t>end-stage liver disease era. </w:t>
      </w:r>
      <w:r w:rsidRPr="00664A31">
        <w:rPr>
          <w:rFonts w:ascii="Book Antiqua" w:eastAsia="SimSun" w:hAnsi="Book Antiqua" w:cs="SimSun"/>
          <w:i/>
          <w:iCs/>
          <w:color w:val="000000"/>
          <w:lang w:eastAsia="zh-CN"/>
        </w:rPr>
        <w:t>Ann Surg</w:t>
      </w:r>
      <w:r w:rsidRPr="00664A31">
        <w:rPr>
          <w:rFonts w:ascii="Book Antiqua" w:eastAsia="SimSun" w:hAnsi="Book Antiqua" w:cs="SimSun"/>
          <w:color w:val="000000"/>
          <w:lang w:eastAsia="zh-CN"/>
        </w:rPr>
        <w:t> 2011; </w:t>
      </w:r>
      <w:r w:rsidRPr="00664A31">
        <w:rPr>
          <w:rFonts w:ascii="Book Antiqua" w:eastAsia="SimSun" w:hAnsi="Book Antiqua" w:cs="SimSun"/>
          <w:b/>
          <w:bCs/>
          <w:color w:val="000000"/>
          <w:lang w:eastAsia="zh-CN"/>
        </w:rPr>
        <w:t>254</w:t>
      </w:r>
      <w:r w:rsidRPr="00664A31">
        <w:rPr>
          <w:rFonts w:ascii="Book Antiqua" w:eastAsia="SimSun" w:hAnsi="Book Antiqua" w:cs="SimSun"/>
          <w:color w:val="000000"/>
          <w:lang w:eastAsia="zh-CN"/>
        </w:rPr>
        <w:t>: 745-53; discussion 753 [PMID: 22042468 DOI: 10.1097/SLA.0b013e3182365081]</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29 </w:t>
      </w:r>
      <w:r w:rsidRPr="00664A31">
        <w:rPr>
          <w:rFonts w:ascii="Book Antiqua" w:eastAsia="SimSun" w:hAnsi="Book Antiqua" w:cs="SimSun"/>
          <w:b/>
          <w:bCs/>
          <w:color w:val="000000"/>
          <w:lang w:eastAsia="zh-CN"/>
        </w:rPr>
        <w:t>Thorsen T</w:t>
      </w:r>
      <w:r w:rsidRPr="00664A31">
        <w:rPr>
          <w:rFonts w:ascii="Book Antiqua" w:eastAsia="SimSun" w:hAnsi="Book Antiqua" w:cs="SimSun"/>
          <w:color w:val="000000"/>
          <w:lang w:eastAsia="zh-CN"/>
        </w:rPr>
        <w:t>, Aandahl EM, Bennet W, Olausson M, Ericzon BG, Nowak G, Duraj F, Isoniemi H, Rasmussen A, Karlsen TH, Foss A. Transplantation With Livers From Deceased Donors Older Than 75 Years. </w:t>
      </w:r>
      <w:r w:rsidRPr="00664A31">
        <w:rPr>
          <w:rFonts w:ascii="Book Antiqua" w:eastAsia="SimSun" w:hAnsi="Book Antiqua" w:cs="SimSun"/>
          <w:i/>
          <w:iCs/>
          <w:color w:val="000000"/>
          <w:lang w:eastAsia="zh-CN"/>
        </w:rPr>
        <w:t>Transplantation</w:t>
      </w:r>
      <w:r w:rsidRPr="00664A31">
        <w:rPr>
          <w:rFonts w:ascii="Book Antiqua" w:eastAsia="SimSun" w:hAnsi="Book Antiqua" w:cs="SimSun"/>
          <w:color w:val="000000"/>
          <w:lang w:eastAsia="zh-CN"/>
        </w:rPr>
        <w:t> 2015; </w:t>
      </w:r>
      <w:r w:rsidRPr="00664A31">
        <w:rPr>
          <w:rFonts w:ascii="Book Antiqua" w:eastAsia="SimSun" w:hAnsi="Book Antiqua" w:cs="SimSun"/>
          <w:b/>
          <w:bCs/>
          <w:color w:val="000000"/>
          <w:lang w:eastAsia="zh-CN"/>
        </w:rPr>
        <w:t>99</w:t>
      </w:r>
      <w:r w:rsidRPr="00664A31">
        <w:rPr>
          <w:rFonts w:ascii="Book Antiqua" w:eastAsia="SimSun" w:hAnsi="Book Antiqua" w:cs="SimSun"/>
          <w:color w:val="000000"/>
          <w:lang w:eastAsia="zh-CN"/>
        </w:rPr>
        <w:t>: 2534-2542 [PMID: 25909464 DOI: 10.1097/TP.0000000000000728]</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30 </w:t>
      </w:r>
      <w:r w:rsidRPr="00664A31">
        <w:rPr>
          <w:rFonts w:ascii="Book Antiqua" w:eastAsia="SimSun" w:hAnsi="Book Antiqua" w:cs="SimSun"/>
          <w:b/>
          <w:bCs/>
          <w:color w:val="000000"/>
          <w:lang w:eastAsia="zh-CN"/>
        </w:rPr>
        <w:t>Verdonk RC</w:t>
      </w:r>
      <w:r w:rsidRPr="00664A31">
        <w:rPr>
          <w:rFonts w:ascii="Book Antiqua" w:eastAsia="SimSun" w:hAnsi="Book Antiqua" w:cs="SimSun"/>
          <w:color w:val="000000"/>
          <w:lang w:eastAsia="zh-CN"/>
        </w:rPr>
        <w:t>, Buis CI, Porte RJ, van der Jagt EJ, Limburg AJ, van den Berg AP, Slooff MJ, Peeters PM, de Jong KP, Kleibeuker JH, Haagsma EB. Anastomotic biliary strictures after liver transplantation: causes and consequences. </w:t>
      </w:r>
      <w:r w:rsidRPr="00664A31">
        <w:rPr>
          <w:rFonts w:ascii="Book Antiqua" w:eastAsia="SimSun" w:hAnsi="Book Antiqua" w:cs="SimSun"/>
          <w:i/>
          <w:iCs/>
          <w:color w:val="000000"/>
          <w:lang w:eastAsia="zh-CN"/>
        </w:rPr>
        <w:t>Liver Transpl</w:t>
      </w:r>
      <w:r w:rsidRPr="00664A31">
        <w:rPr>
          <w:rFonts w:ascii="Book Antiqua" w:eastAsia="SimSun" w:hAnsi="Book Antiqua" w:cs="SimSun"/>
          <w:color w:val="000000"/>
          <w:lang w:eastAsia="zh-CN"/>
        </w:rPr>
        <w:t> 2006; </w:t>
      </w:r>
      <w:r w:rsidRPr="00664A31">
        <w:rPr>
          <w:rFonts w:ascii="Book Antiqua" w:eastAsia="SimSun" w:hAnsi="Book Antiqua" w:cs="SimSun"/>
          <w:b/>
          <w:bCs/>
          <w:color w:val="000000"/>
          <w:lang w:eastAsia="zh-CN"/>
        </w:rPr>
        <w:t>12</w:t>
      </w:r>
      <w:r w:rsidRPr="00664A31">
        <w:rPr>
          <w:rFonts w:ascii="Book Antiqua" w:eastAsia="SimSun" w:hAnsi="Book Antiqua" w:cs="SimSun"/>
          <w:color w:val="000000"/>
          <w:lang w:eastAsia="zh-CN"/>
        </w:rPr>
        <w:t>: 726-735 [PMID: 16628689 DOI: 10.1002/lt.20714]</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31 </w:t>
      </w:r>
      <w:r w:rsidRPr="00664A31">
        <w:rPr>
          <w:rFonts w:ascii="Book Antiqua" w:eastAsia="SimSun" w:hAnsi="Book Antiqua" w:cs="SimSun"/>
          <w:b/>
          <w:bCs/>
          <w:color w:val="000000"/>
          <w:lang w:eastAsia="zh-CN"/>
        </w:rPr>
        <w:t>Sundaram V</w:t>
      </w:r>
      <w:r w:rsidRPr="00664A31">
        <w:rPr>
          <w:rFonts w:ascii="Book Antiqua" w:eastAsia="SimSun" w:hAnsi="Book Antiqua" w:cs="SimSun"/>
          <w:color w:val="000000"/>
          <w:lang w:eastAsia="zh-CN"/>
        </w:rPr>
        <w:t>, Jones DT, Shah NH, de Vera ME, Fontes P, Marsh JW, Humar A, Ahmad J. Posttransplant biliary complications in the pre- and post-model for end-stage liver disease era. </w:t>
      </w:r>
      <w:r w:rsidRPr="00664A31">
        <w:rPr>
          <w:rFonts w:ascii="Book Antiqua" w:eastAsia="SimSun" w:hAnsi="Book Antiqua" w:cs="SimSun"/>
          <w:i/>
          <w:iCs/>
          <w:color w:val="000000"/>
          <w:lang w:eastAsia="zh-CN"/>
        </w:rPr>
        <w:t>Liver Transpl</w:t>
      </w:r>
      <w:r w:rsidRPr="00664A31">
        <w:rPr>
          <w:rFonts w:ascii="Book Antiqua" w:eastAsia="SimSun" w:hAnsi="Book Antiqua" w:cs="SimSun"/>
          <w:color w:val="000000"/>
          <w:lang w:eastAsia="zh-CN"/>
        </w:rPr>
        <w:t> 2011; </w:t>
      </w:r>
      <w:r w:rsidRPr="00664A31">
        <w:rPr>
          <w:rFonts w:ascii="Book Antiqua" w:eastAsia="SimSun" w:hAnsi="Book Antiqua" w:cs="SimSun"/>
          <w:b/>
          <w:bCs/>
          <w:color w:val="000000"/>
          <w:lang w:eastAsia="zh-CN"/>
        </w:rPr>
        <w:t>17</w:t>
      </w:r>
      <w:r w:rsidRPr="00664A31">
        <w:rPr>
          <w:rFonts w:ascii="Book Antiqua" w:eastAsia="SimSun" w:hAnsi="Book Antiqua" w:cs="SimSun"/>
          <w:color w:val="000000"/>
          <w:lang w:eastAsia="zh-CN"/>
        </w:rPr>
        <w:t>: 428-435 [PMID: 21445926 DOI: 10.1002/lt.22251]</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32 </w:t>
      </w:r>
      <w:r w:rsidRPr="00664A31">
        <w:rPr>
          <w:rFonts w:ascii="Book Antiqua" w:eastAsia="SimSun" w:hAnsi="Book Antiqua" w:cs="SimSun"/>
          <w:b/>
          <w:bCs/>
          <w:color w:val="000000"/>
          <w:lang w:eastAsia="zh-CN"/>
        </w:rPr>
        <w:t>Lüthold SC</w:t>
      </w:r>
      <w:r w:rsidRPr="00664A31">
        <w:rPr>
          <w:rFonts w:ascii="Book Antiqua" w:eastAsia="SimSun" w:hAnsi="Book Antiqua" w:cs="SimSun"/>
          <w:color w:val="000000"/>
          <w:lang w:eastAsia="zh-CN"/>
        </w:rPr>
        <w:t>, Kaseje N, Jannot AS, Mentha G, Majno P, Toso C, Belli DC, McLin VA, Wildhaber BE. Risk factors for early and late biliary complications in pediatric liver transplantation. </w:t>
      </w:r>
      <w:r w:rsidRPr="00664A31">
        <w:rPr>
          <w:rFonts w:ascii="Book Antiqua" w:eastAsia="SimSun" w:hAnsi="Book Antiqua" w:cs="SimSun"/>
          <w:i/>
          <w:iCs/>
          <w:color w:val="000000"/>
          <w:lang w:eastAsia="zh-CN"/>
        </w:rPr>
        <w:t>Pediatr Transplant</w:t>
      </w:r>
      <w:r w:rsidRPr="00664A31">
        <w:rPr>
          <w:rFonts w:ascii="Book Antiqua" w:eastAsia="SimSun" w:hAnsi="Book Antiqua" w:cs="SimSun"/>
          <w:color w:val="000000"/>
          <w:lang w:eastAsia="zh-CN"/>
        </w:rPr>
        <w:t> 2014; </w:t>
      </w:r>
      <w:r w:rsidRPr="00664A31">
        <w:rPr>
          <w:rFonts w:ascii="Book Antiqua" w:eastAsia="SimSun" w:hAnsi="Book Antiqua" w:cs="SimSun"/>
          <w:b/>
          <w:bCs/>
          <w:color w:val="000000"/>
          <w:lang w:eastAsia="zh-CN"/>
        </w:rPr>
        <w:t>18</w:t>
      </w:r>
      <w:r w:rsidRPr="00664A31">
        <w:rPr>
          <w:rFonts w:ascii="Book Antiqua" w:eastAsia="SimSun" w:hAnsi="Book Antiqua" w:cs="SimSun"/>
          <w:color w:val="000000"/>
          <w:lang w:eastAsia="zh-CN"/>
        </w:rPr>
        <w:t>: 822-830 [PMID: 25263826 DOI: 10.1111/petr.12363]</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33 </w:t>
      </w:r>
      <w:r w:rsidRPr="00664A31">
        <w:rPr>
          <w:rFonts w:ascii="Book Antiqua" w:eastAsia="SimSun" w:hAnsi="Book Antiqua" w:cs="SimSun"/>
          <w:b/>
          <w:bCs/>
          <w:color w:val="000000"/>
          <w:lang w:eastAsia="zh-CN"/>
        </w:rPr>
        <w:t>Heidenhain C</w:t>
      </w:r>
      <w:r w:rsidRPr="00664A31">
        <w:rPr>
          <w:rFonts w:ascii="Book Antiqua" w:eastAsia="SimSun" w:hAnsi="Book Antiqua" w:cs="SimSun"/>
          <w:color w:val="000000"/>
          <w:lang w:eastAsia="zh-CN"/>
        </w:rPr>
        <w:t xml:space="preserve">, Pratschke J, Puhl G, Neumann U, Pascher A, Veltzke-Schlieker W, Neuhaus P. Incidence of and risk factors for ischemic-type biliary lesions following orthotopic liver transplantation. </w:t>
      </w:r>
      <w:r w:rsidRPr="00664A31">
        <w:rPr>
          <w:rFonts w:ascii="Book Antiqua" w:eastAsia="SimSun" w:hAnsi="Book Antiqua" w:cs="SimSun"/>
          <w:i/>
          <w:iCs/>
          <w:color w:val="000000"/>
          <w:lang w:eastAsia="zh-CN"/>
        </w:rPr>
        <w:t>Transpl Int</w:t>
      </w:r>
      <w:r w:rsidRPr="00664A31">
        <w:rPr>
          <w:rFonts w:ascii="Book Antiqua" w:eastAsia="SimSun" w:hAnsi="Book Antiqua" w:cs="SimSun"/>
          <w:color w:val="000000"/>
          <w:lang w:eastAsia="zh-CN"/>
        </w:rPr>
        <w:t xml:space="preserve"> 2010; </w:t>
      </w:r>
      <w:r w:rsidRPr="00664A31">
        <w:rPr>
          <w:rFonts w:ascii="Book Antiqua" w:eastAsia="SimSun" w:hAnsi="Book Antiqua" w:cs="SimSun"/>
          <w:b/>
          <w:bCs/>
          <w:color w:val="000000"/>
          <w:lang w:eastAsia="zh-CN"/>
        </w:rPr>
        <w:t>23</w:t>
      </w:r>
      <w:r w:rsidRPr="00664A31">
        <w:rPr>
          <w:rFonts w:ascii="Book Antiqua" w:eastAsia="SimSun" w:hAnsi="Book Antiqua" w:cs="SimSun"/>
          <w:color w:val="000000"/>
          <w:lang w:eastAsia="zh-CN"/>
        </w:rPr>
        <w:t>: 14-22 [PMID: 19691661 DOI: 10.1111/j.1432-2277.2009.00947.x]</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34 </w:t>
      </w:r>
      <w:r w:rsidRPr="00664A31">
        <w:rPr>
          <w:rFonts w:ascii="Book Antiqua" w:eastAsia="SimSun" w:hAnsi="Book Antiqua" w:cs="SimSun"/>
          <w:b/>
          <w:bCs/>
          <w:color w:val="000000"/>
          <w:lang w:eastAsia="zh-CN"/>
        </w:rPr>
        <w:t>Abt P</w:t>
      </w:r>
      <w:r w:rsidRPr="00664A31">
        <w:rPr>
          <w:rFonts w:ascii="Book Antiqua" w:eastAsia="SimSun" w:hAnsi="Book Antiqua" w:cs="SimSun"/>
          <w:color w:val="000000"/>
          <w:lang w:eastAsia="zh-CN"/>
        </w:rPr>
        <w:t>, Crawford M, Desai N, Markmann J, Olthoff K, Shaked A. Liver transplantation from controlled non-heart-beating donors: an increased incidence of biliary complications. </w:t>
      </w:r>
      <w:r w:rsidRPr="00664A31">
        <w:rPr>
          <w:rFonts w:ascii="Book Antiqua" w:eastAsia="SimSun" w:hAnsi="Book Antiqua" w:cs="SimSun"/>
          <w:i/>
          <w:iCs/>
          <w:color w:val="000000"/>
          <w:lang w:eastAsia="zh-CN"/>
        </w:rPr>
        <w:t>Transplantation</w:t>
      </w:r>
      <w:r w:rsidRPr="00664A31">
        <w:rPr>
          <w:rFonts w:ascii="Book Antiqua" w:eastAsia="SimSun" w:hAnsi="Book Antiqua" w:cs="SimSun"/>
          <w:color w:val="000000"/>
          <w:lang w:eastAsia="zh-CN"/>
        </w:rPr>
        <w:t> 2003; </w:t>
      </w:r>
      <w:r w:rsidRPr="00664A31">
        <w:rPr>
          <w:rFonts w:ascii="Book Antiqua" w:eastAsia="SimSun" w:hAnsi="Book Antiqua" w:cs="SimSun"/>
          <w:b/>
          <w:bCs/>
          <w:color w:val="000000"/>
          <w:lang w:eastAsia="zh-CN"/>
        </w:rPr>
        <w:t>75</w:t>
      </w:r>
      <w:r w:rsidRPr="00664A31">
        <w:rPr>
          <w:rFonts w:ascii="Book Antiqua" w:eastAsia="SimSun" w:hAnsi="Book Antiqua" w:cs="SimSun"/>
          <w:color w:val="000000"/>
          <w:lang w:eastAsia="zh-CN"/>
        </w:rPr>
        <w:t>: 1659-1663 [PMID: 12777852 DOI: 10.1097/01.TP.0000071487.73903.90]</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35 </w:t>
      </w:r>
      <w:r w:rsidRPr="00664A31">
        <w:rPr>
          <w:rFonts w:ascii="Book Antiqua" w:eastAsia="SimSun" w:hAnsi="Book Antiqua" w:cs="SimSun"/>
          <w:b/>
          <w:bCs/>
          <w:color w:val="000000"/>
          <w:lang w:eastAsia="zh-CN"/>
        </w:rPr>
        <w:t>Cutrin JC</w:t>
      </w:r>
      <w:r w:rsidRPr="00664A31">
        <w:rPr>
          <w:rFonts w:ascii="Book Antiqua" w:eastAsia="SimSun" w:hAnsi="Book Antiqua" w:cs="SimSun"/>
          <w:color w:val="000000"/>
          <w:lang w:eastAsia="zh-CN"/>
        </w:rPr>
        <w:t>, Cantino D, Biasi F, Chiarpotto E, Salizzoni M, Andorno E, Massano G, Lanfranco G, Rizzetto M, Boveris A, Poli G. Reperfusion damage to the bile canaliculi in transplanted human liver. </w:t>
      </w:r>
      <w:r w:rsidRPr="00664A31">
        <w:rPr>
          <w:rFonts w:ascii="Book Antiqua" w:eastAsia="SimSun" w:hAnsi="Book Antiqua" w:cs="SimSun"/>
          <w:i/>
          <w:iCs/>
          <w:color w:val="000000"/>
          <w:lang w:eastAsia="zh-CN"/>
        </w:rPr>
        <w:t>Hepatology</w:t>
      </w:r>
      <w:r w:rsidRPr="00664A31">
        <w:rPr>
          <w:rFonts w:ascii="Book Antiqua" w:eastAsia="SimSun" w:hAnsi="Book Antiqua" w:cs="SimSun"/>
          <w:color w:val="000000"/>
          <w:lang w:eastAsia="zh-CN"/>
        </w:rPr>
        <w:t> 1996; </w:t>
      </w:r>
      <w:r w:rsidRPr="00664A31">
        <w:rPr>
          <w:rFonts w:ascii="Book Antiqua" w:eastAsia="SimSun" w:hAnsi="Book Antiqua" w:cs="SimSun"/>
          <w:b/>
          <w:bCs/>
          <w:color w:val="000000"/>
          <w:lang w:eastAsia="zh-CN"/>
        </w:rPr>
        <w:t>24</w:t>
      </w:r>
      <w:r w:rsidRPr="00664A31">
        <w:rPr>
          <w:rFonts w:ascii="Book Antiqua" w:eastAsia="SimSun" w:hAnsi="Book Antiqua" w:cs="SimSun"/>
          <w:color w:val="000000"/>
          <w:lang w:eastAsia="zh-CN"/>
        </w:rPr>
        <w:t>: 1053-1057 [PMID: 8903374 DOI: 10.1002/hep.510240512]</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lastRenderedPageBreak/>
        <w:t>36 </w:t>
      </w:r>
      <w:r w:rsidRPr="00664A31">
        <w:rPr>
          <w:rFonts w:ascii="Book Antiqua" w:eastAsia="SimSun" w:hAnsi="Book Antiqua" w:cs="SimSun"/>
          <w:b/>
          <w:bCs/>
          <w:color w:val="000000"/>
          <w:lang w:eastAsia="zh-CN"/>
        </w:rPr>
        <w:t>Noack K</w:t>
      </w:r>
      <w:r w:rsidRPr="00664A31">
        <w:rPr>
          <w:rFonts w:ascii="Book Antiqua" w:eastAsia="SimSun" w:hAnsi="Book Antiqua" w:cs="SimSun"/>
          <w:color w:val="000000"/>
          <w:lang w:eastAsia="zh-CN"/>
        </w:rPr>
        <w:t>, Bronk SF, Kato A, Gores GJ. The greater vulnerability of bile duct cells to reoxygenation injury than to anoxia. Implications for the pathogenesis of biliary strictures after liver transplantation. </w:t>
      </w:r>
      <w:r w:rsidRPr="00664A31">
        <w:rPr>
          <w:rFonts w:ascii="Book Antiqua" w:eastAsia="SimSun" w:hAnsi="Book Antiqua" w:cs="SimSun"/>
          <w:i/>
          <w:iCs/>
          <w:color w:val="000000"/>
          <w:lang w:eastAsia="zh-CN"/>
        </w:rPr>
        <w:t>Transplantation</w:t>
      </w:r>
      <w:r w:rsidRPr="00664A31">
        <w:rPr>
          <w:rFonts w:ascii="Book Antiqua" w:eastAsia="SimSun" w:hAnsi="Book Antiqua" w:cs="SimSun"/>
          <w:color w:val="000000"/>
          <w:lang w:eastAsia="zh-CN"/>
        </w:rPr>
        <w:t> 1993; </w:t>
      </w:r>
      <w:r w:rsidRPr="00664A31">
        <w:rPr>
          <w:rFonts w:ascii="Book Antiqua" w:eastAsia="SimSun" w:hAnsi="Book Antiqua" w:cs="SimSun"/>
          <w:b/>
          <w:bCs/>
          <w:color w:val="000000"/>
          <w:lang w:eastAsia="zh-CN"/>
        </w:rPr>
        <w:t>56</w:t>
      </w:r>
      <w:r w:rsidRPr="00664A31">
        <w:rPr>
          <w:rFonts w:ascii="Book Antiqua" w:eastAsia="SimSun" w:hAnsi="Book Antiqua" w:cs="SimSun"/>
          <w:color w:val="000000"/>
          <w:lang w:eastAsia="zh-CN"/>
        </w:rPr>
        <w:t>: 495-500 [PMID: 8212138 DOI: 10.1097/00007890-199309000-00001]</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 xml:space="preserve">37 </w:t>
      </w:r>
      <w:r w:rsidRPr="00664A31">
        <w:rPr>
          <w:rFonts w:ascii="Book Antiqua" w:eastAsia="SimSun" w:hAnsi="Book Antiqua" w:cs="SimSun"/>
          <w:b/>
          <w:color w:val="000000"/>
          <w:lang w:eastAsia="zh-CN"/>
        </w:rPr>
        <w:t xml:space="preserve">Ghinolfi D, </w:t>
      </w:r>
      <w:r w:rsidRPr="00664A31">
        <w:rPr>
          <w:rFonts w:ascii="Book Antiqua" w:eastAsia="SimSun" w:hAnsi="Book Antiqua" w:cs="SimSun"/>
          <w:color w:val="000000"/>
          <w:lang w:eastAsia="zh-CN"/>
        </w:rPr>
        <w:t xml:space="preserve">De Simone P, Lai Q, Pezzati D, Coletti L, Balzano E, Arenga G, Carrai P, Grande G, Pollina L, Campani D, Biancofiore G, Filipponi F. Risk analysis of ischemic-type biliary lesions after liver transplant using octogenarian donors. </w:t>
      </w:r>
      <w:r w:rsidRPr="00664A31">
        <w:rPr>
          <w:rFonts w:ascii="Book Antiqua" w:eastAsia="SimSun" w:hAnsi="Book Antiqua" w:cs="SimSun"/>
          <w:i/>
          <w:iCs/>
          <w:color w:val="000000"/>
          <w:lang w:eastAsia="zh-CN"/>
        </w:rPr>
        <w:t>Liver Transpl</w:t>
      </w:r>
      <w:r w:rsidRPr="00664A31">
        <w:rPr>
          <w:rFonts w:ascii="Book Antiqua" w:eastAsia="SimSun" w:hAnsi="Book Antiqua" w:cs="SimSun"/>
          <w:color w:val="000000"/>
          <w:lang w:eastAsia="zh-CN"/>
        </w:rPr>
        <w:t> 2016; Epub ahead of print [PMID: 26784011 DOI: 10.1002/lt.24401]</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38 </w:t>
      </w:r>
      <w:r w:rsidRPr="00664A31">
        <w:rPr>
          <w:rFonts w:ascii="Book Antiqua" w:eastAsia="SimSun" w:hAnsi="Book Antiqua" w:cs="SimSun"/>
          <w:b/>
          <w:bCs/>
          <w:color w:val="000000"/>
          <w:lang w:eastAsia="zh-CN"/>
        </w:rPr>
        <w:t>Lake JR</w:t>
      </w:r>
      <w:r w:rsidRPr="00664A31">
        <w:rPr>
          <w:rFonts w:ascii="Book Antiqua" w:eastAsia="SimSun" w:hAnsi="Book Antiqua" w:cs="SimSun"/>
          <w:color w:val="000000"/>
          <w:lang w:eastAsia="zh-CN"/>
        </w:rPr>
        <w:t>, Shorr JS, Steffen BJ, Chu AH, Gordon RD, Wiesner RH. Differential effects of donor age in liver transplant recipients infected with hepatitis B, hepatitis C and without viral hepatitis. </w:t>
      </w:r>
      <w:r w:rsidRPr="00664A31">
        <w:rPr>
          <w:rFonts w:ascii="Book Antiqua" w:eastAsia="SimSun" w:hAnsi="Book Antiqua" w:cs="SimSun"/>
          <w:i/>
          <w:iCs/>
          <w:color w:val="000000"/>
          <w:lang w:eastAsia="zh-CN"/>
        </w:rPr>
        <w:t>Am J Transplant</w:t>
      </w:r>
      <w:r w:rsidRPr="00664A31">
        <w:rPr>
          <w:rFonts w:ascii="Book Antiqua" w:eastAsia="SimSun" w:hAnsi="Book Antiqua" w:cs="SimSun"/>
          <w:color w:val="000000"/>
          <w:lang w:eastAsia="zh-CN"/>
        </w:rPr>
        <w:t> 2005; </w:t>
      </w:r>
      <w:r w:rsidRPr="00664A31">
        <w:rPr>
          <w:rFonts w:ascii="Book Antiqua" w:eastAsia="SimSun" w:hAnsi="Book Antiqua" w:cs="SimSun"/>
          <w:b/>
          <w:bCs/>
          <w:color w:val="000000"/>
          <w:lang w:eastAsia="zh-CN"/>
        </w:rPr>
        <w:t>5</w:t>
      </w:r>
      <w:r w:rsidRPr="00664A31">
        <w:rPr>
          <w:rFonts w:ascii="Book Antiqua" w:eastAsia="SimSun" w:hAnsi="Book Antiqua" w:cs="SimSun"/>
          <w:color w:val="000000"/>
          <w:lang w:eastAsia="zh-CN"/>
        </w:rPr>
        <w:t>: 549-557 [PMID: 15707410 DOI: 10.1111/j.1600-6143.2005.00741.x]</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39 </w:t>
      </w:r>
      <w:r w:rsidRPr="00664A31">
        <w:rPr>
          <w:rFonts w:ascii="Book Antiqua" w:eastAsia="SimSun" w:hAnsi="Book Antiqua" w:cs="SimSun"/>
          <w:b/>
          <w:bCs/>
          <w:color w:val="000000"/>
          <w:lang w:eastAsia="zh-CN"/>
        </w:rPr>
        <w:t>Ghinolfi D</w:t>
      </w:r>
      <w:r w:rsidRPr="00664A31">
        <w:rPr>
          <w:rFonts w:ascii="Book Antiqua" w:eastAsia="SimSun" w:hAnsi="Book Antiqua" w:cs="SimSun"/>
          <w:color w:val="000000"/>
          <w:lang w:eastAsia="zh-CN"/>
        </w:rPr>
        <w:t xml:space="preserve">, Marti J, De Simone P, Lai Q, Pezzati D, Coletti L, Tartaglia D, Catalano G, Tincani G, Carrai P, Campani D, Miccoli M, Biancofiore G, Filipponi F. Use of octogenarian donors for liver transplantation: a survival analysis. </w:t>
      </w:r>
      <w:r w:rsidRPr="00664A31">
        <w:rPr>
          <w:rFonts w:ascii="Book Antiqua" w:eastAsia="SimSun" w:hAnsi="Book Antiqua" w:cs="SimSun"/>
          <w:i/>
          <w:iCs/>
          <w:color w:val="000000"/>
          <w:lang w:eastAsia="zh-CN"/>
        </w:rPr>
        <w:t>Am J Transplant</w:t>
      </w:r>
      <w:r w:rsidRPr="00664A31">
        <w:rPr>
          <w:rFonts w:ascii="Book Antiqua" w:eastAsia="SimSun" w:hAnsi="Book Antiqua" w:cs="SimSun"/>
          <w:color w:val="000000"/>
          <w:lang w:eastAsia="zh-CN"/>
        </w:rPr>
        <w:t> 2014; </w:t>
      </w:r>
      <w:r w:rsidRPr="00664A31">
        <w:rPr>
          <w:rFonts w:ascii="Book Antiqua" w:eastAsia="SimSun" w:hAnsi="Book Antiqua" w:cs="SimSun"/>
          <w:b/>
          <w:bCs/>
          <w:color w:val="000000"/>
          <w:lang w:eastAsia="zh-CN"/>
        </w:rPr>
        <w:t>14</w:t>
      </w:r>
      <w:r w:rsidRPr="00664A31">
        <w:rPr>
          <w:rFonts w:ascii="Book Antiqua" w:eastAsia="SimSun" w:hAnsi="Book Antiqua" w:cs="SimSun"/>
          <w:color w:val="000000"/>
          <w:lang w:eastAsia="zh-CN"/>
        </w:rPr>
        <w:t>: 2062-2071 [PMID: 25307037 DOI: 10.1111/ajt.12843]</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40 </w:t>
      </w:r>
      <w:r w:rsidRPr="00664A31">
        <w:rPr>
          <w:rFonts w:ascii="Book Antiqua" w:eastAsia="SimSun" w:hAnsi="Book Antiqua" w:cs="SimSun"/>
          <w:b/>
          <w:bCs/>
          <w:color w:val="000000"/>
          <w:lang w:eastAsia="zh-CN"/>
        </w:rPr>
        <w:t>Dumortier J</w:t>
      </w:r>
      <w:r w:rsidRPr="00664A31">
        <w:rPr>
          <w:rFonts w:ascii="Book Antiqua" w:eastAsia="SimSun" w:hAnsi="Book Antiqua" w:cs="SimSun"/>
          <w:color w:val="000000"/>
          <w:lang w:eastAsia="zh-CN"/>
        </w:rPr>
        <w:t>, Salamé E, Roche B, Hurtova M, Conti F, Radenne S, Vanlemmens C, Pageaux GP, Saliba F, Samuel D, Compagnon P, Neau-Cransac M, Calmus Y, Guillaud O, Gugenheim J, Altieri M, Durand F, Hardwigsen J, Lorho R, Dharancy S, Leroy V, Di Giambattista F, Duvoux C. Severe fibrosis in patients with recurrent hepatitis C after liver transplantation: a French experience on 250 patients over 15 years (the Orfèvre study). </w:t>
      </w:r>
      <w:r w:rsidRPr="00664A31">
        <w:rPr>
          <w:rFonts w:ascii="Book Antiqua" w:eastAsia="SimSun" w:hAnsi="Book Antiqua" w:cs="SimSun"/>
          <w:i/>
          <w:iCs/>
          <w:color w:val="000000"/>
          <w:lang w:eastAsia="zh-CN"/>
        </w:rPr>
        <w:t>Clin Res Hepatol Gastroenterol</w:t>
      </w:r>
      <w:r w:rsidRPr="00664A31">
        <w:rPr>
          <w:rFonts w:ascii="Book Antiqua" w:eastAsia="SimSun" w:hAnsi="Book Antiqua" w:cs="SimSun"/>
          <w:color w:val="000000"/>
          <w:lang w:eastAsia="zh-CN"/>
        </w:rPr>
        <w:t xml:space="preserve"> 2014; </w:t>
      </w:r>
      <w:r w:rsidRPr="00664A31">
        <w:rPr>
          <w:rFonts w:ascii="Book Antiqua" w:eastAsia="SimSun" w:hAnsi="Book Antiqua" w:cs="SimSun"/>
          <w:b/>
          <w:bCs/>
          <w:color w:val="000000"/>
          <w:lang w:eastAsia="zh-CN"/>
        </w:rPr>
        <w:t>38</w:t>
      </w:r>
      <w:r w:rsidRPr="00664A31">
        <w:rPr>
          <w:rFonts w:ascii="Book Antiqua" w:eastAsia="SimSun" w:hAnsi="Book Antiqua" w:cs="SimSun"/>
          <w:color w:val="000000"/>
          <w:lang w:eastAsia="zh-CN"/>
        </w:rPr>
        <w:t>: 292-299 [PMID: 24685602 DOI: 10.1016/j.clinre.2014.02.007]</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41 </w:t>
      </w:r>
      <w:r w:rsidRPr="00664A31">
        <w:rPr>
          <w:rFonts w:ascii="Book Antiqua" w:eastAsia="SimSun" w:hAnsi="Book Antiqua" w:cs="SimSun"/>
          <w:b/>
          <w:bCs/>
          <w:color w:val="000000"/>
          <w:lang w:eastAsia="zh-CN"/>
        </w:rPr>
        <w:t>Berenguer M</w:t>
      </w:r>
      <w:r w:rsidRPr="00664A31">
        <w:rPr>
          <w:rFonts w:ascii="Book Antiqua" w:eastAsia="SimSun" w:hAnsi="Book Antiqua" w:cs="SimSun"/>
          <w:color w:val="000000"/>
          <w:lang w:eastAsia="zh-CN"/>
        </w:rPr>
        <w:t>, Crippin J, Gish R, Bass N, Bostrom A, Netto G, Alonzo J, Garcia-Kennedy R, Rayón JM, Wright TL. A model to predict severe HCV-related disease following liver transplantation. </w:t>
      </w:r>
      <w:r w:rsidRPr="00664A31">
        <w:rPr>
          <w:rFonts w:ascii="Book Antiqua" w:eastAsia="SimSun" w:hAnsi="Book Antiqua" w:cs="SimSun"/>
          <w:i/>
          <w:iCs/>
          <w:color w:val="000000"/>
          <w:lang w:eastAsia="zh-CN"/>
        </w:rPr>
        <w:t>Hepatology</w:t>
      </w:r>
      <w:r w:rsidRPr="00664A31">
        <w:rPr>
          <w:rFonts w:ascii="Book Antiqua" w:eastAsia="SimSun" w:hAnsi="Book Antiqua" w:cs="SimSun"/>
          <w:color w:val="000000"/>
          <w:lang w:eastAsia="zh-CN"/>
        </w:rPr>
        <w:t> 2003; </w:t>
      </w:r>
      <w:r w:rsidRPr="00664A31">
        <w:rPr>
          <w:rFonts w:ascii="Book Antiqua" w:eastAsia="SimSun" w:hAnsi="Book Antiqua" w:cs="SimSun"/>
          <w:b/>
          <w:bCs/>
          <w:color w:val="000000"/>
          <w:lang w:eastAsia="zh-CN"/>
        </w:rPr>
        <w:t>38</w:t>
      </w:r>
      <w:r w:rsidRPr="00664A31">
        <w:rPr>
          <w:rFonts w:ascii="Book Antiqua" w:eastAsia="SimSun" w:hAnsi="Book Antiqua" w:cs="SimSun"/>
          <w:color w:val="000000"/>
          <w:lang w:eastAsia="zh-CN"/>
        </w:rPr>
        <w:t>: 34-41 [PMID: 12829984 DOI: 10.1053/jhep.2003.50278]</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lastRenderedPageBreak/>
        <w:t>42 </w:t>
      </w:r>
      <w:r w:rsidRPr="00664A31">
        <w:rPr>
          <w:rFonts w:ascii="Book Antiqua" w:eastAsia="SimSun" w:hAnsi="Book Antiqua" w:cs="SimSun"/>
          <w:b/>
          <w:bCs/>
          <w:color w:val="000000"/>
          <w:lang w:eastAsia="zh-CN"/>
        </w:rPr>
        <w:t>Mutimer DJ</w:t>
      </w:r>
      <w:r w:rsidRPr="00664A31">
        <w:rPr>
          <w:rFonts w:ascii="Book Antiqua" w:eastAsia="SimSun" w:hAnsi="Book Antiqua" w:cs="SimSun"/>
          <w:color w:val="000000"/>
          <w:lang w:eastAsia="zh-CN"/>
        </w:rPr>
        <w:t>, Gunson B, Chen J, Berenguer J, Neuhaus P, Castaing D, Garcia-Valdecasas JC, Salizzoni M, Moreno GE, Mirza D. Impact of donor age and year of transplantation on graft and patient survival following liver transplantation for hepatitis C virus. </w:t>
      </w:r>
      <w:r w:rsidRPr="00664A31">
        <w:rPr>
          <w:rFonts w:ascii="Book Antiqua" w:eastAsia="SimSun" w:hAnsi="Book Antiqua" w:cs="SimSun"/>
          <w:i/>
          <w:iCs/>
          <w:color w:val="000000"/>
          <w:lang w:eastAsia="zh-CN"/>
        </w:rPr>
        <w:t>Transplantation</w:t>
      </w:r>
      <w:r w:rsidRPr="00664A31">
        <w:rPr>
          <w:rFonts w:ascii="Book Antiqua" w:eastAsia="SimSun" w:hAnsi="Book Antiqua" w:cs="SimSun"/>
          <w:color w:val="000000"/>
          <w:lang w:eastAsia="zh-CN"/>
        </w:rPr>
        <w:t> 2006; </w:t>
      </w:r>
      <w:r w:rsidRPr="00664A31">
        <w:rPr>
          <w:rFonts w:ascii="Book Antiqua" w:eastAsia="SimSun" w:hAnsi="Book Antiqua" w:cs="SimSun"/>
          <w:b/>
          <w:bCs/>
          <w:color w:val="000000"/>
          <w:lang w:eastAsia="zh-CN"/>
        </w:rPr>
        <w:t>81</w:t>
      </w:r>
      <w:r w:rsidRPr="00664A31">
        <w:rPr>
          <w:rFonts w:ascii="Book Antiqua" w:eastAsia="SimSun" w:hAnsi="Book Antiqua" w:cs="SimSun"/>
          <w:color w:val="000000"/>
          <w:lang w:eastAsia="zh-CN"/>
        </w:rPr>
        <w:t>: 7-14 [PMID: 16421468 DOI: 10.1097/01.tp.0000188619.30677.84]</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43 </w:t>
      </w:r>
      <w:r w:rsidRPr="00664A31">
        <w:rPr>
          <w:rFonts w:ascii="Book Antiqua" w:eastAsia="SimSun" w:hAnsi="Book Antiqua" w:cs="SimSun"/>
          <w:b/>
          <w:bCs/>
          <w:color w:val="000000"/>
          <w:lang w:eastAsia="zh-CN"/>
        </w:rPr>
        <w:t>Berenguer M</w:t>
      </w:r>
      <w:r w:rsidRPr="00664A31">
        <w:rPr>
          <w:rFonts w:ascii="Book Antiqua" w:eastAsia="SimSun" w:hAnsi="Book Antiqua" w:cs="SimSun"/>
          <w:color w:val="000000"/>
          <w:lang w:eastAsia="zh-CN"/>
        </w:rPr>
        <w:t>, Charco R, Manuel Pascasio J, Ignacio Herrero J. Spanish society of liver transplantation (SETH) consensus recommendations on hepatitis C virus and liver transplantation. </w:t>
      </w:r>
      <w:r w:rsidRPr="00664A31">
        <w:rPr>
          <w:rFonts w:ascii="Book Antiqua" w:eastAsia="SimSun" w:hAnsi="Book Antiqua" w:cs="SimSun"/>
          <w:i/>
          <w:iCs/>
          <w:color w:val="000000"/>
          <w:lang w:eastAsia="zh-CN"/>
        </w:rPr>
        <w:t>Liver Int</w:t>
      </w:r>
      <w:r w:rsidRPr="00664A31">
        <w:rPr>
          <w:rFonts w:ascii="Book Antiqua" w:eastAsia="SimSun" w:hAnsi="Book Antiqua" w:cs="SimSun"/>
          <w:color w:val="000000"/>
          <w:lang w:eastAsia="zh-CN"/>
        </w:rPr>
        <w:t> 2012; </w:t>
      </w:r>
      <w:r w:rsidRPr="00664A31">
        <w:rPr>
          <w:rFonts w:ascii="Book Antiqua" w:eastAsia="SimSun" w:hAnsi="Book Antiqua" w:cs="SimSun"/>
          <w:b/>
          <w:bCs/>
          <w:color w:val="000000"/>
          <w:lang w:eastAsia="zh-CN"/>
        </w:rPr>
        <w:t>32</w:t>
      </w:r>
      <w:r w:rsidRPr="00664A31">
        <w:rPr>
          <w:rFonts w:ascii="Book Antiqua" w:eastAsia="SimSun" w:hAnsi="Book Antiqua" w:cs="SimSun"/>
          <w:color w:val="000000"/>
          <w:lang w:eastAsia="zh-CN"/>
        </w:rPr>
        <w:t>: 712-731 [PMID: 22221843 DOI: 10.1111/j.1478-3231.2011.02731.x]</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44 </w:t>
      </w:r>
      <w:r w:rsidRPr="00664A31">
        <w:rPr>
          <w:rFonts w:ascii="Book Antiqua" w:eastAsia="SimSun" w:hAnsi="Book Antiqua" w:cs="SimSun"/>
          <w:b/>
          <w:bCs/>
          <w:color w:val="000000"/>
          <w:lang w:eastAsia="zh-CN"/>
        </w:rPr>
        <w:t>Wali M</w:t>
      </w:r>
      <w:r w:rsidRPr="00664A31">
        <w:rPr>
          <w:rFonts w:ascii="Book Antiqua" w:eastAsia="SimSun" w:hAnsi="Book Antiqua" w:cs="SimSun"/>
          <w:color w:val="000000"/>
          <w:lang w:eastAsia="zh-CN"/>
        </w:rPr>
        <w:t xml:space="preserve">, Harrison RF, Gow PJ, Mutimer D. Advancing donor liver age and rapid fibrosis progression following transplantation for hepatitis C. </w:t>
      </w:r>
      <w:r w:rsidRPr="00664A31">
        <w:rPr>
          <w:rFonts w:ascii="Book Antiqua" w:eastAsia="SimSun" w:hAnsi="Book Antiqua" w:cs="SimSun"/>
          <w:i/>
          <w:iCs/>
          <w:color w:val="000000"/>
          <w:lang w:eastAsia="zh-CN"/>
        </w:rPr>
        <w:t>Gut</w:t>
      </w:r>
      <w:r w:rsidRPr="00664A31">
        <w:rPr>
          <w:rFonts w:ascii="Book Antiqua" w:eastAsia="SimSun" w:hAnsi="Book Antiqua" w:cs="SimSun"/>
          <w:color w:val="000000"/>
          <w:lang w:eastAsia="zh-CN"/>
        </w:rPr>
        <w:t xml:space="preserve"> 2002; </w:t>
      </w:r>
      <w:r w:rsidRPr="00664A31">
        <w:rPr>
          <w:rFonts w:ascii="Book Antiqua" w:eastAsia="SimSun" w:hAnsi="Book Antiqua" w:cs="SimSun"/>
          <w:b/>
          <w:bCs/>
          <w:color w:val="000000"/>
          <w:lang w:eastAsia="zh-CN"/>
        </w:rPr>
        <w:t>51</w:t>
      </w:r>
      <w:r w:rsidRPr="00664A31">
        <w:rPr>
          <w:rFonts w:ascii="Book Antiqua" w:eastAsia="SimSun" w:hAnsi="Book Antiqua" w:cs="SimSun"/>
          <w:color w:val="000000"/>
          <w:lang w:eastAsia="zh-CN"/>
        </w:rPr>
        <w:t>: 248-252 [PMID: 12117889 DOI: 10.1136/gut.51.2.248]</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45 </w:t>
      </w:r>
      <w:r w:rsidRPr="00664A31">
        <w:rPr>
          <w:rFonts w:ascii="Book Antiqua" w:eastAsia="SimSun" w:hAnsi="Book Antiqua" w:cs="SimSun"/>
          <w:b/>
          <w:bCs/>
          <w:color w:val="000000"/>
          <w:lang w:eastAsia="zh-CN"/>
        </w:rPr>
        <w:t>Selzner N</w:t>
      </w:r>
      <w:r w:rsidRPr="00664A31">
        <w:rPr>
          <w:rFonts w:ascii="Book Antiqua" w:eastAsia="SimSun" w:hAnsi="Book Antiqua" w:cs="SimSun"/>
          <w:color w:val="000000"/>
          <w:lang w:eastAsia="zh-CN"/>
        </w:rPr>
        <w:t xml:space="preserve">, Renner EL, Selzner M, Adeyi O, Kashfi A, Therapondos G, Girgrah N, Herath C, Levy GA, Lilly L. Antiviral treatment of recurrent hepatitis C after liver transplantation: predictors of response and long-term outcome. </w:t>
      </w:r>
      <w:r w:rsidRPr="00664A31">
        <w:rPr>
          <w:rFonts w:ascii="Book Antiqua" w:eastAsia="SimSun" w:hAnsi="Book Antiqua" w:cs="SimSun"/>
          <w:i/>
          <w:iCs/>
          <w:color w:val="000000"/>
          <w:lang w:eastAsia="zh-CN"/>
        </w:rPr>
        <w:t>Transplantation</w:t>
      </w:r>
      <w:r w:rsidRPr="00664A31">
        <w:rPr>
          <w:rFonts w:ascii="Book Antiqua" w:eastAsia="SimSun" w:hAnsi="Book Antiqua" w:cs="SimSun"/>
          <w:color w:val="000000"/>
          <w:lang w:eastAsia="zh-CN"/>
        </w:rPr>
        <w:t> 2009; </w:t>
      </w:r>
      <w:r w:rsidRPr="00664A31">
        <w:rPr>
          <w:rFonts w:ascii="Book Antiqua" w:eastAsia="SimSun" w:hAnsi="Book Antiqua" w:cs="SimSun"/>
          <w:b/>
          <w:bCs/>
          <w:color w:val="000000"/>
          <w:lang w:eastAsia="zh-CN"/>
        </w:rPr>
        <w:t>88</w:t>
      </w:r>
      <w:r w:rsidRPr="00664A31">
        <w:rPr>
          <w:rFonts w:ascii="Book Antiqua" w:eastAsia="SimSun" w:hAnsi="Book Antiqua" w:cs="SimSun"/>
          <w:color w:val="000000"/>
          <w:lang w:eastAsia="zh-CN"/>
        </w:rPr>
        <w:t>: 1214-1221 [PMID: 19935376 DOI: 10.1097/TP.0b013e3181bd783c]</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46 </w:t>
      </w:r>
      <w:r w:rsidRPr="00664A31">
        <w:rPr>
          <w:rFonts w:ascii="Book Antiqua" w:eastAsia="SimSun" w:hAnsi="Book Antiqua" w:cs="SimSun"/>
          <w:b/>
          <w:bCs/>
          <w:color w:val="000000"/>
          <w:lang w:eastAsia="zh-CN"/>
        </w:rPr>
        <w:t>Berenguer M</w:t>
      </w:r>
      <w:r w:rsidRPr="00664A31">
        <w:rPr>
          <w:rFonts w:ascii="Book Antiqua" w:eastAsia="SimSun" w:hAnsi="Book Antiqua" w:cs="SimSun"/>
          <w:color w:val="000000"/>
          <w:lang w:eastAsia="zh-CN"/>
        </w:rPr>
        <w:t>, Aguilera V, Prieto M, Ortiz C, Rodríguez M, Gentili F, Risalde B, Rubin A, Cañada R, Palau A, Rayón JM. Worse recent efficacy of antiviral therapy in liver transplant recipients with recurrent hepatitis C: impact of donor age and baseline cirrhosis. </w:t>
      </w:r>
      <w:r w:rsidRPr="00664A31">
        <w:rPr>
          <w:rFonts w:ascii="Book Antiqua" w:eastAsia="SimSun" w:hAnsi="Book Antiqua" w:cs="SimSun"/>
          <w:i/>
          <w:iCs/>
          <w:color w:val="000000"/>
          <w:lang w:eastAsia="zh-CN"/>
        </w:rPr>
        <w:t>Liver Transpl</w:t>
      </w:r>
      <w:r w:rsidRPr="00664A31">
        <w:rPr>
          <w:rFonts w:ascii="Book Antiqua" w:eastAsia="SimSun" w:hAnsi="Book Antiqua" w:cs="SimSun"/>
          <w:color w:val="000000"/>
          <w:lang w:eastAsia="zh-CN"/>
        </w:rPr>
        <w:t> 2009; </w:t>
      </w:r>
      <w:r w:rsidRPr="00664A31">
        <w:rPr>
          <w:rFonts w:ascii="Book Antiqua" w:eastAsia="SimSun" w:hAnsi="Book Antiqua" w:cs="SimSun"/>
          <w:b/>
          <w:bCs/>
          <w:color w:val="000000"/>
          <w:lang w:eastAsia="zh-CN"/>
        </w:rPr>
        <w:t>15</w:t>
      </w:r>
      <w:r w:rsidRPr="00664A31">
        <w:rPr>
          <w:rFonts w:ascii="Book Antiqua" w:eastAsia="SimSun" w:hAnsi="Book Antiqua" w:cs="SimSun"/>
          <w:color w:val="000000"/>
          <w:lang w:eastAsia="zh-CN"/>
        </w:rPr>
        <w:t>: 738-746 [PMID: 19562707 DOI: 10.1002/lt.21707]</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 xml:space="preserve">47 </w:t>
      </w:r>
      <w:r w:rsidRPr="00664A31">
        <w:rPr>
          <w:rFonts w:ascii="Book Antiqua" w:eastAsia="SimSun" w:hAnsi="Book Antiqua" w:cs="SimSun"/>
          <w:b/>
          <w:lang w:eastAsia="zh-CN"/>
        </w:rPr>
        <w:t>European Association for the Study of the Liver</w:t>
      </w:r>
      <w:r w:rsidRPr="00664A31">
        <w:rPr>
          <w:rFonts w:ascii="Book Antiqua" w:eastAsia="SimSun" w:hAnsi="Book Antiqua" w:cs="SimSun"/>
          <w:lang w:eastAsia="zh-CN"/>
        </w:rPr>
        <w:t>.</w:t>
      </w:r>
      <w:r w:rsidRPr="00664A31">
        <w:rPr>
          <w:rFonts w:ascii="Book Antiqua" w:eastAsia="SimSun" w:hAnsi="Book Antiqua" w:cs="SimSun"/>
          <w:color w:val="000000"/>
          <w:lang w:eastAsia="zh-CN"/>
        </w:rPr>
        <w:t xml:space="preserve"> EASL Clinical Practice Guidelines: Liver transplantation. </w:t>
      </w:r>
      <w:r w:rsidRPr="00664A31">
        <w:rPr>
          <w:rFonts w:ascii="Book Antiqua" w:eastAsia="SimSun" w:hAnsi="Book Antiqua" w:cs="SimSun"/>
          <w:i/>
          <w:iCs/>
          <w:color w:val="000000"/>
          <w:lang w:eastAsia="zh-CN"/>
        </w:rPr>
        <w:t>J Hepatol</w:t>
      </w:r>
      <w:r w:rsidRPr="00664A31">
        <w:rPr>
          <w:rFonts w:ascii="Book Antiqua" w:eastAsia="SimSun" w:hAnsi="Book Antiqua" w:cs="SimSun"/>
          <w:color w:val="000000"/>
          <w:lang w:eastAsia="zh-CN"/>
        </w:rPr>
        <w:t> 2016; </w:t>
      </w:r>
      <w:r w:rsidRPr="00664A31">
        <w:rPr>
          <w:rFonts w:ascii="Book Antiqua" w:eastAsia="SimSun" w:hAnsi="Book Antiqua" w:cs="SimSun"/>
          <w:b/>
          <w:bCs/>
          <w:color w:val="000000"/>
          <w:lang w:eastAsia="zh-CN"/>
        </w:rPr>
        <w:t>64</w:t>
      </w:r>
      <w:r w:rsidRPr="00664A31">
        <w:rPr>
          <w:rFonts w:ascii="Book Antiqua" w:eastAsia="SimSun" w:hAnsi="Book Antiqua" w:cs="SimSun"/>
          <w:color w:val="000000"/>
          <w:lang w:eastAsia="zh-CN"/>
        </w:rPr>
        <w:t>: 433-485 [PMID: 26597456 DOI: 10.1016/j.jhep.2015.10.006]</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48 </w:t>
      </w:r>
      <w:r w:rsidRPr="00664A31">
        <w:rPr>
          <w:rFonts w:ascii="Book Antiqua" w:eastAsia="SimSun" w:hAnsi="Book Antiqua" w:cs="SimSun"/>
          <w:b/>
          <w:bCs/>
          <w:color w:val="000000"/>
          <w:lang w:eastAsia="zh-CN"/>
        </w:rPr>
        <w:t>Fontana RJ</w:t>
      </w:r>
      <w:r w:rsidRPr="00664A31">
        <w:rPr>
          <w:rFonts w:ascii="Book Antiqua" w:eastAsia="SimSun" w:hAnsi="Book Antiqua" w:cs="SimSun"/>
          <w:color w:val="000000"/>
          <w:lang w:eastAsia="zh-CN"/>
        </w:rPr>
        <w:t xml:space="preserve">, Brown RS, Moreno-Zamora A, Prieto M, Joshi S, Londoño MC, Herzer K, Chacko KR, Stauber RE, Knop V, Jafri SM, Castells L, Ferenci P, Torti C, Durand CM, Loiacono L, Lionetti R, Bahirwani R, Weiland O, Mubarak A, ElSharkawy AM, Stadler B, Montalbano M, Berg C, Pellicelli AM, Stenmark S, Vekeman F, Ionescu-Ittu R, Emond B, Reddy KR. Daclatasvir combined with sofosbuvir or simeprevir in liver transplant recipients with severe recurrent </w:t>
      </w:r>
      <w:r w:rsidRPr="00664A31">
        <w:rPr>
          <w:rFonts w:ascii="Book Antiqua" w:eastAsia="SimSun" w:hAnsi="Book Antiqua" w:cs="SimSun"/>
          <w:color w:val="000000"/>
          <w:lang w:eastAsia="zh-CN"/>
        </w:rPr>
        <w:lastRenderedPageBreak/>
        <w:t>hepatitis C infection. </w:t>
      </w:r>
      <w:r w:rsidRPr="00664A31">
        <w:rPr>
          <w:rFonts w:ascii="Book Antiqua" w:eastAsia="SimSun" w:hAnsi="Book Antiqua" w:cs="SimSun"/>
          <w:i/>
          <w:iCs/>
          <w:color w:val="000000"/>
          <w:lang w:eastAsia="zh-CN"/>
        </w:rPr>
        <w:t>Liver Transpl</w:t>
      </w:r>
      <w:r w:rsidRPr="00664A31">
        <w:rPr>
          <w:rFonts w:ascii="Book Antiqua" w:eastAsia="SimSun" w:hAnsi="Book Antiqua" w:cs="SimSun"/>
          <w:color w:val="000000"/>
          <w:lang w:eastAsia="zh-CN"/>
        </w:rPr>
        <w:t> 2016; </w:t>
      </w:r>
      <w:r w:rsidRPr="00664A31">
        <w:rPr>
          <w:rFonts w:ascii="Book Antiqua" w:eastAsia="SimSun" w:hAnsi="Book Antiqua" w:cs="SimSun"/>
          <w:b/>
          <w:bCs/>
          <w:color w:val="000000"/>
          <w:lang w:eastAsia="zh-CN"/>
        </w:rPr>
        <w:t>22</w:t>
      </w:r>
      <w:r w:rsidRPr="00664A31">
        <w:rPr>
          <w:rFonts w:ascii="Book Antiqua" w:eastAsia="SimSun" w:hAnsi="Book Antiqua" w:cs="SimSun"/>
          <w:color w:val="000000"/>
          <w:lang w:eastAsia="zh-CN"/>
        </w:rPr>
        <w:t>: 446-458 [PMID: 26890629 DOI: 10.1002/lt.24416]</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49 </w:t>
      </w:r>
      <w:r w:rsidRPr="00664A31">
        <w:rPr>
          <w:rFonts w:ascii="Book Antiqua" w:eastAsia="SimSun" w:hAnsi="Book Antiqua" w:cs="SimSun"/>
          <w:b/>
          <w:bCs/>
          <w:color w:val="000000"/>
          <w:lang w:eastAsia="zh-CN"/>
        </w:rPr>
        <w:t>Curry MP</w:t>
      </w:r>
      <w:r w:rsidRPr="00664A31">
        <w:rPr>
          <w:rFonts w:ascii="Book Antiqua" w:eastAsia="SimSun" w:hAnsi="Book Antiqua" w:cs="SimSun"/>
          <w:color w:val="000000"/>
          <w:lang w:eastAsia="zh-CN"/>
        </w:rPr>
        <w:t xml:space="preserve">, Forns X, Chung RT, Terrault NA, Brown R, Fenkel JM, Gordon F, O'Leary J, Kuo A, Schiano T, Everson G, Schiff E, Befeler A, Gane E, Saab S, McHutchison JG, Subramanian GM, Symonds WT, Denning J, McNair L, Arterburn S, Svarovskaia E, Moonka D, Afdhal N. Sofosbuvir and ribavirin prevent recurrence of HCV infection after liver transplantation: an open-label study. </w:t>
      </w:r>
      <w:r w:rsidRPr="00664A31">
        <w:rPr>
          <w:rFonts w:ascii="Book Antiqua" w:eastAsia="SimSun" w:hAnsi="Book Antiqua" w:cs="SimSun"/>
          <w:i/>
          <w:iCs/>
          <w:color w:val="000000"/>
          <w:lang w:eastAsia="zh-CN"/>
        </w:rPr>
        <w:t>Gastroenterology</w:t>
      </w:r>
      <w:r w:rsidRPr="00664A31">
        <w:rPr>
          <w:rFonts w:ascii="Book Antiqua" w:eastAsia="SimSun" w:hAnsi="Book Antiqua" w:cs="SimSun"/>
          <w:color w:val="000000"/>
          <w:lang w:eastAsia="zh-CN"/>
        </w:rPr>
        <w:t xml:space="preserve"> 2015; </w:t>
      </w:r>
      <w:r w:rsidRPr="00664A31">
        <w:rPr>
          <w:rFonts w:ascii="Book Antiqua" w:eastAsia="SimSun" w:hAnsi="Book Antiqua" w:cs="SimSun"/>
          <w:b/>
          <w:bCs/>
          <w:color w:val="000000"/>
          <w:lang w:eastAsia="zh-CN"/>
        </w:rPr>
        <w:t>148</w:t>
      </w:r>
      <w:r w:rsidRPr="00664A31">
        <w:rPr>
          <w:rFonts w:ascii="Book Antiqua" w:eastAsia="SimSun" w:hAnsi="Book Antiqua" w:cs="SimSun"/>
          <w:color w:val="000000"/>
          <w:lang w:eastAsia="zh-CN"/>
        </w:rPr>
        <w:t>: 100-107.e1 [PMID: 25261839 DOI: 10.1053/j.gastro.2014.09.023.]</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50 </w:t>
      </w:r>
      <w:r w:rsidRPr="00664A31">
        <w:rPr>
          <w:rFonts w:ascii="Book Antiqua" w:eastAsia="SimSun" w:hAnsi="Book Antiqua" w:cs="SimSun"/>
          <w:b/>
          <w:bCs/>
          <w:color w:val="000000"/>
          <w:lang w:eastAsia="zh-CN"/>
        </w:rPr>
        <w:t>Wynne HA</w:t>
      </w:r>
      <w:r w:rsidRPr="00664A31">
        <w:rPr>
          <w:rFonts w:ascii="Book Antiqua" w:eastAsia="SimSun" w:hAnsi="Book Antiqua" w:cs="SimSun"/>
          <w:color w:val="000000"/>
          <w:lang w:eastAsia="zh-CN"/>
        </w:rPr>
        <w:t xml:space="preserve">, Cope LH, Mutch E, Rawlins MD, Woodhouse KW, James OF. The effect of age upon liver volume and apparent liver blood flow in healthy man. </w:t>
      </w:r>
      <w:r w:rsidRPr="00664A31">
        <w:rPr>
          <w:rFonts w:ascii="Book Antiqua" w:eastAsia="SimSun" w:hAnsi="Book Antiqua" w:cs="SimSun"/>
          <w:i/>
          <w:iCs/>
          <w:color w:val="000000"/>
          <w:lang w:eastAsia="zh-CN"/>
        </w:rPr>
        <w:t>Hepatology</w:t>
      </w:r>
      <w:r w:rsidRPr="00664A31">
        <w:rPr>
          <w:rFonts w:ascii="Book Antiqua" w:eastAsia="SimSun" w:hAnsi="Book Antiqua" w:cs="SimSun"/>
          <w:color w:val="000000"/>
          <w:lang w:eastAsia="zh-CN"/>
        </w:rPr>
        <w:t xml:space="preserve"> 1989; </w:t>
      </w:r>
      <w:r w:rsidRPr="00664A31">
        <w:rPr>
          <w:rFonts w:ascii="Book Antiqua" w:eastAsia="SimSun" w:hAnsi="Book Antiqua" w:cs="SimSun"/>
          <w:b/>
          <w:bCs/>
          <w:color w:val="000000"/>
          <w:lang w:eastAsia="zh-CN"/>
        </w:rPr>
        <w:t>9</w:t>
      </w:r>
      <w:r w:rsidRPr="00664A31">
        <w:rPr>
          <w:rFonts w:ascii="Book Antiqua" w:eastAsia="SimSun" w:hAnsi="Book Antiqua" w:cs="SimSun"/>
          <w:color w:val="000000"/>
          <w:lang w:eastAsia="zh-CN"/>
        </w:rPr>
        <w:t>: 297-301 [PMID: 2643548 DOI: 10.1002/hep.1840090222]</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51 </w:t>
      </w:r>
      <w:r w:rsidRPr="00664A31">
        <w:rPr>
          <w:rFonts w:ascii="Book Antiqua" w:eastAsia="SimSun" w:hAnsi="Book Antiqua" w:cs="SimSun"/>
          <w:b/>
          <w:bCs/>
          <w:color w:val="000000"/>
          <w:lang w:eastAsia="zh-CN"/>
        </w:rPr>
        <w:t>Marchesini G</w:t>
      </w:r>
      <w:r w:rsidRPr="00664A31">
        <w:rPr>
          <w:rFonts w:ascii="Book Antiqua" w:eastAsia="SimSun" w:hAnsi="Book Antiqua" w:cs="SimSun"/>
          <w:color w:val="000000"/>
          <w:lang w:eastAsia="zh-CN"/>
        </w:rPr>
        <w:t>, Bua V, Brunori A, Bianchi G, Pisi P, Fabbri A, Zoli M, Pisi E. Galactose elimination capacity and liver volume in aging man. </w:t>
      </w:r>
      <w:r w:rsidRPr="00664A31">
        <w:rPr>
          <w:rFonts w:ascii="Book Antiqua" w:eastAsia="SimSun" w:hAnsi="Book Antiqua" w:cs="SimSun"/>
          <w:i/>
          <w:iCs/>
          <w:color w:val="000000"/>
          <w:lang w:eastAsia="zh-CN"/>
        </w:rPr>
        <w:t>Hepatology</w:t>
      </w:r>
      <w:r w:rsidRPr="00664A31">
        <w:rPr>
          <w:rFonts w:ascii="Book Antiqua" w:eastAsia="SimSun" w:hAnsi="Book Antiqua" w:cs="SimSun"/>
          <w:color w:val="000000"/>
          <w:lang w:eastAsia="zh-CN"/>
        </w:rPr>
        <w:t xml:space="preserve"> 1988; </w:t>
      </w:r>
      <w:r w:rsidRPr="00664A31">
        <w:rPr>
          <w:rFonts w:ascii="Book Antiqua" w:eastAsia="SimSun" w:hAnsi="Book Antiqua" w:cs="SimSun"/>
          <w:b/>
          <w:bCs/>
          <w:color w:val="000000"/>
          <w:lang w:eastAsia="zh-CN"/>
        </w:rPr>
        <w:t>8</w:t>
      </w:r>
      <w:r w:rsidRPr="00664A31">
        <w:rPr>
          <w:rFonts w:ascii="Book Antiqua" w:eastAsia="SimSun" w:hAnsi="Book Antiqua" w:cs="SimSun"/>
          <w:color w:val="000000"/>
          <w:lang w:eastAsia="zh-CN"/>
        </w:rPr>
        <w:t>: 1079-1083 [PMID: 3417228 DOI: 0.1002/hep.1840080516]</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52 </w:t>
      </w:r>
      <w:r w:rsidRPr="00664A31">
        <w:rPr>
          <w:rFonts w:ascii="Book Antiqua" w:eastAsia="SimSun" w:hAnsi="Book Antiqua" w:cs="SimSun"/>
          <w:b/>
          <w:bCs/>
          <w:color w:val="000000"/>
          <w:lang w:eastAsia="zh-CN"/>
        </w:rPr>
        <w:t>Schmucker DL</w:t>
      </w:r>
      <w:r w:rsidRPr="00664A31">
        <w:rPr>
          <w:rFonts w:ascii="Book Antiqua" w:eastAsia="SimSun" w:hAnsi="Book Antiqua" w:cs="SimSun"/>
          <w:color w:val="000000"/>
          <w:lang w:eastAsia="zh-CN"/>
        </w:rPr>
        <w:t>. Hepatocyte fine structure during maturation and senescence. </w:t>
      </w:r>
      <w:r w:rsidRPr="00664A31">
        <w:rPr>
          <w:rFonts w:ascii="Book Antiqua" w:eastAsia="SimSun" w:hAnsi="Book Antiqua" w:cs="SimSun"/>
          <w:i/>
          <w:iCs/>
          <w:color w:val="000000"/>
          <w:lang w:eastAsia="zh-CN"/>
        </w:rPr>
        <w:t>J Electron Microsc Tech</w:t>
      </w:r>
      <w:r w:rsidRPr="00664A31">
        <w:rPr>
          <w:rFonts w:ascii="Book Antiqua" w:eastAsia="SimSun" w:hAnsi="Book Antiqua" w:cs="SimSun"/>
          <w:color w:val="000000"/>
          <w:lang w:eastAsia="zh-CN"/>
        </w:rPr>
        <w:t> 1990; </w:t>
      </w:r>
      <w:r w:rsidRPr="00664A31">
        <w:rPr>
          <w:rFonts w:ascii="Book Antiqua" w:eastAsia="SimSun" w:hAnsi="Book Antiqua" w:cs="SimSun"/>
          <w:b/>
          <w:bCs/>
          <w:color w:val="000000"/>
          <w:lang w:eastAsia="zh-CN"/>
        </w:rPr>
        <w:t>14</w:t>
      </w:r>
      <w:r w:rsidRPr="00664A31">
        <w:rPr>
          <w:rFonts w:ascii="Book Antiqua" w:eastAsia="SimSun" w:hAnsi="Book Antiqua" w:cs="SimSun"/>
          <w:color w:val="000000"/>
          <w:lang w:eastAsia="zh-CN"/>
        </w:rPr>
        <w:t>: 106-125 [PMID: 2406386 DOI: 10.1002/jemt.1060140205]</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53 </w:t>
      </w:r>
      <w:r w:rsidRPr="00664A31">
        <w:rPr>
          <w:rFonts w:ascii="Book Antiqua" w:eastAsia="SimSun" w:hAnsi="Book Antiqua" w:cs="SimSun"/>
          <w:b/>
          <w:bCs/>
          <w:color w:val="000000"/>
          <w:lang w:eastAsia="zh-CN"/>
        </w:rPr>
        <w:t>Schmucker DL</w:t>
      </w:r>
      <w:r w:rsidRPr="00664A31">
        <w:rPr>
          <w:rFonts w:ascii="Book Antiqua" w:eastAsia="SimSun" w:hAnsi="Book Antiqua" w:cs="SimSun"/>
          <w:color w:val="000000"/>
          <w:lang w:eastAsia="zh-CN"/>
        </w:rPr>
        <w:t>, Sanchez H. Liver regeneration and aging: a current perspective. </w:t>
      </w:r>
      <w:r w:rsidRPr="00664A31">
        <w:rPr>
          <w:rFonts w:ascii="Book Antiqua" w:eastAsia="SimSun" w:hAnsi="Book Antiqua" w:cs="SimSun"/>
          <w:i/>
          <w:iCs/>
          <w:color w:val="000000"/>
          <w:lang w:eastAsia="zh-CN"/>
        </w:rPr>
        <w:t>Curr Gerontol Geriatr Res</w:t>
      </w:r>
      <w:r w:rsidRPr="00664A31">
        <w:rPr>
          <w:rFonts w:ascii="Book Antiqua" w:eastAsia="SimSun" w:hAnsi="Book Antiqua" w:cs="SimSun"/>
          <w:color w:val="000000"/>
          <w:lang w:eastAsia="zh-CN"/>
        </w:rPr>
        <w:t> 2011; </w:t>
      </w:r>
      <w:r w:rsidRPr="00664A31">
        <w:rPr>
          <w:rFonts w:ascii="Book Antiqua" w:eastAsia="SimSun" w:hAnsi="Book Antiqua" w:cs="SimSun"/>
          <w:b/>
          <w:bCs/>
          <w:color w:val="000000"/>
          <w:lang w:eastAsia="zh-CN"/>
        </w:rPr>
        <w:t>2011</w:t>
      </w:r>
      <w:r w:rsidRPr="00664A31">
        <w:rPr>
          <w:rFonts w:ascii="Book Antiqua" w:eastAsia="SimSun" w:hAnsi="Book Antiqua" w:cs="SimSun"/>
          <w:color w:val="000000"/>
          <w:lang w:eastAsia="zh-CN"/>
        </w:rPr>
        <w:t>: 526379 [PMID: 21912543 DOI: 10.1155/2011/526379]</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54 </w:t>
      </w:r>
      <w:r w:rsidRPr="00664A31">
        <w:rPr>
          <w:rFonts w:ascii="Book Antiqua" w:eastAsia="SimSun" w:hAnsi="Book Antiqua" w:cs="SimSun"/>
          <w:b/>
          <w:bCs/>
          <w:color w:val="000000"/>
          <w:lang w:eastAsia="zh-CN"/>
        </w:rPr>
        <w:t>Enkhbold C</w:t>
      </w:r>
      <w:r w:rsidRPr="00664A31">
        <w:rPr>
          <w:rFonts w:ascii="Book Antiqua" w:eastAsia="SimSun" w:hAnsi="Book Antiqua" w:cs="SimSun"/>
          <w:color w:val="000000"/>
          <w:lang w:eastAsia="zh-CN"/>
        </w:rPr>
        <w:t>, Morine Y, Utsunomiya T, Imura S, Ikemoto T, Arakawa Y, Saito Y, Yamada S, Ishikawa D, Shimada M. Dysfunction of liver regeneration in aged liver after partial hepatectomy. </w:t>
      </w:r>
      <w:r w:rsidRPr="00664A31">
        <w:rPr>
          <w:rFonts w:ascii="Book Antiqua" w:eastAsia="SimSun" w:hAnsi="Book Antiqua" w:cs="SimSun"/>
          <w:i/>
          <w:iCs/>
          <w:color w:val="000000"/>
          <w:lang w:eastAsia="zh-CN"/>
        </w:rPr>
        <w:t>J Gastroenterol Hepatol</w:t>
      </w:r>
      <w:r w:rsidRPr="00664A31">
        <w:rPr>
          <w:rFonts w:ascii="Book Antiqua" w:eastAsia="SimSun" w:hAnsi="Book Antiqua" w:cs="SimSun"/>
          <w:color w:val="000000"/>
          <w:lang w:eastAsia="zh-CN"/>
        </w:rPr>
        <w:t> 2015; </w:t>
      </w:r>
      <w:r w:rsidRPr="00664A31">
        <w:rPr>
          <w:rFonts w:ascii="Book Antiqua" w:eastAsia="SimSun" w:hAnsi="Book Antiqua" w:cs="SimSun"/>
          <w:b/>
          <w:bCs/>
          <w:color w:val="000000"/>
          <w:lang w:eastAsia="zh-CN"/>
        </w:rPr>
        <w:t>30</w:t>
      </w:r>
      <w:r w:rsidRPr="00664A31">
        <w:rPr>
          <w:rFonts w:ascii="Book Antiqua" w:eastAsia="SimSun" w:hAnsi="Book Antiqua" w:cs="SimSun"/>
          <w:color w:val="000000"/>
          <w:lang w:eastAsia="zh-CN"/>
        </w:rPr>
        <w:t>: 1217-1224 [PMID: 25682855 DOI: 10.1111/jgh.12930]</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55 </w:t>
      </w:r>
      <w:r w:rsidRPr="00664A31">
        <w:rPr>
          <w:rFonts w:ascii="Book Antiqua" w:eastAsia="SimSun" w:hAnsi="Book Antiqua" w:cs="SimSun"/>
          <w:b/>
          <w:bCs/>
          <w:color w:val="000000"/>
          <w:lang w:eastAsia="zh-CN"/>
        </w:rPr>
        <w:t>Takubo K</w:t>
      </w:r>
      <w:r w:rsidRPr="00664A31">
        <w:rPr>
          <w:rFonts w:ascii="Book Antiqua" w:eastAsia="SimSun" w:hAnsi="Book Antiqua" w:cs="SimSun"/>
          <w:color w:val="000000"/>
          <w:lang w:eastAsia="zh-CN"/>
        </w:rPr>
        <w:t>, Nakamura K, Izumiyama N, Furugori E, Sawabe M, Arai T, Esaki Y, Mafune K, Kammori M, Fujiwara M, Kato M, Oshimura M, Sasajima K. Telomere shortening with aging in human liver. </w:t>
      </w:r>
      <w:r w:rsidRPr="00664A31">
        <w:rPr>
          <w:rFonts w:ascii="Book Antiqua" w:eastAsia="SimSun" w:hAnsi="Book Antiqua" w:cs="SimSun"/>
          <w:i/>
          <w:iCs/>
          <w:color w:val="000000"/>
          <w:lang w:eastAsia="zh-CN"/>
        </w:rPr>
        <w:t>J Gerontol A Biol Sci Med Sci</w:t>
      </w:r>
      <w:r w:rsidRPr="00664A31">
        <w:rPr>
          <w:rFonts w:ascii="Book Antiqua" w:eastAsia="SimSun" w:hAnsi="Book Antiqua" w:cs="SimSun"/>
          <w:color w:val="000000"/>
          <w:lang w:eastAsia="zh-CN"/>
        </w:rPr>
        <w:t> 2000; </w:t>
      </w:r>
      <w:r w:rsidRPr="00664A31">
        <w:rPr>
          <w:rFonts w:ascii="Book Antiqua" w:eastAsia="SimSun" w:hAnsi="Book Antiqua" w:cs="SimSun"/>
          <w:b/>
          <w:bCs/>
          <w:color w:val="000000"/>
          <w:lang w:eastAsia="zh-CN"/>
        </w:rPr>
        <w:t>55</w:t>
      </w:r>
      <w:r w:rsidRPr="00664A31">
        <w:rPr>
          <w:rFonts w:ascii="Book Antiqua" w:eastAsia="SimSun" w:hAnsi="Book Antiqua" w:cs="SimSun"/>
          <w:color w:val="000000"/>
          <w:lang w:eastAsia="zh-CN"/>
        </w:rPr>
        <w:t>: B533-B536 [PMID: 11078086 DOI: 10.1093/gerona/55.11.B533]</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56 </w:t>
      </w:r>
      <w:r w:rsidRPr="00664A31">
        <w:rPr>
          <w:rFonts w:ascii="Book Antiqua" w:eastAsia="SimSun" w:hAnsi="Book Antiqua" w:cs="SimSun"/>
          <w:b/>
          <w:bCs/>
          <w:color w:val="000000"/>
          <w:lang w:eastAsia="zh-CN"/>
        </w:rPr>
        <w:t>Aikata H</w:t>
      </w:r>
      <w:r w:rsidRPr="00664A31">
        <w:rPr>
          <w:rFonts w:ascii="Book Antiqua" w:eastAsia="SimSun" w:hAnsi="Book Antiqua" w:cs="SimSun"/>
          <w:color w:val="000000"/>
          <w:lang w:eastAsia="zh-CN"/>
        </w:rPr>
        <w:t xml:space="preserve">, Takaishi H, Kawakami Y, Takahashi S, Kitamoto M, Nakanishi T, Nakamura Y, Shimamoto F, Kajiyama G, Ide T. Telomere reduction in human </w:t>
      </w:r>
      <w:r w:rsidRPr="00664A31">
        <w:rPr>
          <w:rFonts w:ascii="Book Antiqua" w:eastAsia="SimSun" w:hAnsi="Book Antiqua" w:cs="SimSun"/>
          <w:color w:val="000000"/>
          <w:lang w:eastAsia="zh-CN"/>
        </w:rPr>
        <w:lastRenderedPageBreak/>
        <w:t>liver tissues with age and chronic inflammation. </w:t>
      </w:r>
      <w:r w:rsidRPr="00664A31">
        <w:rPr>
          <w:rFonts w:ascii="Book Antiqua" w:eastAsia="SimSun" w:hAnsi="Book Antiqua" w:cs="SimSun"/>
          <w:i/>
          <w:iCs/>
          <w:color w:val="000000"/>
          <w:lang w:eastAsia="zh-CN"/>
        </w:rPr>
        <w:t>Exp Cell Res</w:t>
      </w:r>
      <w:r w:rsidRPr="00664A31">
        <w:rPr>
          <w:rFonts w:ascii="Book Antiqua" w:eastAsia="SimSun" w:hAnsi="Book Antiqua" w:cs="SimSun"/>
          <w:color w:val="000000"/>
          <w:lang w:eastAsia="zh-CN"/>
        </w:rPr>
        <w:t> 2000; </w:t>
      </w:r>
      <w:r w:rsidRPr="00664A31">
        <w:rPr>
          <w:rFonts w:ascii="Book Antiqua" w:eastAsia="SimSun" w:hAnsi="Book Antiqua" w:cs="SimSun"/>
          <w:b/>
          <w:bCs/>
          <w:color w:val="000000"/>
          <w:lang w:eastAsia="zh-CN"/>
        </w:rPr>
        <w:t>256</w:t>
      </w:r>
      <w:r w:rsidRPr="00664A31">
        <w:rPr>
          <w:rFonts w:ascii="Book Antiqua" w:eastAsia="SimSun" w:hAnsi="Book Antiqua" w:cs="SimSun"/>
          <w:color w:val="000000"/>
          <w:lang w:eastAsia="zh-CN"/>
        </w:rPr>
        <w:t>: 578-582 [PMID: 10772830 DOI: 10.1006/excr.2000.4862]</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57 </w:t>
      </w:r>
      <w:r w:rsidRPr="00664A31">
        <w:rPr>
          <w:rFonts w:ascii="Book Antiqua" w:eastAsia="SimSun" w:hAnsi="Book Antiqua" w:cs="SimSun"/>
          <w:b/>
          <w:bCs/>
          <w:color w:val="000000"/>
          <w:lang w:eastAsia="zh-CN"/>
        </w:rPr>
        <w:t>Aini W</w:t>
      </w:r>
      <w:r w:rsidRPr="00664A31">
        <w:rPr>
          <w:rFonts w:ascii="Book Antiqua" w:eastAsia="SimSun" w:hAnsi="Book Antiqua" w:cs="SimSun"/>
          <w:color w:val="000000"/>
          <w:lang w:eastAsia="zh-CN"/>
        </w:rPr>
        <w:t xml:space="preserve">, Miyagawa-Hayashino A, Tsuruyama T, Hashimoto S, Sumiyoshi S, Ozeki M, Tamaki K, Uemoto S, Haga H. Telomere shortening and karyotypic alterations in hepatocytes in long-term transplanted human liver allografts. </w:t>
      </w:r>
      <w:r w:rsidRPr="00664A31">
        <w:rPr>
          <w:rFonts w:ascii="Book Antiqua" w:eastAsia="SimSun" w:hAnsi="Book Antiqua" w:cs="SimSun"/>
          <w:i/>
          <w:iCs/>
          <w:color w:val="000000"/>
          <w:lang w:eastAsia="zh-CN"/>
        </w:rPr>
        <w:t>Transpl Int</w:t>
      </w:r>
      <w:r w:rsidRPr="00664A31">
        <w:rPr>
          <w:rFonts w:ascii="Book Antiqua" w:eastAsia="SimSun" w:hAnsi="Book Antiqua" w:cs="SimSun"/>
          <w:color w:val="000000"/>
          <w:lang w:eastAsia="zh-CN"/>
        </w:rPr>
        <w:t xml:space="preserve"> 2012; </w:t>
      </w:r>
      <w:r w:rsidRPr="00664A31">
        <w:rPr>
          <w:rFonts w:ascii="Book Antiqua" w:eastAsia="SimSun" w:hAnsi="Book Antiqua" w:cs="SimSun"/>
          <w:b/>
          <w:bCs/>
          <w:color w:val="000000"/>
          <w:lang w:eastAsia="zh-CN"/>
        </w:rPr>
        <w:t>25</w:t>
      </w:r>
      <w:r w:rsidRPr="00664A31">
        <w:rPr>
          <w:rFonts w:ascii="Book Antiqua" w:eastAsia="SimSun" w:hAnsi="Book Antiqua" w:cs="SimSun"/>
          <w:color w:val="000000"/>
          <w:lang w:eastAsia="zh-CN"/>
        </w:rPr>
        <w:t>: 956-966 [PMID: 22775391 DOI: 10.1111/j.1432-2277.2012.01523.x]</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58 </w:t>
      </w:r>
      <w:r w:rsidRPr="00664A31">
        <w:rPr>
          <w:rFonts w:ascii="Book Antiqua" w:eastAsia="SimSun" w:hAnsi="Book Antiqua" w:cs="SimSun"/>
          <w:b/>
          <w:bCs/>
          <w:color w:val="000000"/>
          <w:lang w:eastAsia="zh-CN"/>
        </w:rPr>
        <w:t>de Grey A</w:t>
      </w:r>
      <w:r w:rsidRPr="00664A31">
        <w:rPr>
          <w:rFonts w:ascii="Book Antiqua" w:eastAsia="SimSun" w:hAnsi="Book Antiqua" w:cs="SimSun"/>
          <w:color w:val="000000"/>
          <w:lang w:eastAsia="zh-CN"/>
        </w:rPr>
        <w:t>. Response to "telomere shortening with aging in human liver". </w:t>
      </w:r>
      <w:r w:rsidRPr="00664A31">
        <w:rPr>
          <w:rFonts w:ascii="Book Antiqua" w:eastAsia="SimSun" w:hAnsi="Book Antiqua" w:cs="SimSun"/>
          <w:i/>
          <w:iCs/>
          <w:color w:val="000000"/>
          <w:lang w:eastAsia="zh-CN"/>
        </w:rPr>
        <w:t>J Gerontol A Biol Sci Med Sci</w:t>
      </w:r>
      <w:r w:rsidRPr="00664A31">
        <w:rPr>
          <w:rFonts w:ascii="Book Antiqua" w:eastAsia="SimSun" w:hAnsi="Book Antiqua" w:cs="SimSun"/>
          <w:color w:val="000000"/>
          <w:lang w:eastAsia="zh-CN"/>
        </w:rPr>
        <w:t> 2001; </w:t>
      </w:r>
      <w:r w:rsidRPr="00664A31">
        <w:rPr>
          <w:rFonts w:ascii="Book Antiqua" w:eastAsia="SimSun" w:hAnsi="Book Antiqua" w:cs="SimSun"/>
          <w:b/>
          <w:bCs/>
          <w:color w:val="000000"/>
          <w:lang w:eastAsia="zh-CN"/>
        </w:rPr>
        <w:t>56</w:t>
      </w:r>
      <w:r w:rsidRPr="00664A31">
        <w:rPr>
          <w:rFonts w:ascii="Book Antiqua" w:eastAsia="SimSun" w:hAnsi="Book Antiqua" w:cs="SimSun"/>
          <w:color w:val="000000"/>
          <w:lang w:eastAsia="zh-CN"/>
        </w:rPr>
        <w:t>: B237-B238 [PMID: 11407362 DOI: 10.1093/gerona/56.6.B237]</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59</w:t>
      </w:r>
      <w:r w:rsidRPr="00664A31">
        <w:rPr>
          <w:rFonts w:ascii="Book Antiqua" w:eastAsia="SimSun" w:hAnsi="Book Antiqua" w:cs="SimSun"/>
          <w:b/>
          <w:color w:val="000000"/>
          <w:lang w:eastAsia="zh-CN"/>
        </w:rPr>
        <w:t xml:space="preserve"> </w:t>
      </w:r>
      <w:r w:rsidRPr="00664A31">
        <w:rPr>
          <w:rFonts w:ascii="Book Antiqua" w:eastAsia="SimSun" w:hAnsi="Book Antiqua" w:cs="SimSun"/>
          <w:b/>
          <w:bCs/>
          <w:color w:val="000000"/>
          <w:lang w:eastAsia="zh-CN"/>
        </w:rPr>
        <w:t>Lazzerini Denchi E</w:t>
      </w:r>
      <w:r w:rsidRPr="00664A31">
        <w:rPr>
          <w:rFonts w:ascii="Book Antiqua" w:eastAsia="SimSun" w:hAnsi="Book Antiqua" w:cs="SimSun"/>
          <w:b/>
          <w:color w:val="000000"/>
          <w:lang w:eastAsia="zh-CN"/>
        </w:rPr>
        <w:t xml:space="preserve">, </w:t>
      </w:r>
      <w:r w:rsidRPr="00664A31">
        <w:rPr>
          <w:rFonts w:ascii="Book Antiqua" w:eastAsia="SimSun" w:hAnsi="Book Antiqua" w:cs="SimSun"/>
          <w:color w:val="000000"/>
          <w:lang w:eastAsia="zh-CN"/>
        </w:rPr>
        <w:t xml:space="preserve">Celli G, de Lange T. Hepatocytes with extensive telomere deprotection and fusion remain viable and regenerate liver mass through endoreduplication. </w:t>
      </w:r>
      <w:r w:rsidRPr="00664A31">
        <w:rPr>
          <w:rFonts w:ascii="Book Antiqua" w:eastAsia="SimSun" w:hAnsi="Book Antiqua" w:cs="SimSun"/>
          <w:i/>
          <w:iCs/>
          <w:color w:val="000000"/>
          <w:lang w:eastAsia="zh-CN"/>
        </w:rPr>
        <w:t>Genes Dev</w:t>
      </w:r>
      <w:r w:rsidRPr="00664A31">
        <w:rPr>
          <w:rFonts w:ascii="Book Antiqua" w:eastAsia="SimSun" w:hAnsi="Book Antiqua" w:cs="SimSun"/>
          <w:color w:val="000000"/>
          <w:lang w:eastAsia="zh-CN"/>
        </w:rPr>
        <w:t> 2006; </w:t>
      </w:r>
      <w:r w:rsidRPr="00664A31">
        <w:rPr>
          <w:rFonts w:ascii="Book Antiqua" w:eastAsia="SimSun" w:hAnsi="Book Antiqua" w:cs="SimSun"/>
          <w:b/>
          <w:bCs/>
          <w:color w:val="000000"/>
          <w:lang w:eastAsia="zh-CN"/>
        </w:rPr>
        <w:t>20</w:t>
      </w:r>
      <w:r w:rsidRPr="00664A31">
        <w:rPr>
          <w:rFonts w:ascii="Book Antiqua" w:eastAsia="SimSun" w:hAnsi="Book Antiqua" w:cs="SimSun"/>
          <w:color w:val="000000"/>
          <w:lang w:eastAsia="zh-CN"/>
        </w:rPr>
        <w:t>: 2648-2653 [PMID: 17015429 DOI: 10.1101/gad.1453606]</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60 </w:t>
      </w:r>
      <w:r w:rsidRPr="00664A31">
        <w:rPr>
          <w:rFonts w:ascii="Book Antiqua" w:eastAsia="SimSun" w:hAnsi="Book Antiqua" w:cs="SimSun"/>
          <w:b/>
          <w:bCs/>
          <w:color w:val="000000"/>
          <w:lang w:eastAsia="zh-CN"/>
        </w:rPr>
        <w:t>Timchenko NA</w:t>
      </w:r>
      <w:r w:rsidRPr="00664A31">
        <w:rPr>
          <w:rFonts w:ascii="Book Antiqua" w:eastAsia="SimSun" w:hAnsi="Book Antiqua" w:cs="SimSun"/>
          <w:color w:val="000000"/>
          <w:lang w:eastAsia="zh-CN"/>
        </w:rPr>
        <w:t>. Aging and liver regeneration. </w:t>
      </w:r>
      <w:r w:rsidRPr="00664A31">
        <w:rPr>
          <w:rFonts w:ascii="Book Antiqua" w:eastAsia="SimSun" w:hAnsi="Book Antiqua" w:cs="SimSun"/>
          <w:i/>
          <w:iCs/>
          <w:color w:val="000000"/>
          <w:lang w:eastAsia="zh-CN"/>
        </w:rPr>
        <w:t>Trends Endocrinol Metab</w:t>
      </w:r>
      <w:r w:rsidRPr="00664A31">
        <w:rPr>
          <w:rFonts w:ascii="Book Antiqua" w:eastAsia="SimSun" w:hAnsi="Book Antiqua" w:cs="SimSun"/>
          <w:color w:val="000000"/>
          <w:lang w:eastAsia="zh-CN"/>
        </w:rPr>
        <w:t xml:space="preserve"> 2009; </w:t>
      </w:r>
      <w:r w:rsidRPr="00664A31">
        <w:rPr>
          <w:rFonts w:ascii="Book Antiqua" w:eastAsia="SimSun" w:hAnsi="Book Antiqua" w:cs="SimSun"/>
          <w:b/>
          <w:bCs/>
          <w:color w:val="000000"/>
          <w:lang w:eastAsia="zh-CN"/>
        </w:rPr>
        <w:t>20</w:t>
      </w:r>
      <w:r w:rsidRPr="00664A31">
        <w:rPr>
          <w:rFonts w:ascii="Book Antiqua" w:eastAsia="SimSun" w:hAnsi="Book Antiqua" w:cs="SimSun"/>
          <w:color w:val="000000"/>
          <w:lang w:eastAsia="zh-CN"/>
        </w:rPr>
        <w:t>: 171-176 [PMID: 19359195 DOI: 10.1016/j.tem.2009.01.005]</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61 </w:t>
      </w:r>
      <w:r w:rsidRPr="00664A31">
        <w:rPr>
          <w:rFonts w:ascii="Book Antiqua" w:eastAsia="SimSun" w:hAnsi="Book Antiqua" w:cs="SimSun"/>
          <w:b/>
          <w:bCs/>
          <w:color w:val="000000"/>
          <w:lang w:eastAsia="zh-CN"/>
        </w:rPr>
        <w:t>Wang GL</w:t>
      </w:r>
      <w:r w:rsidRPr="00664A31">
        <w:rPr>
          <w:rFonts w:ascii="Book Antiqua" w:eastAsia="SimSun" w:hAnsi="Book Antiqua" w:cs="SimSun"/>
          <w:color w:val="000000"/>
          <w:lang w:eastAsia="zh-CN"/>
        </w:rPr>
        <w:t>, Shi X, Salisbury E, Sun Y, Albrecht JH, Smith RG, Timchenko NA. Growth hormone corrects proliferation and transcription of phosphoenolpyruvate carboxykinase in livers of old mice via elimination of CCAAT/enhancer-binding protein alpha-Brm complex. </w:t>
      </w:r>
      <w:r w:rsidRPr="00664A31">
        <w:rPr>
          <w:rFonts w:ascii="Book Antiqua" w:eastAsia="SimSun" w:hAnsi="Book Antiqua" w:cs="SimSun"/>
          <w:i/>
          <w:iCs/>
          <w:color w:val="000000"/>
          <w:lang w:eastAsia="zh-CN"/>
        </w:rPr>
        <w:t>J Biol Chem</w:t>
      </w:r>
      <w:r w:rsidRPr="00664A31">
        <w:rPr>
          <w:rFonts w:ascii="Book Antiqua" w:eastAsia="SimSun" w:hAnsi="Book Antiqua" w:cs="SimSun"/>
          <w:color w:val="000000"/>
          <w:lang w:eastAsia="zh-CN"/>
        </w:rPr>
        <w:t> 2007; </w:t>
      </w:r>
      <w:r w:rsidRPr="00664A31">
        <w:rPr>
          <w:rFonts w:ascii="Book Antiqua" w:eastAsia="SimSun" w:hAnsi="Book Antiqua" w:cs="SimSun"/>
          <w:b/>
          <w:bCs/>
          <w:color w:val="000000"/>
          <w:lang w:eastAsia="zh-CN"/>
        </w:rPr>
        <w:t>282</w:t>
      </w:r>
      <w:r w:rsidRPr="00664A31">
        <w:rPr>
          <w:rFonts w:ascii="Book Antiqua" w:eastAsia="SimSun" w:hAnsi="Book Antiqua" w:cs="SimSun"/>
          <w:color w:val="000000"/>
          <w:lang w:eastAsia="zh-CN"/>
        </w:rPr>
        <w:t>: 1468-1478 [PMID: 17107955 DOI: 10.1074/jbc.M608226200]</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62 </w:t>
      </w:r>
      <w:r w:rsidRPr="00664A31">
        <w:rPr>
          <w:rFonts w:ascii="Book Antiqua" w:eastAsia="SimSun" w:hAnsi="Book Antiqua" w:cs="SimSun"/>
          <w:b/>
          <w:bCs/>
          <w:color w:val="000000"/>
          <w:lang w:eastAsia="zh-CN"/>
        </w:rPr>
        <w:t>Furrer K</w:t>
      </w:r>
      <w:r w:rsidRPr="00664A31">
        <w:rPr>
          <w:rFonts w:ascii="Book Antiqua" w:eastAsia="SimSun" w:hAnsi="Book Antiqua" w:cs="SimSun"/>
          <w:color w:val="000000"/>
          <w:lang w:eastAsia="zh-CN"/>
        </w:rPr>
        <w:t xml:space="preserve">, Rickenbacher A, Tian Y, Jochum W, Bittermann AG, Käch A, Humar B, Graf R, Moritz W, Clavien PA. Serotonin reverts age-related capillarization and failure of regeneration in the liver through a VEGF-dependent pathway. </w:t>
      </w:r>
      <w:r w:rsidRPr="00664A31">
        <w:rPr>
          <w:rFonts w:ascii="Book Antiqua" w:eastAsia="SimSun" w:hAnsi="Book Antiqua" w:cs="SimSun"/>
          <w:i/>
          <w:iCs/>
          <w:color w:val="000000"/>
          <w:lang w:eastAsia="zh-CN"/>
        </w:rPr>
        <w:t>Proc Natl Acad Sci USA</w:t>
      </w:r>
      <w:r w:rsidRPr="00664A31">
        <w:rPr>
          <w:rFonts w:ascii="Book Antiqua" w:eastAsia="SimSun" w:hAnsi="Book Antiqua" w:cs="SimSun"/>
          <w:color w:val="000000"/>
          <w:lang w:eastAsia="zh-CN"/>
        </w:rPr>
        <w:t> 2011; </w:t>
      </w:r>
      <w:r w:rsidRPr="00664A31">
        <w:rPr>
          <w:rFonts w:ascii="Book Antiqua" w:eastAsia="SimSun" w:hAnsi="Book Antiqua" w:cs="SimSun"/>
          <w:b/>
          <w:bCs/>
          <w:color w:val="000000"/>
          <w:lang w:eastAsia="zh-CN"/>
        </w:rPr>
        <w:t>108</w:t>
      </w:r>
      <w:r w:rsidRPr="00664A31">
        <w:rPr>
          <w:rFonts w:ascii="Book Antiqua" w:eastAsia="SimSun" w:hAnsi="Book Antiqua" w:cs="SimSun"/>
          <w:color w:val="000000"/>
          <w:lang w:eastAsia="zh-CN"/>
        </w:rPr>
        <w:t>: 2945-2950 [PMID: 21282654 DOI: 10.1073/pnas.1012531108]</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63 </w:t>
      </w:r>
      <w:r w:rsidRPr="00664A31">
        <w:rPr>
          <w:rFonts w:ascii="Book Antiqua" w:eastAsia="SimSun" w:hAnsi="Book Antiqua" w:cs="SimSun"/>
          <w:b/>
          <w:bCs/>
          <w:color w:val="000000"/>
          <w:lang w:eastAsia="zh-CN"/>
        </w:rPr>
        <w:t>Serrano T</w:t>
      </w:r>
      <w:r w:rsidRPr="00664A31">
        <w:rPr>
          <w:rFonts w:ascii="Book Antiqua" w:eastAsia="SimSun" w:hAnsi="Book Antiqua" w:cs="SimSun"/>
          <w:color w:val="000000"/>
          <w:lang w:eastAsia="zh-CN"/>
        </w:rPr>
        <w:t xml:space="preserve">, Mitry RR, Terry C, Lehec SC, Dhawan A, Hughes RD. The effects of immunosuppressive agents on the function of human hepatocytes in vitro. </w:t>
      </w:r>
      <w:r w:rsidRPr="00664A31">
        <w:rPr>
          <w:rFonts w:ascii="Book Antiqua" w:eastAsia="SimSun" w:hAnsi="Book Antiqua" w:cs="SimSun"/>
          <w:i/>
          <w:iCs/>
          <w:color w:val="000000"/>
          <w:lang w:eastAsia="zh-CN"/>
        </w:rPr>
        <w:t>Cell Transplant</w:t>
      </w:r>
      <w:r w:rsidRPr="00664A31">
        <w:rPr>
          <w:rFonts w:ascii="Book Antiqua" w:eastAsia="SimSun" w:hAnsi="Book Antiqua" w:cs="SimSun"/>
          <w:color w:val="000000"/>
          <w:lang w:eastAsia="zh-CN"/>
        </w:rPr>
        <w:t> 2006; </w:t>
      </w:r>
      <w:r w:rsidRPr="00664A31">
        <w:rPr>
          <w:rFonts w:ascii="Book Antiqua" w:eastAsia="SimSun" w:hAnsi="Book Antiqua" w:cs="SimSun"/>
          <w:b/>
          <w:bCs/>
          <w:color w:val="000000"/>
          <w:lang w:eastAsia="zh-CN"/>
        </w:rPr>
        <w:t>15</w:t>
      </w:r>
      <w:r w:rsidRPr="00664A31">
        <w:rPr>
          <w:rFonts w:ascii="Book Antiqua" w:eastAsia="SimSun" w:hAnsi="Book Antiqua" w:cs="SimSun"/>
          <w:color w:val="000000"/>
          <w:lang w:eastAsia="zh-CN"/>
        </w:rPr>
        <w:t>: 777-783 [PMID: 17269448 DOI: 10.3727/000000006783981530]</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lastRenderedPageBreak/>
        <w:t>64 </w:t>
      </w:r>
      <w:r w:rsidRPr="00664A31">
        <w:rPr>
          <w:rFonts w:ascii="Book Antiqua" w:eastAsia="SimSun" w:hAnsi="Book Antiqua" w:cs="SimSun"/>
          <w:b/>
          <w:bCs/>
          <w:color w:val="000000"/>
          <w:lang w:eastAsia="zh-CN"/>
        </w:rPr>
        <w:t>Yousef H</w:t>
      </w:r>
      <w:r w:rsidRPr="00664A31">
        <w:rPr>
          <w:rFonts w:ascii="Book Antiqua" w:eastAsia="SimSun" w:hAnsi="Book Antiqua" w:cs="SimSun"/>
          <w:color w:val="000000"/>
          <w:lang w:eastAsia="zh-CN"/>
        </w:rPr>
        <w:t>, Conboy MJ, Morgenthaler A, Schlesinger C, Bugaj L, Paliwal P, Greer C, Conboy IM, Schaffer D. Systemic attenuation of the TGF-β pathway by a single drug simultaneously rejuvenates hippocampal neurogenesis and myogenesis in the same old mammal. </w:t>
      </w:r>
      <w:r w:rsidRPr="00664A31">
        <w:rPr>
          <w:rFonts w:ascii="Book Antiqua" w:eastAsia="SimSun" w:hAnsi="Book Antiqua" w:cs="SimSun"/>
          <w:i/>
          <w:iCs/>
          <w:color w:val="000000"/>
          <w:lang w:eastAsia="zh-CN"/>
        </w:rPr>
        <w:t>Oncotarget</w:t>
      </w:r>
      <w:r w:rsidRPr="00664A31">
        <w:rPr>
          <w:rFonts w:ascii="Book Antiqua" w:eastAsia="SimSun" w:hAnsi="Book Antiqua" w:cs="SimSun"/>
          <w:color w:val="000000"/>
          <w:lang w:eastAsia="zh-CN"/>
        </w:rPr>
        <w:t> 2015; </w:t>
      </w:r>
      <w:r w:rsidRPr="00664A31">
        <w:rPr>
          <w:rFonts w:ascii="Book Antiqua" w:eastAsia="SimSun" w:hAnsi="Book Antiqua" w:cs="SimSun"/>
          <w:b/>
          <w:bCs/>
          <w:color w:val="000000"/>
          <w:lang w:eastAsia="zh-CN"/>
        </w:rPr>
        <w:t>6</w:t>
      </w:r>
      <w:r w:rsidRPr="00664A31">
        <w:rPr>
          <w:rFonts w:ascii="Book Antiqua" w:eastAsia="SimSun" w:hAnsi="Book Antiqua" w:cs="SimSun"/>
          <w:color w:val="000000"/>
          <w:lang w:eastAsia="zh-CN"/>
        </w:rPr>
        <w:t>: 11959-11978 [PMID: 26003168 DOI: 10.18632/oncotarget.3851]</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65 </w:t>
      </w:r>
      <w:r w:rsidRPr="00664A31">
        <w:rPr>
          <w:rFonts w:ascii="Book Antiqua" w:eastAsia="SimSun" w:hAnsi="Book Antiqua" w:cs="SimSun"/>
          <w:b/>
          <w:bCs/>
          <w:color w:val="000000"/>
          <w:lang w:eastAsia="zh-CN"/>
        </w:rPr>
        <w:t>Conboy IM</w:t>
      </w:r>
      <w:r w:rsidRPr="00664A31">
        <w:rPr>
          <w:rFonts w:ascii="Book Antiqua" w:eastAsia="SimSun" w:hAnsi="Book Antiqua" w:cs="SimSun"/>
          <w:color w:val="000000"/>
          <w:lang w:eastAsia="zh-CN"/>
        </w:rPr>
        <w:t xml:space="preserve">, Conboy MJ, Wagers AJ, Girma ER, Weissman IL, Rando TA. Rejuvenation of aged progenitor cells by exposure to a young systemic environment. </w:t>
      </w:r>
      <w:r w:rsidRPr="00664A31">
        <w:rPr>
          <w:rFonts w:ascii="Book Antiqua" w:eastAsia="SimSun" w:hAnsi="Book Antiqua" w:cs="SimSun"/>
          <w:i/>
          <w:iCs/>
          <w:color w:val="000000"/>
          <w:lang w:eastAsia="zh-CN"/>
        </w:rPr>
        <w:t>Nature</w:t>
      </w:r>
      <w:r w:rsidRPr="00664A31">
        <w:rPr>
          <w:rFonts w:ascii="Book Antiqua" w:eastAsia="SimSun" w:hAnsi="Book Antiqua" w:cs="SimSun"/>
          <w:color w:val="000000"/>
          <w:lang w:eastAsia="zh-CN"/>
        </w:rPr>
        <w:t xml:space="preserve"> 2005; </w:t>
      </w:r>
      <w:r w:rsidRPr="00664A31">
        <w:rPr>
          <w:rFonts w:ascii="Book Antiqua" w:eastAsia="SimSun" w:hAnsi="Book Antiqua" w:cs="SimSun"/>
          <w:b/>
          <w:bCs/>
          <w:color w:val="000000"/>
          <w:lang w:eastAsia="zh-CN"/>
        </w:rPr>
        <w:t>433</w:t>
      </w:r>
      <w:r w:rsidRPr="00664A31">
        <w:rPr>
          <w:rFonts w:ascii="Book Antiqua" w:eastAsia="SimSun" w:hAnsi="Book Antiqua" w:cs="SimSun"/>
          <w:color w:val="000000"/>
          <w:lang w:eastAsia="zh-CN"/>
        </w:rPr>
        <w:t>: 760-764 [PMID: 15716955 DOI: 10.1038/nature03260]</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66 </w:t>
      </w:r>
      <w:r w:rsidRPr="00664A31">
        <w:rPr>
          <w:rFonts w:ascii="Book Antiqua" w:eastAsia="SimSun" w:hAnsi="Book Antiqua" w:cs="SimSun"/>
          <w:b/>
          <w:bCs/>
          <w:color w:val="000000"/>
          <w:lang w:eastAsia="zh-CN"/>
        </w:rPr>
        <w:t>Wang MJ</w:t>
      </w:r>
      <w:r w:rsidRPr="00664A31">
        <w:rPr>
          <w:rFonts w:ascii="Book Antiqua" w:eastAsia="SimSun" w:hAnsi="Book Antiqua" w:cs="SimSun"/>
          <w:color w:val="000000"/>
          <w:lang w:eastAsia="zh-CN"/>
        </w:rPr>
        <w:t xml:space="preserve">, Chen F, Li JX, Liu CC, Zhang HB, Xia Y, Yu B, You P, Xiang D, Lu L, Yao H, Borjigin U, Yang GS, Wangensteen KJ, He ZY, Wang X, Hu YP. Reversal of hepatocyte senescence after continuous in vivo cell proliferation. </w:t>
      </w:r>
      <w:r w:rsidRPr="00664A31">
        <w:rPr>
          <w:rFonts w:ascii="Book Antiqua" w:eastAsia="SimSun" w:hAnsi="Book Antiqua" w:cs="SimSun"/>
          <w:i/>
          <w:iCs/>
          <w:color w:val="000000"/>
          <w:lang w:eastAsia="zh-CN"/>
        </w:rPr>
        <w:t>Hepatology</w:t>
      </w:r>
      <w:r w:rsidRPr="00664A31">
        <w:rPr>
          <w:rFonts w:ascii="Book Antiqua" w:eastAsia="SimSun" w:hAnsi="Book Antiqua" w:cs="SimSun"/>
          <w:color w:val="000000"/>
          <w:lang w:eastAsia="zh-CN"/>
        </w:rPr>
        <w:t xml:space="preserve"> 2014; </w:t>
      </w:r>
      <w:r w:rsidRPr="00664A31">
        <w:rPr>
          <w:rFonts w:ascii="Book Antiqua" w:eastAsia="SimSun" w:hAnsi="Book Antiqua" w:cs="SimSun"/>
          <w:b/>
          <w:bCs/>
          <w:color w:val="000000"/>
          <w:lang w:eastAsia="zh-CN"/>
        </w:rPr>
        <w:t>60</w:t>
      </w:r>
      <w:r w:rsidRPr="00664A31">
        <w:rPr>
          <w:rFonts w:ascii="Book Antiqua" w:eastAsia="SimSun" w:hAnsi="Book Antiqua" w:cs="SimSun"/>
          <w:color w:val="000000"/>
          <w:lang w:eastAsia="zh-CN"/>
        </w:rPr>
        <w:t>: 349-361 [PMID: 24711261 DOI: 10.1002/hep.27094]</w:t>
      </w:r>
    </w:p>
    <w:p w:rsidR="00647DC3" w:rsidRPr="00664A31" w:rsidRDefault="00647DC3" w:rsidP="007B14BB">
      <w:pPr>
        <w:spacing w:after="0" w:line="360" w:lineRule="auto"/>
        <w:jc w:val="both"/>
        <w:rPr>
          <w:rFonts w:ascii="Book Antiqua" w:eastAsia="SimSun" w:hAnsi="Book Antiqua" w:cs="SimSun"/>
          <w:color w:val="000000"/>
          <w:lang w:eastAsia="zh-CN"/>
        </w:rPr>
      </w:pPr>
      <w:r w:rsidRPr="00664A31">
        <w:rPr>
          <w:rFonts w:ascii="Book Antiqua" w:eastAsia="SimSun" w:hAnsi="Book Antiqua" w:cs="SimSun"/>
          <w:color w:val="000000"/>
          <w:lang w:eastAsia="zh-CN"/>
        </w:rPr>
        <w:t>67 </w:t>
      </w:r>
      <w:r w:rsidRPr="00664A31">
        <w:rPr>
          <w:rFonts w:ascii="Book Antiqua" w:eastAsia="SimSun" w:hAnsi="Book Antiqua" w:cs="SimSun"/>
          <w:b/>
          <w:bCs/>
          <w:color w:val="000000"/>
          <w:lang w:eastAsia="zh-CN"/>
        </w:rPr>
        <w:t>Hodgson R</w:t>
      </w:r>
      <w:r w:rsidRPr="00664A31">
        <w:rPr>
          <w:rFonts w:ascii="Book Antiqua" w:eastAsia="SimSun" w:hAnsi="Book Antiqua" w:cs="SimSun"/>
          <w:color w:val="000000"/>
          <w:lang w:eastAsia="zh-CN"/>
        </w:rPr>
        <w:t xml:space="preserve">, Christophi C. What determines ageing of the transplanted liver? </w:t>
      </w:r>
      <w:r w:rsidRPr="00664A31">
        <w:rPr>
          <w:rFonts w:ascii="Book Antiqua" w:eastAsia="SimSun" w:hAnsi="Book Antiqua" w:cs="SimSun"/>
          <w:i/>
          <w:iCs/>
          <w:color w:val="000000"/>
          <w:lang w:eastAsia="zh-CN"/>
        </w:rPr>
        <w:t>HPB (Oxford)</w:t>
      </w:r>
      <w:r w:rsidRPr="00664A31">
        <w:rPr>
          <w:rFonts w:ascii="Book Antiqua" w:eastAsia="SimSun" w:hAnsi="Book Antiqua" w:cs="SimSun"/>
          <w:color w:val="000000"/>
          <w:lang w:eastAsia="zh-CN"/>
        </w:rPr>
        <w:t> 2015; </w:t>
      </w:r>
      <w:r w:rsidRPr="00664A31">
        <w:rPr>
          <w:rFonts w:ascii="Book Antiqua" w:eastAsia="SimSun" w:hAnsi="Book Antiqua" w:cs="SimSun"/>
          <w:b/>
          <w:bCs/>
          <w:color w:val="000000"/>
          <w:lang w:eastAsia="zh-CN"/>
        </w:rPr>
        <w:t>17</w:t>
      </w:r>
      <w:r w:rsidRPr="00664A31">
        <w:rPr>
          <w:rFonts w:ascii="Book Antiqua" w:eastAsia="SimSun" w:hAnsi="Book Antiqua" w:cs="SimSun"/>
          <w:color w:val="000000"/>
          <w:lang w:eastAsia="zh-CN"/>
        </w:rPr>
        <w:t>: 222-225 [PMID: 25263287 DOI: 10.1111/hpb.12339]</w:t>
      </w:r>
    </w:p>
    <w:p w:rsidR="00647DC3" w:rsidRPr="00664A31" w:rsidRDefault="00647DC3" w:rsidP="007B14BB">
      <w:pPr>
        <w:widowControl w:val="0"/>
        <w:wordWrap w:val="0"/>
        <w:spacing w:after="0" w:line="360" w:lineRule="auto"/>
        <w:jc w:val="right"/>
        <w:rPr>
          <w:rFonts w:ascii="Book Antiqua" w:eastAsia="SimSun" w:hAnsi="Book Antiqua"/>
          <w:kern w:val="2"/>
          <w:lang w:eastAsia="zh-CN"/>
        </w:rPr>
      </w:pPr>
      <w:bookmarkStart w:id="33" w:name="OLE_LINK51"/>
      <w:bookmarkStart w:id="34" w:name="OLE_LINK52"/>
      <w:bookmarkStart w:id="35" w:name="OLE_LINK120"/>
      <w:bookmarkStart w:id="36" w:name="OLE_LINK148"/>
      <w:bookmarkStart w:id="37" w:name="OLE_LINK72"/>
      <w:bookmarkStart w:id="38" w:name="OLE_LINK112"/>
      <w:bookmarkStart w:id="39" w:name="OLE_LINK320"/>
      <w:bookmarkStart w:id="40" w:name="OLE_LINK387"/>
      <w:bookmarkStart w:id="41" w:name="OLE_LINK183"/>
      <w:bookmarkStart w:id="42" w:name="OLE_LINK254"/>
      <w:bookmarkStart w:id="43" w:name="OLE_LINK149"/>
      <w:bookmarkStart w:id="44" w:name="OLE_LINK225"/>
      <w:bookmarkStart w:id="45" w:name="OLE_LINK207"/>
      <w:bookmarkStart w:id="46" w:name="OLE_LINK226"/>
      <w:bookmarkStart w:id="47" w:name="OLE_LINK212"/>
      <w:bookmarkStart w:id="48" w:name="OLE_LINK250"/>
      <w:bookmarkStart w:id="49" w:name="OLE_LINK281"/>
      <w:bookmarkStart w:id="50" w:name="OLE_LINK282"/>
      <w:bookmarkStart w:id="51" w:name="OLE_LINK313"/>
      <w:bookmarkStart w:id="52" w:name="OLE_LINK304"/>
      <w:bookmarkStart w:id="53" w:name="OLE_LINK321"/>
      <w:bookmarkStart w:id="54" w:name="OLE_LINK385"/>
      <w:bookmarkStart w:id="55" w:name="OLE_LINK400"/>
      <w:bookmarkStart w:id="56" w:name="OLE_LINK346"/>
      <w:bookmarkStart w:id="57" w:name="OLE_LINK371"/>
      <w:bookmarkStart w:id="58" w:name="OLE_LINK334"/>
      <w:bookmarkStart w:id="59" w:name="OLE_LINK1830"/>
      <w:bookmarkStart w:id="60" w:name="OLE_LINK457"/>
      <w:bookmarkStart w:id="61" w:name="OLE_LINK288"/>
      <w:bookmarkStart w:id="62" w:name="OLE_LINK384"/>
      <w:bookmarkStart w:id="63" w:name="OLE_LINK379"/>
      <w:bookmarkStart w:id="64" w:name="OLE_LINK303"/>
      <w:bookmarkStart w:id="65" w:name="OLE_LINK450"/>
      <w:bookmarkStart w:id="66" w:name="OLE_LINK489"/>
      <w:bookmarkStart w:id="67" w:name="OLE_LINK535"/>
      <w:bookmarkStart w:id="68" w:name="OLE_LINK648"/>
      <w:bookmarkStart w:id="69" w:name="OLE_LINK686"/>
      <w:bookmarkStart w:id="70" w:name="OLE_LINK471"/>
      <w:bookmarkStart w:id="71" w:name="OLE_LINK462"/>
      <w:bookmarkStart w:id="72" w:name="OLE_LINK519"/>
      <w:bookmarkStart w:id="73" w:name="OLE_LINK575"/>
      <w:bookmarkStart w:id="74" w:name="OLE_LINK491"/>
      <w:bookmarkStart w:id="75" w:name="OLE_LINK532"/>
      <w:bookmarkStart w:id="76" w:name="OLE_LINK572"/>
      <w:bookmarkStart w:id="77" w:name="OLE_LINK574"/>
      <w:bookmarkStart w:id="78" w:name="OLE_LINK480"/>
      <w:bookmarkStart w:id="79" w:name="OLE_LINK567"/>
      <w:bookmarkStart w:id="80" w:name="OLE_LINK2700"/>
      <w:bookmarkStart w:id="81" w:name="OLE_LINK581"/>
      <w:bookmarkStart w:id="82" w:name="OLE_LINK639"/>
      <w:bookmarkStart w:id="83" w:name="OLE_LINK688"/>
      <w:bookmarkStart w:id="84" w:name="OLE_LINK722"/>
      <w:bookmarkStart w:id="85" w:name="OLE_LINK542"/>
      <w:bookmarkStart w:id="86" w:name="OLE_LINK589"/>
      <w:bookmarkStart w:id="87" w:name="OLE_LINK582"/>
      <w:bookmarkStart w:id="88" w:name="OLE_LINK640"/>
      <w:bookmarkStart w:id="89" w:name="OLE_LINK714"/>
      <w:bookmarkStart w:id="90" w:name="OLE_LINK593"/>
      <w:bookmarkStart w:id="91" w:name="OLE_LINK716"/>
      <w:bookmarkStart w:id="92" w:name="OLE_LINK770"/>
      <w:bookmarkStart w:id="93" w:name="OLE_LINK801"/>
      <w:bookmarkStart w:id="94" w:name="OLE_LINK660"/>
      <w:bookmarkStart w:id="95" w:name="OLE_LINK781"/>
      <w:bookmarkStart w:id="96" w:name="OLE_LINK833"/>
      <w:bookmarkStart w:id="97" w:name="OLE_LINK642"/>
      <w:bookmarkStart w:id="98" w:name="OLE_LINK700"/>
      <w:bookmarkStart w:id="99" w:name="OLE_LINK792"/>
      <w:bookmarkStart w:id="100" w:name="OLE_LINK2882"/>
      <w:bookmarkStart w:id="101" w:name="OLE_LINK836"/>
      <w:bookmarkStart w:id="102" w:name="OLE_LINK889"/>
      <w:bookmarkStart w:id="103" w:name="OLE_LINK782"/>
      <w:bookmarkStart w:id="104" w:name="OLE_LINK826"/>
      <w:bookmarkStart w:id="105" w:name="OLE_LINK865"/>
      <w:bookmarkStart w:id="106" w:name="OLE_LINK856"/>
      <w:bookmarkStart w:id="107" w:name="OLE_LINK908"/>
      <w:bookmarkStart w:id="108" w:name="OLE_LINK980"/>
      <w:bookmarkStart w:id="109" w:name="OLE_LINK1018"/>
      <w:bookmarkStart w:id="110" w:name="OLE_LINK1049"/>
      <w:bookmarkStart w:id="111" w:name="OLE_LINK1076"/>
      <w:bookmarkStart w:id="112" w:name="OLE_LINK1106"/>
      <w:bookmarkStart w:id="113" w:name="OLE_LINK891"/>
      <w:bookmarkStart w:id="114" w:name="OLE_LINK943"/>
      <w:bookmarkStart w:id="115" w:name="OLE_LINK981"/>
      <w:bookmarkStart w:id="116" w:name="OLE_LINK1030"/>
      <w:bookmarkStart w:id="117" w:name="OLE_LINK847"/>
      <w:bookmarkStart w:id="118" w:name="OLE_LINK909"/>
      <w:bookmarkStart w:id="119" w:name="OLE_LINK906"/>
      <w:bookmarkStart w:id="120" w:name="OLE_LINK992"/>
      <w:bookmarkStart w:id="121" w:name="OLE_LINK993"/>
      <w:bookmarkStart w:id="122" w:name="OLE_LINK1052"/>
      <w:bookmarkStart w:id="123" w:name="OLE_LINK946"/>
      <w:bookmarkStart w:id="124" w:name="OLE_LINK911"/>
      <w:bookmarkStart w:id="125" w:name="OLE_LINK930"/>
      <w:bookmarkStart w:id="126" w:name="OLE_LINK1059"/>
      <w:bookmarkStart w:id="127" w:name="OLE_LINK1174"/>
      <w:bookmarkStart w:id="128" w:name="OLE_LINK1137"/>
      <w:bookmarkStart w:id="129" w:name="OLE_LINK1167"/>
      <w:bookmarkStart w:id="130" w:name="OLE_LINK1200"/>
      <w:bookmarkStart w:id="131" w:name="OLE_LINK1241"/>
      <w:bookmarkStart w:id="132" w:name="OLE_LINK1288"/>
      <w:bookmarkStart w:id="133" w:name="OLE_LINK1056"/>
      <w:bookmarkStart w:id="134" w:name="OLE_LINK1158"/>
      <w:bookmarkStart w:id="135" w:name="OLE_LINK1175"/>
      <w:bookmarkStart w:id="136" w:name="OLE_LINK1074"/>
      <w:bookmarkStart w:id="137" w:name="OLE_LINK1169"/>
      <w:r w:rsidRPr="00664A31">
        <w:rPr>
          <w:rFonts w:ascii="Book Antiqua" w:eastAsia="SimSun" w:hAnsi="Book Antiqua"/>
          <w:b/>
          <w:bCs/>
          <w:kern w:val="2"/>
          <w:lang w:eastAsia="zh-CN"/>
        </w:rPr>
        <w:t xml:space="preserve">P-Reviewer: </w:t>
      </w:r>
      <w:r w:rsidRPr="00664A31">
        <w:rPr>
          <w:rFonts w:ascii="Book Antiqua" w:eastAsia="SimSun" w:hAnsi="Book Antiqua"/>
          <w:bCs/>
          <w:kern w:val="2"/>
          <w:lang w:eastAsia="zh-CN"/>
        </w:rPr>
        <w:t>Bramhall S, Kim JH, Tanoglu A</w:t>
      </w:r>
      <w:r w:rsidRPr="00664A31">
        <w:rPr>
          <w:rFonts w:ascii="Book Antiqua" w:eastAsia="SimSun" w:hAnsi="Book Antiqua"/>
          <w:b/>
          <w:bCs/>
          <w:kern w:val="2"/>
          <w:lang w:eastAsia="zh-CN"/>
        </w:rPr>
        <w:t xml:space="preserve"> S-Editor:</w:t>
      </w:r>
      <w:r w:rsidRPr="00664A31">
        <w:rPr>
          <w:rFonts w:ascii="Book Antiqua" w:eastAsia="SimSun" w:hAnsi="Book Antiqua"/>
          <w:kern w:val="2"/>
          <w:lang w:eastAsia="zh-CN"/>
        </w:rPr>
        <w:t xml:space="preserve"> Gong ZM</w:t>
      </w:r>
    </w:p>
    <w:p w:rsidR="00647DC3" w:rsidRPr="00664A31" w:rsidRDefault="00647DC3" w:rsidP="007B14BB">
      <w:pPr>
        <w:widowControl w:val="0"/>
        <w:spacing w:after="0" w:line="360" w:lineRule="auto"/>
        <w:jc w:val="right"/>
        <w:rPr>
          <w:rFonts w:ascii="Book Antiqua" w:eastAsia="SimSun" w:hAnsi="Book Antiqua"/>
          <w:b/>
          <w:bCs/>
          <w:kern w:val="2"/>
          <w:lang w:eastAsia="zh-CN"/>
        </w:rPr>
      </w:pPr>
      <w:r w:rsidRPr="00664A31">
        <w:rPr>
          <w:rFonts w:ascii="Book Antiqua" w:eastAsia="SimSun" w:hAnsi="Book Antiqua"/>
          <w:b/>
          <w:bCs/>
          <w:kern w:val="2"/>
          <w:lang w:eastAsia="zh-CN"/>
        </w:rPr>
        <w:t>L-Editor:</w:t>
      </w:r>
      <w:r w:rsidRPr="00664A31">
        <w:rPr>
          <w:rFonts w:ascii="Book Antiqua" w:eastAsia="SimSun" w:hAnsi="Book Antiqua"/>
          <w:kern w:val="2"/>
          <w:lang w:eastAsia="zh-CN"/>
        </w:rPr>
        <w:t xml:space="preserve"> </w:t>
      </w:r>
      <w:r w:rsidRPr="00664A31">
        <w:rPr>
          <w:rFonts w:ascii="Book Antiqua" w:eastAsia="SimSun" w:hAnsi="Book Antiqua"/>
          <w:b/>
          <w:bCs/>
          <w:kern w:val="2"/>
          <w:lang w:eastAsia="zh-CN"/>
        </w:rPr>
        <w:t>E-Editor:</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647DC3" w:rsidRPr="00664A31" w:rsidRDefault="00647DC3" w:rsidP="007B14BB">
      <w:pPr>
        <w:snapToGrid w:val="0"/>
        <w:spacing w:after="0" w:line="360" w:lineRule="auto"/>
        <w:jc w:val="both"/>
        <w:rPr>
          <w:rFonts w:ascii="Book Antiqua" w:hAnsi="Book Antiqua"/>
          <w:b/>
        </w:rPr>
      </w:pPr>
      <w:r w:rsidRPr="00664A31">
        <w:rPr>
          <w:rFonts w:ascii="Book Antiqua" w:eastAsia="SimSun" w:hAnsi="Book Antiqua"/>
          <w:b/>
          <w:bCs/>
          <w:kern w:val="2"/>
          <w:lang w:eastAsia="zh-CN"/>
        </w:rPr>
        <w:br w:type="page"/>
      </w:r>
      <w:r w:rsidR="00BF0963">
        <w:rPr>
          <w:noProof/>
          <w:lang w:eastAsia="zh-CN"/>
        </w:rPr>
        <w:lastRenderedPageBreak/>
        <w:drawing>
          <wp:inline distT="0" distB="0" distL="0" distR="0">
            <wp:extent cx="4810125" cy="35528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3552825"/>
                    </a:xfrm>
                    <a:prstGeom prst="rect">
                      <a:avLst/>
                    </a:prstGeom>
                    <a:noFill/>
                    <a:ln>
                      <a:noFill/>
                    </a:ln>
                  </pic:spPr>
                </pic:pic>
              </a:graphicData>
            </a:graphic>
          </wp:inline>
        </w:drawing>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b/>
        </w:rPr>
        <w:t>Figure 1</w:t>
      </w:r>
      <w:r w:rsidRPr="00875DC2">
        <w:rPr>
          <w:rFonts w:ascii="Book Antiqua" w:eastAsia="SimSun" w:hAnsi="Book Antiqua"/>
          <w:b/>
          <w:lang w:eastAsia="zh-CN"/>
        </w:rPr>
        <w:t xml:space="preserve"> </w:t>
      </w:r>
      <w:r w:rsidRPr="00664A31">
        <w:rPr>
          <w:rFonts w:ascii="Book Antiqua" w:hAnsi="Book Antiqua"/>
          <w:b/>
        </w:rPr>
        <w:t>Change in distribution of donor age in recent years.</w:t>
      </w:r>
      <w:r w:rsidRPr="00664A31">
        <w:rPr>
          <w:rFonts w:ascii="Book Antiqua" w:hAnsi="Book Antiqua"/>
        </w:rPr>
        <w:t xml:space="preserve"> Source: Spanish Liver Transplant Registry.</w:t>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br w:type="page"/>
      </w:r>
      <w:r w:rsidR="00BF0963">
        <w:rPr>
          <w:noProof/>
          <w:lang w:eastAsia="zh-CN"/>
        </w:rPr>
        <w:lastRenderedPageBreak/>
        <w:drawing>
          <wp:inline distT="0" distB="0" distL="0" distR="0">
            <wp:extent cx="5572125" cy="3657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2125" cy="3657600"/>
                    </a:xfrm>
                    <a:prstGeom prst="rect">
                      <a:avLst/>
                    </a:prstGeom>
                    <a:noFill/>
                    <a:ln>
                      <a:noFill/>
                    </a:ln>
                  </pic:spPr>
                </pic:pic>
              </a:graphicData>
            </a:graphic>
          </wp:inline>
        </w:drawing>
      </w:r>
      <w:r w:rsidRPr="00664A31">
        <w:rPr>
          <w:rFonts w:ascii="Book Antiqua" w:hAnsi="Book Antiqua"/>
          <w:b/>
        </w:rPr>
        <w:t>Figure 2</w:t>
      </w:r>
      <w:r w:rsidRPr="00875DC2">
        <w:rPr>
          <w:rFonts w:ascii="Book Antiqua" w:eastAsia="SimSun" w:hAnsi="Book Antiqua"/>
          <w:b/>
          <w:lang w:eastAsia="zh-CN"/>
        </w:rPr>
        <w:t xml:space="preserve"> </w:t>
      </w:r>
      <w:r w:rsidRPr="00664A31">
        <w:rPr>
          <w:rFonts w:ascii="Book Antiqua" w:hAnsi="Book Antiqua"/>
          <w:b/>
        </w:rPr>
        <w:t>Change in distribution of donor age in recent years.</w:t>
      </w:r>
      <w:r w:rsidRPr="00664A31">
        <w:rPr>
          <w:rFonts w:ascii="Book Antiqua" w:hAnsi="Book Antiqua"/>
        </w:rPr>
        <w:t xml:space="preserve"> Source: United Network for Organ Sharing</w:t>
      </w:r>
      <w:r w:rsidRPr="00875DC2">
        <w:rPr>
          <w:rFonts w:ascii="Book Antiqua" w:eastAsia="SimSun" w:hAnsi="Book Antiqua"/>
          <w:lang w:eastAsia="zh-CN"/>
        </w:rPr>
        <w:t xml:space="preserve"> </w:t>
      </w:r>
      <w:r w:rsidRPr="00664A31">
        <w:rPr>
          <w:rFonts w:ascii="Book Antiqua" w:hAnsi="Book Antiqua"/>
        </w:rPr>
        <w:t>reports.</w:t>
      </w:r>
    </w:p>
    <w:p w:rsidR="00647DC3" w:rsidRPr="00875DC2" w:rsidRDefault="00647DC3" w:rsidP="007B14BB">
      <w:pPr>
        <w:snapToGrid w:val="0"/>
        <w:spacing w:after="0" w:line="360" w:lineRule="auto"/>
        <w:jc w:val="both"/>
        <w:rPr>
          <w:rFonts w:ascii="Book Antiqua" w:eastAsia="SimSun" w:hAnsi="Book Antiqua"/>
          <w:lang w:eastAsia="zh-CN"/>
        </w:rPr>
      </w:pPr>
      <w:r w:rsidRPr="00664A31">
        <w:rPr>
          <w:rFonts w:ascii="Book Antiqua" w:hAnsi="Book Antiqua"/>
        </w:rPr>
        <w:br w:type="page"/>
      </w:r>
      <w:r w:rsidR="00BF0963">
        <w:rPr>
          <w:rFonts w:ascii="Calibri" w:eastAsia="SimSun" w:hAnsi="Calibri"/>
          <w:noProof/>
          <w:lang w:eastAsia="zh-CN"/>
        </w:rPr>
        <w:lastRenderedPageBreak/>
        <w:drawing>
          <wp:inline distT="0" distB="0" distL="0" distR="0">
            <wp:extent cx="5391150" cy="441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4410075"/>
                    </a:xfrm>
                    <a:prstGeom prst="rect">
                      <a:avLst/>
                    </a:prstGeom>
                    <a:noFill/>
                    <a:ln>
                      <a:noFill/>
                    </a:ln>
                  </pic:spPr>
                </pic:pic>
              </a:graphicData>
            </a:graphic>
          </wp:inline>
        </w:drawing>
      </w:r>
    </w:p>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b/>
        </w:rPr>
        <w:t>Figure 3</w:t>
      </w:r>
      <w:r w:rsidRPr="00875DC2">
        <w:rPr>
          <w:rFonts w:ascii="Book Antiqua" w:eastAsia="SimSun" w:hAnsi="Book Antiqua"/>
          <w:b/>
          <w:lang w:eastAsia="zh-CN"/>
        </w:rPr>
        <w:t xml:space="preserve"> </w:t>
      </w:r>
      <w:r w:rsidRPr="00664A31">
        <w:rPr>
          <w:rFonts w:ascii="Book Antiqua" w:hAnsi="Book Antiqua"/>
          <w:b/>
        </w:rPr>
        <w:t>Graft survival</w:t>
      </w:r>
      <w:r w:rsidRPr="00875DC2">
        <w:rPr>
          <w:rFonts w:ascii="Book Antiqua" w:eastAsia="SimSun" w:hAnsi="Book Antiqua"/>
          <w:b/>
          <w:lang w:eastAsia="zh-CN"/>
        </w:rPr>
        <w:t xml:space="preserve"> </w:t>
      </w:r>
      <w:r w:rsidRPr="00664A31">
        <w:rPr>
          <w:rFonts w:ascii="Book Antiqua" w:hAnsi="Book Antiqua"/>
          <w:b/>
        </w:rPr>
        <w:t>depending on donor age.</w:t>
      </w:r>
      <w:r w:rsidRPr="00664A31">
        <w:rPr>
          <w:rFonts w:ascii="Book Antiqua" w:hAnsi="Book Antiqua"/>
        </w:rPr>
        <w:t xml:space="preserve"> Source: Spanish Liver Transplant Registry.</w:t>
      </w:r>
    </w:p>
    <w:p w:rsidR="00647DC3" w:rsidRPr="00875DC2" w:rsidRDefault="00647DC3" w:rsidP="007B14BB">
      <w:pPr>
        <w:snapToGrid w:val="0"/>
        <w:spacing w:after="0" w:line="360" w:lineRule="auto"/>
        <w:jc w:val="both"/>
        <w:rPr>
          <w:rFonts w:ascii="Book Antiqua" w:eastAsia="SimSun" w:hAnsi="Book Antiqua"/>
          <w:lang w:eastAsia="zh-CN"/>
        </w:rPr>
      </w:pPr>
      <w:r>
        <w:rPr>
          <w:rFonts w:ascii="Book Antiqua" w:hAnsi="Book Antiqua"/>
        </w:rPr>
        <w:br w:type="page"/>
      </w:r>
      <w:r w:rsidR="00BF0963">
        <w:rPr>
          <w:rFonts w:ascii="Calibri" w:eastAsia="SimSun" w:hAnsi="Calibri"/>
          <w:noProof/>
          <w:lang w:eastAsia="zh-CN"/>
        </w:rPr>
        <w:lastRenderedPageBreak/>
        <w:drawing>
          <wp:inline distT="0" distB="0" distL="0" distR="0">
            <wp:extent cx="5381625" cy="490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625" cy="4905375"/>
                    </a:xfrm>
                    <a:prstGeom prst="rect">
                      <a:avLst/>
                    </a:prstGeom>
                    <a:noFill/>
                    <a:ln>
                      <a:noFill/>
                    </a:ln>
                  </pic:spPr>
                </pic:pic>
              </a:graphicData>
            </a:graphic>
          </wp:inline>
        </w:drawing>
      </w:r>
    </w:p>
    <w:p w:rsidR="00647DC3" w:rsidRPr="00664A31" w:rsidRDefault="00647DC3" w:rsidP="007B14BB">
      <w:pPr>
        <w:snapToGrid w:val="0"/>
        <w:spacing w:after="0" w:line="360" w:lineRule="auto"/>
        <w:jc w:val="both"/>
        <w:rPr>
          <w:rFonts w:ascii="Book Antiqua" w:hAnsi="Book Antiqua"/>
        </w:rPr>
      </w:pPr>
      <w:r w:rsidRPr="007C5166">
        <w:rPr>
          <w:rFonts w:ascii="Book Antiqua" w:hAnsi="Book Antiqua"/>
          <w:b/>
        </w:rPr>
        <w:t>Figure 4</w:t>
      </w:r>
      <w:r w:rsidRPr="00875DC2">
        <w:rPr>
          <w:rFonts w:ascii="Book Antiqua" w:eastAsia="SimSun" w:hAnsi="Book Antiqua"/>
          <w:b/>
          <w:lang w:eastAsia="zh-CN"/>
        </w:rPr>
        <w:t xml:space="preserve"> </w:t>
      </w:r>
      <w:r w:rsidRPr="007C5166">
        <w:rPr>
          <w:rFonts w:ascii="Book Antiqua" w:hAnsi="Book Antiqua"/>
          <w:b/>
        </w:rPr>
        <w:t>Graft survival in hepatitis C virus-infected patients depending on donor age.</w:t>
      </w:r>
      <w:r w:rsidRPr="00664A31">
        <w:rPr>
          <w:rFonts w:ascii="Book Antiqua" w:hAnsi="Book Antiqua"/>
        </w:rPr>
        <w:t xml:space="preserve"> Source: Spanish Liver Transplant Registry. </w:t>
      </w:r>
    </w:p>
    <w:p w:rsidR="00647DC3" w:rsidRPr="0009241D" w:rsidRDefault="00647DC3" w:rsidP="007B14BB">
      <w:pPr>
        <w:snapToGrid w:val="0"/>
        <w:spacing w:after="0" w:line="360" w:lineRule="auto"/>
        <w:jc w:val="both"/>
        <w:rPr>
          <w:rFonts w:ascii="Book Antiqua" w:hAnsi="Book Antiqua"/>
          <w:b/>
        </w:rPr>
      </w:pPr>
      <w:r w:rsidRPr="00664A31">
        <w:rPr>
          <w:rFonts w:ascii="Book Antiqua" w:hAnsi="Book Antiqua"/>
        </w:rPr>
        <w:br w:type="page"/>
      </w:r>
      <w:r w:rsidRPr="0009241D">
        <w:rPr>
          <w:rFonts w:ascii="Book Antiqua" w:hAnsi="Book Antiqua"/>
          <w:b/>
        </w:rPr>
        <w:lastRenderedPageBreak/>
        <w:t>Table 1</w:t>
      </w:r>
      <w:r w:rsidRPr="00875DC2">
        <w:rPr>
          <w:rFonts w:ascii="Book Antiqua" w:eastAsia="SimSun" w:hAnsi="Book Antiqua"/>
          <w:b/>
          <w:lang w:eastAsia="zh-CN"/>
        </w:rPr>
        <w:t xml:space="preserve"> </w:t>
      </w:r>
      <w:r w:rsidRPr="0009241D">
        <w:rPr>
          <w:rFonts w:ascii="Book Antiqua" w:hAnsi="Book Antiqua"/>
          <w:b/>
        </w:rPr>
        <w:t>Studies that analyze impact of donor age on liver transplant outcomes</w:t>
      </w:r>
    </w:p>
    <w:tbl>
      <w:tblPr>
        <w:tblW w:w="10991" w:type="dxa"/>
        <w:jc w:val="center"/>
        <w:tblBorders>
          <w:top w:val="single" w:sz="12" w:space="0" w:color="008000"/>
          <w:bottom w:val="single" w:sz="12" w:space="0" w:color="008000"/>
        </w:tblBorders>
        <w:tblLook w:val="00A0" w:firstRow="1" w:lastRow="0" w:firstColumn="1" w:lastColumn="0" w:noHBand="0" w:noVBand="0"/>
      </w:tblPr>
      <w:tblGrid>
        <w:gridCol w:w="1814"/>
        <w:gridCol w:w="1985"/>
        <w:gridCol w:w="2126"/>
        <w:gridCol w:w="1418"/>
        <w:gridCol w:w="3648"/>
      </w:tblGrid>
      <w:tr w:rsidR="00647DC3" w:rsidRPr="00392526" w:rsidTr="00392526">
        <w:trPr>
          <w:trHeight w:val="653"/>
          <w:jc w:val="center"/>
        </w:trPr>
        <w:tc>
          <w:tcPr>
            <w:tcW w:w="1814" w:type="dxa"/>
            <w:tcBorders>
              <w:top w:val="single" w:sz="12" w:space="0" w:color="008000"/>
              <w:bottom w:val="single" w:sz="6" w:space="0" w:color="008000"/>
            </w:tcBorders>
          </w:tcPr>
          <w:p w:rsidR="00647DC3" w:rsidRPr="00392526" w:rsidRDefault="00647DC3" w:rsidP="00C00203">
            <w:pPr>
              <w:snapToGrid w:val="0"/>
              <w:spacing w:after="0" w:line="360" w:lineRule="auto"/>
              <w:rPr>
                <w:rFonts w:ascii="Book Antiqua" w:eastAsia="SimSun" w:hAnsi="Book Antiqua"/>
                <w:b/>
                <w:sz w:val="18"/>
                <w:lang w:eastAsia="zh-CN"/>
              </w:rPr>
            </w:pPr>
            <w:r w:rsidRPr="00392526">
              <w:rPr>
                <w:rFonts w:ascii="Book Antiqua" w:eastAsia="MS MinNew Roman" w:hAnsi="Book Antiqua"/>
                <w:b/>
                <w:sz w:val="18"/>
              </w:rPr>
              <w:t>Ref</w:t>
            </w:r>
            <w:r w:rsidRPr="00392526">
              <w:rPr>
                <w:rFonts w:ascii="Book Antiqua" w:eastAsia="SimSun" w:hAnsi="Book Antiqua"/>
                <w:b/>
                <w:sz w:val="18"/>
                <w:lang w:eastAsia="zh-CN"/>
              </w:rPr>
              <w:t>.</w:t>
            </w:r>
          </w:p>
        </w:tc>
        <w:tc>
          <w:tcPr>
            <w:tcW w:w="1985" w:type="dxa"/>
            <w:tcBorders>
              <w:top w:val="single" w:sz="12" w:space="0" w:color="008000"/>
              <w:bottom w:val="single" w:sz="6" w:space="0" w:color="008000"/>
            </w:tcBorders>
          </w:tcPr>
          <w:p w:rsidR="00647DC3" w:rsidRPr="00392526" w:rsidRDefault="00647DC3" w:rsidP="00C00203">
            <w:pPr>
              <w:snapToGrid w:val="0"/>
              <w:spacing w:after="0" w:line="360" w:lineRule="auto"/>
              <w:jc w:val="center"/>
              <w:rPr>
                <w:rFonts w:ascii="Book Antiqua" w:eastAsia="MS MinNew Roman" w:hAnsi="Book Antiqua"/>
                <w:b/>
                <w:sz w:val="18"/>
              </w:rPr>
            </w:pPr>
            <w:r w:rsidRPr="00392526">
              <w:rPr>
                <w:rFonts w:ascii="Book Antiqua" w:eastAsia="MS MinNew Roman" w:hAnsi="Book Antiqua"/>
                <w:b/>
                <w:sz w:val="18"/>
              </w:rPr>
              <w:t>Type of donor</w:t>
            </w:r>
          </w:p>
        </w:tc>
        <w:tc>
          <w:tcPr>
            <w:tcW w:w="2126" w:type="dxa"/>
            <w:tcBorders>
              <w:top w:val="single" w:sz="12" w:space="0" w:color="008000"/>
              <w:bottom w:val="single" w:sz="6" w:space="0" w:color="008000"/>
            </w:tcBorders>
          </w:tcPr>
          <w:p w:rsidR="00647DC3" w:rsidRPr="00392526" w:rsidRDefault="00647DC3" w:rsidP="00C00203">
            <w:pPr>
              <w:snapToGrid w:val="0"/>
              <w:spacing w:after="0" w:line="360" w:lineRule="auto"/>
              <w:jc w:val="center"/>
              <w:rPr>
                <w:rFonts w:ascii="Book Antiqua" w:eastAsia="MS MinNew Roman" w:hAnsi="Book Antiqua"/>
                <w:b/>
                <w:sz w:val="18"/>
              </w:rPr>
            </w:pPr>
            <w:r w:rsidRPr="00392526">
              <w:rPr>
                <w:rFonts w:ascii="Book Antiqua" w:eastAsia="MS MinNew Roman" w:hAnsi="Book Antiqua"/>
                <w:b/>
                <w:sz w:val="18"/>
              </w:rPr>
              <w:t>Cut-off age</w:t>
            </w:r>
          </w:p>
        </w:tc>
        <w:tc>
          <w:tcPr>
            <w:tcW w:w="1418" w:type="dxa"/>
            <w:tcBorders>
              <w:top w:val="single" w:sz="12" w:space="0" w:color="008000"/>
              <w:bottom w:val="single" w:sz="6" w:space="0" w:color="008000"/>
            </w:tcBorders>
          </w:tcPr>
          <w:p w:rsidR="00647DC3" w:rsidRPr="00392526" w:rsidRDefault="00647DC3" w:rsidP="00C00203">
            <w:pPr>
              <w:tabs>
                <w:tab w:val="right" w:pos="2317"/>
              </w:tabs>
              <w:snapToGrid w:val="0"/>
              <w:spacing w:after="0" w:line="360" w:lineRule="auto"/>
              <w:jc w:val="center"/>
              <w:rPr>
                <w:rFonts w:ascii="Book Antiqua" w:eastAsia="MS MinNew Roman" w:hAnsi="Book Antiqua"/>
                <w:b/>
                <w:sz w:val="18"/>
              </w:rPr>
            </w:pPr>
            <w:r w:rsidRPr="00392526">
              <w:rPr>
                <w:rFonts w:ascii="Book Antiqua" w:eastAsia="MS MinNew Roman" w:hAnsi="Book Antiqua"/>
                <w:b/>
                <w:sz w:val="18"/>
              </w:rPr>
              <w:t>No. of patients</w:t>
            </w:r>
          </w:p>
        </w:tc>
        <w:tc>
          <w:tcPr>
            <w:tcW w:w="3648" w:type="dxa"/>
            <w:tcBorders>
              <w:top w:val="single" w:sz="12" w:space="0" w:color="008000"/>
              <w:bottom w:val="single" w:sz="6" w:space="0" w:color="008000"/>
            </w:tcBorders>
          </w:tcPr>
          <w:p w:rsidR="00647DC3" w:rsidRPr="00392526" w:rsidRDefault="00647DC3" w:rsidP="00C00203">
            <w:pPr>
              <w:snapToGrid w:val="0"/>
              <w:spacing w:after="0" w:line="360" w:lineRule="auto"/>
              <w:jc w:val="center"/>
              <w:rPr>
                <w:rFonts w:ascii="Book Antiqua" w:eastAsia="MS MinNew Roman" w:hAnsi="Book Antiqua"/>
                <w:b/>
                <w:sz w:val="18"/>
              </w:rPr>
            </w:pPr>
            <w:r w:rsidRPr="00392526">
              <w:rPr>
                <w:rFonts w:ascii="Book Antiqua" w:eastAsia="MS MinNew Roman" w:hAnsi="Book Antiqua"/>
                <w:b/>
                <w:sz w:val="18"/>
              </w:rPr>
              <w:t>Outcomes</w:t>
            </w:r>
          </w:p>
        </w:tc>
      </w:tr>
      <w:tr w:rsidR="00647DC3" w:rsidRPr="00392526" w:rsidTr="00392526">
        <w:trPr>
          <w:trHeight w:val="709"/>
          <w:jc w:val="center"/>
        </w:trPr>
        <w:tc>
          <w:tcPr>
            <w:tcW w:w="1814" w:type="dxa"/>
          </w:tcPr>
          <w:p w:rsidR="00647DC3" w:rsidRPr="00392526" w:rsidRDefault="00647DC3" w:rsidP="00C00203">
            <w:pPr>
              <w:snapToGrid w:val="0"/>
              <w:spacing w:after="0" w:line="360" w:lineRule="auto"/>
              <w:rPr>
                <w:rFonts w:ascii="Book Antiqua" w:eastAsia="MS MinNew Roman" w:hAnsi="Book Antiqua"/>
                <w:sz w:val="18"/>
              </w:rPr>
            </w:pPr>
            <w:r w:rsidRPr="00392526">
              <w:rPr>
                <w:rFonts w:ascii="Book Antiqua" w:hAnsi="Book Antiqua"/>
                <w:sz w:val="18"/>
              </w:rPr>
              <w:t xml:space="preserve">Adam </w:t>
            </w:r>
            <w:r w:rsidRPr="00392526">
              <w:rPr>
                <w:rFonts w:ascii="Book Antiqua" w:hAnsi="Book Antiqua"/>
                <w:i/>
                <w:sz w:val="18"/>
              </w:rPr>
              <w:t xml:space="preserve"> et al</w:t>
            </w:r>
            <w:r w:rsidRPr="00392526">
              <w:rPr>
                <w:rFonts w:ascii="Book Antiqua" w:eastAsia="MS MinNew Roman" w:hAnsi="Book Antiqua"/>
                <w:sz w:val="18"/>
                <w:vertAlign w:val="superscript"/>
              </w:rPr>
              <w:t>[1]</w:t>
            </w:r>
          </w:p>
        </w:tc>
        <w:tc>
          <w:tcPr>
            <w:tcW w:w="1985"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Deceased donor</w:t>
            </w:r>
          </w:p>
        </w:tc>
        <w:tc>
          <w:tcPr>
            <w:tcW w:w="2126"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&lt; 55 yr</w:t>
            </w:r>
            <w:r w:rsidRPr="00392526">
              <w:rPr>
                <w:rFonts w:ascii="Book Antiqua" w:eastAsia="SimSun" w:hAnsi="Book Antiqua"/>
                <w:sz w:val="18"/>
                <w:lang w:eastAsia="zh-CN"/>
              </w:rPr>
              <w:t xml:space="preserve"> </w:t>
            </w:r>
            <w:r w:rsidRPr="00392526">
              <w:rPr>
                <w:rFonts w:ascii="Book Antiqua" w:eastAsia="MS MinNew Roman" w:hAnsi="Book Antiqua"/>
                <w:i/>
                <w:sz w:val="18"/>
              </w:rPr>
              <w:t>vs</w:t>
            </w:r>
            <w:r w:rsidRPr="00392526">
              <w:rPr>
                <w:rFonts w:ascii="Book Antiqua" w:eastAsia="MS MinNew Roman" w:hAnsi="Book Antiqua"/>
                <w:sz w:val="18"/>
              </w:rPr>
              <w:t xml:space="preserve"> &gt;</w:t>
            </w:r>
            <w:r w:rsidRPr="00392526">
              <w:rPr>
                <w:rFonts w:ascii="Book Antiqua" w:eastAsia="SimSun" w:hAnsi="Book Antiqua"/>
                <w:sz w:val="18"/>
                <w:lang w:eastAsia="zh-CN"/>
              </w:rPr>
              <w:t xml:space="preserve"> </w:t>
            </w:r>
            <w:r w:rsidRPr="00392526">
              <w:rPr>
                <w:rFonts w:ascii="Book Antiqua" w:eastAsia="MS MinNew Roman" w:hAnsi="Book Antiqua"/>
                <w:sz w:val="18"/>
              </w:rPr>
              <w:t>65 yr</w:t>
            </w:r>
          </w:p>
        </w:tc>
        <w:tc>
          <w:tcPr>
            <w:tcW w:w="141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80347</w:t>
            </w:r>
          </w:p>
        </w:tc>
        <w:tc>
          <w:tcPr>
            <w:tcW w:w="364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Higher graft survival with donors younger than 55 yr</w:t>
            </w:r>
          </w:p>
        </w:tc>
      </w:tr>
      <w:tr w:rsidR="00647DC3" w:rsidRPr="00392526" w:rsidTr="00392526">
        <w:trPr>
          <w:trHeight w:val="709"/>
          <w:jc w:val="center"/>
        </w:trPr>
        <w:tc>
          <w:tcPr>
            <w:tcW w:w="1814" w:type="dxa"/>
          </w:tcPr>
          <w:p w:rsidR="00647DC3" w:rsidRPr="00392526" w:rsidRDefault="00647DC3" w:rsidP="00C00203">
            <w:pPr>
              <w:snapToGrid w:val="0"/>
              <w:spacing w:after="0" w:line="360" w:lineRule="auto"/>
              <w:rPr>
                <w:rFonts w:ascii="Book Antiqua" w:eastAsia="MS MinNew Roman" w:hAnsi="Book Antiqua"/>
                <w:sz w:val="18"/>
              </w:rPr>
            </w:pPr>
            <w:r w:rsidRPr="00392526">
              <w:rPr>
                <w:rFonts w:ascii="Book Antiqua" w:hAnsi="Book Antiqua"/>
                <w:sz w:val="18"/>
              </w:rPr>
              <w:t xml:space="preserve">Adam </w:t>
            </w:r>
            <w:r w:rsidRPr="00392526">
              <w:rPr>
                <w:rFonts w:ascii="Book Antiqua" w:hAnsi="Book Antiqua"/>
                <w:i/>
                <w:sz w:val="18"/>
              </w:rPr>
              <w:t>et al</w:t>
            </w:r>
            <w:r w:rsidRPr="00392526">
              <w:rPr>
                <w:rFonts w:ascii="Book Antiqua" w:eastAsia="MS MinNew Roman" w:hAnsi="Book Antiqua"/>
                <w:sz w:val="18"/>
                <w:vertAlign w:val="superscript"/>
              </w:rPr>
              <w:t>[2]</w:t>
            </w:r>
          </w:p>
        </w:tc>
        <w:tc>
          <w:tcPr>
            <w:tcW w:w="1985"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Deceased donor</w:t>
            </w:r>
          </w:p>
        </w:tc>
        <w:tc>
          <w:tcPr>
            <w:tcW w:w="2126"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Multiple age groups</w:t>
            </w:r>
          </w:p>
        </w:tc>
        <w:tc>
          <w:tcPr>
            <w:tcW w:w="1418" w:type="dxa"/>
          </w:tcPr>
          <w:p w:rsidR="00647DC3" w:rsidRPr="00392526" w:rsidRDefault="00647DC3" w:rsidP="00C00203">
            <w:pPr>
              <w:snapToGrid w:val="0"/>
              <w:spacing w:after="0" w:line="360" w:lineRule="auto"/>
              <w:jc w:val="center"/>
              <w:rPr>
                <w:rFonts w:ascii="Book Antiqua" w:hAnsi="Book Antiqua" w:cs="Helvetica"/>
                <w:sz w:val="18"/>
              </w:rPr>
            </w:pPr>
            <w:r w:rsidRPr="00392526">
              <w:rPr>
                <w:rFonts w:ascii="Book Antiqua" w:hAnsi="Book Antiqua" w:cs="Helvetica"/>
                <w:sz w:val="18"/>
              </w:rPr>
              <w:t>41522</w:t>
            </w:r>
          </w:p>
        </w:tc>
        <w:tc>
          <w:tcPr>
            <w:tcW w:w="364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hAnsi="Book Antiqua" w:cs="Helvetica"/>
                <w:sz w:val="18"/>
              </w:rPr>
              <w:t>No differences in one-year survival</w:t>
            </w:r>
          </w:p>
        </w:tc>
      </w:tr>
      <w:tr w:rsidR="00647DC3" w:rsidRPr="00392526" w:rsidTr="00392526">
        <w:trPr>
          <w:trHeight w:val="653"/>
          <w:jc w:val="center"/>
        </w:trPr>
        <w:tc>
          <w:tcPr>
            <w:tcW w:w="1814" w:type="dxa"/>
          </w:tcPr>
          <w:p w:rsidR="00647DC3" w:rsidRPr="00392526" w:rsidRDefault="00647DC3" w:rsidP="00C00203">
            <w:pPr>
              <w:snapToGrid w:val="0"/>
              <w:spacing w:after="0" w:line="360" w:lineRule="auto"/>
              <w:rPr>
                <w:rFonts w:ascii="Book Antiqua" w:eastAsia="MS MinNew Roman" w:hAnsi="Book Antiqua"/>
                <w:sz w:val="18"/>
              </w:rPr>
            </w:pPr>
            <w:r w:rsidRPr="00392526">
              <w:rPr>
                <w:rFonts w:ascii="Book Antiqua" w:hAnsi="Book Antiqua"/>
                <w:sz w:val="18"/>
              </w:rPr>
              <w:t xml:space="preserve">Cuervas-Mons </w:t>
            </w:r>
            <w:r w:rsidRPr="00392526">
              <w:rPr>
                <w:rFonts w:ascii="Book Antiqua" w:eastAsia="MS MinNew Roman" w:hAnsi="Book Antiqua"/>
                <w:i/>
                <w:sz w:val="18"/>
              </w:rPr>
              <w:t xml:space="preserve"> et al</w:t>
            </w:r>
            <w:r w:rsidRPr="00392526">
              <w:rPr>
                <w:rFonts w:ascii="Book Antiqua" w:eastAsia="MS MinNew Roman" w:hAnsi="Book Antiqua"/>
                <w:sz w:val="18"/>
                <w:vertAlign w:val="superscript"/>
              </w:rPr>
              <w:t>[3]</w:t>
            </w:r>
          </w:p>
        </w:tc>
        <w:tc>
          <w:tcPr>
            <w:tcW w:w="1985"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Deceased donor</w:t>
            </w:r>
          </w:p>
        </w:tc>
        <w:tc>
          <w:tcPr>
            <w:tcW w:w="2126"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55 yr</w:t>
            </w:r>
          </w:p>
        </w:tc>
        <w:tc>
          <w:tcPr>
            <w:tcW w:w="141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18568</w:t>
            </w:r>
          </w:p>
        </w:tc>
        <w:tc>
          <w:tcPr>
            <w:tcW w:w="364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Lower graft 5-yr survival rate with older donors</w:t>
            </w:r>
          </w:p>
        </w:tc>
      </w:tr>
      <w:tr w:rsidR="00647DC3" w:rsidRPr="00392526" w:rsidTr="00392526">
        <w:trPr>
          <w:trHeight w:val="1372"/>
          <w:jc w:val="center"/>
        </w:trPr>
        <w:tc>
          <w:tcPr>
            <w:tcW w:w="1814" w:type="dxa"/>
          </w:tcPr>
          <w:p w:rsidR="00647DC3" w:rsidRPr="00392526" w:rsidRDefault="00647DC3" w:rsidP="00C00203">
            <w:pPr>
              <w:snapToGrid w:val="0"/>
              <w:spacing w:after="0" w:line="360" w:lineRule="auto"/>
              <w:rPr>
                <w:rFonts w:ascii="Book Antiqua" w:eastAsia="MS MinNew Roman" w:hAnsi="Book Antiqua"/>
                <w:sz w:val="18"/>
              </w:rPr>
            </w:pPr>
            <w:r w:rsidRPr="00392526">
              <w:rPr>
                <w:rFonts w:ascii="Book Antiqua" w:hAnsi="Book Antiqua"/>
                <w:sz w:val="18"/>
              </w:rPr>
              <w:t xml:space="preserve">Feng </w:t>
            </w:r>
            <w:r w:rsidRPr="00392526">
              <w:rPr>
                <w:rFonts w:ascii="Book Antiqua" w:hAnsi="Book Antiqua"/>
                <w:i/>
                <w:sz w:val="18"/>
              </w:rPr>
              <w:t>et al</w:t>
            </w:r>
            <w:r w:rsidRPr="00392526">
              <w:rPr>
                <w:rFonts w:ascii="Book Antiqua" w:hAnsi="Book Antiqua"/>
                <w:sz w:val="18"/>
                <w:vertAlign w:val="superscript"/>
              </w:rPr>
              <w:t>[10]</w:t>
            </w:r>
          </w:p>
        </w:tc>
        <w:tc>
          <w:tcPr>
            <w:tcW w:w="1985"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Deceased donor</w:t>
            </w:r>
          </w:p>
        </w:tc>
        <w:tc>
          <w:tcPr>
            <w:tcW w:w="2126"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60 yr</w:t>
            </w:r>
          </w:p>
        </w:tc>
        <w:tc>
          <w:tcPr>
            <w:tcW w:w="141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20023</w:t>
            </w:r>
          </w:p>
        </w:tc>
        <w:tc>
          <w:tcPr>
            <w:tcW w:w="364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Higher rate of graft failure with older donors</w:t>
            </w:r>
          </w:p>
        </w:tc>
      </w:tr>
      <w:tr w:rsidR="00647DC3" w:rsidRPr="00392526" w:rsidTr="00392526">
        <w:trPr>
          <w:trHeight w:val="709"/>
          <w:jc w:val="center"/>
        </w:trPr>
        <w:tc>
          <w:tcPr>
            <w:tcW w:w="1814" w:type="dxa"/>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Reese </w:t>
            </w:r>
            <w:r w:rsidRPr="00392526">
              <w:rPr>
                <w:rFonts w:ascii="Book Antiqua" w:hAnsi="Book Antiqua"/>
                <w:i/>
                <w:sz w:val="18"/>
              </w:rPr>
              <w:t>et al</w:t>
            </w:r>
            <w:r w:rsidRPr="00392526">
              <w:rPr>
                <w:rFonts w:ascii="Book Antiqua" w:hAnsi="Book Antiqua"/>
                <w:sz w:val="18"/>
                <w:vertAlign w:val="superscript"/>
              </w:rPr>
              <w:t>[11]</w:t>
            </w:r>
          </w:p>
        </w:tc>
        <w:tc>
          <w:tcPr>
            <w:tcW w:w="1985"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Deceased donor</w:t>
            </w:r>
          </w:p>
        </w:tc>
        <w:tc>
          <w:tcPr>
            <w:tcW w:w="2126" w:type="dxa"/>
          </w:tcPr>
          <w:p w:rsidR="00647DC3" w:rsidRPr="00392526" w:rsidRDefault="00647DC3" w:rsidP="00C00203">
            <w:pPr>
              <w:snapToGrid w:val="0"/>
              <w:spacing w:after="0" w:line="360" w:lineRule="auto"/>
              <w:jc w:val="center"/>
              <w:rPr>
                <w:rFonts w:ascii="Book Antiqua" w:eastAsia="SimSun" w:hAnsi="Book Antiqua"/>
                <w:sz w:val="18"/>
                <w:lang w:eastAsia="zh-CN"/>
              </w:rPr>
            </w:pPr>
            <w:r w:rsidRPr="00392526">
              <w:rPr>
                <w:rFonts w:ascii="Book Antiqua" w:eastAsia="MS MinNew Roman" w:hAnsi="Book Antiqua"/>
                <w:sz w:val="18"/>
              </w:rPr>
              <w:t>45 yr</w:t>
            </w:r>
          </w:p>
        </w:tc>
        <w:tc>
          <w:tcPr>
            <w:tcW w:w="141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14756</w:t>
            </w:r>
          </w:p>
        </w:tc>
        <w:tc>
          <w:tcPr>
            <w:tcW w:w="364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Higher rate of graft failure at 90 d after LT with older donors</w:t>
            </w:r>
          </w:p>
        </w:tc>
      </w:tr>
      <w:tr w:rsidR="00647DC3" w:rsidRPr="00392526" w:rsidTr="00392526">
        <w:trPr>
          <w:trHeight w:val="709"/>
          <w:jc w:val="center"/>
        </w:trPr>
        <w:tc>
          <w:tcPr>
            <w:tcW w:w="1814" w:type="dxa"/>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Serrano </w:t>
            </w:r>
            <w:r w:rsidRPr="00392526">
              <w:rPr>
                <w:rFonts w:ascii="Book Antiqua" w:hAnsi="Book Antiqua"/>
                <w:i/>
                <w:sz w:val="18"/>
              </w:rPr>
              <w:t>et al</w:t>
            </w:r>
            <w:r w:rsidRPr="00392526">
              <w:rPr>
                <w:rFonts w:ascii="Book Antiqua" w:hAnsi="Book Antiqua"/>
                <w:sz w:val="18"/>
                <w:vertAlign w:val="superscript"/>
              </w:rPr>
              <w:t>[12]</w:t>
            </w:r>
          </w:p>
        </w:tc>
        <w:tc>
          <w:tcPr>
            <w:tcW w:w="1985"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Deceased donor</w:t>
            </w:r>
          </w:p>
        </w:tc>
        <w:tc>
          <w:tcPr>
            <w:tcW w:w="2126"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60 yr</w:t>
            </w:r>
          </w:p>
        </w:tc>
        <w:tc>
          <w:tcPr>
            <w:tcW w:w="141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149</w:t>
            </w:r>
          </w:p>
        </w:tc>
        <w:tc>
          <w:tcPr>
            <w:tcW w:w="364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Lower graft survival rate with older donors</w:t>
            </w:r>
          </w:p>
        </w:tc>
      </w:tr>
      <w:tr w:rsidR="00647DC3" w:rsidRPr="00392526" w:rsidTr="00392526">
        <w:trPr>
          <w:trHeight w:val="709"/>
          <w:jc w:val="center"/>
        </w:trPr>
        <w:tc>
          <w:tcPr>
            <w:tcW w:w="1814" w:type="dxa"/>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Anderson </w:t>
            </w:r>
            <w:r w:rsidRPr="00392526">
              <w:rPr>
                <w:rFonts w:ascii="Book Antiqua" w:hAnsi="Book Antiqua"/>
                <w:i/>
                <w:sz w:val="18"/>
              </w:rPr>
              <w:t>et al</w:t>
            </w:r>
            <w:r w:rsidRPr="00392526">
              <w:rPr>
                <w:rFonts w:ascii="Book Antiqua" w:hAnsi="Book Antiqua"/>
                <w:sz w:val="18"/>
                <w:vertAlign w:val="superscript"/>
              </w:rPr>
              <w:t>[13]</w:t>
            </w:r>
          </w:p>
        </w:tc>
        <w:tc>
          <w:tcPr>
            <w:tcW w:w="1985"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Deceased donor</w:t>
            </w:r>
          </w:p>
        </w:tc>
        <w:tc>
          <w:tcPr>
            <w:tcW w:w="2126"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60 yr</w:t>
            </w:r>
          </w:p>
        </w:tc>
        <w:tc>
          <w:tcPr>
            <w:tcW w:w="141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741</w:t>
            </w:r>
          </w:p>
        </w:tc>
        <w:tc>
          <w:tcPr>
            <w:tcW w:w="364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No differences were observed</w:t>
            </w:r>
          </w:p>
        </w:tc>
      </w:tr>
      <w:tr w:rsidR="00647DC3" w:rsidRPr="00392526" w:rsidTr="00392526">
        <w:trPr>
          <w:trHeight w:val="709"/>
          <w:jc w:val="center"/>
        </w:trPr>
        <w:tc>
          <w:tcPr>
            <w:tcW w:w="1814" w:type="dxa"/>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Alamo </w:t>
            </w:r>
            <w:r w:rsidRPr="00392526">
              <w:rPr>
                <w:rFonts w:ascii="Book Antiqua" w:hAnsi="Book Antiqua"/>
                <w:i/>
                <w:sz w:val="18"/>
              </w:rPr>
              <w:t>et al</w:t>
            </w:r>
            <w:r w:rsidRPr="00392526">
              <w:rPr>
                <w:rFonts w:ascii="Book Antiqua" w:hAnsi="Book Antiqua"/>
                <w:sz w:val="18"/>
                <w:vertAlign w:val="superscript"/>
              </w:rPr>
              <w:t>[14]</w:t>
            </w:r>
          </w:p>
        </w:tc>
        <w:tc>
          <w:tcPr>
            <w:tcW w:w="1985"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Deceased donor</w:t>
            </w:r>
          </w:p>
        </w:tc>
        <w:tc>
          <w:tcPr>
            <w:tcW w:w="2126"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70 yr</w:t>
            </w:r>
          </w:p>
        </w:tc>
        <w:tc>
          <w:tcPr>
            <w:tcW w:w="141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129</w:t>
            </w:r>
          </w:p>
        </w:tc>
        <w:tc>
          <w:tcPr>
            <w:tcW w:w="3648" w:type="dxa"/>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No differences were observed in selected recipients (non HCV, low MELD, younger than 60 yr)</w:t>
            </w:r>
          </w:p>
        </w:tc>
      </w:tr>
      <w:tr w:rsidR="00647DC3" w:rsidRPr="00392526" w:rsidTr="00392526">
        <w:trPr>
          <w:trHeight w:val="709"/>
          <w:jc w:val="center"/>
        </w:trPr>
        <w:tc>
          <w:tcPr>
            <w:tcW w:w="1814" w:type="dxa"/>
            <w:tcBorders>
              <w:bottom w:val="nil"/>
            </w:tcBorders>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Kim </w:t>
            </w:r>
            <w:r w:rsidRPr="00392526">
              <w:rPr>
                <w:rFonts w:ascii="Book Antiqua" w:hAnsi="Book Antiqua"/>
                <w:i/>
                <w:sz w:val="18"/>
              </w:rPr>
              <w:t>et al</w:t>
            </w:r>
            <w:r w:rsidRPr="00392526">
              <w:rPr>
                <w:rFonts w:ascii="Book Antiqua" w:hAnsi="Book Antiqua"/>
                <w:sz w:val="18"/>
                <w:vertAlign w:val="superscript"/>
              </w:rPr>
              <w:t>[15]</w:t>
            </w:r>
          </w:p>
        </w:tc>
        <w:tc>
          <w:tcPr>
            <w:tcW w:w="1985" w:type="dxa"/>
            <w:tcBorders>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Deceased donor</w:t>
            </w:r>
          </w:p>
        </w:tc>
        <w:tc>
          <w:tcPr>
            <w:tcW w:w="2126" w:type="dxa"/>
            <w:tcBorders>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65 yr</w:t>
            </w:r>
          </w:p>
        </w:tc>
        <w:tc>
          <w:tcPr>
            <w:tcW w:w="1418" w:type="dxa"/>
            <w:tcBorders>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100</w:t>
            </w:r>
          </w:p>
        </w:tc>
        <w:tc>
          <w:tcPr>
            <w:tcW w:w="3648" w:type="dxa"/>
            <w:tcBorders>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Donor age should not be an absolute contraindication</w:t>
            </w:r>
          </w:p>
        </w:tc>
      </w:tr>
      <w:tr w:rsidR="00647DC3" w:rsidRPr="00392526" w:rsidTr="00392526">
        <w:trPr>
          <w:trHeight w:val="709"/>
          <w:jc w:val="center"/>
        </w:trPr>
        <w:tc>
          <w:tcPr>
            <w:tcW w:w="1814" w:type="dxa"/>
            <w:tcBorders>
              <w:top w:val="nil"/>
              <w:bottom w:val="nil"/>
            </w:tcBorders>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Han </w:t>
            </w:r>
            <w:r w:rsidRPr="00392526">
              <w:rPr>
                <w:rFonts w:ascii="Book Antiqua" w:hAnsi="Book Antiqua"/>
                <w:i/>
                <w:sz w:val="18"/>
              </w:rPr>
              <w:t>et al</w:t>
            </w:r>
            <w:r w:rsidRPr="00392526">
              <w:rPr>
                <w:rFonts w:ascii="Book Antiqua" w:eastAsia="MS MinNew Roman" w:hAnsi="Book Antiqua"/>
                <w:sz w:val="18"/>
                <w:vertAlign w:val="superscript"/>
              </w:rPr>
              <w:t>[16]</w:t>
            </w:r>
          </w:p>
        </w:tc>
        <w:tc>
          <w:tcPr>
            <w:tcW w:w="1985"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Living donor</w:t>
            </w:r>
          </w:p>
        </w:tc>
        <w:tc>
          <w:tcPr>
            <w:tcW w:w="2126"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55</w:t>
            </w:r>
            <w:r w:rsidRPr="00392526">
              <w:rPr>
                <w:rFonts w:ascii="Book Antiqua" w:eastAsia="SimSun" w:hAnsi="Book Antiqua"/>
                <w:sz w:val="18"/>
                <w:lang w:eastAsia="zh-CN"/>
              </w:rPr>
              <w:t xml:space="preserve"> </w:t>
            </w:r>
            <w:r w:rsidRPr="00392526">
              <w:rPr>
                <w:rFonts w:ascii="Book Antiqua" w:eastAsia="MS MinNew Roman" w:hAnsi="Book Antiqua"/>
                <w:sz w:val="18"/>
              </w:rPr>
              <w:t>yr</w:t>
            </w:r>
          </w:p>
        </w:tc>
        <w:tc>
          <w:tcPr>
            <w:tcW w:w="141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604</w:t>
            </w:r>
          </w:p>
        </w:tc>
        <w:tc>
          <w:tcPr>
            <w:tcW w:w="364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Higher mortality rate with older donors</w:t>
            </w:r>
          </w:p>
        </w:tc>
      </w:tr>
      <w:tr w:rsidR="00647DC3" w:rsidRPr="00392526" w:rsidTr="00392526">
        <w:trPr>
          <w:trHeight w:val="709"/>
          <w:jc w:val="center"/>
        </w:trPr>
        <w:tc>
          <w:tcPr>
            <w:tcW w:w="1814" w:type="dxa"/>
            <w:tcBorders>
              <w:top w:val="nil"/>
              <w:bottom w:val="nil"/>
            </w:tcBorders>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Dayangac </w:t>
            </w:r>
            <w:r w:rsidRPr="00392526">
              <w:rPr>
                <w:rFonts w:ascii="Book Antiqua" w:hAnsi="Book Antiqua"/>
                <w:i/>
                <w:sz w:val="18"/>
              </w:rPr>
              <w:t>et al</w:t>
            </w:r>
            <w:r w:rsidRPr="00392526">
              <w:rPr>
                <w:rFonts w:ascii="Book Antiqua" w:eastAsia="MS MinNew Roman" w:hAnsi="Book Antiqua"/>
                <w:sz w:val="18"/>
                <w:vertAlign w:val="superscript"/>
              </w:rPr>
              <w:t>[17]</w:t>
            </w:r>
          </w:p>
        </w:tc>
        <w:tc>
          <w:tcPr>
            <w:tcW w:w="1985"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Living donor</w:t>
            </w:r>
          </w:p>
        </w:tc>
        <w:tc>
          <w:tcPr>
            <w:tcW w:w="2126" w:type="dxa"/>
            <w:tcBorders>
              <w:top w:val="nil"/>
              <w:bottom w:val="nil"/>
            </w:tcBorders>
          </w:tcPr>
          <w:p w:rsidR="00647DC3" w:rsidRPr="00392526" w:rsidRDefault="00647DC3" w:rsidP="00C00203">
            <w:pPr>
              <w:snapToGrid w:val="0"/>
              <w:spacing w:after="0" w:line="360" w:lineRule="auto"/>
              <w:jc w:val="center"/>
              <w:rPr>
                <w:rFonts w:ascii="Book Antiqua" w:eastAsia="SimSun" w:hAnsi="Book Antiqua"/>
                <w:sz w:val="18"/>
                <w:lang w:eastAsia="zh-CN"/>
              </w:rPr>
            </w:pPr>
            <w:r w:rsidRPr="00392526">
              <w:rPr>
                <w:rFonts w:ascii="Book Antiqua" w:eastAsia="MS MinNew Roman" w:hAnsi="Book Antiqua"/>
                <w:sz w:val="18"/>
              </w:rPr>
              <w:t>50 yr</w:t>
            </w:r>
          </w:p>
        </w:tc>
        <w:tc>
          <w:tcPr>
            <w:tcW w:w="141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150</w:t>
            </w:r>
          </w:p>
        </w:tc>
        <w:tc>
          <w:tcPr>
            <w:tcW w:w="364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Higher rate of major complication with older donors</w:t>
            </w:r>
          </w:p>
        </w:tc>
      </w:tr>
      <w:tr w:rsidR="00647DC3" w:rsidRPr="00392526" w:rsidTr="00392526">
        <w:trPr>
          <w:trHeight w:val="709"/>
          <w:jc w:val="center"/>
        </w:trPr>
        <w:tc>
          <w:tcPr>
            <w:tcW w:w="1814" w:type="dxa"/>
            <w:tcBorders>
              <w:top w:val="nil"/>
              <w:bottom w:val="nil"/>
            </w:tcBorders>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Ikegami </w:t>
            </w:r>
            <w:r w:rsidRPr="00392526">
              <w:rPr>
                <w:rFonts w:ascii="Book Antiqua" w:eastAsia="MS MinNew Roman" w:hAnsi="Book Antiqua"/>
                <w:i/>
                <w:sz w:val="18"/>
              </w:rPr>
              <w:t xml:space="preserve"> et al</w:t>
            </w:r>
            <w:r w:rsidRPr="00392526">
              <w:rPr>
                <w:rFonts w:ascii="Book Antiqua" w:eastAsia="MS MinNew Roman" w:hAnsi="Book Antiqua"/>
                <w:sz w:val="18"/>
                <w:vertAlign w:val="superscript"/>
              </w:rPr>
              <w:t>[18]</w:t>
            </w:r>
          </w:p>
        </w:tc>
        <w:tc>
          <w:tcPr>
            <w:tcW w:w="1985"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Living donor</w:t>
            </w:r>
          </w:p>
        </w:tc>
        <w:tc>
          <w:tcPr>
            <w:tcW w:w="2126"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 xml:space="preserve">&lt; 30 yr </w:t>
            </w:r>
            <w:r w:rsidRPr="00392526">
              <w:rPr>
                <w:rFonts w:ascii="Book Antiqua" w:eastAsia="MS MinNew Roman" w:hAnsi="Book Antiqua"/>
                <w:i/>
                <w:sz w:val="18"/>
              </w:rPr>
              <w:t>vs</w:t>
            </w:r>
            <w:r w:rsidRPr="00392526">
              <w:rPr>
                <w:rFonts w:ascii="Book Antiqua" w:eastAsia="MS MinNew Roman" w:hAnsi="Book Antiqua"/>
                <w:sz w:val="18"/>
              </w:rPr>
              <w:t xml:space="preserve"> &gt; 50 yr</w:t>
            </w:r>
          </w:p>
        </w:tc>
        <w:tc>
          <w:tcPr>
            <w:tcW w:w="1418" w:type="dxa"/>
            <w:tcBorders>
              <w:top w:val="nil"/>
              <w:bottom w:val="nil"/>
            </w:tcBorders>
          </w:tcPr>
          <w:p w:rsidR="00647DC3" w:rsidRPr="00392526" w:rsidRDefault="00647DC3" w:rsidP="00C00203">
            <w:pPr>
              <w:snapToGrid w:val="0"/>
              <w:spacing w:after="0" w:line="360" w:lineRule="auto"/>
              <w:jc w:val="center"/>
              <w:rPr>
                <w:rFonts w:ascii="Book Antiqua" w:hAnsi="Book Antiqua" w:cs="Helvetica"/>
                <w:sz w:val="18"/>
              </w:rPr>
            </w:pPr>
            <w:r w:rsidRPr="00392526">
              <w:rPr>
                <w:rFonts w:ascii="Book Antiqua" w:hAnsi="Book Antiqua" w:cs="Helvetica"/>
                <w:sz w:val="18"/>
              </w:rPr>
              <w:t>34</w:t>
            </w:r>
          </w:p>
        </w:tc>
        <w:tc>
          <w:tcPr>
            <w:tcW w:w="3648" w:type="dxa"/>
            <w:tcBorders>
              <w:top w:val="nil"/>
              <w:bottom w:val="nil"/>
            </w:tcBorders>
          </w:tcPr>
          <w:p w:rsidR="00647DC3" w:rsidRPr="00392526" w:rsidRDefault="00647DC3" w:rsidP="00C00203">
            <w:pPr>
              <w:snapToGrid w:val="0"/>
              <w:spacing w:after="0" w:line="360" w:lineRule="auto"/>
              <w:jc w:val="center"/>
              <w:rPr>
                <w:rFonts w:ascii="Book Antiqua" w:hAnsi="Book Antiqua" w:cs="Helvetica"/>
                <w:sz w:val="18"/>
              </w:rPr>
            </w:pPr>
            <w:r w:rsidRPr="00392526">
              <w:rPr>
                <w:rFonts w:ascii="Book Antiqua" w:hAnsi="Book Antiqua" w:cs="Helvetica"/>
                <w:sz w:val="18"/>
              </w:rPr>
              <w:t xml:space="preserve">Better graft function and regeneration rates with donors &lt; 30 </w:t>
            </w:r>
            <w:r w:rsidRPr="00392526">
              <w:rPr>
                <w:rFonts w:ascii="Book Antiqua" w:eastAsia="MS MinNew Roman" w:hAnsi="Book Antiqua"/>
                <w:sz w:val="18"/>
              </w:rPr>
              <w:t>yr</w:t>
            </w:r>
          </w:p>
        </w:tc>
      </w:tr>
      <w:tr w:rsidR="00647DC3" w:rsidRPr="00392526" w:rsidTr="00392526">
        <w:trPr>
          <w:trHeight w:val="709"/>
          <w:jc w:val="center"/>
        </w:trPr>
        <w:tc>
          <w:tcPr>
            <w:tcW w:w="1814" w:type="dxa"/>
            <w:tcBorders>
              <w:top w:val="nil"/>
              <w:bottom w:val="nil"/>
            </w:tcBorders>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Ikegami </w:t>
            </w:r>
            <w:r w:rsidRPr="00392526">
              <w:rPr>
                <w:rFonts w:ascii="Book Antiqua" w:hAnsi="Book Antiqua"/>
                <w:i/>
                <w:sz w:val="18"/>
              </w:rPr>
              <w:t>et al</w:t>
            </w:r>
            <w:r w:rsidRPr="00392526">
              <w:rPr>
                <w:rFonts w:ascii="Book Antiqua" w:hAnsi="Book Antiqua"/>
                <w:sz w:val="18"/>
                <w:vertAlign w:val="superscript"/>
              </w:rPr>
              <w:t>[19]</w:t>
            </w:r>
          </w:p>
        </w:tc>
        <w:tc>
          <w:tcPr>
            <w:tcW w:w="1985"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Living donor</w:t>
            </w:r>
          </w:p>
        </w:tc>
        <w:tc>
          <w:tcPr>
            <w:tcW w:w="2126"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50 yr</w:t>
            </w:r>
          </w:p>
        </w:tc>
        <w:tc>
          <w:tcPr>
            <w:tcW w:w="141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232</w:t>
            </w:r>
          </w:p>
        </w:tc>
        <w:tc>
          <w:tcPr>
            <w:tcW w:w="364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Higher rate of small for size syndrome with older donors</w:t>
            </w:r>
          </w:p>
        </w:tc>
      </w:tr>
      <w:tr w:rsidR="00647DC3" w:rsidRPr="00392526" w:rsidTr="00392526">
        <w:trPr>
          <w:trHeight w:val="709"/>
          <w:jc w:val="center"/>
        </w:trPr>
        <w:tc>
          <w:tcPr>
            <w:tcW w:w="1814" w:type="dxa"/>
            <w:tcBorders>
              <w:top w:val="nil"/>
              <w:bottom w:val="nil"/>
            </w:tcBorders>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Iwamoto </w:t>
            </w:r>
            <w:r w:rsidRPr="00392526">
              <w:rPr>
                <w:rFonts w:ascii="Book Antiqua" w:hAnsi="Book Antiqua"/>
                <w:i/>
                <w:sz w:val="18"/>
              </w:rPr>
              <w:t>et al</w:t>
            </w:r>
            <w:r w:rsidRPr="00392526">
              <w:rPr>
                <w:rFonts w:ascii="Book Antiqua" w:hAnsi="Book Antiqua"/>
                <w:sz w:val="18"/>
                <w:vertAlign w:val="superscript"/>
              </w:rPr>
              <w:t>[20]</w:t>
            </w:r>
          </w:p>
        </w:tc>
        <w:tc>
          <w:tcPr>
            <w:tcW w:w="1985"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Living donor</w:t>
            </w:r>
          </w:p>
        </w:tc>
        <w:tc>
          <w:tcPr>
            <w:tcW w:w="2126"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50 yr</w:t>
            </w:r>
          </w:p>
        </w:tc>
        <w:tc>
          <w:tcPr>
            <w:tcW w:w="141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232</w:t>
            </w:r>
          </w:p>
        </w:tc>
        <w:tc>
          <w:tcPr>
            <w:tcW w:w="364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Worse survival and high bilirubin levels with older donors</w:t>
            </w:r>
          </w:p>
        </w:tc>
      </w:tr>
      <w:tr w:rsidR="00647DC3" w:rsidRPr="00392526" w:rsidTr="00392526">
        <w:trPr>
          <w:trHeight w:val="709"/>
          <w:jc w:val="center"/>
        </w:trPr>
        <w:tc>
          <w:tcPr>
            <w:tcW w:w="1814" w:type="dxa"/>
            <w:tcBorders>
              <w:top w:val="nil"/>
              <w:bottom w:val="nil"/>
            </w:tcBorders>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Ono </w:t>
            </w:r>
            <w:r w:rsidRPr="00392526">
              <w:rPr>
                <w:rFonts w:ascii="Book Antiqua" w:hAnsi="Book Antiqua"/>
                <w:i/>
                <w:sz w:val="18"/>
              </w:rPr>
              <w:t>et al</w:t>
            </w:r>
            <w:r w:rsidRPr="00392526">
              <w:rPr>
                <w:rFonts w:ascii="Book Antiqua" w:hAnsi="Book Antiqua"/>
                <w:sz w:val="18"/>
                <w:vertAlign w:val="superscript"/>
              </w:rPr>
              <w:t>[21]</w:t>
            </w:r>
          </w:p>
        </w:tc>
        <w:tc>
          <w:tcPr>
            <w:tcW w:w="1985"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Living donor</w:t>
            </w:r>
          </w:p>
        </w:tc>
        <w:tc>
          <w:tcPr>
            <w:tcW w:w="2126"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 xml:space="preserve">&lt; 30 </w:t>
            </w:r>
            <w:r w:rsidRPr="00392526">
              <w:rPr>
                <w:rFonts w:ascii="Book Antiqua" w:eastAsia="SimSun" w:hAnsi="Book Antiqua"/>
                <w:sz w:val="18"/>
                <w:lang w:eastAsia="zh-CN"/>
              </w:rPr>
              <w:t>v</w:t>
            </w:r>
            <w:r w:rsidRPr="00392526">
              <w:rPr>
                <w:rFonts w:ascii="Book Antiqua" w:eastAsia="MS MinNew Roman" w:hAnsi="Book Antiqua"/>
                <w:sz w:val="18"/>
              </w:rPr>
              <w:t xml:space="preserve"> </w:t>
            </w:r>
            <w:r w:rsidRPr="00392526">
              <w:rPr>
                <w:rFonts w:ascii="Book Antiqua" w:eastAsia="MS MinNew Roman" w:hAnsi="Book Antiqua"/>
                <w:i/>
                <w:sz w:val="18"/>
              </w:rPr>
              <w:t>vs</w:t>
            </w:r>
            <w:r w:rsidRPr="00392526">
              <w:rPr>
                <w:rFonts w:ascii="Book Antiqua" w:eastAsia="SimSun" w:hAnsi="Book Antiqua"/>
                <w:sz w:val="18"/>
                <w:lang w:eastAsia="zh-CN"/>
              </w:rPr>
              <w:t xml:space="preserve"> </w:t>
            </w:r>
            <w:r w:rsidRPr="00392526">
              <w:rPr>
                <w:rFonts w:ascii="Book Antiqua" w:eastAsia="MS MinNew Roman" w:hAnsi="Book Antiqua"/>
                <w:sz w:val="18"/>
              </w:rPr>
              <w:t>&gt; 50 yr</w:t>
            </w:r>
          </w:p>
        </w:tc>
        <w:tc>
          <w:tcPr>
            <w:tcW w:w="141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15</w:t>
            </w:r>
          </w:p>
        </w:tc>
        <w:tc>
          <w:tcPr>
            <w:tcW w:w="364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Lower regeneration rate a week after LT with older donors</w:t>
            </w:r>
          </w:p>
        </w:tc>
      </w:tr>
      <w:tr w:rsidR="00647DC3" w:rsidRPr="00392526" w:rsidTr="00392526">
        <w:trPr>
          <w:trHeight w:val="709"/>
          <w:jc w:val="center"/>
        </w:trPr>
        <w:tc>
          <w:tcPr>
            <w:tcW w:w="1814" w:type="dxa"/>
            <w:tcBorders>
              <w:top w:val="nil"/>
              <w:bottom w:val="nil"/>
            </w:tcBorders>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Uchiyama</w:t>
            </w:r>
            <w:r w:rsidRPr="00392526">
              <w:rPr>
                <w:rFonts w:ascii="Book Antiqua" w:hAnsi="Book Antiqua"/>
                <w:i/>
                <w:sz w:val="18"/>
              </w:rPr>
              <w:t xml:space="preserve"> et al</w:t>
            </w:r>
            <w:r w:rsidRPr="00392526">
              <w:rPr>
                <w:rFonts w:ascii="Book Antiqua" w:hAnsi="Book Antiqua"/>
                <w:sz w:val="18"/>
                <w:vertAlign w:val="superscript"/>
              </w:rPr>
              <w:t>[22]</w:t>
            </w:r>
          </w:p>
        </w:tc>
        <w:tc>
          <w:tcPr>
            <w:tcW w:w="1985"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Living donor</w:t>
            </w:r>
          </w:p>
        </w:tc>
        <w:tc>
          <w:tcPr>
            <w:tcW w:w="2126"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48 yr</w:t>
            </w:r>
          </w:p>
        </w:tc>
        <w:tc>
          <w:tcPr>
            <w:tcW w:w="141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321</w:t>
            </w:r>
          </w:p>
        </w:tc>
        <w:tc>
          <w:tcPr>
            <w:tcW w:w="364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Higher rate of small for size syndrome with older donors</w:t>
            </w:r>
          </w:p>
        </w:tc>
      </w:tr>
      <w:tr w:rsidR="00647DC3" w:rsidRPr="00392526" w:rsidTr="00392526">
        <w:trPr>
          <w:trHeight w:val="709"/>
          <w:jc w:val="center"/>
        </w:trPr>
        <w:tc>
          <w:tcPr>
            <w:tcW w:w="1814" w:type="dxa"/>
            <w:tcBorders>
              <w:top w:val="nil"/>
              <w:bottom w:val="nil"/>
            </w:tcBorders>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lastRenderedPageBreak/>
              <w:t xml:space="preserve">Li C </w:t>
            </w:r>
            <w:r w:rsidRPr="00392526">
              <w:rPr>
                <w:rFonts w:ascii="Book Antiqua" w:hAnsi="Book Antiqua"/>
                <w:i/>
                <w:sz w:val="18"/>
              </w:rPr>
              <w:t>et al</w:t>
            </w:r>
            <w:r w:rsidRPr="00392526">
              <w:rPr>
                <w:rFonts w:ascii="Book Antiqua" w:hAnsi="Book Antiqua"/>
                <w:sz w:val="18"/>
                <w:vertAlign w:val="superscript"/>
              </w:rPr>
              <w:t>[23]</w:t>
            </w:r>
          </w:p>
        </w:tc>
        <w:tc>
          <w:tcPr>
            <w:tcW w:w="1985"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Living  donor</w:t>
            </w:r>
          </w:p>
        </w:tc>
        <w:tc>
          <w:tcPr>
            <w:tcW w:w="2126"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70 yr</w:t>
            </w:r>
          </w:p>
        </w:tc>
        <w:tc>
          <w:tcPr>
            <w:tcW w:w="141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129</w:t>
            </w:r>
          </w:p>
        </w:tc>
        <w:tc>
          <w:tcPr>
            <w:tcW w:w="3648" w:type="dxa"/>
            <w:tcBorders>
              <w:top w:val="nil"/>
              <w:bottom w:val="nil"/>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No differences in recipient survival rate at 1, 3 and 5 yr</w:t>
            </w:r>
          </w:p>
        </w:tc>
      </w:tr>
      <w:tr w:rsidR="00647DC3" w:rsidRPr="00392526" w:rsidTr="00392526">
        <w:trPr>
          <w:trHeight w:val="709"/>
          <w:jc w:val="center"/>
        </w:trPr>
        <w:tc>
          <w:tcPr>
            <w:tcW w:w="1814" w:type="dxa"/>
            <w:tcBorders>
              <w:top w:val="nil"/>
              <w:bottom w:val="single" w:sz="12" w:space="0" w:color="008000"/>
            </w:tcBorders>
          </w:tcPr>
          <w:p w:rsidR="00647DC3" w:rsidRPr="00392526" w:rsidRDefault="00647DC3" w:rsidP="00C00203">
            <w:pPr>
              <w:snapToGrid w:val="0"/>
              <w:spacing w:after="0" w:line="360" w:lineRule="auto"/>
              <w:rPr>
                <w:rFonts w:ascii="Book Antiqua" w:hAnsi="Book Antiqua"/>
                <w:sz w:val="18"/>
              </w:rPr>
            </w:pPr>
            <w:r w:rsidRPr="00392526">
              <w:rPr>
                <w:rFonts w:ascii="Book Antiqua" w:hAnsi="Book Antiqua"/>
                <w:sz w:val="18"/>
              </w:rPr>
              <w:t xml:space="preserve">Wang </w:t>
            </w:r>
            <w:r w:rsidRPr="00392526">
              <w:rPr>
                <w:rFonts w:ascii="Book Antiqua" w:hAnsi="Book Antiqua"/>
                <w:i/>
                <w:sz w:val="18"/>
              </w:rPr>
              <w:t>et al</w:t>
            </w:r>
            <w:r w:rsidRPr="00392526">
              <w:rPr>
                <w:rFonts w:ascii="Book Antiqua" w:hAnsi="Book Antiqua"/>
                <w:sz w:val="18"/>
                <w:vertAlign w:val="superscript"/>
              </w:rPr>
              <w:t>[24]</w:t>
            </w:r>
          </w:p>
        </w:tc>
        <w:tc>
          <w:tcPr>
            <w:tcW w:w="1985" w:type="dxa"/>
            <w:tcBorders>
              <w:top w:val="nil"/>
              <w:bottom w:val="single" w:sz="12" w:space="0" w:color="008000"/>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Living donor</w:t>
            </w:r>
          </w:p>
        </w:tc>
        <w:tc>
          <w:tcPr>
            <w:tcW w:w="2126" w:type="dxa"/>
            <w:tcBorders>
              <w:top w:val="nil"/>
              <w:bottom w:val="single" w:sz="12" w:space="0" w:color="008000"/>
            </w:tcBorders>
          </w:tcPr>
          <w:p w:rsidR="00647DC3" w:rsidRPr="00392526" w:rsidRDefault="00647DC3" w:rsidP="00C00203">
            <w:pPr>
              <w:snapToGrid w:val="0"/>
              <w:spacing w:after="0" w:line="360" w:lineRule="auto"/>
              <w:jc w:val="center"/>
              <w:rPr>
                <w:rFonts w:ascii="Book Antiqua" w:eastAsia="SimSun" w:hAnsi="Book Antiqua"/>
                <w:sz w:val="18"/>
                <w:lang w:eastAsia="zh-CN"/>
              </w:rPr>
            </w:pPr>
            <w:r w:rsidRPr="00392526">
              <w:rPr>
                <w:rFonts w:ascii="Book Antiqua" w:eastAsia="MS MinNew Roman" w:hAnsi="Book Antiqua"/>
                <w:sz w:val="18"/>
              </w:rPr>
              <w:t>50 yr</w:t>
            </w:r>
          </w:p>
        </w:tc>
        <w:tc>
          <w:tcPr>
            <w:tcW w:w="1418" w:type="dxa"/>
            <w:tcBorders>
              <w:top w:val="nil"/>
              <w:bottom w:val="single" w:sz="12" w:space="0" w:color="008000"/>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159</w:t>
            </w:r>
          </w:p>
        </w:tc>
        <w:tc>
          <w:tcPr>
            <w:tcW w:w="3648" w:type="dxa"/>
            <w:tcBorders>
              <w:top w:val="nil"/>
              <w:bottom w:val="single" w:sz="12" w:space="0" w:color="008000"/>
            </w:tcBorders>
          </w:tcPr>
          <w:p w:rsidR="00647DC3" w:rsidRPr="00392526" w:rsidRDefault="00647DC3" w:rsidP="00C00203">
            <w:pPr>
              <w:snapToGrid w:val="0"/>
              <w:spacing w:after="0" w:line="360" w:lineRule="auto"/>
              <w:jc w:val="center"/>
              <w:rPr>
                <w:rFonts w:ascii="Book Antiqua" w:eastAsia="MS MinNew Roman" w:hAnsi="Book Antiqua"/>
                <w:sz w:val="18"/>
              </w:rPr>
            </w:pPr>
            <w:r w:rsidRPr="00392526">
              <w:rPr>
                <w:rFonts w:ascii="Book Antiqua" w:eastAsia="MS MinNew Roman" w:hAnsi="Book Antiqua"/>
                <w:sz w:val="18"/>
              </w:rPr>
              <w:t>No differences in recipient survival rate at 1, 3 and 5 yr</w:t>
            </w:r>
          </w:p>
        </w:tc>
      </w:tr>
    </w:tbl>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t xml:space="preserve">LT: </w:t>
      </w:r>
      <w:r w:rsidRPr="0009241D">
        <w:rPr>
          <w:rFonts w:ascii="Book Antiqua" w:hAnsi="Book Antiqua"/>
          <w:caps/>
        </w:rPr>
        <w:t>l</w:t>
      </w:r>
      <w:r w:rsidRPr="00664A31">
        <w:rPr>
          <w:rFonts w:ascii="Book Antiqua" w:hAnsi="Book Antiqua"/>
        </w:rPr>
        <w:t xml:space="preserve">iver transplantations; HCV: </w:t>
      </w:r>
      <w:r w:rsidRPr="0009241D">
        <w:rPr>
          <w:rFonts w:ascii="Book Antiqua" w:hAnsi="Book Antiqua"/>
          <w:caps/>
        </w:rPr>
        <w:t>h</w:t>
      </w:r>
      <w:r w:rsidRPr="00664A31">
        <w:rPr>
          <w:rFonts w:ascii="Book Antiqua" w:hAnsi="Book Antiqua"/>
        </w:rPr>
        <w:t>epatitis C virus; MELD: Model for End-stage Liver Disease.</w:t>
      </w:r>
    </w:p>
    <w:p w:rsidR="00647DC3" w:rsidRPr="00664A31" w:rsidRDefault="00647DC3" w:rsidP="007B14BB">
      <w:pPr>
        <w:snapToGrid w:val="0"/>
        <w:spacing w:after="0" w:line="360" w:lineRule="auto"/>
        <w:jc w:val="both"/>
        <w:rPr>
          <w:rFonts w:ascii="Book Antiqua" w:hAnsi="Book Antiqua"/>
        </w:rPr>
      </w:pPr>
    </w:p>
    <w:p w:rsidR="00647DC3" w:rsidRPr="00875DC2" w:rsidRDefault="00647DC3" w:rsidP="007B14BB">
      <w:pPr>
        <w:snapToGrid w:val="0"/>
        <w:spacing w:after="0" w:line="360" w:lineRule="auto"/>
        <w:jc w:val="both"/>
        <w:rPr>
          <w:rFonts w:ascii="Book Antiqua" w:eastAsia="SimSun" w:hAnsi="Book Antiqua"/>
          <w:b/>
          <w:lang w:eastAsia="zh-CN"/>
        </w:rPr>
      </w:pPr>
      <w:r>
        <w:rPr>
          <w:rFonts w:ascii="Book Antiqua" w:hAnsi="Book Antiqua"/>
          <w:b/>
        </w:rPr>
        <w:br w:type="page"/>
      </w:r>
      <w:r w:rsidRPr="0009241D">
        <w:rPr>
          <w:rFonts w:ascii="Book Antiqua" w:hAnsi="Book Antiqua"/>
          <w:b/>
        </w:rPr>
        <w:lastRenderedPageBreak/>
        <w:t>Table 2</w:t>
      </w:r>
      <w:r w:rsidRPr="00875DC2">
        <w:rPr>
          <w:rFonts w:ascii="Book Antiqua" w:eastAsia="SimSun" w:hAnsi="Book Antiqua"/>
          <w:b/>
          <w:lang w:eastAsia="zh-CN"/>
        </w:rPr>
        <w:t xml:space="preserve"> </w:t>
      </w:r>
      <w:r w:rsidRPr="0009241D">
        <w:rPr>
          <w:rFonts w:ascii="Book Antiqua" w:hAnsi="Book Antiqua"/>
          <w:b/>
        </w:rPr>
        <w:t>Variables included in the most relevant survival scores</w:t>
      </w:r>
    </w:p>
    <w:tbl>
      <w:tblPr>
        <w:tblW w:w="8950" w:type="dxa"/>
        <w:jc w:val="center"/>
        <w:tblBorders>
          <w:top w:val="single" w:sz="12" w:space="0" w:color="008000"/>
          <w:bottom w:val="single" w:sz="12" w:space="0" w:color="008000"/>
        </w:tblBorders>
        <w:tblLook w:val="00A0" w:firstRow="1" w:lastRow="0" w:firstColumn="1" w:lastColumn="0" w:noHBand="0" w:noVBand="0"/>
      </w:tblPr>
      <w:tblGrid>
        <w:gridCol w:w="2623"/>
        <w:gridCol w:w="3802"/>
        <w:gridCol w:w="2525"/>
      </w:tblGrid>
      <w:tr w:rsidR="00647DC3" w:rsidRPr="00664A31" w:rsidTr="00C00203">
        <w:trPr>
          <w:trHeight w:val="653"/>
          <w:jc w:val="center"/>
        </w:trPr>
        <w:tc>
          <w:tcPr>
            <w:tcW w:w="2623" w:type="dxa"/>
            <w:tcBorders>
              <w:top w:val="single" w:sz="12" w:space="0" w:color="008000"/>
              <w:bottom w:val="single" w:sz="6" w:space="0" w:color="008000"/>
            </w:tcBorders>
          </w:tcPr>
          <w:p w:rsidR="00647DC3" w:rsidRPr="00664A31" w:rsidRDefault="00647DC3" w:rsidP="00C00203">
            <w:pPr>
              <w:snapToGrid w:val="0"/>
              <w:spacing w:after="0" w:line="360" w:lineRule="auto"/>
              <w:jc w:val="both"/>
              <w:rPr>
                <w:rFonts w:ascii="Book Antiqua" w:eastAsia="MS MinNew Roman" w:hAnsi="Book Antiqua"/>
                <w:b/>
              </w:rPr>
            </w:pPr>
            <w:r w:rsidRPr="00664A31">
              <w:rPr>
                <w:rFonts w:ascii="Book Antiqua" w:eastAsia="MS MinNew Roman" w:hAnsi="Book Antiqua"/>
                <w:b/>
              </w:rPr>
              <w:t>Model</w:t>
            </w:r>
          </w:p>
        </w:tc>
        <w:tc>
          <w:tcPr>
            <w:tcW w:w="3802" w:type="dxa"/>
            <w:tcBorders>
              <w:top w:val="single" w:sz="12" w:space="0" w:color="008000"/>
              <w:bottom w:val="single" w:sz="6" w:space="0" w:color="008000"/>
            </w:tcBorders>
          </w:tcPr>
          <w:p w:rsidR="00647DC3" w:rsidRPr="00664A31" w:rsidRDefault="00647DC3" w:rsidP="00C00203">
            <w:pPr>
              <w:snapToGrid w:val="0"/>
              <w:spacing w:after="0" w:line="360" w:lineRule="auto"/>
              <w:jc w:val="center"/>
              <w:rPr>
                <w:rFonts w:ascii="Book Antiqua" w:eastAsia="MS MinNew Roman" w:hAnsi="Book Antiqua"/>
                <w:b/>
              </w:rPr>
            </w:pPr>
            <w:r w:rsidRPr="00664A31">
              <w:rPr>
                <w:rFonts w:ascii="Book Antiqua" w:eastAsia="MS MinNew Roman" w:hAnsi="Book Antiqua"/>
                <w:b/>
              </w:rPr>
              <w:t>Variables included</w:t>
            </w:r>
          </w:p>
        </w:tc>
        <w:tc>
          <w:tcPr>
            <w:tcW w:w="2525" w:type="dxa"/>
            <w:tcBorders>
              <w:top w:val="single" w:sz="12" w:space="0" w:color="008000"/>
              <w:bottom w:val="single" w:sz="6" w:space="0" w:color="008000"/>
            </w:tcBorders>
          </w:tcPr>
          <w:p w:rsidR="00647DC3" w:rsidRPr="00664A31" w:rsidRDefault="00647DC3" w:rsidP="00C00203">
            <w:pPr>
              <w:snapToGrid w:val="0"/>
              <w:spacing w:after="0" w:line="360" w:lineRule="auto"/>
              <w:jc w:val="center"/>
              <w:rPr>
                <w:rFonts w:ascii="Book Antiqua" w:eastAsia="MS MinNew Roman" w:hAnsi="Book Antiqua"/>
                <w:b/>
              </w:rPr>
            </w:pPr>
            <w:r w:rsidRPr="00664A31">
              <w:rPr>
                <w:rFonts w:ascii="Book Antiqua" w:eastAsia="MS MinNew Roman" w:hAnsi="Book Antiqua"/>
                <w:b/>
              </w:rPr>
              <w:t>Ref.</w:t>
            </w:r>
          </w:p>
        </w:tc>
      </w:tr>
      <w:tr w:rsidR="00647DC3" w:rsidRPr="00664A31" w:rsidTr="00C00203">
        <w:trPr>
          <w:trHeight w:val="709"/>
          <w:jc w:val="center"/>
        </w:trPr>
        <w:tc>
          <w:tcPr>
            <w:tcW w:w="2623" w:type="dxa"/>
          </w:tcPr>
          <w:p w:rsidR="00647DC3" w:rsidRPr="00664A31" w:rsidRDefault="00647DC3" w:rsidP="00C00203">
            <w:pPr>
              <w:snapToGrid w:val="0"/>
              <w:spacing w:after="0" w:line="360" w:lineRule="auto"/>
              <w:jc w:val="both"/>
              <w:rPr>
                <w:rFonts w:ascii="Book Antiqua" w:eastAsia="MS MinNew Roman" w:hAnsi="Book Antiqua"/>
              </w:rPr>
            </w:pPr>
            <w:r w:rsidRPr="00664A31">
              <w:rPr>
                <w:rFonts w:ascii="Book Antiqua" w:eastAsia="MS MinNew Roman" w:hAnsi="Book Antiqua"/>
              </w:rPr>
              <w:t>DRI</w:t>
            </w:r>
          </w:p>
        </w:tc>
        <w:tc>
          <w:tcPr>
            <w:tcW w:w="3802" w:type="dxa"/>
          </w:tcPr>
          <w:p w:rsidR="00647DC3" w:rsidRPr="00664A31" w:rsidRDefault="00647DC3" w:rsidP="00C00203">
            <w:pPr>
              <w:snapToGrid w:val="0"/>
              <w:spacing w:after="0" w:line="360" w:lineRule="auto"/>
              <w:jc w:val="center"/>
              <w:rPr>
                <w:rFonts w:ascii="Book Antiqua" w:eastAsia="MS MinNew Roman" w:hAnsi="Book Antiqua"/>
              </w:rPr>
            </w:pPr>
            <w:r w:rsidRPr="00664A31">
              <w:rPr>
                <w:rFonts w:ascii="Book Antiqua" w:hAnsi="Book Antiqua" w:cs="Helvetica"/>
              </w:rPr>
              <w:t>D-age, donor height, DCD, split, race, COD, allocation, CIT</w:t>
            </w:r>
          </w:p>
        </w:tc>
        <w:tc>
          <w:tcPr>
            <w:tcW w:w="2525" w:type="dxa"/>
          </w:tcPr>
          <w:p w:rsidR="00647DC3" w:rsidRPr="00664A31" w:rsidRDefault="00647DC3" w:rsidP="00C00203">
            <w:pPr>
              <w:snapToGrid w:val="0"/>
              <w:spacing w:after="0" w:line="360" w:lineRule="auto"/>
              <w:jc w:val="center"/>
              <w:rPr>
                <w:rFonts w:ascii="Book Antiqua" w:hAnsi="Book Antiqua" w:cs="Helvetica"/>
              </w:rPr>
            </w:pPr>
            <w:r w:rsidRPr="00664A31">
              <w:rPr>
                <w:rFonts w:ascii="Book Antiqua" w:hAnsi="Book Antiqua"/>
              </w:rPr>
              <w:t xml:space="preserve">Feng </w:t>
            </w:r>
            <w:r w:rsidRPr="00664A31">
              <w:rPr>
                <w:rFonts w:ascii="Book Antiqua" w:hAnsi="Book Antiqua"/>
                <w:i/>
              </w:rPr>
              <w:t>et al</w:t>
            </w:r>
            <w:r w:rsidRPr="00664A31">
              <w:rPr>
                <w:rFonts w:ascii="Book Antiqua" w:eastAsia="MS MinNew Roman" w:hAnsi="Book Antiqua"/>
                <w:vertAlign w:val="superscript"/>
              </w:rPr>
              <w:t>[10]</w:t>
            </w:r>
          </w:p>
        </w:tc>
      </w:tr>
      <w:tr w:rsidR="00647DC3" w:rsidRPr="00664A31" w:rsidTr="00C00203">
        <w:trPr>
          <w:trHeight w:val="709"/>
          <w:jc w:val="center"/>
        </w:trPr>
        <w:tc>
          <w:tcPr>
            <w:tcW w:w="2623" w:type="dxa"/>
          </w:tcPr>
          <w:p w:rsidR="00647DC3" w:rsidRPr="00664A31" w:rsidRDefault="00647DC3" w:rsidP="00C00203">
            <w:pPr>
              <w:snapToGrid w:val="0"/>
              <w:spacing w:after="0" w:line="360" w:lineRule="auto"/>
              <w:jc w:val="both"/>
              <w:rPr>
                <w:rFonts w:ascii="Book Antiqua" w:eastAsia="MS MinNew Roman" w:hAnsi="Book Antiqua"/>
              </w:rPr>
            </w:pPr>
            <w:r w:rsidRPr="00664A31">
              <w:rPr>
                <w:rFonts w:ascii="Book Antiqua" w:eastAsia="MS MinNew Roman" w:hAnsi="Book Antiqua"/>
              </w:rPr>
              <w:t>ET-DRI</w:t>
            </w:r>
          </w:p>
        </w:tc>
        <w:tc>
          <w:tcPr>
            <w:tcW w:w="3802" w:type="dxa"/>
          </w:tcPr>
          <w:p w:rsidR="00647DC3" w:rsidRPr="00664A31" w:rsidRDefault="00647DC3" w:rsidP="00C00203">
            <w:pPr>
              <w:snapToGrid w:val="0"/>
              <w:spacing w:after="0" w:line="360" w:lineRule="auto"/>
              <w:jc w:val="center"/>
              <w:rPr>
                <w:rFonts w:ascii="Book Antiqua" w:eastAsia="MS MinNew Roman" w:hAnsi="Book Antiqua"/>
              </w:rPr>
            </w:pPr>
            <w:r w:rsidRPr="00664A31">
              <w:rPr>
                <w:rFonts w:ascii="Book Antiqua" w:eastAsia="MS MinNew Roman" w:hAnsi="Book Antiqua"/>
              </w:rPr>
              <w:t>D-age, DCD, Partial/Split, GGT, allocation, rescue allocation</w:t>
            </w:r>
          </w:p>
        </w:tc>
        <w:tc>
          <w:tcPr>
            <w:tcW w:w="2525" w:type="dxa"/>
          </w:tcPr>
          <w:p w:rsidR="00647DC3" w:rsidRPr="00664A31" w:rsidRDefault="00647DC3" w:rsidP="00C00203">
            <w:pPr>
              <w:snapToGrid w:val="0"/>
              <w:spacing w:after="0" w:line="360" w:lineRule="auto"/>
              <w:jc w:val="center"/>
              <w:rPr>
                <w:rFonts w:ascii="Book Antiqua" w:eastAsia="MS MinNew Roman" w:hAnsi="Book Antiqua"/>
              </w:rPr>
            </w:pPr>
            <w:r w:rsidRPr="00664A31">
              <w:rPr>
                <w:rFonts w:ascii="Book Antiqua" w:hAnsi="Book Antiqua"/>
              </w:rPr>
              <w:t>Braat</w:t>
            </w:r>
            <w:r w:rsidRPr="00664A31">
              <w:rPr>
                <w:rFonts w:ascii="Book Antiqua" w:hAnsi="Book Antiqua"/>
                <w:i/>
              </w:rPr>
              <w:t xml:space="preserve"> et al</w:t>
            </w:r>
            <w:r w:rsidRPr="00664A31">
              <w:rPr>
                <w:rFonts w:ascii="Book Antiqua" w:eastAsia="MS MinNew Roman" w:hAnsi="Book Antiqua"/>
                <w:vertAlign w:val="superscript"/>
              </w:rPr>
              <w:t>[25]</w:t>
            </w:r>
          </w:p>
        </w:tc>
      </w:tr>
      <w:tr w:rsidR="00647DC3" w:rsidRPr="00664A31" w:rsidTr="00C00203">
        <w:trPr>
          <w:trHeight w:val="709"/>
          <w:jc w:val="center"/>
        </w:trPr>
        <w:tc>
          <w:tcPr>
            <w:tcW w:w="2623" w:type="dxa"/>
          </w:tcPr>
          <w:p w:rsidR="00647DC3" w:rsidRPr="00664A31" w:rsidRDefault="00647DC3" w:rsidP="00C00203">
            <w:pPr>
              <w:snapToGrid w:val="0"/>
              <w:spacing w:after="0" w:line="360" w:lineRule="auto"/>
              <w:jc w:val="both"/>
              <w:rPr>
                <w:rFonts w:ascii="Book Antiqua" w:eastAsia="MS MinNew Roman" w:hAnsi="Book Antiqua"/>
              </w:rPr>
            </w:pPr>
            <w:r w:rsidRPr="00664A31">
              <w:rPr>
                <w:rFonts w:ascii="Book Antiqua" w:eastAsia="MS MinNew Roman" w:hAnsi="Book Antiqua"/>
              </w:rPr>
              <w:t>SOFT</w:t>
            </w:r>
          </w:p>
        </w:tc>
        <w:tc>
          <w:tcPr>
            <w:tcW w:w="3802" w:type="dxa"/>
          </w:tcPr>
          <w:p w:rsidR="00647DC3" w:rsidRPr="00664A31" w:rsidRDefault="00647DC3" w:rsidP="00C00203">
            <w:pPr>
              <w:snapToGrid w:val="0"/>
              <w:spacing w:after="0" w:line="360" w:lineRule="auto"/>
              <w:jc w:val="center"/>
              <w:rPr>
                <w:rFonts w:ascii="Book Antiqua" w:eastAsia="MS MinNew Roman" w:hAnsi="Book Antiqua"/>
              </w:rPr>
            </w:pPr>
            <w:r w:rsidRPr="00664A31">
              <w:rPr>
                <w:rFonts w:ascii="Book Antiqua" w:eastAsia="MS MinNew Roman" w:hAnsi="Book Antiqua"/>
              </w:rPr>
              <w:t>D-age, COD, donor creatinine, R-age, R-BMI, previous OLT, previous abdominal surgery, R-albumin, dialysis, UNOS status, MELD score, encephalopathy, PVT, ascites, portal bleed, life support, allocation, CIT</w:t>
            </w:r>
          </w:p>
        </w:tc>
        <w:tc>
          <w:tcPr>
            <w:tcW w:w="2525" w:type="dxa"/>
          </w:tcPr>
          <w:p w:rsidR="00647DC3" w:rsidRPr="00664A31" w:rsidRDefault="00647DC3" w:rsidP="00C00203">
            <w:pPr>
              <w:snapToGrid w:val="0"/>
              <w:spacing w:after="0" w:line="360" w:lineRule="auto"/>
              <w:jc w:val="center"/>
              <w:rPr>
                <w:rFonts w:ascii="Book Antiqua" w:eastAsia="MS MinNew Roman" w:hAnsi="Book Antiqua"/>
              </w:rPr>
            </w:pPr>
            <w:r w:rsidRPr="00664A31">
              <w:rPr>
                <w:rFonts w:ascii="Book Antiqua" w:eastAsia="MS MinNew Roman" w:hAnsi="Book Antiqua"/>
              </w:rPr>
              <w:t xml:space="preserve">Rana </w:t>
            </w:r>
            <w:r w:rsidRPr="00664A31">
              <w:rPr>
                <w:rFonts w:ascii="Book Antiqua" w:eastAsia="MS MinNew Roman" w:hAnsi="Book Antiqua"/>
                <w:i/>
              </w:rPr>
              <w:t>et al</w:t>
            </w:r>
            <w:r w:rsidRPr="00664A31">
              <w:rPr>
                <w:rFonts w:ascii="Book Antiqua" w:eastAsia="MS MinNew Roman" w:hAnsi="Book Antiqua"/>
                <w:vertAlign w:val="superscript"/>
              </w:rPr>
              <w:t>[26]</w:t>
            </w:r>
          </w:p>
        </w:tc>
      </w:tr>
      <w:tr w:rsidR="00647DC3" w:rsidRPr="00664A31" w:rsidTr="00C00203">
        <w:trPr>
          <w:trHeight w:val="653"/>
          <w:jc w:val="center"/>
        </w:trPr>
        <w:tc>
          <w:tcPr>
            <w:tcW w:w="2623" w:type="dxa"/>
          </w:tcPr>
          <w:p w:rsidR="00647DC3" w:rsidRPr="00664A31" w:rsidRDefault="00647DC3" w:rsidP="00C00203">
            <w:pPr>
              <w:snapToGrid w:val="0"/>
              <w:spacing w:after="0" w:line="360" w:lineRule="auto"/>
              <w:jc w:val="both"/>
              <w:rPr>
                <w:rFonts w:ascii="Book Antiqua" w:eastAsia="MS MinNew Roman" w:hAnsi="Book Antiqua"/>
              </w:rPr>
            </w:pPr>
            <w:r w:rsidRPr="00664A31">
              <w:rPr>
                <w:rFonts w:ascii="Book Antiqua" w:eastAsia="MS MinNew Roman" w:hAnsi="Book Antiqua"/>
              </w:rPr>
              <w:t>D-MELD</w:t>
            </w:r>
          </w:p>
        </w:tc>
        <w:tc>
          <w:tcPr>
            <w:tcW w:w="3802" w:type="dxa"/>
          </w:tcPr>
          <w:p w:rsidR="00647DC3" w:rsidRPr="00664A31" w:rsidRDefault="00647DC3" w:rsidP="00C00203">
            <w:pPr>
              <w:snapToGrid w:val="0"/>
              <w:spacing w:after="0" w:line="360" w:lineRule="auto"/>
              <w:jc w:val="center"/>
              <w:rPr>
                <w:rFonts w:ascii="Book Antiqua" w:eastAsia="MS MinNew Roman" w:hAnsi="Book Antiqua"/>
              </w:rPr>
            </w:pPr>
            <w:r w:rsidRPr="00664A31">
              <w:rPr>
                <w:rFonts w:ascii="Book Antiqua" w:eastAsia="MS MinNew Roman" w:hAnsi="Book Antiqua"/>
              </w:rPr>
              <w:t>D-age, MELD score</w:t>
            </w:r>
          </w:p>
        </w:tc>
        <w:tc>
          <w:tcPr>
            <w:tcW w:w="2525" w:type="dxa"/>
          </w:tcPr>
          <w:p w:rsidR="00647DC3" w:rsidRPr="00664A31" w:rsidRDefault="00647DC3" w:rsidP="00C00203">
            <w:pPr>
              <w:snapToGrid w:val="0"/>
              <w:spacing w:after="0" w:line="360" w:lineRule="auto"/>
              <w:jc w:val="center"/>
              <w:rPr>
                <w:rFonts w:ascii="Book Antiqua" w:eastAsia="MS MinNew Roman" w:hAnsi="Book Antiqua"/>
              </w:rPr>
            </w:pPr>
            <w:r w:rsidRPr="00664A31">
              <w:rPr>
                <w:rFonts w:ascii="Book Antiqua" w:hAnsi="Book Antiqua"/>
              </w:rPr>
              <w:t xml:space="preserve">Halldorson </w:t>
            </w:r>
            <w:r w:rsidRPr="00664A31">
              <w:rPr>
                <w:rFonts w:ascii="Book Antiqua" w:eastAsia="MS MinNew Roman" w:hAnsi="Book Antiqua"/>
                <w:i/>
              </w:rPr>
              <w:t>et al</w:t>
            </w:r>
            <w:r w:rsidRPr="00664A31">
              <w:rPr>
                <w:rFonts w:ascii="Book Antiqua" w:eastAsia="MS MinNew Roman" w:hAnsi="Book Antiqua"/>
                <w:vertAlign w:val="superscript"/>
              </w:rPr>
              <w:t>[27]</w:t>
            </w:r>
          </w:p>
        </w:tc>
      </w:tr>
      <w:tr w:rsidR="00647DC3" w:rsidRPr="00664A31" w:rsidTr="00C00203">
        <w:trPr>
          <w:trHeight w:val="709"/>
          <w:jc w:val="center"/>
        </w:trPr>
        <w:tc>
          <w:tcPr>
            <w:tcW w:w="2623" w:type="dxa"/>
            <w:tcBorders>
              <w:bottom w:val="single" w:sz="12" w:space="0" w:color="008000"/>
            </w:tcBorders>
          </w:tcPr>
          <w:p w:rsidR="00647DC3" w:rsidRPr="00664A31" w:rsidRDefault="00647DC3" w:rsidP="00C00203">
            <w:pPr>
              <w:snapToGrid w:val="0"/>
              <w:spacing w:after="0" w:line="360" w:lineRule="auto"/>
              <w:jc w:val="both"/>
              <w:rPr>
                <w:rFonts w:ascii="Book Antiqua" w:eastAsia="MS MinNew Roman" w:hAnsi="Book Antiqua"/>
              </w:rPr>
            </w:pPr>
            <w:r w:rsidRPr="00664A31">
              <w:rPr>
                <w:rFonts w:ascii="Book Antiqua" w:eastAsia="MS MinNew Roman" w:hAnsi="Book Antiqua"/>
              </w:rPr>
              <w:t>BAR</w:t>
            </w:r>
          </w:p>
        </w:tc>
        <w:tc>
          <w:tcPr>
            <w:tcW w:w="3802" w:type="dxa"/>
            <w:tcBorders>
              <w:bottom w:val="single" w:sz="12" w:space="0" w:color="008000"/>
            </w:tcBorders>
          </w:tcPr>
          <w:p w:rsidR="00647DC3" w:rsidRPr="00664A31" w:rsidRDefault="00647DC3" w:rsidP="00C00203">
            <w:pPr>
              <w:snapToGrid w:val="0"/>
              <w:spacing w:after="0" w:line="360" w:lineRule="auto"/>
              <w:jc w:val="center"/>
              <w:rPr>
                <w:rFonts w:ascii="Book Antiqua" w:eastAsia="MS MinNew Roman" w:hAnsi="Book Antiqua"/>
              </w:rPr>
            </w:pPr>
            <w:r w:rsidRPr="00664A31">
              <w:rPr>
                <w:rFonts w:ascii="Book Antiqua" w:eastAsia="MS MinNew Roman" w:hAnsi="Book Antiqua"/>
              </w:rPr>
              <w:t>MELD score, CIT, R-age, D-age, previous OLT, life support</w:t>
            </w:r>
          </w:p>
        </w:tc>
        <w:tc>
          <w:tcPr>
            <w:tcW w:w="2525" w:type="dxa"/>
            <w:tcBorders>
              <w:bottom w:val="single" w:sz="12" w:space="0" w:color="008000"/>
            </w:tcBorders>
          </w:tcPr>
          <w:p w:rsidR="00647DC3" w:rsidRPr="00664A31" w:rsidRDefault="00647DC3" w:rsidP="00C00203">
            <w:pPr>
              <w:snapToGrid w:val="0"/>
              <w:spacing w:after="0" w:line="360" w:lineRule="auto"/>
              <w:jc w:val="center"/>
              <w:rPr>
                <w:rFonts w:ascii="Book Antiqua" w:eastAsia="MS MinNew Roman" w:hAnsi="Book Antiqua"/>
              </w:rPr>
            </w:pPr>
            <w:r w:rsidRPr="00664A31">
              <w:rPr>
                <w:rFonts w:ascii="Book Antiqua" w:hAnsi="Book Antiqua"/>
              </w:rPr>
              <w:t xml:space="preserve">Dutkowski </w:t>
            </w:r>
            <w:r w:rsidRPr="00664A31">
              <w:rPr>
                <w:rFonts w:ascii="Book Antiqua" w:hAnsi="Book Antiqua"/>
                <w:i/>
              </w:rPr>
              <w:t>et al</w:t>
            </w:r>
            <w:r w:rsidRPr="00664A31">
              <w:rPr>
                <w:rFonts w:ascii="Book Antiqua" w:hAnsi="Book Antiqua"/>
                <w:vertAlign w:val="superscript"/>
              </w:rPr>
              <w:t>[28]</w:t>
            </w:r>
          </w:p>
        </w:tc>
      </w:tr>
    </w:tbl>
    <w:p w:rsidR="00647DC3" w:rsidRPr="00664A31" w:rsidRDefault="00647DC3" w:rsidP="007B14BB">
      <w:pPr>
        <w:snapToGrid w:val="0"/>
        <w:spacing w:after="0" w:line="360" w:lineRule="auto"/>
        <w:jc w:val="both"/>
        <w:rPr>
          <w:rFonts w:ascii="Book Antiqua" w:hAnsi="Book Antiqua"/>
        </w:rPr>
      </w:pPr>
      <w:r w:rsidRPr="00664A31">
        <w:rPr>
          <w:rFonts w:ascii="Book Antiqua" w:hAnsi="Book Antiqua"/>
        </w:rPr>
        <w:t xml:space="preserve">DRI: </w:t>
      </w:r>
      <w:r w:rsidRPr="0009241D">
        <w:rPr>
          <w:rFonts w:ascii="Book Antiqua" w:hAnsi="Book Antiqua"/>
          <w:caps/>
        </w:rPr>
        <w:t>d</w:t>
      </w:r>
      <w:r w:rsidRPr="00664A31">
        <w:rPr>
          <w:rFonts w:ascii="Book Antiqua" w:hAnsi="Book Antiqua"/>
        </w:rPr>
        <w:t xml:space="preserve">onor risk index; D-age: </w:t>
      </w:r>
      <w:r w:rsidRPr="0009241D">
        <w:rPr>
          <w:rFonts w:ascii="Book Antiqua" w:hAnsi="Book Antiqua"/>
          <w:caps/>
        </w:rPr>
        <w:t>d</w:t>
      </w:r>
      <w:r w:rsidRPr="00664A31">
        <w:rPr>
          <w:rFonts w:ascii="Book Antiqua" w:hAnsi="Book Antiqua"/>
        </w:rPr>
        <w:t xml:space="preserve">onor age; DCD: </w:t>
      </w:r>
      <w:r w:rsidRPr="0009241D">
        <w:rPr>
          <w:rFonts w:ascii="Book Antiqua" w:hAnsi="Book Antiqua"/>
          <w:caps/>
        </w:rPr>
        <w:t>d</w:t>
      </w:r>
      <w:r w:rsidRPr="00664A31">
        <w:rPr>
          <w:rFonts w:ascii="Book Antiqua" w:hAnsi="Book Antiqua"/>
        </w:rPr>
        <w:t xml:space="preserve">onation after cardiac death; COD: </w:t>
      </w:r>
      <w:r w:rsidRPr="0009241D">
        <w:rPr>
          <w:rFonts w:ascii="Book Antiqua" w:hAnsi="Book Antiqua"/>
          <w:caps/>
        </w:rPr>
        <w:t>c</w:t>
      </w:r>
      <w:r w:rsidRPr="00664A31">
        <w:rPr>
          <w:rFonts w:ascii="Book Antiqua" w:hAnsi="Book Antiqua"/>
        </w:rPr>
        <w:t xml:space="preserve">ause of death; CIT: </w:t>
      </w:r>
      <w:r w:rsidRPr="0009241D">
        <w:rPr>
          <w:rFonts w:ascii="Book Antiqua" w:hAnsi="Book Antiqua"/>
          <w:caps/>
        </w:rPr>
        <w:t>c</w:t>
      </w:r>
      <w:r w:rsidRPr="00664A31">
        <w:rPr>
          <w:rFonts w:ascii="Book Antiqua" w:hAnsi="Book Antiqua"/>
        </w:rPr>
        <w:t xml:space="preserve">old ischemia time; ET-DRI: Eurotrasplant donor risk index; SOFT: Survival outcomes following liver transplantation; R-age: </w:t>
      </w:r>
      <w:r w:rsidRPr="0009241D">
        <w:rPr>
          <w:rFonts w:ascii="Book Antiqua" w:hAnsi="Book Antiqua"/>
          <w:caps/>
        </w:rPr>
        <w:t>r</w:t>
      </w:r>
      <w:r w:rsidRPr="00664A31">
        <w:rPr>
          <w:rFonts w:ascii="Book Antiqua" w:hAnsi="Book Antiqua"/>
        </w:rPr>
        <w:t xml:space="preserve">ecipient age; OLT: </w:t>
      </w:r>
      <w:r w:rsidRPr="0009241D">
        <w:rPr>
          <w:rFonts w:ascii="Book Antiqua" w:hAnsi="Book Antiqua"/>
          <w:caps/>
        </w:rPr>
        <w:t>o</w:t>
      </w:r>
      <w:r w:rsidRPr="00664A31">
        <w:rPr>
          <w:rFonts w:ascii="Book Antiqua" w:hAnsi="Book Antiqua"/>
        </w:rPr>
        <w:t xml:space="preserve">rthotopic liver transplant; PVT: </w:t>
      </w:r>
      <w:r w:rsidRPr="0009241D">
        <w:rPr>
          <w:rFonts w:ascii="Book Antiqua" w:hAnsi="Book Antiqua"/>
          <w:caps/>
        </w:rPr>
        <w:t>p</w:t>
      </w:r>
      <w:r w:rsidRPr="00664A31">
        <w:rPr>
          <w:rFonts w:ascii="Book Antiqua" w:hAnsi="Book Antiqua"/>
        </w:rPr>
        <w:t>ortal vein thrombosis; D-MELD: Donor age Model for End-stage Liver Disease; BAR: Balance of risk.</w:t>
      </w:r>
    </w:p>
    <w:p w:rsidR="00647DC3" w:rsidRPr="00664A31" w:rsidRDefault="00647DC3" w:rsidP="007B14BB">
      <w:pPr>
        <w:snapToGrid w:val="0"/>
        <w:spacing w:after="0" w:line="360" w:lineRule="auto"/>
        <w:jc w:val="both"/>
        <w:rPr>
          <w:rFonts w:ascii="Book Antiqua" w:hAnsi="Book Antiqua"/>
          <w:b/>
        </w:rPr>
      </w:pPr>
    </w:p>
    <w:p w:rsidR="00647DC3" w:rsidRPr="00875DC2" w:rsidRDefault="00647DC3" w:rsidP="007B14BB">
      <w:pPr>
        <w:snapToGrid w:val="0"/>
        <w:spacing w:after="0" w:line="360" w:lineRule="auto"/>
        <w:jc w:val="both"/>
        <w:rPr>
          <w:rFonts w:ascii="Book Antiqua" w:eastAsia="SimSun" w:hAnsi="Book Antiqua"/>
          <w:b/>
          <w:lang w:eastAsia="zh-CN"/>
        </w:rPr>
      </w:pPr>
      <w:r w:rsidRPr="00664A31">
        <w:rPr>
          <w:rFonts w:ascii="Book Antiqua" w:hAnsi="Book Antiqua"/>
          <w:b/>
        </w:rPr>
        <w:br w:type="page"/>
      </w:r>
      <w:r w:rsidRPr="00CA584F">
        <w:rPr>
          <w:rFonts w:ascii="Book Antiqua" w:hAnsi="Book Antiqua"/>
          <w:b/>
        </w:rPr>
        <w:lastRenderedPageBreak/>
        <w:t>Table 3 Review of cellular and molecular mechanisms suggested to be implicated in the loss of aged liver’s regenerative capacity</w:t>
      </w:r>
    </w:p>
    <w:tbl>
      <w:tblPr>
        <w:tblW w:w="8475" w:type="dxa"/>
        <w:jc w:val="center"/>
        <w:tblBorders>
          <w:top w:val="single" w:sz="12" w:space="0" w:color="008000"/>
          <w:bottom w:val="single" w:sz="12" w:space="0" w:color="008000"/>
        </w:tblBorders>
        <w:tblLook w:val="00A0" w:firstRow="1" w:lastRow="0" w:firstColumn="1" w:lastColumn="0" w:noHBand="0" w:noVBand="0"/>
      </w:tblPr>
      <w:tblGrid>
        <w:gridCol w:w="5022"/>
        <w:gridCol w:w="3453"/>
      </w:tblGrid>
      <w:tr w:rsidR="00647DC3" w:rsidRPr="00664A31" w:rsidTr="00C00203">
        <w:trPr>
          <w:trHeight w:val="653"/>
          <w:jc w:val="center"/>
        </w:trPr>
        <w:tc>
          <w:tcPr>
            <w:tcW w:w="5022" w:type="dxa"/>
            <w:tcBorders>
              <w:top w:val="single" w:sz="12" w:space="0" w:color="008000"/>
              <w:bottom w:val="single" w:sz="6" w:space="0" w:color="008000"/>
            </w:tcBorders>
          </w:tcPr>
          <w:p w:rsidR="00647DC3" w:rsidRPr="00664A31" w:rsidRDefault="00647DC3" w:rsidP="00C00203">
            <w:pPr>
              <w:snapToGrid w:val="0"/>
              <w:spacing w:after="0" w:line="360" w:lineRule="auto"/>
              <w:rPr>
                <w:rFonts w:ascii="Book Antiqua" w:eastAsia="MS MinNew Roman" w:hAnsi="Book Antiqua"/>
                <w:b/>
              </w:rPr>
            </w:pPr>
            <w:r w:rsidRPr="00664A31">
              <w:rPr>
                <w:rFonts w:ascii="Book Antiqua" w:eastAsia="MS MinNew Roman" w:hAnsi="Book Antiqua"/>
                <w:b/>
              </w:rPr>
              <w:t xml:space="preserve">Mechanism </w:t>
            </w:r>
          </w:p>
        </w:tc>
        <w:tc>
          <w:tcPr>
            <w:tcW w:w="3453" w:type="dxa"/>
            <w:tcBorders>
              <w:top w:val="single" w:sz="12" w:space="0" w:color="008000"/>
              <w:bottom w:val="single" w:sz="6" w:space="0" w:color="008000"/>
            </w:tcBorders>
          </w:tcPr>
          <w:p w:rsidR="00647DC3" w:rsidRPr="00664A31" w:rsidRDefault="00647DC3" w:rsidP="00C00203">
            <w:pPr>
              <w:snapToGrid w:val="0"/>
              <w:spacing w:after="0" w:line="360" w:lineRule="auto"/>
              <w:jc w:val="center"/>
              <w:rPr>
                <w:rFonts w:ascii="Book Antiqua" w:eastAsia="SimSun" w:hAnsi="Book Antiqua"/>
                <w:b/>
                <w:lang w:eastAsia="zh-CN"/>
              </w:rPr>
            </w:pPr>
            <w:r w:rsidRPr="00664A31">
              <w:rPr>
                <w:rFonts w:ascii="Book Antiqua" w:eastAsia="MS MinNew Roman" w:hAnsi="Book Antiqua"/>
                <w:b/>
              </w:rPr>
              <w:t>Ref</w:t>
            </w:r>
            <w:r w:rsidRPr="00664A31">
              <w:rPr>
                <w:rFonts w:ascii="Book Antiqua" w:eastAsia="SimSun" w:hAnsi="Book Antiqua"/>
                <w:b/>
                <w:lang w:eastAsia="zh-CN"/>
              </w:rPr>
              <w:t>.</w:t>
            </w:r>
          </w:p>
        </w:tc>
      </w:tr>
      <w:tr w:rsidR="00647DC3" w:rsidRPr="00664A31" w:rsidTr="00C00203">
        <w:trPr>
          <w:trHeight w:val="709"/>
          <w:jc w:val="center"/>
        </w:trPr>
        <w:tc>
          <w:tcPr>
            <w:tcW w:w="5022" w:type="dxa"/>
          </w:tcPr>
          <w:p w:rsidR="00647DC3" w:rsidRPr="00664A31" w:rsidRDefault="00647DC3" w:rsidP="00C00203">
            <w:pPr>
              <w:snapToGrid w:val="0"/>
              <w:spacing w:after="0" w:line="360" w:lineRule="auto"/>
              <w:rPr>
                <w:rFonts w:ascii="Book Antiqua" w:eastAsia="MS MinNew Roman" w:hAnsi="Book Antiqua"/>
              </w:rPr>
            </w:pPr>
            <w:r w:rsidRPr="00664A31">
              <w:rPr>
                <w:rFonts w:ascii="Book Antiqua" w:eastAsia="MS MinNew Roman" w:hAnsi="Book Antiqua"/>
              </w:rPr>
              <w:t>Telomere shortening</w:t>
            </w:r>
          </w:p>
        </w:tc>
        <w:tc>
          <w:tcPr>
            <w:tcW w:w="3453" w:type="dxa"/>
          </w:tcPr>
          <w:p w:rsidR="00647DC3" w:rsidRPr="00664A31" w:rsidRDefault="00647DC3" w:rsidP="00C00203">
            <w:pPr>
              <w:snapToGrid w:val="0"/>
              <w:spacing w:after="0" w:line="360" w:lineRule="auto"/>
              <w:jc w:val="center"/>
              <w:rPr>
                <w:rFonts w:ascii="Book Antiqua" w:eastAsia="MS MinNew Roman" w:hAnsi="Book Antiqua"/>
                <w:lang w:val="fr-FR"/>
              </w:rPr>
            </w:pPr>
            <w:r w:rsidRPr="00664A31">
              <w:rPr>
                <w:rFonts w:ascii="Book Antiqua" w:eastAsia="MS MinNew Roman" w:hAnsi="Book Antiqua"/>
                <w:lang w:val="fr-FR"/>
              </w:rPr>
              <w:t xml:space="preserve">Takubo </w:t>
            </w:r>
            <w:r w:rsidRPr="00664A31">
              <w:rPr>
                <w:rFonts w:ascii="Book Antiqua" w:eastAsia="MS MinNew Roman" w:hAnsi="Book Antiqua"/>
                <w:i/>
                <w:lang w:val="fr-FR"/>
              </w:rPr>
              <w:t>et al</w:t>
            </w:r>
            <w:r w:rsidRPr="00664A31">
              <w:rPr>
                <w:rFonts w:ascii="Book Antiqua" w:eastAsia="MS MinNew Roman" w:hAnsi="Book Antiqua"/>
                <w:vertAlign w:val="superscript"/>
                <w:lang w:val="fr-FR"/>
              </w:rPr>
              <w:t>[55]</w:t>
            </w:r>
          </w:p>
          <w:p w:rsidR="00647DC3" w:rsidRPr="00664A31" w:rsidRDefault="00647DC3" w:rsidP="00C00203">
            <w:pPr>
              <w:snapToGrid w:val="0"/>
              <w:spacing w:after="0" w:line="360" w:lineRule="auto"/>
              <w:jc w:val="center"/>
              <w:rPr>
                <w:rFonts w:ascii="Book Antiqua" w:eastAsia="MS MinNew Roman" w:hAnsi="Book Antiqua"/>
                <w:lang w:val="it-IT"/>
              </w:rPr>
            </w:pPr>
            <w:r w:rsidRPr="00664A31">
              <w:rPr>
                <w:rFonts w:ascii="Book Antiqua" w:eastAsia="MS MinNew Roman" w:hAnsi="Book Antiqua"/>
                <w:lang w:val="fr-FR"/>
              </w:rPr>
              <w:t xml:space="preserve">Aikata </w:t>
            </w:r>
            <w:r w:rsidRPr="00664A31">
              <w:rPr>
                <w:rFonts w:ascii="Book Antiqua" w:eastAsia="MS MinNew Roman" w:hAnsi="Book Antiqua"/>
                <w:i/>
                <w:lang w:val="fr-FR"/>
              </w:rPr>
              <w:t>et al</w:t>
            </w:r>
            <w:r w:rsidRPr="00664A31">
              <w:rPr>
                <w:rFonts w:ascii="Book Antiqua" w:eastAsia="MS MinNew Roman" w:hAnsi="Book Antiqua"/>
                <w:vertAlign w:val="superscript"/>
                <w:lang w:val="it-IT"/>
              </w:rPr>
              <w:t>[56]</w:t>
            </w:r>
          </w:p>
          <w:p w:rsidR="00647DC3" w:rsidRPr="00875DC2" w:rsidRDefault="00647DC3" w:rsidP="00C00203">
            <w:pPr>
              <w:snapToGrid w:val="0"/>
              <w:spacing w:after="0" w:line="360" w:lineRule="auto"/>
              <w:jc w:val="center"/>
              <w:rPr>
                <w:rFonts w:ascii="Book Antiqua" w:eastAsia="SimSun" w:hAnsi="Book Antiqua"/>
                <w:lang w:val="it-IT" w:eastAsia="zh-CN"/>
              </w:rPr>
            </w:pPr>
            <w:r w:rsidRPr="00664A31">
              <w:rPr>
                <w:rFonts w:ascii="Book Antiqua" w:eastAsia="MS MinNew Roman" w:hAnsi="Book Antiqua"/>
                <w:lang w:val="it-IT"/>
              </w:rPr>
              <w:t xml:space="preserve">Aini </w:t>
            </w:r>
            <w:r w:rsidRPr="00664A31">
              <w:rPr>
                <w:rFonts w:ascii="Book Antiqua" w:eastAsia="MS MinNew Roman" w:hAnsi="Book Antiqua"/>
                <w:i/>
                <w:lang w:val="it-IT"/>
              </w:rPr>
              <w:t>et al</w:t>
            </w:r>
            <w:r w:rsidRPr="00664A31">
              <w:rPr>
                <w:rFonts w:ascii="Book Antiqua" w:eastAsia="MS MinNew Roman" w:hAnsi="Book Antiqua"/>
                <w:vertAlign w:val="superscript"/>
                <w:lang w:val="it-IT"/>
              </w:rPr>
              <w:t>[57]</w:t>
            </w:r>
          </w:p>
        </w:tc>
      </w:tr>
      <w:tr w:rsidR="00647DC3" w:rsidRPr="00664A31" w:rsidTr="00C00203">
        <w:trPr>
          <w:trHeight w:val="709"/>
          <w:jc w:val="center"/>
        </w:trPr>
        <w:tc>
          <w:tcPr>
            <w:tcW w:w="5022" w:type="dxa"/>
          </w:tcPr>
          <w:p w:rsidR="00647DC3" w:rsidRPr="00664A31" w:rsidRDefault="00647DC3" w:rsidP="00C00203">
            <w:pPr>
              <w:snapToGrid w:val="0"/>
              <w:spacing w:after="0" w:line="360" w:lineRule="auto"/>
              <w:rPr>
                <w:rFonts w:ascii="Book Antiqua" w:eastAsia="MS MinNew Roman" w:hAnsi="Book Antiqua"/>
              </w:rPr>
            </w:pPr>
            <w:r w:rsidRPr="00664A31">
              <w:rPr>
                <w:rFonts w:ascii="Book Antiqua" w:eastAsia="MS MinNew Roman" w:hAnsi="Book Antiqua"/>
              </w:rPr>
              <w:t>Transcriptional and post-transcriptonal modifications</w:t>
            </w:r>
          </w:p>
        </w:tc>
        <w:tc>
          <w:tcPr>
            <w:tcW w:w="3453" w:type="dxa"/>
          </w:tcPr>
          <w:p w:rsidR="00647DC3" w:rsidRPr="00664A31" w:rsidRDefault="00647DC3" w:rsidP="00C00203">
            <w:pPr>
              <w:snapToGrid w:val="0"/>
              <w:spacing w:after="0" w:line="360" w:lineRule="auto"/>
              <w:jc w:val="center"/>
              <w:rPr>
                <w:rFonts w:ascii="Book Antiqua" w:eastAsia="MS MinNew Roman" w:hAnsi="Book Antiqua"/>
              </w:rPr>
            </w:pPr>
            <w:r w:rsidRPr="00747AB8">
              <w:rPr>
                <w:rFonts w:ascii="Book Antiqua" w:eastAsia="SimSun" w:hAnsi="Book Antiqua" w:cs="SimSun"/>
                <w:bCs/>
                <w:color w:val="000000"/>
                <w:lang w:eastAsia="zh-CN"/>
              </w:rPr>
              <w:t>Timchenko</w:t>
            </w:r>
            <w:r w:rsidRPr="00664A31">
              <w:rPr>
                <w:rFonts w:ascii="Book Antiqua" w:eastAsia="MS MinNew Roman" w:hAnsi="Book Antiqua"/>
                <w:vertAlign w:val="superscript"/>
              </w:rPr>
              <w:t>[60]</w:t>
            </w:r>
          </w:p>
          <w:p w:rsidR="00647DC3" w:rsidRPr="00875DC2" w:rsidRDefault="00647DC3" w:rsidP="00C00203">
            <w:pPr>
              <w:snapToGrid w:val="0"/>
              <w:spacing w:after="0" w:line="360" w:lineRule="auto"/>
              <w:jc w:val="center"/>
              <w:rPr>
                <w:rFonts w:ascii="Book Antiqua" w:eastAsia="SimSun" w:hAnsi="Book Antiqua"/>
                <w:lang w:eastAsia="zh-CN"/>
              </w:rPr>
            </w:pPr>
            <w:r w:rsidRPr="00664A31">
              <w:rPr>
                <w:rFonts w:ascii="Book Antiqua" w:eastAsia="MS MinNew Roman" w:hAnsi="Book Antiqua"/>
              </w:rPr>
              <w:t xml:space="preserve">Wang </w:t>
            </w:r>
            <w:r w:rsidRPr="00664A31">
              <w:rPr>
                <w:rFonts w:ascii="Book Antiqua" w:eastAsia="MS MinNew Roman" w:hAnsi="Book Antiqua"/>
                <w:i/>
              </w:rPr>
              <w:t>et al</w:t>
            </w:r>
            <w:r w:rsidRPr="00664A31">
              <w:rPr>
                <w:rFonts w:ascii="Book Antiqua" w:eastAsia="MS MinNew Roman" w:hAnsi="Book Antiqua"/>
                <w:vertAlign w:val="superscript"/>
              </w:rPr>
              <w:t>[61]</w:t>
            </w:r>
          </w:p>
        </w:tc>
      </w:tr>
      <w:tr w:rsidR="00647DC3" w:rsidRPr="00664A31" w:rsidTr="00C00203">
        <w:trPr>
          <w:trHeight w:val="709"/>
          <w:jc w:val="center"/>
        </w:trPr>
        <w:tc>
          <w:tcPr>
            <w:tcW w:w="5022" w:type="dxa"/>
          </w:tcPr>
          <w:p w:rsidR="00647DC3" w:rsidRPr="00664A31" w:rsidRDefault="00647DC3" w:rsidP="00C00203">
            <w:pPr>
              <w:snapToGrid w:val="0"/>
              <w:spacing w:after="0" w:line="360" w:lineRule="auto"/>
              <w:rPr>
                <w:rFonts w:ascii="Book Antiqua" w:eastAsia="MS MinNew Roman" w:hAnsi="Book Antiqua"/>
              </w:rPr>
            </w:pPr>
            <w:r w:rsidRPr="00664A31">
              <w:rPr>
                <w:rFonts w:ascii="Book Antiqua" w:eastAsia="MS MinNew Roman" w:hAnsi="Book Antiqua"/>
              </w:rPr>
              <w:t>Hepatocelullar response to growth factors</w:t>
            </w:r>
          </w:p>
        </w:tc>
        <w:tc>
          <w:tcPr>
            <w:tcW w:w="3453" w:type="dxa"/>
          </w:tcPr>
          <w:p w:rsidR="00647DC3" w:rsidRPr="00664A31" w:rsidRDefault="00647DC3" w:rsidP="00C00203">
            <w:pPr>
              <w:snapToGrid w:val="0"/>
              <w:spacing w:after="0" w:line="360" w:lineRule="auto"/>
              <w:jc w:val="center"/>
              <w:rPr>
                <w:rFonts w:ascii="Book Antiqua" w:eastAsia="MS MinNew Roman" w:hAnsi="Book Antiqua"/>
              </w:rPr>
            </w:pPr>
            <w:r>
              <w:rPr>
                <w:rFonts w:ascii="Book Antiqua" w:eastAsia="MS MinNew Roman" w:hAnsi="Book Antiqua"/>
              </w:rPr>
              <w:t>Schmucker</w:t>
            </w:r>
            <w:r w:rsidRPr="00664A31">
              <w:rPr>
                <w:rFonts w:ascii="Book Antiqua" w:eastAsia="MS MinNew Roman" w:hAnsi="Book Antiqua"/>
                <w:vertAlign w:val="superscript"/>
              </w:rPr>
              <w:t>[53]</w:t>
            </w:r>
          </w:p>
          <w:p w:rsidR="00647DC3" w:rsidRPr="00875DC2" w:rsidRDefault="00647DC3" w:rsidP="00C00203">
            <w:pPr>
              <w:snapToGrid w:val="0"/>
              <w:spacing w:after="0" w:line="360" w:lineRule="auto"/>
              <w:jc w:val="center"/>
              <w:rPr>
                <w:rFonts w:ascii="Book Antiqua" w:eastAsia="SimSun" w:hAnsi="Book Antiqua"/>
                <w:lang w:eastAsia="zh-CN"/>
              </w:rPr>
            </w:pPr>
            <w:r w:rsidRPr="00664A31">
              <w:rPr>
                <w:rFonts w:ascii="Book Antiqua" w:eastAsia="MS MinNew Roman" w:hAnsi="Book Antiqua"/>
              </w:rPr>
              <w:t xml:space="preserve">Wang </w:t>
            </w:r>
            <w:r w:rsidRPr="00664A31">
              <w:rPr>
                <w:rFonts w:ascii="Book Antiqua" w:eastAsia="MS MinNew Roman" w:hAnsi="Book Antiqua"/>
                <w:i/>
              </w:rPr>
              <w:t>et al</w:t>
            </w:r>
            <w:r w:rsidRPr="00664A31">
              <w:rPr>
                <w:rFonts w:ascii="Book Antiqua" w:eastAsia="MS MinNew Roman" w:hAnsi="Book Antiqua"/>
                <w:vertAlign w:val="superscript"/>
              </w:rPr>
              <w:t>[61]</w:t>
            </w:r>
          </w:p>
        </w:tc>
      </w:tr>
      <w:tr w:rsidR="00647DC3" w:rsidRPr="00664A31" w:rsidTr="00C00203">
        <w:trPr>
          <w:trHeight w:val="709"/>
          <w:jc w:val="center"/>
        </w:trPr>
        <w:tc>
          <w:tcPr>
            <w:tcW w:w="5022" w:type="dxa"/>
          </w:tcPr>
          <w:p w:rsidR="00647DC3" w:rsidRPr="00664A31" w:rsidRDefault="00647DC3" w:rsidP="00C00203">
            <w:pPr>
              <w:snapToGrid w:val="0"/>
              <w:spacing w:after="0" w:line="360" w:lineRule="auto"/>
              <w:rPr>
                <w:rFonts w:ascii="Book Antiqua" w:eastAsia="MS MinNew Roman" w:hAnsi="Book Antiqua"/>
              </w:rPr>
            </w:pPr>
            <w:r w:rsidRPr="00664A31">
              <w:rPr>
                <w:rFonts w:ascii="Book Antiqua" w:hAnsi="Book Antiqua"/>
                <w:lang w:val="en-GB"/>
              </w:rPr>
              <w:t>Pseudo-capillarization</w:t>
            </w:r>
          </w:p>
        </w:tc>
        <w:tc>
          <w:tcPr>
            <w:tcW w:w="3453" w:type="dxa"/>
          </w:tcPr>
          <w:p w:rsidR="00647DC3" w:rsidRPr="00875DC2" w:rsidRDefault="00647DC3" w:rsidP="00C00203">
            <w:pPr>
              <w:snapToGrid w:val="0"/>
              <w:spacing w:after="0" w:line="360" w:lineRule="auto"/>
              <w:jc w:val="center"/>
              <w:rPr>
                <w:rFonts w:ascii="Book Antiqua" w:eastAsia="SimSun" w:hAnsi="Book Antiqua"/>
                <w:lang w:eastAsia="zh-CN"/>
              </w:rPr>
            </w:pPr>
            <w:r w:rsidRPr="00664A31">
              <w:rPr>
                <w:rFonts w:ascii="Book Antiqua" w:eastAsia="MS MinNew Roman" w:hAnsi="Book Antiqua"/>
              </w:rPr>
              <w:t xml:space="preserve">Furrer </w:t>
            </w:r>
            <w:r w:rsidRPr="00664A31">
              <w:rPr>
                <w:rFonts w:ascii="Book Antiqua" w:eastAsia="MS MinNew Roman" w:hAnsi="Book Antiqua"/>
                <w:i/>
              </w:rPr>
              <w:t>et al</w:t>
            </w:r>
            <w:r w:rsidRPr="00664A31">
              <w:rPr>
                <w:rFonts w:ascii="Book Antiqua" w:eastAsia="MS MinNew Roman" w:hAnsi="Book Antiqua"/>
                <w:vertAlign w:val="superscript"/>
              </w:rPr>
              <w:t>[62]</w:t>
            </w:r>
          </w:p>
        </w:tc>
      </w:tr>
      <w:tr w:rsidR="00647DC3" w:rsidRPr="00573EBE" w:rsidTr="00C00203">
        <w:trPr>
          <w:trHeight w:val="709"/>
          <w:jc w:val="center"/>
        </w:trPr>
        <w:tc>
          <w:tcPr>
            <w:tcW w:w="5022" w:type="dxa"/>
            <w:tcBorders>
              <w:bottom w:val="single" w:sz="12" w:space="0" w:color="008000"/>
            </w:tcBorders>
          </w:tcPr>
          <w:p w:rsidR="00647DC3" w:rsidRPr="00664A31" w:rsidRDefault="00647DC3" w:rsidP="00C00203">
            <w:pPr>
              <w:snapToGrid w:val="0"/>
              <w:spacing w:after="0" w:line="360" w:lineRule="auto"/>
              <w:rPr>
                <w:rFonts w:ascii="Book Antiqua" w:eastAsia="MS MinNew Roman" w:hAnsi="Book Antiqua"/>
              </w:rPr>
            </w:pPr>
            <w:r w:rsidRPr="00664A31">
              <w:rPr>
                <w:rFonts w:ascii="Book Antiqua" w:eastAsia="MS MinNew Roman" w:hAnsi="Book Antiqua"/>
              </w:rPr>
              <w:t>Decline of progenitor cell popullations and changes in their niches</w:t>
            </w:r>
          </w:p>
        </w:tc>
        <w:tc>
          <w:tcPr>
            <w:tcW w:w="3453" w:type="dxa"/>
            <w:tcBorders>
              <w:bottom w:val="single" w:sz="12" w:space="0" w:color="008000"/>
            </w:tcBorders>
          </w:tcPr>
          <w:p w:rsidR="00647DC3" w:rsidRPr="00664A31" w:rsidRDefault="00647DC3" w:rsidP="00C00203">
            <w:pPr>
              <w:snapToGrid w:val="0"/>
              <w:spacing w:after="0" w:line="360" w:lineRule="auto"/>
              <w:jc w:val="center"/>
              <w:rPr>
                <w:rFonts w:ascii="Book Antiqua" w:eastAsia="MS MinNew Roman" w:hAnsi="Book Antiqua"/>
                <w:lang w:val="fr-FR"/>
              </w:rPr>
            </w:pPr>
            <w:r w:rsidRPr="00664A31">
              <w:rPr>
                <w:rFonts w:ascii="Book Antiqua" w:eastAsia="MS MinNew Roman" w:hAnsi="Book Antiqua"/>
                <w:lang w:val="fr-FR"/>
              </w:rPr>
              <w:t xml:space="preserve">Ono </w:t>
            </w:r>
            <w:r w:rsidRPr="00664A31">
              <w:rPr>
                <w:rFonts w:ascii="Book Antiqua" w:eastAsia="MS MinNew Roman" w:hAnsi="Book Antiqua"/>
                <w:i/>
                <w:lang w:val="fr-FR"/>
              </w:rPr>
              <w:t>et al</w:t>
            </w:r>
            <w:r w:rsidRPr="00664A31">
              <w:rPr>
                <w:rFonts w:ascii="Book Antiqua" w:eastAsia="MS MinNew Roman" w:hAnsi="Book Antiqua"/>
                <w:vertAlign w:val="superscript"/>
                <w:lang w:val="fr-FR"/>
              </w:rPr>
              <w:t>[18]</w:t>
            </w:r>
          </w:p>
          <w:p w:rsidR="00647DC3" w:rsidRPr="00664A31" w:rsidRDefault="00647DC3" w:rsidP="00C00203">
            <w:pPr>
              <w:snapToGrid w:val="0"/>
              <w:spacing w:after="0" w:line="360" w:lineRule="auto"/>
              <w:jc w:val="center"/>
              <w:rPr>
                <w:rFonts w:ascii="Book Antiqua" w:eastAsia="MS MinNew Roman" w:hAnsi="Book Antiqua"/>
                <w:lang w:val="fr-FR"/>
              </w:rPr>
            </w:pPr>
            <w:r w:rsidRPr="00664A31">
              <w:rPr>
                <w:rFonts w:ascii="Book Antiqua" w:eastAsia="MS MinNew Roman" w:hAnsi="Book Antiqua"/>
                <w:lang w:val="fr-FR"/>
              </w:rPr>
              <w:t xml:space="preserve">Yousef </w:t>
            </w:r>
            <w:r w:rsidRPr="00664A31">
              <w:rPr>
                <w:rFonts w:ascii="Book Antiqua" w:eastAsia="MS MinNew Roman" w:hAnsi="Book Antiqua"/>
                <w:i/>
                <w:lang w:val="fr-FR"/>
              </w:rPr>
              <w:t>et al</w:t>
            </w:r>
            <w:r w:rsidRPr="00664A31">
              <w:rPr>
                <w:rFonts w:ascii="Book Antiqua" w:eastAsia="MS MinNew Roman" w:hAnsi="Book Antiqua"/>
                <w:vertAlign w:val="superscript"/>
                <w:lang w:val="fr-FR"/>
              </w:rPr>
              <w:t>[64]</w:t>
            </w:r>
          </w:p>
          <w:p w:rsidR="00647DC3" w:rsidRPr="00664A31" w:rsidRDefault="00647DC3" w:rsidP="00C00203">
            <w:pPr>
              <w:snapToGrid w:val="0"/>
              <w:spacing w:after="0" w:line="360" w:lineRule="auto"/>
              <w:jc w:val="center"/>
              <w:rPr>
                <w:rFonts w:ascii="Book Antiqua" w:eastAsia="MS MinNew Roman" w:hAnsi="Book Antiqua"/>
                <w:lang w:val="fr-FR"/>
              </w:rPr>
            </w:pPr>
            <w:r w:rsidRPr="00664A31">
              <w:rPr>
                <w:rFonts w:ascii="Book Antiqua" w:eastAsia="MS MinNew Roman" w:hAnsi="Book Antiqua"/>
                <w:lang w:val="fr-FR"/>
              </w:rPr>
              <w:t xml:space="preserve">Conboy </w:t>
            </w:r>
            <w:r w:rsidRPr="00664A31">
              <w:rPr>
                <w:rFonts w:ascii="Book Antiqua" w:eastAsia="MS MinNew Roman" w:hAnsi="Book Antiqua"/>
                <w:i/>
                <w:lang w:val="fr-FR"/>
              </w:rPr>
              <w:t>et al</w:t>
            </w:r>
            <w:r w:rsidRPr="00664A31">
              <w:rPr>
                <w:rFonts w:ascii="Book Antiqua" w:eastAsia="MS MinNew Roman" w:hAnsi="Book Antiqua"/>
                <w:vertAlign w:val="superscript"/>
                <w:lang w:val="fr-FR"/>
              </w:rPr>
              <w:t>[65]</w:t>
            </w:r>
          </w:p>
          <w:p w:rsidR="00647DC3" w:rsidRPr="00573EBE" w:rsidRDefault="00647DC3" w:rsidP="00C00203">
            <w:pPr>
              <w:snapToGrid w:val="0"/>
              <w:spacing w:after="0" w:line="360" w:lineRule="auto"/>
              <w:jc w:val="center"/>
              <w:rPr>
                <w:rFonts w:ascii="Book Antiqua" w:eastAsia="MS MinNew Roman" w:hAnsi="Book Antiqua"/>
              </w:rPr>
            </w:pPr>
            <w:r w:rsidRPr="00664A31">
              <w:rPr>
                <w:rFonts w:ascii="Book Antiqua" w:eastAsia="MS MinNew Roman" w:hAnsi="Book Antiqua"/>
                <w:lang w:val="fr-FR"/>
              </w:rPr>
              <w:t xml:space="preserve">Wang </w:t>
            </w:r>
            <w:r w:rsidRPr="00664A31">
              <w:rPr>
                <w:rFonts w:ascii="Book Antiqua" w:eastAsia="MS MinNew Roman" w:hAnsi="Book Antiqua"/>
                <w:i/>
                <w:lang w:val="fr-FR"/>
              </w:rPr>
              <w:t>et al</w:t>
            </w:r>
            <w:r w:rsidRPr="00664A31">
              <w:rPr>
                <w:rFonts w:ascii="Book Antiqua" w:eastAsia="MS MinNew Roman" w:hAnsi="Book Antiqua"/>
                <w:vertAlign w:val="superscript"/>
              </w:rPr>
              <w:t>[66]</w:t>
            </w:r>
          </w:p>
        </w:tc>
      </w:tr>
    </w:tbl>
    <w:p w:rsidR="00647DC3" w:rsidRPr="00E12096" w:rsidRDefault="00647DC3" w:rsidP="007B14BB">
      <w:pPr>
        <w:widowControl w:val="0"/>
        <w:spacing w:after="0" w:line="360" w:lineRule="auto"/>
        <w:jc w:val="right"/>
        <w:rPr>
          <w:rFonts w:ascii="Book Antiqua" w:eastAsia="SimSun" w:hAnsi="Book Antiqua"/>
          <w:kern w:val="2"/>
          <w:lang w:eastAsia="zh-CN"/>
        </w:rPr>
      </w:pPr>
    </w:p>
    <w:p w:rsidR="00647DC3" w:rsidRDefault="00647DC3"/>
    <w:sectPr w:rsidR="00647DC3" w:rsidSect="0036266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EEA" w:rsidRDefault="00C31EEA" w:rsidP="00D573CD">
      <w:pPr>
        <w:spacing w:after="0"/>
      </w:pPr>
      <w:r>
        <w:separator/>
      </w:r>
    </w:p>
  </w:endnote>
  <w:endnote w:type="continuationSeparator" w:id="0">
    <w:p w:rsidR="00C31EEA" w:rsidRDefault="00C31EEA" w:rsidP="00D57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MinNew Roman">
    <w:altName w:val="Arial Unicode MS"/>
    <w:panose1 w:val="00000000000000000000"/>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EEA" w:rsidRDefault="00C31EEA" w:rsidP="00D573CD">
      <w:pPr>
        <w:spacing w:after="0"/>
      </w:pPr>
      <w:r>
        <w:separator/>
      </w:r>
    </w:p>
  </w:footnote>
  <w:footnote w:type="continuationSeparator" w:id="0">
    <w:p w:rsidR="00C31EEA" w:rsidRDefault="00C31EEA" w:rsidP="00D573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60C27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EE3705"/>
    <w:multiLevelType w:val="hybridMultilevel"/>
    <w:tmpl w:val="0832DF3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4E561157"/>
    <w:multiLevelType w:val="hybridMultilevel"/>
    <w:tmpl w:val="3836FCB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BB"/>
    <w:rsid w:val="0009241D"/>
    <w:rsid w:val="00122BC7"/>
    <w:rsid w:val="00177A72"/>
    <w:rsid w:val="001E5457"/>
    <w:rsid w:val="00267517"/>
    <w:rsid w:val="00313D39"/>
    <w:rsid w:val="00321D82"/>
    <w:rsid w:val="00362668"/>
    <w:rsid w:val="00392526"/>
    <w:rsid w:val="003B6AD2"/>
    <w:rsid w:val="003D48ED"/>
    <w:rsid w:val="00422384"/>
    <w:rsid w:val="0051761A"/>
    <w:rsid w:val="00573EBE"/>
    <w:rsid w:val="00647DC3"/>
    <w:rsid w:val="00664A31"/>
    <w:rsid w:val="00711310"/>
    <w:rsid w:val="00747AB8"/>
    <w:rsid w:val="007B14BB"/>
    <w:rsid w:val="007C5166"/>
    <w:rsid w:val="00827D79"/>
    <w:rsid w:val="00875DC2"/>
    <w:rsid w:val="008D038E"/>
    <w:rsid w:val="009D7BCE"/>
    <w:rsid w:val="009E5B44"/>
    <w:rsid w:val="00A21A65"/>
    <w:rsid w:val="00A35F77"/>
    <w:rsid w:val="00AA2146"/>
    <w:rsid w:val="00BE1381"/>
    <w:rsid w:val="00BF0963"/>
    <w:rsid w:val="00BF2E5A"/>
    <w:rsid w:val="00C00203"/>
    <w:rsid w:val="00C31EEA"/>
    <w:rsid w:val="00CA584F"/>
    <w:rsid w:val="00D573CD"/>
    <w:rsid w:val="00D973C9"/>
    <w:rsid w:val="00DB5427"/>
    <w:rsid w:val="00E12096"/>
    <w:rsid w:val="00EC504A"/>
    <w:rsid w:val="00F57702"/>
    <w:rsid w:val="00F96D58"/>
    <w:rsid w:val="00FE5C3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58C4DC66-EA5F-418F-B537-A7C09BB6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BB"/>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14BB"/>
    <w:rPr>
      <w:rFonts w:cs="Times New Roman"/>
      <w:color w:val="0000FF"/>
      <w:u w:val="single"/>
    </w:rPr>
  </w:style>
  <w:style w:type="paragraph" w:styleId="NormalWeb">
    <w:name w:val="Normal (Web)"/>
    <w:basedOn w:val="Normal"/>
    <w:uiPriority w:val="99"/>
    <w:semiHidden/>
    <w:rsid w:val="007B14BB"/>
    <w:pPr>
      <w:spacing w:before="100" w:beforeAutospacing="1" w:after="100" w:afterAutospacing="1"/>
    </w:pPr>
    <w:rPr>
      <w:rFonts w:ascii="Times" w:eastAsia="MS Mincho" w:hAnsi="Times"/>
      <w:sz w:val="20"/>
      <w:szCs w:val="20"/>
      <w:lang w:eastAsia="es-ES"/>
    </w:rPr>
  </w:style>
  <w:style w:type="character" w:styleId="CommentReference">
    <w:name w:val="annotation reference"/>
    <w:uiPriority w:val="99"/>
    <w:semiHidden/>
    <w:rsid w:val="007B14BB"/>
    <w:rPr>
      <w:rFonts w:cs="Times New Roman"/>
      <w:sz w:val="16"/>
    </w:rPr>
  </w:style>
  <w:style w:type="paragraph" w:styleId="CommentText">
    <w:name w:val="annotation text"/>
    <w:basedOn w:val="Normal"/>
    <w:link w:val="CommentTextChar"/>
    <w:uiPriority w:val="99"/>
    <w:rsid w:val="007B14BB"/>
    <w:rPr>
      <w:sz w:val="20"/>
      <w:szCs w:val="20"/>
      <w:lang w:val="es-ES_tradnl"/>
    </w:rPr>
  </w:style>
  <w:style w:type="character" w:customStyle="1" w:styleId="CommentTextChar">
    <w:name w:val="Comment Text Char"/>
    <w:link w:val="CommentText"/>
    <w:uiPriority w:val="99"/>
    <w:locked/>
    <w:rsid w:val="007B14BB"/>
    <w:rPr>
      <w:rFonts w:ascii="Cambria" w:eastAsia="MS ??" w:hAnsi="Cambria" w:cs="Times New Roman"/>
    </w:rPr>
  </w:style>
  <w:style w:type="paragraph" w:styleId="CommentSubject">
    <w:name w:val="annotation subject"/>
    <w:basedOn w:val="CommentText"/>
    <w:next w:val="CommentText"/>
    <w:link w:val="CommentSubjectChar"/>
    <w:uiPriority w:val="99"/>
    <w:semiHidden/>
    <w:rsid w:val="007B14BB"/>
    <w:rPr>
      <w:b/>
      <w:bCs/>
    </w:rPr>
  </w:style>
  <w:style w:type="character" w:customStyle="1" w:styleId="CommentSubjectChar">
    <w:name w:val="Comment Subject Char"/>
    <w:link w:val="CommentSubject"/>
    <w:uiPriority w:val="99"/>
    <w:semiHidden/>
    <w:locked/>
    <w:rsid w:val="007B14BB"/>
    <w:rPr>
      <w:rFonts w:ascii="Cambria" w:eastAsia="MS ??" w:hAnsi="Cambria" w:cs="Times New Roman"/>
      <w:b/>
      <w:bCs/>
    </w:rPr>
  </w:style>
  <w:style w:type="paragraph" w:styleId="BalloonText">
    <w:name w:val="Balloon Text"/>
    <w:basedOn w:val="Normal"/>
    <w:link w:val="BalloonTextChar"/>
    <w:uiPriority w:val="99"/>
    <w:semiHidden/>
    <w:rsid w:val="007B14BB"/>
    <w:pPr>
      <w:spacing w:after="0"/>
    </w:pPr>
    <w:rPr>
      <w:rFonts w:ascii="Tahoma" w:hAnsi="Tahoma"/>
      <w:sz w:val="16"/>
      <w:szCs w:val="16"/>
      <w:lang w:val="es-ES_tradnl"/>
    </w:rPr>
  </w:style>
  <w:style w:type="character" w:customStyle="1" w:styleId="BalloonTextChar">
    <w:name w:val="Balloon Text Char"/>
    <w:link w:val="BalloonText"/>
    <w:uiPriority w:val="99"/>
    <w:semiHidden/>
    <w:locked/>
    <w:rsid w:val="007B14BB"/>
    <w:rPr>
      <w:rFonts w:ascii="Tahoma" w:eastAsia="MS ??" w:hAnsi="Tahoma" w:cs="Times New Roman"/>
      <w:sz w:val="16"/>
      <w:szCs w:val="16"/>
    </w:rPr>
  </w:style>
  <w:style w:type="paragraph" w:customStyle="1" w:styleId="Sombreadomulticolor-nfasis11">
    <w:name w:val="Sombreado multicolor - Énfasis 11"/>
    <w:hidden/>
    <w:uiPriority w:val="99"/>
    <w:rsid w:val="007B14BB"/>
    <w:rPr>
      <w:sz w:val="24"/>
      <w:szCs w:val="24"/>
      <w:lang w:eastAsia="ja-JP"/>
    </w:rPr>
  </w:style>
  <w:style w:type="character" w:customStyle="1" w:styleId="apple-converted-space">
    <w:name w:val="apple-converted-space"/>
    <w:uiPriority w:val="99"/>
    <w:rsid w:val="007B14BB"/>
    <w:rPr>
      <w:rFonts w:cs="Times New Roman"/>
    </w:rPr>
  </w:style>
  <w:style w:type="paragraph" w:customStyle="1" w:styleId="1">
    <w:name w:val="正文1"/>
    <w:uiPriority w:val="99"/>
    <w:rsid w:val="007B14BB"/>
    <w:pPr>
      <w:spacing w:line="276" w:lineRule="auto"/>
    </w:pPr>
    <w:rPr>
      <w:rFonts w:ascii="Arial" w:eastAsia="SimSun" w:hAnsi="Arial" w:cs="Arial"/>
      <w:color w:val="000000"/>
      <w:sz w:val="22"/>
      <w:lang w:val="pl-PL" w:eastAsia="pl-PL"/>
    </w:rPr>
  </w:style>
  <w:style w:type="paragraph" w:styleId="Footer">
    <w:name w:val="footer"/>
    <w:basedOn w:val="Normal"/>
    <w:link w:val="FooterChar"/>
    <w:uiPriority w:val="99"/>
    <w:rsid w:val="007B14BB"/>
    <w:pPr>
      <w:widowControl w:val="0"/>
      <w:tabs>
        <w:tab w:val="center" w:pos="4153"/>
        <w:tab w:val="right" w:pos="8306"/>
      </w:tabs>
      <w:snapToGrid w:val="0"/>
      <w:spacing w:after="0"/>
    </w:pPr>
    <w:rPr>
      <w:rFonts w:ascii="Calibri" w:eastAsia="SimSun" w:hAnsi="Calibri"/>
      <w:kern w:val="2"/>
      <w:sz w:val="18"/>
      <w:szCs w:val="18"/>
    </w:rPr>
  </w:style>
  <w:style w:type="character" w:customStyle="1" w:styleId="FooterChar">
    <w:name w:val="Footer Char"/>
    <w:link w:val="Footer"/>
    <w:uiPriority w:val="99"/>
    <w:locked/>
    <w:rsid w:val="007B14BB"/>
    <w:rPr>
      <w:rFonts w:ascii="Calibri" w:eastAsia="SimSun" w:hAnsi="Calibri" w:cs="Times New Roman"/>
      <w:kern w:val="2"/>
      <w:sz w:val="18"/>
      <w:szCs w:val="18"/>
      <w:lang w:val="en-US"/>
    </w:rPr>
  </w:style>
  <w:style w:type="paragraph" w:styleId="Header">
    <w:name w:val="header"/>
    <w:basedOn w:val="Normal"/>
    <w:link w:val="HeaderChar"/>
    <w:uiPriority w:val="99"/>
    <w:unhideWhenUsed/>
    <w:rsid w:val="00D573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D573CD"/>
    <w:rPr>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tra.hcu@salud.aragon.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8725</Words>
  <Characters>49739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Name of Journal: World Journal of Gastroenterology</vt:lpstr>
    </vt:vector>
  </TitlesOfParts>
  <Company>Parra Serrano</Company>
  <LinksUpToDate>false</LinksUpToDate>
  <CharactersWithSpaces>58348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subject/>
  <dc:creator>Trini</dc:creator>
  <cp:keywords/>
  <dc:description/>
  <cp:lastModifiedBy>LS Ma</cp:lastModifiedBy>
  <cp:revision>2</cp:revision>
  <dcterms:created xsi:type="dcterms:W3CDTF">2016-05-04T03:13:00Z</dcterms:created>
  <dcterms:modified xsi:type="dcterms:W3CDTF">2016-05-04T03:13:00Z</dcterms:modified>
</cp:coreProperties>
</file>