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B1C" w:rsidRPr="00803594" w:rsidRDefault="00B31CDF" w:rsidP="00C6293C">
      <w:pPr>
        <w:bidi w:val="0"/>
        <w:spacing w:after="0" w:line="240" w:lineRule="auto"/>
        <w:rPr>
          <w:rFonts w:asciiTheme="majorBidi" w:hAnsiTheme="majorBidi" w:cstheme="majorBidi"/>
          <w:noProof/>
          <w:sz w:val="24"/>
          <w:szCs w:val="24"/>
        </w:rPr>
      </w:pPr>
      <w:r w:rsidRPr="00803594">
        <w:rPr>
          <w:rFonts w:asciiTheme="majorBidi" w:hAnsiTheme="majorBidi" w:cstheme="majorBidi"/>
          <w:noProof/>
          <w:sz w:val="24"/>
          <w:szCs w:val="24"/>
        </w:rPr>
        <w:t>Rockville M. Topic I:  Hepatitis E Virus (HEV) and Blood Transfusion Safety BLOOD PRODUCTS ADVISORY COMMITTEE,104th Meeting, September 20, 2012. FDA Fishers Lane Building 5630 Fishers Lane, Room 1066 2012: 1-24</w:t>
      </w:r>
    </w:p>
    <w:p w:rsidR="00B31CDF" w:rsidRPr="00803594" w:rsidRDefault="00B86596" w:rsidP="00C6293C">
      <w:pPr>
        <w:bidi w:val="0"/>
        <w:spacing w:after="0" w:line="240" w:lineRule="auto"/>
        <w:rPr>
          <w:rFonts w:asciiTheme="majorBidi" w:hAnsiTheme="majorBidi" w:cstheme="majorBidi"/>
          <w:sz w:val="24"/>
          <w:szCs w:val="24"/>
        </w:rPr>
      </w:pPr>
      <w:r w:rsidRPr="00803594">
        <w:rPr>
          <w:rFonts w:asciiTheme="majorBidi" w:hAnsiTheme="majorBidi" w:cstheme="majorBidi"/>
          <w:noProof/>
          <w:sz w:val="24"/>
          <w:szCs w:val="24"/>
          <w:lang w:bidi="ar-SA"/>
        </w:rPr>
        <w:drawing>
          <wp:inline distT="0" distB="0" distL="0" distR="0">
            <wp:extent cx="5752171" cy="7570382"/>
            <wp:effectExtent l="19050" t="0" r="9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8942" t="8410" r="6861" b="5956"/>
                    <a:stretch>
                      <a:fillRect/>
                    </a:stretch>
                  </pic:blipFill>
                  <pic:spPr bwMode="auto">
                    <a:xfrm>
                      <a:off x="0" y="0"/>
                      <a:ext cx="5756619" cy="7576236"/>
                    </a:xfrm>
                    <a:prstGeom prst="rect">
                      <a:avLst/>
                    </a:prstGeom>
                    <a:noFill/>
                    <a:ln w="9525">
                      <a:noFill/>
                      <a:miter lim="800000"/>
                      <a:headEnd/>
                      <a:tailEnd/>
                    </a:ln>
                  </pic:spPr>
                </pic:pic>
              </a:graphicData>
            </a:graphic>
          </wp:inline>
        </w:drawing>
      </w:r>
    </w:p>
    <w:p w:rsidR="00B86596" w:rsidRPr="00803594" w:rsidRDefault="00B86596" w:rsidP="00C6293C">
      <w:pPr>
        <w:bidi w:val="0"/>
        <w:spacing w:after="0" w:line="240" w:lineRule="auto"/>
        <w:rPr>
          <w:rFonts w:asciiTheme="majorBidi" w:hAnsiTheme="majorBidi" w:cstheme="majorBidi"/>
          <w:sz w:val="24"/>
          <w:szCs w:val="24"/>
        </w:rPr>
      </w:pPr>
    </w:p>
    <w:p w:rsidR="00B86596" w:rsidRPr="00803594" w:rsidRDefault="00B86596" w:rsidP="00C6293C">
      <w:pPr>
        <w:bidi w:val="0"/>
        <w:spacing w:after="0" w:line="240" w:lineRule="auto"/>
        <w:rPr>
          <w:rFonts w:asciiTheme="majorBidi" w:hAnsiTheme="majorBidi" w:cstheme="majorBidi"/>
          <w:sz w:val="24"/>
          <w:szCs w:val="24"/>
        </w:rPr>
      </w:pPr>
    </w:p>
    <w:p w:rsidR="00B86596" w:rsidRPr="00803594" w:rsidRDefault="00B86596" w:rsidP="00C6293C">
      <w:pPr>
        <w:bidi w:val="0"/>
        <w:spacing w:after="0" w:line="240" w:lineRule="auto"/>
        <w:rPr>
          <w:rFonts w:asciiTheme="majorBidi" w:hAnsiTheme="majorBidi" w:cstheme="majorBidi"/>
          <w:sz w:val="24"/>
          <w:szCs w:val="24"/>
        </w:rPr>
      </w:pPr>
    </w:p>
    <w:p w:rsidR="00B86596" w:rsidRPr="00803594" w:rsidRDefault="00B86596" w:rsidP="00C6293C">
      <w:pPr>
        <w:bidi w:val="0"/>
        <w:spacing w:after="0" w:line="240" w:lineRule="auto"/>
        <w:rPr>
          <w:rFonts w:asciiTheme="majorBidi" w:hAnsiTheme="majorBidi" w:cstheme="majorBidi"/>
          <w:sz w:val="24"/>
          <w:szCs w:val="24"/>
        </w:rPr>
      </w:pPr>
    </w:p>
    <w:p w:rsidR="00D003A3" w:rsidRPr="00803594" w:rsidRDefault="00D003A3"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Taherkhani R, Farshadpour F. A new strategy for development of hepatitis E vaccine: Epitope-based vaccines.</w:t>
      </w:r>
      <w:r w:rsidRPr="00803594">
        <w:rPr>
          <w:rFonts w:asciiTheme="majorBidi" w:hAnsiTheme="majorBidi" w:cstheme="majorBidi"/>
          <w:i/>
          <w:noProof/>
          <w:sz w:val="24"/>
          <w:szCs w:val="24"/>
        </w:rPr>
        <w:t xml:space="preserve"> Pathog Infect Dis </w:t>
      </w:r>
      <w:r w:rsidRPr="00803594">
        <w:rPr>
          <w:rFonts w:asciiTheme="majorBidi" w:hAnsiTheme="majorBidi" w:cstheme="majorBidi"/>
          <w:noProof/>
          <w:sz w:val="24"/>
          <w:szCs w:val="24"/>
        </w:rPr>
        <w:t xml:space="preserve">2015; </w:t>
      </w:r>
      <w:r w:rsidRPr="00803594">
        <w:rPr>
          <w:rFonts w:asciiTheme="majorBidi" w:hAnsiTheme="majorBidi" w:cstheme="majorBidi"/>
          <w:b/>
          <w:noProof/>
          <w:sz w:val="24"/>
          <w:szCs w:val="24"/>
        </w:rPr>
        <w:t>1</w:t>
      </w:r>
      <w:r w:rsidRPr="00803594">
        <w:rPr>
          <w:rFonts w:asciiTheme="majorBidi" w:hAnsiTheme="majorBidi" w:cstheme="majorBidi"/>
          <w:noProof/>
          <w:sz w:val="24"/>
          <w:szCs w:val="24"/>
        </w:rPr>
        <w:t>(1): e933 [DOI: 10.14800/pid.933]</w:t>
      </w:r>
    </w:p>
    <w:p w:rsidR="00D003A3" w:rsidRPr="00803594" w:rsidRDefault="00D05162"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6232612" cy="825086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4121" t="3868" r="3852"/>
                    <a:stretch>
                      <a:fillRect/>
                    </a:stretch>
                  </pic:blipFill>
                  <pic:spPr bwMode="auto">
                    <a:xfrm>
                      <a:off x="0" y="0"/>
                      <a:ext cx="6233278" cy="8251748"/>
                    </a:xfrm>
                    <a:prstGeom prst="rect">
                      <a:avLst/>
                    </a:prstGeom>
                    <a:noFill/>
                    <a:ln w="9525">
                      <a:noFill/>
                      <a:miter lim="800000"/>
                      <a:headEnd/>
                      <a:tailEnd/>
                    </a:ln>
                  </pic:spPr>
                </pic:pic>
              </a:graphicData>
            </a:graphic>
          </wp:inline>
        </w:drawing>
      </w:r>
    </w:p>
    <w:p w:rsidR="00D05162" w:rsidRPr="00803594" w:rsidRDefault="00D05162" w:rsidP="00C6293C">
      <w:pPr>
        <w:bidi w:val="0"/>
        <w:spacing w:after="0" w:line="240" w:lineRule="auto"/>
        <w:jc w:val="both"/>
        <w:rPr>
          <w:rFonts w:asciiTheme="majorBidi" w:hAnsiTheme="majorBidi" w:cstheme="majorBidi"/>
          <w:noProof/>
          <w:sz w:val="24"/>
          <w:szCs w:val="24"/>
        </w:rPr>
      </w:pPr>
    </w:p>
    <w:p w:rsidR="00D05162" w:rsidRDefault="005D1DA4" w:rsidP="00C6293C">
      <w:pPr>
        <w:bidi w:val="0"/>
        <w:spacing w:after="0" w:line="240" w:lineRule="auto"/>
        <w:jc w:val="both"/>
        <w:rPr>
          <w:rFonts w:asciiTheme="majorBidi" w:hAnsiTheme="majorBidi" w:cstheme="majorBidi"/>
          <w:b/>
          <w:noProof/>
          <w:sz w:val="24"/>
          <w:szCs w:val="24"/>
        </w:rPr>
      </w:pPr>
      <w:r w:rsidRPr="00803594">
        <w:rPr>
          <w:rFonts w:asciiTheme="majorBidi" w:hAnsiTheme="majorBidi" w:cstheme="majorBidi"/>
          <w:noProof/>
          <w:sz w:val="24"/>
          <w:szCs w:val="24"/>
        </w:rPr>
        <w:lastRenderedPageBreak/>
        <w:t xml:space="preserve">WHO. </w:t>
      </w:r>
      <w:r w:rsidRPr="00803594">
        <w:rPr>
          <w:rFonts w:asciiTheme="majorBidi" w:hAnsiTheme="majorBidi" w:cstheme="majorBidi"/>
          <w:i/>
          <w:noProof/>
          <w:sz w:val="24"/>
          <w:szCs w:val="24"/>
        </w:rPr>
        <w:t>Hepatitis E, WHO fact sheet</w:t>
      </w:r>
      <w:r w:rsidRPr="00803594">
        <w:rPr>
          <w:rFonts w:asciiTheme="majorBidi" w:hAnsiTheme="majorBidi" w:cstheme="majorBidi"/>
          <w:noProof/>
          <w:sz w:val="24"/>
          <w:szCs w:val="24"/>
        </w:rPr>
        <w:t xml:space="preserve">; </w:t>
      </w:r>
      <w:r w:rsidRPr="00803594">
        <w:rPr>
          <w:rFonts w:asciiTheme="majorBidi" w:hAnsiTheme="majorBidi" w:cstheme="majorBidi"/>
          <w:b/>
          <w:noProof/>
          <w:sz w:val="24"/>
          <w:szCs w:val="24"/>
        </w:rPr>
        <w:t xml:space="preserve">No. 280, updated July 2015. Available at: </w:t>
      </w:r>
      <w:hyperlink r:id="rId6" w:history="1">
        <w:r w:rsidRPr="00803594">
          <w:rPr>
            <w:rStyle w:val="Hyperlink"/>
            <w:rFonts w:asciiTheme="majorBidi" w:hAnsiTheme="majorBidi" w:cstheme="majorBidi"/>
            <w:b/>
            <w:noProof/>
            <w:sz w:val="24"/>
            <w:szCs w:val="24"/>
          </w:rPr>
          <w:t>http://www.who.int/mediacentre/factsheets/fs280/en/</w:t>
        </w:r>
      </w:hyperlink>
      <w:r w:rsidRPr="00803594">
        <w:rPr>
          <w:rFonts w:asciiTheme="majorBidi" w:hAnsiTheme="majorBidi" w:cstheme="majorBidi"/>
          <w:b/>
          <w:noProof/>
          <w:sz w:val="24"/>
          <w:szCs w:val="24"/>
        </w:rPr>
        <w:t>.</w:t>
      </w:r>
    </w:p>
    <w:p w:rsidR="00E421EA" w:rsidRPr="00803594" w:rsidRDefault="00E421EA" w:rsidP="00E421EA">
      <w:pPr>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lang w:bidi="ar-SA"/>
        </w:rPr>
        <w:drawing>
          <wp:inline distT="0" distB="0" distL="0" distR="0">
            <wp:extent cx="6264000" cy="4291200"/>
            <wp:effectExtent l="19050" t="0" r="34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cstate="print"/>
                    <a:srcRect l="3185" t="4241" r="11513" b="6696"/>
                    <a:stretch>
                      <a:fillRect/>
                    </a:stretch>
                  </pic:blipFill>
                  <pic:spPr bwMode="auto">
                    <a:xfrm>
                      <a:off x="0" y="0"/>
                      <a:ext cx="6265659" cy="4292336"/>
                    </a:xfrm>
                    <a:prstGeom prst="rect">
                      <a:avLst/>
                    </a:prstGeom>
                    <a:noFill/>
                    <a:ln w="9525">
                      <a:noFill/>
                      <a:miter lim="800000"/>
                      <a:headEnd/>
                      <a:tailEnd/>
                    </a:ln>
                  </pic:spPr>
                </pic:pic>
              </a:graphicData>
            </a:graphic>
          </wp:inline>
        </w:drawing>
      </w:r>
    </w:p>
    <w:p w:rsidR="005D1DA4" w:rsidRPr="00803594" w:rsidRDefault="005D1DA4"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p>
    <w:p w:rsidR="00F06BE3" w:rsidRPr="00803594" w:rsidRDefault="00F06BE3"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Jamali R. Epidemiologic Studies on Viral Hepatitis: A Short Review.</w:t>
      </w:r>
      <w:r w:rsidRPr="00803594">
        <w:rPr>
          <w:rFonts w:asciiTheme="majorBidi" w:hAnsiTheme="majorBidi" w:cstheme="majorBidi"/>
          <w:i/>
          <w:noProof/>
          <w:sz w:val="24"/>
          <w:szCs w:val="24"/>
        </w:rPr>
        <w:t xml:space="preserve"> Thrita </w:t>
      </w:r>
      <w:r w:rsidRPr="00803594">
        <w:rPr>
          <w:rFonts w:asciiTheme="majorBidi" w:hAnsiTheme="majorBidi" w:cstheme="majorBidi"/>
          <w:noProof/>
          <w:sz w:val="24"/>
          <w:szCs w:val="24"/>
        </w:rPr>
        <w:t xml:space="preserve">2014; </w:t>
      </w:r>
      <w:r w:rsidRPr="00803594">
        <w:rPr>
          <w:rFonts w:asciiTheme="majorBidi" w:hAnsiTheme="majorBidi" w:cstheme="majorBidi"/>
          <w:b/>
          <w:noProof/>
          <w:sz w:val="24"/>
          <w:szCs w:val="24"/>
        </w:rPr>
        <w:t>3</w:t>
      </w:r>
      <w:r w:rsidRPr="00803594">
        <w:rPr>
          <w:rFonts w:asciiTheme="majorBidi" w:hAnsiTheme="majorBidi" w:cstheme="majorBidi"/>
          <w:noProof/>
          <w:sz w:val="24"/>
          <w:szCs w:val="24"/>
        </w:rPr>
        <w:t>(1): e15376 [DOI: 10.5812/thrita.15376 ]</w:t>
      </w:r>
    </w:p>
    <w:p w:rsidR="00F06BE3" w:rsidRPr="00803594" w:rsidRDefault="00A921E8"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5818224" cy="791534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6347" t="8322" r="9233" b="8591"/>
                    <a:stretch>
                      <a:fillRect/>
                    </a:stretch>
                  </pic:blipFill>
                  <pic:spPr bwMode="auto">
                    <a:xfrm>
                      <a:off x="0" y="0"/>
                      <a:ext cx="5818225" cy="7915345"/>
                    </a:xfrm>
                    <a:prstGeom prst="rect">
                      <a:avLst/>
                    </a:prstGeom>
                    <a:noFill/>
                    <a:ln w="9525">
                      <a:noFill/>
                      <a:miter lim="800000"/>
                      <a:headEnd/>
                      <a:tailEnd/>
                    </a:ln>
                  </pic:spPr>
                </pic:pic>
              </a:graphicData>
            </a:graphic>
          </wp:inline>
        </w:drawing>
      </w:r>
    </w:p>
    <w:p w:rsidR="00A921E8" w:rsidRPr="00803594" w:rsidRDefault="00A921E8" w:rsidP="00C6293C">
      <w:pPr>
        <w:bidi w:val="0"/>
        <w:spacing w:after="0" w:line="240" w:lineRule="auto"/>
        <w:jc w:val="both"/>
        <w:rPr>
          <w:rFonts w:asciiTheme="majorBidi" w:hAnsiTheme="majorBidi" w:cstheme="majorBidi"/>
          <w:noProof/>
          <w:sz w:val="24"/>
          <w:szCs w:val="24"/>
        </w:rPr>
      </w:pPr>
    </w:p>
    <w:p w:rsidR="00A921E8" w:rsidRPr="00803594" w:rsidRDefault="00A921E8" w:rsidP="00C6293C">
      <w:pPr>
        <w:bidi w:val="0"/>
        <w:spacing w:after="0" w:line="240" w:lineRule="auto"/>
        <w:jc w:val="both"/>
        <w:rPr>
          <w:rFonts w:asciiTheme="majorBidi" w:hAnsiTheme="majorBidi" w:cstheme="majorBidi"/>
          <w:noProof/>
          <w:sz w:val="24"/>
          <w:szCs w:val="24"/>
        </w:rPr>
      </w:pPr>
    </w:p>
    <w:p w:rsidR="00A921E8" w:rsidRPr="00803594" w:rsidRDefault="00A921E8"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Ghorbani GA, Alavian S-M, Esfahani AA, Assari S. Seroepidemiology of hepatitis E virus in Iranian soldiers.</w:t>
      </w:r>
      <w:r w:rsidRPr="00803594">
        <w:rPr>
          <w:rFonts w:asciiTheme="majorBidi" w:hAnsiTheme="majorBidi" w:cstheme="majorBidi"/>
          <w:i/>
          <w:noProof/>
          <w:sz w:val="24"/>
          <w:szCs w:val="24"/>
        </w:rPr>
        <w:t xml:space="preserve"> Hepat Mon </w:t>
      </w:r>
      <w:r w:rsidRPr="00803594">
        <w:rPr>
          <w:rFonts w:asciiTheme="majorBidi" w:hAnsiTheme="majorBidi" w:cstheme="majorBidi"/>
          <w:noProof/>
          <w:sz w:val="24"/>
          <w:szCs w:val="24"/>
        </w:rPr>
        <w:t xml:space="preserve">2007; </w:t>
      </w:r>
      <w:r w:rsidRPr="00803594">
        <w:rPr>
          <w:rFonts w:asciiTheme="majorBidi" w:hAnsiTheme="majorBidi" w:cstheme="majorBidi"/>
          <w:b/>
          <w:noProof/>
          <w:sz w:val="24"/>
          <w:szCs w:val="24"/>
        </w:rPr>
        <w:t>7</w:t>
      </w:r>
      <w:r w:rsidRPr="00803594">
        <w:rPr>
          <w:rFonts w:asciiTheme="majorBidi" w:hAnsiTheme="majorBidi" w:cstheme="majorBidi"/>
          <w:noProof/>
          <w:sz w:val="24"/>
          <w:szCs w:val="24"/>
        </w:rPr>
        <w:t xml:space="preserve">(3): 123-126 </w:t>
      </w:r>
    </w:p>
    <w:p w:rsidR="00A921E8" w:rsidRPr="00803594" w:rsidRDefault="00086F85" w:rsidP="00C6293C">
      <w:pPr>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lang w:bidi="ar-SA"/>
        </w:rPr>
        <w:drawing>
          <wp:inline distT="0" distB="0" distL="0" distR="0">
            <wp:extent cx="5414187" cy="818707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l="7646" t="3023" r="10531" b="6830"/>
                    <a:stretch>
                      <a:fillRect/>
                    </a:stretch>
                  </pic:blipFill>
                  <pic:spPr bwMode="auto">
                    <a:xfrm>
                      <a:off x="0" y="0"/>
                      <a:ext cx="5415282" cy="8188726"/>
                    </a:xfrm>
                    <a:prstGeom prst="rect">
                      <a:avLst/>
                    </a:prstGeom>
                    <a:noFill/>
                    <a:ln w="9525">
                      <a:noFill/>
                      <a:miter lim="800000"/>
                      <a:headEnd/>
                      <a:tailEnd/>
                    </a:ln>
                  </pic:spPr>
                </pic:pic>
              </a:graphicData>
            </a:graphic>
          </wp:inline>
        </w:drawing>
      </w:r>
    </w:p>
    <w:p w:rsidR="0046219E" w:rsidRPr="00803594" w:rsidRDefault="0046219E" w:rsidP="00C6293C">
      <w:pPr>
        <w:bidi w:val="0"/>
        <w:spacing w:after="0" w:line="240" w:lineRule="auto"/>
        <w:jc w:val="both"/>
        <w:rPr>
          <w:rFonts w:asciiTheme="majorBidi" w:hAnsiTheme="majorBidi" w:cstheme="majorBidi"/>
          <w:noProof/>
          <w:sz w:val="24"/>
          <w:szCs w:val="24"/>
        </w:rPr>
      </w:pPr>
    </w:p>
    <w:p w:rsidR="0046219E" w:rsidRPr="00803594" w:rsidRDefault="00F32E2D"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Alavian S-M, Fallahian F, Lankarani KB. Epidemiology of hepatitis E in Iran and Pakistan.</w:t>
      </w:r>
      <w:r w:rsidRPr="00803594">
        <w:rPr>
          <w:rFonts w:asciiTheme="majorBidi" w:hAnsiTheme="majorBidi" w:cstheme="majorBidi"/>
          <w:i/>
          <w:noProof/>
          <w:sz w:val="24"/>
          <w:szCs w:val="24"/>
        </w:rPr>
        <w:t xml:space="preserve"> Hepat Mon </w:t>
      </w:r>
      <w:r w:rsidRPr="00803594">
        <w:rPr>
          <w:rFonts w:asciiTheme="majorBidi" w:hAnsiTheme="majorBidi" w:cstheme="majorBidi"/>
          <w:noProof/>
          <w:sz w:val="24"/>
          <w:szCs w:val="24"/>
        </w:rPr>
        <w:t xml:space="preserve">2009; </w:t>
      </w:r>
      <w:r w:rsidRPr="00803594">
        <w:rPr>
          <w:rFonts w:asciiTheme="majorBidi" w:hAnsiTheme="majorBidi" w:cstheme="majorBidi"/>
          <w:b/>
          <w:noProof/>
          <w:sz w:val="24"/>
          <w:szCs w:val="24"/>
        </w:rPr>
        <w:t>9</w:t>
      </w:r>
      <w:r w:rsidRPr="00803594">
        <w:rPr>
          <w:rFonts w:asciiTheme="majorBidi" w:hAnsiTheme="majorBidi" w:cstheme="majorBidi"/>
          <w:noProof/>
          <w:sz w:val="24"/>
          <w:szCs w:val="24"/>
        </w:rPr>
        <w:t>(1): 60-65</w:t>
      </w:r>
    </w:p>
    <w:p w:rsidR="00F32E2D" w:rsidRPr="00803594" w:rsidRDefault="00377794"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5924550" cy="807545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4119" t="1512" r="6078" b="7791"/>
                    <a:stretch>
                      <a:fillRect/>
                    </a:stretch>
                  </pic:blipFill>
                  <pic:spPr bwMode="auto">
                    <a:xfrm>
                      <a:off x="0" y="0"/>
                      <a:ext cx="5924550" cy="8075456"/>
                    </a:xfrm>
                    <a:prstGeom prst="rect">
                      <a:avLst/>
                    </a:prstGeom>
                    <a:noFill/>
                    <a:ln w="9525">
                      <a:noFill/>
                      <a:miter lim="800000"/>
                      <a:headEnd/>
                      <a:tailEnd/>
                    </a:ln>
                  </pic:spPr>
                </pic:pic>
              </a:graphicData>
            </a:graphic>
          </wp:inline>
        </w:drawing>
      </w:r>
    </w:p>
    <w:p w:rsidR="00377794" w:rsidRPr="00803594" w:rsidRDefault="00377794" w:rsidP="00C6293C">
      <w:pPr>
        <w:bidi w:val="0"/>
        <w:spacing w:after="0" w:line="240" w:lineRule="auto"/>
        <w:jc w:val="both"/>
        <w:rPr>
          <w:rFonts w:asciiTheme="majorBidi" w:hAnsiTheme="majorBidi" w:cstheme="majorBidi"/>
          <w:noProof/>
          <w:sz w:val="24"/>
          <w:szCs w:val="24"/>
        </w:rPr>
      </w:pPr>
    </w:p>
    <w:p w:rsidR="00377794" w:rsidRPr="00803594" w:rsidRDefault="00377794" w:rsidP="00C6293C">
      <w:pPr>
        <w:bidi w:val="0"/>
        <w:spacing w:after="0" w:line="240" w:lineRule="auto"/>
        <w:jc w:val="both"/>
        <w:rPr>
          <w:rFonts w:asciiTheme="majorBidi" w:hAnsiTheme="majorBidi" w:cstheme="majorBidi"/>
          <w:noProof/>
          <w:sz w:val="24"/>
          <w:szCs w:val="24"/>
        </w:rPr>
      </w:pPr>
    </w:p>
    <w:p w:rsidR="00F8524D" w:rsidRPr="00803594" w:rsidRDefault="00F8524D"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Alavian S-M. Hepatitis E Virus Infection: A Neglected Problem in Our Region.</w:t>
      </w:r>
      <w:r w:rsidRPr="00803594">
        <w:rPr>
          <w:rFonts w:asciiTheme="majorBidi" w:hAnsiTheme="majorBidi" w:cstheme="majorBidi"/>
          <w:i/>
          <w:noProof/>
          <w:sz w:val="24"/>
          <w:szCs w:val="24"/>
        </w:rPr>
        <w:t xml:space="preserve"> Hepat Mon </w:t>
      </w:r>
      <w:r w:rsidRPr="00803594">
        <w:rPr>
          <w:rFonts w:asciiTheme="majorBidi" w:hAnsiTheme="majorBidi" w:cstheme="majorBidi"/>
          <w:noProof/>
          <w:sz w:val="24"/>
          <w:szCs w:val="24"/>
        </w:rPr>
        <w:t xml:space="preserve">2007; </w:t>
      </w:r>
      <w:r w:rsidRPr="00803594">
        <w:rPr>
          <w:rFonts w:asciiTheme="majorBidi" w:hAnsiTheme="majorBidi" w:cstheme="majorBidi"/>
          <w:b/>
          <w:noProof/>
          <w:sz w:val="24"/>
          <w:szCs w:val="24"/>
        </w:rPr>
        <w:t>7</w:t>
      </w:r>
      <w:r w:rsidRPr="00803594">
        <w:rPr>
          <w:rFonts w:asciiTheme="majorBidi" w:hAnsiTheme="majorBidi" w:cstheme="majorBidi"/>
          <w:noProof/>
          <w:sz w:val="24"/>
          <w:szCs w:val="24"/>
        </w:rPr>
        <w:t xml:space="preserve">(3): 119-121 </w:t>
      </w:r>
    </w:p>
    <w:p w:rsidR="00BE186E" w:rsidRPr="00803594" w:rsidRDefault="00B3143F" w:rsidP="00B3143F">
      <w:pPr>
        <w:bidi w:val="0"/>
        <w:spacing w:after="0" w:line="240" w:lineRule="auto"/>
        <w:jc w:val="both"/>
        <w:rPr>
          <w:rFonts w:asciiTheme="majorBidi" w:hAnsiTheme="majorBidi" w:cstheme="majorBidi"/>
          <w:noProof/>
          <w:sz w:val="24"/>
          <w:szCs w:val="24"/>
        </w:rPr>
      </w:pPr>
      <w:r w:rsidRPr="00B3143F">
        <w:rPr>
          <w:rFonts w:asciiTheme="majorBidi" w:hAnsiTheme="majorBidi" w:cstheme="majorBidi"/>
          <w:noProof/>
          <w:sz w:val="24"/>
          <w:szCs w:val="24"/>
          <w:lang w:bidi="ar-SA"/>
        </w:rPr>
        <w:drawing>
          <wp:inline distT="0" distB="0" distL="0" distR="0">
            <wp:extent cx="5731510" cy="8003916"/>
            <wp:effectExtent l="19050" t="0" r="2540"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l="5605" t="4808" r="10160" b="8104"/>
                    <a:stretch>
                      <a:fillRect/>
                    </a:stretch>
                  </pic:blipFill>
                  <pic:spPr bwMode="auto">
                    <a:xfrm>
                      <a:off x="0" y="0"/>
                      <a:ext cx="5731510" cy="8003916"/>
                    </a:xfrm>
                    <a:prstGeom prst="rect">
                      <a:avLst/>
                    </a:prstGeom>
                    <a:noFill/>
                    <a:ln w="9525">
                      <a:noFill/>
                      <a:miter lim="800000"/>
                      <a:headEnd/>
                      <a:tailEnd/>
                    </a:ln>
                  </pic:spPr>
                </pic:pic>
              </a:graphicData>
            </a:graphic>
          </wp:inline>
        </w:drawing>
      </w:r>
    </w:p>
    <w:p w:rsidR="00BE186E" w:rsidRPr="00803594" w:rsidRDefault="00BE186E" w:rsidP="00C6293C">
      <w:pPr>
        <w:bidi w:val="0"/>
        <w:spacing w:after="0" w:line="240" w:lineRule="auto"/>
        <w:jc w:val="both"/>
        <w:rPr>
          <w:rFonts w:asciiTheme="majorBidi" w:hAnsiTheme="majorBidi" w:cstheme="majorBidi"/>
          <w:noProof/>
          <w:sz w:val="24"/>
          <w:szCs w:val="24"/>
        </w:rPr>
      </w:pPr>
    </w:p>
    <w:p w:rsidR="00BE186E" w:rsidRPr="00803594" w:rsidRDefault="00BE186E"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Hesamizadeh K, Sharafi H, Keyvani H, Alavian SM, Shabankareh AN-T, Olyaie RS, Keshvari M. Hepatitis A Virus and Hepatitis E Virus Seroprevalence Among Blood Donors in Tehran, Iran.</w:t>
      </w:r>
      <w:r w:rsidRPr="00803594">
        <w:rPr>
          <w:rFonts w:asciiTheme="majorBidi" w:hAnsiTheme="majorBidi" w:cstheme="majorBidi"/>
          <w:i/>
          <w:noProof/>
          <w:sz w:val="24"/>
          <w:szCs w:val="24"/>
        </w:rPr>
        <w:t xml:space="preserve"> Hepat Mon </w:t>
      </w:r>
      <w:r w:rsidRPr="00803594">
        <w:rPr>
          <w:rFonts w:asciiTheme="majorBidi" w:hAnsiTheme="majorBidi" w:cstheme="majorBidi"/>
          <w:noProof/>
          <w:sz w:val="24"/>
          <w:szCs w:val="24"/>
        </w:rPr>
        <w:t xml:space="preserve">2016; </w:t>
      </w:r>
      <w:r w:rsidRPr="00803594">
        <w:rPr>
          <w:rFonts w:asciiTheme="majorBidi" w:hAnsiTheme="majorBidi" w:cstheme="majorBidi"/>
          <w:b/>
          <w:noProof/>
          <w:sz w:val="24"/>
          <w:szCs w:val="24"/>
        </w:rPr>
        <w:t>16</w:t>
      </w:r>
      <w:r w:rsidRPr="00803594">
        <w:rPr>
          <w:rFonts w:asciiTheme="majorBidi" w:hAnsiTheme="majorBidi" w:cstheme="majorBidi"/>
          <w:noProof/>
          <w:sz w:val="24"/>
          <w:szCs w:val="24"/>
        </w:rPr>
        <w:t>(1): e32215 [DOI: 10.5812/hepatmon.32215]</w:t>
      </w:r>
    </w:p>
    <w:p w:rsidR="00BE186E" w:rsidRPr="00803594" w:rsidRDefault="00A65748"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5751209" cy="7857461"/>
            <wp:effectExtent l="19050" t="0" r="189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7648" t="9131" r="9758" b="8829"/>
                    <a:stretch>
                      <a:fillRect/>
                    </a:stretch>
                  </pic:blipFill>
                  <pic:spPr bwMode="auto">
                    <a:xfrm>
                      <a:off x="0" y="0"/>
                      <a:ext cx="5758403" cy="7867289"/>
                    </a:xfrm>
                    <a:prstGeom prst="rect">
                      <a:avLst/>
                    </a:prstGeom>
                    <a:noFill/>
                    <a:ln w="9525">
                      <a:noFill/>
                      <a:miter lim="800000"/>
                      <a:headEnd/>
                      <a:tailEnd/>
                    </a:ln>
                  </pic:spPr>
                </pic:pic>
              </a:graphicData>
            </a:graphic>
          </wp:inline>
        </w:drawing>
      </w:r>
    </w:p>
    <w:p w:rsidR="00BE186E" w:rsidRPr="00803594" w:rsidRDefault="00BE186E" w:rsidP="00C6293C">
      <w:pPr>
        <w:bidi w:val="0"/>
        <w:spacing w:after="0" w:line="240" w:lineRule="auto"/>
        <w:jc w:val="both"/>
        <w:rPr>
          <w:rFonts w:asciiTheme="majorBidi" w:hAnsiTheme="majorBidi" w:cstheme="majorBidi"/>
          <w:noProof/>
          <w:sz w:val="24"/>
          <w:szCs w:val="24"/>
        </w:rPr>
      </w:pPr>
    </w:p>
    <w:p w:rsidR="00BE186E" w:rsidRPr="00803594" w:rsidRDefault="00BE186E" w:rsidP="00C6293C">
      <w:pPr>
        <w:bidi w:val="0"/>
        <w:spacing w:after="0" w:line="240" w:lineRule="auto"/>
        <w:jc w:val="both"/>
        <w:rPr>
          <w:rFonts w:asciiTheme="majorBidi" w:hAnsiTheme="majorBidi" w:cstheme="majorBidi"/>
          <w:noProof/>
          <w:sz w:val="24"/>
          <w:szCs w:val="24"/>
        </w:rPr>
      </w:pPr>
    </w:p>
    <w:p w:rsidR="00BE186E" w:rsidRPr="00803594" w:rsidRDefault="00BE186E"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Keyvani H, Shamsi Shahrabadi M, Najafifard S, Hajibeigi B, Fallahian F, Alavian S. Seroprevalence of anti-HEV and HEV RNA among volunteer blood donors and patients with Hepatitis B and C in Iran.</w:t>
      </w:r>
      <w:r w:rsidRPr="00803594">
        <w:rPr>
          <w:rFonts w:asciiTheme="majorBidi" w:hAnsiTheme="majorBidi" w:cstheme="majorBidi"/>
          <w:i/>
          <w:noProof/>
          <w:sz w:val="24"/>
          <w:szCs w:val="24"/>
        </w:rPr>
        <w:t xml:space="preserve"> Bangladesh Liver Journal </w:t>
      </w:r>
      <w:r w:rsidRPr="00803594">
        <w:rPr>
          <w:rFonts w:asciiTheme="majorBidi" w:hAnsiTheme="majorBidi" w:cstheme="majorBidi"/>
          <w:noProof/>
          <w:sz w:val="24"/>
          <w:szCs w:val="24"/>
        </w:rPr>
        <w:t xml:space="preserve">2009; </w:t>
      </w:r>
      <w:r w:rsidRPr="00803594">
        <w:rPr>
          <w:rFonts w:asciiTheme="majorBidi" w:hAnsiTheme="majorBidi" w:cstheme="majorBidi"/>
          <w:b/>
          <w:noProof/>
          <w:sz w:val="24"/>
          <w:szCs w:val="24"/>
        </w:rPr>
        <w:t>1</w:t>
      </w:r>
      <w:r w:rsidRPr="00803594">
        <w:rPr>
          <w:rFonts w:asciiTheme="majorBidi" w:hAnsiTheme="majorBidi" w:cstheme="majorBidi"/>
          <w:noProof/>
          <w:sz w:val="24"/>
          <w:szCs w:val="24"/>
        </w:rPr>
        <w:t xml:space="preserve">(1): 34-37 </w:t>
      </w:r>
    </w:p>
    <w:p w:rsidR="002D2A18" w:rsidRPr="00803594" w:rsidRDefault="002D2A18"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5923498" cy="7963786"/>
            <wp:effectExtent l="19050" t="0" r="105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3565" t="3409" r="4197" b="1678"/>
                    <a:stretch>
                      <a:fillRect/>
                    </a:stretch>
                  </pic:blipFill>
                  <pic:spPr bwMode="auto">
                    <a:xfrm>
                      <a:off x="0" y="0"/>
                      <a:ext cx="5925153" cy="7966011"/>
                    </a:xfrm>
                    <a:prstGeom prst="rect">
                      <a:avLst/>
                    </a:prstGeom>
                    <a:noFill/>
                    <a:ln w="9525">
                      <a:noFill/>
                      <a:miter lim="800000"/>
                      <a:headEnd/>
                      <a:tailEnd/>
                    </a:ln>
                  </pic:spPr>
                </pic:pic>
              </a:graphicData>
            </a:graphic>
          </wp:inline>
        </w:drawing>
      </w:r>
    </w:p>
    <w:p w:rsidR="00BE186E" w:rsidRPr="00803594" w:rsidRDefault="00BE186E" w:rsidP="00C6293C">
      <w:pPr>
        <w:bidi w:val="0"/>
        <w:spacing w:after="0" w:line="240" w:lineRule="auto"/>
        <w:jc w:val="both"/>
        <w:rPr>
          <w:rFonts w:asciiTheme="majorBidi" w:hAnsiTheme="majorBidi" w:cstheme="majorBidi"/>
          <w:noProof/>
          <w:sz w:val="24"/>
          <w:szCs w:val="24"/>
        </w:rPr>
      </w:pPr>
    </w:p>
    <w:p w:rsidR="00BE186E" w:rsidRPr="00803594" w:rsidRDefault="00BE186E" w:rsidP="00C6293C">
      <w:pPr>
        <w:bidi w:val="0"/>
        <w:spacing w:after="0" w:line="240" w:lineRule="auto"/>
        <w:jc w:val="both"/>
        <w:rPr>
          <w:rFonts w:asciiTheme="majorBidi" w:hAnsiTheme="majorBidi" w:cstheme="majorBidi"/>
          <w:noProof/>
          <w:sz w:val="24"/>
          <w:szCs w:val="24"/>
        </w:rPr>
      </w:pPr>
    </w:p>
    <w:p w:rsidR="00BE186E" w:rsidRPr="00803594" w:rsidRDefault="00BE186E"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Arabzadeh S, Zahedi M, Mollaei H, Aghaie-Afshar A. Seroepidemiology of Anti-HEV IgG in Healthy Men Blood Donors in Kerman, 2007-2008.</w:t>
      </w:r>
      <w:r w:rsidRPr="00803594">
        <w:rPr>
          <w:rFonts w:asciiTheme="majorBidi" w:hAnsiTheme="majorBidi" w:cstheme="majorBidi"/>
          <w:i/>
          <w:noProof/>
          <w:sz w:val="24"/>
          <w:szCs w:val="24"/>
        </w:rPr>
        <w:t xml:space="preserve"> Iran J virol </w:t>
      </w:r>
      <w:r w:rsidRPr="00803594">
        <w:rPr>
          <w:rFonts w:asciiTheme="majorBidi" w:hAnsiTheme="majorBidi" w:cstheme="majorBidi"/>
          <w:noProof/>
          <w:sz w:val="24"/>
          <w:szCs w:val="24"/>
        </w:rPr>
        <w:t xml:space="preserve">2009; </w:t>
      </w:r>
      <w:r w:rsidRPr="00803594">
        <w:rPr>
          <w:rFonts w:asciiTheme="majorBidi" w:hAnsiTheme="majorBidi" w:cstheme="majorBidi"/>
          <w:b/>
          <w:noProof/>
          <w:sz w:val="24"/>
          <w:szCs w:val="24"/>
        </w:rPr>
        <w:t>3</w:t>
      </w:r>
      <w:r w:rsidRPr="00803594">
        <w:rPr>
          <w:rFonts w:asciiTheme="majorBidi" w:hAnsiTheme="majorBidi" w:cstheme="majorBidi"/>
          <w:noProof/>
          <w:sz w:val="24"/>
          <w:szCs w:val="24"/>
        </w:rPr>
        <w:t xml:space="preserve">(1): 33-35 </w:t>
      </w:r>
    </w:p>
    <w:p w:rsidR="00BE186E" w:rsidRPr="00803594" w:rsidRDefault="00730783"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5690910" cy="8027582"/>
            <wp:effectExtent l="19050" t="0" r="50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7089" t="4194" r="6450" b="4063"/>
                    <a:stretch>
                      <a:fillRect/>
                    </a:stretch>
                  </pic:blipFill>
                  <pic:spPr bwMode="auto">
                    <a:xfrm>
                      <a:off x="0" y="0"/>
                      <a:ext cx="5690634" cy="8027193"/>
                    </a:xfrm>
                    <a:prstGeom prst="rect">
                      <a:avLst/>
                    </a:prstGeom>
                    <a:noFill/>
                    <a:ln w="9525">
                      <a:noFill/>
                      <a:miter lim="800000"/>
                      <a:headEnd/>
                      <a:tailEnd/>
                    </a:ln>
                  </pic:spPr>
                </pic:pic>
              </a:graphicData>
            </a:graphic>
          </wp:inline>
        </w:drawing>
      </w:r>
    </w:p>
    <w:p w:rsidR="00BE186E" w:rsidRPr="00803594" w:rsidRDefault="00BE186E" w:rsidP="00C6293C">
      <w:pPr>
        <w:bidi w:val="0"/>
        <w:spacing w:after="0" w:line="240" w:lineRule="auto"/>
        <w:jc w:val="both"/>
        <w:rPr>
          <w:rFonts w:asciiTheme="majorBidi" w:hAnsiTheme="majorBidi" w:cstheme="majorBidi"/>
          <w:noProof/>
          <w:sz w:val="24"/>
          <w:szCs w:val="24"/>
        </w:rPr>
      </w:pPr>
    </w:p>
    <w:p w:rsidR="00BE186E" w:rsidRPr="00803594" w:rsidRDefault="00BE186E"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Aminiafshar S, Alimagham M, Gachkar L, Yousefi F, Attarchi Z. Anti hepatitis E virus seropositivity in a group of blood donors.</w:t>
      </w:r>
      <w:r w:rsidRPr="00803594">
        <w:rPr>
          <w:rFonts w:asciiTheme="majorBidi" w:hAnsiTheme="majorBidi" w:cstheme="majorBidi"/>
          <w:i/>
          <w:noProof/>
          <w:sz w:val="24"/>
          <w:szCs w:val="24"/>
        </w:rPr>
        <w:t xml:space="preserve"> Iranian J Publ Health </w:t>
      </w:r>
      <w:r w:rsidRPr="00803594">
        <w:rPr>
          <w:rFonts w:asciiTheme="majorBidi" w:hAnsiTheme="majorBidi" w:cstheme="majorBidi"/>
          <w:noProof/>
          <w:sz w:val="24"/>
          <w:szCs w:val="24"/>
        </w:rPr>
        <w:t xml:space="preserve">2004; </w:t>
      </w:r>
      <w:r w:rsidRPr="00803594">
        <w:rPr>
          <w:rFonts w:asciiTheme="majorBidi" w:hAnsiTheme="majorBidi" w:cstheme="majorBidi"/>
          <w:b/>
          <w:noProof/>
          <w:sz w:val="24"/>
          <w:szCs w:val="24"/>
        </w:rPr>
        <w:t>33</w:t>
      </w:r>
      <w:r w:rsidRPr="00803594">
        <w:rPr>
          <w:rFonts w:asciiTheme="majorBidi" w:hAnsiTheme="majorBidi" w:cstheme="majorBidi"/>
          <w:noProof/>
          <w:sz w:val="24"/>
          <w:szCs w:val="24"/>
        </w:rPr>
        <w:t xml:space="preserve">(4): 53-56 </w:t>
      </w:r>
    </w:p>
    <w:p w:rsidR="00BE186E" w:rsidRPr="00803594" w:rsidRDefault="009C2A2A"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5730624" cy="8102010"/>
            <wp:effectExtent l="19050" t="0" r="342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731510" cy="8103263"/>
                    </a:xfrm>
                    <a:prstGeom prst="rect">
                      <a:avLst/>
                    </a:prstGeom>
                    <a:noFill/>
                    <a:ln w="9525">
                      <a:noFill/>
                      <a:miter lim="800000"/>
                      <a:headEnd/>
                      <a:tailEnd/>
                    </a:ln>
                  </pic:spPr>
                </pic:pic>
              </a:graphicData>
            </a:graphic>
          </wp:inline>
        </w:drawing>
      </w:r>
    </w:p>
    <w:p w:rsidR="009C2A2A" w:rsidRPr="00803594" w:rsidRDefault="009C2A2A" w:rsidP="00C6293C">
      <w:pPr>
        <w:bidi w:val="0"/>
        <w:spacing w:after="0" w:line="240" w:lineRule="auto"/>
        <w:jc w:val="both"/>
        <w:rPr>
          <w:rFonts w:asciiTheme="majorBidi" w:hAnsiTheme="majorBidi" w:cstheme="majorBidi"/>
          <w:noProof/>
          <w:sz w:val="24"/>
          <w:szCs w:val="24"/>
        </w:rPr>
      </w:pPr>
    </w:p>
    <w:p w:rsidR="009C2A2A" w:rsidRPr="00803594" w:rsidRDefault="009C2A2A" w:rsidP="00C6293C">
      <w:pPr>
        <w:bidi w:val="0"/>
        <w:spacing w:after="0" w:line="240" w:lineRule="auto"/>
        <w:jc w:val="both"/>
        <w:rPr>
          <w:rFonts w:asciiTheme="majorBidi" w:hAnsiTheme="majorBidi" w:cstheme="majorBidi"/>
          <w:noProof/>
          <w:sz w:val="24"/>
          <w:szCs w:val="24"/>
        </w:rPr>
      </w:pPr>
    </w:p>
    <w:p w:rsidR="00BE186E" w:rsidRPr="00803594" w:rsidRDefault="00BE186E"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Karimi Elizee P, Alavian SM, Miri SM, Behnava B, Alavian SH, Keshvari M, Gholami Fesharaki M, Salimi S, Mehrnoush L, Shafiei M. The seroprevalence of entrically transmitted viral hepatitis in HCV infected thalassemia and hemophilia patients in Iran.</w:t>
      </w:r>
      <w:r w:rsidRPr="00803594">
        <w:rPr>
          <w:rFonts w:asciiTheme="majorBidi" w:hAnsiTheme="majorBidi" w:cstheme="majorBidi"/>
          <w:i/>
          <w:noProof/>
          <w:sz w:val="24"/>
          <w:szCs w:val="24"/>
        </w:rPr>
        <w:t xml:space="preserve"> Jundishapur J Microbiol </w:t>
      </w:r>
      <w:r w:rsidRPr="00803594">
        <w:rPr>
          <w:rFonts w:asciiTheme="majorBidi" w:hAnsiTheme="majorBidi" w:cstheme="majorBidi"/>
          <w:noProof/>
          <w:sz w:val="24"/>
          <w:szCs w:val="24"/>
        </w:rPr>
        <w:t xml:space="preserve">2013; </w:t>
      </w:r>
      <w:r w:rsidRPr="00803594">
        <w:rPr>
          <w:rFonts w:asciiTheme="majorBidi" w:hAnsiTheme="majorBidi" w:cstheme="majorBidi"/>
          <w:b/>
          <w:noProof/>
          <w:sz w:val="24"/>
          <w:szCs w:val="24"/>
        </w:rPr>
        <w:t>6</w:t>
      </w:r>
      <w:r w:rsidRPr="00803594">
        <w:rPr>
          <w:rFonts w:asciiTheme="majorBidi" w:hAnsiTheme="majorBidi" w:cstheme="majorBidi"/>
          <w:noProof/>
          <w:sz w:val="24"/>
          <w:szCs w:val="24"/>
        </w:rPr>
        <w:t>(7): e9091 [DOI: 10.5812/ijem.9091 ]</w:t>
      </w:r>
    </w:p>
    <w:p w:rsidR="00BE186E" w:rsidRPr="00803594" w:rsidRDefault="009E7D7A"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5892652" cy="7846173"/>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l="6348" t="8591" r="7934" b="8848"/>
                    <a:stretch>
                      <a:fillRect/>
                    </a:stretch>
                  </pic:blipFill>
                  <pic:spPr bwMode="auto">
                    <a:xfrm>
                      <a:off x="0" y="0"/>
                      <a:ext cx="5893437" cy="7847218"/>
                    </a:xfrm>
                    <a:prstGeom prst="rect">
                      <a:avLst/>
                    </a:prstGeom>
                    <a:noFill/>
                    <a:ln w="9525">
                      <a:noFill/>
                      <a:miter lim="800000"/>
                      <a:headEnd/>
                      <a:tailEnd/>
                    </a:ln>
                  </pic:spPr>
                </pic:pic>
              </a:graphicData>
            </a:graphic>
          </wp:inline>
        </w:drawing>
      </w:r>
    </w:p>
    <w:p w:rsidR="005C1502" w:rsidRPr="00803594" w:rsidRDefault="005C1502"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Alavi SM, Ahmadi F, Ghasemirad MR. Seroepidemiological study of hepatitis E virus in drug addicts in Ahvaz, Southern Iran: 2005-2006.</w:t>
      </w:r>
      <w:r w:rsidRPr="00803594">
        <w:rPr>
          <w:rFonts w:asciiTheme="majorBidi" w:hAnsiTheme="majorBidi" w:cstheme="majorBidi"/>
          <w:i/>
          <w:noProof/>
          <w:sz w:val="24"/>
          <w:szCs w:val="24"/>
        </w:rPr>
        <w:t xml:space="preserve"> Hepat Mon </w:t>
      </w:r>
      <w:r w:rsidRPr="00803594">
        <w:rPr>
          <w:rFonts w:asciiTheme="majorBidi" w:hAnsiTheme="majorBidi" w:cstheme="majorBidi"/>
          <w:noProof/>
          <w:sz w:val="24"/>
          <w:szCs w:val="24"/>
        </w:rPr>
        <w:t xml:space="preserve">2008; </w:t>
      </w:r>
      <w:r w:rsidRPr="00803594">
        <w:rPr>
          <w:rFonts w:asciiTheme="majorBidi" w:hAnsiTheme="majorBidi" w:cstheme="majorBidi"/>
          <w:b/>
          <w:noProof/>
          <w:sz w:val="24"/>
          <w:szCs w:val="24"/>
        </w:rPr>
        <w:t>8</w:t>
      </w:r>
      <w:r w:rsidRPr="00803594">
        <w:rPr>
          <w:rFonts w:asciiTheme="majorBidi" w:hAnsiTheme="majorBidi" w:cstheme="majorBidi"/>
          <w:noProof/>
          <w:sz w:val="24"/>
          <w:szCs w:val="24"/>
        </w:rPr>
        <w:t xml:space="preserve">(4): 263-266 </w:t>
      </w:r>
    </w:p>
    <w:p w:rsidR="00BE186E" w:rsidRPr="00803594" w:rsidRDefault="0029142F"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5922900" cy="8261498"/>
            <wp:effectExtent l="19050" t="0" r="16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4121" r="11088" b="7104"/>
                    <a:stretch>
                      <a:fillRect/>
                    </a:stretch>
                  </pic:blipFill>
                  <pic:spPr bwMode="auto">
                    <a:xfrm>
                      <a:off x="0" y="0"/>
                      <a:ext cx="5924550" cy="8263799"/>
                    </a:xfrm>
                    <a:prstGeom prst="rect">
                      <a:avLst/>
                    </a:prstGeom>
                    <a:noFill/>
                    <a:ln w="9525">
                      <a:noFill/>
                      <a:miter lim="800000"/>
                      <a:headEnd/>
                      <a:tailEnd/>
                    </a:ln>
                  </pic:spPr>
                </pic:pic>
              </a:graphicData>
            </a:graphic>
          </wp:inline>
        </w:drawing>
      </w:r>
    </w:p>
    <w:p w:rsidR="00AA63A0" w:rsidRPr="00803594" w:rsidRDefault="00AA63A0"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Keramat F, Mamani M, Samadi M, Mohammadnezhad S, Eini P, Moradi A. Seroprevalence of Hepatitis E Virus Among Injection Drug Users and Non-Injection Drug Users in Hamadan, West of Iran.</w:t>
      </w:r>
      <w:r w:rsidRPr="00803594">
        <w:rPr>
          <w:rFonts w:asciiTheme="majorBidi" w:hAnsiTheme="majorBidi" w:cstheme="majorBidi"/>
          <w:i/>
          <w:noProof/>
          <w:sz w:val="24"/>
          <w:szCs w:val="24"/>
        </w:rPr>
        <w:t xml:space="preserve"> Avicenna J Clin Microb Infec </w:t>
      </w:r>
      <w:r w:rsidRPr="00803594">
        <w:rPr>
          <w:rFonts w:asciiTheme="majorBidi" w:hAnsiTheme="majorBidi" w:cstheme="majorBidi"/>
          <w:noProof/>
          <w:sz w:val="24"/>
          <w:szCs w:val="24"/>
        </w:rPr>
        <w:t xml:space="preserve">2014; </w:t>
      </w:r>
      <w:r w:rsidRPr="00803594">
        <w:rPr>
          <w:rFonts w:asciiTheme="majorBidi" w:hAnsiTheme="majorBidi" w:cstheme="majorBidi"/>
          <w:b/>
          <w:noProof/>
          <w:sz w:val="24"/>
          <w:szCs w:val="24"/>
        </w:rPr>
        <w:t>1</w:t>
      </w:r>
      <w:r w:rsidRPr="00803594">
        <w:rPr>
          <w:rFonts w:asciiTheme="majorBidi" w:hAnsiTheme="majorBidi" w:cstheme="majorBidi"/>
          <w:noProof/>
          <w:sz w:val="24"/>
          <w:szCs w:val="24"/>
        </w:rPr>
        <w:t>(3): e22343 [DOI: 10.17795/ajcmi-22343]</w:t>
      </w:r>
    </w:p>
    <w:p w:rsidR="005C1502" w:rsidRPr="00803594" w:rsidRDefault="001B6ADC"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6060832" cy="781493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l="7084" t="8591" r="9047" b="8859"/>
                    <a:stretch>
                      <a:fillRect/>
                    </a:stretch>
                  </pic:blipFill>
                  <pic:spPr bwMode="auto">
                    <a:xfrm>
                      <a:off x="0" y="0"/>
                      <a:ext cx="6064580" cy="7819764"/>
                    </a:xfrm>
                    <a:prstGeom prst="rect">
                      <a:avLst/>
                    </a:prstGeom>
                    <a:noFill/>
                    <a:ln w="9525">
                      <a:noFill/>
                      <a:miter lim="800000"/>
                      <a:headEnd/>
                      <a:tailEnd/>
                    </a:ln>
                  </pic:spPr>
                </pic:pic>
              </a:graphicData>
            </a:graphic>
          </wp:inline>
        </w:drawing>
      </w:r>
    </w:p>
    <w:p w:rsidR="00EC1A30" w:rsidRPr="00803594" w:rsidRDefault="00EC1A30"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Pourahmad M, Sotoodeh AR, Nasiri H. Hepatitis E virus infection in hemodialysis patients: a seroepidemiological survey in Jahrom, Southern Iran.</w:t>
      </w:r>
      <w:r w:rsidRPr="00803594">
        <w:rPr>
          <w:rFonts w:asciiTheme="majorBidi" w:hAnsiTheme="majorBidi" w:cstheme="majorBidi"/>
          <w:i/>
          <w:noProof/>
          <w:sz w:val="24"/>
          <w:szCs w:val="24"/>
        </w:rPr>
        <w:t xml:space="preserve"> Hepat Month </w:t>
      </w:r>
      <w:r w:rsidRPr="00803594">
        <w:rPr>
          <w:rFonts w:asciiTheme="majorBidi" w:hAnsiTheme="majorBidi" w:cstheme="majorBidi"/>
          <w:noProof/>
          <w:sz w:val="24"/>
          <w:szCs w:val="24"/>
        </w:rPr>
        <w:t xml:space="preserve">2009; </w:t>
      </w:r>
      <w:r w:rsidRPr="00803594">
        <w:rPr>
          <w:rFonts w:asciiTheme="majorBidi" w:hAnsiTheme="majorBidi" w:cstheme="majorBidi"/>
          <w:b/>
          <w:noProof/>
          <w:sz w:val="24"/>
          <w:szCs w:val="24"/>
        </w:rPr>
        <w:t>9</w:t>
      </w:r>
      <w:r w:rsidRPr="00803594">
        <w:rPr>
          <w:rFonts w:asciiTheme="majorBidi" w:hAnsiTheme="majorBidi" w:cstheme="majorBidi"/>
          <w:noProof/>
          <w:sz w:val="24"/>
          <w:szCs w:val="24"/>
        </w:rPr>
        <w:t xml:space="preserve">(3): 232-235 </w:t>
      </w:r>
    </w:p>
    <w:p w:rsidR="00D54F40" w:rsidRPr="00803594" w:rsidRDefault="00D54F40"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lang w:bidi="ar-SA"/>
        </w:rPr>
        <w:drawing>
          <wp:inline distT="0" distB="0" distL="0" distR="0">
            <wp:extent cx="5942700" cy="8229600"/>
            <wp:effectExtent l="19050" t="0" r="90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l="11728" t="4810" r="6821" b="7654"/>
                    <a:stretch>
                      <a:fillRect/>
                    </a:stretch>
                  </pic:blipFill>
                  <pic:spPr bwMode="auto">
                    <a:xfrm>
                      <a:off x="0" y="0"/>
                      <a:ext cx="5945814" cy="8233913"/>
                    </a:xfrm>
                    <a:prstGeom prst="rect">
                      <a:avLst/>
                    </a:prstGeom>
                    <a:noFill/>
                    <a:ln w="9525">
                      <a:noFill/>
                      <a:miter lim="800000"/>
                      <a:headEnd/>
                      <a:tailEnd/>
                    </a:ln>
                  </pic:spPr>
                </pic:pic>
              </a:graphicData>
            </a:graphic>
          </wp:inline>
        </w:drawing>
      </w:r>
    </w:p>
    <w:p w:rsidR="00C6293C" w:rsidRDefault="00C6293C" w:rsidP="00C6293C">
      <w:pPr>
        <w:bidi w:val="0"/>
        <w:spacing w:after="0" w:line="240" w:lineRule="auto"/>
        <w:jc w:val="both"/>
        <w:rPr>
          <w:rFonts w:asciiTheme="majorBidi" w:hAnsiTheme="majorBidi" w:cstheme="majorBidi"/>
          <w:noProof/>
          <w:sz w:val="24"/>
          <w:szCs w:val="24"/>
        </w:rPr>
      </w:pPr>
    </w:p>
    <w:p w:rsidR="00EC1A30" w:rsidRDefault="00EC1A30"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Zaki MES, Abdelsalam M, Anbar NH, El-deek BS. Prevalence of Hepatitis E Virus among Hemodialysis Patients: One Egyptian Center Study.</w:t>
      </w:r>
      <w:r w:rsidRPr="00803594">
        <w:rPr>
          <w:rFonts w:asciiTheme="majorBidi" w:hAnsiTheme="majorBidi" w:cstheme="majorBidi"/>
          <w:i/>
          <w:noProof/>
          <w:sz w:val="24"/>
          <w:szCs w:val="24"/>
        </w:rPr>
        <w:t xml:space="preserve"> IJHSR </w:t>
      </w:r>
      <w:r w:rsidRPr="00803594">
        <w:rPr>
          <w:rFonts w:asciiTheme="majorBidi" w:hAnsiTheme="majorBidi" w:cstheme="majorBidi"/>
          <w:noProof/>
          <w:sz w:val="24"/>
          <w:szCs w:val="24"/>
        </w:rPr>
        <w:t xml:space="preserve">2015; </w:t>
      </w:r>
      <w:r w:rsidRPr="00803594">
        <w:rPr>
          <w:rFonts w:asciiTheme="majorBidi" w:hAnsiTheme="majorBidi" w:cstheme="majorBidi"/>
          <w:b/>
          <w:noProof/>
          <w:sz w:val="24"/>
          <w:szCs w:val="24"/>
        </w:rPr>
        <w:t>5</w:t>
      </w:r>
      <w:r w:rsidRPr="00803594">
        <w:rPr>
          <w:rFonts w:asciiTheme="majorBidi" w:hAnsiTheme="majorBidi" w:cstheme="majorBidi"/>
          <w:noProof/>
          <w:sz w:val="24"/>
          <w:szCs w:val="24"/>
        </w:rPr>
        <w:t xml:space="preserve">(4): 65-72 </w:t>
      </w:r>
    </w:p>
    <w:p w:rsidR="00C6293C" w:rsidRDefault="00B31C99" w:rsidP="003C45D0">
      <w:pPr>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lang w:bidi="ar-SA"/>
        </w:rPr>
        <w:drawing>
          <wp:inline distT="0" distB="0" distL="0" distR="0">
            <wp:extent cx="5835697" cy="81232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l="7460" t="7310" r="8862" b="4829"/>
                    <a:stretch>
                      <a:fillRect/>
                    </a:stretch>
                  </pic:blipFill>
                  <pic:spPr bwMode="auto">
                    <a:xfrm>
                      <a:off x="0" y="0"/>
                      <a:ext cx="5842981" cy="8133415"/>
                    </a:xfrm>
                    <a:prstGeom prst="rect">
                      <a:avLst/>
                    </a:prstGeom>
                    <a:noFill/>
                    <a:ln w="9525">
                      <a:noFill/>
                      <a:miter lim="800000"/>
                      <a:headEnd/>
                      <a:tailEnd/>
                    </a:ln>
                  </pic:spPr>
                </pic:pic>
              </a:graphicData>
            </a:graphic>
          </wp:inline>
        </w:drawing>
      </w:r>
    </w:p>
    <w:p w:rsidR="00C6293C" w:rsidRPr="00803594" w:rsidRDefault="00C6293C" w:rsidP="00C6293C">
      <w:pPr>
        <w:bidi w:val="0"/>
        <w:spacing w:after="0" w:line="240" w:lineRule="auto"/>
        <w:jc w:val="both"/>
        <w:rPr>
          <w:rFonts w:asciiTheme="majorBidi" w:hAnsiTheme="majorBidi" w:cstheme="majorBidi"/>
          <w:noProof/>
          <w:sz w:val="24"/>
          <w:szCs w:val="24"/>
        </w:rPr>
      </w:pPr>
    </w:p>
    <w:p w:rsidR="00EC1A30" w:rsidRDefault="00EC1A30"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Somi MH, Farhang S, Majidi G, Shavakhi A, Pouri A-A. Seroprevalence of hepatitis E in patients with chronic liver disease from East Azerbaijan, Iran.</w:t>
      </w:r>
      <w:r w:rsidRPr="00803594">
        <w:rPr>
          <w:rFonts w:asciiTheme="majorBidi" w:hAnsiTheme="majorBidi" w:cstheme="majorBidi"/>
          <w:i/>
          <w:noProof/>
          <w:sz w:val="24"/>
          <w:szCs w:val="24"/>
        </w:rPr>
        <w:t xml:space="preserve"> Hep Mon </w:t>
      </w:r>
      <w:r w:rsidRPr="00803594">
        <w:rPr>
          <w:rFonts w:asciiTheme="majorBidi" w:hAnsiTheme="majorBidi" w:cstheme="majorBidi"/>
          <w:noProof/>
          <w:sz w:val="24"/>
          <w:szCs w:val="24"/>
        </w:rPr>
        <w:t xml:space="preserve">2007; </w:t>
      </w:r>
      <w:r w:rsidRPr="00803594">
        <w:rPr>
          <w:rFonts w:asciiTheme="majorBidi" w:hAnsiTheme="majorBidi" w:cstheme="majorBidi"/>
          <w:b/>
          <w:noProof/>
          <w:sz w:val="24"/>
          <w:szCs w:val="24"/>
        </w:rPr>
        <w:t>7</w:t>
      </w:r>
      <w:r w:rsidRPr="00803594">
        <w:rPr>
          <w:rFonts w:asciiTheme="majorBidi" w:hAnsiTheme="majorBidi" w:cstheme="majorBidi"/>
          <w:noProof/>
          <w:sz w:val="24"/>
          <w:szCs w:val="24"/>
        </w:rPr>
        <w:t xml:space="preserve">(3): 127-130 </w:t>
      </w:r>
    </w:p>
    <w:p w:rsidR="00456451" w:rsidRPr="00803594" w:rsidRDefault="00456451" w:rsidP="00456451">
      <w:pPr>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lang w:bidi="ar-SA"/>
        </w:rPr>
        <w:drawing>
          <wp:inline distT="0" distB="0" distL="0" distR="0">
            <wp:extent cx="5552410" cy="8127679"/>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l="6343" r="9047" b="8203"/>
                    <a:stretch>
                      <a:fillRect/>
                    </a:stretch>
                  </pic:blipFill>
                  <pic:spPr bwMode="auto">
                    <a:xfrm>
                      <a:off x="0" y="0"/>
                      <a:ext cx="5555411" cy="8132072"/>
                    </a:xfrm>
                    <a:prstGeom prst="rect">
                      <a:avLst/>
                    </a:prstGeom>
                    <a:noFill/>
                    <a:ln w="9525">
                      <a:noFill/>
                      <a:miter lim="800000"/>
                      <a:headEnd/>
                      <a:tailEnd/>
                    </a:ln>
                  </pic:spPr>
                </pic:pic>
              </a:graphicData>
            </a:graphic>
          </wp:inline>
        </w:drawing>
      </w:r>
    </w:p>
    <w:p w:rsidR="00D003A3" w:rsidRPr="00803594" w:rsidRDefault="00D003A3" w:rsidP="00C6293C">
      <w:pPr>
        <w:bidi w:val="0"/>
        <w:spacing w:after="0" w:line="240" w:lineRule="auto"/>
        <w:jc w:val="both"/>
        <w:rPr>
          <w:rFonts w:asciiTheme="majorBidi" w:hAnsiTheme="majorBidi" w:cstheme="majorBidi"/>
          <w:noProof/>
          <w:sz w:val="24"/>
          <w:szCs w:val="24"/>
        </w:rPr>
      </w:pPr>
    </w:p>
    <w:p w:rsidR="00EC1A30" w:rsidRPr="00803594" w:rsidRDefault="00EC1A30" w:rsidP="00C6293C">
      <w:pPr>
        <w:bidi w:val="0"/>
        <w:spacing w:after="0" w:line="240" w:lineRule="auto"/>
        <w:jc w:val="both"/>
        <w:rPr>
          <w:rFonts w:asciiTheme="majorBidi" w:hAnsiTheme="majorBidi" w:cstheme="majorBidi"/>
          <w:noProof/>
          <w:sz w:val="24"/>
          <w:szCs w:val="24"/>
        </w:rPr>
      </w:pPr>
    </w:p>
    <w:p w:rsidR="00EC1A30" w:rsidRDefault="00EC1A30" w:rsidP="00C6293C">
      <w:pPr>
        <w:bidi w:val="0"/>
        <w:spacing w:after="0" w:line="240" w:lineRule="auto"/>
        <w:jc w:val="both"/>
        <w:rPr>
          <w:rFonts w:asciiTheme="majorBidi" w:hAnsiTheme="majorBidi" w:cstheme="majorBidi"/>
          <w:noProof/>
          <w:sz w:val="24"/>
          <w:szCs w:val="24"/>
        </w:rPr>
      </w:pPr>
      <w:r w:rsidRPr="00803594">
        <w:rPr>
          <w:rFonts w:asciiTheme="majorBidi" w:hAnsiTheme="majorBidi" w:cstheme="majorBidi"/>
          <w:noProof/>
          <w:sz w:val="24"/>
          <w:szCs w:val="24"/>
        </w:rPr>
        <w:lastRenderedPageBreak/>
        <w:t>Singh A, Singh S, Ansari MA, Irshad M. Co-infectivity of hepatitis B virus and hepatitis E virus.</w:t>
      </w:r>
      <w:r w:rsidRPr="00803594">
        <w:rPr>
          <w:rFonts w:asciiTheme="majorBidi" w:hAnsiTheme="majorBidi" w:cstheme="majorBidi"/>
          <w:i/>
          <w:noProof/>
          <w:sz w:val="24"/>
          <w:szCs w:val="24"/>
        </w:rPr>
        <w:t xml:space="preserve"> BMC Infect Dis </w:t>
      </w:r>
      <w:r w:rsidRPr="00803594">
        <w:rPr>
          <w:rFonts w:asciiTheme="majorBidi" w:hAnsiTheme="majorBidi" w:cstheme="majorBidi"/>
          <w:noProof/>
          <w:sz w:val="24"/>
          <w:szCs w:val="24"/>
        </w:rPr>
        <w:t xml:space="preserve">2012; </w:t>
      </w:r>
      <w:r w:rsidRPr="00803594">
        <w:rPr>
          <w:rFonts w:asciiTheme="majorBidi" w:hAnsiTheme="majorBidi" w:cstheme="majorBidi"/>
          <w:b/>
          <w:noProof/>
          <w:sz w:val="24"/>
          <w:szCs w:val="24"/>
        </w:rPr>
        <w:t>12</w:t>
      </w:r>
      <w:r w:rsidRPr="00803594">
        <w:rPr>
          <w:rFonts w:asciiTheme="majorBidi" w:hAnsiTheme="majorBidi" w:cstheme="majorBidi"/>
          <w:noProof/>
          <w:sz w:val="24"/>
          <w:szCs w:val="24"/>
        </w:rPr>
        <w:t>(Suppl 1): P1 [DOI: 10.1097/INF.0b013e318273599c]</w:t>
      </w:r>
    </w:p>
    <w:p w:rsidR="00EC1A30" w:rsidRPr="00803594" w:rsidRDefault="00BE67DB" w:rsidP="00BE67DB">
      <w:pPr>
        <w:bidi w:val="0"/>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lang w:bidi="ar-SA"/>
        </w:rPr>
        <w:drawing>
          <wp:inline distT="0" distB="0" distL="0" distR="0">
            <wp:extent cx="5584308" cy="797398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l="6899" t="1667" r="7377" b="6631"/>
                    <a:stretch>
                      <a:fillRect/>
                    </a:stretch>
                  </pic:blipFill>
                  <pic:spPr bwMode="auto">
                    <a:xfrm>
                      <a:off x="0" y="0"/>
                      <a:ext cx="5584308" cy="7973987"/>
                    </a:xfrm>
                    <a:prstGeom prst="rect">
                      <a:avLst/>
                    </a:prstGeom>
                    <a:noFill/>
                    <a:ln w="9525">
                      <a:noFill/>
                      <a:miter lim="800000"/>
                      <a:headEnd/>
                      <a:tailEnd/>
                    </a:ln>
                  </pic:spPr>
                </pic:pic>
              </a:graphicData>
            </a:graphic>
          </wp:inline>
        </w:drawing>
      </w:r>
    </w:p>
    <w:sectPr w:rsidR="00EC1A30" w:rsidRPr="00803594" w:rsidSect="002049EB">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B31CDF"/>
    <w:rsid w:val="00083B1C"/>
    <w:rsid w:val="00086F85"/>
    <w:rsid w:val="001B6ADC"/>
    <w:rsid w:val="002049EB"/>
    <w:rsid w:val="002169F8"/>
    <w:rsid w:val="00283639"/>
    <w:rsid w:val="0029142F"/>
    <w:rsid w:val="002B790D"/>
    <w:rsid w:val="002D2A18"/>
    <w:rsid w:val="002D365E"/>
    <w:rsid w:val="002E62C0"/>
    <w:rsid w:val="00377794"/>
    <w:rsid w:val="003C45D0"/>
    <w:rsid w:val="004559A5"/>
    <w:rsid w:val="00456451"/>
    <w:rsid w:val="0046219E"/>
    <w:rsid w:val="004C2CCB"/>
    <w:rsid w:val="0051631E"/>
    <w:rsid w:val="00583C87"/>
    <w:rsid w:val="005C1502"/>
    <w:rsid w:val="005D1DA4"/>
    <w:rsid w:val="00727F81"/>
    <w:rsid w:val="00730783"/>
    <w:rsid w:val="00803594"/>
    <w:rsid w:val="00947370"/>
    <w:rsid w:val="009A1B58"/>
    <w:rsid w:val="009C2A2A"/>
    <w:rsid w:val="009E7D7A"/>
    <w:rsid w:val="00A65748"/>
    <w:rsid w:val="00A921E8"/>
    <w:rsid w:val="00AA63A0"/>
    <w:rsid w:val="00B2198A"/>
    <w:rsid w:val="00B3143F"/>
    <w:rsid w:val="00B31C99"/>
    <w:rsid w:val="00B31CDF"/>
    <w:rsid w:val="00B86596"/>
    <w:rsid w:val="00BE186E"/>
    <w:rsid w:val="00BE67DB"/>
    <w:rsid w:val="00C16D21"/>
    <w:rsid w:val="00C6293C"/>
    <w:rsid w:val="00D003A3"/>
    <w:rsid w:val="00D05162"/>
    <w:rsid w:val="00D124B1"/>
    <w:rsid w:val="00D54F40"/>
    <w:rsid w:val="00E00811"/>
    <w:rsid w:val="00E421EA"/>
    <w:rsid w:val="00EA5D1E"/>
    <w:rsid w:val="00EC1A30"/>
    <w:rsid w:val="00F06BE3"/>
    <w:rsid w:val="00F07C1D"/>
    <w:rsid w:val="00F32E2D"/>
    <w:rsid w:val="00F8524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B1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596"/>
    <w:rPr>
      <w:rFonts w:ascii="Tahoma" w:hAnsi="Tahoma" w:cs="Tahoma"/>
      <w:sz w:val="16"/>
      <w:szCs w:val="16"/>
    </w:rPr>
  </w:style>
  <w:style w:type="character" w:styleId="Hyperlink">
    <w:name w:val="Hyperlink"/>
    <w:basedOn w:val="DefaultParagraphFont"/>
    <w:uiPriority w:val="99"/>
    <w:unhideWhenUsed/>
    <w:rsid w:val="005D1DA4"/>
    <w:rPr>
      <w:color w:val="064C82"/>
      <w:u w:val="single"/>
    </w:rPr>
  </w:style>
  <w:style w:type="character" w:styleId="Strong">
    <w:name w:val="Strong"/>
    <w:basedOn w:val="DefaultParagraphFont"/>
    <w:uiPriority w:val="22"/>
    <w:qFormat/>
    <w:rsid w:val="00EA5D1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www.who.int/mediacentre/factsheets/fs280/en/" TargetMode="External"/><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18</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fatemeh</cp:lastModifiedBy>
  <cp:revision>52</cp:revision>
  <dcterms:created xsi:type="dcterms:W3CDTF">2016-03-19T22:08:00Z</dcterms:created>
  <dcterms:modified xsi:type="dcterms:W3CDTF">2016-03-21T21:04:00Z</dcterms:modified>
</cp:coreProperties>
</file>