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A1" w:rsidRPr="000A4221" w:rsidRDefault="00DC56DF" w:rsidP="00D11ECD">
      <w:pPr>
        <w:pStyle w:val="Standard"/>
        <w:adjustRightInd w:val="0"/>
        <w:snapToGrid w:val="0"/>
        <w:spacing w:after="0" w:line="360" w:lineRule="auto"/>
        <w:rPr>
          <w:rFonts w:ascii="Book Antiqua" w:hAnsi="Book Antiqua"/>
          <w:b/>
          <w:color w:val="000000"/>
          <w:sz w:val="24"/>
          <w:szCs w:val="24"/>
          <w:shd w:val="clear" w:color="auto" w:fill="FFFFFF"/>
          <w:lang w:val="en-GB"/>
        </w:rPr>
      </w:pPr>
      <w:r w:rsidRPr="000A4221">
        <w:rPr>
          <w:rFonts w:ascii="Book Antiqua" w:hAnsi="Book Antiqua"/>
          <w:b/>
          <w:color w:val="000000"/>
          <w:sz w:val="24"/>
          <w:szCs w:val="24"/>
          <w:shd w:val="clear" w:color="auto" w:fill="FFFFFF"/>
          <w:lang w:val="en-GB"/>
        </w:rPr>
        <w:t>Name of Journal: World Journal of Gastroenterology</w:t>
      </w:r>
    </w:p>
    <w:p w:rsidR="001206A1" w:rsidRPr="000A4221" w:rsidRDefault="00DC56DF" w:rsidP="00D11ECD">
      <w:pPr>
        <w:pStyle w:val="Standard"/>
        <w:adjustRightInd w:val="0"/>
        <w:snapToGrid w:val="0"/>
        <w:spacing w:after="0" w:line="360" w:lineRule="auto"/>
        <w:rPr>
          <w:rFonts w:ascii="Book Antiqua" w:hAnsi="Book Antiqua"/>
          <w:b/>
          <w:color w:val="000000"/>
          <w:sz w:val="24"/>
          <w:szCs w:val="24"/>
          <w:shd w:val="clear" w:color="auto" w:fill="FFFFFF"/>
          <w:lang w:val="en-GB"/>
        </w:rPr>
      </w:pPr>
      <w:r w:rsidRPr="000A4221">
        <w:rPr>
          <w:rFonts w:ascii="Book Antiqua" w:hAnsi="Book Antiqua"/>
          <w:b/>
          <w:color w:val="000000"/>
          <w:sz w:val="24"/>
          <w:szCs w:val="24"/>
          <w:shd w:val="clear" w:color="auto" w:fill="FFFFFF"/>
          <w:lang w:val="en-GB"/>
        </w:rPr>
        <w:t>ESPS Manuscript NO: 25838</w:t>
      </w:r>
    </w:p>
    <w:p w:rsidR="009658A9" w:rsidRPr="000A4221" w:rsidRDefault="00DC56DF" w:rsidP="00D11ECD">
      <w:pPr>
        <w:pStyle w:val="Standard"/>
        <w:adjustRightInd w:val="0"/>
        <w:snapToGrid w:val="0"/>
        <w:spacing w:after="0" w:line="360" w:lineRule="auto"/>
        <w:rPr>
          <w:rFonts w:ascii="Book Antiqua" w:hAnsi="Book Antiqua"/>
          <w:b/>
          <w:sz w:val="24"/>
          <w:szCs w:val="24"/>
          <w:lang w:val="en-GB"/>
        </w:rPr>
      </w:pPr>
      <w:r w:rsidRPr="000A4221">
        <w:rPr>
          <w:rFonts w:ascii="Book Antiqua" w:hAnsi="Book Antiqua" w:cs="Arial"/>
          <w:b/>
          <w:color w:val="000000"/>
          <w:sz w:val="24"/>
          <w:szCs w:val="24"/>
          <w:shd w:val="clear" w:color="auto" w:fill="FFFFFF"/>
          <w:lang w:val="en-GB"/>
        </w:rPr>
        <w:t xml:space="preserve">Manuscript Type: </w:t>
      </w:r>
      <w:r w:rsidRPr="000A4221">
        <w:rPr>
          <w:rFonts w:ascii="Book Antiqua" w:hAnsi="Book Antiqua" w:cs="Arial"/>
          <w:b/>
          <w:caps/>
          <w:color w:val="000000"/>
          <w:sz w:val="24"/>
          <w:szCs w:val="24"/>
          <w:shd w:val="clear" w:color="auto" w:fill="FFFFFF"/>
          <w:lang w:val="en-GB"/>
        </w:rPr>
        <w:t>Minireviews</w:t>
      </w:r>
    </w:p>
    <w:p w:rsidR="009658A9" w:rsidRPr="000A4221" w:rsidRDefault="009658A9" w:rsidP="00D11ECD">
      <w:pPr>
        <w:pStyle w:val="Standard"/>
        <w:adjustRightInd w:val="0"/>
        <w:snapToGrid w:val="0"/>
        <w:spacing w:after="0" w:line="360" w:lineRule="auto"/>
        <w:rPr>
          <w:rFonts w:ascii="Book Antiqua" w:hAnsi="Book Antiqua"/>
          <w:b/>
          <w:sz w:val="24"/>
          <w:szCs w:val="24"/>
          <w:lang w:val="en-GB"/>
        </w:rPr>
      </w:pPr>
    </w:p>
    <w:p w:rsidR="009658A9" w:rsidRPr="000A4221" w:rsidRDefault="00DC56DF" w:rsidP="00D11ECD">
      <w:pPr>
        <w:pStyle w:val="Standard"/>
        <w:adjustRightInd w:val="0"/>
        <w:snapToGrid w:val="0"/>
        <w:spacing w:after="0" w:line="360" w:lineRule="auto"/>
        <w:rPr>
          <w:rFonts w:ascii="Book Antiqua" w:hAnsi="Book Antiqua"/>
          <w:b/>
          <w:sz w:val="24"/>
          <w:szCs w:val="24"/>
          <w:lang w:val="en-GB"/>
        </w:rPr>
      </w:pPr>
      <w:r w:rsidRPr="000A4221">
        <w:rPr>
          <w:rFonts w:ascii="Book Antiqua" w:hAnsi="Book Antiqua"/>
          <w:b/>
          <w:color w:val="000000"/>
          <w:sz w:val="24"/>
          <w:szCs w:val="24"/>
          <w:shd w:val="clear" w:color="auto" w:fill="FFFFFF"/>
          <w:lang w:val="en-US"/>
        </w:rPr>
        <w:t xml:space="preserve">Spontaneous fungal peritonitis: </w:t>
      </w:r>
      <w:r w:rsidRPr="000A4221">
        <w:rPr>
          <w:rFonts w:ascii="Book Antiqua" w:hAnsi="Book Antiqua"/>
          <w:b/>
          <w:caps/>
          <w:color w:val="000000"/>
          <w:sz w:val="24"/>
          <w:szCs w:val="24"/>
          <w:shd w:val="clear" w:color="auto" w:fill="FFFFFF"/>
          <w:lang w:val="en-US"/>
        </w:rPr>
        <w:t>e</w:t>
      </w:r>
      <w:r w:rsidRPr="000A4221">
        <w:rPr>
          <w:rFonts w:ascii="Book Antiqua" w:hAnsi="Book Antiqua"/>
          <w:b/>
          <w:color w:val="000000"/>
          <w:sz w:val="24"/>
          <w:szCs w:val="24"/>
          <w:shd w:val="clear" w:color="auto" w:fill="FFFFFF"/>
          <w:lang w:val="en-US"/>
        </w:rPr>
        <w:t xml:space="preserve">pidemiology, current evidence and future </w:t>
      </w:r>
      <w:r w:rsidR="009658A9" w:rsidRPr="000A4221">
        <w:rPr>
          <w:rFonts w:ascii="Book Antiqua" w:hAnsi="Book Antiqua"/>
          <w:b/>
          <w:color w:val="000000"/>
          <w:sz w:val="24"/>
          <w:szCs w:val="24"/>
          <w:shd w:val="clear" w:color="auto" w:fill="FFFFFF"/>
          <w:lang w:val="en-US"/>
        </w:rPr>
        <w:t>prospective</w:t>
      </w:r>
    </w:p>
    <w:p w:rsidR="009658A9" w:rsidRPr="000A4221" w:rsidRDefault="009658A9" w:rsidP="00D11ECD">
      <w:pPr>
        <w:pStyle w:val="Standard"/>
        <w:adjustRightInd w:val="0"/>
        <w:snapToGrid w:val="0"/>
        <w:spacing w:after="0" w:line="360" w:lineRule="auto"/>
        <w:rPr>
          <w:rFonts w:ascii="Book Antiqua" w:hAnsi="Book Antiqua"/>
          <w:b/>
          <w:sz w:val="24"/>
          <w:szCs w:val="24"/>
          <w:lang w:val="en-GB"/>
        </w:rPr>
      </w:pPr>
    </w:p>
    <w:p w:rsidR="009658A9" w:rsidRPr="000A4221" w:rsidRDefault="00A3466D" w:rsidP="00D11ECD">
      <w:pPr>
        <w:pStyle w:val="Standard"/>
        <w:adjustRightInd w:val="0"/>
        <w:snapToGrid w:val="0"/>
        <w:spacing w:after="0" w:line="360" w:lineRule="auto"/>
        <w:rPr>
          <w:rFonts w:ascii="Book Antiqua" w:hAnsi="Book Antiqua"/>
          <w:b/>
          <w:sz w:val="24"/>
          <w:szCs w:val="24"/>
          <w:lang w:val="en-GB"/>
        </w:rPr>
      </w:pPr>
      <w:r w:rsidRPr="000A4221">
        <w:rPr>
          <w:rFonts w:ascii="Book Antiqua" w:hAnsi="Book Antiqua"/>
          <w:color w:val="000000"/>
          <w:sz w:val="24"/>
          <w:szCs w:val="24"/>
          <w:shd w:val="clear" w:color="auto" w:fill="FFFFFF"/>
          <w:lang w:val="en-GB"/>
        </w:rPr>
        <w:t>Fiore</w:t>
      </w:r>
      <w:r w:rsidRPr="000A4221">
        <w:rPr>
          <w:rFonts w:ascii="Book Antiqua" w:hAnsi="Book Antiqua"/>
          <w:color w:val="000000"/>
          <w:sz w:val="24"/>
          <w:szCs w:val="24"/>
          <w:shd w:val="clear" w:color="auto" w:fill="FFFFFF"/>
          <w:lang w:val="en-US"/>
        </w:rPr>
        <w:t xml:space="preserve"> </w:t>
      </w:r>
      <w:r w:rsidRPr="000A4221">
        <w:rPr>
          <w:rFonts w:ascii="Book Antiqua" w:hAnsi="Book Antiqua"/>
          <w:color w:val="000000"/>
          <w:sz w:val="24"/>
          <w:szCs w:val="24"/>
          <w:shd w:val="clear" w:color="auto" w:fill="FFFFFF"/>
          <w:lang w:val="en-US" w:eastAsia="zh-CN"/>
        </w:rPr>
        <w:t xml:space="preserve">M </w:t>
      </w:r>
      <w:r w:rsidR="00D11ECD" w:rsidRPr="00D11ECD">
        <w:rPr>
          <w:rFonts w:ascii="Book Antiqua" w:hAnsi="Book Antiqua"/>
          <w:i/>
          <w:color w:val="000000"/>
          <w:sz w:val="24"/>
          <w:szCs w:val="24"/>
          <w:shd w:val="clear" w:color="auto" w:fill="FFFFFF"/>
          <w:lang w:val="en-US" w:eastAsia="zh-CN"/>
        </w:rPr>
        <w:t>et al</w:t>
      </w:r>
      <w:r w:rsidRPr="000A4221">
        <w:rPr>
          <w:rFonts w:ascii="Book Antiqua" w:hAnsi="Book Antiqua"/>
          <w:color w:val="000000"/>
          <w:sz w:val="24"/>
          <w:szCs w:val="24"/>
          <w:shd w:val="clear" w:color="auto" w:fill="FFFFFF"/>
          <w:lang w:val="en-US" w:eastAsia="zh-CN"/>
        </w:rPr>
        <w:t xml:space="preserve">. </w:t>
      </w:r>
      <w:r w:rsidR="00DC56DF" w:rsidRPr="000A4221">
        <w:rPr>
          <w:rFonts w:ascii="Book Antiqua" w:hAnsi="Book Antiqua"/>
          <w:color w:val="000000"/>
          <w:sz w:val="24"/>
          <w:szCs w:val="24"/>
          <w:shd w:val="clear" w:color="auto" w:fill="FFFFFF"/>
          <w:lang w:val="en-US"/>
        </w:rPr>
        <w:t>Spontaneous fungal peritonitis</w:t>
      </w:r>
    </w:p>
    <w:p w:rsidR="009658A9" w:rsidRPr="000A4221" w:rsidRDefault="009658A9" w:rsidP="00D11ECD">
      <w:pPr>
        <w:pStyle w:val="Standard"/>
        <w:adjustRightInd w:val="0"/>
        <w:snapToGrid w:val="0"/>
        <w:spacing w:after="0" w:line="360" w:lineRule="auto"/>
        <w:rPr>
          <w:rFonts w:ascii="Book Antiqua" w:hAnsi="Book Antiqua"/>
          <w:b/>
          <w:sz w:val="24"/>
          <w:szCs w:val="24"/>
          <w:lang w:val="en-GB"/>
        </w:rPr>
      </w:pPr>
    </w:p>
    <w:p w:rsidR="009658A9"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t>Marco Fiore</w:t>
      </w:r>
      <w:r w:rsidRPr="000A4221">
        <w:rPr>
          <w:rFonts w:ascii="Book Antiqua" w:hAnsi="Book Antiqua"/>
          <w:color w:val="000000"/>
          <w:sz w:val="24"/>
          <w:szCs w:val="24"/>
          <w:shd w:val="clear" w:color="auto" w:fill="FFFFFF"/>
          <w:lang w:val="en-GB" w:eastAsia="zh-CN"/>
        </w:rPr>
        <w:t xml:space="preserve">, </w:t>
      </w:r>
      <w:r w:rsidRPr="000A4221">
        <w:rPr>
          <w:rFonts w:ascii="Book Antiqua" w:hAnsi="Book Antiqua"/>
          <w:color w:val="000000"/>
          <w:sz w:val="24"/>
          <w:szCs w:val="24"/>
          <w:shd w:val="clear" w:color="auto" w:fill="FFFFFF"/>
          <w:lang w:val="en-GB"/>
        </w:rPr>
        <w:t>Sebastiano Leon</w:t>
      </w:r>
      <w:r w:rsidR="009658A9" w:rsidRPr="000A4221">
        <w:rPr>
          <w:rFonts w:ascii="Book Antiqua" w:hAnsi="Book Antiqua"/>
          <w:color w:val="000000"/>
          <w:sz w:val="24"/>
          <w:szCs w:val="24"/>
          <w:shd w:val="clear" w:color="auto" w:fill="FFFFFF"/>
          <w:lang w:val="en-GB"/>
        </w:rPr>
        <w:t>e</w:t>
      </w:r>
    </w:p>
    <w:p w:rsidR="009658A9" w:rsidRPr="000A4221" w:rsidRDefault="009658A9" w:rsidP="00D11ECD">
      <w:pPr>
        <w:pStyle w:val="Standard"/>
        <w:adjustRightInd w:val="0"/>
        <w:snapToGrid w:val="0"/>
        <w:spacing w:after="0" w:line="360" w:lineRule="auto"/>
        <w:rPr>
          <w:rFonts w:ascii="Book Antiqua" w:hAnsi="Book Antiqua"/>
          <w:color w:val="000000"/>
          <w:sz w:val="24"/>
          <w:szCs w:val="24"/>
          <w:shd w:val="clear" w:color="auto" w:fill="FFFFFF"/>
          <w:lang w:val="en-GB"/>
        </w:rPr>
      </w:pPr>
    </w:p>
    <w:p w:rsidR="009658A9"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US" w:eastAsia="zh-CN"/>
        </w:rPr>
      </w:pPr>
      <w:r w:rsidRPr="000A4221">
        <w:rPr>
          <w:rFonts w:ascii="Book Antiqua" w:hAnsi="Book Antiqua"/>
          <w:b/>
          <w:color w:val="000000"/>
          <w:sz w:val="24"/>
          <w:szCs w:val="24"/>
          <w:shd w:val="clear" w:color="auto" w:fill="FFFFFF"/>
          <w:lang w:val="en-US"/>
        </w:rPr>
        <w:t xml:space="preserve">Marco Fiore, </w:t>
      </w:r>
      <w:r w:rsidRPr="000A4221">
        <w:rPr>
          <w:rFonts w:ascii="Book Antiqua" w:hAnsi="Book Antiqua"/>
          <w:color w:val="000000"/>
          <w:sz w:val="24"/>
          <w:szCs w:val="24"/>
          <w:shd w:val="clear" w:color="auto" w:fill="FFFFFF"/>
          <w:lang w:val="en-US"/>
        </w:rPr>
        <w:t>Department of Anesthesiological, Surgical and Emergency Sciences, Second University of Naples, 80138 Naples, Italy</w:t>
      </w:r>
    </w:p>
    <w:p w:rsidR="008E7C81" w:rsidRPr="000A4221" w:rsidRDefault="008E7C81" w:rsidP="00D11ECD">
      <w:pPr>
        <w:pStyle w:val="Standard"/>
        <w:adjustRightInd w:val="0"/>
        <w:snapToGrid w:val="0"/>
        <w:spacing w:after="0" w:line="360" w:lineRule="auto"/>
        <w:jc w:val="both"/>
        <w:rPr>
          <w:rFonts w:ascii="Book Antiqua" w:hAnsi="Book Antiqua"/>
          <w:color w:val="000000"/>
          <w:sz w:val="24"/>
          <w:szCs w:val="24"/>
          <w:shd w:val="clear" w:color="auto" w:fill="FFFFFF"/>
          <w:lang w:val="en-US" w:eastAsia="zh-CN"/>
        </w:rPr>
      </w:pPr>
    </w:p>
    <w:p w:rsidR="009658A9" w:rsidRPr="000A4221" w:rsidRDefault="00DC56DF" w:rsidP="00D11ECD">
      <w:pPr>
        <w:pStyle w:val="Standard"/>
        <w:adjustRightInd w:val="0"/>
        <w:snapToGrid w:val="0"/>
        <w:spacing w:after="0" w:line="360" w:lineRule="auto"/>
        <w:jc w:val="both"/>
        <w:rPr>
          <w:rFonts w:ascii="Book Antiqua" w:hAnsi="Book Antiqua"/>
          <w:sz w:val="24"/>
          <w:szCs w:val="24"/>
          <w:lang w:val="en-GB" w:eastAsia="zh-CN"/>
        </w:rPr>
      </w:pPr>
      <w:r w:rsidRPr="000A4221">
        <w:rPr>
          <w:rFonts w:ascii="Book Antiqua" w:hAnsi="Book Antiqua"/>
          <w:b/>
          <w:color w:val="000000"/>
          <w:sz w:val="24"/>
          <w:szCs w:val="24"/>
          <w:shd w:val="clear" w:color="auto" w:fill="FFFFFF"/>
          <w:lang w:val="en-GB"/>
        </w:rPr>
        <w:t>Sebastiano Leone,</w:t>
      </w:r>
      <w:r w:rsidRPr="000A4221">
        <w:rPr>
          <w:rFonts w:ascii="Book Antiqua" w:hAnsi="Book Antiqua"/>
          <w:color w:val="000000"/>
          <w:sz w:val="24"/>
          <w:szCs w:val="24"/>
          <w:shd w:val="clear" w:color="auto" w:fill="FFFFFF"/>
          <w:lang w:val="en-GB"/>
        </w:rPr>
        <w:t xml:space="preserve"> </w:t>
      </w:r>
      <w:r w:rsidRPr="000A4221">
        <w:rPr>
          <w:rFonts w:ascii="Book Antiqua" w:hAnsi="Book Antiqua" w:cs="Arial"/>
          <w:color w:val="000000"/>
          <w:sz w:val="24"/>
          <w:szCs w:val="24"/>
          <w:shd w:val="clear" w:color="auto" w:fill="FFFFFF"/>
          <w:lang w:val="en-GB"/>
        </w:rPr>
        <w:t>Division</w:t>
      </w:r>
      <w:r w:rsidRPr="000A4221">
        <w:rPr>
          <w:rFonts w:ascii="Book Antiqua" w:hAnsi="Book Antiqua"/>
          <w:color w:val="000000"/>
          <w:sz w:val="24"/>
          <w:szCs w:val="24"/>
          <w:shd w:val="clear" w:color="auto" w:fill="FFFFFF"/>
          <w:lang w:val="en-GB"/>
        </w:rPr>
        <w:t xml:space="preserve"> of </w:t>
      </w:r>
      <w:r w:rsidRPr="000A4221">
        <w:rPr>
          <w:rFonts w:ascii="Book Antiqua" w:hAnsi="Book Antiqua" w:cs="Arial"/>
          <w:color w:val="000000"/>
          <w:sz w:val="24"/>
          <w:szCs w:val="24"/>
          <w:shd w:val="clear" w:color="auto" w:fill="FFFFFF"/>
          <w:lang w:val="en-GB"/>
        </w:rPr>
        <w:t>Infectious Diseases, "San Gi</w:t>
      </w:r>
      <w:r w:rsidR="00A3466D" w:rsidRPr="000A4221">
        <w:rPr>
          <w:rFonts w:ascii="Book Antiqua" w:hAnsi="Book Antiqua" w:cs="Arial"/>
          <w:color w:val="000000"/>
          <w:sz w:val="24"/>
          <w:szCs w:val="24"/>
          <w:shd w:val="clear" w:color="auto" w:fill="FFFFFF"/>
          <w:lang w:val="en-GB"/>
        </w:rPr>
        <w:t>useppe Moscati" Hospital, 83100</w:t>
      </w:r>
      <w:r w:rsidRPr="000A4221">
        <w:rPr>
          <w:rFonts w:ascii="Book Antiqua" w:hAnsi="Book Antiqua" w:cs="Arial"/>
          <w:color w:val="000000"/>
          <w:sz w:val="24"/>
          <w:szCs w:val="24"/>
          <w:shd w:val="clear" w:color="auto" w:fill="FFFFFF"/>
          <w:lang w:val="en-GB"/>
        </w:rPr>
        <w:t xml:space="preserve"> Avellino, Italy</w:t>
      </w:r>
    </w:p>
    <w:p w:rsidR="009658A9" w:rsidRPr="000A4221" w:rsidRDefault="009658A9" w:rsidP="00D11ECD">
      <w:pPr>
        <w:pStyle w:val="Standard"/>
        <w:adjustRightInd w:val="0"/>
        <w:snapToGrid w:val="0"/>
        <w:spacing w:after="0" w:line="360" w:lineRule="auto"/>
        <w:jc w:val="both"/>
        <w:rPr>
          <w:rFonts w:ascii="Book Antiqua" w:hAnsi="Book Antiqua"/>
          <w:sz w:val="24"/>
          <w:szCs w:val="24"/>
          <w:lang w:val="en-GB"/>
        </w:rPr>
      </w:pPr>
    </w:p>
    <w:p w:rsidR="009658A9" w:rsidRPr="000A4221" w:rsidRDefault="00DC56DF" w:rsidP="00D11ECD">
      <w:pPr>
        <w:pStyle w:val="Standard"/>
        <w:adjustRightInd w:val="0"/>
        <w:snapToGrid w:val="0"/>
        <w:spacing w:after="0" w:line="360" w:lineRule="auto"/>
        <w:jc w:val="both"/>
        <w:rPr>
          <w:rFonts w:ascii="Book Antiqua" w:hAnsi="Book Antiqua"/>
          <w:sz w:val="24"/>
          <w:szCs w:val="24"/>
          <w:lang w:val="en-GB"/>
        </w:rPr>
      </w:pPr>
      <w:r w:rsidRPr="000A4221">
        <w:rPr>
          <w:rFonts w:ascii="Book Antiqua" w:hAnsi="Book Antiqua"/>
          <w:b/>
          <w:color w:val="000000"/>
          <w:sz w:val="24"/>
          <w:szCs w:val="24"/>
          <w:shd w:val="clear" w:color="auto" w:fill="FFFFFF"/>
          <w:lang w:val="en-US"/>
        </w:rPr>
        <w:t xml:space="preserve">Author contributions: </w:t>
      </w:r>
      <w:r w:rsidRPr="000A4221">
        <w:rPr>
          <w:rFonts w:ascii="Book Antiqua" w:hAnsi="Book Antiqua"/>
          <w:color w:val="000000"/>
          <w:sz w:val="24"/>
          <w:szCs w:val="24"/>
          <w:shd w:val="clear" w:color="auto" w:fill="FFFFFF"/>
          <w:lang w:val="en-US"/>
        </w:rPr>
        <w:t>Fiore M and Leone S have created and mutually revised the paper for final approval.</w:t>
      </w:r>
    </w:p>
    <w:p w:rsidR="009658A9" w:rsidRPr="000A4221" w:rsidRDefault="009658A9" w:rsidP="00D11ECD">
      <w:pPr>
        <w:pStyle w:val="Standard"/>
        <w:adjustRightInd w:val="0"/>
        <w:snapToGrid w:val="0"/>
        <w:spacing w:after="0" w:line="360" w:lineRule="auto"/>
        <w:jc w:val="both"/>
        <w:rPr>
          <w:rFonts w:ascii="Book Antiqua" w:hAnsi="Book Antiqua"/>
          <w:sz w:val="24"/>
          <w:szCs w:val="24"/>
          <w:lang w:val="en-GB"/>
        </w:rPr>
      </w:pPr>
    </w:p>
    <w:p w:rsidR="009658A9" w:rsidRPr="000A4221" w:rsidRDefault="00DC56DF" w:rsidP="00D11ECD">
      <w:pPr>
        <w:pStyle w:val="Standard"/>
        <w:adjustRightInd w:val="0"/>
        <w:snapToGrid w:val="0"/>
        <w:spacing w:after="0" w:line="360" w:lineRule="auto"/>
        <w:jc w:val="both"/>
        <w:rPr>
          <w:rFonts w:ascii="Book Antiqua" w:hAnsi="Book Antiqua"/>
          <w:sz w:val="24"/>
          <w:szCs w:val="24"/>
          <w:lang w:val="en-GB"/>
        </w:rPr>
      </w:pPr>
      <w:r w:rsidRPr="000A4221">
        <w:rPr>
          <w:rFonts w:ascii="Book Antiqua" w:hAnsi="Book Antiqua"/>
          <w:b/>
          <w:color w:val="000000"/>
          <w:sz w:val="24"/>
          <w:szCs w:val="24"/>
          <w:shd w:val="clear" w:color="auto" w:fill="FFFFFF"/>
          <w:lang w:val="en-US"/>
        </w:rPr>
        <w:t>Conflict-of-interest statement:</w:t>
      </w:r>
      <w:r w:rsidRPr="000A4221">
        <w:rPr>
          <w:rFonts w:ascii="Book Antiqua" w:hAnsi="Book Antiqua"/>
          <w:color w:val="000000"/>
          <w:sz w:val="24"/>
          <w:szCs w:val="24"/>
          <w:shd w:val="clear" w:color="auto" w:fill="FFFFFF"/>
          <w:lang w:val="en-US"/>
        </w:rPr>
        <w:t xml:space="preserve"> None of the authors have any conflict of interest in connection with this study.</w:t>
      </w:r>
    </w:p>
    <w:p w:rsidR="009658A9" w:rsidRPr="000A4221" w:rsidRDefault="009658A9" w:rsidP="00D11ECD">
      <w:pPr>
        <w:pStyle w:val="Standard"/>
        <w:adjustRightInd w:val="0"/>
        <w:snapToGrid w:val="0"/>
        <w:spacing w:after="0" w:line="360" w:lineRule="auto"/>
        <w:jc w:val="both"/>
        <w:rPr>
          <w:rFonts w:ascii="Book Antiqua" w:hAnsi="Book Antiqua"/>
          <w:sz w:val="24"/>
          <w:szCs w:val="24"/>
          <w:lang w:val="en-GB" w:eastAsia="zh-CN"/>
        </w:rPr>
      </w:pPr>
    </w:p>
    <w:p w:rsidR="00A3466D" w:rsidRPr="000A4221" w:rsidRDefault="00A3466D" w:rsidP="00D11ECD">
      <w:pPr>
        <w:adjustRightInd w:val="0"/>
        <w:snapToGrid w:val="0"/>
        <w:spacing w:after="0" w:line="360" w:lineRule="auto"/>
        <w:rPr>
          <w:rFonts w:ascii="Book Antiqua" w:hAnsi="Book Antiqua"/>
          <w:color w:val="000000"/>
          <w:sz w:val="24"/>
          <w:szCs w:val="24"/>
        </w:rPr>
      </w:pPr>
      <w:bookmarkStart w:id="0" w:name="OLE_LINK507"/>
      <w:bookmarkStart w:id="1" w:name="OLE_LINK506"/>
      <w:bookmarkStart w:id="2" w:name="OLE_LINK496"/>
      <w:bookmarkStart w:id="3" w:name="OLE_LINK479"/>
      <w:r w:rsidRPr="000A4221">
        <w:rPr>
          <w:rFonts w:ascii="Book Antiqua" w:hAnsi="Book Antiqua"/>
          <w:b/>
          <w:color w:val="000000"/>
          <w:sz w:val="24"/>
          <w:szCs w:val="24"/>
        </w:rPr>
        <w:t xml:space="preserve">Open-Access: </w:t>
      </w:r>
      <w:r w:rsidRPr="000A4221">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A4221">
          <w:rPr>
            <w:rStyle w:val="ac"/>
            <w:rFonts w:ascii="Book Antiqua" w:hAnsi="Book Antiqua"/>
            <w:sz w:val="24"/>
            <w:szCs w:val="24"/>
          </w:rPr>
          <w:t>http://creativecommons.org/licenses/by-nc/4.0/</w:t>
        </w:r>
      </w:hyperlink>
      <w:bookmarkEnd w:id="0"/>
      <w:bookmarkEnd w:id="1"/>
      <w:bookmarkEnd w:id="2"/>
      <w:bookmarkEnd w:id="3"/>
    </w:p>
    <w:p w:rsidR="00A3466D" w:rsidRPr="000A4221" w:rsidRDefault="00A3466D" w:rsidP="00D11ECD">
      <w:pPr>
        <w:pStyle w:val="Standard"/>
        <w:adjustRightInd w:val="0"/>
        <w:snapToGrid w:val="0"/>
        <w:spacing w:after="0" w:line="360" w:lineRule="auto"/>
        <w:jc w:val="both"/>
        <w:rPr>
          <w:rFonts w:ascii="Book Antiqua" w:hAnsi="Book Antiqua"/>
          <w:sz w:val="24"/>
          <w:szCs w:val="24"/>
          <w:lang w:val="en-GB" w:eastAsia="zh-CN"/>
        </w:rPr>
      </w:pPr>
    </w:p>
    <w:p w:rsidR="00A3466D" w:rsidRPr="000A4221" w:rsidRDefault="00A3466D" w:rsidP="00D11ECD">
      <w:pPr>
        <w:adjustRightInd w:val="0"/>
        <w:snapToGrid w:val="0"/>
        <w:spacing w:after="0" w:line="360" w:lineRule="auto"/>
        <w:rPr>
          <w:rFonts w:ascii="Book Antiqua" w:hAnsi="Book Antiqua"/>
          <w:sz w:val="24"/>
          <w:szCs w:val="24"/>
        </w:rPr>
      </w:pPr>
      <w:r w:rsidRPr="000A4221">
        <w:rPr>
          <w:rFonts w:ascii="Book Antiqua" w:hAnsi="Book Antiqua"/>
          <w:b/>
          <w:sz w:val="24"/>
          <w:szCs w:val="24"/>
        </w:rPr>
        <w:t xml:space="preserve">Manuscript source: </w:t>
      </w:r>
      <w:r w:rsidRPr="000A4221">
        <w:rPr>
          <w:rFonts w:ascii="Book Antiqua" w:hAnsi="Book Antiqua"/>
          <w:sz w:val="24"/>
          <w:szCs w:val="24"/>
        </w:rPr>
        <w:t>Invited manuscript</w:t>
      </w:r>
    </w:p>
    <w:p w:rsidR="00A3466D" w:rsidRPr="000A4221" w:rsidRDefault="00A3466D" w:rsidP="00D11ECD">
      <w:pPr>
        <w:pStyle w:val="Standard"/>
        <w:adjustRightInd w:val="0"/>
        <w:snapToGrid w:val="0"/>
        <w:spacing w:after="0" w:line="360" w:lineRule="auto"/>
        <w:jc w:val="both"/>
        <w:rPr>
          <w:rFonts w:ascii="Book Antiqua" w:hAnsi="Book Antiqua"/>
          <w:sz w:val="24"/>
          <w:szCs w:val="24"/>
          <w:lang w:val="en-GB" w:eastAsia="zh-CN"/>
        </w:rPr>
      </w:pPr>
    </w:p>
    <w:p w:rsidR="00A3466D" w:rsidRPr="000A4221" w:rsidRDefault="00DC56D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0A4221">
        <w:rPr>
          <w:rFonts w:ascii="Book Antiqua" w:hAnsi="Book Antiqua" w:cs="Times New Roman"/>
          <w:b/>
          <w:color w:val="000000"/>
          <w:sz w:val="24"/>
          <w:szCs w:val="24"/>
          <w:shd w:val="clear" w:color="auto" w:fill="FFFFFF"/>
          <w:lang w:val="en-GB"/>
        </w:rPr>
        <w:lastRenderedPageBreak/>
        <w:t>Correspondence to:</w:t>
      </w:r>
      <w:r w:rsidR="009658A9" w:rsidRPr="000A4221">
        <w:rPr>
          <w:rFonts w:ascii="Book Antiqua" w:hAnsi="Book Antiqua" w:cs="Times New Roman"/>
          <w:b/>
          <w:color w:val="000000"/>
          <w:sz w:val="24"/>
          <w:szCs w:val="24"/>
          <w:shd w:val="clear" w:color="auto" w:fill="FFFFFF"/>
          <w:lang w:val="en-GB"/>
        </w:rPr>
        <w:t xml:space="preserve"> </w:t>
      </w:r>
      <w:r w:rsidRPr="000A4221">
        <w:rPr>
          <w:rFonts w:ascii="Book Antiqua" w:hAnsi="Book Antiqua" w:cs="Times New Roman"/>
          <w:b/>
          <w:color w:val="000000"/>
          <w:sz w:val="24"/>
          <w:szCs w:val="24"/>
          <w:shd w:val="clear" w:color="auto" w:fill="FFFFFF"/>
          <w:lang w:val="en-GB"/>
        </w:rPr>
        <w:t>Sebastiano Leone, MD</w:t>
      </w:r>
      <w:r w:rsidRPr="000A4221">
        <w:rPr>
          <w:rFonts w:ascii="Book Antiqua" w:hAnsi="Book Antiqua" w:cs="Times New Roman"/>
          <w:color w:val="000000"/>
          <w:sz w:val="24"/>
          <w:szCs w:val="24"/>
          <w:shd w:val="clear" w:color="auto" w:fill="FFFFFF"/>
          <w:lang w:val="en-GB"/>
        </w:rPr>
        <w:t xml:space="preserve">, </w:t>
      </w:r>
      <w:r w:rsidRPr="000A4221">
        <w:rPr>
          <w:rFonts w:ascii="Book Antiqua" w:hAnsi="Book Antiqua" w:cs="Arial"/>
          <w:color w:val="000000"/>
          <w:sz w:val="24"/>
          <w:szCs w:val="24"/>
          <w:shd w:val="clear" w:color="auto" w:fill="FFFFFF"/>
          <w:lang w:val="en-GB"/>
        </w:rPr>
        <w:t>Division</w:t>
      </w:r>
      <w:r w:rsidRPr="000A4221">
        <w:rPr>
          <w:rFonts w:ascii="Book Antiqua" w:hAnsi="Book Antiqua"/>
          <w:color w:val="000000"/>
          <w:sz w:val="24"/>
          <w:szCs w:val="24"/>
          <w:shd w:val="clear" w:color="auto" w:fill="FFFFFF"/>
          <w:lang w:val="en-GB"/>
        </w:rPr>
        <w:t xml:space="preserve"> of </w:t>
      </w:r>
      <w:r w:rsidRPr="000A4221">
        <w:rPr>
          <w:rFonts w:ascii="Book Antiqua" w:hAnsi="Book Antiqua" w:cs="Arial"/>
          <w:color w:val="000000"/>
          <w:sz w:val="24"/>
          <w:szCs w:val="24"/>
          <w:shd w:val="clear" w:color="auto" w:fill="FFFFFF"/>
          <w:lang w:val="en-GB"/>
        </w:rPr>
        <w:t xml:space="preserve">Infectious Diseases, "San Giuseppe Moscati" Hospital, </w:t>
      </w:r>
      <w:r w:rsidRPr="000A4221">
        <w:rPr>
          <w:rFonts w:ascii="Book Antiqua" w:hAnsi="Book Antiqua"/>
          <w:color w:val="000000"/>
          <w:sz w:val="24"/>
          <w:szCs w:val="24"/>
          <w:shd w:val="clear" w:color="auto" w:fill="FFFFFF"/>
          <w:lang w:val="en-GB"/>
        </w:rPr>
        <w:t xml:space="preserve">Contrada Amoretta, </w:t>
      </w:r>
      <w:r w:rsidR="00A3466D" w:rsidRPr="000A4221">
        <w:rPr>
          <w:rFonts w:ascii="Book Antiqua" w:hAnsi="Book Antiqua" w:cs="Arial"/>
          <w:color w:val="000000"/>
          <w:sz w:val="24"/>
          <w:szCs w:val="24"/>
          <w:shd w:val="clear" w:color="auto" w:fill="FFFFFF"/>
          <w:lang w:val="en-GB"/>
        </w:rPr>
        <w:t>83100</w:t>
      </w:r>
      <w:r w:rsidRPr="000A4221">
        <w:rPr>
          <w:rFonts w:ascii="Book Antiqua" w:hAnsi="Book Antiqua" w:cs="Arial"/>
          <w:color w:val="000000"/>
          <w:sz w:val="24"/>
          <w:szCs w:val="24"/>
          <w:shd w:val="clear" w:color="auto" w:fill="FFFFFF"/>
          <w:lang w:val="en-GB"/>
        </w:rPr>
        <w:t xml:space="preserve"> Avellino, Italy.</w:t>
      </w:r>
      <w:r w:rsidR="009658A9" w:rsidRPr="000A4221">
        <w:rPr>
          <w:rFonts w:ascii="Book Antiqua" w:hAnsi="Book Antiqua" w:cs="Arial"/>
          <w:color w:val="000000"/>
          <w:sz w:val="24"/>
          <w:szCs w:val="24"/>
          <w:shd w:val="clear" w:color="auto" w:fill="FFFFFF"/>
          <w:lang w:val="en-GB"/>
        </w:rPr>
        <w:t xml:space="preserve"> </w:t>
      </w:r>
      <w:hyperlink r:id="rId9" w:history="1">
        <w:r w:rsidRPr="000A4221">
          <w:rPr>
            <w:rFonts w:ascii="Book Antiqua" w:hAnsi="Book Antiqua"/>
            <w:color w:val="000000"/>
            <w:sz w:val="24"/>
            <w:szCs w:val="24"/>
            <w:shd w:val="clear" w:color="auto" w:fill="FFFFFF"/>
            <w:lang w:val="en-GB"/>
          </w:rPr>
          <w:t>sebastianoleone@yahoo.it</w:t>
        </w:r>
      </w:hyperlink>
    </w:p>
    <w:p w:rsidR="00A3466D" w:rsidRPr="000A4221" w:rsidRDefault="00DC56D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GB" w:eastAsia="zh-CN"/>
        </w:rPr>
      </w:pPr>
      <w:r w:rsidRPr="000A4221">
        <w:rPr>
          <w:rFonts w:ascii="Book Antiqua" w:hAnsi="Book Antiqua" w:cs="Times New Roman"/>
          <w:b/>
          <w:color w:val="000000"/>
          <w:sz w:val="24"/>
          <w:szCs w:val="24"/>
          <w:shd w:val="clear" w:color="auto" w:fill="FFFFFF"/>
          <w:lang w:val="en-GB"/>
        </w:rPr>
        <w:t>Telephone</w:t>
      </w:r>
      <w:r w:rsidR="00A3466D" w:rsidRPr="000A4221">
        <w:rPr>
          <w:rFonts w:ascii="Book Antiqua" w:hAnsi="Book Antiqua" w:cs="Times New Roman"/>
          <w:b/>
          <w:color w:val="000000"/>
          <w:sz w:val="24"/>
          <w:szCs w:val="24"/>
          <w:shd w:val="clear" w:color="auto" w:fill="FFFFFF"/>
          <w:lang w:val="en-GB" w:eastAsia="zh-CN"/>
        </w:rPr>
        <w:t xml:space="preserve">: </w:t>
      </w:r>
      <w:r w:rsidR="00A3466D" w:rsidRPr="000A4221">
        <w:rPr>
          <w:rFonts w:ascii="Book Antiqua" w:hAnsi="Book Antiqua" w:cs="Times New Roman"/>
          <w:color w:val="000000"/>
          <w:sz w:val="24"/>
          <w:szCs w:val="24"/>
          <w:shd w:val="clear" w:color="auto" w:fill="FFFFFF"/>
          <w:lang w:val="en-GB"/>
        </w:rPr>
        <w:t>+39-</w:t>
      </w:r>
      <w:r w:rsidR="00A3466D" w:rsidRPr="000A4221">
        <w:rPr>
          <w:rFonts w:ascii="Book Antiqua" w:hAnsi="Book Antiqua"/>
          <w:color w:val="000000"/>
          <w:sz w:val="24"/>
          <w:szCs w:val="24"/>
          <w:shd w:val="clear" w:color="auto" w:fill="FFFFFF"/>
          <w:lang w:val="en-GB"/>
        </w:rPr>
        <w:t>825-203967</w:t>
      </w:r>
    </w:p>
    <w:p w:rsidR="009658A9"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eastAsia="zh-CN"/>
        </w:rPr>
      </w:pPr>
      <w:r w:rsidRPr="000A4221">
        <w:rPr>
          <w:rFonts w:ascii="Book Antiqua" w:hAnsi="Book Antiqua" w:cs="Times New Roman"/>
          <w:b/>
          <w:color w:val="000000"/>
          <w:sz w:val="24"/>
          <w:szCs w:val="24"/>
          <w:shd w:val="clear" w:color="auto" w:fill="FFFFFF"/>
          <w:lang w:val="en-GB"/>
        </w:rPr>
        <w:t>Fax:</w:t>
      </w:r>
      <w:r w:rsidRPr="000A4221">
        <w:rPr>
          <w:rFonts w:ascii="Book Antiqua" w:hAnsi="Book Antiqua" w:cs="Times New Roman"/>
          <w:color w:val="000000"/>
          <w:sz w:val="24"/>
          <w:szCs w:val="24"/>
          <w:shd w:val="clear" w:color="auto" w:fill="FFFFFF"/>
          <w:lang w:val="en-GB"/>
        </w:rPr>
        <w:t xml:space="preserve"> +39-</w:t>
      </w:r>
      <w:r w:rsidR="0081390D" w:rsidRPr="000A4221">
        <w:rPr>
          <w:rFonts w:ascii="Book Antiqua" w:hAnsi="Book Antiqua"/>
          <w:color w:val="000000"/>
          <w:sz w:val="24"/>
          <w:szCs w:val="24"/>
          <w:shd w:val="clear" w:color="auto" w:fill="FFFFFF"/>
          <w:lang w:val="en-GB"/>
        </w:rPr>
        <w:t>825-2039</w:t>
      </w:r>
      <w:r w:rsidR="00A3466D" w:rsidRPr="000A4221">
        <w:rPr>
          <w:rFonts w:ascii="Book Antiqua" w:hAnsi="Book Antiqua"/>
          <w:color w:val="000000"/>
          <w:sz w:val="24"/>
          <w:szCs w:val="24"/>
          <w:shd w:val="clear" w:color="auto" w:fill="FFFFFF"/>
          <w:lang w:val="en-GB"/>
        </w:rPr>
        <w:t>67</w:t>
      </w:r>
    </w:p>
    <w:p w:rsidR="006245DC" w:rsidRPr="000A4221" w:rsidRDefault="006245DC" w:rsidP="00D11ECD">
      <w:pPr>
        <w:adjustRightInd w:val="0"/>
        <w:snapToGrid w:val="0"/>
        <w:spacing w:after="0" w:line="360" w:lineRule="auto"/>
        <w:rPr>
          <w:rFonts w:ascii="Book Antiqua" w:hAnsi="Book Antiqua"/>
          <w:b/>
          <w:sz w:val="24"/>
          <w:szCs w:val="24"/>
          <w:lang w:eastAsia="zh-CN"/>
        </w:rPr>
      </w:pPr>
    </w:p>
    <w:p w:rsidR="00A3466D" w:rsidRPr="000A4221" w:rsidRDefault="00A3466D" w:rsidP="00D11ECD">
      <w:pPr>
        <w:adjustRightInd w:val="0"/>
        <w:snapToGrid w:val="0"/>
        <w:spacing w:after="0" w:line="360" w:lineRule="auto"/>
        <w:rPr>
          <w:rFonts w:ascii="Book Antiqua" w:hAnsi="Book Antiqua"/>
          <w:b/>
          <w:sz w:val="24"/>
          <w:szCs w:val="24"/>
        </w:rPr>
      </w:pPr>
      <w:r w:rsidRPr="000A4221">
        <w:rPr>
          <w:rFonts w:ascii="Book Antiqua" w:hAnsi="Book Antiqua"/>
          <w:b/>
          <w:sz w:val="24"/>
          <w:szCs w:val="24"/>
        </w:rPr>
        <w:t xml:space="preserve">Received: </w:t>
      </w:r>
      <w:r w:rsidR="006245DC" w:rsidRPr="000A4221">
        <w:rPr>
          <w:rFonts w:ascii="Book Antiqua" w:hAnsi="Book Antiqua"/>
          <w:sz w:val="24"/>
          <w:szCs w:val="24"/>
        </w:rPr>
        <w:t>March</w:t>
      </w:r>
      <w:r w:rsidR="006245DC" w:rsidRPr="000A4221">
        <w:rPr>
          <w:rFonts w:ascii="Book Antiqua" w:hAnsi="Book Antiqua"/>
          <w:sz w:val="24"/>
          <w:szCs w:val="24"/>
          <w:lang w:eastAsia="zh-CN"/>
        </w:rPr>
        <w:t xml:space="preserve"> 24, 2016</w:t>
      </w:r>
      <w:r w:rsidRPr="000A4221">
        <w:rPr>
          <w:rFonts w:ascii="Book Antiqua" w:hAnsi="Book Antiqua"/>
          <w:b/>
          <w:sz w:val="24"/>
          <w:szCs w:val="24"/>
        </w:rPr>
        <w:t xml:space="preserve">  </w:t>
      </w:r>
    </w:p>
    <w:p w:rsidR="00A3466D" w:rsidRPr="000A4221" w:rsidRDefault="00A3466D" w:rsidP="00D11ECD">
      <w:pPr>
        <w:adjustRightInd w:val="0"/>
        <w:snapToGrid w:val="0"/>
        <w:spacing w:after="0" w:line="360" w:lineRule="auto"/>
        <w:rPr>
          <w:rFonts w:ascii="Book Antiqua" w:hAnsi="Book Antiqua"/>
          <w:b/>
          <w:sz w:val="24"/>
          <w:szCs w:val="24"/>
          <w:lang w:eastAsia="zh-CN"/>
        </w:rPr>
      </w:pPr>
      <w:r w:rsidRPr="000A4221">
        <w:rPr>
          <w:rFonts w:ascii="Book Antiqua" w:hAnsi="Book Antiqua"/>
          <w:b/>
          <w:sz w:val="24"/>
          <w:szCs w:val="24"/>
        </w:rPr>
        <w:t>Peer-review started:</w:t>
      </w:r>
      <w:r w:rsidR="000D5252" w:rsidRPr="000A4221">
        <w:rPr>
          <w:rFonts w:ascii="Book Antiqua" w:hAnsi="Book Antiqua"/>
          <w:b/>
          <w:sz w:val="24"/>
          <w:szCs w:val="24"/>
          <w:lang w:eastAsia="zh-CN"/>
        </w:rPr>
        <w:t xml:space="preserve"> </w:t>
      </w:r>
      <w:r w:rsidR="000D5252" w:rsidRPr="000A4221">
        <w:rPr>
          <w:rFonts w:ascii="Book Antiqua" w:hAnsi="Book Antiqua"/>
          <w:sz w:val="24"/>
          <w:szCs w:val="24"/>
        </w:rPr>
        <w:t>March</w:t>
      </w:r>
      <w:r w:rsidR="000D5252" w:rsidRPr="000A4221">
        <w:rPr>
          <w:rFonts w:ascii="Book Antiqua" w:hAnsi="Book Antiqua"/>
          <w:sz w:val="24"/>
          <w:szCs w:val="24"/>
          <w:lang w:eastAsia="zh-CN"/>
        </w:rPr>
        <w:t xml:space="preserve"> 25, 2016</w:t>
      </w:r>
    </w:p>
    <w:p w:rsidR="00A3466D" w:rsidRPr="000A4221" w:rsidRDefault="00A3466D" w:rsidP="00D11ECD">
      <w:pPr>
        <w:adjustRightInd w:val="0"/>
        <w:snapToGrid w:val="0"/>
        <w:spacing w:after="0" w:line="360" w:lineRule="auto"/>
        <w:rPr>
          <w:rFonts w:ascii="Book Antiqua" w:hAnsi="Book Antiqua"/>
          <w:b/>
          <w:sz w:val="24"/>
          <w:szCs w:val="24"/>
          <w:lang w:eastAsia="zh-CN"/>
        </w:rPr>
      </w:pPr>
      <w:r w:rsidRPr="000A4221">
        <w:rPr>
          <w:rFonts w:ascii="Book Antiqua" w:hAnsi="Book Antiqua"/>
          <w:b/>
          <w:sz w:val="24"/>
          <w:szCs w:val="24"/>
        </w:rPr>
        <w:t>First decision:</w:t>
      </w:r>
      <w:r w:rsidR="006C31D4" w:rsidRPr="000A4221">
        <w:rPr>
          <w:rFonts w:ascii="Book Antiqua" w:hAnsi="Book Antiqua"/>
          <w:b/>
          <w:sz w:val="24"/>
          <w:szCs w:val="24"/>
          <w:lang w:eastAsia="zh-CN"/>
        </w:rPr>
        <w:t xml:space="preserve"> </w:t>
      </w:r>
      <w:r w:rsidR="006C31D4" w:rsidRPr="000A4221">
        <w:rPr>
          <w:rFonts w:ascii="Book Antiqua" w:hAnsi="Book Antiqua"/>
          <w:sz w:val="24"/>
          <w:szCs w:val="24"/>
          <w:lang w:eastAsia="zh-CN"/>
        </w:rPr>
        <w:t>May 12, 2016</w:t>
      </w:r>
    </w:p>
    <w:p w:rsidR="00A3466D" w:rsidRPr="000A4221" w:rsidRDefault="00A3466D" w:rsidP="00D11ECD">
      <w:pPr>
        <w:adjustRightInd w:val="0"/>
        <w:snapToGrid w:val="0"/>
        <w:spacing w:after="0" w:line="360" w:lineRule="auto"/>
        <w:rPr>
          <w:rFonts w:ascii="Book Antiqua" w:hAnsi="Book Antiqua"/>
          <w:b/>
          <w:sz w:val="24"/>
          <w:szCs w:val="24"/>
        </w:rPr>
      </w:pPr>
      <w:r w:rsidRPr="000A4221">
        <w:rPr>
          <w:rFonts w:ascii="Book Antiqua" w:hAnsi="Book Antiqua"/>
          <w:b/>
          <w:sz w:val="24"/>
          <w:szCs w:val="24"/>
        </w:rPr>
        <w:t xml:space="preserve">Revised: </w:t>
      </w:r>
      <w:r w:rsidR="006C31D4" w:rsidRPr="000A4221">
        <w:rPr>
          <w:rFonts w:ascii="Book Antiqua" w:hAnsi="Book Antiqua"/>
          <w:sz w:val="24"/>
          <w:szCs w:val="24"/>
        </w:rPr>
        <w:t>June</w:t>
      </w:r>
      <w:r w:rsidR="006C31D4" w:rsidRPr="000A4221">
        <w:rPr>
          <w:rFonts w:ascii="Book Antiqua" w:hAnsi="Book Antiqua"/>
          <w:sz w:val="24"/>
          <w:szCs w:val="24"/>
          <w:lang w:eastAsia="zh-CN"/>
        </w:rPr>
        <w:t xml:space="preserve"> 30, 2016</w:t>
      </w:r>
      <w:r w:rsidRPr="000A4221">
        <w:rPr>
          <w:rFonts w:ascii="Book Antiqua" w:hAnsi="Book Antiqua"/>
          <w:b/>
          <w:sz w:val="24"/>
          <w:szCs w:val="24"/>
        </w:rPr>
        <w:t xml:space="preserve"> </w:t>
      </w:r>
    </w:p>
    <w:p w:rsidR="00A3466D" w:rsidRPr="003318AA" w:rsidRDefault="00A3466D" w:rsidP="003318AA">
      <w:pPr>
        <w:spacing w:line="360" w:lineRule="auto"/>
        <w:rPr>
          <w:rFonts w:ascii="Book Antiqua" w:hAnsi="Book Antiqua"/>
          <w:color w:val="000000"/>
          <w:sz w:val="24"/>
        </w:rPr>
      </w:pPr>
      <w:r w:rsidRPr="000A4221">
        <w:rPr>
          <w:rFonts w:ascii="Book Antiqua" w:hAnsi="Book Antiqua"/>
          <w:b/>
          <w:sz w:val="24"/>
          <w:szCs w:val="24"/>
        </w:rPr>
        <w:t xml:space="preserve">Accepted: </w:t>
      </w:r>
      <w:r w:rsidR="003318AA">
        <w:rPr>
          <w:rFonts w:ascii="Book Antiqua" w:hAnsi="Book Antiqua"/>
          <w:color w:val="000000"/>
          <w:sz w:val="24"/>
        </w:rPr>
        <w:t>August 1, 2016</w:t>
      </w:r>
      <w:r w:rsidRPr="000A4221">
        <w:rPr>
          <w:rFonts w:ascii="Book Antiqua" w:hAnsi="Book Antiqua"/>
          <w:b/>
          <w:sz w:val="24"/>
          <w:szCs w:val="24"/>
        </w:rPr>
        <w:t xml:space="preserve"> </w:t>
      </w:r>
    </w:p>
    <w:p w:rsidR="00A3466D" w:rsidRPr="000A4221" w:rsidRDefault="00A3466D" w:rsidP="00D11ECD">
      <w:pPr>
        <w:adjustRightInd w:val="0"/>
        <w:snapToGrid w:val="0"/>
        <w:spacing w:after="0" w:line="360" w:lineRule="auto"/>
        <w:rPr>
          <w:rFonts w:ascii="Book Antiqua" w:hAnsi="Book Antiqua"/>
          <w:b/>
          <w:sz w:val="24"/>
          <w:szCs w:val="24"/>
        </w:rPr>
      </w:pPr>
      <w:r w:rsidRPr="000A4221">
        <w:rPr>
          <w:rFonts w:ascii="Book Antiqua" w:hAnsi="Book Antiqua"/>
          <w:b/>
          <w:sz w:val="24"/>
          <w:szCs w:val="24"/>
        </w:rPr>
        <w:t>Article in press:</w:t>
      </w:r>
    </w:p>
    <w:p w:rsidR="00A3466D" w:rsidRPr="000A4221" w:rsidRDefault="00A3466D" w:rsidP="00D11ECD">
      <w:pPr>
        <w:adjustRightInd w:val="0"/>
        <w:snapToGrid w:val="0"/>
        <w:spacing w:after="0" w:line="360" w:lineRule="auto"/>
        <w:rPr>
          <w:rFonts w:ascii="Book Antiqua" w:hAnsi="Book Antiqua"/>
          <w:sz w:val="24"/>
          <w:szCs w:val="24"/>
        </w:rPr>
      </w:pPr>
      <w:r w:rsidRPr="000A4221">
        <w:rPr>
          <w:rFonts w:ascii="Book Antiqua" w:hAnsi="Book Antiqua"/>
          <w:b/>
          <w:sz w:val="24"/>
          <w:szCs w:val="24"/>
        </w:rPr>
        <w:t>Published online:</w:t>
      </w:r>
    </w:p>
    <w:p w:rsidR="009658A9" w:rsidRPr="000A4221" w:rsidRDefault="009658A9"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p>
    <w:p w:rsidR="009658A9" w:rsidRPr="000A4221" w:rsidRDefault="009658A9" w:rsidP="00D11ECD">
      <w:pPr>
        <w:suppressAutoHyphens w:val="0"/>
        <w:adjustRightInd w:val="0"/>
        <w:snapToGrid w:val="0"/>
        <w:spacing w:after="0" w:line="360" w:lineRule="auto"/>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br w:type="page"/>
      </w:r>
    </w:p>
    <w:p w:rsidR="009658A9"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r w:rsidRPr="000A4221">
        <w:rPr>
          <w:rFonts w:ascii="Book Antiqua" w:hAnsi="Book Antiqua"/>
          <w:b/>
          <w:color w:val="000000"/>
          <w:sz w:val="24"/>
          <w:szCs w:val="24"/>
          <w:shd w:val="clear" w:color="auto" w:fill="FFFFFF"/>
          <w:lang w:val="en-GB"/>
        </w:rPr>
        <w:lastRenderedPageBreak/>
        <w:t>Abstract</w:t>
      </w:r>
    </w:p>
    <w:p w:rsidR="009658A9"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r w:rsidRPr="000A4221">
        <w:rPr>
          <w:rFonts w:ascii="Book Antiqua" w:hAnsi="Book Antiqua" w:cs="Times New Roman"/>
          <w:color w:val="000000"/>
          <w:sz w:val="24"/>
          <w:szCs w:val="24"/>
          <w:shd w:val="clear" w:color="auto" w:fill="FFFFFF"/>
          <w:lang w:val="en-US"/>
        </w:rPr>
        <w:t xml:space="preserve">Spontaneous bacterial peritonitis is a complication of ascitic patients with end-stage liver disease (ESLD); </w:t>
      </w:r>
      <w:r w:rsidR="00D36A4F" w:rsidRPr="000A4221">
        <w:rPr>
          <w:rFonts w:ascii="Book Antiqua" w:hAnsi="Book Antiqua" w:cs="Times New Roman"/>
          <w:color w:val="000000"/>
          <w:sz w:val="24"/>
          <w:szCs w:val="24"/>
          <w:shd w:val="clear" w:color="auto" w:fill="FFFFFF"/>
          <w:lang w:val="en-US"/>
        </w:rPr>
        <w:t>s</w:t>
      </w:r>
      <w:r w:rsidRPr="000A4221">
        <w:rPr>
          <w:rFonts w:ascii="Book Antiqua" w:hAnsi="Book Antiqua" w:cs="Times New Roman"/>
          <w:color w:val="000000"/>
          <w:sz w:val="24"/>
          <w:szCs w:val="24"/>
          <w:shd w:val="clear" w:color="auto" w:fill="FFFFFF"/>
          <w:lang w:val="en-US"/>
        </w:rPr>
        <w:t>pontaneous fungal peritonitis (SFP) is a complication of ESLD less known and described. ESLD is associated to immunodepression and the resulting increased susceptibility to infections. Recent perspectives of the management of the critically ill patient with ESLD do not specify the rate of isolation of fungi in critically ill patients, not even the antifungals used for the prophylaxis, neither optimal treatment. We reviewed, in order to focus the epidemiology, characteristics, and, considering the high mortality rate of SFP, the use of optimal empirical antifungal therapy the current literature.</w:t>
      </w:r>
    </w:p>
    <w:p w:rsidR="009658A9" w:rsidRPr="000A4221" w:rsidRDefault="009658A9"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p>
    <w:p w:rsidR="009658A9"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eastAsia="zh-CN"/>
        </w:rPr>
      </w:pPr>
      <w:r w:rsidRPr="000A4221">
        <w:rPr>
          <w:rFonts w:ascii="Book Antiqua" w:hAnsi="Book Antiqua" w:cs="Times New Roman"/>
          <w:b/>
          <w:bCs/>
          <w:color w:val="000000"/>
          <w:sz w:val="24"/>
          <w:szCs w:val="24"/>
          <w:shd w:val="clear" w:color="auto" w:fill="FFFFFF"/>
          <w:lang w:val="en-US"/>
        </w:rPr>
        <w:t xml:space="preserve">Key words: </w:t>
      </w:r>
      <w:r w:rsidRPr="000A4221">
        <w:rPr>
          <w:rFonts w:ascii="Book Antiqua" w:hAnsi="Book Antiqua" w:cs="Times New Roman"/>
          <w:color w:val="000000"/>
          <w:sz w:val="24"/>
          <w:szCs w:val="24"/>
          <w:shd w:val="clear" w:color="auto" w:fill="FFFFFF"/>
          <w:lang w:val="en-US"/>
        </w:rPr>
        <w:t xml:space="preserve">Cirrhosis; </w:t>
      </w:r>
      <w:r w:rsidR="006C31D4" w:rsidRPr="000A4221">
        <w:rPr>
          <w:rFonts w:ascii="Book Antiqua" w:hAnsi="Book Antiqua" w:cs="Times New Roman"/>
          <w:color w:val="000000"/>
          <w:sz w:val="24"/>
          <w:szCs w:val="24"/>
          <w:shd w:val="clear" w:color="auto" w:fill="FFFFFF"/>
          <w:lang w:val="en-US"/>
        </w:rPr>
        <w:t xml:space="preserve">Critically </w:t>
      </w:r>
      <w:r w:rsidRPr="000A4221">
        <w:rPr>
          <w:rFonts w:ascii="Book Antiqua" w:hAnsi="Book Antiqua" w:cs="Times New Roman"/>
          <w:color w:val="000000"/>
          <w:sz w:val="24"/>
          <w:szCs w:val="24"/>
          <w:shd w:val="clear" w:color="auto" w:fill="FFFFFF"/>
          <w:lang w:val="en-US"/>
        </w:rPr>
        <w:t xml:space="preserve">ill patient; </w:t>
      </w:r>
      <w:r w:rsidR="006C31D4" w:rsidRPr="000A4221">
        <w:rPr>
          <w:rFonts w:ascii="Book Antiqua" w:hAnsi="Book Antiqua" w:cs="Times New Roman"/>
          <w:color w:val="000000"/>
          <w:sz w:val="24"/>
          <w:szCs w:val="24"/>
          <w:shd w:val="clear" w:color="auto" w:fill="FFFFFF"/>
          <w:lang w:val="en-US"/>
        </w:rPr>
        <w:t>Life</w:t>
      </w:r>
      <w:r w:rsidRPr="000A4221">
        <w:rPr>
          <w:rFonts w:ascii="Book Antiqua" w:hAnsi="Book Antiqua" w:cs="Times New Roman"/>
          <w:color w:val="000000"/>
          <w:sz w:val="24"/>
          <w:szCs w:val="24"/>
          <w:shd w:val="clear" w:color="auto" w:fill="FFFFFF"/>
          <w:lang w:val="en-US"/>
        </w:rPr>
        <w:t xml:space="preserve">-threatening infections; </w:t>
      </w:r>
      <w:r w:rsidR="006C31D4" w:rsidRPr="000A4221">
        <w:rPr>
          <w:rFonts w:ascii="Book Antiqua" w:hAnsi="Book Antiqua" w:cs="Times New Roman"/>
          <w:color w:val="000000"/>
          <w:sz w:val="24"/>
          <w:szCs w:val="24"/>
          <w:shd w:val="clear" w:color="auto" w:fill="FFFFFF"/>
          <w:lang w:val="en-US"/>
        </w:rPr>
        <w:t xml:space="preserve">Spontaneous </w:t>
      </w:r>
      <w:r w:rsidRPr="000A4221">
        <w:rPr>
          <w:rFonts w:ascii="Book Antiqua" w:hAnsi="Book Antiqua" w:cs="Times New Roman"/>
          <w:color w:val="000000"/>
          <w:sz w:val="24"/>
          <w:szCs w:val="24"/>
          <w:shd w:val="clear" w:color="auto" w:fill="FFFFFF"/>
          <w:lang w:val="en-US"/>
        </w:rPr>
        <w:t xml:space="preserve">fungal peritonitis; </w:t>
      </w:r>
      <w:r w:rsidR="006C31D4" w:rsidRPr="000A4221">
        <w:rPr>
          <w:rFonts w:ascii="Book Antiqua" w:hAnsi="Book Antiqua" w:cs="Times New Roman"/>
          <w:color w:val="000000"/>
          <w:sz w:val="24"/>
          <w:szCs w:val="24"/>
          <w:shd w:val="clear" w:color="auto" w:fill="FFFFFF"/>
          <w:lang w:val="en-US"/>
        </w:rPr>
        <w:t>Fungalascitis</w:t>
      </w:r>
      <w:r w:rsidRPr="000A4221">
        <w:rPr>
          <w:rFonts w:ascii="Book Antiqua" w:hAnsi="Book Antiqua" w:cs="Times New Roman"/>
          <w:color w:val="000000"/>
          <w:sz w:val="24"/>
          <w:szCs w:val="24"/>
          <w:shd w:val="clear" w:color="auto" w:fill="FFFFFF"/>
          <w:lang w:val="en-US"/>
        </w:rPr>
        <w:t xml:space="preserve">; </w:t>
      </w:r>
      <w:r w:rsidR="006C31D4" w:rsidRPr="000A4221">
        <w:rPr>
          <w:rFonts w:ascii="Book Antiqua" w:hAnsi="Book Antiqua" w:cs="Times New Roman"/>
          <w:color w:val="000000"/>
          <w:sz w:val="24"/>
          <w:szCs w:val="24"/>
          <w:shd w:val="clear" w:color="auto" w:fill="FFFFFF"/>
          <w:lang w:val="en-US"/>
        </w:rPr>
        <w:t>Nosocomial spontaneous peritonitis</w:t>
      </w:r>
    </w:p>
    <w:p w:rsidR="009658A9" w:rsidRPr="000A4221" w:rsidRDefault="009658A9"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eastAsia="zh-CN"/>
        </w:rPr>
      </w:pPr>
    </w:p>
    <w:p w:rsidR="008B0BE7" w:rsidRPr="000A4221" w:rsidRDefault="008B0BE7" w:rsidP="00D11ECD">
      <w:pPr>
        <w:autoSpaceDE w:val="0"/>
        <w:adjustRightInd w:val="0"/>
        <w:snapToGrid w:val="0"/>
        <w:spacing w:after="0" w:line="360" w:lineRule="auto"/>
        <w:rPr>
          <w:rFonts w:ascii="Book Antiqua" w:hAnsi="Book Antiqua" w:cs="Arial Unicode MS"/>
          <w:sz w:val="24"/>
          <w:szCs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r w:rsidRPr="000A4221">
        <w:rPr>
          <w:rFonts w:ascii="Book Antiqua" w:hAnsi="Book Antiqua"/>
          <w:b/>
          <w:color w:val="000000"/>
          <w:sz w:val="24"/>
          <w:szCs w:val="24"/>
          <w:lang w:val="en-GB"/>
        </w:rPr>
        <w:t xml:space="preserve">© </w:t>
      </w:r>
      <w:r w:rsidRPr="000A4221">
        <w:rPr>
          <w:rFonts w:ascii="Book Antiqua" w:eastAsia="AdvTimes" w:hAnsi="Book Antiqua" w:cs="AdvTimes"/>
          <w:b/>
          <w:color w:val="000000"/>
          <w:sz w:val="24"/>
          <w:szCs w:val="24"/>
        </w:rPr>
        <w:t>The Author(s) 201</w:t>
      </w:r>
      <w:r w:rsidRPr="000A4221">
        <w:rPr>
          <w:rFonts w:ascii="Book Antiqua" w:hAnsi="Book Antiqua" w:cs="AdvTimes"/>
          <w:b/>
          <w:color w:val="000000"/>
          <w:sz w:val="24"/>
          <w:szCs w:val="24"/>
        </w:rPr>
        <w:t>6</w:t>
      </w:r>
      <w:r w:rsidRPr="000A4221">
        <w:rPr>
          <w:rFonts w:ascii="Book Antiqua" w:eastAsia="AdvTimes" w:hAnsi="Book Antiqua" w:cs="AdvTimes"/>
          <w:b/>
          <w:color w:val="000000"/>
          <w:sz w:val="24"/>
          <w:szCs w:val="24"/>
        </w:rPr>
        <w:t>.</w:t>
      </w:r>
      <w:r w:rsidRPr="000A4221">
        <w:rPr>
          <w:rFonts w:ascii="Book Antiqua" w:eastAsia="AdvTimes" w:hAnsi="Book Antiqua" w:cs="AdvTimes"/>
          <w:color w:val="000000"/>
          <w:sz w:val="24"/>
          <w:szCs w:val="24"/>
        </w:rPr>
        <w:t xml:space="preserve"> Published by </w:t>
      </w:r>
      <w:r w:rsidRPr="000A4221">
        <w:rPr>
          <w:rFonts w:ascii="Book Antiqua" w:hAnsi="Book Antiqua" w:cs="Arial Unicode MS"/>
          <w:color w:val="000000"/>
          <w:sz w:val="24"/>
          <w:szCs w:val="24"/>
          <w:lang w:val="en-GB"/>
        </w:rPr>
        <w:t>Baishideng Publishing Group Inc.</w:t>
      </w:r>
      <w:r w:rsidRPr="000A4221">
        <w:rPr>
          <w:rFonts w:ascii="Book Antiqua" w:hAnsi="Book Antiqua" w:cs="Arial Unicode MS"/>
          <w:sz w:val="24"/>
          <w:szCs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6C31D4" w:rsidRPr="000A4221" w:rsidRDefault="006C31D4"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eastAsia="zh-CN"/>
        </w:rPr>
      </w:pPr>
    </w:p>
    <w:p w:rsidR="002965A9" w:rsidRPr="000A4221" w:rsidRDefault="00DC56D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US"/>
        </w:rPr>
      </w:pPr>
      <w:r w:rsidRPr="000A4221">
        <w:rPr>
          <w:rFonts w:ascii="Book Antiqua" w:hAnsi="Book Antiqua" w:cs="Times New Roman"/>
          <w:b/>
          <w:bCs/>
          <w:color w:val="000000"/>
          <w:sz w:val="24"/>
          <w:szCs w:val="24"/>
          <w:shd w:val="clear" w:color="auto" w:fill="FFFFFF"/>
          <w:lang w:val="en-US"/>
        </w:rPr>
        <w:t xml:space="preserve">Core tip: </w:t>
      </w:r>
      <w:r w:rsidRPr="000A4221">
        <w:rPr>
          <w:rFonts w:ascii="Book Antiqua" w:hAnsi="Book Antiqua" w:cs="Times New Roman"/>
          <w:color w:val="000000"/>
          <w:sz w:val="24"/>
          <w:szCs w:val="24"/>
          <w:shd w:val="clear" w:color="auto" w:fill="FFFFFF"/>
          <w:lang w:val="en-US"/>
        </w:rPr>
        <w:t>Spontaneous bacterial peritonitis (SBP) occurs in patients with e</w:t>
      </w:r>
      <w:r w:rsidR="00850C12" w:rsidRPr="000A4221">
        <w:rPr>
          <w:rFonts w:ascii="Book Antiqua" w:hAnsi="Book Antiqua" w:cs="Times New Roman"/>
          <w:color w:val="000000"/>
          <w:sz w:val="24"/>
          <w:szCs w:val="24"/>
          <w:shd w:val="clear" w:color="auto" w:fill="FFFFFF"/>
          <w:lang w:val="en-US"/>
        </w:rPr>
        <w:t>nd-stage liver disease (ESLD); s</w:t>
      </w:r>
      <w:r w:rsidRPr="000A4221">
        <w:rPr>
          <w:rFonts w:ascii="Book Antiqua" w:hAnsi="Book Antiqua" w:cs="Times New Roman"/>
          <w:color w:val="000000"/>
          <w:sz w:val="24"/>
          <w:szCs w:val="24"/>
          <w:shd w:val="clear" w:color="auto" w:fill="FFFFFF"/>
          <w:lang w:val="en-US"/>
        </w:rPr>
        <w:t xml:space="preserve">pontaneous fungal peritonitis (SFP) is a complication of ESLD less known and described. Patients with SFP had a significantly worse prognosis than those with SBP. The incidence accounts from 0% to 13% of patients with ESLD and spontaneous peritonitis. Data are conflicting regarding fungi distribution between </w:t>
      </w:r>
      <w:r w:rsidR="003D7564" w:rsidRPr="000A4221">
        <w:rPr>
          <w:rFonts w:ascii="Book Antiqua" w:hAnsi="Book Antiqua" w:cs="Times New Roman"/>
          <w:color w:val="000000"/>
          <w:sz w:val="24"/>
          <w:szCs w:val="24"/>
          <w:shd w:val="clear" w:color="auto" w:fill="FFFFFF"/>
          <w:lang w:val="en-US"/>
        </w:rPr>
        <w:t xml:space="preserve">nosocomial and non-nosocomial </w:t>
      </w:r>
      <w:r w:rsidRPr="000A4221">
        <w:rPr>
          <w:rFonts w:ascii="Book Antiqua" w:hAnsi="Book Antiqua" w:cs="Times New Roman"/>
          <w:color w:val="000000"/>
          <w:sz w:val="24"/>
          <w:szCs w:val="24"/>
          <w:shd w:val="clear" w:color="auto" w:fill="FFFFFF"/>
          <w:lang w:val="en-US"/>
        </w:rPr>
        <w:t xml:space="preserve">infections. </w:t>
      </w:r>
      <w:r w:rsidRPr="000A4221">
        <w:rPr>
          <w:rFonts w:ascii="Book Antiqua" w:hAnsi="Book Antiqua" w:cs="Times New Roman"/>
          <w:i/>
          <w:color w:val="000000"/>
          <w:sz w:val="24"/>
          <w:szCs w:val="24"/>
          <w:shd w:val="clear" w:color="auto" w:fill="FFFFFF"/>
          <w:lang w:val="en-US"/>
        </w:rPr>
        <w:t>Candida</w:t>
      </w:r>
      <w:r w:rsidRPr="000A4221">
        <w:rPr>
          <w:rFonts w:ascii="Book Antiqua" w:hAnsi="Book Antiqua" w:cs="Times New Roman"/>
          <w:color w:val="000000"/>
          <w:sz w:val="24"/>
          <w:szCs w:val="24"/>
          <w:shd w:val="clear" w:color="auto" w:fill="FFFFFF"/>
          <w:lang w:val="en-US"/>
        </w:rPr>
        <w:t xml:space="preserve"> spp. are the most frequent fungal infectious agent isolated.</w:t>
      </w:r>
      <w:r w:rsidR="009658A9" w:rsidRPr="000A4221">
        <w:rPr>
          <w:rFonts w:ascii="Book Antiqua" w:hAnsi="Book Antiqua" w:cs="Times New Roman"/>
          <w:color w:val="000000"/>
          <w:sz w:val="24"/>
          <w:szCs w:val="24"/>
          <w:shd w:val="clear" w:color="auto" w:fill="FFFFFF"/>
          <w:lang w:val="en-US"/>
        </w:rPr>
        <w:t xml:space="preserve"> </w:t>
      </w:r>
      <w:r w:rsidRPr="000A4221">
        <w:rPr>
          <w:rFonts w:ascii="Book Antiqua" w:hAnsi="Book Antiqua" w:cs="Times New Roman"/>
          <w:color w:val="000000"/>
          <w:sz w:val="24"/>
          <w:szCs w:val="24"/>
          <w:shd w:val="clear" w:color="auto" w:fill="FFFFFF"/>
          <w:lang w:val="en-US"/>
        </w:rPr>
        <w:t>Previous SBP antibiotic prophylaxis, hepatorenal syndrome, low ascitic fluid protein (&lt;</w:t>
      </w:r>
      <w:r w:rsidR="008B0BE7" w:rsidRPr="000A4221">
        <w:rPr>
          <w:rFonts w:ascii="Book Antiqua" w:hAnsi="Book Antiqua" w:cs="Times New Roman"/>
          <w:color w:val="000000"/>
          <w:sz w:val="24"/>
          <w:szCs w:val="24"/>
          <w:shd w:val="clear" w:color="auto" w:fill="FFFFFF"/>
          <w:lang w:val="en-US" w:eastAsia="zh-CN"/>
        </w:rPr>
        <w:t xml:space="preserve"> </w:t>
      </w:r>
      <w:r w:rsidRPr="000A4221">
        <w:rPr>
          <w:rFonts w:ascii="Book Antiqua" w:hAnsi="Book Antiqua" w:cs="Times New Roman"/>
          <w:color w:val="000000"/>
          <w:sz w:val="24"/>
          <w:szCs w:val="24"/>
          <w:shd w:val="clear" w:color="auto" w:fill="FFFFFF"/>
          <w:lang w:val="en-US"/>
        </w:rPr>
        <w:t>1 g/d</w:t>
      </w:r>
      <w:r w:rsidRPr="000A4221">
        <w:rPr>
          <w:rFonts w:ascii="Book Antiqua" w:hAnsi="Book Antiqua" w:cs="Times New Roman"/>
          <w:caps/>
          <w:color w:val="000000"/>
          <w:sz w:val="24"/>
          <w:szCs w:val="24"/>
          <w:shd w:val="clear" w:color="auto" w:fill="FFFFFF"/>
          <w:lang w:val="en-US"/>
        </w:rPr>
        <w:t>l</w:t>
      </w:r>
      <w:r w:rsidRPr="000A4221">
        <w:rPr>
          <w:rFonts w:ascii="Book Antiqua" w:hAnsi="Book Antiqua" w:cs="Times New Roman"/>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GB"/>
        </w:rPr>
        <w:t>elevated</w:t>
      </w:r>
      <w:r w:rsidRPr="000A4221">
        <w:rPr>
          <w:rFonts w:ascii="Book Antiqua" w:hAnsi="Book Antiqua" w:cs="Times New Roman"/>
          <w:bCs/>
          <w:color w:val="000000"/>
          <w:sz w:val="24"/>
          <w:szCs w:val="24"/>
          <w:shd w:val="clear" w:color="auto" w:fill="FFFFFF"/>
          <w:lang w:val="en-US"/>
        </w:rPr>
        <w:t xml:space="preserve"> </w:t>
      </w:r>
      <w:r w:rsidR="00FA30F2" w:rsidRPr="000A4221">
        <w:rPr>
          <w:rFonts w:ascii="Book Antiqua" w:hAnsi="Book Antiqua" w:cs="Times New Roman"/>
          <w:color w:val="000000"/>
          <w:sz w:val="24"/>
          <w:szCs w:val="24"/>
          <w:shd w:val="clear" w:color="auto" w:fill="FFFFFF"/>
          <w:lang w:val="en-US"/>
        </w:rPr>
        <w:t>a</w:t>
      </w:r>
      <w:r w:rsidR="00FA30F2" w:rsidRPr="000A4221">
        <w:rPr>
          <w:rFonts w:ascii="Book Antiqua" w:hAnsi="Book Antiqua" w:cs="Arial"/>
          <w:color w:val="000000"/>
          <w:sz w:val="24"/>
          <w:szCs w:val="24"/>
          <w:shd w:val="clear" w:color="auto" w:fill="FFFFFF"/>
          <w:lang w:val="en-GB"/>
        </w:rPr>
        <w:t>cute physiology and chronic health ev</w:t>
      </w:r>
      <w:r w:rsidRPr="000A4221">
        <w:rPr>
          <w:rFonts w:ascii="Book Antiqua" w:hAnsi="Book Antiqua" w:cs="Arial"/>
          <w:color w:val="000000"/>
          <w:sz w:val="24"/>
          <w:szCs w:val="24"/>
          <w:shd w:val="clear" w:color="auto" w:fill="FFFFFF"/>
          <w:lang w:val="en-GB"/>
        </w:rPr>
        <w:t xml:space="preserve">aluation II </w:t>
      </w:r>
      <w:r w:rsidRPr="000A4221">
        <w:rPr>
          <w:rFonts w:ascii="Book Antiqua" w:hAnsi="Book Antiqua" w:cs="Times New Roman"/>
          <w:bCs/>
          <w:color w:val="000000"/>
          <w:sz w:val="24"/>
          <w:szCs w:val="24"/>
          <w:shd w:val="clear" w:color="auto" w:fill="FFFFFF"/>
          <w:lang w:val="en-US"/>
        </w:rPr>
        <w:t xml:space="preserve">and serum lactate </w:t>
      </w:r>
      <w:r w:rsidRPr="000A4221">
        <w:rPr>
          <w:rFonts w:ascii="Book Antiqua" w:hAnsi="Book Antiqua" w:cs="Times New Roman"/>
          <w:color w:val="000000"/>
          <w:sz w:val="24"/>
          <w:szCs w:val="24"/>
          <w:shd w:val="clear" w:color="auto" w:fill="FFFFFF"/>
          <w:lang w:val="en-US"/>
        </w:rPr>
        <w:t>also significantly adversely impact hospital mortality.</w:t>
      </w:r>
      <w:r w:rsidR="009658A9" w:rsidRPr="000A4221">
        <w:rPr>
          <w:rFonts w:ascii="Book Antiqua" w:hAnsi="Book Antiqua" w:cs="Times New Roman"/>
          <w:color w:val="000000"/>
          <w:sz w:val="24"/>
          <w:szCs w:val="24"/>
          <w:shd w:val="clear" w:color="auto" w:fill="FFFFFF"/>
          <w:lang w:val="en-US"/>
        </w:rPr>
        <w:t xml:space="preserve"> </w:t>
      </w:r>
    </w:p>
    <w:p w:rsidR="008B0BE7" w:rsidRPr="000A4221" w:rsidRDefault="008B0BE7" w:rsidP="00D11ECD">
      <w:pPr>
        <w:suppressAutoHyphens w:val="0"/>
        <w:adjustRightInd w:val="0"/>
        <w:snapToGrid w:val="0"/>
        <w:spacing w:after="0" w:line="360" w:lineRule="auto"/>
        <w:rPr>
          <w:rFonts w:ascii="Book Antiqua" w:hAnsi="Book Antiqua" w:cs="Times New Roman"/>
          <w:color w:val="000000"/>
          <w:sz w:val="24"/>
          <w:szCs w:val="24"/>
          <w:shd w:val="clear" w:color="auto" w:fill="FFFFFF"/>
          <w:lang w:val="en-US" w:eastAsia="zh-CN"/>
        </w:rPr>
      </w:pPr>
    </w:p>
    <w:p w:rsidR="008B0BE7" w:rsidRPr="000A4221" w:rsidRDefault="00D46BF3" w:rsidP="00D11ECD">
      <w:pPr>
        <w:adjustRightInd w:val="0"/>
        <w:snapToGrid w:val="0"/>
        <w:spacing w:after="0" w:line="360" w:lineRule="auto"/>
        <w:rPr>
          <w:rFonts w:ascii="Book Antiqua" w:hAnsi="Book Antiqua"/>
          <w:sz w:val="24"/>
          <w:szCs w:val="24"/>
          <w:lang w:eastAsia="zh-CN"/>
        </w:rPr>
      </w:pPr>
      <w:r w:rsidRPr="000A4221">
        <w:rPr>
          <w:rFonts w:ascii="Book Antiqua" w:hAnsi="Book Antiqua"/>
          <w:color w:val="000000"/>
          <w:sz w:val="24"/>
          <w:szCs w:val="24"/>
          <w:shd w:val="clear" w:color="auto" w:fill="FFFFFF"/>
          <w:lang w:val="en-GB"/>
        </w:rPr>
        <w:t>Fiore</w:t>
      </w:r>
      <w:r w:rsidRPr="000A4221">
        <w:rPr>
          <w:rFonts w:ascii="Book Antiqua" w:hAnsi="Book Antiqua"/>
          <w:color w:val="000000"/>
          <w:sz w:val="24"/>
          <w:szCs w:val="24"/>
          <w:shd w:val="clear" w:color="auto" w:fill="FFFFFF"/>
          <w:lang w:val="en-GB" w:eastAsia="zh-CN"/>
        </w:rPr>
        <w:t xml:space="preserve"> M, </w:t>
      </w:r>
      <w:r w:rsidRPr="000A4221">
        <w:rPr>
          <w:rFonts w:ascii="Book Antiqua" w:hAnsi="Book Antiqua"/>
          <w:color w:val="000000"/>
          <w:sz w:val="24"/>
          <w:szCs w:val="24"/>
          <w:shd w:val="clear" w:color="auto" w:fill="FFFFFF"/>
          <w:lang w:val="en-GB"/>
        </w:rPr>
        <w:t>Leone</w:t>
      </w:r>
      <w:r w:rsidRPr="000A4221">
        <w:rPr>
          <w:rFonts w:ascii="Book Antiqua" w:hAnsi="Book Antiqua"/>
          <w:color w:val="000000"/>
          <w:sz w:val="24"/>
          <w:szCs w:val="24"/>
          <w:shd w:val="clear" w:color="auto" w:fill="FFFFFF"/>
          <w:lang w:val="en-GB" w:eastAsia="zh-CN"/>
        </w:rPr>
        <w:t xml:space="preserve"> S. </w:t>
      </w:r>
      <w:r w:rsidRPr="000A4221">
        <w:rPr>
          <w:rFonts w:ascii="Book Antiqua" w:hAnsi="Book Antiqua"/>
          <w:color w:val="000000"/>
          <w:sz w:val="24"/>
          <w:szCs w:val="24"/>
          <w:shd w:val="clear" w:color="auto" w:fill="FFFFFF"/>
          <w:lang w:val="en-US"/>
        </w:rPr>
        <w:t xml:space="preserve">Spontaneous fungal peritonitis: </w:t>
      </w:r>
      <w:r w:rsidRPr="000A4221">
        <w:rPr>
          <w:rFonts w:ascii="Book Antiqua" w:hAnsi="Book Antiqua"/>
          <w:caps/>
          <w:color w:val="000000"/>
          <w:sz w:val="24"/>
          <w:szCs w:val="24"/>
          <w:shd w:val="clear" w:color="auto" w:fill="FFFFFF"/>
          <w:lang w:val="en-US"/>
        </w:rPr>
        <w:t>e</w:t>
      </w:r>
      <w:r w:rsidRPr="000A4221">
        <w:rPr>
          <w:rFonts w:ascii="Book Antiqua" w:hAnsi="Book Antiqua"/>
          <w:color w:val="000000"/>
          <w:sz w:val="24"/>
          <w:szCs w:val="24"/>
          <w:shd w:val="clear" w:color="auto" w:fill="FFFFFF"/>
          <w:lang w:val="en-US"/>
        </w:rPr>
        <w:t>pidemiology, current evidence and future prospective</w:t>
      </w:r>
      <w:r w:rsidRPr="000A4221">
        <w:rPr>
          <w:rFonts w:ascii="Book Antiqua" w:hAnsi="Book Antiqua"/>
          <w:color w:val="000000"/>
          <w:sz w:val="24"/>
          <w:szCs w:val="24"/>
          <w:shd w:val="clear" w:color="auto" w:fill="FFFFFF"/>
          <w:lang w:val="en-US" w:eastAsia="zh-CN"/>
        </w:rPr>
        <w:t xml:space="preserve">. </w:t>
      </w:r>
      <w:r w:rsidRPr="000A4221">
        <w:rPr>
          <w:rFonts w:ascii="Book Antiqua" w:hAnsi="Book Antiqua"/>
          <w:i/>
          <w:sz w:val="24"/>
          <w:szCs w:val="24"/>
        </w:rPr>
        <w:t>World J Gastroenterol</w:t>
      </w:r>
      <w:r w:rsidRPr="000A4221">
        <w:rPr>
          <w:rFonts w:ascii="Book Antiqua" w:hAnsi="Book Antiqua"/>
          <w:sz w:val="24"/>
          <w:szCs w:val="24"/>
        </w:rPr>
        <w:t xml:space="preserve"> 2016; In press</w:t>
      </w:r>
    </w:p>
    <w:p w:rsidR="0081390D" w:rsidRPr="000A4221" w:rsidRDefault="0081390D" w:rsidP="00D11ECD">
      <w:pPr>
        <w:suppressAutoHyphens w:val="0"/>
        <w:adjustRightInd w:val="0"/>
        <w:snapToGrid w:val="0"/>
        <w:spacing w:after="0" w:line="360" w:lineRule="auto"/>
        <w:rPr>
          <w:rFonts w:ascii="Book Antiqua" w:hAnsi="Book Antiqua" w:cs="Times New Roman"/>
          <w:color w:val="000000"/>
          <w:sz w:val="24"/>
          <w:szCs w:val="24"/>
          <w:shd w:val="clear" w:color="auto" w:fill="FFFFFF"/>
          <w:lang w:val="en-US"/>
        </w:rPr>
      </w:pPr>
      <w:r w:rsidRPr="000A4221">
        <w:rPr>
          <w:rFonts w:ascii="Book Antiqua" w:hAnsi="Book Antiqua" w:cs="Times New Roman"/>
          <w:color w:val="000000"/>
          <w:sz w:val="24"/>
          <w:szCs w:val="24"/>
          <w:shd w:val="clear" w:color="auto" w:fill="FFFFFF"/>
          <w:lang w:val="en-US"/>
        </w:rPr>
        <w:br w:type="page"/>
      </w:r>
    </w:p>
    <w:p w:rsidR="002965A9" w:rsidRPr="000A4221" w:rsidRDefault="00DC56D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US"/>
        </w:rPr>
      </w:pPr>
      <w:r w:rsidRPr="000A4221">
        <w:rPr>
          <w:rFonts w:ascii="Book Antiqua" w:hAnsi="Book Antiqua"/>
          <w:b/>
          <w:color w:val="000000"/>
          <w:sz w:val="24"/>
          <w:szCs w:val="24"/>
          <w:shd w:val="clear" w:color="auto" w:fill="FFFFFF"/>
          <w:lang w:val="en-GB"/>
        </w:rPr>
        <w:lastRenderedPageBreak/>
        <w:t>INTRODUCTION</w:t>
      </w:r>
    </w:p>
    <w:p w:rsidR="009658A9" w:rsidRPr="000A4221" w:rsidRDefault="00DC56D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US"/>
        </w:rPr>
      </w:pPr>
      <w:r w:rsidRPr="000A4221">
        <w:rPr>
          <w:rFonts w:ascii="Book Antiqua" w:hAnsi="Book Antiqua" w:cs="Times New Roman"/>
          <w:sz w:val="24"/>
          <w:szCs w:val="24"/>
          <w:shd w:val="clear" w:color="auto" w:fill="FFFFFF"/>
          <w:lang w:val="en-US"/>
        </w:rPr>
        <w:t>Spontaneous bacterial peritonitis (SBP) occurs in patients with e</w:t>
      </w:r>
      <w:r w:rsidR="0025049B" w:rsidRPr="000A4221">
        <w:rPr>
          <w:rFonts w:ascii="Book Antiqua" w:hAnsi="Book Antiqua" w:cs="Times New Roman"/>
          <w:sz w:val="24"/>
          <w:szCs w:val="24"/>
          <w:shd w:val="clear" w:color="auto" w:fill="FFFFFF"/>
          <w:lang w:val="en-US"/>
        </w:rPr>
        <w:t>nd-stage liver disease (ESLD); however, s</w:t>
      </w:r>
      <w:r w:rsidRPr="000A4221">
        <w:rPr>
          <w:rFonts w:ascii="Book Antiqua" w:hAnsi="Book Antiqua" w:cs="Times New Roman"/>
          <w:sz w:val="24"/>
          <w:szCs w:val="24"/>
          <w:shd w:val="clear" w:color="auto" w:fill="FFFFFF"/>
          <w:lang w:val="en-US"/>
        </w:rPr>
        <w:t>pontaneous fungal peritonitis (SFP) is a complication of ESLD less known and described. A diagnosis of SFP is based on large numbers of neutrophil granulocytes (&gt;</w:t>
      </w:r>
      <w:r w:rsidR="00D46BF3" w:rsidRPr="000A4221">
        <w:rPr>
          <w:rFonts w:ascii="Book Antiqua" w:hAnsi="Book Antiqua" w:cs="Times New Roman"/>
          <w:sz w:val="24"/>
          <w:szCs w:val="24"/>
          <w:shd w:val="clear" w:color="auto" w:fill="FFFFFF"/>
          <w:lang w:val="en-US" w:eastAsia="zh-CN"/>
        </w:rPr>
        <w:t xml:space="preserve"> </w:t>
      </w:r>
      <w:r w:rsidRPr="000A4221">
        <w:rPr>
          <w:rFonts w:ascii="Book Antiqua" w:hAnsi="Book Antiqua" w:cs="Times New Roman"/>
          <w:sz w:val="24"/>
          <w:szCs w:val="24"/>
          <w:shd w:val="clear" w:color="auto" w:fill="FFFFFF"/>
          <w:lang w:val="en-US"/>
        </w:rPr>
        <w:t>250 cells/µL) of ascitic fluid and diagnostic investigation to exclude other caus</w:t>
      </w:r>
      <w:r w:rsidR="00D46BF3" w:rsidRPr="000A4221">
        <w:rPr>
          <w:rFonts w:ascii="Book Antiqua" w:hAnsi="Book Antiqua" w:cs="Times New Roman"/>
          <w:sz w:val="24"/>
          <w:szCs w:val="24"/>
          <w:shd w:val="clear" w:color="auto" w:fill="FFFFFF"/>
          <w:lang w:val="en-US"/>
        </w:rPr>
        <w:t>es of intra-abdominal infection</w:t>
      </w:r>
      <w:r w:rsidRPr="000A4221">
        <w:rPr>
          <w:rFonts w:ascii="Book Antiqua" w:hAnsi="Book Antiqua" w:cs="Times New Roman"/>
          <w:sz w:val="24"/>
          <w:szCs w:val="24"/>
          <w:shd w:val="clear" w:color="auto" w:fill="FFFFFF"/>
          <w:vertAlign w:val="superscript"/>
          <w:lang w:val="en-US"/>
        </w:rPr>
        <w:t>[1]</w:t>
      </w:r>
      <w:r w:rsidRPr="000A4221">
        <w:rPr>
          <w:rFonts w:ascii="Book Antiqua" w:hAnsi="Book Antiqua" w:cs="Times New Roman"/>
          <w:sz w:val="24"/>
          <w:szCs w:val="24"/>
          <w:shd w:val="clear" w:color="auto" w:fill="FFFFFF"/>
          <w:lang w:val="en-US"/>
        </w:rPr>
        <w:t>, whereas we define fungalascites as fungal culture positive in ascitic fluid in the presence of ascitic neutrophil co</w:t>
      </w:r>
      <w:r w:rsidR="002965A9" w:rsidRPr="000A4221">
        <w:rPr>
          <w:rFonts w:ascii="Book Antiqua" w:hAnsi="Book Antiqua" w:cs="Times New Roman"/>
          <w:sz w:val="24"/>
          <w:szCs w:val="24"/>
          <w:shd w:val="clear" w:color="auto" w:fill="FFFFFF"/>
          <w:lang w:val="en-US"/>
        </w:rPr>
        <w:t>unts lower than 250 neutrophils/</w:t>
      </w:r>
      <w:r w:rsidRPr="000A4221">
        <w:rPr>
          <w:rFonts w:ascii="Book Antiqua" w:hAnsi="Book Antiqua" w:cs="Times New Roman"/>
          <w:sz w:val="24"/>
          <w:szCs w:val="24"/>
          <w:shd w:val="clear" w:color="auto" w:fill="FFFFFF"/>
          <w:lang w:val="en-US"/>
        </w:rPr>
        <w:t>m</w:t>
      </w:r>
      <w:r w:rsidRPr="000A4221">
        <w:rPr>
          <w:rFonts w:ascii="Book Antiqua" w:hAnsi="Book Antiqua" w:cs="Times New Roman"/>
          <w:caps/>
          <w:sz w:val="24"/>
          <w:szCs w:val="24"/>
          <w:shd w:val="clear" w:color="auto" w:fill="FFFFFF"/>
          <w:lang w:val="en-US"/>
        </w:rPr>
        <w:t>l</w:t>
      </w:r>
      <w:r w:rsidRPr="000A4221">
        <w:rPr>
          <w:rFonts w:ascii="Book Antiqua" w:hAnsi="Book Antiqua" w:cs="Times New Roman"/>
          <w:sz w:val="24"/>
          <w:szCs w:val="24"/>
          <w:shd w:val="clear" w:color="auto" w:fill="FFFFFF"/>
          <w:lang w:val="en-US"/>
        </w:rPr>
        <w:t xml:space="preserve">. </w:t>
      </w:r>
      <w:r w:rsidRPr="000A4221">
        <w:rPr>
          <w:rFonts w:ascii="Book Antiqua" w:hAnsi="Book Antiqua"/>
          <w:sz w:val="24"/>
          <w:szCs w:val="24"/>
          <w:shd w:val="clear" w:color="auto" w:fill="FFFFFF"/>
          <w:lang w:val="en-GB"/>
        </w:rPr>
        <w:t xml:space="preserve">Hospital-acquired (HA) </w:t>
      </w:r>
      <w:r w:rsidR="002965A9" w:rsidRPr="000A4221">
        <w:rPr>
          <w:rFonts w:ascii="Book Antiqua" w:hAnsi="Book Antiqua" w:cs="Times New Roman"/>
          <w:sz w:val="24"/>
          <w:szCs w:val="24"/>
          <w:shd w:val="clear" w:color="auto" w:fill="FFFFFF"/>
          <w:lang w:val="en-US"/>
        </w:rPr>
        <w:t>spontaneous</w:t>
      </w:r>
      <w:r w:rsidR="009658A9" w:rsidRPr="000A4221">
        <w:rPr>
          <w:rFonts w:ascii="Book Antiqua" w:hAnsi="Book Antiqua" w:cs="Times New Roman"/>
          <w:sz w:val="24"/>
          <w:szCs w:val="24"/>
          <w:shd w:val="clear" w:color="auto" w:fill="FFFFFF"/>
          <w:lang w:val="en-US"/>
        </w:rPr>
        <w:t xml:space="preserve"> peritonitis</w:t>
      </w:r>
      <w:r w:rsidR="00F06F2C" w:rsidRPr="000A4221">
        <w:rPr>
          <w:rFonts w:ascii="Book Antiqua" w:hAnsi="Book Antiqua" w:cs="Times New Roman"/>
          <w:sz w:val="24"/>
          <w:szCs w:val="24"/>
          <w:shd w:val="clear" w:color="auto" w:fill="FFFFFF"/>
          <w:lang w:val="en-US"/>
        </w:rPr>
        <w:t xml:space="preserve"> (SP)</w:t>
      </w:r>
      <w:r w:rsidRPr="000A4221">
        <w:rPr>
          <w:rFonts w:ascii="Book Antiqua" w:hAnsi="Book Antiqua" w:cs="Times New Roman"/>
          <w:sz w:val="24"/>
          <w:szCs w:val="24"/>
          <w:shd w:val="clear" w:color="auto" w:fill="FFFFFF"/>
          <w:lang w:val="en-US"/>
        </w:rPr>
        <w:t xml:space="preserve">, </w:t>
      </w:r>
      <w:r w:rsidRPr="000A4221">
        <w:rPr>
          <w:rFonts w:ascii="Book Antiqua" w:hAnsi="Book Antiqua"/>
          <w:sz w:val="24"/>
          <w:szCs w:val="24"/>
          <w:shd w:val="clear" w:color="auto" w:fill="FFFFFF"/>
          <w:lang w:val="en-GB"/>
        </w:rPr>
        <w:t>both HA-SBP and HA-</w:t>
      </w:r>
      <w:r w:rsidRPr="000A4221">
        <w:rPr>
          <w:rFonts w:ascii="Book Antiqua" w:hAnsi="Book Antiqua" w:cs="Times New Roman"/>
          <w:sz w:val="24"/>
          <w:szCs w:val="24"/>
          <w:shd w:val="clear" w:color="auto" w:fill="FFFFFF"/>
          <w:lang w:val="en-US"/>
        </w:rPr>
        <w:t>SFP, i</w:t>
      </w:r>
      <w:r w:rsidRPr="000A4221">
        <w:rPr>
          <w:rFonts w:ascii="Book Antiqua" w:hAnsi="Book Antiqua"/>
          <w:sz w:val="24"/>
          <w:szCs w:val="24"/>
          <w:shd w:val="clear" w:color="auto" w:fill="FFFFFF"/>
          <w:lang w:val="en-GB"/>
        </w:rPr>
        <w:t xml:space="preserve">s </w:t>
      </w:r>
      <w:r w:rsidRPr="000A4221">
        <w:rPr>
          <w:rFonts w:ascii="Book Antiqua" w:hAnsi="Book Antiqua" w:cs="Times New Roman"/>
          <w:sz w:val="24"/>
          <w:szCs w:val="24"/>
          <w:shd w:val="clear" w:color="auto" w:fill="FFFFFF"/>
          <w:lang w:val="en-US"/>
        </w:rPr>
        <w:t xml:space="preserve">peritonitis </w:t>
      </w:r>
      <w:r w:rsidRPr="000A4221">
        <w:rPr>
          <w:rFonts w:ascii="Book Antiqua" w:hAnsi="Book Antiqua"/>
          <w:sz w:val="24"/>
          <w:szCs w:val="24"/>
          <w:shd w:val="clear" w:color="auto" w:fill="FFFFFF"/>
          <w:lang w:val="en-GB"/>
        </w:rPr>
        <w:t xml:space="preserve">that occurs 48-72 </w:t>
      </w:r>
      <w:r w:rsidR="009658A9" w:rsidRPr="000A4221">
        <w:rPr>
          <w:rFonts w:ascii="Book Antiqua" w:hAnsi="Book Antiqua"/>
          <w:sz w:val="24"/>
          <w:szCs w:val="24"/>
          <w:lang w:val="en-GB"/>
        </w:rPr>
        <w:t xml:space="preserve">h </w:t>
      </w:r>
      <w:r w:rsidRPr="000A4221">
        <w:rPr>
          <w:rFonts w:ascii="Book Antiqua" w:hAnsi="Book Antiqua"/>
          <w:sz w:val="24"/>
          <w:szCs w:val="24"/>
          <w:shd w:val="clear" w:color="auto" w:fill="FFFFFF"/>
          <w:lang w:val="en-GB"/>
        </w:rPr>
        <w:t>after hospitalization in the absence of signs of infection at hospital admission.</w:t>
      </w:r>
    </w:p>
    <w:p w:rsidR="009658A9" w:rsidRPr="000A4221" w:rsidRDefault="009658A9" w:rsidP="00D11ECD">
      <w:pPr>
        <w:pStyle w:val="Standard"/>
        <w:adjustRightInd w:val="0"/>
        <w:snapToGrid w:val="0"/>
        <w:spacing w:after="0" w:line="360" w:lineRule="auto"/>
        <w:jc w:val="both"/>
        <w:rPr>
          <w:rFonts w:ascii="Book Antiqua" w:hAnsi="Book Antiqua"/>
          <w:b/>
          <w:sz w:val="24"/>
          <w:szCs w:val="24"/>
          <w:shd w:val="clear" w:color="auto" w:fill="FFFFFF"/>
          <w:lang w:val="en-GB"/>
        </w:rPr>
      </w:pPr>
    </w:p>
    <w:p w:rsidR="009658A9" w:rsidRPr="000A4221" w:rsidRDefault="00DC56DF" w:rsidP="00D11ECD">
      <w:pPr>
        <w:pStyle w:val="Standard"/>
        <w:adjustRightInd w:val="0"/>
        <w:snapToGrid w:val="0"/>
        <w:spacing w:after="0" w:line="360" w:lineRule="auto"/>
        <w:jc w:val="both"/>
        <w:rPr>
          <w:rFonts w:ascii="Book Antiqua" w:hAnsi="Book Antiqua"/>
          <w:b/>
          <w:sz w:val="24"/>
          <w:szCs w:val="24"/>
          <w:shd w:val="clear" w:color="auto" w:fill="FFFFFF"/>
          <w:lang w:val="en-GB"/>
        </w:rPr>
      </w:pPr>
      <w:r w:rsidRPr="000A4221">
        <w:rPr>
          <w:rFonts w:ascii="Book Antiqua" w:hAnsi="Book Antiqua"/>
          <w:b/>
          <w:color w:val="000000"/>
          <w:sz w:val="24"/>
          <w:szCs w:val="24"/>
          <w:shd w:val="clear" w:color="auto" w:fill="FFFFFF"/>
          <w:lang w:val="en-GB"/>
        </w:rPr>
        <w:t>EPIDEMIOLOGY</w:t>
      </w:r>
    </w:p>
    <w:p w:rsidR="00F06F2C" w:rsidRPr="000A4221" w:rsidRDefault="00DC56DF" w:rsidP="00D11ECD">
      <w:pPr>
        <w:pStyle w:val="Standard"/>
        <w:adjustRightInd w:val="0"/>
        <w:snapToGrid w:val="0"/>
        <w:spacing w:after="0" w:line="360" w:lineRule="auto"/>
        <w:jc w:val="both"/>
        <w:rPr>
          <w:rFonts w:ascii="Book Antiqua" w:hAnsi="Book Antiqua"/>
          <w:b/>
          <w:i/>
          <w:color w:val="000000"/>
          <w:sz w:val="24"/>
          <w:szCs w:val="24"/>
          <w:shd w:val="clear" w:color="auto" w:fill="FFFFFF"/>
          <w:lang w:val="en-GB"/>
        </w:rPr>
      </w:pPr>
      <w:r w:rsidRPr="000A4221">
        <w:rPr>
          <w:rFonts w:ascii="Book Antiqua" w:hAnsi="Book Antiqua"/>
          <w:b/>
          <w:i/>
          <w:color w:val="000000"/>
          <w:sz w:val="24"/>
          <w:szCs w:val="24"/>
          <w:shd w:val="clear" w:color="auto" w:fill="FFFFFF"/>
          <w:lang w:val="en-GB"/>
        </w:rPr>
        <w:t>Asia</w:t>
      </w:r>
    </w:p>
    <w:p w:rsidR="00C63058" w:rsidRPr="000A4221" w:rsidRDefault="00DC56DF" w:rsidP="00D11ECD">
      <w:pPr>
        <w:pStyle w:val="Standard"/>
        <w:adjustRightInd w:val="0"/>
        <w:snapToGrid w:val="0"/>
        <w:spacing w:after="0" w:line="360" w:lineRule="auto"/>
        <w:jc w:val="both"/>
        <w:rPr>
          <w:rFonts w:ascii="Book Antiqua" w:hAnsi="Book Antiqua"/>
          <w:b/>
          <w:i/>
          <w:color w:val="000000"/>
          <w:sz w:val="24"/>
          <w:szCs w:val="24"/>
          <w:shd w:val="clear" w:color="auto" w:fill="FFFFFF"/>
          <w:lang w:val="en-GB"/>
        </w:rPr>
      </w:pPr>
      <w:r w:rsidRPr="000A4221">
        <w:rPr>
          <w:rFonts w:ascii="Book Antiqua" w:hAnsi="Book Antiqua" w:cs="Times New Roman"/>
          <w:bCs/>
          <w:color w:val="000000"/>
          <w:sz w:val="24"/>
          <w:szCs w:val="24"/>
          <w:shd w:val="clear" w:color="auto" w:fill="FFFFFF"/>
          <w:lang w:val="en-US"/>
        </w:rPr>
        <w:t xml:space="preserve">Hwang </w:t>
      </w:r>
      <w:r w:rsidR="00D11ECD" w:rsidRPr="00D11ECD">
        <w:rPr>
          <w:rFonts w:ascii="Book Antiqua" w:hAnsi="Book Antiqua" w:cs="Times New Roman"/>
          <w:bCs/>
          <w:i/>
          <w:color w:val="000000"/>
          <w:sz w:val="24"/>
          <w:szCs w:val="24"/>
          <w:shd w:val="clear" w:color="auto" w:fill="FFFFFF"/>
          <w:lang w:val="en-US"/>
        </w:rPr>
        <w:t>et al</w:t>
      </w:r>
      <w:r w:rsidR="00D46BF3" w:rsidRPr="000A4221">
        <w:rPr>
          <w:rFonts w:ascii="Book Antiqua" w:hAnsi="Book Antiqua" w:cs="Times New Roman"/>
          <w:bCs/>
          <w:color w:val="000000"/>
          <w:sz w:val="24"/>
          <w:szCs w:val="24"/>
          <w:shd w:val="clear" w:color="auto" w:fill="FFFFFF"/>
          <w:vertAlign w:val="superscript"/>
          <w:lang w:val="en-US" w:eastAsia="zh-CN"/>
        </w:rPr>
        <w:t>[1]</w:t>
      </w:r>
      <w:r w:rsidR="00D46BF3" w:rsidRPr="000A4221">
        <w:rPr>
          <w:rFonts w:ascii="Book Antiqua" w:hAnsi="Book Antiqua" w:cs="Times New Roman"/>
          <w:bCs/>
          <w:color w:val="000000"/>
          <w:sz w:val="24"/>
          <w:szCs w:val="24"/>
          <w:shd w:val="clear" w:color="auto" w:fill="FFFFFF"/>
          <w:lang w:val="en-US" w:eastAsia="zh-CN"/>
        </w:rPr>
        <w:t xml:space="preserve"> </w:t>
      </w:r>
      <w:r w:rsidRPr="000A4221">
        <w:rPr>
          <w:rFonts w:ascii="Book Antiqua" w:hAnsi="Book Antiqua" w:cs="Times New Roman"/>
          <w:bCs/>
          <w:color w:val="000000"/>
          <w:sz w:val="24"/>
          <w:szCs w:val="24"/>
          <w:shd w:val="clear" w:color="auto" w:fill="FFFFFF"/>
          <w:lang w:val="en-US"/>
        </w:rPr>
        <w:t>evaluated ESLD patients with SP between 2000 and 2005 in a Korean tertiary care center: 401 patients with SBP and 15 with SFP (3.6%); eleven of the 15 SFP was polymicrobial (Table 1). SFP was more common in nosocomial</w:t>
      </w:r>
      <w:r w:rsidR="00F06F2C"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US"/>
        </w:rPr>
        <w:t xml:space="preserve">SP and in patients with higher </w:t>
      </w:r>
      <w:r w:rsidRPr="000A4221">
        <w:rPr>
          <w:rStyle w:val="a7"/>
          <w:rFonts w:ascii="Book Antiqua" w:hAnsi="Book Antiqua" w:cs="Arial"/>
          <w:bCs/>
          <w:i w:val="0"/>
          <w:iCs w:val="0"/>
          <w:color w:val="000000"/>
          <w:sz w:val="24"/>
          <w:szCs w:val="24"/>
          <w:shd w:val="clear" w:color="auto" w:fill="FFFFFF"/>
          <w:lang w:val="en-GB"/>
        </w:rPr>
        <w:t>Child</w:t>
      </w:r>
      <w:r w:rsidRPr="000A4221">
        <w:rPr>
          <w:rFonts w:ascii="Book Antiqua" w:hAnsi="Book Antiqua" w:cs="Arial"/>
          <w:color w:val="000000"/>
          <w:sz w:val="24"/>
          <w:szCs w:val="24"/>
          <w:shd w:val="clear" w:color="auto" w:fill="FFFFFF"/>
          <w:lang w:val="en-GB"/>
        </w:rPr>
        <w:t>-</w:t>
      </w:r>
      <w:r w:rsidRPr="000A4221">
        <w:rPr>
          <w:rStyle w:val="a7"/>
          <w:rFonts w:ascii="Book Antiqua" w:hAnsi="Book Antiqua" w:cs="Arial"/>
          <w:bCs/>
          <w:i w:val="0"/>
          <w:iCs w:val="0"/>
          <w:color w:val="000000"/>
          <w:sz w:val="24"/>
          <w:szCs w:val="24"/>
          <w:shd w:val="clear" w:color="auto" w:fill="FFFFFF"/>
          <w:lang w:val="en-GB"/>
        </w:rPr>
        <w:t>Turcotte</w:t>
      </w:r>
      <w:r w:rsidRPr="000A4221">
        <w:rPr>
          <w:rFonts w:ascii="Book Antiqua" w:hAnsi="Book Antiqua" w:cs="Arial"/>
          <w:color w:val="000000"/>
          <w:sz w:val="24"/>
          <w:szCs w:val="24"/>
          <w:shd w:val="clear" w:color="auto" w:fill="FFFFFF"/>
          <w:lang w:val="en-GB"/>
        </w:rPr>
        <w:t>-</w:t>
      </w:r>
      <w:r w:rsidRPr="000A4221">
        <w:rPr>
          <w:rStyle w:val="a7"/>
          <w:rFonts w:ascii="Book Antiqua" w:hAnsi="Book Antiqua" w:cs="Arial"/>
          <w:bCs/>
          <w:i w:val="0"/>
          <w:iCs w:val="0"/>
          <w:color w:val="000000"/>
          <w:sz w:val="24"/>
          <w:szCs w:val="24"/>
          <w:shd w:val="clear" w:color="auto" w:fill="FFFFFF"/>
          <w:lang w:val="en-GB"/>
        </w:rPr>
        <w:t>Pugh</w:t>
      </w:r>
      <w:r w:rsidRPr="000A4221">
        <w:rPr>
          <w:rStyle w:val="apple-converted-space"/>
          <w:rFonts w:ascii="Book Antiqua" w:hAnsi="Book Antiqua" w:cs="Arial"/>
          <w:bCs/>
          <w:color w:val="000000"/>
          <w:sz w:val="24"/>
          <w:szCs w:val="24"/>
          <w:shd w:val="clear" w:color="auto" w:fill="FFFFFF"/>
          <w:lang w:val="en-GB"/>
        </w:rPr>
        <w:t xml:space="preserve"> </w:t>
      </w:r>
      <w:r w:rsidRPr="000A4221">
        <w:rPr>
          <w:rFonts w:ascii="Book Antiqua" w:hAnsi="Book Antiqua" w:cs="Times New Roman"/>
          <w:bCs/>
          <w:color w:val="000000"/>
          <w:sz w:val="24"/>
          <w:szCs w:val="24"/>
          <w:shd w:val="clear" w:color="auto" w:fill="FFFFFF"/>
          <w:lang w:val="en-US"/>
        </w:rPr>
        <w:t xml:space="preserve">(CTP). The most commonly fungus found was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 (8 patients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1 patient </w:t>
      </w:r>
      <w:r w:rsidRPr="000A4221">
        <w:rPr>
          <w:rFonts w:ascii="Book Antiqua" w:hAnsi="Book Antiqua" w:cs="Times New Roman"/>
          <w:bCs/>
          <w:i/>
          <w:color w:val="000000"/>
          <w:sz w:val="24"/>
          <w:szCs w:val="24"/>
          <w:shd w:val="clear" w:color="auto" w:fill="FFFFFF"/>
          <w:lang w:val="en-US"/>
        </w:rPr>
        <w:t>C. tropicalis</w:t>
      </w:r>
      <w:r w:rsidRPr="000A4221">
        <w:rPr>
          <w:rFonts w:ascii="Book Antiqua" w:hAnsi="Book Antiqua" w:cs="Times New Roman"/>
          <w:bCs/>
          <w:color w:val="000000"/>
          <w:sz w:val="24"/>
          <w:szCs w:val="24"/>
          <w:shd w:val="clear" w:color="auto" w:fill="FFFFFF"/>
          <w:lang w:val="en-US"/>
        </w:rPr>
        <w:t xml:space="preserve">; 1 patient </w:t>
      </w:r>
      <w:r w:rsidRPr="000A4221">
        <w:rPr>
          <w:rFonts w:ascii="Book Antiqua" w:hAnsi="Book Antiqua" w:cs="Times New Roman"/>
          <w:bCs/>
          <w:i/>
          <w:color w:val="000000"/>
          <w:sz w:val="24"/>
          <w:szCs w:val="24"/>
          <w:shd w:val="clear" w:color="auto" w:fill="FFFFFF"/>
          <w:lang w:val="en-US"/>
        </w:rPr>
        <w:t>C. glabrata</w:t>
      </w:r>
      <w:r w:rsidRPr="000A4221">
        <w:rPr>
          <w:rFonts w:ascii="Book Antiqua" w:hAnsi="Book Antiqua" w:cs="Times New Roman"/>
          <w:bCs/>
          <w:color w:val="000000"/>
          <w:sz w:val="24"/>
          <w:szCs w:val="24"/>
          <w:shd w:val="clear" w:color="auto" w:fill="FFFFFF"/>
          <w:lang w:val="en-US"/>
        </w:rPr>
        <w:t xml:space="preserve">), followed by </w:t>
      </w:r>
      <w:r w:rsidRPr="000A4221">
        <w:rPr>
          <w:rFonts w:ascii="Book Antiqua" w:hAnsi="Book Antiqua" w:cs="Times New Roman"/>
          <w:bCs/>
          <w:i/>
          <w:color w:val="000000"/>
          <w:sz w:val="24"/>
          <w:szCs w:val="24"/>
          <w:shd w:val="clear" w:color="auto" w:fill="FFFFFF"/>
          <w:lang w:val="en-US"/>
        </w:rPr>
        <w:t>Cryptococcus neoformans</w:t>
      </w:r>
      <w:r w:rsidRPr="000A4221">
        <w:rPr>
          <w:rFonts w:ascii="Book Antiqua" w:hAnsi="Book Antiqua" w:cs="Times New Roman"/>
          <w:bCs/>
          <w:color w:val="000000"/>
          <w:sz w:val="24"/>
          <w:szCs w:val="24"/>
          <w:shd w:val="clear" w:color="auto" w:fill="FFFFFF"/>
          <w:lang w:val="en-US"/>
        </w:rPr>
        <w:t xml:space="preserve"> (5 patients). More than two-thirds of patients (11 patients, 73.3%) with fungal infection died within the first month after diagnosis of SP.</w:t>
      </w:r>
      <w:r w:rsidR="00F06F2C"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US"/>
        </w:rPr>
        <w:t>All 10 patients</w:t>
      </w:r>
      <w:r w:rsidR="0062153E"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US"/>
        </w:rPr>
        <w:t xml:space="preserve">showed no improvement with empirical antimicrobial therapy </w:t>
      </w:r>
      <w:r w:rsidR="00C37B12" w:rsidRPr="000A4221">
        <w:rPr>
          <w:rFonts w:ascii="Book Antiqua" w:hAnsi="Book Antiqua" w:cs="Times New Roman"/>
          <w:bCs/>
          <w:color w:val="000000"/>
          <w:sz w:val="24"/>
          <w:szCs w:val="24"/>
          <w:shd w:val="clear" w:color="auto" w:fill="FFFFFF"/>
          <w:lang w:val="en-US"/>
        </w:rPr>
        <w:t xml:space="preserve">and </w:t>
      </w:r>
      <w:r w:rsidRPr="000A4221">
        <w:rPr>
          <w:rFonts w:ascii="Book Antiqua" w:hAnsi="Book Antiqua" w:cs="Times New Roman"/>
          <w:bCs/>
          <w:color w:val="000000"/>
          <w:sz w:val="24"/>
          <w:szCs w:val="24"/>
          <w:shd w:val="clear" w:color="auto" w:fill="FFFFFF"/>
          <w:lang w:val="en-US"/>
        </w:rPr>
        <w:t>died within a month.</w:t>
      </w:r>
      <w:r w:rsidR="0062153E"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US"/>
        </w:rPr>
        <w:t xml:space="preserve">Of 5 patients who showed improvement with empirical antimicrobial therapy, only one died in the first month for gastrointestinal bleeding; the remaining four patients survived. </w:t>
      </w:r>
      <w:r w:rsidRPr="000A4221">
        <w:rPr>
          <w:rFonts w:ascii="Book Antiqua" w:hAnsi="Book Antiqua"/>
          <w:color w:val="000000"/>
          <w:sz w:val="24"/>
          <w:szCs w:val="24"/>
          <w:shd w:val="clear" w:color="auto" w:fill="FFFFFF"/>
          <w:lang w:val="en-GB"/>
        </w:rPr>
        <w:t xml:space="preserve">HA-SBP and </w:t>
      </w:r>
      <w:r w:rsidRPr="000A4221">
        <w:rPr>
          <w:rFonts w:ascii="Book Antiqua" w:hAnsi="Book Antiqua" w:cs="Times New Roman"/>
          <w:bCs/>
          <w:color w:val="000000"/>
          <w:sz w:val="24"/>
          <w:szCs w:val="24"/>
          <w:shd w:val="clear" w:color="auto" w:fill="FFFFFF"/>
          <w:lang w:val="en-US"/>
        </w:rPr>
        <w:t>community-acquired SBP (</w:t>
      </w:r>
      <w:r w:rsidRPr="000A4221">
        <w:rPr>
          <w:rFonts w:ascii="Book Antiqua" w:hAnsi="Book Antiqua"/>
          <w:color w:val="000000"/>
          <w:sz w:val="24"/>
          <w:szCs w:val="24"/>
          <w:shd w:val="clear" w:color="auto" w:fill="FFFFFF"/>
          <w:lang w:val="en-GB"/>
        </w:rPr>
        <w:t xml:space="preserve">CA-SBP) occurred in 151 and 265 patients, respectively. Distribution of fungi between HA-SFP </w:t>
      </w:r>
      <w:r w:rsidR="00D46BF3" w:rsidRPr="000A4221">
        <w:rPr>
          <w:rFonts w:ascii="Book Antiqua" w:hAnsi="Book Antiqua"/>
          <w:i/>
          <w:color w:val="000000"/>
          <w:sz w:val="24"/>
          <w:szCs w:val="24"/>
          <w:shd w:val="clear" w:color="auto" w:fill="FFFFFF"/>
          <w:lang w:val="en-GB"/>
        </w:rPr>
        <w:t>vs</w:t>
      </w:r>
      <w:r w:rsidRPr="000A4221">
        <w:rPr>
          <w:rFonts w:ascii="Book Antiqua" w:hAnsi="Book Antiqua"/>
          <w:color w:val="000000"/>
          <w:sz w:val="24"/>
          <w:szCs w:val="24"/>
          <w:shd w:val="clear" w:color="auto" w:fill="FFFFFF"/>
          <w:lang w:val="en-GB"/>
        </w:rPr>
        <w:t xml:space="preserve"> CA-SFP was 12</w:t>
      </w:r>
      <w:r w:rsidR="003D7564" w:rsidRPr="000A4221">
        <w:rPr>
          <w:rFonts w:ascii="Book Antiqua" w:hAnsi="Book Antiqua"/>
          <w:color w:val="000000"/>
          <w:sz w:val="24"/>
          <w:szCs w:val="24"/>
          <w:shd w:val="clear" w:color="auto" w:fill="FFFFFF"/>
          <w:lang w:val="en-GB"/>
        </w:rPr>
        <w:t xml:space="preserve"> </w:t>
      </w:r>
      <w:r w:rsidR="00D46BF3" w:rsidRPr="000A4221">
        <w:rPr>
          <w:rFonts w:ascii="Book Antiqua" w:hAnsi="Book Antiqua"/>
          <w:i/>
          <w:color w:val="000000"/>
          <w:sz w:val="24"/>
          <w:szCs w:val="24"/>
          <w:shd w:val="clear" w:color="auto" w:fill="FFFFFF"/>
          <w:lang w:val="en-GB"/>
        </w:rPr>
        <w:t>vs</w:t>
      </w:r>
      <w:r w:rsidRPr="000A4221">
        <w:rPr>
          <w:rFonts w:ascii="Book Antiqua" w:hAnsi="Book Antiqua"/>
          <w:color w:val="000000"/>
          <w:sz w:val="24"/>
          <w:szCs w:val="24"/>
          <w:shd w:val="clear" w:color="auto" w:fill="FFFFFF"/>
          <w:lang w:val="en-GB"/>
        </w:rPr>
        <w:t xml:space="preserve"> 3, respectively. The mean value of </w:t>
      </w:r>
      <w:r w:rsidRPr="000A4221">
        <w:rPr>
          <w:rFonts w:ascii="Book Antiqua" w:hAnsi="Book Antiqua" w:cs="Times New Roman"/>
          <w:bCs/>
          <w:color w:val="000000"/>
          <w:sz w:val="24"/>
          <w:szCs w:val="24"/>
          <w:shd w:val="clear" w:color="auto" w:fill="FFFFFF"/>
          <w:lang w:val="en-US"/>
        </w:rPr>
        <w:t xml:space="preserve">CTP score was </w:t>
      </w:r>
      <w:r w:rsidRPr="000A4221">
        <w:rPr>
          <w:rFonts w:ascii="Book Antiqua" w:hAnsi="Book Antiqua"/>
          <w:color w:val="000000"/>
          <w:sz w:val="24"/>
          <w:szCs w:val="24"/>
          <w:shd w:val="clear" w:color="auto" w:fill="FFFFFF"/>
          <w:lang w:val="en-GB"/>
        </w:rPr>
        <w:t>12.5</w:t>
      </w:r>
      <w:r w:rsidR="00D46BF3" w:rsidRPr="000A4221">
        <w:rPr>
          <w:rFonts w:ascii="Book Antiqua" w:hAnsi="Book Antiqua"/>
          <w:color w:val="000000"/>
          <w:sz w:val="24"/>
          <w:szCs w:val="24"/>
          <w:shd w:val="clear" w:color="auto" w:fill="FFFFFF"/>
          <w:lang w:val="en-GB"/>
        </w:rPr>
        <w:t xml:space="preserve"> ± </w:t>
      </w:r>
      <w:r w:rsidRPr="000A4221">
        <w:rPr>
          <w:rFonts w:ascii="Book Antiqua" w:hAnsi="Book Antiqua"/>
          <w:color w:val="000000"/>
          <w:sz w:val="24"/>
          <w:szCs w:val="24"/>
          <w:shd w:val="clear" w:color="auto" w:fill="FFFFFF"/>
          <w:lang w:val="en-GB"/>
        </w:rPr>
        <w:t>2.0 in the SFP cohort and 11.1</w:t>
      </w:r>
      <w:r w:rsidR="00D46BF3" w:rsidRPr="000A4221">
        <w:rPr>
          <w:rFonts w:ascii="Book Antiqua" w:hAnsi="Book Antiqua"/>
          <w:color w:val="000000"/>
          <w:sz w:val="24"/>
          <w:szCs w:val="24"/>
          <w:shd w:val="clear" w:color="auto" w:fill="FFFFFF"/>
          <w:lang w:val="en-GB"/>
        </w:rPr>
        <w:t xml:space="preserve"> ± </w:t>
      </w:r>
      <w:r w:rsidRPr="000A4221">
        <w:rPr>
          <w:rFonts w:ascii="Book Antiqua" w:hAnsi="Book Antiqua"/>
          <w:color w:val="000000"/>
          <w:sz w:val="24"/>
          <w:szCs w:val="24"/>
          <w:shd w:val="clear" w:color="auto" w:fill="FFFFFF"/>
          <w:lang w:val="en-GB"/>
        </w:rPr>
        <w:t>1.7 in the</w:t>
      </w:r>
      <w:r w:rsidR="00D46BF3" w:rsidRPr="000A4221">
        <w:rPr>
          <w:rFonts w:ascii="Book Antiqua" w:hAnsi="Book Antiqua"/>
          <w:color w:val="000000"/>
          <w:sz w:val="24"/>
          <w:szCs w:val="24"/>
          <w:shd w:val="clear" w:color="auto" w:fill="FFFFFF"/>
          <w:lang w:val="en-GB"/>
        </w:rPr>
        <w:t xml:space="preserve"> SBP cohort</w:t>
      </w:r>
      <w:r w:rsidRPr="000A4221">
        <w:rPr>
          <w:rFonts w:ascii="Book Antiqua" w:hAnsi="Book Antiqua"/>
          <w:color w:val="000000"/>
          <w:sz w:val="24"/>
          <w:szCs w:val="24"/>
          <w:shd w:val="clear" w:color="auto" w:fill="FFFFFF"/>
          <w:vertAlign w:val="superscript"/>
          <w:lang w:val="en-GB"/>
        </w:rPr>
        <w:t>[1]</w:t>
      </w:r>
      <w:r w:rsidRPr="000A4221">
        <w:rPr>
          <w:rFonts w:ascii="Book Antiqua" w:hAnsi="Book Antiqua"/>
          <w:color w:val="000000"/>
          <w:sz w:val="24"/>
          <w:szCs w:val="24"/>
          <w:shd w:val="clear" w:color="auto" w:fill="FFFFFF"/>
          <w:lang w:val="en-GB"/>
        </w:rPr>
        <w:t>.</w:t>
      </w:r>
    </w:p>
    <w:p w:rsidR="009F36AD" w:rsidRPr="000A4221" w:rsidRDefault="00DC56DF" w:rsidP="00D11ECD">
      <w:pPr>
        <w:pStyle w:val="Standard"/>
        <w:adjustRightInd w:val="0"/>
        <w:snapToGrid w:val="0"/>
        <w:spacing w:after="0" w:line="360" w:lineRule="auto"/>
        <w:ind w:firstLine="708"/>
        <w:jc w:val="both"/>
        <w:rPr>
          <w:rFonts w:ascii="Book Antiqua" w:hAnsi="Book Antiqua"/>
          <w:b/>
          <w:i/>
          <w:color w:val="000000"/>
          <w:sz w:val="24"/>
          <w:szCs w:val="24"/>
          <w:shd w:val="clear" w:color="auto" w:fill="FFFFFF"/>
          <w:lang w:val="en-GB"/>
        </w:rPr>
      </w:pPr>
      <w:r w:rsidRPr="000A4221">
        <w:rPr>
          <w:rFonts w:ascii="Book Antiqua" w:hAnsi="Book Antiqua" w:cs="Times New Roman"/>
          <w:bCs/>
          <w:color w:val="000000"/>
          <w:sz w:val="24"/>
          <w:szCs w:val="24"/>
          <w:shd w:val="clear" w:color="auto" w:fill="FFFFFF"/>
          <w:lang w:val="en-US"/>
        </w:rPr>
        <w:t>In another retrospective study conducted in Korea, between January 1</w:t>
      </w:r>
      <w:r w:rsidRPr="000A4221">
        <w:rPr>
          <w:rFonts w:ascii="Book Antiqua" w:hAnsi="Book Antiqua" w:cs="Times New Roman"/>
          <w:bCs/>
          <w:color w:val="000000"/>
          <w:sz w:val="24"/>
          <w:szCs w:val="24"/>
          <w:shd w:val="clear" w:color="auto" w:fill="FFFFFF"/>
          <w:vertAlign w:val="superscript"/>
          <w:lang w:val="en-US"/>
        </w:rPr>
        <w:t xml:space="preserve">st </w:t>
      </w:r>
      <w:r w:rsidRPr="000A4221">
        <w:rPr>
          <w:rFonts w:ascii="Book Antiqua" w:hAnsi="Book Antiqua" w:cs="Times New Roman"/>
          <w:bCs/>
          <w:color w:val="000000"/>
          <w:sz w:val="24"/>
          <w:szCs w:val="24"/>
          <w:shd w:val="clear" w:color="auto" w:fill="FFFFFF"/>
          <w:lang w:val="en-US"/>
        </w:rPr>
        <w:t>2003 and December 1</w:t>
      </w:r>
      <w:r w:rsidRPr="000A4221">
        <w:rPr>
          <w:rFonts w:ascii="Book Antiqua" w:hAnsi="Book Antiqua" w:cs="Times New Roman"/>
          <w:bCs/>
          <w:color w:val="000000"/>
          <w:sz w:val="24"/>
          <w:szCs w:val="24"/>
          <w:shd w:val="clear" w:color="auto" w:fill="FFFFFF"/>
          <w:vertAlign w:val="superscript"/>
          <w:lang w:val="en-US"/>
        </w:rPr>
        <w:t>st</w:t>
      </w:r>
      <w:r w:rsidRPr="000A4221">
        <w:rPr>
          <w:rFonts w:ascii="Book Antiqua" w:hAnsi="Book Antiqua" w:cs="Times New Roman"/>
          <w:bCs/>
          <w:color w:val="000000"/>
          <w:sz w:val="24"/>
          <w:szCs w:val="24"/>
          <w:shd w:val="clear" w:color="auto" w:fill="FFFFFF"/>
          <w:lang w:val="en-US"/>
        </w:rPr>
        <w:t xml:space="preserve"> 2010, ninety-five ESLD patients with SP were included. Among the forty</w:t>
      </w:r>
      <w:r w:rsidR="009F36AD" w:rsidRPr="000A4221">
        <w:rPr>
          <w:rFonts w:ascii="Book Antiqua" w:hAnsi="Book Antiqua" w:cs="Times New Roman"/>
          <w:bCs/>
          <w:color w:val="000000"/>
          <w:sz w:val="24"/>
          <w:szCs w:val="24"/>
          <w:shd w:val="clear" w:color="auto" w:fill="FFFFFF"/>
          <w:lang w:val="en-US"/>
        </w:rPr>
        <w:t>-</w:t>
      </w:r>
      <w:r w:rsidRPr="000A4221">
        <w:rPr>
          <w:rFonts w:ascii="Book Antiqua" w:hAnsi="Book Antiqua" w:cs="Times New Roman"/>
          <w:bCs/>
          <w:color w:val="000000"/>
          <w:sz w:val="24"/>
          <w:szCs w:val="24"/>
          <w:shd w:val="clear" w:color="auto" w:fill="FFFFFF"/>
          <w:lang w:val="en-US"/>
        </w:rPr>
        <w:t xml:space="preserve">seven pathogens isolated, one (2.2%) was a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 The patient with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 in ascitic fluid had h</w:t>
      </w:r>
      <w:r w:rsidRPr="000A4221">
        <w:rPr>
          <w:rFonts w:ascii="Book Antiqua" w:hAnsi="Book Antiqua" w:cs="Arial"/>
          <w:color w:val="000000"/>
          <w:sz w:val="24"/>
          <w:szCs w:val="24"/>
          <w:shd w:val="clear" w:color="auto" w:fill="FFFFFF"/>
          <w:lang w:val="en-GB"/>
        </w:rPr>
        <w:t xml:space="preserve">epatocellular carcinoma and </w:t>
      </w:r>
      <w:r w:rsidRPr="000A4221">
        <w:rPr>
          <w:rFonts w:ascii="Book Antiqua" w:hAnsi="Book Antiqua" w:cs="Times New Roman"/>
          <w:bCs/>
          <w:color w:val="000000"/>
          <w:sz w:val="24"/>
          <w:szCs w:val="24"/>
          <w:shd w:val="clear" w:color="auto" w:fill="FFFFFF"/>
          <w:lang w:val="en-US"/>
        </w:rPr>
        <w:t xml:space="preserve">died of liver </w:t>
      </w:r>
      <w:r w:rsidR="00D46BF3" w:rsidRPr="000A4221">
        <w:rPr>
          <w:rFonts w:ascii="Book Antiqua" w:hAnsi="Book Antiqua" w:cs="Times New Roman"/>
          <w:bCs/>
          <w:color w:val="000000"/>
          <w:sz w:val="24"/>
          <w:szCs w:val="24"/>
          <w:shd w:val="clear" w:color="auto" w:fill="FFFFFF"/>
          <w:lang w:val="en-US"/>
        </w:rPr>
        <w:t>failure shortly after admission</w:t>
      </w:r>
      <w:r w:rsidRPr="000A4221">
        <w:rPr>
          <w:rFonts w:ascii="Book Antiqua" w:hAnsi="Book Antiqua" w:cs="Times New Roman"/>
          <w:bCs/>
          <w:color w:val="000000"/>
          <w:sz w:val="24"/>
          <w:szCs w:val="24"/>
          <w:shd w:val="clear" w:color="auto" w:fill="FFFFFF"/>
          <w:vertAlign w:val="superscript"/>
          <w:lang w:val="en-US"/>
        </w:rPr>
        <w:t>[2].</w:t>
      </w:r>
    </w:p>
    <w:p w:rsidR="009F36AD" w:rsidRPr="000A4221" w:rsidRDefault="009F36AD" w:rsidP="00D11ECD">
      <w:pPr>
        <w:pStyle w:val="Standard"/>
        <w:adjustRightInd w:val="0"/>
        <w:snapToGrid w:val="0"/>
        <w:spacing w:after="0" w:line="360" w:lineRule="auto"/>
        <w:ind w:firstLine="708"/>
        <w:jc w:val="both"/>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lastRenderedPageBreak/>
        <w:t xml:space="preserve">Cheong </w:t>
      </w:r>
      <w:r w:rsidR="00D11ECD" w:rsidRPr="00D11ECD">
        <w:rPr>
          <w:rFonts w:ascii="Book Antiqua" w:hAnsi="Book Antiqua"/>
          <w:i/>
          <w:color w:val="000000"/>
          <w:sz w:val="24"/>
          <w:szCs w:val="24"/>
          <w:shd w:val="clear" w:color="auto" w:fill="FFFFFF"/>
          <w:lang w:val="en-GB"/>
        </w:rPr>
        <w:t>et al</w:t>
      </w:r>
      <w:r w:rsidR="00D46BF3" w:rsidRPr="000A4221">
        <w:rPr>
          <w:rFonts w:ascii="Book Antiqua" w:hAnsi="Book Antiqua"/>
          <w:color w:val="000000"/>
          <w:sz w:val="24"/>
          <w:szCs w:val="24"/>
          <w:shd w:val="clear" w:color="auto" w:fill="FFFFFF"/>
          <w:vertAlign w:val="superscript"/>
          <w:lang w:val="en-GB"/>
        </w:rPr>
        <w:t>[3]</w:t>
      </w:r>
      <w:r w:rsidRPr="000A4221">
        <w:rPr>
          <w:rFonts w:ascii="Book Antiqua" w:hAnsi="Book Antiqua"/>
          <w:color w:val="000000"/>
          <w:sz w:val="24"/>
          <w:szCs w:val="24"/>
          <w:shd w:val="clear" w:color="auto" w:fill="FFFFFF"/>
          <w:lang w:val="en-GB"/>
        </w:rPr>
        <w:t xml:space="preserve"> evaluated the clinical difference between SP acquired in the hospital or in the community in patients with ESLD between 2000 and 2007 in a Korean tertiary care center: HA-SBP occurred in 126 and CA-SBP occurred in 110 patients. Distribution of fungi between HA-SFP </w:t>
      </w:r>
      <w:r w:rsidR="00D46BF3" w:rsidRPr="000A4221">
        <w:rPr>
          <w:rFonts w:ascii="Book Antiqua" w:hAnsi="Book Antiqua"/>
          <w:i/>
          <w:color w:val="000000"/>
          <w:sz w:val="24"/>
          <w:szCs w:val="24"/>
          <w:shd w:val="clear" w:color="auto" w:fill="FFFFFF"/>
          <w:lang w:val="en-GB"/>
        </w:rPr>
        <w:t>vs</w:t>
      </w:r>
      <w:r w:rsidRPr="000A4221">
        <w:rPr>
          <w:rFonts w:ascii="Book Antiqua" w:hAnsi="Book Antiqua"/>
          <w:color w:val="000000"/>
          <w:sz w:val="24"/>
          <w:szCs w:val="24"/>
          <w:shd w:val="clear" w:color="auto" w:fill="FFFFFF"/>
          <w:lang w:val="en-GB"/>
        </w:rPr>
        <w:t xml:space="preserve"> CA-SFP was 2.4% (3 patients) </w:t>
      </w:r>
      <w:r w:rsidR="00D46BF3" w:rsidRPr="000A4221">
        <w:rPr>
          <w:rFonts w:ascii="Book Antiqua" w:hAnsi="Book Antiqua"/>
          <w:i/>
          <w:color w:val="000000"/>
          <w:sz w:val="24"/>
          <w:szCs w:val="24"/>
          <w:shd w:val="clear" w:color="auto" w:fill="FFFFFF"/>
          <w:lang w:val="en-GB"/>
        </w:rPr>
        <w:t>vs</w:t>
      </w:r>
      <w:r w:rsidRPr="000A4221">
        <w:rPr>
          <w:rFonts w:ascii="Book Antiqua" w:hAnsi="Book Antiqua"/>
          <w:color w:val="000000"/>
          <w:sz w:val="24"/>
          <w:szCs w:val="24"/>
          <w:shd w:val="clear" w:color="auto" w:fill="FFFFFF"/>
          <w:lang w:val="en-GB"/>
        </w:rPr>
        <w:t xml:space="preserve"> 0%. </w:t>
      </w:r>
    </w:p>
    <w:p w:rsidR="009F36AD" w:rsidRPr="000A4221" w:rsidRDefault="009F36AD" w:rsidP="00D11ECD">
      <w:pPr>
        <w:pStyle w:val="Standard"/>
        <w:adjustRightInd w:val="0"/>
        <w:snapToGrid w:val="0"/>
        <w:spacing w:after="0" w:line="360" w:lineRule="auto"/>
        <w:ind w:firstLine="708"/>
        <w:jc w:val="both"/>
        <w:rPr>
          <w:rFonts w:ascii="Book Antiqua" w:hAnsi="Book Antiqua"/>
          <w:b/>
          <w:i/>
          <w:color w:val="000000"/>
          <w:sz w:val="24"/>
          <w:szCs w:val="24"/>
          <w:shd w:val="clear" w:color="auto" w:fill="FFFFFF"/>
          <w:lang w:val="en-GB"/>
        </w:rPr>
      </w:pPr>
      <w:r w:rsidRPr="000A4221">
        <w:rPr>
          <w:rFonts w:ascii="Book Antiqua" w:hAnsi="Book Antiqua" w:cs="Times New Roman"/>
          <w:color w:val="000000"/>
          <w:sz w:val="24"/>
          <w:szCs w:val="24"/>
          <w:shd w:val="clear" w:color="auto" w:fill="FFFFFF"/>
          <w:lang w:val="en-US"/>
        </w:rPr>
        <w:t xml:space="preserve">Li </w:t>
      </w:r>
      <w:r w:rsidR="00D11ECD" w:rsidRPr="00D11ECD">
        <w:rPr>
          <w:rFonts w:ascii="Book Antiqua" w:hAnsi="Book Antiqua" w:cs="Times New Roman"/>
          <w:i/>
          <w:color w:val="000000"/>
          <w:sz w:val="24"/>
          <w:szCs w:val="24"/>
          <w:shd w:val="clear" w:color="auto" w:fill="FFFFFF"/>
          <w:lang w:val="en-US"/>
        </w:rPr>
        <w:t>et al</w:t>
      </w:r>
      <w:r w:rsidR="00D46BF3" w:rsidRPr="000A4221">
        <w:rPr>
          <w:rFonts w:ascii="Book Antiqua" w:hAnsi="Book Antiqua" w:cs="Times New Roman"/>
          <w:color w:val="000000"/>
          <w:sz w:val="24"/>
          <w:szCs w:val="24"/>
          <w:shd w:val="clear" w:color="auto" w:fill="FFFFFF"/>
          <w:vertAlign w:val="superscript"/>
          <w:lang w:val="en-US"/>
        </w:rPr>
        <w:t>[4]</w:t>
      </w:r>
      <w:r w:rsidRPr="000A4221">
        <w:rPr>
          <w:rFonts w:ascii="Book Antiqua" w:hAnsi="Book Antiqua" w:cs="Times New Roman"/>
          <w:color w:val="000000"/>
          <w:sz w:val="24"/>
          <w:szCs w:val="24"/>
          <w:shd w:val="clear" w:color="auto" w:fill="FFFFFF"/>
          <w:lang w:val="en-US"/>
        </w:rPr>
        <w:t xml:space="preserve"> evaluated the drug resistance profile of pathogens isolated by ascitic fluid of 288 Chinese patients with ESLD between 2011 and 2013. Three hundred and six pathogens were isolated: 207 non-nosocomial and 99 nosocomial infections. Fungi were found in the ascitic fluid of nine patients (2.9%); there was significant difference regarding fungi distribution between nosocomial (7.1%, 7 patients) and non-nosocomial (0.9%, 2 patients) cases (</w:t>
      </w:r>
      <w:r w:rsidRPr="000A4221">
        <w:rPr>
          <w:rFonts w:ascii="Book Antiqua" w:hAnsi="Book Antiqua" w:cs="Times New Roman"/>
          <w:i/>
          <w:color w:val="000000"/>
          <w:sz w:val="24"/>
          <w:szCs w:val="24"/>
          <w:shd w:val="clear" w:color="auto" w:fill="FFFFFF"/>
          <w:lang w:val="en-US"/>
        </w:rPr>
        <w:t xml:space="preserve">P </w:t>
      </w:r>
      <w:r w:rsidRPr="000A4221">
        <w:rPr>
          <w:rFonts w:ascii="Book Antiqua" w:hAnsi="Book Antiqua" w:cs="Times New Roman"/>
          <w:color w:val="000000"/>
          <w:sz w:val="24"/>
          <w:szCs w:val="24"/>
          <w:shd w:val="clear" w:color="auto" w:fill="FFFFFF"/>
          <w:lang w:val="en-US"/>
        </w:rPr>
        <w:t>= 0.004).</w:t>
      </w:r>
    </w:p>
    <w:p w:rsidR="009F36AD" w:rsidRPr="000A4221" w:rsidRDefault="009F36AD" w:rsidP="00D11ECD">
      <w:pPr>
        <w:pStyle w:val="Standard"/>
        <w:adjustRightInd w:val="0"/>
        <w:snapToGrid w:val="0"/>
        <w:spacing w:after="0" w:line="360" w:lineRule="auto"/>
        <w:ind w:firstLine="708"/>
        <w:jc w:val="both"/>
        <w:rPr>
          <w:rFonts w:ascii="Book Antiqua" w:hAnsi="Book Antiqua"/>
          <w:b/>
          <w:i/>
          <w:color w:val="000000"/>
          <w:sz w:val="24"/>
          <w:szCs w:val="24"/>
          <w:shd w:val="clear" w:color="auto" w:fill="FFFFFF"/>
          <w:lang w:val="en-GB"/>
        </w:rPr>
      </w:pPr>
      <w:r w:rsidRPr="000A4221">
        <w:rPr>
          <w:rFonts w:ascii="Book Antiqua" w:hAnsi="Book Antiqua" w:cs="Times New Roman"/>
          <w:color w:val="000000"/>
          <w:sz w:val="24"/>
          <w:szCs w:val="24"/>
          <w:shd w:val="clear" w:color="auto" w:fill="FFFFFF"/>
          <w:lang w:val="en-US"/>
        </w:rPr>
        <w:t xml:space="preserve">Jindal </w:t>
      </w:r>
      <w:r w:rsidR="00D11ECD" w:rsidRPr="00D11ECD">
        <w:rPr>
          <w:rFonts w:ascii="Book Antiqua" w:hAnsi="Book Antiqua" w:cs="Times New Roman"/>
          <w:i/>
          <w:color w:val="000000"/>
          <w:sz w:val="24"/>
          <w:szCs w:val="24"/>
          <w:shd w:val="clear" w:color="auto" w:fill="FFFFFF"/>
          <w:lang w:val="en-US"/>
        </w:rPr>
        <w:t>et al</w:t>
      </w:r>
      <w:r w:rsidR="00D46BF3" w:rsidRPr="000A4221">
        <w:rPr>
          <w:rFonts w:ascii="Book Antiqua" w:hAnsi="Book Antiqua" w:cs="Times New Roman"/>
          <w:bCs/>
          <w:color w:val="000000"/>
          <w:sz w:val="24"/>
          <w:szCs w:val="24"/>
          <w:shd w:val="clear" w:color="auto" w:fill="FFFFFF"/>
          <w:vertAlign w:val="superscript"/>
          <w:lang w:val="en-US"/>
        </w:rPr>
        <w:t>[5]</w:t>
      </w:r>
      <w:r w:rsidRPr="000A4221">
        <w:rPr>
          <w:rFonts w:ascii="Book Antiqua" w:hAnsi="Book Antiqua" w:cs="Times New Roman"/>
          <w:color w:val="000000"/>
          <w:sz w:val="24"/>
          <w:szCs w:val="24"/>
          <w:shd w:val="clear" w:color="auto" w:fill="FFFFFF"/>
          <w:lang w:val="en-US"/>
        </w:rPr>
        <w:t xml:space="preserve"> recently evaluated the outcome of carbapenem- </w:t>
      </w:r>
      <w:r w:rsidR="00D46BF3" w:rsidRPr="000A4221">
        <w:rPr>
          <w:rFonts w:ascii="Book Antiqua" w:hAnsi="Book Antiqua" w:cs="Times New Roman"/>
          <w:i/>
          <w:color w:val="000000"/>
          <w:sz w:val="24"/>
          <w:szCs w:val="24"/>
          <w:shd w:val="clear" w:color="auto" w:fill="FFFFFF"/>
          <w:lang w:val="en-US"/>
        </w:rPr>
        <w:t>vs</w:t>
      </w:r>
      <w:r w:rsidRPr="000A4221">
        <w:rPr>
          <w:rFonts w:ascii="Book Antiqua" w:hAnsi="Book Antiqua" w:cs="Times New Roman"/>
          <w:color w:val="000000"/>
          <w:sz w:val="24"/>
          <w:szCs w:val="24"/>
          <w:shd w:val="clear" w:color="auto" w:fill="FFFFFF"/>
          <w:lang w:val="en-US"/>
        </w:rPr>
        <w:t xml:space="preserve"> cephalosporin-regimen in I</w:t>
      </w:r>
      <w:r w:rsidRPr="000A4221">
        <w:rPr>
          <w:rFonts w:ascii="Book Antiqua" w:hAnsi="Book Antiqua" w:cs="Times New Roman"/>
          <w:bCs/>
          <w:color w:val="000000"/>
          <w:sz w:val="24"/>
          <w:szCs w:val="24"/>
          <w:shd w:val="clear" w:color="auto" w:fill="FFFFFF"/>
          <w:lang w:val="en-US"/>
        </w:rPr>
        <w:t>ndian cirrhotic patients with SP. A total of 175 patients were enr</w:t>
      </w:r>
      <w:r w:rsidR="00C63058" w:rsidRPr="000A4221">
        <w:rPr>
          <w:rFonts w:ascii="Book Antiqua" w:hAnsi="Book Antiqua" w:cs="Times New Roman"/>
          <w:bCs/>
          <w:color w:val="000000"/>
          <w:sz w:val="24"/>
          <w:szCs w:val="24"/>
          <w:shd w:val="clear" w:color="auto" w:fill="FFFFFF"/>
          <w:lang w:val="en-US"/>
        </w:rPr>
        <w:t>olled, of these two patients (1.</w:t>
      </w:r>
      <w:r w:rsidRPr="000A4221">
        <w:rPr>
          <w:rFonts w:ascii="Book Antiqua" w:hAnsi="Book Antiqua" w:cs="Times New Roman"/>
          <w:bCs/>
          <w:color w:val="000000"/>
          <w:sz w:val="24"/>
          <w:szCs w:val="24"/>
          <w:shd w:val="clear" w:color="auto" w:fill="FFFFFF"/>
          <w:lang w:val="en-US"/>
        </w:rPr>
        <w:t xml:space="preserve">1%) had SFP (1 patient </w:t>
      </w:r>
      <w:r w:rsidR="00C63058" w:rsidRPr="000A4221">
        <w:rPr>
          <w:rFonts w:ascii="Book Antiqua" w:hAnsi="Book Antiqua" w:cs="Times New Roman"/>
          <w:bCs/>
          <w:color w:val="000000"/>
          <w:sz w:val="24"/>
          <w:szCs w:val="24"/>
          <w:shd w:val="clear" w:color="auto" w:fill="FFFFFF"/>
          <w:lang w:val="en-US"/>
        </w:rPr>
        <w:t xml:space="preserve">with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w:t>
      </w:r>
      <w:r w:rsidR="00C63058" w:rsidRPr="000A4221">
        <w:rPr>
          <w:rFonts w:ascii="Book Antiqua" w:hAnsi="Book Antiqua" w:cs="Times New Roman"/>
          <w:bCs/>
          <w:color w:val="000000"/>
          <w:sz w:val="24"/>
          <w:szCs w:val="24"/>
          <w:shd w:val="clear" w:color="auto" w:fill="FFFFFF"/>
          <w:lang w:val="en-US"/>
        </w:rPr>
        <w:t xml:space="preserve"> and </w:t>
      </w:r>
      <w:r w:rsidRPr="000A4221">
        <w:rPr>
          <w:rFonts w:ascii="Book Antiqua" w:hAnsi="Book Antiqua" w:cs="Times New Roman"/>
          <w:bCs/>
          <w:color w:val="000000"/>
          <w:sz w:val="24"/>
          <w:szCs w:val="24"/>
          <w:shd w:val="clear" w:color="auto" w:fill="FFFFFF"/>
          <w:lang w:val="en-US"/>
        </w:rPr>
        <w:t xml:space="preserve">1 patient </w:t>
      </w:r>
      <w:r w:rsidR="00C63058" w:rsidRPr="000A4221">
        <w:rPr>
          <w:rFonts w:ascii="Book Antiqua" w:hAnsi="Book Antiqua" w:cs="Times New Roman"/>
          <w:bCs/>
          <w:color w:val="000000"/>
          <w:sz w:val="24"/>
          <w:szCs w:val="24"/>
          <w:shd w:val="clear" w:color="auto" w:fill="FFFFFF"/>
          <w:lang w:val="en-US"/>
        </w:rPr>
        <w:t xml:space="preserve">with </w:t>
      </w:r>
      <w:r w:rsidRPr="000A4221">
        <w:rPr>
          <w:rFonts w:ascii="Book Antiqua" w:hAnsi="Book Antiqua" w:cs="Times New Roman"/>
          <w:bCs/>
          <w:i/>
          <w:color w:val="000000"/>
          <w:sz w:val="24"/>
          <w:szCs w:val="24"/>
          <w:shd w:val="clear" w:color="auto" w:fill="FFFFFF"/>
          <w:lang w:val="en-US"/>
        </w:rPr>
        <w:t>Aspergillus</w:t>
      </w:r>
      <w:r w:rsidRPr="000A4221">
        <w:rPr>
          <w:rFonts w:ascii="Book Antiqua" w:hAnsi="Book Antiqua" w:cs="Times New Roman"/>
          <w:bCs/>
          <w:color w:val="000000"/>
          <w:sz w:val="24"/>
          <w:szCs w:val="24"/>
          <w:shd w:val="clear" w:color="auto" w:fill="FFFFFF"/>
          <w:lang w:val="en-US"/>
        </w:rPr>
        <w:t xml:space="preserve"> spp.) and were treated with </w:t>
      </w:r>
      <w:r w:rsidRPr="000A4221">
        <w:rPr>
          <w:rFonts w:ascii="Book Antiqua" w:hAnsi="Book Antiqua" w:cs="Arial"/>
          <w:color w:val="000000"/>
          <w:sz w:val="24"/>
          <w:szCs w:val="24"/>
          <w:shd w:val="clear" w:color="auto" w:fill="FFFFFF"/>
          <w:lang w:val="en-GB"/>
        </w:rPr>
        <w:t>success</w:t>
      </w:r>
      <w:r w:rsidRPr="000A4221">
        <w:rPr>
          <w:rFonts w:ascii="Book Antiqua" w:hAnsi="Book Antiqua" w:cs="Times New Roman"/>
          <w:bCs/>
          <w:color w:val="000000"/>
          <w:sz w:val="24"/>
          <w:szCs w:val="24"/>
          <w:shd w:val="clear" w:color="auto" w:fill="FFFFFF"/>
          <w:lang w:val="en-US"/>
        </w:rPr>
        <w:t>.</w:t>
      </w:r>
    </w:p>
    <w:p w:rsidR="009F36AD" w:rsidRPr="000A4221" w:rsidRDefault="009F36AD" w:rsidP="00D11ECD">
      <w:pPr>
        <w:pStyle w:val="Standard"/>
        <w:adjustRightInd w:val="0"/>
        <w:snapToGrid w:val="0"/>
        <w:spacing w:after="0" w:line="360" w:lineRule="auto"/>
        <w:jc w:val="both"/>
        <w:rPr>
          <w:rFonts w:ascii="Book Antiqua" w:hAnsi="Book Antiqua"/>
          <w:b/>
          <w:i/>
          <w:color w:val="000000"/>
          <w:sz w:val="24"/>
          <w:szCs w:val="24"/>
          <w:shd w:val="clear" w:color="auto" w:fill="FFFFFF"/>
          <w:lang w:val="en-GB"/>
        </w:rPr>
      </w:pPr>
    </w:p>
    <w:p w:rsidR="003D7564" w:rsidRPr="000A4221" w:rsidRDefault="00DC56DF" w:rsidP="00D11ECD">
      <w:pPr>
        <w:pStyle w:val="Standard"/>
        <w:adjustRightInd w:val="0"/>
        <w:snapToGrid w:val="0"/>
        <w:spacing w:after="0" w:line="360" w:lineRule="auto"/>
        <w:jc w:val="both"/>
        <w:rPr>
          <w:rFonts w:ascii="Book Antiqua" w:hAnsi="Book Antiqua"/>
          <w:b/>
          <w:i/>
          <w:color w:val="000000"/>
          <w:sz w:val="24"/>
          <w:szCs w:val="24"/>
          <w:shd w:val="clear" w:color="auto" w:fill="FFFFFF"/>
          <w:lang w:val="en-GB"/>
        </w:rPr>
      </w:pPr>
      <w:r w:rsidRPr="000A4221">
        <w:rPr>
          <w:rFonts w:ascii="Book Antiqua" w:hAnsi="Book Antiqua"/>
          <w:b/>
          <w:i/>
          <w:color w:val="000000"/>
          <w:sz w:val="24"/>
          <w:szCs w:val="24"/>
          <w:shd w:val="clear" w:color="auto" w:fill="FFFFFF"/>
          <w:lang w:val="en-GB"/>
        </w:rPr>
        <w:t>Europe</w:t>
      </w:r>
    </w:p>
    <w:p w:rsidR="00C63058" w:rsidRPr="000A4221" w:rsidRDefault="00DC56DF" w:rsidP="00D11ECD">
      <w:pPr>
        <w:pStyle w:val="Standard"/>
        <w:adjustRightInd w:val="0"/>
        <w:snapToGrid w:val="0"/>
        <w:spacing w:after="0" w:line="360" w:lineRule="auto"/>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color w:val="000000"/>
          <w:sz w:val="24"/>
          <w:szCs w:val="24"/>
          <w:shd w:val="clear" w:color="auto" w:fill="FFFFFF"/>
          <w:lang w:val="en-US"/>
        </w:rPr>
        <w:t>Piano and Angeli reviewed microbiological data between 2007 and 2009 of a tertiary care cente</w:t>
      </w:r>
      <w:r w:rsidR="00C63058" w:rsidRPr="000A4221">
        <w:rPr>
          <w:rFonts w:ascii="Book Antiqua" w:hAnsi="Book Antiqua" w:cs="Times New Roman"/>
          <w:color w:val="000000"/>
          <w:sz w:val="24"/>
          <w:szCs w:val="24"/>
          <w:shd w:val="clear" w:color="auto" w:fill="FFFFFF"/>
          <w:lang w:val="en-US"/>
        </w:rPr>
        <w:t>r</w:t>
      </w:r>
      <w:r w:rsidRPr="000A4221">
        <w:rPr>
          <w:rFonts w:ascii="Book Antiqua" w:hAnsi="Book Antiqua" w:cs="Times New Roman"/>
          <w:color w:val="000000"/>
          <w:sz w:val="24"/>
          <w:szCs w:val="24"/>
          <w:shd w:val="clear" w:color="auto" w:fill="FFFFFF"/>
          <w:lang w:val="en-US"/>
        </w:rPr>
        <w:t xml:space="preserve"> of northern Italy. Of sixty-nine culture p</w:t>
      </w:r>
      <w:r w:rsidR="00C63058" w:rsidRPr="000A4221">
        <w:rPr>
          <w:rFonts w:ascii="Book Antiqua" w:hAnsi="Book Antiqua" w:cs="Times New Roman"/>
          <w:color w:val="000000"/>
          <w:sz w:val="24"/>
          <w:szCs w:val="24"/>
          <w:shd w:val="clear" w:color="auto" w:fill="FFFFFF"/>
          <w:lang w:val="en-US"/>
        </w:rPr>
        <w:t>ositive SP, t</w:t>
      </w:r>
      <w:r w:rsidR="003D7564" w:rsidRPr="000A4221">
        <w:rPr>
          <w:rFonts w:ascii="Book Antiqua" w:hAnsi="Book Antiqua" w:cs="Times New Roman"/>
          <w:color w:val="000000"/>
          <w:sz w:val="24"/>
          <w:szCs w:val="24"/>
          <w:shd w:val="clear" w:color="auto" w:fill="FFFFFF"/>
          <w:lang w:val="en-US"/>
        </w:rPr>
        <w:t>wo (3%) were SFP.</w:t>
      </w:r>
      <w:r w:rsidR="00C63058" w:rsidRPr="000A4221">
        <w:rPr>
          <w:rFonts w:ascii="Book Antiqua" w:hAnsi="Book Antiqua" w:cs="Times New Roman"/>
          <w:color w:val="000000"/>
          <w:sz w:val="24"/>
          <w:szCs w:val="24"/>
          <w:shd w:val="clear" w:color="auto" w:fill="FFFFFF"/>
          <w:lang w:val="en-US"/>
        </w:rPr>
        <w:t xml:space="preserve"> </w:t>
      </w:r>
      <w:r w:rsidRPr="000A4221">
        <w:rPr>
          <w:rFonts w:ascii="Book Antiqua" w:hAnsi="Book Antiqua" w:cs="Times New Roman"/>
          <w:color w:val="000000"/>
          <w:sz w:val="24"/>
          <w:szCs w:val="24"/>
          <w:shd w:val="clear" w:color="auto" w:fill="FFFFFF"/>
          <w:lang w:val="en-US"/>
        </w:rPr>
        <w:t>Fluconazole-</w:t>
      </w:r>
      <w:r w:rsidR="003D7564" w:rsidRPr="000A4221">
        <w:rPr>
          <w:rFonts w:ascii="Book Antiqua" w:hAnsi="Book Antiqua" w:cs="Times New Roman"/>
          <w:bCs/>
          <w:sz w:val="24"/>
          <w:szCs w:val="24"/>
          <w:lang w:val="en-US"/>
        </w:rPr>
        <w:t xml:space="preserve">susceptible </w:t>
      </w:r>
      <w:r w:rsidRPr="000A4221">
        <w:rPr>
          <w:rFonts w:ascii="Book Antiqua" w:hAnsi="Book Antiqua" w:cs="Times New Roman"/>
          <w:i/>
          <w:iCs/>
          <w:color w:val="000000"/>
          <w:sz w:val="24"/>
          <w:szCs w:val="24"/>
          <w:shd w:val="clear" w:color="auto" w:fill="FFFFFF"/>
          <w:lang w:val="en-US"/>
        </w:rPr>
        <w:t>C. albicans</w:t>
      </w:r>
      <w:r w:rsidR="00D46BF3" w:rsidRPr="000A4221">
        <w:rPr>
          <w:rFonts w:ascii="Book Antiqua" w:hAnsi="Book Antiqua" w:cs="Times New Roman"/>
          <w:color w:val="000000"/>
          <w:sz w:val="24"/>
          <w:szCs w:val="24"/>
          <w:shd w:val="clear" w:color="auto" w:fill="FFFFFF"/>
          <w:lang w:val="en-US"/>
        </w:rPr>
        <w:t xml:space="preserve"> was isolated in the two cases</w:t>
      </w:r>
      <w:r w:rsidRPr="000A4221">
        <w:rPr>
          <w:rFonts w:ascii="Book Antiqua" w:hAnsi="Book Antiqua" w:cs="Times New Roman"/>
          <w:bCs/>
          <w:color w:val="000000"/>
          <w:sz w:val="24"/>
          <w:szCs w:val="24"/>
          <w:shd w:val="clear" w:color="auto" w:fill="FFFFFF"/>
          <w:vertAlign w:val="superscript"/>
          <w:lang w:val="en-US"/>
        </w:rPr>
        <w:t>[6]</w:t>
      </w:r>
      <w:r w:rsidRPr="000A4221">
        <w:rPr>
          <w:rFonts w:ascii="Book Antiqua" w:hAnsi="Book Antiqua" w:cs="Times New Roman"/>
          <w:bCs/>
          <w:color w:val="000000"/>
          <w:sz w:val="24"/>
          <w:szCs w:val="24"/>
          <w:shd w:val="clear" w:color="auto" w:fill="FFFFFF"/>
          <w:lang w:val="en-US"/>
        </w:rPr>
        <w:t>.</w:t>
      </w:r>
      <w:r w:rsidR="00C63058" w:rsidRPr="000A4221">
        <w:rPr>
          <w:rFonts w:ascii="Book Antiqua" w:hAnsi="Book Antiqua" w:cs="Times New Roman"/>
          <w:bCs/>
          <w:color w:val="000000"/>
          <w:sz w:val="24"/>
          <w:szCs w:val="24"/>
          <w:shd w:val="clear" w:color="auto" w:fill="FFFFFF"/>
          <w:lang w:val="en-US"/>
        </w:rPr>
        <w:t xml:space="preserve"> </w:t>
      </w:r>
    </w:p>
    <w:p w:rsidR="003D7564" w:rsidRPr="000A4221" w:rsidRDefault="003D7564"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bCs/>
          <w:color w:val="000000"/>
          <w:sz w:val="24"/>
          <w:szCs w:val="24"/>
          <w:shd w:val="clear" w:color="auto" w:fill="FFFFFF"/>
          <w:lang w:val="en-US"/>
        </w:rPr>
        <w:t>In an observational study conducted in 4 university hospitals in north-eastern France, between 1</w:t>
      </w:r>
      <w:r w:rsidRPr="000A4221">
        <w:rPr>
          <w:rFonts w:ascii="Book Antiqua" w:hAnsi="Book Antiqua" w:cs="Times New Roman"/>
          <w:bCs/>
          <w:color w:val="000000"/>
          <w:sz w:val="24"/>
          <w:szCs w:val="24"/>
          <w:shd w:val="clear" w:color="auto" w:fill="FFFFFF"/>
          <w:vertAlign w:val="superscript"/>
          <w:lang w:val="en-US"/>
        </w:rPr>
        <w:t xml:space="preserve">st </w:t>
      </w:r>
      <w:r w:rsidRPr="000A4221">
        <w:rPr>
          <w:rFonts w:ascii="Book Antiqua" w:hAnsi="Book Antiqua" w:cs="Times New Roman"/>
          <w:bCs/>
          <w:color w:val="000000"/>
          <w:sz w:val="24"/>
          <w:szCs w:val="24"/>
          <w:shd w:val="clear" w:color="auto" w:fill="FFFFFF"/>
          <w:lang w:val="en-US"/>
        </w:rPr>
        <w:t>January 2010 and 31</w:t>
      </w:r>
      <w:r w:rsidRPr="000A4221">
        <w:rPr>
          <w:rFonts w:ascii="Book Antiqua" w:hAnsi="Book Antiqua" w:cs="Times New Roman"/>
          <w:bCs/>
          <w:color w:val="000000"/>
          <w:sz w:val="24"/>
          <w:szCs w:val="24"/>
          <w:shd w:val="clear" w:color="auto" w:fill="FFFFFF"/>
          <w:vertAlign w:val="superscript"/>
          <w:lang w:val="en-US"/>
        </w:rPr>
        <w:t xml:space="preserve">st </w:t>
      </w:r>
      <w:r w:rsidRPr="000A4221">
        <w:rPr>
          <w:rFonts w:ascii="Book Antiqua" w:hAnsi="Book Antiqua" w:cs="Times New Roman"/>
          <w:bCs/>
          <w:color w:val="000000"/>
          <w:sz w:val="24"/>
          <w:szCs w:val="24"/>
          <w:shd w:val="clear" w:color="auto" w:fill="FFFFFF"/>
          <w:lang w:val="en-US"/>
        </w:rPr>
        <w:t xml:space="preserve">December 2011, one hundred and ninety ESLD patients had ascites (median age 61.5 years, 58.5% CTP C): 268 ascitic fluid positive culture were obtained. Of these 140 were </w:t>
      </w:r>
      <w:r w:rsidR="002965A9" w:rsidRPr="000A4221">
        <w:rPr>
          <w:rFonts w:ascii="Book Antiqua" w:hAnsi="Book Antiqua" w:cs="Times New Roman"/>
          <w:bCs/>
          <w:color w:val="000000"/>
          <w:sz w:val="24"/>
          <w:szCs w:val="24"/>
          <w:shd w:val="clear" w:color="auto" w:fill="FFFFFF"/>
          <w:lang w:val="en-US"/>
        </w:rPr>
        <w:t>bacterascites</w:t>
      </w:r>
      <w:r w:rsidRPr="000A4221">
        <w:rPr>
          <w:rFonts w:ascii="Book Antiqua" w:hAnsi="Book Antiqua" w:cs="Times New Roman"/>
          <w:bCs/>
          <w:color w:val="000000"/>
          <w:sz w:val="24"/>
          <w:szCs w:val="24"/>
          <w:shd w:val="clear" w:color="auto" w:fill="FFFFFF"/>
          <w:lang w:val="en-US"/>
        </w:rPr>
        <w:t xml:space="preserve"> and 57 SBP. Fungi were found in 2.1% of patients with bacterascites and none of SP patients. Bacterascites seems be considered a serious condition given the mortality rate (close to 20%). The authors concluded that bacterascites is probably a surrogate m</w:t>
      </w:r>
      <w:r w:rsidR="00D46BF3" w:rsidRPr="000A4221">
        <w:rPr>
          <w:rFonts w:ascii="Book Antiqua" w:hAnsi="Book Antiqua" w:cs="Times New Roman"/>
          <w:bCs/>
          <w:color w:val="000000"/>
          <w:sz w:val="24"/>
          <w:szCs w:val="24"/>
          <w:shd w:val="clear" w:color="auto" w:fill="FFFFFF"/>
          <w:lang w:val="en-US"/>
        </w:rPr>
        <w:t>arker of advanced liver disease</w:t>
      </w:r>
      <w:r w:rsidRPr="000A4221">
        <w:rPr>
          <w:rFonts w:ascii="Book Antiqua" w:hAnsi="Book Antiqua" w:cs="Times New Roman"/>
          <w:bCs/>
          <w:color w:val="000000"/>
          <w:sz w:val="24"/>
          <w:szCs w:val="24"/>
          <w:shd w:val="clear" w:color="auto" w:fill="FFFFFF"/>
          <w:vertAlign w:val="superscript"/>
          <w:lang w:val="en-US"/>
        </w:rPr>
        <w:t>[7]</w:t>
      </w:r>
      <w:r w:rsidRPr="000A4221">
        <w:rPr>
          <w:rFonts w:ascii="Book Antiqua" w:hAnsi="Book Antiqua" w:cs="Times New Roman"/>
          <w:bCs/>
          <w:color w:val="000000"/>
          <w:sz w:val="24"/>
          <w:szCs w:val="24"/>
          <w:shd w:val="clear" w:color="auto" w:fill="FFFFFF"/>
          <w:lang w:val="en-US"/>
        </w:rPr>
        <w:t>.</w:t>
      </w:r>
    </w:p>
    <w:p w:rsidR="003D7564" w:rsidRPr="000A4221" w:rsidRDefault="003D7564"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bCs/>
          <w:color w:val="000000"/>
          <w:sz w:val="24"/>
          <w:szCs w:val="24"/>
          <w:shd w:val="clear" w:color="auto" w:fill="FFFFFF"/>
          <w:lang w:val="en-US"/>
        </w:rPr>
        <w:t xml:space="preserve">In order to evaluate the different etiology between of HA- and CA-SBP, </w:t>
      </w:r>
      <w:r w:rsidR="002965A9" w:rsidRPr="000A4221">
        <w:rPr>
          <w:rFonts w:ascii="Book Antiqua" w:hAnsi="Book Antiqua" w:cs="Times New Roman"/>
          <w:bCs/>
          <w:color w:val="000000"/>
          <w:sz w:val="24"/>
          <w:szCs w:val="24"/>
          <w:shd w:val="clear" w:color="auto" w:fill="FFFFFF"/>
          <w:lang w:val="en-US"/>
        </w:rPr>
        <w:t>ninety</w:t>
      </w:r>
      <w:r w:rsidRPr="000A4221">
        <w:rPr>
          <w:rFonts w:ascii="Book Antiqua" w:hAnsi="Book Antiqua" w:cs="Times New Roman"/>
          <w:bCs/>
          <w:color w:val="000000"/>
          <w:sz w:val="24"/>
          <w:szCs w:val="24"/>
          <w:shd w:val="clear" w:color="auto" w:fill="FFFFFF"/>
          <w:lang w:val="en-US"/>
        </w:rPr>
        <w:t>-five SP episodes were reviewed from a French Liver Unit. Seventy-eight microorganisms were found (39 isolates in each group) including 1 yeast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Distribution of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between HA-SFP </w:t>
      </w:r>
      <w:r w:rsidR="00D46BF3" w:rsidRPr="000A4221">
        <w:rPr>
          <w:rFonts w:ascii="Book Antiqua" w:hAnsi="Book Antiqua" w:cs="Times New Roman"/>
          <w:bCs/>
          <w:i/>
          <w:color w:val="000000"/>
          <w:sz w:val="24"/>
          <w:szCs w:val="24"/>
          <w:shd w:val="clear" w:color="auto" w:fill="FFFFFF"/>
          <w:lang w:val="en-US"/>
        </w:rPr>
        <w:t>vs</w:t>
      </w:r>
      <w:r w:rsidRPr="000A4221">
        <w:rPr>
          <w:rFonts w:ascii="Book Antiqua" w:hAnsi="Book Antiqua" w:cs="Times New Roman"/>
          <w:bCs/>
          <w:color w:val="000000"/>
          <w:sz w:val="24"/>
          <w:szCs w:val="24"/>
          <w:shd w:val="clear" w:color="auto" w:fill="FFFFFF"/>
          <w:lang w:val="en-US"/>
        </w:rPr>
        <w:t xml:space="preserve"> CA-SFP was 0% </w:t>
      </w:r>
      <w:r w:rsidR="00D46BF3" w:rsidRPr="000A4221">
        <w:rPr>
          <w:rFonts w:ascii="Book Antiqua" w:hAnsi="Book Antiqua" w:cs="Times New Roman"/>
          <w:bCs/>
          <w:i/>
          <w:color w:val="000000"/>
          <w:sz w:val="24"/>
          <w:szCs w:val="24"/>
          <w:shd w:val="clear" w:color="auto" w:fill="FFFFFF"/>
          <w:lang w:val="en-US"/>
        </w:rPr>
        <w:t>vs</w:t>
      </w:r>
      <w:r w:rsidR="00D46BF3" w:rsidRPr="000A4221">
        <w:rPr>
          <w:rFonts w:ascii="Book Antiqua" w:hAnsi="Book Antiqua" w:cs="Times New Roman"/>
          <w:bCs/>
          <w:color w:val="000000"/>
          <w:sz w:val="24"/>
          <w:szCs w:val="24"/>
          <w:shd w:val="clear" w:color="auto" w:fill="FFFFFF"/>
          <w:lang w:val="en-US"/>
        </w:rPr>
        <w:t xml:space="preserve"> 2.5% (1 patient)</w:t>
      </w:r>
      <w:r w:rsidRPr="000A4221">
        <w:rPr>
          <w:rFonts w:ascii="Book Antiqua" w:hAnsi="Book Antiqua" w:cs="Times New Roman"/>
          <w:bCs/>
          <w:color w:val="000000"/>
          <w:sz w:val="24"/>
          <w:szCs w:val="24"/>
          <w:shd w:val="clear" w:color="auto" w:fill="FFFFFF"/>
          <w:vertAlign w:val="superscript"/>
          <w:lang w:val="en-US"/>
        </w:rPr>
        <w:t>[8]</w:t>
      </w:r>
      <w:r w:rsidRPr="000A4221">
        <w:rPr>
          <w:rFonts w:ascii="Book Antiqua" w:hAnsi="Book Antiqua" w:cs="Times New Roman"/>
          <w:bCs/>
          <w:color w:val="000000"/>
          <w:sz w:val="24"/>
          <w:szCs w:val="24"/>
          <w:shd w:val="clear" w:color="auto" w:fill="FFFFFF"/>
          <w:lang w:val="en-US"/>
        </w:rPr>
        <w:t>.</w:t>
      </w:r>
    </w:p>
    <w:p w:rsidR="003D7564" w:rsidRPr="000A4221" w:rsidRDefault="003D7564"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color w:val="000000"/>
          <w:sz w:val="24"/>
          <w:szCs w:val="24"/>
          <w:shd w:val="clear" w:color="auto" w:fill="FFFFFF"/>
          <w:lang w:val="en-US"/>
        </w:rPr>
        <w:t xml:space="preserve">Friedrich </w:t>
      </w:r>
      <w:r w:rsidR="00D11ECD" w:rsidRPr="00D11ECD">
        <w:rPr>
          <w:rFonts w:ascii="Book Antiqua" w:hAnsi="Book Antiqua" w:cs="Times New Roman"/>
          <w:i/>
          <w:color w:val="000000"/>
          <w:sz w:val="24"/>
          <w:szCs w:val="24"/>
          <w:shd w:val="clear" w:color="auto" w:fill="FFFFFF"/>
          <w:lang w:val="en-US"/>
        </w:rPr>
        <w:t>et al</w:t>
      </w:r>
      <w:r w:rsidR="00D46BF3" w:rsidRPr="000A4221">
        <w:rPr>
          <w:rFonts w:ascii="Book Antiqua" w:hAnsi="Book Antiqua" w:cs="Times New Roman"/>
          <w:color w:val="000000"/>
          <w:sz w:val="24"/>
          <w:szCs w:val="24"/>
          <w:shd w:val="clear" w:color="auto" w:fill="FFFFFF"/>
          <w:vertAlign w:val="superscript"/>
          <w:lang w:val="en-US"/>
        </w:rPr>
        <w:t>[9]</w:t>
      </w:r>
      <w:r w:rsidRPr="000A4221">
        <w:rPr>
          <w:rFonts w:ascii="Book Antiqua" w:hAnsi="Book Antiqua" w:cs="Times New Roman"/>
          <w:color w:val="000000"/>
          <w:sz w:val="24"/>
          <w:szCs w:val="24"/>
          <w:shd w:val="clear" w:color="auto" w:fill="FFFFFF"/>
          <w:vertAlign w:val="superscript"/>
          <w:lang w:val="en-US"/>
        </w:rPr>
        <w:t xml:space="preserve"> </w:t>
      </w:r>
      <w:r w:rsidRPr="000A4221">
        <w:rPr>
          <w:rFonts w:ascii="Book Antiqua" w:hAnsi="Book Antiqua" w:cs="Times New Roman"/>
          <w:color w:val="000000"/>
          <w:sz w:val="24"/>
          <w:szCs w:val="24"/>
          <w:shd w:val="clear" w:color="auto" w:fill="FFFFFF"/>
          <w:lang w:val="en-US"/>
        </w:rPr>
        <w:t xml:space="preserve">evaluated the drug resistance profile of pathogens isolated from ascitic fluid of 311 ESLD patients (hospitalized in a German tertiary care center) with their </w:t>
      </w:r>
      <w:r w:rsidRPr="000A4221">
        <w:rPr>
          <w:rFonts w:ascii="Book Antiqua" w:hAnsi="Book Antiqua" w:cs="Times New Roman"/>
          <w:color w:val="000000"/>
          <w:sz w:val="24"/>
          <w:szCs w:val="24"/>
          <w:shd w:val="clear" w:color="auto" w:fill="FFFFFF"/>
          <w:lang w:val="en-US"/>
        </w:rPr>
        <w:lastRenderedPageBreak/>
        <w:t xml:space="preserve">first episode of SP between 2007 and 2013. A total of 138 pathogens were isolated (49 non-nosocomial and 89 nosocomial). Fungal infections, </w:t>
      </w:r>
      <w:r w:rsidRPr="000A4221">
        <w:rPr>
          <w:rFonts w:ascii="Book Antiqua" w:hAnsi="Book Antiqua" w:cs="Times New Roman"/>
          <w:i/>
          <w:color w:val="000000"/>
          <w:sz w:val="24"/>
          <w:szCs w:val="24"/>
          <w:shd w:val="clear" w:color="auto" w:fill="FFFFFF"/>
          <w:lang w:val="en-US"/>
        </w:rPr>
        <w:t>Candida</w:t>
      </w:r>
      <w:r w:rsidRPr="000A4221">
        <w:rPr>
          <w:rFonts w:ascii="Book Antiqua" w:hAnsi="Book Antiqua" w:cs="Times New Roman"/>
          <w:color w:val="000000"/>
          <w:sz w:val="24"/>
          <w:szCs w:val="24"/>
          <w:shd w:val="clear" w:color="auto" w:fill="FFFFFF"/>
          <w:lang w:val="en-US"/>
        </w:rPr>
        <w:t xml:space="preserve"> spp., were found in 10 patients (7.2%);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color w:val="000000"/>
          <w:sz w:val="24"/>
          <w:szCs w:val="24"/>
          <w:shd w:val="clear" w:color="auto" w:fill="FFFFFF"/>
          <w:lang w:val="en-US"/>
        </w:rPr>
        <w:t xml:space="preserve">(3.6%) is the most frequent fungal infectious agent isolated. Interestingly, there was no significant difference regarding </w:t>
      </w:r>
      <w:r w:rsidRPr="000A4221">
        <w:rPr>
          <w:rFonts w:ascii="Book Antiqua" w:hAnsi="Book Antiqua" w:cs="Times New Roman"/>
          <w:i/>
          <w:color w:val="000000"/>
          <w:sz w:val="24"/>
          <w:szCs w:val="24"/>
          <w:shd w:val="clear" w:color="auto" w:fill="FFFFFF"/>
          <w:lang w:val="en-US"/>
        </w:rPr>
        <w:t>Candida</w:t>
      </w:r>
      <w:r w:rsidRPr="000A4221">
        <w:rPr>
          <w:rFonts w:ascii="Book Antiqua" w:hAnsi="Book Antiqua" w:cs="Times New Roman"/>
          <w:color w:val="000000"/>
          <w:sz w:val="24"/>
          <w:szCs w:val="24"/>
          <w:shd w:val="clear" w:color="auto" w:fill="FFFFFF"/>
          <w:lang w:val="en-US"/>
        </w:rPr>
        <w:t xml:space="preserve"> spp. distribution between nosocomial (9.0%, 8 patients) and non-nosocomial (4.1%, 2 patients) cases (</w:t>
      </w:r>
      <w:r w:rsidRPr="000A4221">
        <w:rPr>
          <w:rFonts w:ascii="Book Antiqua" w:hAnsi="Book Antiqua" w:cs="Times New Roman"/>
          <w:i/>
          <w:color w:val="000000"/>
          <w:sz w:val="24"/>
          <w:szCs w:val="24"/>
          <w:shd w:val="clear" w:color="auto" w:fill="FFFFFF"/>
          <w:lang w:val="en-US"/>
        </w:rPr>
        <w:t>P = 0.287</w:t>
      </w:r>
      <w:r w:rsidRPr="000A4221">
        <w:rPr>
          <w:rFonts w:ascii="Book Antiqua" w:hAnsi="Book Antiqua" w:cs="Times New Roman"/>
          <w:color w:val="000000"/>
          <w:sz w:val="24"/>
          <w:szCs w:val="24"/>
          <w:shd w:val="clear" w:color="auto" w:fill="FFFFFF"/>
          <w:lang w:val="en-US"/>
        </w:rPr>
        <w:t>).</w:t>
      </w:r>
    </w:p>
    <w:p w:rsidR="003D7564" w:rsidRPr="000A4221" w:rsidRDefault="003D7564" w:rsidP="00D11ECD">
      <w:pPr>
        <w:pStyle w:val="Standard"/>
        <w:adjustRightInd w:val="0"/>
        <w:snapToGrid w:val="0"/>
        <w:spacing w:after="0" w:line="360" w:lineRule="auto"/>
        <w:ind w:firstLine="708"/>
        <w:jc w:val="both"/>
        <w:rPr>
          <w:rFonts w:ascii="Book Antiqua" w:hAnsi="Book Antiqua" w:cs="Times New Roman"/>
          <w:color w:val="000000"/>
          <w:sz w:val="24"/>
          <w:szCs w:val="24"/>
          <w:shd w:val="clear" w:color="auto" w:fill="FFFFFF"/>
          <w:lang w:val="en-US"/>
        </w:rPr>
      </w:pPr>
      <w:r w:rsidRPr="000A4221">
        <w:rPr>
          <w:rFonts w:ascii="Book Antiqua" w:hAnsi="Book Antiqua" w:cs="Times New Roman"/>
          <w:color w:val="000000"/>
          <w:sz w:val="24"/>
          <w:szCs w:val="24"/>
          <w:shd w:val="clear" w:color="auto" w:fill="FFFFFF"/>
          <w:lang w:val="en-US"/>
        </w:rPr>
        <w:t xml:space="preserve">Reuken </w:t>
      </w:r>
      <w:r w:rsidR="00D11ECD" w:rsidRPr="00D11ECD">
        <w:rPr>
          <w:rFonts w:ascii="Book Antiqua" w:hAnsi="Book Antiqua" w:cs="Times New Roman"/>
          <w:i/>
          <w:color w:val="000000"/>
          <w:sz w:val="24"/>
          <w:szCs w:val="24"/>
          <w:shd w:val="clear" w:color="auto" w:fill="FFFFFF"/>
          <w:lang w:val="en-US"/>
        </w:rPr>
        <w:t>et al</w:t>
      </w:r>
      <w:r w:rsidR="00D46BF3" w:rsidRPr="000A4221">
        <w:rPr>
          <w:rFonts w:ascii="Book Antiqua" w:hAnsi="Book Antiqua" w:cs="Times New Roman"/>
          <w:color w:val="000000"/>
          <w:sz w:val="24"/>
          <w:szCs w:val="24"/>
          <w:shd w:val="clear" w:color="auto" w:fill="FFFFFF"/>
          <w:vertAlign w:val="superscript"/>
          <w:lang w:val="en-US"/>
        </w:rPr>
        <w:t>[10]</w:t>
      </w:r>
      <w:r w:rsidRPr="000A4221">
        <w:rPr>
          <w:rFonts w:ascii="Book Antiqua" w:hAnsi="Book Antiqua" w:cs="Times New Roman"/>
          <w:color w:val="000000"/>
          <w:sz w:val="24"/>
          <w:szCs w:val="24"/>
          <w:shd w:val="clear" w:color="auto" w:fill="FFFFFF"/>
          <w:lang w:val="en-US"/>
        </w:rPr>
        <w:t xml:space="preserve"> reviewed retrospectively 244 positive ascitic fluid culture isolated from ESLD patients between 2000 and 2011 in a German tertiary hospital, of these 90 were documented as monomicrobial SP. Fungal infections, </w:t>
      </w:r>
      <w:r w:rsidRPr="000A4221">
        <w:rPr>
          <w:rFonts w:ascii="Book Antiqua" w:hAnsi="Book Antiqua" w:cs="Times New Roman"/>
          <w:i/>
          <w:color w:val="000000"/>
          <w:sz w:val="24"/>
          <w:szCs w:val="24"/>
          <w:shd w:val="clear" w:color="auto" w:fill="FFFFFF"/>
          <w:lang w:val="en-US"/>
        </w:rPr>
        <w:t>Candida</w:t>
      </w:r>
      <w:r w:rsidRPr="000A4221">
        <w:rPr>
          <w:rFonts w:ascii="Book Antiqua" w:hAnsi="Book Antiqua" w:cs="Times New Roman"/>
          <w:color w:val="000000"/>
          <w:sz w:val="24"/>
          <w:szCs w:val="24"/>
          <w:shd w:val="clear" w:color="auto" w:fill="FFFFFF"/>
          <w:lang w:val="en-US"/>
        </w:rPr>
        <w:t xml:space="preserve"> spp., were found in 3 patients (3.3%) of the </w:t>
      </w:r>
      <w:r w:rsidR="002965A9" w:rsidRPr="000A4221">
        <w:rPr>
          <w:rFonts w:ascii="Book Antiqua" w:hAnsi="Book Antiqua" w:cs="Times New Roman"/>
          <w:color w:val="000000"/>
          <w:sz w:val="24"/>
          <w:szCs w:val="24"/>
          <w:shd w:val="clear" w:color="auto" w:fill="FFFFFF"/>
          <w:lang w:val="en-US"/>
        </w:rPr>
        <w:t xml:space="preserve">ninety </w:t>
      </w:r>
      <w:r w:rsidR="00D46BF3" w:rsidRPr="000A4221">
        <w:rPr>
          <w:rFonts w:ascii="Book Antiqua" w:hAnsi="Book Antiqua" w:cs="Times New Roman"/>
          <w:color w:val="000000"/>
          <w:sz w:val="24"/>
          <w:szCs w:val="24"/>
          <w:shd w:val="clear" w:color="auto" w:fill="FFFFFF"/>
          <w:lang w:val="en-US"/>
        </w:rPr>
        <w:t>with SP</w:t>
      </w:r>
      <w:r w:rsidRPr="000A4221">
        <w:rPr>
          <w:rFonts w:ascii="Book Antiqua" w:hAnsi="Book Antiqua" w:cs="Times New Roman"/>
          <w:color w:val="000000"/>
          <w:sz w:val="24"/>
          <w:szCs w:val="24"/>
          <w:shd w:val="clear" w:color="auto" w:fill="FFFFFF"/>
          <w:lang w:val="en-US"/>
        </w:rPr>
        <w:t>.</w:t>
      </w:r>
    </w:p>
    <w:p w:rsidR="002965A9" w:rsidRPr="000A4221" w:rsidRDefault="003D7564" w:rsidP="00D11ECD">
      <w:pPr>
        <w:pStyle w:val="Standard"/>
        <w:adjustRightInd w:val="0"/>
        <w:snapToGrid w:val="0"/>
        <w:spacing w:after="0" w:line="360" w:lineRule="auto"/>
        <w:ind w:firstLine="708"/>
        <w:jc w:val="both"/>
        <w:rPr>
          <w:rFonts w:ascii="Book Antiqua" w:hAnsi="Book Antiqua"/>
          <w:sz w:val="24"/>
          <w:szCs w:val="24"/>
          <w:lang w:val="en-GB"/>
        </w:rPr>
      </w:pPr>
      <w:r w:rsidRPr="000A4221">
        <w:rPr>
          <w:rFonts w:ascii="Book Antiqua" w:hAnsi="Book Antiqua" w:cs="Times New Roman"/>
          <w:bCs/>
          <w:color w:val="000000"/>
          <w:sz w:val="24"/>
          <w:szCs w:val="24"/>
          <w:shd w:val="clear" w:color="auto" w:fill="FFFFFF"/>
          <w:lang w:val="en-US"/>
        </w:rPr>
        <w:t xml:space="preserve">Umgelter </w:t>
      </w:r>
      <w:r w:rsidR="00D11ECD" w:rsidRPr="00D11ECD">
        <w:rPr>
          <w:rFonts w:ascii="Book Antiqua" w:hAnsi="Book Antiqua" w:cs="Times New Roman"/>
          <w:bCs/>
          <w:i/>
          <w:color w:val="000000"/>
          <w:sz w:val="24"/>
          <w:szCs w:val="24"/>
          <w:shd w:val="clear" w:color="auto" w:fill="FFFFFF"/>
          <w:lang w:val="en-US"/>
        </w:rPr>
        <w:t>et al</w:t>
      </w:r>
      <w:r w:rsidR="00D46BF3" w:rsidRPr="000A4221">
        <w:rPr>
          <w:rFonts w:ascii="Book Antiqua" w:hAnsi="Book Antiqua" w:cs="Times New Roman"/>
          <w:bCs/>
          <w:color w:val="000000"/>
          <w:sz w:val="24"/>
          <w:szCs w:val="24"/>
          <w:shd w:val="clear" w:color="auto" w:fill="FFFFFF"/>
          <w:vertAlign w:val="superscript"/>
          <w:lang w:val="en-US"/>
        </w:rPr>
        <w:t>[11]</w:t>
      </w:r>
      <w:r w:rsidRPr="000A4221">
        <w:rPr>
          <w:rFonts w:ascii="Book Antiqua" w:hAnsi="Book Antiqua" w:cs="Times New Roman"/>
          <w:bCs/>
          <w:color w:val="000000"/>
          <w:sz w:val="24"/>
          <w:szCs w:val="24"/>
          <w:shd w:val="clear" w:color="auto" w:fill="FFFFFF"/>
          <w:lang w:val="en-US"/>
        </w:rPr>
        <w:t xml:space="preserve"> analyzed prospectively 41 positive ascitic fluid culture isolated from ESLD patients between 2000 and 2011 in a German university medical cente</w:t>
      </w:r>
      <w:r w:rsidR="0071472A" w:rsidRPr="000A4221">
        <w:rPr>
          <w:rFonts w:ascii="Book Antiqua" w:hAnsi="Book Antiqua" w:cs="Times New Roman"/>
          <w:bCs/>
          <w:color w:val="000000"/>
          <w:sz w:val="24"/>
          <w:szCs w:val="24"/>
          <w:shd w:val="clear" w:color="auto" w:fill="FFFFFF"/>
          <w:lang w:val="en-US"/>
        </w:rPr>
        <w:t>r</w:t>
      </w:r>
      <w:r w:rsidRPr="000A4221">
        <w:rPr>
          <w:rFonts w:ascii="Book Antiqua" w:hAnsi="Book Antiqua" w:cs="Times New Roman"/>
          <w:bCs/>
          <w:color w:val="000000"/>
          <w:sz w:val="24"/>
          <w:szCs w:val="24"/>
          <w:shd w:val="clear" w:color="auto" w:fill="FFFFFF"/>
          <w:lang w:val="en-US"/>
        </w:rPr>
        <w:t>.</w:t>
      </w:r>
      <w:r w:rsidR="002965A9"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i/>
          <w:color w:val="000000"/>
          <w:sz w:val="24"/>
          <w:szCs w:val="24"/>
          <w:shd w:val="clear" w:color="auto" w:fill="FFFFFF"/>
          <w:lang w:val="en-US"/>
        </w:rPr>
        <w:t>C. albicans</w:t>
      </w:r>
      <w:r w:rsidRPr="000A4221">
        <w:rPr>
          <w:rFonts w:ascii="Book Antiqua" w:hAnsi="Book Antiqua" w:cs="Times New Roman"/>
          <w:color w:val="000000"/>
          <w:sz w:val="24"/>
          <w:szCs w:val="24"/>
          <w:shd w:val="clear" w:color="auto" w:fill="FFFFFF"/>
          <w:lang w:val="en-US"/>
        </w:rPr>
        <w:t xml:space="preserve"> </w:t>
      </w:r>
      <w:r w:rsidR="002965A9" w:rsidRPr="000A4221">
        <w:rPr>
          <w:rFonts w:ascii="Book Antiqua" w:hAnsi="Book Antiqua" w:cs="Times New Roman"/>
          <w:color w:val="000000"/>
          <w:sz w:val="24"/>
          <w:szCs w:val="24"/>
          <w:shd w:val="clear" w:color="auto" w:fill="FFFFFF"/>
          <w:lang w:val="en-US"/>
        </w:rPr>
        <w:t xml:space="preserve">was </w:t>
      </w:r>
      <w:r w:rsidRPr="000A4221">
        <w:rPr>
          <w:rFonts w:ascii="Book Antiqua" w:hAnsi="Book Antiqua" w:cs="Times New Roman"/>
          <w:color w:val="000000"/>
          <w:sz w:val="24"/>
          <w:szCs w:val="24"/>
          <w:shd w:val="clear" w:color="auto" w:fill="FFFFFF"/>
          <w:lang w:val="en-US"/>
        </w:rPr>
        <w:t>found in 2 patients (4.8%) both in association with bacterial infections (Table 1).</w:t>
      </w:r>
      <w:r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olor w:val="000000"/>
          <w:sz w:val="24"/>
          <w:szCs w:val="24"/>
          <w:shd w:val="clear" w:color="auto" w:fill="FFFFFF"/>
          <w:lang w:val="en-GB"/>
        </w:rPr>
        <w:t xml:space="preserve">All </w:t>
      </w:r>
      <w:r w:rsidR="002965A9" w:rsidRPr="000A4221">
        <w:rPr>
          <w:rFonts w:ascii="Book Antiqua" w:hAnsi="Book Antiqua" w:cs="Times New Roman"/>
          <w:bCs/>
          <w:i/>
          <w:color w:val="000000"/>
          <w:sz w:val="24"/>
          <w:szCs w:val="24"/>
          <w:shd w:val="clear" w:color="auto" w:fill="FFFFFF"/>
          <w:lang w:val="en-US"/>
        </w:rPr>
        <w:t xml:space="preserve">C. </w:t>
      </w:r>
      <w:r w:rsidRPr="000A4221">
        <w:rPr>
          <w:rFonts w:ascii="Book Antiqua" w:hAnsi="Book Antiqua" w:cs="Times New Roman"/>
          <w:bCs/>
          <w:i/>
          <w:color w:val="000000"/>
          <w:sz w:val="24"/>
          <w:szCs w:val="24"/>
          <w:shd w:val="clear" w:color="auto" w:fill="FFFFFF"/>
          <w:lang w:val="en-US"/>
        </w:rPr>
        <w:t>albicans</w:t>
      </w:r>
      <w:r w:rsidRPr="000A4221">
        <w:rPr>
          <w:rFonts w:ascii="Book Antiqua" w:hAnsi="Book Antiqua" w:cs="Times New Roman"/>
          <w:bCs/>
          <w:color w:val="000000"/>
          <w:sz w:val="24"/>
          <w:szCs w:val="24"/>
          <w:shd w:val="clear" w:color="auto" w:fill="FFFFFF"/>
          <w:lang w:val="en-US"/>
        </w:rPr>
        <w:t xml:space="preserve"> </w:t>
      </w:r>
      <w:r w:rsidR="00D46BF3" w:rsidRPr="000A4221">
        <w:rPr>
          <w:rFonts w:ascii="Book Antiqua" w:hAnsi="Book Antiqua" w:cs="Times New Roman"/>
          <w:bCs/>
          <w:color w:val="000000"/>
          <w:sz w:val="24"/>
          <w:szCs w:val="24"/>
          <w:shd w:val="clear" w:color="auto" w:fill="FFFFFF"/>
          <w:lang w:val="en-US"/>
        </w:rPr>
        <w:t>were susceptible to fluconazole</w:t>
      </w:r>
      <w:r w:rsidRPr="000A4221">
        <w:rPr>
          <w:rFonts w:ascii="Book Antiqua" w:hAnsi="Book Antiqua" w:cs="Times New Roman"/>
          <w:bCs/>
          <w:color w:val="000000"/>
          <w:sz w:val="24"/>
          <w:szCs w:val="24"/>
          <w:shd w:val="clear" w:color="auto" w:fill="FFFFFF"/>
          <w:lang w:val="en-US"/>
        </w:rPr>
        <w:t>.</w:t>
      </w:r>
    </w:p>
    <w:p w:rsidR="002965A9" w:rsidRPr="000A4221" w:rsidRDefault="002965A9" w:rsidP="00D11ECD">
      <w:pPr>
        <w:pStyle w:val="Standard"/>
        <w:adjustRightInd w:val="0"/>
        <w:snapToGrid w:val="0"/>
        <w:spacing w:after="0" w:line="360" w:lineRule="auto"/>
        <w:ind w:firstLine="708"/>
        <w:jc w:val="both"/>
        <w:rPr>
          <w:rFonts w:ascii="Book Antiqua" w:hAnsi="Book Antiqua"/>
          <w:sz w:val="24"/>
          <w:szCs w:val="24"/>
          <w:lang w:val="en-GB"/>
        </w:rPr>
      </w:pPr>
      <w:r w:rsidRPr="000A4221">
        <w:rPr>
          <w:rFonts w:ascii="Book Antiqua" w:hAnsi="Book Antiqua" w:cs="Times New Roman"/>
          <w:bCs/>
          <w:color w:val="000000"/>
          <w:sz w:val="24"/>
          <w:szCs w:val="24"/>
          <w:shd w:val="clear" w:color="auto" w:fill="FFFFFF"/>
          <w:lang w:val="en-US"/>
        </w:rPr>
        <w:t xml:space="preserve">In a retrospective observational study on a cohort of cirrhotic patients with SP conducted in a Spanish teaching hospital, between 2001 and 2009, 261 ascitic fluid culture positive SP were evaluated. The authors excluded from the analysis 15 cultures because polymicrobial, so SFP in this cohort could be underestimated. Distribution of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between HA-SFP </w:t>
      </w:r>
      <w:r w:rsidR="00D46BF3" w:rsidRPr="000A4221">
        <w:rPr>
          <w:rFonts w:ascii="Book Antiqua" w:hAnsi="Book Antiqua" w:cs="Times New Roman"/>
          <w:bCs/>
          <w:i/>
          <w:color w:val="000000"/>
          <w:sz w:val="24"/>
          <w:szCs w:val="24"/>
          <w:shd w:val="clear" w:color="auto" w:fill="FFFFFF"/>
          <w:lang w:val="en-US"/>
        </w:rPr>
        <w:t>vs</w:t>
      </w:r>
      <w:r w:rsidRPr="000A4221">
        <w:rPr>
          <w:rFonts w:ascii="Book Antiqua" w:hAnsi="Book Antiqua" w:cs="Times New Roman"/>
          <w:bCs/>
          <w:color w:val="000000"/>
          <w:sz w:val="24"/>
          <w:szCs w:val="24"/>
          <w:shd w:val="clear" w:color="auto" w:fill="FFFFFF"/>
          <w:lang w:val="en-US"/>
        </w:rPr>
        <w:t xml:space="preserve"> CA-SFP was 0% </w:t>
      </w:r>
      <w:r w:rsidR="00D46BF3" w:rsidRPr="000A4221">
        <w:rPr>
          <w:rFonts w:ascii="Book Antiqua" w:hAnsi="Book Antiqua" w:cs="Times New Roman"/>
          <w:bCs/>
          <w:i/>
          <w:color w:val="000000"/>
          <w:sz w:val="24"/>
          <w:szCs w:val="24"/>
          <w:shd w:val="clear" w:color="auto" w:fill="FFFFFF"/>
          <w:lang w:val="en-US"/>
        </w:rPr>
        <w:t>vs</w:t>
      </w:r>
      <w:r w:rsidR="00D46BF3" w:rsidRPr="000A4221">
        <w:rPr>
          <w:rFonts w:ascii="Book Antiqua" w:hAnsi="Book Antiqua" w:cs="Times New Roman"/>
          <w:bCs/>
          <w:color w:val="000000"/>
          <w:sz w:val="24"/>
          <w:szCs w:val="24"/>
          <w:shd w:val="clear" w:color="auto" w:fill="FFFFFF"/>
          <w:lang w:val="en-US"/>
        </w:rPr>
        <w:t xml:space="preserve"> 0.005% (1 patient)</w:t>
      </w:r>
      <w:r w:rsidRPr="000A4221">
        <w:rPr>
          <w:rFonts w:ascii="Book Antiqua" w:hAnsi="Book Antiqua" w:cs="Times New Roman"/>
          <w:bCs/>
          <w:color w:val="000000"/>
          <w:sz w:val="24"/>
          <w:szCs w:val="24"/>
          <w:shd w:val="clear" w:color="auto" w:fill="FFFFFF"/>
          <w:vertAlign w:val="superscript"/>
          <w:lang w:val="en-US"/>
        </w:rPr>
        <w:t>[12]</w:t>
      </w:r>
      <w:r w:rsidRPr="000A4221">
        <w:rPr>
          <w:rFonts w:ascii="Book Antiqua" w:hAnsi="Book Antiqua" w:cs="Times New Roman"/>
          <w:bCs/>
          <w:color w:val="000000"/>
          <w:sz w:val="24"/>
          <w:szCs w:val="24"/>
          <w:shd w:val="clear" w:color="auto" w:fill="FFFFFF"/>
          <w:lang w:val="en-US"/>
        </w:rPr>
        <w:t>.</w:t>
      </w:r>
    </w:p>
    <w:p w:rsidR="002965A9" w:rsidRPr="000A4221" w:rsidRDefault="002965A9" w:rsidP="00D11ECD">
      <w:pPr>
        <w:pStyle w:val="Standard"/>
        <w:adjustRightInd w:val="0"/>
        <w:snapToGrid w:val="0"/>
        <w:spacing w:after="0" w:line="360" w:lineRule="auto"/>
        <w:jc w:val="both"/>
        <w:rPr>
          <w:rFonts w:ascii="Book Antiqua" w:hAnsi="Book Antiqua"/>
          <w:sz w:val="24"/>
          <w:szCs w:val="24"/>
          <w:lang w:val="en-GB"/>
        </w:rPr>
      </w:pPr>
    </w:p>
    <w:p w:rsidR="002965A9" w:rsidRPr="000A4221" w:rsidRDefault="00DC56DF" w:rsidP="00D11ECD">
      <w:pPr>
        <w:pStyle w:val="Standard"/>
        <w:adjustRightInd w:val="0"/>
        <w:snapToGrid w:val="0"/>
        <w:spacing w:after="0" w:line="360" w:lineRule="auto"/>
        <w:jc w:val="both"/>
        <w:rPr>
          <w:rFonts w:ascii="Book Antiqua" w:hAnsi="Book Antiqua"/>
          <w:b/>
          <w:i/>
          <w:sz w:val="24"/>
          <w:szCs w:val="24"/>
          <w:lang w:val="en-GB"/>
        </w:rPr>
      </w:pPr>
      <w:r w:rsidRPr="000A4221">
        <w:rPr>
          <w:rFonts w:ascii="Book Antiqua" w:hAnsi="Book Antiqua"/>
          <w:b/>
          <w:i/>
          <w:color w:val="000000"/>
          <w:sz w:val="24"/>
          <w:szCs w:val="24"/>
          <w:shd w:val="clear" w:color="auto" w:fill="FFFFFF"/>
          <w:lang w:val="en-GB"/>
        </w:rPr>
        <w:t>Africa</w:t>
      </w:r>
    </w:p>
    <w:p w:rsidR="00D739CF" w:rsidRPr="000A4221" w:rsidRDefault="00DC56D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US"/>
        </w:rPr>
      </w:pPr>
      <w:r w:rsidRPr="000A4221">
        <w:rPr>
          <w:rFonts w:ascii="Book Antiqua" w:hAnsi="Book Antiqua" w:cs="Times New Roman"/>
          <w:color w:val="000000"/>
          <w:sz w:val="24"/>
          <w:szCs w:val="24"/>
          <w:shd w:val="clear" w:color="auto" w:fill="FFFFFF"/>
          <w:lang w:val="en-US"/>
        </w:rPr>
        <w:t xml:space="preserve">In a prospective study carried out in an Egyptian intensive care unit (ICU) from January to August 2013, 46 patients with ESLD were enrolled. Three patients had a </w:t>
      </w:r>
      <w:r w:rsidR="00D739CF" w:rsidRPr="000A4221">
        <w:rPr>
          <w:rFonts w:ascii="Book Antiqua" w:hAnsi="Book Antiqua" w:cs="Arial"/>
          <w:bCs/>
          <w:sz w:val="24"/>
          <w:szCs w:val="24"/>
          <w:lang w:val="en-GB"/>
        </w:rPr>
        <w:t>polymorphonuclear (</w:t>
      </w:r>
      <w:r w:rsidRPr="000A4221">
        <w:rPr>
          <w:rFonts w:ascii="Book Antiqua" w:hAnsi="Book Antiqua" w:cs="Times New Roman"/>
          <w:color w:val="000000"/>
          <w:sz w:val="24"/>
          <w:szCs w:val="24"/>
          <w:shd w:val="clear" w:color="auto" w:fill="FFFFFF"/>
          <w:lang w:val="en-US"/>
        </w:rPr>
        <w:t>PMN</w:t>
      </w:r>
      <w:r w:rsidR="00D739CF" w:rsidRPr="000A4221">
        <w:rPr>
          <w:rFonts w:ascii="Book Antiqua" w:hAnsi="Book Antiqua" w:cs="Times New Roman"/>
          <w:color w:val="000000"/>
          <w:sz w:val="24"/>
          <w:szCs w:val="24"/>
          <w:shd w:val="clear" w:color="auto" w:fill="FFFFFF"/>
          <w:lang w:val="en-US"/>
        </w:rPr>
        <w:t>)</w:t>
      </w:r>
      <w:r w:rsidRPr="000A4221">
        <w:rPr>
          <w:rFonts w:ascii="Book Antiqua" w:hAnsi="Book Antiqua" w:cs="Times New Roman"/>
          <w:color w:val="000000"/>
          <w:sz w:val="24"/>
          <w:szCs w:val="24"/>
          <w:shd w:val="clear" w:color="auto" w:fill="FFFFFF"/>
          <w:lang w:val="en-US"/>
        </w:rPr>
        <w:t xml:space="preserve"> cell count greater than 250 cells/m</w:t>
      </w:r>
      <w:r w:rsidRPr="000A4221">
        <w:rPr>
          <w:rFonts w:ascii="Book Antiqua" w:hAnsi="Book Antiqua" w:cs="Times New Roman"/>
          <w:caps/>
          <w:color w:val="000000"/>
          <w:sz w:val="24"/>
          <w:szCs w:val="24"/>
          <w:shd w:val="clear" w:color="auto" w:fill="FFFFFF"/>
          <w:lang w:val="en-US"/>
        </w:rPr>
        <w:t>l</w:t>
      </w:r>
      <w:r w:rsidRPr="000A4221">
        <w:rPr>
          <w:rFonts w:ascii="Book Antiqua" w:hAnsi="Book Antiqua" w:cs="Times New Roman"/>
          <w:color w:val="000000"/>
          <w:sz w:val="24"/>
          <w:szCs w:val="24"/>
          <w:shd w:val="clear" w:color="auto" w:fill="FFFFFF"/>
          <w:lang w:val="en-US"/>
        </w:rPr>
        <w:t xml:space="preserve"> in ascitic fluid, of these 3 patients 1 patient had ascitic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negative, 2 patients (4.3%) had fungal grow</w:t>
      </w:r>
      <w:r w:rsidR="00D739CF" w:rsidRPr="000A4221">
        <w:rPr>
          <w:rFonts w:ascii="Book Antiqua" w:hAnsi="Book Antiqua" w:cs="Times New Roman"/>
          <w:color w:val="000000"/>
          <w:sz w:val="24"/>
          <w:szCs w:val="24"/>
          <w:shd w:val="clear" w:color="auto" w:fill="FFFFFF"/>
          <w:lang w:val="en-US"/>
        </w:rPr>
        <w:t xml:space="preserve">th in ascitic fluid: 1 patient </w:t>
      </w:r>
      <w:r w:rsidRPr="000A4221">
        <w:rPr>
          <w:rFonts w:ascii="Book Antiqua" w:hAnsi="Book Antiqua" w:cs="Times New Roman"/>
          <w:color w:val="000000"/>
          <w:sz w:val="24"/>
          <w:szCs w:val="24"/>
          <w:shd w:val="clear" w:color="auto" w:fill="FFFFFF"/>
          <w:lang w:val="en-US"/>
        </w:rPr>
        <w:t xml:space="preserve">had ascitic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positive for </w:t>
      </w:r>
      <w:r w:rsidRPr="000A4221">
        <w:rPr>
          <w:rFonts w:ascii="Book Antiqua" w:hAnsi="Book Antiqua" w:cs="Times New Roman"/>
          <w:i/>
          <w:color w:val="000000"/>
          <w:sz w:val="24"/>
          <w:szCs w:val="24"/>
          <w:shd w:val="clear" w:color="auto" w:fill="FFFFFF"/>
          <w:lang w:val="en-US"/>
        </w:rPr>
        <w:t>A. niger</w:t>
      </w:r>
      <w:r w:rsidRPr="000A4221">
        <w:rPr>
          <w:rFonts w:ascii="Book Antiqua" w:hAnsi="Book Antiqua" w:cs="Times New Roman"/>
          <w:color w:val="000000"/>
          <w:sz w:val="24"/>
          <w:szCs w:val="24"/>
          <w:shd w:val="clear" w:color="auto" w:fill="FFFFFF"/>
          <w:lang w:val="en-US"/>
        </w:rPr>
        <w:t xml:space="preserve"> and 1 patient </w:t>
      </w:r>
      <w:r w:rsidR="00D739CF" w:rsidRPr="000A4221">
        <w:rPr>
          <w:rFonts w:ascii="Book Antiqua" w:hAnsi="Book Antiqua" w:cs="Times New Roman"/>
          <w:color w:val="000000"/>
          <w:sz w:val="24"/>
          <w:szCs w:val="24"/>
          <w:shd w:val="clear" w:color="auto" w:fill="FFFFFF"/>
          <w:lang w:val="en-US"/>
        </w:rPr>
        <w:t>had ascitic culture</w:t>
      </w:r>
      <w:r w:rsidRPr="000A4221">
        <w:rPr>
          <w:rFonts w:ascii="Book Antiqua" w:hAnsi="Book Antiqua" w:cs="Times New Roman"/>
          <w:color w:val="000000"/>
          <w:sz w:val="24"/>
          <w:szCs w:val="24"/>
          <w:shd w:val="clear" w:color="auto" w:fill="FFFFFF"/>
          <w:lang w:val="en-US"/>
        </w:rPr>
        <w:t xml:space="preserve"> positive for </w:t>
      </w:r>
      <w:r w:rsidRPr="000A4221">
        <w:rPr>
          <w:rFonts w:ascii="Book Antiqua" w:hAnsi="Book Antiqua" w:cs="Times New Roman"/>
          <w:i/>
          <w:color w:val="000000"/>
          <w:sz w:val="24"/>
          <w:szCs w:val="24"/>
          <w:shd w:val="clear" w:color="auto" w:fill="FFFFFF"/>
          <w:lang w:val="en-US"/>
        </w:rPr>
        <w:t>C. albicans</w:t>
      </w:r>
      <w:r w:rsidRPr="000A4221">
        <w:rPr>
          <w:rFonts w:ascii="Book Antiqua" w:hAnsi="Book Antiqua" w:cs="Times New Roman"/>
          <w:color w:val="000000"/>
          <w:sz w:val="24"/>
          <w:szCs w:val="24"/>
          <w:shd w:val="clear" w:color="auto" w:fill="FFFFFF"/>
          <w:lang w:val="en-US"/>
        </w:rPr>
        <w:t xml:space="preserve">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positive for </w:t>
      </w:r>
      <w:r w:rsidRPr="000A4221">
        <w:rPr>
          <w:rFonts w:ascii="Book Antiqua" w:hAnsi="Book Antiqua" w:cs="Times New Roman"/>
          <w:i/>
          <w:color w:val="000000"/>
          <w:sz w:val="24"/>
          <w:szCs w:val="24"/>
          <w:shd w:val="clear" w:color="auto" w:fill="FFFFFF"/>
          <w:lang w:val="en-US"/>
        </w:rPr>
        <w:t>C. albicans</w:t>
      </w:r>
      <w:r w:rsidRPr="000A4221">
        <w:rPr>
          <w:rFonts w:ascii="Book Antiqua" w:hAnsi="Book Antiqua" w:cs="Times New Roman"/>
          <w:color w:val="000000"/>
          <w:sz w:val="24"/>
          <w:szCs w:val="24"/>
          <w:shd w:val="clear" w:color="auto" w:fill="FFFFFF"/>
          <w:lang w:val="en-US"/>
        </w:rPr>
        <w:t xml:space="preserve"> and </w:t>
      </w:r>
      <w:r w:rsidRPr="000A4221">
        <w:rPr>
          <w:rFonts w:ascii="Book Antiqua" w:hAnsi="Book Antiqua" w:cs="Times New Roman"/>
          <w:i/>
          <w:color w:val="000000"/>
          <w:sz w:val="24"/>
          <w:szCs w:val="24"/>
          <w:shd w:val="clear" w:color="auto" w:fill="FFFFFF"/>
          <w:lang w:val="en-US"/>
        </w:rPr>
        <w:t>C. tropicalis</w:t>
      </w:r>
      <w:r w:rsidRPr="000A4221">
        <w:rPr>
          <w:rFonts w:ascii="Book Antiqua" w:hAnsi="Book Antiqua" w:cs="Times New Roman"/>
          <w:color w:val="000000"/>
          <w:sz w:val="24"/>
          <w:szCs w:val="24"/>
          <w:shd w:val="clear" w:color="auto" w:fill="FFFFFF"/>
          <w:lang w:val="en-US"/>
        </w:rPr>
        <w:t>. Three (6.5%) patients had a PMN cell count lower than 250 cells/m</w:t>
      </w:r>
      <w:r w:rsidRPr="000A4221">
        <w:rPr>
          <w:rFonts w:ascii="Book Antiqua" w:hAnsi="Book Antiqua" w:cs="Times New Roman"/>
          <w:caps/>
          <w:color w:val="000000"/>
          <w:sz w:val="24"/>
          <w:szCs w:val="24"/>
          <w:shd w:val="clear" w:color="auto" w:fill="FFFFFF"/>
          <w:lang w:val="en-US"/>
        </w:rPr>
        <w:t>l</w:t>
      </w:r>
      <w:r w:rsidRPr="000A4221">
        <w:rPr>
          <w:rFonts w:ascii="Book Antiqua" w:hAnsi="Book Antiqua" w:cs="Times New Roman"/>
          <w:color w:val="000000"/>
          <w:sz w:val="24"/>
          <w:szCs w:val="24"/>
          <w:shd w:val="clear" w:color="auto" w:fill="FFFFFF"/>
          <w:lang w:val="en-US"/>
        </w:rPr>
        <w:t xml:space="preserve"> in ascitic fluid, of these 1 had ascitic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positive for </w:t>
      </w:r>
      <w:r w:rsidRPr="000A4221">
        <w:rPr>
          <w:rFonts w:ascii="Book Antiqua" w:hAnsi="Book Antiqua" w:cs="Times New Roman"/>
          <w:i/>
          <w:color w:val="000000"/>
          <w:sz w:val="24"/>
          <w:szCs w:val="24"/>
          <w:shd w:val="clear" w:color="auto" w:fill="FFFFFF"/>
          <w:lang w:val="en-US"/>
        </w:rPr>
        <w:t>C. albicans</w:t>
      </w:r>
      <w:r w:rsidRPr="000A4221">
        <w:rPr>
          <w:rFonts w:ascii="Book Antiqua" w:hAnsi="Book Antiqua" w:cs="Times New Roman"/>
          <w:color w:val="000000"/>
          <w:sz w:val="24"/>
          <w:szCs w:val="24"/>
          <w:shd w:val="clear" w:color="auto" w:fill="FFFFFF"/>
          <w:lang w:val="en-US"/>
        </w:rPr>
        <w:t xml:space="preserve">, 1 had </w:t>
      </w:r>
      <w:r w:rsidR="00D739CF" w:rsidRPr="000A4221">
        <w:rPr>
          <w:rFonts w:ascii="Book Antiqua" w:hAnsi="Book Antiqua" w:cs="Times New Roman"/>
          <w:color w:val="000000"/>
          <w:sz w:val="24"/>
          <w:szCs w:val="24"/>
          <w:shd w:val="clear" w:color="auto" w:fill="FFFFFF"/>
          <w:lang w:val="en-US"/>
        </w:rPr>
        <w:t>ascitic</w:t>
      </w:r>
      <w:r w:rsidRPr="000A4221">
        <w:rPr>
          <w:rFonts w:ascii="Book Antiqua" w:hAnsi="Book Antiqua" w:cs="Times New Roman"/>
          <w:color w:val="000000"/>
          <w:sz w:val="24"/>
          <w:szCs w:val="24"/>
          <w:shd w:val="clear" w:color="auto" w:fill="FFFFFF"/>
          <w:lang w:val="en-US"/>
        </w:rPr>
        <w:t xml:space="preserve">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positive for </w:t>
      </w:r>
      <w:r w:rsidRPr="000A4221">
        <w:rPr>
          <w:rFonts w:ascii="Book Antiqua" w:hAnsi="Book Antiqua" w:cs="Times New Roman"/>
          <w:i/>
          <w:color w:val="000000"/>
          <w:sz w:val="24"/>
          <w:szCs w:val="24"/>
          <w:shd w:val="clear" w:color="auto" w:fill="FFFFFF"/>
          <w:lang w:val="en-US"/>
        </w:rPr>
        <w:t>C. albicans</w:t>
      </w:r>
      <w:r w:rsidRPr="000A4221">
        <w:rPr>
          <w:rFonts w:ascii="Book Antiqua" w:hAnsi="Book Antiqua" w:cs="Times New Roman"/>
          <w:color w:val="000000"/>
          <w:sz w:val="24"/>
          <w:szCs w:val="24"/>
          <w:shd w:val="clear" w:color="auto" w:fill="FFFFFF"/>
          <w:lang w:val="en-US"/>
        </w:rPr>
        <w:t xml:space="preserve">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negative, 1 had ascitic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positive for </w:t>
      </w:r>
      <w:r w:rsidRPr="000A4221">
        <w:rPr>
          <w:rFonts w:ascii="Book Antiqua" w:hAnsi="Book Antiqua" w:cs="Times New Roman"/>
          <w:i/>
          <w:color w:val="000000"/>
          <w:sz w:val="24"/>
          <w:szCs w:val="24"/>
          <w:shd w:val="clear" w:color="auto" w:fill="FFFFFF"/>
          <w:lang w:val="en-US"/>
        </w:rPr>
        <w:t>A. niger</w:t>
      </w:r>
      <w:r w:rsidRPr="000A4221">
        <w:rPr>
          <w:rFonts w:ascii="Book Antiqua" w:hAnsi="Book Antiqua" w:cs="Times New Roman"/>
          <w:color w:val="000000"/>
          <w:sz w:val="24"/>
          <w:szCs w:val="24"/>
          <w:shd w:val="clear" w:color="auto" w:fill="FFFFFF"/>
          <w:lang w:val="en-US"/>
        </w:rPr>
        <w:t xml:space="preserve">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negative. Of these 6 patients only 1 patient who had ascitic and blood </w:t>
      </w:r>
      <w:r w:rsidR="00D739CF" w:rsidRPr="000A4221">
        <w:rPr>
          <w:rFonts w:ascii="Book Antiqua" w:hAnsi="Book Antiqua" w:cs="Times New Roman"/>
          <w:color w:val="000000"/>
          <w:sz w:val="24"/>
          <w:szCs w:val="24"/>
          <w:shd w:val="clear" w:color="auto" w:fill="FFFFFF"/>
          <w:lang w:val="en-US"/>
        </w:rPr>
        <w:t>culture</w:t>
      </w:r>
      <w:r w:rsidRPr="000A4221">
        <w:rPr>
          <w:rFonts w:ascii="Book Antiqua" w:hAnsi="Book Antiqua" w:cs="Times New Roman"/>
          <w:color w:val="000000"/>
          <w:sz w:val="24"/>
          <w:szCs w:val="24"/>
          <w:shd w:val="clear" w:color="auto" w:fill="FFFFFF"/>
          <w:lang w:val="en-US"/>
        </w:rPr>
        <w:t xml:space="preserve"> negative died. Independent risk factors for a fungal infection were found to be previous antibiotic prophylaxis for SBP, hepatorenal syndrome and low protein ascites </w:t>
      </w:r>
      <w:r w:rsidRPr="000A4221">
        <w:rPr>
          <w:rFonts w:ascii="Book Antiqua" w:hAnsi="Book Antiqua" w:cs="Times New Roman"/>
          <w:color w:val="000000"/>
          <w:sz w:val="24"/>
          <w:szCs w:val="24"/>
          <w:shd w:val="clear" w:color="auto" w:fill="FFFFFF"/>
          <w:lang w:val="en-US"/>
        </w:rPr>
        <w:lastRenderedPageBreak/>
        <w:t>with total protein concentration of less than 1 g per deciliter. Patients with SFP presented worse prognosis than patients with</w:t>
      </w:r>
      <w:r w:rsidR="00D46BF3" w:rsidRPr="000A4221">
        <w:rPr>
          <w:rFonts w:ascii="Book Antiqua" w:hAnsi="Book Antiqua" w:cs="Times New Roman"/>
          <w:color w:val="000000"/>
          <w:sz w:val="24"/>
          <w:szCs w:val="24"/>
          <w:shd w:val="clear" w:color="auto" w:fill="FFFFFF"/>
          <w:lang w:val="en-US"/>
        </w:rPr>
        <w:t xml:space="preserve"> SBP</w:t>
      </w:r>
      <w:r w:rsidRPr="000A4221">
        <w:rPr>
          <w:rFonts w:ascii="Book Antiqua" w:hAnsi="Book Antiqua" w:cs="Times New Roman"/>
          <w:color w:val="000000"/>
          <w:sz w:val="24"/>
          <w:szCs w:val="24"/>
          <w:shd w:val="clear" w:color="auto" w:fill="FFFFFF"/>
          <w:vertAlign w:val="superscript"/>
          <w:lang w:val="en-US"/>
        </w:rPr>
        <w:t>[13]</w:t>
      </w:r>
      <w:r w:rsidRPr="000A4221">
        <w:rPr>
          <w:rFonts w:ascii="Book Antiqua" w:hAnsi="Book Antiqua" w:cs="Times New Roman"/>
          <w:color w:val="000000"/>
          <w:sz w:val="24"/>
          <w:szCs w:val="24"/>
          <w:shd w:val="clear" w:color="auto" w:fill="FFFFFF"/>
          <w:lang w:val="en-US"/>
        </w:rPr>
        <w:t>.</w:t>
      </w:r>
    </w:p>
    <w:p w:rsidR="00D739CF" w:rsidRPr="000A4221" w:rsidRDefault="00D739CF" w:rsidP="00D11ECD">
      <w:pPr>
        <w:pStyle w:val="Standard"/>
        <w:adjustRightInd w:val="0"/>
        <w:snapToGrid w:val="0"/>
        <w:spacing w:after="0" w:line="360" w:lineRule="auto"/>
        <w:jc w:val="both"/>
        <w:rPr>
          <w:rFonts w:ascii="Book Antiqua" w:hAnsi="Book Antiqua" w:cs="Times New Roman"/>
          <w:color w:val="000000"/>
          <w:sz w:val="24"/>
          <w:szCs w:val="24"/>
          <w:shd w:val="clear" w:color="auto" w:fill="FFFFFF"/>
          <w:lang w:val="en-US"/>
        </w:rPr>
      </w:pPr>
    </w:p>
    <w:p w:rsidR="00D739CF" w:rsidRPr="000A4221" w:rsidRDefault="00DC56DF" w:rsidP="00D11ECD">
      <w:pPr>
        <w:pStyle w:val="Standard"/>
        <w:adjustRightInd w:val="0"/>
        <w:snapToGrid w:val="0"/>
        <w:spacing w:after="0" w:line="360" w:lineRule="auto"/>
        <w:jc w:val="both"/>
        <w:rPr>
          <w:rFonts w:ascii="Book Antiqua" w:hAnsi="Book Antiqua" w:cs="Times New Roman"/>
          <w:b/>
          <w:i/>
          <w:color w:val="000000"/>
          <w:sz w:val="24"/>
          <w:szCs w:val="24"/>
          <w:shd w:val="clear" w:color="auto" w:fill="FFFFFF"/>
          <w:lang w:val="en-US"/>
        </w:rPr>
      </w:pPr>
      <w:r w:rsidRPr="000A4221">
        <w:rPr>
          <w:rFonts w:ascii="Book Antiqua" w:hAnsi="Book Antiqua"/>
          <w:b/>
          <w:i/>
          <w:color w:val="000000"/>
          <w:sz w:val="24"/>
          <w:szCs w:val="24"/>
          <w:shd w:val="clear" w:color="auto" w:fill="FFFFFF"/>
          <w:lang w:val="en-GB"/>
        </w:rPr>
        <w:t>North America/Miscellaneous</w:t>
      </w:r>
    </w:p>
    <w:p w:rsidR="00004ECD" w:rsidRPr="000A4221" w:rsidRDefault="00DC56DF" w:rsidP="00D11ECD">
      <w:pPr>
        <w:pStyle w:val="Standard"/>
        <w:adjustRightInd w:val="0"/>
        <w:snapToGrid w:val="0"/>
        <w:spacing w:after="0" w:line="360" w:lineRule="auto"/>
        <w:jc w:val="both"/>
        <w:rPr>
          <w:rFonts w:ascii="Book Antiqua" w:hAnsi="Book Antiqua" w:cs="Times New Roman"/>
          <w:b/>
          <w:i/>
          <w:color w:val="000000"/>
          <w:sz w:val="24"/>
          <w:szCs w:val="24"/>
          <w:shd w:val="clear" w:color="auto" w:fill="FFFFFF"/>
          <w:lang w:val="en-US"/>
        </w:rPr>
      </w:pPr>
      <w:r w:rsidRPr="000A4221">
        <w:rPr>
          <w:rFonts w:ascii="Book Antiqua" w:hAnsi="Book Antiqua" w:cs="Arial"/>
          <w:color w:val="000000"/>
          <w:sz w:val="24"/>
          <w:szCs w:val="24"/>
          <w:shd w:val="clear" w:color="auto" w:fill="FFFFFF"/>
          <w:lang w:val="en-GB"/>
        </w:rPr>
        <w:t>K</w:t>
      </w:r>
      <w:r w:rsidRPr="000A4221">
        <w:rPr>
          <w:rFonts w:ascii="Book Antiqua" w:hAnsi="Book Antiqua" w:cs="Times New Roman"/>
          <w:color w:val="000000"/>
          <w:sz w:val="24"/>
          <w:szCs w:val="24"/>
          <w:shd w:val="clear" w:color="auto" w:fill="FFFFFF"/>
          <w:lang w:val="en-US"/>
        </w:rPr>
        <w:t xml:space="preserve">arvellas </w:t>
      </w:r>
      <w:r w:rsidR="00D11ECD" w:rsidRPr="00D11ECD">
        <w:rPr>
          <w:rFonts w:ascii="Book Antiqua" w:hAnsi="Book Antiqua" w:cs="Times New Roman"/>
          <w:i/>
          <w:color w:val="000000"/>
          <w:sz w:val="24"/>
          <w:szCs w:val="24"/>
          <w:shd w:val="clear" w:color="auto" w:fill="FFFFFF"/>
          <w:lang w:val="en-US"/>
        </w:rPr>
        <w:t>et al</w:t>
      </w:r>
      <w:r w:rsidR="00D46BF3" w:rsidRPr="000A4221">
        <w:rPr>
          <w:rFonts w:ascii="Book Antiqua" w:hAnsi="Book Antiqua" w:cs="Times New Roman"/>
          <w:bCs/>
          <w:color w:val="000000"/>
          <w:sz w:val="24"/>
          <w:szCs w:val="24"/>
          <w:shd w:val="clear" w:color="auto" w:fill="FFFFFF"/>
          <w:vertAlign w:val="superscript"/>
          <w:lang w:val="en-US"/>
        </w:rPr>
        <w:t>[14]</w:t>
      </w:r>
      <w:r w:rsidR="00D46BF3" w:rsidRPr="000A4221">
        <w:rPr>
          <w:rFonts w:ascii="Book Antiqua" w:hAnsi="Book Antiqua" w:cs="Times New Roman"/>
          <w:bCs/>
          <w:color w:val="000000"/>
          <w:sz w:val="24"/>
          <w:szCs w:val="24"/>
          <w:shd w:val="clear" w:color="auto" w:fill="FFFFFF"/>
          <w:lang w:val="en-US" w:eastAsia="zh-CN"/>
        </w:rPr>
        <w:t xml:space="preserve"> </w:t>
      </w:r>
      <w:r w:rsidRPr="000A4221">
        <w:rPr>
          <w:rFonts w:ascii="Book Antiqua" w:hAnsi="Book Antiqua" w:cs="Times New Roman"/>
          <w:color w:val="000000"/>
          <w:sz w:val="24"/>
          <w:szCs w:val="24"/>
          <w:shd w:val="clear" w:color="auto" w:fill="FFFFFF"/>
          <w:lang w:val="en-US"/>
        </w:rPr>
        <w:t>conducted a retrospective cohort study involving cirr</w:t>
      </w:r>
      <w:r w:rsidR="00F3104D" w:rsidRPr="000A4221">
        <w:rPr>
          <w:rFonts w:ascii="Book Antiqua" w:hAnsi="Book Antiqua" w:cs="Times New Roman"/>
          <w:color w:val="000000"/>
          <w:sz w:val="24"/>
          <w:szCs w:val="24"/>
          <w:shd w:val="clear" w:color="auto" w:fill="FFFFFF"/>
          <w:lang w:val="en-US"/>
        </w:rPr>
        <w:t>hotic patients with SBP from 28 h</w:t>
      </w:r>
      <w:r w:rsidRPr="000A4221">
        <w:rPr>
          <w:rFonts w:ascii="Book Antiqua" w:hAnsi="Book Antiqua" w:cs="Times New Roman"/>
          <w:color w:val="000000"/>
          <w:sz w:val="24"/>
          <w:szCs w:val="24"/>
          <w:shd w:val="clear" w:color="auto" w:fill="FFFFFF"/>
          <w:lang w:val="en-US"/>
        </w:rPr>
        <w:t>ospitals of Canada, USA and Sau</w:t>
      </w:r>
      <w:r w:rsidR="00F3104D" w:rsidRPr="000A4221">
        <w:rPr>
          <w:rFonts w:ascii="Book Antiqua" w:hAnsi="Book Antiqua" w:cs="Times New Roman"/>
          <w:color w:val="000000"/>
          <w:sz w:val="24"/>
          <w:szCs w:val="24"/>
          <w:shd w:val="clear" w:color="auto" w:fill="FFFFFF"/>
          <w:lang w:val="en-US"/>
        </w:rPr>
        <w:t xml:space="preserve">di Arabia between 1996 and 2011 </w:t>
      </w:r>
      <w:r w:rsidRPr="000A4221">
        <w:rPr>
          <w:rFonts w:ascii="Book Antiqua" w:hAnsi="Book Antiqua" w:cs="Times New Roman"/>
          <w:color w:val="000000"/>
          <w:sz w:val="24"/>
          <w:szCs w:val="24"/>
          <w:shd w:val="clear" w:color="auto" w:fill="FFFFFF"/>
          <w:lang w:val="en-US"/>
        </w:rPr>
        <w:t xml:space="preserve">presenting with septic shock: </w:t>
      </w:r>
      <w:r w:rsidR="00F3104D" w:rsidRPr="000A4221">
        <w:rPr>
          <w:rFonts w:ascii="Book Antiqua" w:hAnsi="Book Antiqua" w:cs="Times New Roman"/>
          <w:color w:val="000000"/>
          <w:sz w:val="24"/>
          <w:szCs w:val="24"/>
          <w:shd w:val="clear" w:color="auto" w:fill="FFFFFF"/>
          <w:lang w:val="en-US"/>
        </w:rPr>
        <w:t>a</w:t>
      </w:r>
      <w:r w:rsidRPr="000A4221">
        <w:rPr>
          <w:rFonts w:ascii="Book Antiqua" w:hAnsi="Book Antiqua" w:cs="Times New Roman"/>
          <w:bCs/>
          <w:color w:val="000000"/>
          <w:sz w:val="24"/>
          <w:szCs w:val="24"/>
          <w:shd w:val="clear" w:color="auto" w:fill="FFFFFF"/>
          <w:lang w:val="en-US"/>
        </w:rPr>
        <w:t xml:space="preserve"> positive culture (blood or ascitic fluid) was found in 86 (68%) of 126 patients enrolled (53 HA-SFP </w:t>
      </w:r>
      <w:r w:rsidR="00D46BF3" w:rsidRPr="000A4221">
        <w:rPr>
          <w:rFonts w:ascii="Book Antiqua" w:hAnsi="Book Antiqua" w:cs="Times New Roman"/>
          <w:bCs/>
          <w:i/>
          <w:color w:val="000000"/>
          <w:sz w:val="24"/>
          <w:szCs w:val="24"/>
          <w:shd w:val="clear" w:color="auto" w:fill="FFFFFF"/>
          <w:lang w:val="en-US"/>
        </w:rPr>
        <w:t>vs</w:t>
      </w:r>
      <w:r w:rsidRPr="000A4221">
        <w:rPr>
          <w:rFonts w:ascii="Book Antiqua" w:hAnsi="Book Antiqua" w:cs="Times New Roman"/>
          <w:bCs/>
          <w:color w:val="000000"/>
          <w:sz w:val="24"/>
          <w:szCs w:val="24"/>
          <w:shd w:val="clear" w:color="auto" w:fill="FFFFFF"/>
          <w:lang w:val="en-US"/>
        </w:rPr>
        <w:t xml:space="preserve"> 73 CA-SFP), the most common pathogens isolated were </w:t>
      </w:r>
      <w:r w:rsidR="00D46BF3" w:rsidRPr="000A4221">
        <w:rPr>
          <w:rFonts w:ascii="Book Antiqua" w:hAnsi="Book Antiqua" w:cs="Times New Roman"/>
          <w:bCs/>
          <w:i/>
          <w:color w:val="000000"/>
          <w:sz w:val="24"/>
          <w:szCs w:val="24"/>
          <w:shd w:val="clear" w:color="auto" w:fill="FFFFFF"/>
          <w:lang w:val="en-US"/>
        </w:rPr>
        <w:t>Escherichia coli</w:t>
      </w:r>
      <w:r w:rsidRPr="000A4221">
        <w:rPr>
          <w:rFonts w:ascii="Book Antiqua" w:hAnsi="Book Antiqua" w:cs="Times New Roman"/>
          <w:bCs/>
          <w:color w:val="000000"/>
          <w:sz w:val="24"/>
          <w:szCs w:val="24"/>
          <w:shd w:val="clear" w:color="auto" w:fill="FFFFFF"/>
          <w:lang w:val="en-US"/>
        </w:rPr>
        <w:t xml:space="preserve"> (27.3%) followed by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 (11.1%): 9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and 2 </w:t>
      </w:r>
      <w:r w:rsidRPr="000A4221">
        <w:rPr>
          <w:rFonts w:ascii="Book Antiqua" w:hAnsi="Book Antiqua" w:cs="Times New Roman"/>
          <w:bCs/>
          <w:i/>
          <w:color w:val="000000"/>
          <w:sz w:val="24"/>
          <w:szCs w:val="24"/>
          <w:shd w:val="clear" w:color="auto" w:fill="FFFFFF"/>
          <w:lang w:val="en-US"/>
        </w:rPr>
        <w:t>C.</w:t>
      </w:r>
      <w:r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i/>
          <w:color w:val="000000"/>
          <w:sz w:val="24"/>
          <w:szCs w:val="24"/>
          <w:shd w:val="clear" w:color="auto" w:fill="FFFFFF"/>
          <w:lang w:val="en-US"/>
        </w:rPr>
        <w:t>glabrata</w:t>
      </w:r>
      <w:r w:rsidRPr="000A4221">
        <w:rPr>
          <w:rFonts w:ascii="Book Antiqua" w:hAnsi="Book Antiqua" w:cs="Times New Roman"/>
          <w:bCs/>
          <w:color w:val="000000"/>
          <w:sz w:val="24"/>
          <w:szCs w:val="24"/>
          <w:shd w:val="clear" w:color="auto" w:fill="FFFFFF"/>
          <w:lang w:val="en-US"/>
        </w:rPr>
        <w:t>/</w:t>
      </w:r>
      <w:r w:rsidRPr="000A4221">
        <w:rPr>
          <w:rFonts w:ascii="Book Antiqua" w:hAnsi="Book Antiqua" w:cs="Times New Roman"/>
          <w:bCs/>
          <w:i/>
          <w:color w:val="000000"/>
          <w:sz w:val="24"/>
          <w:szCs w:val="24"/>
          <w:shd w:val="clear" w:color="auto" w:fill="FFFFFF"/>
          <w:lang w:val="en-US"/>
        </w:rPr>
        <w:t>tropicalis</w:t>
      </w:r>
      <w:r w:rsidRPr="000A4221">
        <w:rPr>
          <w:rFonts w:ascii="Book Antiqua" w:hAnsi="Book Antiqua" w:cs="Times New Roman"/>
          <w:bCs/>
          <w:color w:val="000000"/>
          <w:sz w:val="24"/>
          <w:szCs w:val="24"/>
          <w:shd w:val="clear" w:color="auto" w:fill="FFFFFF"/>
          <w:lang w:val="en-US"/>
        </w:rPr>
        <w:t>. No one of these 11 patients survived to ho</w:t>
      </w:r>
      <w:r w:rsidR="00004ECD" w:rsidRPr="000A4221">
        <w:rPr>
          <w:rFonts w:ascii="Book Antiqua" w:hAnsi="Book Antiqua" w:cs="Times New Roman"/>
          <w:bCs/>
          <w:color w:val="000000"/>
          <w:sz w:val="24"/>
          <w:szCs w:val="24"/>
          <w:shd w:val="clear" w:color="auto" w:fill="FFFFFF"/>
          <w:lang w:val="en-US"/>
        </w:rPr>
        <w:t xml:space="preserve">spital discharge. SP-associated </w:t>
      </w:r>
      <w:r w:rsidRPr="000A4221">
        <w:rPr>
          <w:rFonts w:ascii="Book Antiqua" w:hAnsi="Book Antiqua" w:cs="Times New Roman"/>
          <w:bCs/>
          <w:color w:val="000000"/>
          <w:sz w:val="24"/>
          <w:szCs w:val="24"/>
          <w:shd w:val="clear" w:color="auto" w:fill="FFFFFF"/>
          <w:lang w:val="en-US"/>
        </w:rPr>
        <w:t>septic shock has a poor prognosis (mortality 80%). Appropriate antimicrobial therapy should be given as soon as possible:</w:t>
      </w:r>
      <w:r w:rsidR="00004ECD"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GB"/>
        </w:rPr>
        <w:t>non-administration corresponds to an increase of 1.86 times hospital mortality per hour. Others hospital mortality risk factors are elevated</w:t>
      </w:r>
      <w:r w:rsidRPr="000A4221">
        <w:rPr>
          <w:rFonts w:ascii="Book Antiqua" w:hAnsi="Book Antiqua" w:cs="Times New Roman"/>
          <w:bCs/>
          <w:color w:val="000000"/>
          <w:sz w:val="24"/>
          <w:szCs w:val="24"/>
          <w:shd w:val="clear" w:color="auto" w:fill="FFFFFF"/>
          <w:lang w:val="en-US"/>
        </w:rPr>
        <w:t xml:space="preserve"> </w:t>
      </w:r>
      <w:r w:rsidR="000A4221" w:rsidRPr="000A4221">
        <w:rPr>
          <w:rFonts w:ascii="Book Antiqua" w:hAnsi="Book Antiqua" w:cs="Times New Roman"/>
          <w:color w:val="000000"/>
          <w:sz w:val="24"/>
          <w:szCs w:val="24"/>
          <w:shd w:val="clear" w:color="auto" w:fill="FFFFFF"/>
          <w:lang w:val="en-US"/>
        </w:rPr>
        <w:t>a</w:t>
      </w:r>
      <w:r w:rsidR="000A4221" w:rsidRPr="000A4221">
        <w:rPr>
          <w:rFonts w:ascii="Book Antiqua" w:hAnsi="Book Antiqua" w:cs="Arial"/>
          <w:color w:val="000000"/>
          <w:sz w:val="24"/>
          <w:szCs w:val="24"/>
          <w:shd w:val="clear" w:color="auto" w:fill="FFFFFF"/>
          <w:lang w:val="en-GB"/>
        </w:rPr>
        <w:t>cute physiology and chronic health ev</w:t>
      </w:r>
      <w:r w:rsidRPr="000A4221">
        <w:rPr>
          <w:rFonts w:ascii="Book Antiqua" w:hAnsi="Book Antiqua" w:cs="Arial"/>
          <w:color w:val="000000"/>
          <w:sz w:val="24"/>
          <w:szCs w:val="24"/>
          <w:shd w:val="clear" w:color="auto" w:fill="FFFFFF"/>
          <w:lang w:val="en-GB"/>
        </w:rPr>
        <w:t>aluation II (</w:t>
      </w:r>
      <w:r w:rsidRPr="000A4221">
        <w:rPr>
          <w:rFonts w:ascii="Book Antiqua" w:hAnsi="Book Antiqua" w:cs="Times New Roman"/>
          <w:bCs/>
          <w:color w:val="000000"/>
          <w:sz w:val="24"/>
          <w:szCs w:val="24"/>
          <w:shd w:val="clear" w:color="auto" w:fill="FFFFFF"/>
          <w:lang w:val="en-US"/>
        </w:rPr>
        <w:t>APACHE II) and serum lactate.</w:t>
      </w:r>
    </w:p>
    <w:p w:rsidR="00004ECD" w:rsidRPr="000A4221" w:rsidRDefault="00004ECD" w:rsidP="00D11ECD">
      <w:pPr>
        <w:pStyle w:val="Standard"/>
        <w:adjustRightInd w:val="0"/>
        <w:snapToGrid w:val="0"/>
        <w:spacing w:after="0" w:line="360" w:lineRule="auto"/>
        <w:jc w:val="both"/>
        <w:rPr>
          <w:rFonts w:ascii="Book Antiqua" w:hAnsi="Book Antiqua" w:cs="Times New Roman"/>
          <w:b/>
          <w:i/>
          <w:color w:val="000000"/>
          <w:sz w:val="24"/>
          <w:szCs w:val="24"/>
          <w:shd w:val="clear" w:color="auto" w:fill="FFFFFF"/>
          <w:lang w:val="en-US"/>
        </w:rPr>
      </w:pPr>
    </w:p>
    <w:p w:rsidR="00004ECD" w:rsidRPr="000A4221" w:rsidRDefault="00DC56DF" w:rsidP="00D11ECD">
      <w:pPr>
        <w:pStyle w:val="Standard"/>
        <w:adjustRightInd w:val="0"/>
        <w:snapToGrid w:val="0"/>
        <w:spacing w:after="0" w:line="360" w:lineRule="auto"/>
        <w:jc w:val="both"/>
        <w:rPr>
          <w:rFonts w:ascii="Book Antiqua" w:hAnsi="Book Antiqua"/>
          <w:b/>
          <w:color w:val="000000"/>
          <w:sz w:val="24"/>
          <w:szCs w:val="24"/>
          <w:shd w:val="clear" w:color="auto" w:fill="FFFFFF"/>
          <w:lang w:val="en-GB"/>
        </w:rPr>
      </w:pPr>
      <w:r w:rsidRPr="000A4221">
        <w:rPr>
          <w:rFonts w:ascii="Book Antiqua" w:hAnsi="Book Antiqua"/>
          <w:b/>
          <w:color w:val="000000"/>
          <w:sz w:val="24"/>
          <w:szCs w:val="24"/>
          <w:shd w:val="clear" w:color="auto" w:fill="FFFFFF"/>
          <w:lang w:val="en-GB"/>
        </w:rPr>
        <w:t>CURRENT EVIDENCE</w:t>
      </w:r>
    </w:p>
    <w:p w:rsidR="000A544A"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bookmarkStart w:id="139" w:name="result_box"/>
      <w:bookmarkEnd w:id="139"/>
      <w:r w:rsidRPr="000A4221">
        <w:rPr>
          <w:rFonts w:ascii="Book Antiqua" w:hAnsi="Book Antiqua"/>
          <w:color w:val="000000"/>
          <w:sz w:val="24"/>
          <w:szCs w:val="24"/>
          <w:shd w:val="clear" w:color="auto" w:fill="FFFFFF"/>
          <w:lang w:val="en-GB"/>
        </w:rPr>
        <w:t>Fungi are common saprophytes of the human organism, being ubiquitously on skin and mucous membranes.</w:t>
      </w:r>
      <w:bookmarkStart w:id="140" w:name="result_box2"/>
      <w:bookmarkEnd w:id="140"/>
      <w:r w:rsidRPr="000A4221">
        <w:rPr>
          <w:rFonts w:ascii="Book Antiqua" w:hAnsi="Book Antiqua"/>
          <w:color w:val="000000"/>
          <w:sz w:val="24"/>
          <w:szCs w:val="24"/>
          <w:shd w:val="clear" w:color="auto" w:fill="FFFFFF"/>
          <w:lang w:val="en-GB"/>
        </w:rPr>
        <w:t xml:space="preserve"> Antibiotics (used for the prevention of SBP in patients with ascites) acting on the intestinal bacterial flora produce an excessive growth of fungi esp</w:t>
      </w:r>
      <w:r w:rsidR="00D46BF3" w:rsidRPr="000A4221">
        <w:rPr>
          <w:rFonts w:ascii="Book Antiqua" w:hAnsi="Book Antiqua"/>
          <w:color w:val="000000"/>
          <w:sz w:val="24"/>
          <w:szCs w:val="24"/>
          <w:shd w:val="clear" w:color="auto" w:fill="FFFFFF"/>
          <w:lang w:val="en-GB"/>
        </w:rPr>
        <w:t>ecially of the intestinal tract</w:t>
      </w:r>
      <w:r w:rsidRPr="000A4221">
        <w:rPr>
          <w:rFonts w:ascii="Book Antiqua" w:hAnsi="Book Antiqua"/>
          <w:color w:val="000000"/>
          <w:sz w:val="24"/>
          <w:szCs w:val="24"/>
          <w:shd w:val="clear" w:color="auto" w:fill="FFFFFF"/>
          <w:vertAlign w:val="superscript"/>
          <w:lang w:val="en-GB"/>
        </w:rPr>
        <w:t>[15]</w:t>
      </w:r>
      <w:r w:rsidRPr="000A4221">
        <w:rPr>
          <w:rFonts w:ascii="Book Antiqua" w:hAnsi="Book Antiqua"/>
          <w:color w:val="000000"/>
          <w:sz w:val="24"/>
          <w:szCs w:val="24"/>
          <w:shd w:val="clear" w:color="auto" w:fill="FFFFFF"/>
          <w:lang w:val="en-GB"/>
        </w:rPr>
        <w:t xml:space="preserve"> with subsequent "</w:t>
      </w:r>
      <w:r w:rsidRPr="000A4221">
        <w:rPr>
          <w:rStyle w:val="a7"/>
          <w:rFonts w:ascii="Book Antiqua" w:hAnsi="Book Antiqua"/>
          <w:i w:val="0"/>
          <w:iCs w:val="0"/>
          <w:color w:val="000000"/>
          <w:sz w:val="24"/>
          <w:szCs w:val="24"/>
          <w:shd w:val="clear" w:color="auto" w:fill="FFFFFF"/>
          <w:lang w:val="en-GB"/>
        </w:rPr>
        <w:t xml:space="preserve">translocation” </w:t>
      </w:r>
      <w:r w:rsidRPr="000A4221">
        <w:rPr>
          <w:rFonts w:ascii="Book Antiqua" w:hAnsi="Book Antiqua"/>
          <w:color w:val="000000"/>
          <w:sz w:val="24"/>
          <w:szCs w:val="24"/>
          <w:shd w:val="clear" w:color="auto" w:fill="FFFFFF"/>
          <w:lang w:val="en-GB"/>
        </w:rPr>
        <w:t xml:space="preserve">from the gut lumen </w:t>
      </w:r>
      <w:r w:rsidRPr="000A4221">
        <w:rPr>
          <w:rStyle w:val="a7"/>
          <w:rFonts w:ascii="Book Antiqua" w:hAnsi="Book Antiqua"/>
          <w:i w:val="0"/>
          <w:iCs w:val="0"/>
          <w:color w:val="000000"/>
          <w:sz w:val="24"/>
          <w:szCs w:val="24"/>
          <w:shd w:val="clear" w:color="auto" w:fill="FFFFFF"/>
          <w:lang w:val="en-GB"/>
        </w:rPr>
        <w:t>across</w:t>
      </w:r>
      <w:r w:rsidRPr="000A4221">
        <w:rPr>
          <w:rFonts w:ascii="Book Antiqua" w:hAnsi="Book Antiqua"/>
          <w:color w:val="000000"/>
          <w:sz w:val="24"/>
          <w:szCs w:val="24"/>
          <w:shd w:val="clear" w:color="auto" w:fill="FFFFFF"/>
          <w:lang w:val="en-GB"/>
        </w:rPr>
        <w:t xml:space="preserve"> the mucosa into the peritoneal cavity. Immunosuppression and malnutrition, common in ESLD </w:t>
      </w:r>
      <w:r w:rsidR="00004ECD" w:rsidRPr="000A4221">
        <w:rPr>
          <w:rFonts w:ascii="Book Antiqua" w:hAnsi="Book Antiqua"/>
          <w:color w:val="000000"/>
          <w:sz w:val="24"/>
          <w:szCs w:val="24"/>
          <w:shd w:val="clear" w:color="auto" w:fill="FFFFFF"/>
          <w:lang w:val="en-GB"/>
        </w:rPr>
        <w:t>patients</w:t>
      </w:r>
      <w:r w:rsidRPr="000A4221">
        <w:rPr>
          <w:rFonts w:ascii="Book Antiqua" w:hAnsi="Book Antiqua"/>
          <w:color w:val="000000"/>
          <w:sz w:val="24"/>
          <w:szCs w:val="24"/>
          <w:shd w:val="clear" w:color="auto" w:fill="FFFFFF"/>
          <w:lang w:val="en-GB"/>
        </w:rPr>
        <w:t>, promote this process.</w:t>
      </w:r>
      <w:r w:rsidR="00004ECD" w:rsidRPr="000A4221">
        <w:rPr>
          <w:rFonts w:ascii="Book Antiqua" w:hAnsi="Book Antiqua"/>
          <w:color w:val="000000"/>
          <w:sz w:val="24"/>
          <w:szCs w:val="24"/>
          <w:shd w:val="clear" w:color="auto" w:fill="FFFFFF"/>
          <w:lang w:val="en-GB"/>
        </w:rPr>
        <w:t xml:space="preserve"> </w:t>
      </w:r>
    </w:p>
    <w:p w:rsidR="003702C5" w:rsidRPr="000A4221" w:rsidRDefault="00DC56DF" w:rsidP="00D11ECD">
      <w:pPr>
        <w:pStyle w:val="Standard"/>
        <w:adjustRightInd w:val="0"/>
        <w:snapToGrid w:val="0"/>
        <w:spacing w:after="0" w:line="360" w:lineRule="auto"/>
        <w:ind w:firstLine="708"/>
        <w:jc w:val="both"/>
        <w:rPr>
          <w:rFonts w:ascii="Book Antiqua" w:hAnsi="Book Antiqua"/>
          <w:color w:val="000000"/>
          <w:sz w:val="24"/>
          <w:szCs w:val="24"/>
          <w:shd w:val="clear" w:color="auto" w:fill="FFFFFF"/>
          <w:lang w:val="en-GB"/>
        </w:rPr>
      </w:pPr>
      <w:r w:rsidRPr="000A4221">
        <w:rPr>
          <w:rFonts w:ascii="Book Antiqua" w:hAnsi="Book Antiqua" w:cs="Times New Roman"/>
          <w:bCs/>
          <w:color w:val="000000"/>
          <w:sz w:val="24"/>
          <w:szCs w:val="24"/>
          <w:shd w:val="clear" w:color="auto" w:fill="FFFFFF"/>
          <w:lang w:val="en-US"/>
        </w:rPr>
        <w:t xml:space="preserve">Differences between SBP and SFP: </w:t>
      </w:r>
      <w:r w:rsidR="003702C5" w:rsidRPr="000A4221">
        <w:rPr>
          <w:rFonts w:ascii="Book Antiqua" w:hAnsi="Book Antiqua" w:cs="Times New Roman"/>
          <w:bCs/>
          <w:color w:val="000000"/>
          <w:sz w:val="24"/>
          <w:szCs w:val="24"/>
          <w:shd w:val="clear" w:color="auto" w:fill="FFFFFF"/>
          <w:lang w:val="en-US"/>
        </w:rPr>
        <w:t>c</w:t>
      </w:r>
      <w:r w:rsidRPr="000A4221">
        <w:rPr>
          <w:rFonts w:ascii="Book Antiqua" w:hAnsi="Book Antiqua" w:cs="Times New Roman"/>
          <w:bCs/>
          <w:color w:val="000000"/>
          <w:sz w:val="24"/>
          <w:szCs w:val="24"/>
          <w:shd w:val="clear" w:color="auto" w:fill="FFFFFF"/>
          <w:lang w:val="en-US"/>
        </w:rPr>
        <w:t>ompared with SBP patients, the CTP score seems to be higher in SFP patien</w:t>
      </w:r>
      <w:r w:rsidR="00D46BF3" w:rsidRPr="000A4221">
        <w:rPr>
          <w:rFonts w:ascii="Book Antiqua" w:hAnsi="Book Antiqua" w:cs="Times New Roman"/>
          <w:bCs/>
          <w:color w:val="000000"/>
          <w:sz w:val="24"/>
          <w:szCs w:val="24"/>
          <w:shd w:val="clear" w:color="auto" w:fill="FFFFFF"/>
          <w:lang w:val="en-US"/>
        </w:rPr>
        <w:t>ts</w:t>
      </w:r>
      <w:r w:rsidRPr="000A4221">
        <w:rPr>
          <w:rFonts w:ascii="Book Antiqua" w:hAnsi="Book Antiqua" w:cs="Times New Roman"/>
          <w:bCs/>
          <w:color w:val="000000"/>
          <w:sz w:val="24"/>
          <w:szCs w:val="24"/>
          <w:shd w:val="clear" w:color="auto" w:fill="FFFFFF"/>
          <w:vertAlign w:val="superscript"/>
          <w:lang w:val="en-US"/>
        </w:rPr>
        <w:t>[1]</w:t>
      </w:r>
      <w:r w:rsidRPr="000A4221">
        <w:rPr>
          <w:rFonts w:ascii="Book Antiqua" w:hAnsi="Book Antiqua" w:cs="Times New Roman"/>
          <w:bCs/>
          <w:color w:val="000000"/>
          <w:sz w:val="24"/>
          <w:szCs w:val="24"/>
          <w:shd w:val="clear" w:color="auto" w:fill="FFFFFF"/>
          <w:lang w:val="en-US"/>
        </w:rPr>
        <w:t>. Patients with SFP had significantly higher morta</w:t>
      </w:r>
      <w:r w:rsidR="00D46BF3" w:rsidRPr="000A4221">
        <w:rPr>
          <w:rFonts w:ascii="Book Antiqua" w:hAnsi="Book Antiqua" w:cs="Times New Roman"/>
          <w:bCs/>
          <w:color w:val="000000"/>
          <w:sz w:val="24"/>
          <w:szCs w:val="24"/>
          <w:shd w:val="clear" w:color="auto" w:fill="FFFFFF"/>
          <w:lang w:val="en-US"/>
        </w:rPr>
        <w:t>lity than the patients with SBP</w:t>
      </w:r>
      <w:r w:rsidR="00D46BF3" w:rsidRPr="000A4221">
        <w:rPr>
          <w:rFonts w:ascii="Book Antiqua" w:hAnsi="Book Antiqua" w:cs="Times New Roman"/>
          <w:bCs/>
          <w:color w:val="000000"/>
          <w:sz w:val="24"/>
          <w:szCs w:val="24"/>
          <w:shd w:val="clear" w:color="auto" w:fill="FFFFFF"/>
          <w:vertAlign w:val="superscript"/>
          <w:lang w:val="en-US"/>
        </w:rPr>
        <w:t>[1,</w:t>
      </w:r>
      <w:r w:rsidRPr="000A4221">
        <w:rPr>
          <w:rFonts w:ascii="Book Antiqua" w:hAnsi="Book Antiqua" w:cs="Times New Roman"/>
          <w:bCs/>
          <w:color w:val="000000"/>
          <w:sz w:val="24"/>
          <w:szCs w:val="24"/>
          <w:shd w:val="clear" w:color="auto" w:fill="FFFFFF"/>
          <w:vertAlign w:val="superscript"/>
          <w:lang w:val="en-US"/>
        </w:rPr>
        <w:t>13]</w:t>
      </w:r>
      <w:r w:rsidRPr="000A4221">
        <w:rPr>
          <w:rFonts w:ascii="Book Antiqua" w:hAnsi="Book Antiqua" w:cs="Times New Roman"/>
          <w:bCs/>
          <w:color w:val="000000"/>
          <w:sz w:val="24"/>
          <w:szCs w:val="24"/>
          <w:shd w:val="clear" w:color="auto" w:fill="FFFFFF"/>
          <w:lang w:val="en-US"/>
        </w:rPr>
        <w:t>.</w:t>
      </w:r>
      <w:bookmarkStart w:id="141" w:name="result_box1"/>
      <w:bookmarkEnd w:id="141"/>
      <w:r w:rsidR="0081390D"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GB"/>
        </w:rPr>
        <w:t>Patients who do not respond to empiric antimicrobial therapy (if this does not cover the fungus) have a very poor prognosis</w:t>
      </w:r>
      <w:r w:rsidR="00004ECD" w:rsidRPr="000A4221">
        <w:rPr>
          <w:rFonts w:ascii="Book Antiqua" w:hAnsi="Book Antiqua" w:cs="Times New Roman"/>
          <w:bCs/>
          <w:color w:val="000000"/>
          <w:sz w:val="24"/>
          <w:szCs w:val="24"/>
          <w:shd w:val="clear" w:color="auto" w:fill="FFFFFF"/>
          <w:lang w:val="en-GB"/>
        </w:rPr>
        <w:t xml:space="preserve"> </w:t>
      </w:r>
      <w:r w:rsidR="00D46BF3" w:rsidRPr="000A4221">
        <w:rPr>
          <w:rFonts w:ascii="Book Antiqua" w:hAnsi="Book Antiqua" w:cs="Times New Roman"/>
          <w:bCs/>
          <w:color w:val="000000"/>
          <w:sz w:val="24"/>
          <w:szCs w:val="24"/>
          <w:shd w:val="clear" w:color="auto" w:fill="FFFFFF"/>
          <w:lang w:val="en-US"/>
        </w:rPr>
        <w:t>(mortality 100%)</w:t>
      </w:r>
      <w:r w:rsidRPr="000A4221">
        <w:rPr>
          <w:rFonts w:ascii="Book Antiqua" w:hAnsi="Book Antiqua" w:cs="Times New Roman"/>
          <w:bCs/>
          <w:color w:val="000000"/>
          <w:sz w:val="24"/>
          <w:szCs w:val="24"/>
          <w:shd w:val="clear" w:color="auto" w:fill="FFFFFF"/>
          <w:vertAlign w:val="superscript"/>
          <w:lang w:val="en-US"/>
        </w:rPr>
        <w:t>[1]</w:t>
      </w:r>
      <w:r w:rsidRPr="000A4221">
        <w:rPr>
          <w:rFonts w:ascii="Book Antiqua" w:hAnsi="Book Antiqua" w:cs="Times New Roman"/>
          <w:bCs/>
          <w:color w:val="000000"/>
          <w:sz w:val="24"/>
          <w:szCs w:val="24"/>
          <w:shd w:val="clear" w:color="auto" w:fill="FFFFFF"/>
          <w:lang w:val="en-US"/>
        </w:rPr>
        <w:t>. Data are conflicting regarding fungi distribution between nosocomial and non-nosocomial infections, cases of fungal peritonitis is not clearly more common in HA</w:t>
      </w:r>
      <w:r w:rsidR="00D46BF3" w:rsidRPr="000A4221">
        <w:rPr>
          <w:rFonts w:ascii="Book Antiqua" w:hAnsi="Book Antiqua" w:cs="Times New Roman"/>
          <w:bCs/>
          <w:color w:val="000000"/>
          <w:sz w:val="24"/>
          <w:szCs w:val="24"/>
          <w:shd w:val="clear" w:color="auto" w:fill="FFFFFF"/>
          <w:lang w:val="en-US"/>
        </w:rPr>
        <w:t>-</w:t>
      </w:r>
      <w:r w:rsidR="00D46BF3" w:rsidRPr="000A4221">
        <w:rPr>
          <w:rFonts w:ascii="Book Antiqua" w:hAnsi="Book Antiqua" w:cs="Times New Roman"/>
          <w:bCs/>
          <w:color w:val="000000"/>
          <w:sz w:val="24"/>
          <w:szCs w:val="24"/>
          <w:shd w:val="clear" w:color="auto" w:fill="FFFFFF"/>
          <w:vertAlign w:val="superscript"/>
          <w:lang w:val="en-US"/>
        </w:rPr>
        <w:t>[1,</w:t>
      </w:r>
      <w:r w:rsidRPr="000A4221">
        <w:rPr>
          <w:rFonts w:ascii="Book Antiqua" w:hAnsi="Book Antiqua" w:cs="Times New Roman"/>
          <w:bCs/>
          <w:color w:val="000000"/>
          <w:sz w:val="24"/>
          <w:szCs w:val="24"/>
          <w:shd w:val="clear" w:color="auto" w:fill="FFFFFF"/>
          <w:vertAlign w:val="superscript"/>
          <w:lang w:val="en-US"/>
        </w:rPr>
        <w:t>4]</w:t>
      </w:r>
      <w:r w:rsidRPr="000A4221">
        <w:rPr>
          <w:rFonts w:ascii="Book Antiqua" w:hAnsi="Book Antiqua" w:cs="Times New Roman"/>
          <w:bCs/>
          <w:color w:val="000000"/>
          <w:sz w:val="24"/>
          <w:szCs w:val="24"/>
          <w:shd w:val="clear" w:color="auto" w:fill="FFFFFF"/>
          <w:lang w:val="en-US"/>
        </w:rPr>
        <w:t xml:space="preserve"> than CA</w:t>
      </w:r>
      <w:r w:rsidR="00004ECD" w:rsidRPr="000A4221">
        <w:rPr>
          <w:rFonts w:ascii="Book Antiqua" w:hAnsi="Book Antiqua" w:cs="Times New Roman"/>
          <w:bCs/>
          <w:color w:val="000000"/>
          <w:sz w:val="24"/>
          <w:szCs w:val="24"/>
          <w:shd w:val="clear" w:color="auto" w:fill="FFFFFF"/>
          <w:lang w:val="en-US"/>
        </w:rPr>
        <w:t>-</w:t>
      </w:r>
      <w:r w:rsidR="000206C7" w:rsidRPr="000A4221">
        <w:rPr>
          <w:rFonts w:ascii="Book Antiqua" w:hAnsi="Book Antiqua" w:cs="Times New Roman"/>
          <w:bCs/>
          <w:color w:val="000000"/>
          <w:sz w:val="24"/>
          <w:szCs w:val="24"/>
          <w:shd w:val="clear" w:color="auto" w:fill="FFFFFF"/>
          <w:lang w:val="en-US"/>
        </w:rPr>
        <w:t>SP</w:t>
      </w:r>
      <w:r w:rsidRPr="000A4221">
        <w:rPr>
          <w:rFonts w:ascii="Book Antiqua" w:hAnsi="Book Antiqua" w:cs="Times New Roman"/>
          <w:bCs/>
          <w:color w:val="000000"/>
          <w:sz w:val="24"/>
          <w:szCs w:val="24"/>
          <w:shd w:val="clear" w:color="auto" w:fill="FFFFFF"/>
          <w:vertAlign w:val="superscript"/>
          <w:lang w:val="en-US"/>
        </w:rPr>
        <w:t>[9]</w:t>
      </w:r>
      <w:r w:rsidRPr="000A4221">
        <w:rPr>
          <w:rFonts w:ascii="Book Antiqua" w:hAnsi="Book Antiqua" w:cs="Times New Roman"/>
          <w:bCs/>
          <w:color w:val="000000"/>
          <w:sz w:val="24"/>
          <w:szCs w:val="24"/>
          <w:shd w:val="clear" w:color="auto" w:fill="FFFFFF"/>
          <w:lang w:val="en-US"/>
        </w:rPr>
        <w:t>. The number of isolates is so low that any analysis is underpowered so a meta-analysis of observational studies could clarify the fungi distribution between nosocomial and non-nosocomial infections.</w:t>
      </w:r>
    </w:p>
    <w:p w:rsidR="003702C5" w:rsidRPr="000A4221" w:rsidRDefault="00DC56DF" w:rsidP="00D11ECD">
      <w:pPr>
        <w:pStyle w:val="Standard"/>
        <w:adjustRightInd w:val="0"/>
        <w:snapToGrid w:val="0"/>
        <w:spacing w:after="0" w:line="360" w:lineRule="auto"/>
        <w:ind w:firstLineChars="200" w:firstLine="480"/>
        <w:jc w:val="both"/>
        <w:rPr>
          <w:rStyle w:val="a7"/>
          <w:rFonts w:ascii="Book Antiqua" w:hAnsi="Book Antiqua" w:cs="Times New Roman"/>
          <w:bCs/>
          <w:i w:val="0"/>
          <w:iCs w:val="0"/>
          <w:color w:val="000000"/>
          <w:sz w:val="24"/>
          <w:szCs w:val="24"/>
          <w:shd w:val="clear" w:color="auto" w:fill="FFFFFF"/>
          <w:lang w:val="en-GB"/>
        </w:rPr>
      </w:pPr>
      <w:r w:rsidRPr="000A4221">
        <w:rPr>
          <w:rFonts w:ascii="Book Antiqua" w:hAnsi="Book Antiqua" w:cs="Times New Roman"/>
          <w:bCs/>
          <w:i/>
          <w:color w:val="000000"/>
          <w:sz w:val="24"/>
          <w:szCs w:val="24"/>
          <w:shd w:val="clear" w:color="auto" w:fill="FFFFFF"/>
          <w:lang w:val="en-US"/>
        </w:rPr>
        <w:lastRenderedPageBreak/>
        <w:t>C. albicans</w:t>
      </w:r>
      <w:r w:rsidRPr="000A4221">
        <w:rPr>
          <w:rFonts w:ascii="Book Antiqua" w:hAnsi="Book Antiqua" w:cs="Times New Roman"/>
          <w:bCs/>
          <w:color w:val="000000"/>
          <w:sz w:val="24"/>
          <w:szCs w:val="24"/>
          <w:shd w:val="clear" w:color="auto" w:fill="FFFFFF"/>
          <w:lang w:val="en-US"/>
        </w:rPr>
        <w:t xml:space="preserve"> is the most frequent fungal infect</w:t>
      </w:r>
      <w:r w:rsidR="000206C7" w:rsidRPr="000A4221">
        <w:rPr>
          <w:rFonts w:ascii="Book Antiqua" w:hAnsi="Book Antiqua" w:cs="Times New Roman"/>
          <w:bCs/>
          <w:color w:val="000000"/>
          <w:sz w:val="24"/>
          <w:szCs w:val="24"/>
          <w:shd w:val="clear" w:color="auto" w:fill="FFFFFF"/>
          <w:lang w:val="en-US"/>
        </w:rPr>
        <w:t>ious agent isolated</w:t>
      </w:r>
      <w:r w:rsidR="000206C7" w:rsidRPr="000A4221">
        <w:rPr>
          <w:rFonts w:ascii="Book Antiqua" w:hAnsi="Book Antiqua" w:cs="Times New Roman"/>
          <w:bCs/>
          <w:color w:val="000000"/>
          <w:sz w:val="24"/>
          <w:szCs w:val="24"/>
          <w:shd w:val="clear" w:color="auto" w:fill="FFFFFF"/>
          <w:vertAlign w:val="superscript"/>
          <w:lang w:val="en-US"/>
        </w:rPr>
        <w:t>[1,2,9-11,</w:t>
      </w:r>
      <w:r w:rsidRPr="000A4221">
        <w:rPr>
          <w:rFonts w:ascii="Book Antiqua" w:hAnsi="Book Antiqua" w:cs="Times New Roman"/>
          <w:bCs/>
          <w:color w:val="000000"/>
          <w:sz w:val="24"/>
          <w:szCs w:val="24"/>
          <w:shd w:val="clear" w:color="auto" w:fill="FFFFFF"/>
          <w:vertAlign w:val="superscript"/>
          <w:lang w:val="en-US"/>
        </w:rPr>
        <w:t>14]</w:t>
      </w:r>
      <w:r w:rsidRPr="000A4221">
        <w:rPr>
          <w:rFonts w:ascii="Book Antiqua" w:hAnsi="Book Antiqua" w:cs="Times New Roman"/>
          <w:bCs/>
          <w:color w:val="000000"/>
          <w:sz w:val="24"/>
          <w:szCs w:val="24"/>
          <w:shd w:val="clear" w:color="auto" w:fill="FFFFFF"/>
          <w:lang w:val="en-US"/>
        </w:rPr>
        <w:t xml:space="preserve"> following by </w:t>
      </w:r>
      <w:r w:rsidRPr="000A4221">
        <w:rPr>
          <w:rFonts w:ascii="Book Antiqua" w:hAnsi="Book Antiqua" w:cs="Times New Roman"/>
          <w:bCs/>
          <w:i/>
          <w:color w:val="000000"/>
          <w:sz w:val="24"/>
          <w:szCs w:val="24"/>
          <w:shd w:val="clear" w:color="auto" w:fill="FFFFFF"/>
          <w:lang w:val="en-US"/>
        </w:rPr>
        <w:t>C. neoformans</w:t>
      </w:r>
      <w:r w:rsidRPr="000A4221">
        <w:rPr>
          <w:rFonts w:ascii="Book Antiqua" w:hAnsi="Book Antiqua" w:cs="Times New Roman"/>
          <w:bCs/>
          <w:color w:val="000000"/>
          <w:sz w:val="24"/>
          <w:szCs w:val="24"/>
          <w:shd w:val="clear" w:color="auto" w:fill="FFFFFF"/>
          <w:vertAlign w:val="superscript"/>
          <w:lang w:val="en-US"/>
        </w:rPr>
        <w:t>[1]</w:t>
      </w:r>
      <w:r w:rsidRPr="000A4221">
        <w:rPr>
          <w:rFonts w:ascii="Book Antiqua" w:hAnsi="Book Antiqua" w:cs="Times New Roman"/>
          <w:bCs/>
          <w:color w:val="000000"/>
          <w:sz w:val="24"/>
          <w:szCs w:val="24"/>
          <w:shd w:val="clear" w:color="auto" w:fill="FFFFFF"/>
          <w:lang w:val="en-US"/>
        </w:rPr>
        <w:t xml:space="preserve"> and </w:t>
      </w:r>
      <w:r w:rsidRPr="000A4221">
        <w:rPr>
          <w:rFonts w:ascii="Book Antiqua" w:hAnsi="Book Antiqua" w:cs="Times New Roman"/>
          <w:bCs/>
          <w:i/>
          <w:color w:val="000000"/>
          <w:sz w:val="24"/>
          <w:szCs w:val="24"/>
          <w:shd w:val="clear" w:color="auto" w:fill="FFFFFF"/>
          <w:lang w:val="en-US"/>
        </w:rPr>
        <w:t>Aspergillus</w:t>
      </w:r>
      <w:r w:rsidR="000206C7" w:rsidRPr="000A4221">
        <w:rPr>
          <w:rFonts w:ascii="Book Antiqua" w:hAnsi="Book Antiqua" w:cs="Times New Roman"/>
          <w:bCs/>
          <w:color w:val="000000"/>
          <w:sz w:val="24"/>
          <w:szCs w:val="24"/>
          <w:shd w:val="clear" w:color="auto" w:fill="FFFFFF"/>
          <w:lang w:val="en-US"/>
        </w:rPr>
        <w:t xml:space="preserve"> spp.</w:t>
      </w:r>
      <w:r w:rsidR="000206C7" w:rsidRPr="000A4221">
        <w:rPr>
          <w:rFonts w:ascii="Book Antiqua" w:hAnsi="Book Antiqua" w:cs="Times New Roman"/>
          <w:bCs/>
          <w:color w:val="000000"/>
          <w:sz w:val="24"/>
          <w:szCs w:val="24"/>
          <w:shd w:val="clear" w:color="auto" w:fill="FFFFFF"/>
          <w:vertAlign w:val="superscript"/>
          <w:lang w:val="en-US"/>
        </w:rPr>
        <w:t>[5,</w:t>
      </w:r>
      <w:r w:rsidRPr="000A4221">
        <w:rPr>
          <w:rFonts w:ascii="Book Antiqua" w:hAnsi="Book Antiqua" w:cs="Times New Roman"/>
          <w:bCs/>
          <w:color w:val="000000"/>
          <w:sz w:val="24"/>
          <w:szCs w:val="24"/>
          <w:shd w:val="clear" w:color="auto" w:fill="FFFFFF"/>
          <w:vertAlign w:val="superscript"/>
          <w:lang w:val="en-US"/>
        </w:rPr>
        <w:t>13]</w:t>
      </w:r>
      <w:r w:rsidRPr="000A4221">
        <w:rPr>
          <w:rFonts w:ascii="Book Antiqua" w:hAnsi="Book Antiqua" w:cs="Times New Roman"/>
          <w:bCs/>
          <w:color w:val="000000"/>
          <w:sz w:val="24"/>
          <w:szCs w:val="24"/>
          <w:shd w:val="clear" w:color="auto" w:fill="FFFFFF"/>
          <w:lang w:val="en-US"/>
        </w:rPr>
        <w:t>.</w:t>
      </w:r>
      <w:r w:rsidR="00004ECD" w:rsidRPr="000A4221">
        <w:rPr>
          <w:rFonts w:ascii="Book Antiqua" w:hAnsi="Book Antiqua" w:cs="Times New Roman"/>
          <w:bCs/>
          <w:color w:val="000000"/>
          <w:sz w:val="24"/>
          <w:szCs w:val="24"/>
          <w:shd w:val="clear" w:color="auto" w:fill="FFFFFF"/>
          <w:lang w:val="en-US"/>
        </w:rPr>
        <w:t xml:space="preserve"> </w:t>
      </w:r>
      <w:r w:rsidRPr="000A4221">
        <w:rPr>
          <w:rStyle w:val="a7"/>
          <w:rFonts w:ascii="Book Antiqua" w:hAnsi="Book Antiqua" w:cs="Times New Roman"/>
          <w:bCs/>
          <w:i w:val="0"/>
          <w:iCs w:val="0"/>
          <w:color w:val="000000"/>
          <w:sz w:val="24"/>
          <w:szCs w:val="24"/>
          <w:shd w:val="clear" w:color="auto" w:fill="FFFFFF"/>
          <w:lang w:val="en-US"/>
        </w:rPr>
        <w:t>F</w:t>
      </w:r>
      <w:r w:rsidRPr="000A4221">
        <w:rPr>
          <w:rStyle w:val="a7"/>
          <w:rFonts w:ascii="Book Antiqua" w:hAnsi="Book Antiqua" w:cs="Times New Roman"/>
          <w:bCs/>
          <w:i w:val="0"/>
          <w:iCs w:val="0"/>
          <w:color w:val="000000"/>
          <w:sz w:val="24"/>
          <w:szCs w:val="24"/>
          <w:shd w:val="clear" w:color="auto" w:fill="FFFFFF"/>
          <w:lang w:val="en-GB"/>
        </w:rPr>
        <w:t>ungal infection is often polymicrobial (73.3</w:t>
      </w:r>
      <w:r w:rsidR="000206C7" w:rsidRPr="000A4221">
        <w:rPr>
          <w:rStyle w:val="a7"/>
          <w:rFonts w:ascii="Book Antiqua" w:hAnsi="Book Antiqua" w:cs="Times New Roman"/>
          <w:bCs/>
          <w:i w:val="0"/>
          <w:iCs w:val="0"/>
          <w:color w:val="000000"/>
          <w:sz w:val="24"/>
          <w:szCs w:val="24"/>
          <w:shd w:val="clear" w:color="auto" w:fill="FFFFFF"/>
          <w:lang w:val="en-GB" w:eastAsia="zh-CN"/>
        </w:rPr>
        <w:t>%</w:t>
      </w:r>
      <w:r w:rsidRPr="000A4221">
        <w:rPr>
          <w:rStyle w:val="a7"/>
          <w:rFonts w:ascii="Book Antiqua" w:hAnsi="Book Antiqua" w:cs="Times New Roman"/>
          <w:bCs/>
          <w:i w:val="0"/>
          <w:iCs w:val="0"/>
          <w:color w:val="000000"/>
          <w:sz w:val="24"/>
          <w:szCs w:val="24"/>
          <w:shd w:val="clear" w:color="auto" w:fill="FFFFFF"/>
          <w:lang w:val="en-GB"/>
        </w:rPr>
        <w:t>-100% of cases), on the contrary polymicrobial bacterial infections affecting 5.2</w:t>
      </w:r>
      <w:r w:rsidR="000206C7" w:rsidRPr="000A4221">
        <w:rPr>
          <w:rStyle w:val="a7"/>
          <w:rFonts w:ascii="Book Antiqua" w:hAnsi="Book Antiqua" w:cs="Times New Roman"/>
          <w:bCs/>
          <w:i w:val="0"/>
          <w:iCs w:val="0"/>
          <w:color w:val="000000"/>
          <w:sz w:val="24"/>
          <w:szCs w:val="24"/>
          <w:shd w:val="clear" w:color="auto" w:fill="FFFFFF"/>
          <w:lang w:val="en-GB" w:eastAsia="zh-CN"/>
        </w:rPr>
        <w:t>%</w:t>
      </w:r>
      <w:r w:rsidRPr="000A4221">
        <w:rPr>
          <w:rStyle w:val="a7"/>
          <w:rFonts w:ascii="Book Antiqua" w:hAnsi="Book Antiqua" w:cs="Times New Roman"/>
          <w:bCs/>
          <w:i w:val="0"/>
          <w:iCs w:val="0"/>
          <w:color w:val="000000"/>
          <w:sz w:val="24"/>
          <w:szCs w:val="24"/>
          <w:shd w:val="clear" w:color="auto" w:fill="FFFFFF"/>
          <w:lang w:val="en-GB"/>
        </w:rPr>
        <w:t>-17.4% of cases (Table 1).</w:t>
      </w:r>
    </w:p>
    <w:p w:rsidR="00004ECD" w:rsidRPr="000A4221" w:rsidRDefault="00DC56DF"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GB"/>
        </w:rPr>
      </w:pPr>
      <w:r w:rsidRPr="000A4221">
        <w:rPr>
          <w:rStyle w:val="a7"/>
          <w:rFonts w:ascii="Book Antiqua" w:hAnsi="Book Antiqua" w:cs="Times New Roman"/>
          <w:bCs/>
          <w:i w:val="0"/>
          <w:iCs w:val="0"/>
          <w:color w:val="000000"/>
          <w:sz w:val="24"/>
          <w:szCs w:val="24"/>
          <w:shd w:val="clear" w:color="auto" w:fill="FFFFFF"/>
          <w:lang w:val="en-US"/>
        </w:rPr>
        <w:t>Risk factors</w:t>
      </w:r>
      <w:r w:rsidRPr="000A4221">
        <w:rPr>
          <w:rFonts w:ascii="Book Antiqua" w:hAnsi="Book Antiqua" w:cs="Times New Roman"/>
          <w:bCs/>
          <w:color w:val="000000"/>
          <w:sz w:val="24"/>
          <w:szCs w:val="24"/>
          <w:shd w:val="clear" w:color="auto" w:fill="FFFFFF"/>
          <w:lang w:val="en-US"/>
        </w:rPr>
        <w:t xml:space="preserve"> for </w:t>
      </w:r>
      <w:r w:rsidRPr="000A4221">
        <w:rPr>
          <w:rStyle w:val="a7"/>
          <w:rFonts w:ascii="Book Antiqua" w:hAnsi="Book Antiqua" w:cs="Times New Roman"/>
          <w:bCs/>
          <w:i w:val="0"/>
          <w:iCs w:val="0"/>
          <w:color w:val="000000"/>
          <w:sz w:val="24"/>
          <w:szCs w:val="24"/>
          <w:shd w:val="clear" w:color="auto" w:fill="FFFFFF"/>
          <w:lang w:val="en-US"/>
        </w:rPr>
        <w:t>hospital mortality</w:t>
      </w:r>
      <w:r w:rsidRPr="000A4221">
        <w:rPr>
          <w:rFonts w:ascii="Book Antiqua" w:hAnsi="Book Antiqua" w:cs="Times New Roman"/>
          <w:bCs/>
          <w:color w:val="000000"/>
          <w:sz w:val="24"/>
          <w:szCs w:val="24"/>
          <w:shd w:val="clear" w:color="auto" w:fill="FFFFFF"/>
          <w:lang w:val="en-US"/>
        </w:rPr>
        <w:t xml:space="preserve"> in </w:t>
      </w:r>
      <w:r w:rsidRPr="000A4221">
        <w:rPr>
          <w:rStyle w:val="a7"/>
          <w:rFonts w:ascii="Book Antiqua" w:hAnsi="Book Antiqua" w:cs="Times New Roman"/>
          <w:bCs/>
          <w:i w:val="0"/>
          <w:iCs w:val="0"/>
          <w:color w:val="000000"/>
          <w:sz w:val="24"/>
          <w:szCs w:val="24"/>
          <w:shd w:val="clear" w:color="auto" w:fill="FFFFFF"/>
          <w:lang w:val="en-US"/>
        </w:rPr>
        <w:t>SFP are SBP antibacterial prophylaxis</w:t>
      </w:r>
      <w:r w:rsidRPr="000A4221">
        <w:rPr>
          <w:rStyle w:val="a7"/>
          <w:rFonts w:ascii="Book Antiqua" w:hAnsi="Book Antiqua" w:cs="Times New Roman"/>
          <w:bCs/>
          <w:color w:val="000000"/>
          <w:sz w:val="24"/>
          <w:szCs w:val="24"/>
          <w:shd w:val="clear" w:color="auto" w:fill="FFFFFF"/>
          <w:lang w:val="en-US"/>
        </w:rPr>
        <w:t>,</w:t>
      </w:r>
      <w:r w:rsidR="00004ECD" w:rsidRPr="000A4221">
        <w:rPr>
          <w:rStyle w:val="a7"/>
          <w:rFonts w:ascii="Book Antiqua" w:hAnsi="Book Antiqua" w:cs="Times New Roman"/>
          <w:bCs/>
          <w:i w:val="0"/>
          <w:iCs w:val="0"/>
          <w:color w:val="000000"/>
          <w:sz w:val="24"/>
          <w:szCs w:val="24"/>
          <w:shd w:val="clear" w:color="auto" w:fill="FFFFFF"/>
          <w:lang w:val="en-US"/>
        </w:rPr>
        <w:t xml:space="preserve"> h</w:t>
      </w:r>
      <w:r w:rsidRPr="000A4221">
        <w:rPr>
          <w:rStyle w:val="a7"/>
          <w:rFonts w:ascii="Book Antiqua" w:hAnsi="Book Antiqua" w:cs="Times New Roman"/>
          <w:bCs/>
          <w:i w:val="0"/>
          <w:iCs w:val="0"/>
          <w:color w:val="000000"/>
          <w:sz w:val="24"/>
          <w:szCs w:val="24"/>
          <w:shd w:val="clear" w:color="auto" w:fill="FFFFFF"/>
          <w:lang w:val="en-US"/>
        </w:rPr>
        <w:t xml:space="preserve">epatorenal </w:t>
      </w:r>
      <w:r w:rsidR="00004ECD" w:rsidRPr="000A4221">
        <w:rPr>
          <w:rStyle w:val="a7"/>
          <w:rFonts w:ascii="Book Antiqua" w:hAnsi="Book Antiqua" w:cs="Times New Roman"/>
          <w:bCs/>
          <w:i w:val="0"/>
          <w:iCs w:val="0"/>
          <w:color w:val="000000"/>
          <w:sz w:val="24"/>
          <w:szCs w:val="24"/>
          <w:shd w:val="clear" w:color="auto" w:fill="FFFFFF"/>
          <w:lang w:val="en-US"/>
        </w:rPr>
        <w:t xml:space="preserve">syndrome, </w:t>
      </w:r>
      <w:r w:rsidRPr="000A4221">
        <w:rPr>
          <w:rStyle w:val="a7"/>
          <w:rFonts w:ascii="Book Antiqua" w:hAnsi="Book Antiqua" w:cs="Times New Roman"/>
          <w:i w:val="0"/>
          <w:iCs w:val="0"/>
          <w:color w:val="000000"/>
          <w:sz w:val="24"/>
          <w:szCs w:val="24"/>
          <w:shd w:val="clear" w:color="auto" w:fill="FFFFFF"/>
          <w:lang w:val="en-US"/>
        </w:rPr>
        <w:t>low protein ascites with total protein concentration of less than 1 g per deciliter</w:t>
      </w:r>
      <w:r w:rsidRPr="000A4221">
        <w:rPr>
          <w:rFonts w:ascii="Book Antiqua" w:hAnsi="Book Antiqua" w:cs="Times New Roman"/>
          <w:bCs/>
          <w:color w:val="000000"/>
          <w:sz w:val="24"/>
          <w:szCs w:val="24"/>
          <w:shd w:val="clear" w:color="auto" w:fill="FFFFFF"/>
          <w:vertAlign w:val="superscript"/>
          <w:lang w:val="en-US"/>
        </w:rPr>
        <w:t>[13]</w:t>
      </w:r>
      <w:r w:rsidRPr="000A4221">
        <w:rPr>
          <w:rFonts w:ascii="Book Antiqua" w:hAnsi="Book Antiqua" w:cs="Times New Roman"/>
          <w:bCs/>
          <w:color w:val="000000"/>
          <w:sz w:val="24"/>
          <w:szCs w:val="24"/>
          <w:shd w:val="clear" w:color="auto" w:fill="FFFFFF"/>
          <w:lang w:val="en-US"/>
        </w:rPr>
        <w:t>,</w:t>
      </w:r>
      <w:r w:rsidR="00004ECD"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bCs/>
          <w:color w:val="000000"/>
          <w:sz w:val="24"/>
          <w:szCs w:val="24"/>
          <w:shd w:val="clear" w:color="auto" w:fill="FFFFFF"/>
          <w:lang w:val="en-GB"/>
        </w:rPr>
        <w:t>elevated</w:t>
      </w:r>
      <w:r w:rsidR="000206C7" w:rsidRPr="000A4221">
        <w:rPr>
          <w:rFonts w:ascii="Book Antiqua" w:hAnsi="Book Antiqua" w:cs="Times New Roman"/>
          <w:bCs/>
          <w:color w:val="000000"/>
          <w:sz w:val="24"/>
          <w:szCs w:val="24"/>
          <w:shd w:val="clear" w:color="auto" w:fill="FFFFFF"/>
          <w:lang w:val="en-US"/>
        </w:rPr>
        <w:t xml:space="preserve"> APACHE II and serum lactate</w:t>
      </w:r>
      <w:r w:rsidRPr="000A4221">
        <w:rPr>
          <w:rFonts w:ascii="Book Antiqua" w:hAnsi="Book Antiqua" w:cs="Times New Roman"/>
          <w:bCs/>
          <w:color w:val="000000"/>
          <w:sz w:val="24"/>
          <w:szCs w:val="24"/>
          <w:shd w:val="clear" w:color="auto" w:fill="FFFFFF"/>
          <w:vertAlign w:val="superscript"/>
          <w:lang w:val="en-US"/>
        </w:rPr>
        <w:t>[14]</w:t>
      </w:r>
      <w:r w:rsidRPr="000A4221">
        <w:rPr>
          <w:rFonts w:ascii="Book Antiqua" w:hAnsi="Book Antiqua" w:cs="Times New Roman"/>
          <w:bCs/>
          <w:color w:val="000000"/>
          <w:sz w:val="24"/>
          <w:szCs w:val="24"/>
          <w:shd w:val="clear" w:color="auto" w:fill="FFFFFF"/>
          <w:lang w:val="en-US"/>
        </w:rPr>
        <w:t>.</w:t>
      </w:r>
    </w:p>
    <w:p w:rsidR="003702C5" w:rsidRPr="000A4221" w:rsidRDefault="00DC56DF"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GB"/>
        </w:rPr>
      </w:pPr>
      <w:r w:rsidRPr="000A4221">
        <w:rPr>
          <w:rFonts w:ascii="Book Antiqua" w:hAnsi="Book Antiqua" w:cs="Times New Roman"/>
          <w:bCs/>
          <w:color w:val="000000"/>
          <w:sz w:val="24"/>
          <w:szCs w:val="24"/>
          <w:shd w:val="clear" w:color="auto" w:fill="FFFFFF"/>
          <w:lang w:val="en-US"/>
        </w:rPr>
        <w:t xml:space="preserve">Bremmer </w:t>
      </w:r>
      <w:r w:rsidR="00D11ECD" w:rsidRPr="00D11ECD">
        <w:rPr>
          <w:rFonts w:ascii="Book Antiqua" w:hAnsi="Book Antiqua" w:cs="Times New Roman"/>
          <w:bCs/>
          <w:i/>
          <w:color w:val="000000"/>
          <w:sz w:val="24"/>
          <w:szCs w:val="24"/>
          <w:shd w:val="clear" w:color="auto" w:fill="FFFFFF"/>
          <w:lang w:val="en-US"/>
        </w:rPr>
        <w:t>et al</w:t>
      </w:r>
      <w:r w:rsidR="000206C7" w:rsidRPr="000A4221">
        <w:rPr>
          <w:rFonts w:ascii="Book Antiqua" w:hAnsi="Book Antiqua" w:cs="Times New Roman"/>
          <w:bCs/>
          <w:color w:val="000000"/>
          <w:sz w:val="24"/>
          <w:szCs w:val="24"/>
          <w:shd w:val="clear" w:color="auto" w:fill="FFFFFF"/>
          <w:vertAlign w:val="superscript"/>
          <w:lang w:val="en-US"/>
        </w:rPr>
        <w:t>[16]</w:t>
      </w:r>
      <w:r w:rsidRPr="000A4221">
        <w:rPr>
          <w:rFonts w:ascii="Book Antiqua" w:hAnsi="Book Antiqua" w:cs="Times New Roman"/>
          <w:bCs/>
          <w:color w:val="000000"/>
          <w:sz w:val="24"/>
          <w:szCs w:val="24"/>
          <w:shd w:val="clear" w:color="auto" w:fill="FFFFFF"/>
          <w:lang w:val="en-US"/>
        </w:rPr>
        <w:t xml:space="preserve"> in an historic cohort study including 25 patients (21 liver transplanted and 4 not liver transplanted), with isolation of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 in ascitic fluid, found that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(48%; 12 out of 25) is the commonest pathogen, less frequently </w:t>
      </w:r>
      <w:r w:rsidRPr="000A4221">
        <w:rPr>
          <w:rFonts w:ascii="Book Antiqua" w:hAnsi="Book Antiqua" w:cs="Times New Roman"/>
          <w:bCs/>
          <w:i/>
          <w:color w:val="000000"/>
          <w:sz w:val="24"/>
          <w:szCs w:val="24"/>
          <w:shd w:val="clear" w:color="auto" w:fill="FFFFFF"/>
          <w:lang w:val="en-US"/>
        </w:rPr>
        <w:t>C. glabrata</w:t>
      </w:r>
      <w:r w:rsidRPr="000A4221">
        <w:rPr>
          <w:rFonts w:ascii="Book Antiqua" w:hAnsi="Book Antiqua" w:cs="Times New Roman"/>
          <w:bCs/>
          <w:color w:val="000000"/>
          <w:sz w:val="24"/>
          <w:szCs w:val="24"/>
          <w:shd w:val="clear" w:color="auto" w:fill="FFFFFF"/>
          <w:lang w:val="en-US"/>
        </w:rPr>
        <w:t xml:space="preserve"> (20%), </w:t>
      </w:r>
      <w:r w:rsidRPr="000A4221">
        <w:rPr>
          <w:rFonts w:ascii="Book Antiqua" w:hAnsi="Book Antiqua" w:cs="Times New Roman"/>
          <w:bCs/>
          <w:i/>
          <w:color w:val="000000"/>
          <w:sz w:val="24"/>
          <w:szCs w:val="24"/>
          <w:shd w:val="clear" w:color="auto" w:fill="FFFFFF"/>
          <w:lang w:val="en-US"/>
        </w:rPr>
        <w:t>C. parapsilosis</w:t>
      </w:r>
      <w:r w:rsidRPr="000A4221">
        <w:rPr>
          <w:rFonts w:ascii="Book Antiqua" w:hAnsi="Book Antiqua" w:cs="Times New Roman"/>
          <w:bCs/>
          <w:color w:val="000000"/>
          <w:sz w:val="24"/>
          <w:szCs w:val="24"/>
          <w:shd w:val="clear" w:color="auto" w:fill="FFFFFF"/>
          <w:lang w:val="en-US"/>
        </w:rPr>
        <w:t xml:space="preserve"> (16%), </w:t>
      </w:r>
      <w:r w:rsidRPr="000A4221">
        <w:rPr>
          <w:rFonts w:ascii="Book Antiqua" w:hAnsi="Book Antiqua" w:cs="Times New Roman"/>
          <w:bCs/>
          <w:i/>
          <w:color w:val="000000"/>
          <w:sz w:val="24"/>
          <w:szCs w:val="24"/>
          <w:shd w:val="clear" w:color="auto" w:fill="FFFFFF"/>
          <w:lang w:val="en-US"/>
        </w:rPr>
        <w:t>C. tropicalis</w:t>
      </w:r>
      <w:r w:rsidRPr="000A4221">
        <w:rPr>
          <w:rFonts w:ascii="Book Antiqua" w:hAnsi="Book Antiqua" w:cs="Times New Roman"/>
          <w:bCs/>
          <w:color w:val="000000"/>
          <w:sz w:val="24"/>
          <w:szCs w:val="24"/>
          <w:shd w:val="clear" w:color="auto" w:fill="FFFFFF"/>
          <w:lang w:val="en-US"/>
        </w:rPr>
        <w:t xml:space="preserve"> (12%) and </w:t>
      </w:r>
      <w:r w:rsidRPr="000A4221">
        <w:rPr>
          <w:rFonts w:ascii="Book Antiqua" w:hAnsi="Book Antiqua" w:cs="Times New Roman"/>
          <w:bCs/>
          <w:i/>
          <w:color w:val="000000"/>
          <w:sz w:val="24"/>
          <w:szCs w:val="24"/>
          <w:shd w:val="clear" w:color="auto" w:fill="FFFFFF"/>
          <w:lang w:val="en-US"/>
        </w:rPr>
        <w:t>C. zeylanoides</w:t>
      </w:r>
      <w:r w:rsidRPr="000A4221">
        <w:rPr>
          <w:rFonts w:ascii="Book Antiqua" w:hAnsi="Book Antiqua" w:cs="Times New Roman"/>
          <w:bCs/>
          <w:color w:val="000000"/>
          <w:sz w:val="24"/>
          <w:szCs w:val="24"/>
          <w:shd w:val="clear" w:color="auto" w:fill="FFFFFF"/>
          <w:lang w:val="en-US"/>
        </w:rPr>
        <w:t xml:space="preserve"> (4%). In the study, 28-d mortality was significantly higher in patients with elevated Charlson Comorbidity Index, Model </w:t>
      </w:r>
      <w:r w:rsidRPr="000A4221">
        <w:rPr>
          <w:rFonts w:ascii="Book Antiqua" w:hAnsi="Book Antiqua" w:cs="Arial"/>
          <w:color w:val="000000"/>
          <w:sz w:val="24"/>
          <w:szCs w:val="24"/>
          <w:shd w:val="clear" w:color="auto" w:fill="FFFFFF"/>
          <w:lang w:val="en-GB"/>
        </w:rPr>
        <w:t>for End-Stage Liver Disease (</w:t>
      </w:r>
      <w:r w:rsidRPr="000A4221">
        <w:rPr>
          <w:rFonts w:ascii="Book Antiqua" w:hAnsi="Book Antiqua" w:cs="Times New Roman"/>
          <w:bCs/>
          <w:color w:val="000000"/>
          <w:sz w:val="24"/>
          <w:szCs w:val="24"/>
          <w:shd w:val="clear" w:color="auto" w:fill="FFFFFF"/>
          <w:lang w:val="en-US"/>
        </w:rPr>
        <w:t>MELD) and APACHE II scores. T</w:t>
      </w:r>
      <w:r w:rsidRPr="000A4221">
        <w:rPr>
          <w:rFonts w:ascii="Book Antiqua" w:hAnsi="Book Antiqua" w:cs="Times New Roman"/>
          <w:color w:val="000000"/>
          <w:sz w:val="24"/>
          <w:szCs w:val="24"/>
          <w:shd w:val="clear" w:color="auto" w:fill="FFFFFF"/>
          <w:lang w:val="en-US"/>
        </w:rPr>
        <w:t xml:space="preserve">here was no significant difference regarding </w:t>
      </w:r>
      <w:r w:rsidRPr="000A4221">
        <w:rPr>
          <w:rFonts w:ascii="Book Antiqua" w:hAnsi="Book Antiqua" w:cs="Times New Roman"/>
          <w:bCs/>
          <w:color w:val="000000"/>
          <w:sz w:val="24"/>
          <w:szCs w:val="24"/>
          <w:shd w:val="clear" w:color="auto" w:fill="FFFFFF"/>
          <w:lang w:val="en-US"/>
        </w:rPr>
        <w:t xml:space="preserve">28-d mortality between </w:t>
      </w:r>
      <w:r w:rsidR="00A53727" w:rsidRPr="000A4221">
        <w:rPr>
          <w:rFonts w:ascii="Book Antiqua" w:hAnsi="Book Antiqua" w:cs="Times New Roman"/>
          <w:color w:val="000000"/>
          <w:sz w:val="24"/>
          <w:szCs w:val="24"/>
          <w:shd w:val="clear" w:color="auto" w:fill="FFFFFF"/>
          <w:lang w:val="en-US"/>
        </w:rPr>
        <w:t xml:space="preserve">fungalascites </w:t>
      </w:r>
      <w:r w:rsidRPr="000A4221">
        <w:rPr>
          <w:rFonts w:ascii="Book Antiqua" w:hAnsi="Book Antiqua" w:cs="Times New Roman"/>
          <w:color w:val="000000"/>
          <w:sz w:val="24"/>
          <w:szCs w:val="24"/>
          <w:shd w:val="clear" w:color="auto" w:fill="FFFFFF"/>
          <w:lang w:val="en-US"/>
        </w:rPr>
        <w:t xml:space="preserve">and SFP; conversely there was significant difference regarding </w:t>
      </w:r>
      <w:r w:rsidRPr="000A4221">
        <w:rPr>
          <w:rFonts w:ascii="Book Antiqua" w:hAnsi="Book Antiqua" w:cs="Times New Roman"/>
          <w:bCs/>
          <w:color w:val="000000"/>
          <w:sz w:val="24"/>
          <w:szCs w:val="24"/>
          <w:shd w:val="clear" w:color="auto" w:fill="FFFFFF"/>
          <w:lang w:val="en-US"/>
        </w:rPr>
        <w:t xml:space="preserve">28-d mortality </w:t>
      </w:r>
      <w:r w:rsidRPr="000A4221">
        <w:rPr>
          <w:rFonts w:ascii="Book Antiqua" w:hAnsi="Book Antiqua" w:cs="Times New Roman"/>
          <w:color w:val="000000"/>
          <w:sz w:val="24"/>
          <w:szCs w:val="24"/>
          <w:shd w:val="clear" w:color="auto" w:fill="FFFFFF"/>
          <w:lang w:val="en-US"/>
        </w:rPr>
        <w:t xml:space="preserve">between patients who do not </w:t>
      </w:r>
      <w:r w:rsidRPr="000A4221">
        <w:rPr>
          <w:rFonts w:ascii="Book Antiqua" w:hAnsi="Book Antiqua" w:cs="Times New Roman"/>
          <w:bCs/>
          <w:color w:val="000000"/>
          <w:sz w:val="24"/>
          <w:szCs w:val="24"/>
          <w:shd w:val="clear" w:color="auto" w:fill="FFFFFF"/>
          <w:lang w:val="en-US"/>
        </w:rPr>
        <w:t xml:space="preserve">underwent liver transplantation (14 out of 21) and patients </w:t>
      </w:r>
      <w:r w:rsidRPr="000A4221">
        <w:rPr>
          <w:rFonts w:ascii="Book Antiqua" w:hAnsi="Book Antiqua" w:cs="Times New Roman"/>
          <w:color w:val="000000"/>
          <w:sz w:val="24"/>
          <w:szCs w:val="24"/>
          <w:shd w:val="clear" w:color="auto" w:fill="FFFFFF"/>
          <w:lang w:val="en-US"/>
        </w:rPr>
        <w:t xml:space="preserve">who </w:t>
      </w:r>
      <w:r w:rsidRPr="000A4221">
        <w:rPr>
          <w:rFonts w:ascii="Book Antiqua" w:hAnsi="Book Antiqua" w:cs="Times New Roman"/>
          <w:bCs/>
          <w:color w:val="000000"/>
          <w:sz w:val="24"/>
          <w:szCs w:val="24"/>
          <w:shd w:val="clear" w:color="auto" w:fill="FFFFFF"/>
          <w:lang w:val="en-US"/>
        </w:rPr>
        <w:t>underwent liver transplantation (0 out of 4). This study suggests that antifungal therap</w:t>
      </w:r>
      <w:r w:rsidR="003702C5" w:rsidRPr="000A4221">
        <w:rPr>
          <w:rFonts w:ascii="Book Antiqua" w:hAnsi="Book Antiqua" w:cs="Times New Roman"/>
          <w:bCs/>
          <w:color w:val="000000"/>
          <w:sz w:val="24"/>
          <w:szCs w:val="24"/>
          <w:shd w:val="clear" w:color="auto" w:fill="FFFFFF"/>
          <w:lang w:val="en-US"/>
        </w:rPr>
        <w:t xml:space="preserve">y used to treat SFP, could be a </w:t>
      </w:r>
      <w:r w:rsidRPr="000A4221">
        <w:rPr>
          <w:rFonts w:ascii="Book Antiqua" w:hAnsi="Book Antiqua" w:cs="Times New Roman"/>
          <w:bCs/>
          <w:color w:val="000000"/>
          <w:sz w:val="24"/>
          <w:szCs w:val="24"/>
          <w:shd w:val="clear" w:color="auto" w:fill="FFFFFF"/>
          <w:lang w:val="en-US"/>
        </w:rPr>
        <w:t>“bridge” to liver transplantation.</w:t>
      </w:r>
    </w:p>
    <w:p w:rsidR="003702C5" w:rsidRPr="000A4221" w:rsidRDefault="003702C5"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GB"/>
        </w:rPr>
      </w:pPr>
      <w:r w:rsidRPr="000A4221">
        <w:rPr>
          <w:rFonts w:ascii="Book Antiqua" w:hAnsi="Book Antiqua" w:cs="Times New Roman"/>
          <w:bCs/>
          <w:color w:val="000000"/>
          <w:sz w:val="24"/>
          <w:szCs w:val="24"/>
          <w:shd w:val="clear" w:color="auto" w:fill="FFFFFF"/>
          <w:lang w:val="en-US"/>
        </w:rPr>
        <w:t xml:space="preserve">Saludes </w:t>
      </w:r>
      <w:r w:rsidR="00D11ECD" w:rsidRPr="00D11ECD">
        <w:rPr>
          <w:rFonts w:ascii="Book Antiqua" w:hAnsi="Book Antiqua" w:cs="Times New Roman"/>
          <w:bCs/>
          <w:i/>
          <w:color w:val="000000"/>
          <w:sz w:val="24"/>
          <w:szCs w:val="24"/>
          <w:shd w:val="clear" w:color="auto" w:fill="FFFFFF"/>
          <w:lang w:val="en-US"/>
        </w:rPr>
        <w:t>et al</w:t>
      </w:r>
      <w:r w:rsidR="000206C7" w:rsidRPr="000A4221">
        <w:rPr>
          <w:rFonts w:ascii="Book Antiqua" w:hAnsi="Book Antiqua" w:cs="Times New Roman"/>
          <w:bCs/>
          <w:color w:val="000000"/>
          <w:sz w:val="24"/>
          <w:szCs w:val="24"/>
          <w:shd w:val="clear" w:color="auto" w:fill="FFFFFF"/>
          <w:vertAlign w:val="superscript"/>
          <w:lang w:val="en-US"/>
        </w:rPr>
        <w:t>[17]</w:t>
      </w:r>
      <w:r w:rsidRPr="000A4221">
        <w:rPr>
          <w:rFonts w:ascii="Book Antiqua" w:hAnsi="Book Antiqua" w:cs="Times New Roman"/>
          <w:bCs/>
          <w:color w:val="000000"/>
          <w:sz w:val="24"/>
          <w:szCs w:val="24"/>
          <w:shd w:val="clear" w:color="auto" w:fill="FFFFFF"/>
          <w:lang w:val="en-US"/>
        </w:rPr>
        <w:t xml:space="preserve"> recently reported 7 episodes of </w:t>
      </w:r>
      <w:r w:rsidRPr="000A4221">
        <w:rPr>
          <w:rFonts w:ascii="Book Antiqua" w:hAnsi="Book Antiqua" w:cs="Times New Roman"/>
          <w:bCs/>
          <w:i/>
          <w:color w:val="000000"/>
          <w:sz w:val="24"/>
          <w:szCs w:val="24"/>
          <w:shd w:val="clear" w:color="auto" w:fill="FFFFFF"/>
          <w:lang w:val="en-US"/>
        </w:rPr>
        <w:t>Candida</w:t>
      </w:r>
      <w:r w:rsidRPr="000A4221">
        <w:rPr>
          <w:rFonts w:ascii="Book Antiqua" w:hAnsi="Book Antiqua" w:cs="Times New Roman"/>
          <w:bCs/>
          <w:color w:val="000000"/>
          <w:sz w:val="24"/>
          <w:szCs w:val="24"/>
          <w:shd w:val="clear" w:color="auto" w:fill="FFFFFF"/>
          <w:lang w:val="en-US"/>
        </w:rPr>
        <w:t xml:space="preserve"> spp. isolation in ascites of cirrhotic patients detected in a Spanish hospital during the past 15 years. </w:t>
      </w:r>
      <w:r w:rsidRPr="000A4221">
        <w:rPr>
          <w:rFonts w:ascii="Book Antiqua" w:hAnsi="Book Antiqua" w:cs="Times New Roman"/>
          <w:bCs/>
          <w:i/>
          <w:color w:val="000000"/>
          <w:sz w:val="24"/>
          <w:szCs w:val="24"/>
          <w:shd w:val="clear" w:color="auto" w:fill="FFFFFF"/>
          <w:lang w:val="en-US"/>
        </w:rPr>
        <w:t>C. albicans</w:t>
      </w:r>
      <w:r w:rsidRPr="000A4221">
        <w:rPr>
          <w:rFonts w:ascii="Book Antiqua" w:hAnsi="Book Antiqua" w:cs="Times New Roman"/>
          <w:bCs/>
          <w:color w:val="000000"/>
          <w:sz w:val="24"/>
          <w:szCs w:val="24"/>
          <w:shd w:val="clear" w:color="auto" w:fill="FFFFFF"/>
          <w:lang w:val="en-US"/>
        </w:rPr>
        <w:t xml:space="preserve"> was isolated in 5 patients (71.4%) and </w:t>
      </w:r>
      <w:r w:rsidRPr="000A4221">
        <w:rPr>
          <w:rFonts w:ascii="Book Antiqua" w:hAnsi="Book Antiqua" w:cs="Times New Roman"/>
          <w:bCs/>
          <w:i/>
          <w:color w:val="000000"/>
          <w:sz w:val="24"/>
          <w:szCs w:val="24"/>
          <w:shd w:val="clear" w:color="auto" w:fill="FFFFFF"/>
          <w:lang w:val="en-US"/>
        </w:rPr>
        <w:t>C. glabrata</w:t>
      </w:r>
      <w:r w:rsidRPr="000A4221">
        <w:rPr>
          <w:rFonts w:ascii="Book Antiqua" w:hAnsi="Book Antiqua" w:cs="Times New Roman"/>
          <w:bCs/>
          <w:color w:val="000000"/>
          <w:sz w:val="24"/>
          <w:szCs w:val="24"/>
          <w:shd w:val="clear" w:color="auto" w:fill="FFFFFF"/>
          <w:lang w:val="en-US"/>
        </w:rPr>
        <w:t xml:space="preserve"> in 2 patients (28.6%). All patients were CTP C</w:t>
      </w:r>
      <w:r w:rsidR="000206C7" w:rsidRPr="000A4221">
        <w:rPr>
          <w:rFonts w:ascii="Book Antiqua" w:hAnsi="Book Antiqua" w:cs="Times New Roman"/>
          <w:bCs/>
          <w:color w:val="000000"/>
          <w:sz w:val="24"/>
          <w:szCs w:val="24"/>
          <w:shd w:val="clear" w:color="auto" w:fill="FFFFFF"/>
          <w:lang w:val="en-US"/>
        </w:rPr>
        <w:t xml:space="preserve">, per year mortality was 100 % </w:t>
      </w:r>
      <w:r w:rsidRPr="000A4221">
        <w:rPr>
          <w:rFonts w:ascii="Book Antiqua" w:hAnsi="Book Antiqua" w:cs="Times New Roman"/>
          <w:bCs/>
          <w:color w:val="000000"/>
          <w:sz w:val="24"/>
          <w:szCs w:val="24"/>
          <w:shd w:val="clear" w:color="auto" w:fill="FFFFFF"/>
          <w:lang w:val="en-US"/>
        </w:rPr>
        <w:t>and 3 patients died in the first 10 days of diagnosis.</w:t>
      </w:r>
    </w:p>
    <w:p w:rsidR="003702C5" w:rsidRPr="000A4221" w:rsidRDefault="003702C5"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GB"/>
        </w:rPr>
      </w:pPr>
      <w:r w:rsidRPr="000A4221">
        <w:rPr>
          <w:rStyle w:val="text-with-line-breaks"/>
          <w:rFonts w:ascii="Book Antiqua" w:hAnsi="Book Antiqua" w:cs="Times New Roman"/>
          <w:color w:val="000000"/>
          <w:sz w:val="24"/>
          <w:szCs w:val="24"/>
          <w:shd w:val="clear" w:color="auto" w:fill="FFFFFF"/>
          <w:lang w:val="en-US"/>
        </w:rPr>
        <w:t xml:space="preserve">Choi </w:t>
      </w:r>
      <w:r w:rsidR="00D11ECD" w:rsidRPr="00D11ECD">
        <w:rPr>
          <w:rStyle w:val="text-with-line-breaks"/>
          <w:rFonts w:ascii="Book Antiqua" w:hAnsi="Book Antiqua" w:cs="Times New Roman"/>
          <w:i/>
          <w:color w:val="000000"/>
          <w:sz w:val="24"/>
          <w:szCs w:val="24"/>
          <w:shd w:val="clear" w:color="auto" w:fill="FFFFFF"/>
          <w:lang w:val="en-US"/>
        </w:rPr>
        <w:t>et al</w:t>
      </w:r>
      <w:r w:rsidR="000206C7" w:rsidRPr="000A4221">
        <w:rPr>
          <w:rStyle w:val="text-with-line-breaks"/>
          <w:rFonts w:ascii="Book Antiqua" w:hAnsi="Book Antiqua" w:cs="Times New Roman"/>
          <w:color w:val="000000"/>
          <w:sz w:val="24"/>
          <w:szCs w:val="24"/>
          <w:shd w:val="clear" w:color="auto" w:fill="FFFFFF"/>
          <w:vertAlign w:val="superscript"/>
          <w:lang w:val="en-US"/>
        </w:rPr>
        <w:t>[18]</w:t>
      </w:r>
      <w:r w:rsidRPr="000A4221">
        <w:rPr>
          <w:rStyle w:val="text-with-line-breaks"/>
          <w:rFonts w:ascii="Book Antiqua" w:hAnsi="Book Antiqua" w:cs="Times New Roman"/>
          <w:color w:val="000000"/>
          <w:sz w:val="24"/>
          <w:szCs w:val="24"/>
          <w:shd w:val="clear" w:color="auto" w:fill="FFFFFF"/>
          <w:vertAlign w:val="superscript"/>
          <w:lang w:val="en-US"/>
        </w:rPr>
        <w:t xml:space="preserve"> </w:t>
      </w:r>
      <w:r w:rsidRPr="000A4221">
        <w:rPr>
          <w:rStyle w:val="text-with-line-breaks"/>
          <w:rFonts w:ascii="Book Antiqua" w:hAnsi="Book Antiqua" w:cs="Times New Roman"/>
          <w:color w:val="000000"/>
          <w:sz w:val="24"/>
          <w:szCs w:val="24"/>
          <w:shd w:val="clear" w:color="auto" w:fill="FFFFFF"/>
          <w:lang w:val="en-US"/>
        </w:rPr>
        <w:t xml:space="preserve">reviewed the clinical and laboratory features of all cirrhotic patients whose ascites samples were positive for </w:t>
      </w:r>
      <w:r w:rsidRPr="000A4221">
        <w:rPr>
          <w:rStyle w:val="text-with-line-breaks"/>
          <w:rFonts w:ascii="Book Antiqua" w:hAnsi="Book Antiqua" w:cs="Times New Roman"/>
          <w:i/>
          <w:color w:val="000000"/>
          <w:sz w:val="24"/>
          <w:szCs w:val="24"/>
          <w:shd w:val="clear" w:color="auto" w:fill="FFFFFF"/>
          <w:lang w:val="en-US"/>
        </w:rPr>
        <w:t>Candida</w:t>
      </w:r>
      <w:r w:rsidRPr="000A4221">
        <w:rPr>
          <w:rStyle w:val="text-with-line-breaks"/>
          <w:rFonts w:ascii="Book Antiqua" w:hAnsi="Book Antiqua" w:cs="Times New Roman"/>
          <w:color w:val="000000"/>
          <w:sz w:val="24"/>
          <w:szCs w:val="24"/>
          <w:shd w:val="clear" w:color="auto" w:fill="FFFFFF"/>
          <w:lang w:val="en-US"/>
        </w:rPr>
        <w:t xml:space="preserve"> spp. A total of 21 cirrhotic patients was identified. Patients were regarded as having peritonitis if they had 1 or more clinical symptom(s) or sign(s) in the absence of any other possible explanation. Ten patients (47.6%) were classified into the spontaneous </w:t>
      </w:r>
      <w:r w:rsidRPr="000A4221">
        <w:rPr>
          <w:rStyle w:val="text-with-line-breaks"/>
          <w:rFonts w:ascii="Book Antiqua" w:hAnsi="Book Antiqua" w:cs="Times New Roman"/>
          <w:i/>
          <w:color w:val="000000"/>
          <w:sz w:val="24"/>
          <w:szCs w:val="24"/>
          <w:shd w:val="clear" w:color="auto" w:fill="FFFFFF"/>
          <w:lang w:val="en-US"/>
        </w:rPr>
        <w:t>Candida-</w:t>
      </w:r>
      <w:r w:rsidRPr="000A4221">
        <w:rPr>
          <w:rStyle w:val="text-with-line-breaks"/>
          <w:rFonts w:ascii="Book Antiqua" w:hAnsi="Book Antiqua" w:cs="Times New Roman"/>
          <w:color w:val="000000"/>
          <w:sz w:val="24"/>
          <w:szCs w:val="24"/>
          <w:shd w:val="clear" w:color="auto" w:fill="FFFFFF"/>
          <w:lang w:val="en-US"/>
        </w:rPr>
        <w:t>related</w:t>
      </w:r>
      <w:r w:rsidRPr="000A4221">
        <w:rPr>
          <w:rStyle w:val="text-with-line-breaks"/>
          <w:rFonts w:ascii="Book Antiqua" w:hAnsi="Book Antiqua" w:cs="Times New Roman"/>
          <w:i/>
          <w:color w:val="000000"/>
          <w:sz w:val="24"/>
          <w:szCs w:val="24"/>
          <w:shd w:val="clear" w:color="auto" w:fill="FFFFFF"/>
          <w:lang w:val="en-US"/>
        </w:rPr>
        <w:t xml:space="preserve"> </w:t>
      </w:r>
      <w:r w:rsidRPr="000A4221">
        <w:rPr>
          <w:rStyle w:val="text-with-line-breaks"/>
          <w:rFonts w:ascii="Book Antiqua" w:hAnsi="Book Antiqua" w:cs="Times New Roman"/>
          <w:color w:val="000000"/>
          <w:sz w:val="24"/>
          <w:szCs w:val="24"/>
          <w:shd w:val="clear" w:color="auto" w:fill="FFFFFF"/>
          <w:lang w:val="en-US"/>
        </w:rPr>
        <w:t xml:space="preserve">peritonitis group, and the remaining 11 patients (52.4%) were classified into asymptomatic </w:t>
      </w:r>
      <w:r w:rsidR="00A53727" w:rsidRPr="000A4221">
        <w:rPr>
          <w:rFonts w:ascii="Book Antiqua" w:hAnsi="Book Antiqua" w:cs="Times New Roman"/>
          <w:color w:val="000000"/>
          <w:sz w:val="24"/>
          <w:szCs w:val="24"/>
          <w:shd w:val="clear" w:color="auto" w:fill="FFFFFF"/>
          <w:lang w:val="en-US"/>
        </w:rPr>
        <w:t>fungalascites</w:t>
      </w:r>
      <w:r w:rsidRPr="000A4221">
        <w:rPr>
          <w:rStyle w:val="text-with-line-breaks"/>
          <w:rFonts w:ascii="Book Antiqua" w:hAnsi="Book Antiqua" w:cs="Times New Roman"/>
          <w:color w:val="000000"/>
          <w:sz w:val="24"/>
          <w:szCs w:val="24"/>
          <w:shd w:val="clear" w:color="auto" w:fill="FFFFFF"/>
          <w:lang w:val="en-US"/>
        </w:rPr>
        <w:t xml:space="preserve">. Mortalities were higher in the spontaneous </w:t>
      </w:r>
      <w:r w:rsidRPr="000A4221">
        <w:rPr>
          <w:rStyle w:val="text-with-line-breaks"/>
          <w:rFonts w:ascii="Book Antiqua" w:hAnsi="Book Antiqua" w:cs="Times New Roman"/>
          <w:i/>
          <w:color w:val="000000"/>
          <w:sz w:val="24"/>
          <w:szCs w:val="24"/>
          <w:shd w:val="clear" w:color="auto" w:fill="FFFFFF"/>
          <w:lang w:val="en-US"/>
        </w:rPr>
        <w:t>Candida</w:t>
      </w:r>
      <w:r w:rsidRPr="000A4221">
        <w:rPr>
          <w:rStyle w:val="text-with-line-breaks"/>
          <w:rFonts w:ascii="Book Antiqua" w:hAnsi="Book Antiqua" w:cs="Times New Roman"/>
          <w:color w:val="000000"/>
          <w:sz w:val="24"/>
          <w:szCs w:val="24"/>
          <w:shd w:val="clear" w:color="auto" w:fill="FFFFFF"/>
          <w:lang w:val="en-US"/>
        </w:rPr>
        <w:t xml:space="preserve"> peritonitis group at discharge (50.0% </w:t>
      </w:r>
      <w:r w:rsidR="00D46BF3" w:rsidRPr="000A4221">
        <w:rPr>
          <w:rStyle w:val="text-with-line-breaks"/>
          <w:rFonts w:ascii="Book Antiqua" w:hAnsi="Book Antiqua" w:cs="Times New Roman"/>
          <w:i/>
          <w:color w:val="000000"/>
          <w:sz w:val="24"/>
          <w:szCs w:val="24"/>
          <w:shd w:val="clear" w:color="auto" w:fill="FFFFFF"/>
          <w:lang w:val="en-US"/>
        </w:rPr>
        <w:t>vs</w:t>
      </w:r>
      <w:r w:rsidRPr="000A4221">
        <w:rPr>
          <w:rStyle w:val="text-with-line-breaks"/>
          <w:rFonts w:ascii="Book Antiqua" w:hAnsi="Book Antiqua" w:cs="Times New Roman"/>
          <w:color w:val="000000"/>
          <w:sz w:val="24"/>
          <w:szCs w:val="24"/>
          <w:shd w:val="clear" w:color="auto" w:fill="FFFFFF"/>
          <w:lang w:val="en-US"/>
        </w:rPr>
        <w:t xml:space="preserve"> 27.3%), 6-mo (90% </w:t>
      </w:r>
      <w:r w:rsidR="00D46BF3" w:rsidRPr="000A4221">
        <w:rPr>
          <w:rStyle w:val="text-with-line-breaks"/>
          <w:rFonts w:ascii="Book Antiqua" w:hAnsi="Book Antiqua" w:cs="Times New Roman"/>
          <w:i/>
          <w:color w:val="000000"/>
          <w:sz w:val="24"/>
          <w:szCs w:val="24"/>
          <w:shd w:val="clear" w:color="auto" w:fill="FFFFFF"/>
          <w:lang w:val="en-US"/>
        </w:rPr>
        <w:t>vs</w:t>
      </w:r>
      <w:r w:rsidRPr="000A4221">
        <w:rPr>
          <w:rStyle w:val="text-with-line-breaks"/>
          <w:rFonts w:ascii="Book Antiqua" w:hAnsi="Book Antiqua" w:cs="Times New Roman"/>
          <w:color w:val="000000"/>
          <w:sz w:val="24"/>
          <w:szCs w:val="24"/>
          <w:shd w:val="clear" w:color="auto" w:fill="FFFFFF"/>
          <w:lang w:val="en-US"/>
        </w:rPr>
        <w:t xml:space="preserve"> 45.5%) and 1-year (100% </w:t>
      </w:r>
      <w:r w:rsidR="00D46BF3" w:rsidRPr="000A4221">
        <w:rPr>
          <w:rStyle w:val="text-with-line-breaks"/>
          <w:rFonts w:ascii="Book Antiqua" w:hAnsi="Book Antiqua" w:cs="Times New Roman"/>
          <w:i/>
          <w:color w:val="000000"/>
          <w:sz w:val="24"/>
          <w:szCs w:val="24"/>
          <w:shd w:val="clear" w:color="auto" w:fill="FFFFFF"/>
          <w:lang w:val="en-US"/>
        </w:rPr>
        <w:t>vs</w:t>
      </w:r>
      <w:r w:rsidRPr="000A4221">
        <w:rPr>
          <w:rStyle w:val="text-with-line-breaks"/>
          <w:rFonts w:ascii="Book Antiqua" w:hAnsi="Book Antiqua" w:cs="Times New Roman"/>
          <w:color w:val="000000"/>
          <w:sz w:val="24"/>
          <w:szCs w:val="24"/>
          <w:shd w:val="clear" w:color="auto" w:fill="FFFFFF"/>
          <w:lang w:val="en-US"/>
        </w:rPr>
        <w:t xml:space="preserve"> 54.5%) (</w:t>
      </w:r>
      <w:r w:rsidRPr="000A4221">
        <w:rPr>
          <w:rStyle w:val="text-with-line-breaks"/>
          <w:rFonts w:ascii="Book Antiqua" w:hAnsi="Book Antiqua" w:cs="Times New Roman"/>
          <w:i/>
          <w:color w:val="000000"/>
          <w:sz w:val="24"/>
          <w:szCs w:val="24"/>
          <w:shd w:val="clear" w:color="auto" w:fill="FFFFFF"/>
          <w:lang w:val="en-US"/>
        </w:rPr>
        <w:t>P = 0.007</w:t>
      </w:r>
      <w:r w:rsidRPr="000A4221">
        <w:rPr>
          <w:rStyle w:val="text-with-line-breaks"/>
          <w:rFonts w:ascii="Book Antiqua" w:hAnsi="Book Antiqua" w:cs="Times New Roman"/>
          <w:color w:val="000000"/>
          <w:sz w:val="24"/>
          <w:szCs w:val="24"/>
          <w:shd w:val="clear" w:color="auto" w:fill="FFFFFF"/>
          <w:lang w:val="en-US"/>
        </w:rPr>
        <w:t>). Receiver-operating characteristic curve analysis revealed that the cut-off value of ascitic fluid PMN cell count of 315 cells/ml had the highest diagnostic accuracy with both sensitivity and specificity.</w:t>
      </w:r>
    </w:p>
    <w:p w:rsidR="003702C5" w:rsidRPr="000A4221" w:rsidRDefault="003702C5" w:rsidP="00D11ECD">
      <w:pPr>
        <w:pStyle w:val="Standard"/>
        <w:adjustRightInd w:val="0"/>
        <w:snapToGrid w:val="0"/>
        <w:spacing w:after="0" w:line="360" w:lineRule="auto"/>
        <w:jc w:val="both"/>
        <w:rPr>
          <w:rFonts w:ascii="Book Antiqua" w:hAnsi="Book Antiqua" w:cs="Times New Roman"/>
          <w:bCs/>
          <w:color w:val="000000"/>
          <w:sz w:val="24"/>
          <w:szCs w:val="24"/>
          <w:shd w:val="clear" w:color="auto" w:fill="FFFFFF"/>
          <w:lang w:val="en-GB"/>
        </w:rPr>
      </w:pPr>
    </w:p>
    <w:p w:rsidR="00EB5D4A" w:rsidRPr="000A4221" w:rsidRDefault="00DC56DF" w:rsidP="00D11ECD">
      <w:pPr>
        <w:pStyle w:val="Standard"/>
        <w:adjustRightInd w:val="0"/>
        <w:snapToGrid w:val="0"/>
        <w:spacing w:after="0" w:line="360" w:lineRule="auto"/>
        <w:jc w:val="both"/>
        <w:rPr>
          <w:rFonts w:ascii="Book Antiqua" w:hAnsi="Book Antiqua"/>
          <w:b/>
          <w:color w:val="000000"/>
          <w:sz w:val="24"/>
          <w:szCs w:val="24"/>
          <w:shd w:val="clear" w:color="auto" w:fill="FFFFFF"/>
          <w:lang w:val="en-GB"/>
        </w:rPr>
      </w:pPr>
      <w:r w:rsidRPr="000A4221">
        <w:rPr>
          <w:rFonts w:ascii="Book Antiqua" w:hAnsi="Book Antiqua"/>
          <w:b/>
          <w:color w:val="000000"/>
          <w:sz w:val="24"/>
          <w:szCs w:val="24"/>
          <w:shd w:val="clear" w:color="auto" w:fill="FFFFFF"/>
          <w:lang w:val="en-GB"/>
        </w:rPr>
        <w:t>FUTURE PROSPETIVES</w:t>
      </w:r>
    </w:p>
    <w:p w:rsidR="009425BA" w:rsidRPr="000A4221" w:rsidRDefault="00DC56DF" w:rsidP="00D11ECD">
      <w:pPr>
        <w:pStyle w:val="Standard"/>
        <w:adjustRightInd w:val="0"/>
        <w:snapToGrid w:val="0"/>
        <w:spacing w:after="0" w:line="360" w:lineRule="auto"/>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bCs/>
          <w:color w:val="000000"/>
          <w:sz w:val="24"/>
          <w:szCs w:val="24"/>
          <w:shd w:val="clear" w:color="auto" w:fill="FFFFFF"/>
          <w:lang w:val="en-US"/>
        </w:rPr>
        <w:t>The available data suggest that the SFP could affect negatively the prognosis of patients with SP, therefore new diagnostic and therapeutic strategies are required.</w:t>
      </w:r>
      <w:r w:rsidR="009425BA" w:rsidRPr="000A4221">
        <w:rPr>
          <w:rFonts w:ascii="Book Antiqua" w:hAnsi="Book Antiqua" w:cs="Times New Roman"/>
          <w:bCs/>
          <w:color w:val="000000"/>
          <w:sz w:val="24"/>
          <w:szCs w:val="24"/>
          <w:shd w:val="clear" w:color="auto" w:fill="FFFFFF"/>
          <w:lang w:val="en-US"/>
        </w:rPr>
        <w:t xml:space="preserve"> </w:t>
      </w:r>
      <w:r w:rsidR="009425BA" w:rsidRPr="000A4221">
        <w:rPr>
          <w:rFonts w:ascii="Book Antiqua" w:hAnsi="Book Antiqua" w:cs="Times New Roman"/>
          <w:bCs/>
          <w:i/>
          <w:color w:val="000000"/>
          <w:sz w:val="24"/>
          <w:szCs w:val="24"/>
          <w:shd w:val="clear" w:color="auto" w:fill="FFFFFF"/>
          <w:lang w:val="en-US"/>
        </w:rPr>
        <w:t>Candida</w:t>
      </w:r>
      <w:r w:rsidR="009425BA" w:rsidRPr="000A4221">
        <w:rPr>
          <w:rFonts w:ascii="Book Antiqua" w:hAnsi="Book Antiqua" w:cs="Times New Roman"/>
          <w:bCs/>
          <w:color w:val="000000"/>
          <w:sz w:val="24"/>
          <w:szCs w:val="24"/>
          <w:shd w:val="clear" w:color="auto" w:fill="FFFFFF"/>
          <w:lang w:val="en-US"/>
        </w:rPr>
        <w:t xml:space="preserve"> spp. </w:t>
      </w:r>
      <w:r w:rsidR="00737879" w:rsidRPr="000A4221">
        <w:rPr>
          <w:rFonts w:ascii="Book Antiqua" w:hAnsi="Book Antiqua" w:cs="Times New Roman"/>
          <w:bCs/>
          <w:color w:val="000000"/>
          <w:sz w:val="24"/>
          <w:szCs w:val="24"/>
          <w:shd w:val="clear" w:color="auto" w:fill="FFFFFF"/>
          <w:lang w:val="en-US"/>
        </w:rPr>
        <w:t xml:space="preserve">Is </w:t>
      </w:r>
      <w:r w:rsidR="009425BA" w:rsidRPr="000A4221">
        <w:rPr>
          <w:rFonts w:ascii="Book Antiqua" w:hAnsi="Book Antiqua" w:cs="Times New Roman"/>
          <w:bCs/>
          <w:color w:val="000000"/>
          <w:sz w:val="24"/>
          <w:szCs w:val="24"/>
          <w:shd w:val="clear" w:color="auto" w:fill="FFFFFF"/>
          <w:lang w:val="en-US"/>
        </w:rPr>
        <w:t>associated with a severe outcome w</w:t>
      </w:r>
      <w:r w:rsidR="000206C7" w:rsidRPr="000A4221">
        <w:rPr>
          <w:rFonts w:ascii="Book Antiqua" w:hAnsi="Book Antiqua" w:cs="Times New Roman"/>
          <w:bCs/>
          <w:color w:val="000000"/>
          <w:sz w:val="24"/>
          <w:szCs w:val="24"/>
          <w:shd w:val="clear" w:color="auto" w:fill="FFFFFF"/>
          <w:lang w:val="en-US"/>
        </w:rPr>
        <w:t>hen manifested with peritonitis</w:t>
      </w:r>
      <w:r w:rsidR="009425BA" w:rsidRPr="000A4221">
        <w:rPr>
          <w:rFonts w:ascii="Book Antiqua" w:hAnsi="Book Antiqua" w:cs="Times New Roman"/>
          <w:bCs/>
          <w:color w:val="000000"/>
          <w:sz w:val="24"/>
          <w:szCs w:val="24"/>
          <w:shd w:val="clear" w:color="auto" w:fill="FFFFFF"/>
          <w:vertAlign w:val="superscript"/>
          <w:lang w:val="en-US"/>
        </w:rPr>
        <w:t>[18]</w:t>
      </w:r>
      <w:r w:rsidR="009425BA" w:rsidRPr="000A4221">
        <w:rPr>
          <w:rFonts w:ascii="Book Antiqua" w:hAnsi="Book Antiqua" w:cs="Times New Roman"/>
          <w:bCs/>
          <w:color w:val="000000"/>
          <w:sz w:val="24"/>
          <w:szCs w:val="24"/>
          <w:shd w:val="clear" w:color="auto" w:fill="FFFFFF"/>
          <w:lang w:val="en-US"/>
        </w:rPr>
        <w:t xml:space="preserve">. In a recent clinical trial, fluconazole was added in patients with HA-SBP with no response to meropenem and daptomycin. In this study, never previously proposed, the authors </w:t>
      </w:r>
      <w:r w:rsidR="009425BA" w:rsidRPr="000A4221">
        <w:rPr>
          <w:rStyle w:val="a7"/>
          <w:rFonts w:ascii="Book Antiqua" w:eastAsia="AdvOT46dcae81" w:hAnsi="Book Antiqua" w:cs="AdvOT46dcae81"/>
          <w:bCs/>
          <w:i w:val="0"/>
          <w:iCs w:val="0"/>
          <w:color w:val="000000"/>
          <w:sz w:val="24"/>
          <w:szCs w:val="24"/>
          <w:shd w:val="clear" w:color="auto" w:fill="FFFFFF"/>
          <w:lang w:val="en-US"/>
        </w:rPr>
        <w:t xml:space="preserve">added </w:t>
      </w:r>
      <w:r w:rsidR="009425BA" w:rsidRPr="000A4221">
        <w:rPr>
          <w:rFonts w:ascii="Book Antiqua" w:eastAsia="AdvOT46dcae81" w:hAnsi="Book Antiqua" w:cs="AdvOT46dcae81"/>
          <w:bCs/>
          <w:color w:val="000000"/>
          <w:sz w:val="24"/>
          <w:szCs w:val="24"/>
          <w:shd w:val="clear" w:color="auto" w:fill="FFFFFF"/>
          <w:lang w:val="en-US"/>
        </w:rPr>
        <w:t xml:space="preserve">empiric </w:t>
      </w:r>
      <w:r w:rsidR="009425BA" w:rsidRPr="000A4221">
        <w:rPr>
          <w:rStyle w:val="a7"/>
          <w:rFonts w:ascii="Book Antiqua" w:eastAsia="AdvOT46dcae81" w:hAnsi="Book Antiqua" w:cs="AdvOT46dcae81"/>
          <w:bCs/>
          <w:i w:val="0"/>
          <w:iCs w:val="0"/>
          <w:color w:val="000000"/>
          <w:sz w:val="24"/>
          <w:szCs w:val="24"/>
          <w:shd w:val="clear" w:color="auto" w:fill="FFFFFF"/>
          <w:lang w:val="en-US"/>
        </w:rPr>
        <w:t xml:space="preserve">antifungal therapy in a therapeutic </w:t>
      </w:r>
      <w:r w:rsidR="000206C7" w:rsidRPr="000A4221">
        <w:rPr>
          <w:rStyle w:val="a7"/>
          <w:rFonts w:ascii="Book Antiqua" w:eastAsia="AdvOT46dcae81" w:hAnsi="Book Antiqua" w:cs="Times New Roman"/>
          <w:bCs/>
          <w:i w:val="0"/>
          <w:iCs w:val="0"/>
          <w:color w:val="000000"/>
          <w:sz w:val="24"/>
          <w:szCs w:val="24"/>
          <w:shd w:val="clear" w:color="auto" w:fill="FFFFFF"/>
          <w:lang w:val="en-US"/>
        </w:rPr>
        <w:t>HA-SBP protocol</w:t>
      </w:r>
      <w:r w:rsidR="009425BA" w:rsidRPr="000A4221">
        <w:rPr>
          <w:rFonts w:ascii="Book Antiqua" w:hAnsi="Book Antiqua" w:cs="Times New Roman"/>
          <w:bCs/>
          <w:color w:val="000000"/>
          <w:sz w:val="24"/>
          <w:szCs w:val="24"/>
          <w:shd w:val="clear" w:color="auto" w:fill="FFFFFF"/>
          <w:vertAlign w:val="superscript"/>
          <w:lang w:val="en-US"/>
        </w:rPr>
        <w:t>[19]</w:t>
      </w:r>
      <w:r w:rsidR="009425BA" w:rsidRPr="000A4221">
        <w:rPr>
          <w:rFonts w:ascii="Book Antiqua" w:hAnsi="Book Antiqua" w:cs="Times New Roman"/>
          <w:bCs/>
          <w:color w:val="000000"/>
          <w:sz w:val="24"/>
          <w:szCs w:val="24"/>
          <w:shd w:val="clear" w:color="auto" w:fill="FFFFFF"/>
          <w:lang w:val="en-US"/>
        </w:rPr>
        <w:t>,</w:t>
      </w:r>
      <w:r w:rsidR="00737879" w:rsidRPr="000A4221">
        <w:rPr>
          <w:rFonts w:ascii="Book Antiqua" w:hAnsi="Book Antiqua" w:cs="Times New Roman"/>
          <w:bCs/>
          <w:color w:val="000000"/>
          <w:sz w:val="24"/>
          <w:szCs w:val="24"/>
          <w:shd w:val="clear" w:color="auto" w:fill="FFFFFF"/>
          <w:lang w:val="en-US"/>
        </w:rPr>
        <w:t xml:space="preserve"> </w:t>
      </w:r>
      <w:r w:rsidR="009425BA" w:rsidRPr="000A4221">
        <w:rPr>
          <w:rFonts w:ascii="Book Antiqua" w:hAnsi="Book Antiqua" w:cs="Times New Roman"/>
          <w:bCs/>
          <w:color w:val="000000"/>
          <w:sz w:val="24"/>
          <w:szCs w:val="24"/>
          <w:shd w:val="clear" w:color="auto" w:fill="FFFFFF"/>
          <w:lang w:val="en-US"/>
        </w:rPr>
        <w:t xml:space="preserve">although in the latest </w:t>
      </w:r>
      <w:r w:rsidR="009425BA" w:rsidRPr="000A4221">
        <w:rPr>
          <w:rFonts w:ascii="Book Antiqua" w:hAnsi="Book Antiqua"/>
          <w:color w:val="000000"/>
          <w:sz w:val="24"/>
          <w:szCs w:val="24"/>
          <w:shd w:val="clear" w:color="auto" w:fill="FFFFFF"/>
          <w:lang w:val="en-GB"/>
        </w:rPr>
        <w:t xml:space="preserve">guidelines no mention is made about the use </w:t>
      </w:r>
      <w:r w:rsidR="000206C7" w:rsidRPr="000A4221">
        <w:rPr>
          <w:rFonts w:ascii="Book Antiqua" w:hAnsi="Book Antiqua"/>
          <w:color w:val="000000"/>
          <w:sz w:val="24"/>
          <w:szCs w:val="24"/>
          <w:shd w:val="clear" w:color="auto" w:fill="FFFFFF"/>
          <w:lang w:val="en-GB"/>
        </w:rPr>
        <w:t>of antifungals in ESLD patients</w:t>
      </w:r>
      <w:r w:rsidR="000206C7" w:rsidRPr="000A4221">
        <w:rPr>
          <w:rFonts w:ascii="Book Antiqua" w:hAnsi="Book Antiqua"/>
          <w:color w:val="000000"/>
          <w:sz w:val="24"/>
          <w:szCs w:val="24"/>
          <w:shd w:val="clear" w:color="auto" w:fill="FFFFFF"/>
          <w:vertAlign w:val="superscript"/>
          <w:lang w:val="en-GB"/>
        </w:rPr>
        <w:t>[20,</w:t>
      </w:r>
      <w:r w:rsidR="009425BA" w:rsidRPr="000A4221">
        <w:rPr>
          <w:rFonts w:ascii="Book Antiqua" w:hAnsi="Book Antiqua"/>
          <w:color w:val="000000"/>
          <w:sz w:val="24"/>
          <w:szCs w:val="24"/>
          <w:shd w:val="clear" w:color="auto" w:fill="FFFFFF"/>
          <w:vertAlign w:val="superscript"/>
          <w:lang w:val="en-GB"/>
        </w:rPr>
        <w:t>21]</w:t>
      </w:r>
      <w:r w:rsidR="009425BA" w:rsidRPr="000A4221">
        <w:rPr>
          <w:rFonts w:ascii="Book Antiqua" w:hAnsi="Book Antiqua"/>
          <w:color w:val="000000"/>
          <w:sz w:val="24"/>
          <w:szCs w:val="24"/>
          <w:shd w:val="clear" w:color="auto" w:fill="FFFFFF"/>
          <w:lang w:val="en-GB"/>
        </w:rPr>
        <w:t>. Actually start antifungal therapy as soon as possible improves prognosis in patients</w:t>
      </w:r>
      <w:r w:rsidR="000206C7" w:rsidRPr="000A4221">
        <w:rPr>
          <w:rFonts w:ascii="Book Antiqua" w:hAnsi="Book Antiqua"/>
          <w:color w:val="000000"/>
          <w:sz w:val="24"/>
          <w:szCs w:val="24"/>
          <w:shd w:val="clear" w:color="auto" w:fill="FFFFFF"/>
          <w:lang w:val="en-GB"/>
        </w:rPr>
        <w:t xml:space="preserve"> with invasive candidiasis</w:t>
      </w:r>
      <w:r w:rsidR="000206C7" w:rsidRPr="000A4221">
        <w:rPr>
          <w:rFonts w:ascii="Book Antiqua" w:hAnsi="Book Antiqua"/>
          <w:color w:val="000000"/>
          <w:sz w:val="24"/>
          <w:szCs w:val="24"/>
          <w:shd w:val="clear" w:color="auto" w:fill="FFFFFF"/>
          <w:vertAlign w:val="superscript"/>
          <w:lang w:val="en-GB" w:eastAsia="zh-CN"/>
        </w:rPr>
        <w:t>[</w:t>
      </w:r>
      <w:r w:rsidR="000206C7" w:rsidRPr="000A4221">
        <w:rPr>
          <w:rFonts w:ascii="Book Antiqua" w:hAnsi="Book Antiqua"/>
          <w:color w:val="000000"/>
          <w:sz w:val="24"/>
          <w:szCs w:val="24"/>
          <w:shd w:val="clear" w:color="auto" w:fill="FFFFFF"/>
          <w:vertAlign w:val="superscript"/>
          <w:lang w:val="en-GB"/>
        </w:rPr>
        <w:t>22,</w:t>
      </w:r>
      <w:r w:rsidR="009425BA" w:rsidRPr="000A4221">
        <w:rPr>
          <w:rFonts w:ascii="Book Antiqua" w:hAnsi="Book Antiqua"/>
          <w:color w:val="000000"/>
          <w:sz w:val="24"/>
          <w:szCs w:val="24"/>
          <w:shd w:val="clear" w:color="auto" w:fill="FFFFFF"/>
          <w:vertAlign w:val="superscript"/>
          <w:lang w:val="en-GB"/>
        </w:rPr>
        <w:t>23]</w:t>
      </w:r>
      <w:r w:rsidR="009425BA" w:rsidRPr="000A4221">
        <w:rPr>
          <w:rFonts w:ascii="Book Antiqua" w:hAnsi="Book Antiqua"/>
          <w:color w:val="000000"/>
          <w:sz w:val="24"/>
          <w:szCs w:val="24"/>
          <w:shd w:val="clear" w:color="auto" w:fill="FFFFFF"/>
          <w:lang w:val="en-GB"/>
        </w:rPr>
        <w:t>.</w:t>
      </w:r>
    </w:p>
    <w:p w:rsidR="002766C6" w:rsidRPr="000A4221" w:rsidRDefault="009425BA" w:rsidP="00D11ECD">
      <w:pPr>
        <w:pStyle w:val="Standard"/>
        <w:adjustRightInd w:val="0"/>
        <w:snapToGrid w:val="0"/>
        <w:spacing w:after="0" w:line="360" w:lineRule="auto"/>
        <w:ind w:firstLine="708"/>
        <w:jc w:val="both"/>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t xml:space="preserve">Mortality from SFP is increased in case of severe underlying diseases and/or if </w:t>
      </w:r>
      <w:r w:rsidRPr="000A4221">
        <w:rPr>
          <w:rFonts w:ascii="Book Antiqua" w:hAnsi="Book Antiqua" w:cs="Times New Roman"/>
          <w:bCs/>
          <w:color w:val="000000"/>
          <w:sz w:val="24"/>
          <w:szCs w:val="24"/>
          <w:shd w:val="clear" w:color="auto" w:fill="FFFFFF"/>
          <w:lang w:val="en-US"/>
        </w:rPr>
        <w:t>initial antimicrobia</w:t>
      </w:r>
      <w:r w:rsidR="000206C7" w:rsidRPr="000A4221">
        <w:rPr>
          <w:rFonts w:ascii="Book Antiqua" w:hAnsi="Book Antiqua" w:cs="Times New Roman"/>
          <w:bCs/>
          <w:color w:val="000000"/>
          <w:sz w:val="24"/>
          <w:szCs w:val="24"/>
          <w:shd w:val="clear" w:color="auto" w:fill="FFFFFF"/>
          <w:lang w:val="en-US"/>
        </w:rPr>
        <w:t>l therapy is inappropriate</w:t>
      </w:r>
      <w:r w:rsidR="000206C7" w:rsidRPr="000A4221">
        <w:rPr>
          <w:rFonts w:ascii="Book Antiqua" w:hAnsi="Book Antiqua" w:cs="Times New Roman"/>
          <w:bCs/>
          <w:color w:val="000000"/>
          <w:sz w:val="24"/>
          <w:szCs w:val="24"/>
          <w:shd w:val="clear" w:color="auto" w:fill="FFFFFF"/>
          <w:vertAlign w:val="superscript"/>
          <w:lang w:val="en-US"/>
        </w:rPr>
        <w:t>[14,</w:t>
      </w:r>
      <w:r w:rsidRPr="000A4221">
        <w:rPr>
          <w:rFonts w:ascii="Book Antiqua" w:hAnsi="Book Antiqua" w:cs="Times New Roman"/>
          <w:bCs/>
          <w:color w:val="000000"/>
          <w:sz w:val="24"/>
          <w:szCs w:val="24"/>
          <w:shd w:val="clear" w:color="auto" w:fill="FFFFFF"/>
          <w:vertAlign w:val="superscript"/>
          <w:lang w:val="en-US"/>
        </w:rPr>
        <w:t>24-26]</w:t>
      </w:r>
      <w:r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olor w:val="000000"/>
          <w:sz w:val="24"/>
          <w:szCs w:val="24"/>
          <w:shd w:val="clear" w:color="auto" w:fill="FFFFFF"/>
          <w:lang w:val="en-GB"/>
        </w:rPr>
        <w:t xml:space="preserve">Karvellas </w:t>
      </w:r>
      <w:r w:rsidR="00D11ECD" w:rsidRPr="00D11ECD">
        <w:rPr>
          <w:rFonts w:ascii="Book Antiqua" w:hAnsi="Book Antiqua"/>
          <w:i/>
          <w:color w:val="000000"/>
          <w:sz w:val="24"/>
          <w:szCs w:val="24"/>
          <w:shd w:val="clear" w:color="auto" w:fill="FFFFFF"/>
          <w:lang w:val="en-GB"/>
        </w:rPr>
        <w:t>et al</w:t>
      </w:r>
      <w:r w:rsidRPr="000A4221">
        <w:rPr>
          <w:rFonts w:ascii="Book Antiqua" w:hAnsi="Book Antiqua"/>
          <w:color w:val="000000"/>
          <w:sz w:val="24"/>
          <w:szCs w:val="24"/>
          <w:shd w:val="clear" w:color="auto" w:fill="FFFFFF"/>
          <w:vertAlign w:val="superscript"/>
          <w:lang w:val="en-GB"/>
        </w:rPr>
        <w:t>[14]</w:t>
      </w:r>
      <w:r w:rsidRPr="000A4221">
        <w:rPr>
          <w:rFonts w:ascii="Book Antiqua" w:hAnsi="Book Antiqua"/>
          <w:color w:val="000000"/>
          <w:sz w:val="24"/>
          <w:szCs w:val="24"/>
          <w:shd w:val="clear" w:color="auto" w:fill="FFFFFF"/>
          <w:lang w:val="en-GB"/>
        </w:rPr>
        <w:t xml:space="preserve"> state that </w:t>
      </w:r>
      <w:r w:rsidRPr="000A4221">
        <w:rPr>
          <w:rFonts w:ascii="Book Antiqua" w:hAnsi="Book Antiqua" w:cs="Times New Roman"/>
          <w:bCs/>
          <w:color w:val="000000"/>
          <w:sz w:val="24"/>
          <w:szCs w:val="24"/>
          <w:shd w:val="clear" w:color="auto" w:fill="FFFFFF"/>
          <w:lang w:val="en-GB"/>
        </w:rPr>
        <w:t>non-administration of an appropriate antimicrobial therapy corresponds to an increase of 1.86 times hospital mortality per hour.</w:t>
      </w:r>
      <w:r w:rsidRPr="000A4221">
        <w:rPr>
          <w:rFonts w:ascii="Book Antiqua" w:hAnsi="Book Antiqua"/>
          <w:color w:val="000000"/>
          <w:sz w:val="24"/>
          <w:szCs w:val="24"/>
          <w:shd w:val="clear" w:color="auto" w:fill="FFFFFF"/>
          <w:lang w:val="en-GB"/>
        </w:rPr>
        <w:t xml:space="preserve"> Unfortunately, it is not possible to extrapolate from this study the subgroup of SFP, but we can assume that septic shock has a worse outcome.</w:t>
      </w:r>
    </w:p>
    <w:p w:rsidR="009425BA" w:rsidRPr="000A4221" w:rsidRDefault="009425BA"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bCs/>
          <w:color w:val="000000"/>
          <w:sz w:val="24"/>
          <w:szCs w:val="24"/>
          <w:shd w:val="clear" w:color="auto" w:fill="FFFFFF"/>
          <w:lang w:val="en-US"/>
        </w:rPr>
        <w:t>Area of uncertainty that remains for clinicians is the management of fungalascites: studies report no differences in mortality rates among patients with ascitic cell co</w:t>
      </w:r>
      <w:r w:rsidR="000206C7" w:rsidRPr="000A4221">
        <w:rPr>
          <w:rFonts w:ascii="Book Antiqua" w:hAnsi="Book Antiqua" w:cs="Times New Roman"/>
          <w:bCs/>
          <w:color w:val="000000"/>
          <w:sz w:val="24"/>
          <w:szCs w:val="24"/>
          <w:shd w:val="clear" w:color="auto" w:fill="FFFFFF"/>
          <w:lang w:val="en-US"/>
        </w:rPr>
        <w:t>unt upper or lower 250 cells/m</w:t>
      </w:r>
      <w:r w:rsidR="000206C7" w:rsidRPr="000A4221">
        <w:rPr>
          <w:rFonts w:ascii="Book Antiqua" w:hAnsi="Book Antiqua" w:cs="Times New Roman"/>
          <w:bCs/>
          <w:caps/>
          <w:color w:val="000000"/>
          <w:sz w:val="24"/>
          <w:szCs w:val="24"/>
          <w:shd w:val="clear" w:color="auto" w:fill="FFFFFF"/>
          <w:lang w:val="en-US"/>
        </w:rPr>
        <w:t>l</w:t>
      </w:r>
      <w:r w:rsidRPr="000A4221">
        <w:rPr>
          <w:rFonts w:ascii="Book Antiqua" w:hAnsi="Book Antiqua" w:cs="Times New Roman"/>
          <w:bCs/>
          <w:color w:val="000000"/>
          <w:sz w:val="24"/>
          <w:szCs w:val="24"/>
          <w:shd w:val="clear" w:color="auto" w:fill="FFFFFF"/>
          <w:vertAlign w:val="superscript"/>
          <w:lang w:val="en-US"/>
        </w:rPr>
        <w:t>[16]</w:t>
      </w:r>
      <w:r w:rsidRPr="000A4221">
        <w:rPr>
          <w:rFonts w:ascii="Book Antiqua" w:hAnsi="Book Antiqua" w:cs="Times New Roman"/>
          <w:bCs/>
          <w:color w:val="000000"/>
          <w:sz w:val="24"/>
          <w:szCs w:val="24"/>
          <w:shd w:val="clear" w:color="auto" w:fill="FFFFFF"/>
          <w:lang w:val="en-US"/>
        </w:rPr>
        <w:t xml:space="preserve">, or higher mortality in the SFP group but with a fungalascites mortality ranging from 27.3% at discharge to </w:t>
      </w:r>
      <w:r w:rsidR="000206C7" w:rsidRPr="000A4221">
        <w:rPr>
          <w:rFonts w:ascii="Book Antiqua" w:hAnsi="Book Antiqua" w:cs="Times New Roman"/>
          <w:bCs/>
          <w:color w:val="000000"/>
          <w:sz w:val="24"/>
          <w:szCs w:val="24"/>
          <w:shd w:val="clear" w:color="auto" w:fill="FFFFFF"/>
          <w:lang w:val="en-US"/>
        </w:rPr>
        <w:t>54.5% after 1 year of discharge</w:t>
      </w:r>
      <w:r w:rsidRPr="000A4221">
        <w:rPr>
          <w:rFonts w:ascii="Book Antiqua" w:hAnsi="Book Antiqua" w:cs="Times New Roman"/>
          <w:bCs/>
          <w:color w:val="000000"/>
          <w:sz w:val="24"/>
          <w:szCs w:val="24"/>
          <w:shd w:val="clear" w:color="auto" w:fill="FFFFFF"/>
          <w:vertAlign w:val="superscript"/>
          <w:lang w:val="en-US"/>
        </w:rPr>
        <w:t>[18]</w:t>
      </w:r>
      <w:r w:rsidRPr="000A4221">
        <w:rPr>
          <w:rFonts w:ascii="Book Antiqua" w:hAnsi="Book Antiqua" w:cs="Times New Roman"/>
          <w:bCs/>
          <w:color w:val="000000"/>
          <w:sz w:val="24"/>
          <w:szCs w:val="24"/>
          <w:shd w:val="clear" w:color="auto" w:fill="FFFFFF"/>
          <w:lang w:val="en-US"/>
        </w:rPr>
        <w:t>, conversely bacterascites show</w:t>
      </w:r>
      <w:r w:rsidR="000206C7" w:rsidRPr="000A4221">
        <w:rPr>
          <w:rFonts w:ascii="Book Antiqua" w:hAnsi="Book Antiqua" w:cs="Times New Roman"/>
          <w:bCs/>
          <w:color w:val="000000"/>
          <w:sz w:val="24"/>
          <w:szCs w:val="24"/>
          <w:shd w:val="clear" w:color="auto" w:fill="FFFFFF"/>
          <w:lang w:val="en-US"/>
        </w:rPr>
        <w:t xml:space="preserve"> lower mortality rates than SBP</w:t>
      </w:r>
      <w:r w:rsidRPr="000A4221">
        <w:rPr>
          <w:rFonts w:ascii="Book Antiqua" w:hAnsi="Book Antiqua" w:cs="Times New Roman"/>
          <w:bCs/>
          <w:color w:val="000000"/>
          <w:sz w:val="24"/>
          <w:szCs w:val="24"/>
          <w:shd w:val="clear" w:color="auto" w:fill="FFFFFF"/>
          <w:vertAlign w:val="superscript"/>
          <w:lang w:val="en-US"/>
        </w:rPr>
        <w:t>[7]</w:t>
      </w:r>
      <w:r w:rsidRPr="000A4221">
        <w:rPr>
          <w:rFonts w:ascii="Book Antiqua" w:hAnsi="Book Antiqua" w:cs="Times New Roman"/>
          <w:bCs/>
          <w:color w:val="000000"/>
          <w:sz w:val="24"/>
          <w:szCs w:val="24"/>
          <w:shd w:val="clear" w:color="auto" w:fill="FFFFFF"/>
          <w:lang w:val="en-US"/>
        </w:rPr>
        <w:t>.</w:t>
      </w:r>
    </w:p>
    <w:p w:rsidR="009425BA" w:rsidRPr="000A4221" w:rsidRDefault="009425BA"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US"/>
        </w:rPr>
      </w:pPr>
      <w:r w:rsidRPr="000A4221">
        <w:rPr>
          <w:rFonts w:ascii="Book Antiqua" w:hAnsi="Book Antiqua"/>
          <w:color w:val="000000"/>
          <w:sz w:val="24"/>
          <w:szCs w:val="24"/>
          <w:shd w:val="clear" w:color="auto" w:fill="FFFFFF"/>
          <w:lang w:val="en-GB"/>
        </w:rPr>
        <w:t xml:space="preserve">As we recently proposed, given the low incidence of the SFP, </w:t>
      </w:r>
      <w:r w:rsidR="000206C7" w:rsidRPr="000A4221">
        <w:rPr>
          <w:rFonts w:ascii="Book Antiqua" w:hAnsi="Book Antiqua"/>
          <w:color w:val="000000"/>
          <w:sz w:val="24"/>
          <w:szCs w:val="24"/>
          <w:shd w:val="clear" w:color="auto" w:fill="FFFFFF"/>
          <w:lang w:val="en-GB"/>
        </w:rPr>
        <w:t>a prophylaxis would be unuseful</w:t>
      </w:r>
      <w:r w:rsidRPr="000A4221">
        <w:rPr>
          <w:rFonts w:ascii="Book Antiqua" w:hAnsi="Book Antiqua"/>
          <w:color w:val="000000"/>
          <w:sz w:val="24"/>
          <w:szCs w:val="24"/>
          <w:shd w:val="clear" w:color="auto" w:fill="FFFFFF"/>
          <w:vertAlign w:val="superscript"/>
          <w:lang w:val="en-GB"/>
        </w:rPr>
        <w:t>[27]</w:t>
      </w:r>
      <w:r w:rsidRPr="000A4221">
        <w:rPr>
          <w:rFonts w:ascii="Book Antiqua" w:hAnsi="Book Antiqua"/>
          <w:color w:val="000000"/>
          <w:sz w:val="24"/>
          <w:szCs w:val="24"/>
          <w:shd w:val="clear" w:color="auto" w:fill="FFFFFF"/>
          <w:lang w:val="en-GB"/>
        </w:rPr>
        <w:t>. Treatment should be considered in absence of a positive culture in patients with a higher Charlson Comorbidity Index, MELD and APACHE II scores. Patients with a positive fungal culture of the ascitic fluid independently of PMN count should be treated.</w:t>
      </w:r>
    </w:p>
    <w:p w:rsidR="009425BA" w:rsidRPr="000A4221" w:rsidRDefault="009425BA" w:rsidP="00D11ECD">
      <w:pPr>
        <w:pStyle w:val="Standard"/>
        <w:adjustRightInd w:val="0"/>
        <w:snapToGrid w:val="0"/>
        <w:spacing w:after="0" w:line="360" w:lineRule="auto"/>
        <w:ind w:firstLine="708"/>
        <w:jc w:val="both"/>
        <w:rPr>
          <w:rFonts w:ascii="Book Antiqua" w:hAnsi="Book Antiqua" w:cs="Times New Roman"/>
          <w:bCs/>
          <w:color w:val="000000"/>
          <w:sz w:val="24"/>
          <w:szCs w:val="24"/>
          <w:shd w:val="clear" w:color="auto" w:fill="FFFFFF"/>
          <w:lang w:val="en-US"/>
        </w:rPr>
      </w:pPr>
      <w:r w:rsidRPr="000A4221">
        <w:rPr>
          <w:rFonts w:ascii="Book Antiqua" w:hAnsi="Book Antiqua" w:cs="Times New Roman"/>
          <w:bCs/>
          <w:color w:val="000000"/>
          <w:sz w:val="24"/>
          <w:szCs w:val="24"/>
          <w:shd w:val="clear" w:color="auto" w:fill="FFFFFF"/>
          <w:lang w:val="en-US"/>
        </w:rPr>
        <w:t>Echinocandins are recommended for patients with HA-SFP or patients with CA-SFP and severe underlying illness given the poor prognosis of inap</w:t>
      </w:r>
      <w:r w:rsidR="000206C7" w:rsidRPr="000A4221">
        <w:rPr>
          <w:rFonts w:ascii="Book Antiqua" w:hAnsi="Book Antiqua" w:cs="Times New Roman"/>
          <w:bCs/>
          <w:color w:val="000000"/>
          <w:sz w:val="24"/>
          <w:szCs w:val="24"/>
          <w:shd w:val="clear" w:color="auto" w:fill="FFFFFF"/>
          <w:lang w:val="en-US"/>
        </w:rPr>
        <w:t>propriate antimicrobial therapy</w:t>
      </w:r>
      <w:r w:rsidRPr="000A4221">
        <w:rPr>
          <w:rFonts w:ascii="Book Antiqua" w:hAnsi="Book Antiqua" w:cs="Times New Roman"/>
          <w:bCs/>
          <w:color w:val="000000"/>
          <w:sz w:val="24"/>
          <w:szCs w:val="24"/>
          <w:shd w:val="clear" w:color="auto" w:fill="FFFFFF"/>
          <w:vertAlign w:val="superscript"/>
          <w:lang w:val="en-US"/>
        </w:rPr>
        <w:t>[28]</w:t>
      </w:r>
      <w:r w:rsidRPr="000A4221">
        <w:rPr>
          <w:rFonts w:ascii="Book Antiqua" w:hAnsi="Book Antiqua" w:cs="Times New Roman"/>
          <w:bCs/>
          <w:color w:val="000000"/>
          <w:sz w:val="24"/>
          <w:szCs w:val="24"/>
          <w:shd w:val="clear" w:color="auto" w:fill="FFFFFF"/>
          <w:lang w:val="en-US"/>
        </w:rPr>
        <w:t xml:space="preserve">. De-escalation to fluconazole is recommended when </w:t>
      </w:r>
      <w:r w:rsidR="000206C7" w:rsidRPr="000A4221">
        <w:rPr>
          <w:rFonts w:ascii="Book Antiqua" w:hAnsi="Book Antiqua" w:cs="Times New Roman"/>
          <w:bCs/>
          <w:color w:val="000000"/>
          <w:sz w:val="24"/>
          <w:szCs w:val="24"/>
          <w:shd w:val="clear" w:color="auto" w:fill="FFFFFF"/>
          <w:lang w:val="en-US"/>
        </w:rPr>
        <w:t>sensitivity tests are available</w:t>
      </w:r>
      <w:r w:rsidRPr="000A4221">
        <w:rPr>
          <w:rFonts w:ascii="Book Antiqua" w:hAnsi="Book Antiqua" w:cs="Times New Roman"/>
          <w:bCs/>
          <w:color w:val="000000"/>
          <w:sz w:val="24"/>
          <w:szCs w:val="24"/>
          <w:shd w:val="clear" w:color="auto" w:fill="FFFFFF"/>
          <w:vertAlign w:val="superscript"/>
          <w:lang w:val="en-US"/>
        </w:rPr>
        <w:t>[29]</w:t>
      </w:r>
      <w:r w:rsidRPr="000A4221">
        <w:rPr>
          <w:rFonts w:ascii="Book Antiqua" w:hAnsi="Book Antiqua" w:cs="Times New Roman"/>
          <w:bCs/>
          <w:color w:val="000000"/>
          <w:sz w:val="24"/>
          <w:szCs w:val="24"/>
          <w:shd w:val="clear" w:color="auto" w:fill="FFFFFF"/>
          <w:lang w:val="en-US"/>
        </w:rPr>
        <w:t>.</w:t>
      </w:r>
    </w:p>
    <w:p w:rsidR="009425BA" w:rsidRPr="000A4221" w:rsidRDefault="009425BA" w:rsidP="00D11ECD">
      <w:pPr>
        <w:pStyle w:val="Standard"/>
        <w:adjustRightInd w:val="0"/>
        <w:snapToGrid w:val="0"/>
        <w:spacing w:after="0" w:line="360" w:lineRule="auto"/>
        <w:ind w:firstLine="708"/>
        <w:jc w:val="both"/>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t>Echinocandins should be considered as empirical or preemptive systemic antifungal therapy for patients with suspected SFP. The de-escalation to fluconazole reduces pharmaceutical costs and emerg</w:t>
      </w:r>
      <w:r w:rsidR="000206C7" w:rsidRPr="000A4221">
        <w:rPr>
          <w:rFonts w:ascii="Book Antiqua" w:hAnsi="Book Antiqua"/>
          <w:color w:val="000000"/>
          <w:sz w:val="24"/>
          <w:szCs w:val="24"/>
          <w:shd w:val="clear" w:color="auto" w:fill="FFFFFF"/>
          <w:lang w:val="en-GB"/>
        </w:rPr>
        <w:t>ing of resistant microorganisms</w:t>
      </w:r>
      <w:r w:rsidRPr="000A4221">
        <w:rPr>
          <w:rFonts w:ascii="Book Antiqua" w:hAnsi="Book Antiqua"/>
          <w:color w:val="000000"/>
          <w:sz w:val="24"/>
          <w:szCs w:val="24"/>
          <w:shd w:val="clear" w:color="auto" w:fill="FFFFFF"/>
          <w:vertAlign w:val="superscript"/>
          <w:lang w:val="en-GB"/>
        </w:rPr>
        <w:t>[30]</w:t>
      </w:r>
      <w:r w:rsidRPr="000A4221">
        <w:rPr>
          <w:rFonts w:ascii="Book Antiqua" w:hAnsi="Book Antiqua"/>
          <w:color w:val="000000"/>
          <w:sz w:val="24"/>
          <w:szCs w:val="24"/>
          <w:shd w:val="clear" w:color="auto" w:fill="FFFFFF"/>
          <w:lang w:val="en-GB"/>
        </w:rPr>
        <w:t xml:space="preserve">. </w:t>
      </w:r>
    </w:p>
    <w:p w:rsidR="00062884" w:rsidRPr="000A4221" w:rsidRDefault="009425BA" w:rsidP="00D11ECD">
      <w:pPr>
        <w:pStyle w:val="Standard"/>
        <w:adjustRightInd w:val="0"/>
        <w:snapToGrid w:val="0"/>
        <w:spacing w:after="0" w:line="360" w:lineRule="auto"/>
        <w:ind w:firstLine="708"/>
        <w:jc w:val="both"/>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lastRenderedPageBreak/>
        <w:t>Micafungin in a different setting of patients with ESLD (</w:t>
      </w:r>
      <w:r w:rsidRPr="000A4221">
        <w:rPr>
          <w:rFonts w:ascii="Book Antiqua" w:hAnsi="Book Antiqua" w:cs="Times New Roman"/>
          <w:bCs/>
          <w:color w:val="000000"/>
          <w:sz w:val="24"/>
          <w:szCs w:val="24"/>
          <w:shd w:val="clear" w:color="auto" w:fill="FFFFFF"/>
          <w:lang w:val="en-US"/>
        </w:rPr>
        <w:t>liver transplant patients with a MELD score ≥</w:t>
      </w:r>
      <w:r w:rsidR="000206C7" w:rsidRPr="000A4221">
        <w:rPr>
          <w:rFonts w:ascii="Book Antiqua" w:hAnsi="Book Antiqua" w:cs="Times New Roman"/>
          <w:bCs/>
          <w:color w:val="000000"/>
          <w:sz w:val="24"/>
          <w:szCs w:val="24"/>
          <w:shd w:val="clear" w:color="auto" w:fill="FFFFFF"/>
          <w:lang w:val="en-US" w:eastAsia="zh-CN"/>
        </w:rPr>
        <w:t xml:space="preserve"> </w:t>
      </w:r>
      <w:r w:rsidRPr="000A4221">
        <w:rPr>
          <w:rFonts w:ascii="Book Antiqua" w:hAnsi="Book Antiqua" w:cs="Times New Roman"/>
          <w:bCs/>
          <w:color w:val="000000"/>
          <w:sz w:val="24"/>
          <w:szCs w:val="24"/>
          <w:shd w:val="clear" w:color="auto" w:fill="FFFFFF"/>
          <w:lang w:val="en-US"/>
        </w:rPr>
        <w:t xml:space="preserve">20) showed non inferiority to standard antifungal prophylaxis, although renal function showed a better </w:t>
      </w:r>
      <w:r w:rsidR="000206C7" w:rsidRPr="000A4221">
        <w:rPr>
          <w:rFonts w:ascii="Book Antiqua" w:hAnsi="Book Antiqua" w:cs="Times New Roman"/>
          <w:bCs/>
          <w:color w:val="000000"/>
          <w:sz w:val="24"/>
          <w:szCs w:val="24"/>
          <w:shd w:val="clear" w:color="auto" w:fill="FFFFFF"/>
          <w:lang w:val="en-US"/>
        </w:rPr>
        <w:t>performance in micafungin group</w:t>
      </w:r>
      <w:r w:rsidRPr="000A4221">
        <w:rPr>
          <w:rFonts w:ascii="Book Antiqua" w:hAnsi="Book Antiqua" w:cs="Times New Roman"/>
          <w:bCs/>
          <w:color w:val="000000"/>
          <w:sz w:val="24"/>
          <w:szCs w:val="24"/>
          <w:shd w:val="clear" w:color="auto" w:fill="FFFFFF"/>
          <w:vertAlign w:val="superscript"/>
          <w:lang w:val="en-US"/>
        </w:rPr>
        <w:t>[31]</w:t>
      </w:r>
      <w:r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olor w:val="000000"/>
          <w:sz w:val="24"/>
          <w:szCs w:val="24"/>
          <w:shd w:val="clear" w:color="auto" w:fill="FFFFFF"/>
          <w:lang w:val="en-GB"/>
        </w:rPr>
        <w:t>In conclusion an algorithm should be proposed for the treatment of patients with suspected SFP (Figure 1).</w:t>
      </w:r>
    </w:p>
    <w:p w:rsidR="00062884" w:rsidRPr="000A4221" w:rsidRDefault="00062884"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p>
    <w:p w:rsidR="0062153E" w:rsidRPr="000A4221" w:rsidRDefault="0062153E" w:rsidP="00D11ECD">
      <w:pPr>
        <w:pStyle w:val="Standard"/>
        <w:tabs>
          <w:tab w:val="left" w:pos="4110"/>
        </w:tabs>
        <w:adjustRightInd w:val="0"/>
        <w:snapToGrid w:val="0"/>
        <w:spacing w:after="0" w:line="360" w:lineRule="auto"/>
        <w:jc w:val="both"/>
        <w:rPr>
          <w:rFonts w:ascii="Book Antiqua" w:hAnsi="Book Antiqua"/>
          <w:caps/>
          <w:color w:val="000000"/>
          <w:sz w:val="24"/>
          <w:szCs w:val="24"/>
          <w:shd w:val="clear" w:color="auto" w:fill="FFFFFF"/>
          <w:lang w:val="en-GB"/>
        </w:rPr>
      </w:pPr>
      <w:r w:rsidRPr="000A4221">
        <w:rPr>
          <w:rFonts w:ascii="Book Antiqua" w:hAnsi="Book Antiqua" w:cs="AdvPS2AA1"/>
          <w:b/>
          <w:caps/>
          <w:kern w:val="0"/>
          <w:sz w:val="24"/>
          <w:szCs w:val="24"/>
          <w:lang w:val="en-GB"/>
        </w:rPr>
        <w:t>Acknowledgements</w:t>
      </w:r>
    </w:p>
    <w:p w:rsidR="0062153E" w:rsidRPr="000A4221" w:rsidRDefault="00DC56DF" w:rsidP="00D11ECD">
      <w:pPr>
        <w:pStyle w:val="Standard"/>
        <w:adjustRightInd w:val="0"/>
        <w:snapToGrid w:val="0"/>
        <w:spacing w:after="0" w:line="360" w:lineRule="auto"/>
        <w:jc w:val="both"/>
        <w:rPr>
          <w:rFonts w:ascii="Book Antiqua" w:hAnsi="Book Antiqua"/>
          <w:color w:val="000000"/>
          <w:sz w:val="24"/>
          <w:szCs w:val="24"/>
          <w:shd w:val="clear" w:color="auto" w:fill="FFFFFF"/>
          <w:lang w:val="en-GB"/>
        </w:rPr>
      </w:pPr>
      <w:r w:rsidRPr="000A4221">
        <w:rPr>
          <w:rFonts w:ascii="Book Antiqua" w:hAnsi="Book Antiqua"/>
          <w:color w:val="000000"/>
          <w:sz w:val="24"/>
          <w:szCs w:val="24"/>
          <w:shd w:val="clear" w:color="auto" w:fill="FFFFFF"/>
          <w:lang w:val="en-GB"/>
        </w:rPr>
        <w:t>The authors deeply thank Prof</w:t>
      </w:r>
      <w:r w:rsidR="000206C7" w:rsidRPr="000A4221">
        <w:rPr>
          <w:rFonts w:ascii="Book Antiqua" w:hAnsi="Book Antiqua"/>
          <w:color w:val="000000"/>
          <w:sz w:val="24"/>
          <w:szCs w:val="24"/>
          <w:shd w:val="clear" w:color="auto" w:fill="FFFFFF"/>
          <w:lang w:val="en-GB" w:eastAsia="zh-CN"/>
        </w:rPr>
        <w:t>essor</w:t>
      </w:r>
      <w:r w:rsidRPr="000A4221">
        <w:rPr>
          <w:rFonts w:ascii="Book Antiqua" w:hAnsi="Book Antiqua"/>
          <w:color w:val="000000"/>
          <w:sz w:val="24"/>
          <w:szCs w:val="24"/>
          <w:shd w:val="clear" w:color="auto" w:fill="FFFFFF"/>
          <w:lang w:val="en-GB"/>
        </w:rPr>
        <w:t xml:space="preserve"> Andreas Umgelter for his personal data.</w:t>
      </w:r>
    </w:p>
    <w:p w:rsidR="000206C7" w:rsidRPr="000A4221" w:rsidRDefault="000206C7" w:rsidP="00D11ECD">
      <w:pPr>
        <w:pStyle w:val="Standard"/>
        <w:adjustRightInd w:val="0"/>
        <w:snapToGrid w:val="0"/>
        <w:spacing w:after="0" w:line="360" w:lineRule="auto"/>
        <w:jc w:val="both"/>
        <w:rPr>
          <w:rFonts w:ascii="Book Antiqua" w:hAnsi="Book Antiqua"/>
          <w:caps/>
          <w:color w:val="000000"/>
          <w:sz w:val="24"/>
          <w:szCs w:val="24"/>
          <w:shd w:val="clear" w:color="auto" w:fill="FFFFFF"/>
          <w:lang w:val="en-GB"/>
        </w:rPr>
      </w:pPr>
      <w:r w:rsidRPr="000A4221">
        <w:rPr>
          <w:rFonts w:ascii="Book Antiqua" w:hAnsi="Book Antiqua"/>
          <w:caps/>
          <w:color w:val="000000"/>
          <w:sz w:val="24"/>
          <w:szCs w:val="24"/>
          <w:shd w:val="clear" w:color="auto" w:fill="FFFFFF"/>
          <w:lang w:val="en-GB"/>
        </w:rPr>
        <w:br w:type="page"/>
      </w:r>
    </w:p>
    <w:p w:rsidR="0062153E" w:rsidRPr="000A4221" w:rsidRDefault="008E7C81" w:rsidP="00D11ECD">
      <w:pPr>
        <w:pStyle w:val="Standard"/>
        <w:adjustRightInd w:val="0"/>
        <w:snapToGrid w:val="0"/>
        <w:spacing w:after="0" w:line="360" w:lineRule="auto"/>
        <w:jc w:val="both"/>
        <w:rPr>
          <w:rFonts w:ascii="Book Antiqua" w:hAnsi="Book Antiqua"/>
          <w:b/>
          <w:caps/>
          <w:color w:val="000000"/>
          <w:sz w:val="24"/>
          <w:szCs w:val="24"/>
          <w:shd w:val="clear" w:color="auto" w:fill="FFFFFF"/>
          <w:lang w:eastAsia="zh-CN"/>
        </w:rPr>
      </w:pPr>
      <w:r w:rsidRPr="000A4221">
        <w:rPr>
          <w:rFonts w:ascii="Book Antiqua" w:hAnsi="Book Antiqua"/>
          <w:b/>
          <w:caps/>
          <w:color w:val="000000"/>
          <w:sz w:val="24"/>
          <w:szCs w:val="24"/>
          <w:shd w:val="clear" w:color="auto" w:fill="FFFFFF"/>
        </w:rPr>
        <w:lastRenderedPageBreak/>
        <w:t>References</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Hwang SY</w:t>
      </w:r>
      <w:r w:rsidRPr="00AA0A85">
        <w:rPr>
          <w:rFonts w:ascii="Book Antiqua" w:hAnsi="Book Antiqua" w:cs="宋体"/>
          <w:color w:val="000000"/>
          <w:kern w:val="0"/>
          <w:sz w:val="24"/>
          <w:szCs w:val="24"/>
        </w:rPr>
        <w:t>, Yu SJ, Lee JH, Kim JS, Yoon JW, Kim YJ, Yoon JH, Kim EC, Lee HS. Spontaneous fungal peritonitis: a severe complication in patients with advanced liver cirrhosis.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Eur J Clin Microbiol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33</w:t>
      </w:r>
      <w:r w:rsidRPr="00AA0A85">
        <w:rPr>
          <w:rFonts w:ascii="Book Antiqua" w:hAnsi="Book Antiqua" w:cs="宋体"/>
          <w:color w:val="000000"/>
          <w:kern w:val="0"/>
          <w:sz w:val="24"/>
          <w:szCs w:val="24"/>
        </w:rPr>
        <w:t>: 259-264 [PMID: 23996048 DOI: 10.1007/s10096-013-1953-2]</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Tsung PC</w:t>
      </w:r>
      <w:r w:rsidRPr="00AA0A85">
        <w:rPr>
          <w:rFonts w:ascii="Book Antiqua" w:hAnsi="Book Antiqua" w:cs="宋体"/>
          <w:color w:val="000000"/>
          <w:kern w:val="0"/>
          <w:sz w:val="24"/>
          <w:szCs w:val="24"/>
        </w:rPr>
        <w:t>, Ryu SH, Cha IH, Cho HW, Kim JN, Kim YS, Moon JS. Predictive factors that influence the survival rates in liver cirrhosis patients with spontaneous bacterial peritonitis.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Clin Mol Hepatol</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2013;</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19</w:t>
      </w:r>
      <w:r w:rsidRPr="00AA0A85">
        <w:rPr>
          <w:rFonts w:ascii="Book Antiqua" w:hAnsi="Book Antiqua" w:cs="宋体"/>
          <w:color w:val="000000"/>
          <w:kern w:val="0"/>
          <w:sz w:val="24"/>
          <w:szCs w:val="24"/>
        </w:rPr>
        <w:t>: 131-139 [PMID: 23837137 DOI: 10.3350/cmh.2013.19.2.131]</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3</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Cheong HS</w:t>
      </w:r>
      <w:r w:rsidRPr="00AA0A85">
        <w:rPr>
          <w:rFonts w:ascii="Book Antiqua" w:hAnsi="Book Antiqua" w:cs="宋体"/>
          <w:color w:val="000000"/>
          <w:kern w:val="0"/>
          <w:sz w:val="24"/>
          <w:szCs w:val="24"/>
        </w:rPr>
        <w:t>, Kang CI, Lee JA, Moon SY, Joung MK, Chung DR, Koh KC, Lee NY, Song JH, Peck KR. Clinical significance and outcome of nosocomial acquisition of spontaneous bacterial peritonitis in patients with liver cirrhosis.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Clin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48</w:t>
      </w:r>
      <w:r w:rsidRPr="00AA0A85">
        <w:rPr>
          <w:rFonts w:ascii="Book Antiqua" w:hAnsi="Book Antiqua" w:cs="宋体"/>
          <w:color w:val="000000"/>
          <w:kern w:val="0"/>
          <w:sz w:val="24"/>
          <w:szCs w:val="24"/>
        </w:rPr>
        <w:t>: 1230-1236 [PMID: 19302016 DOI: 10.1086/597585]</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Li YT</w:t>
      </w:r>
      <w:r w:rsidRPr="00AA0A85">
        <w:rPr>
          <w:rFonts w:ascii="Book Antiqua" w:hAnsi="Book Antiqua" w:cs="宋体"/>
          <w:color w:val="000000"/>
          <w:kern w:val="0"/>
          <w:sz w:val="24"/>
          <w:szCs w:val="24"/>
        </w:rPr>
        <w:t>, Yu CB, Huang JR, Qin ZJ, Li LJ. Pathogen profile and drug resistance analysis of spontaneous peritonitis in cirrhotic patients.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World J Gastroenterol</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21</w:t>
      </w:r>
      <w:r w:rsidRPr="00AA0A85">
        <w:rPr>
          <w:rFonts w:ascii="Book Antiqua" w:hAnsi="Book Antiqua" w:cs="宋体"/>
          <w:color w:val="000000"/>
          <w:kern w:val="0"/>
          <w:sz w:val="24"/>
          <w:szCs w:val="24"/>
        </w:rPr>
        <w:t>: 10409-10417 [PMID: 26420967 DOI: 10.3748/wjg.v21.i36.10409]</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 xml:space="preserve">5 </w:t>
      </w:r>
      <w:r w:rsidRPr="000A4221">
        <w:rPr>
          <w:rFonts w:ascii="Book Antiqua" w:hAnsi="Book Antiqua"/>
          <w:b/>
          <w:bCs/>
          <w:color w:val="000000"/>
          <w:sz w:val="24"/>
          <w:szCs w:val="24"/>
        </w:rPr>
        <w:t>Jindal A</w:t>
      </w:r>
      <w:r w:rsidRPr="000A4221">
        <w:rPr>
          <w:rFonts w:ascii="Book Antiqua" w:hAnsi="Book Antiqua"/>
          <w:color w:val="000000"/>
          <w:sz w:val="24"/>
          <w:szCs w:val="24"/>
        </w:rPr>
        <w:t>, Kumar M, Bhadoria AS, Maiwall R, Sarin SK. A randomized open label study of 'imipenem vs. cefepime' in spontaneous bacterial peritonitis.</w:t>
      </w:r>
      <w:r w:rsidRPr="000A4221">
        <w:rPr>
          <w:rStyle w:val="apple-converted-space"/>
          <w:rFonts w:ascii="Book Antiqua" w:hAnsi="Book Antiqua"/>
          <w:color w:val="000000"/>
          <w:sz w:val="24"/>
          <w:szCs w:val="24"/>
        </w:rPr>
        <w:t> </w:t>
      </w:r>
      <w:r w:rsidRPr="000A4221">
        <w:rPr>
          <w:rFonts w:ascii="Book Antiqua" w:hAnsi="Book Antiqua"/>
          <w:i/>
          <w:iCs/>
          <w:color w:val="000000"/>
          <w:sz w:val="24"/>
          <w:szCs w:val="24"/>
        </w:rPr>
        <w:t>Liver Int</w:t>
      </w:r>
      <w:r w:rsidRPr="000A4221">
        <w:rPr>
          <w:rStyle w:val="apple-converted-space"/>
          <w:rFonts w:ascii="Book Antiqua" w:hAnsi="Book Antiqua"/>
          <w:color w:val="000000"/>
          <w:sz w:val="24"/>
          <w:szCs w:val="24"/>
        </w:rPr>
        <w:t> </w:t>
      </w:r>
      <w:r w:rsidRPr="000A4221">
        <w:rPr>
          <w:rFonts w:ascii="Book Antiqua" w:hAnsi="Book Antiqua"/>
          <w:color w:val="000000"/>
          <w:sz w:val="24"/>
          <w:szCs w:val="24"/>
        </w:rPr>
        <w:t>2016;</w:t>
      </w:r>
      <w:r w:rsidRPr="000A4221">
        <w:rPr>
          <w:rStyle w:val="apple-converted-space"/>
          <w:rFonts w:ascii="Book Antiqua" w:hAnsi="Book Antiqua"/>
          <w:color w:val="000000"/>
          <w:sz w:val="24"/>
          <w:szCs w:val="24"/>
        </w:rPr>
        <w:t> </w:t>
      </w:r>
      <w:r w:rsidRPr="000A4221">
        <w:rPr>
          <w:rFonts w:ascii="Book Antiqua" w:hAnsi="Book Antiqua"/>
          <w:b/>
          <w:bCs/>
          <w:color w:val="000000"/>
          <w:sz w:val="24"/>
          <w:szCs w:val="24"/>
        </w:rPr>
        <w:t>36</w:t>
      </w:r>
      <w:r w:rsidRPr="000A4221">
        <w:rPr>
          <w:rFonts w:ascii="Book Antiqua" w:hAnsi="Book Antiqua"/>
          <w:color w:val="000000"/>
          <w:sz w:val="24"/>
          <w:szCs w:val="24"/>
        </w:rPr>
        <w:t>: 677-687 [PMID: 26474358 DOI: 10.1111/liv.12985]</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 xml:space="preserve">6 </w:t>
      </w:r>
      <w:r w:rsidRPr="000A4221">
        <w:rPr>
          <w:rFonts w:ascii="Book Antiqua" w:hAnsi="Book Antiqua" w:cs="宋体"/>
          <w:b/>
          <w:color w:val="000000"/>
          <w:kern w:val="0"/>
          <w:sz w:val="24"/>
          <w:szCs w:val="24"/>
        </w:rPr>
        <w:t>Piano S</w:t>
      </w:r>
      <w:r w:rsidRPr="000A4221">
        <w:rPr>
          <w:rFonts w:ascii="Book Antiqua" w:hAnsi="Book Antiqua" w:cs="宋体"/>
          <w:color w:val="000000"/>
          <w:kern w:val="0"/>
          <w:sz w:val="24"/>
          <w:szCs w:val="24"/>
        </w:rPr>
        <w:t>, Angeli P</w:t>
      </w:r>
      <w:r w:rsidRPr="00AA0A85">
        <w:rPr>
          <w:rFonts w:ascii="Book Antiqua" w:hAnsi="Book Antiqua" w:cs="宋体"/>
          <w:color w:val="000000"/>
          <w:kern w:val="0"/>
          <w:sz w:val="24"/>
          <w:szCs w:val="24"/>
        </w:rPr>
        <w:t>. Echinocandins vs fluconazole in the treatment of spontaneous fungal peritonitis.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Hepatology</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2016;</w:t>
      </w:r>
      <w:r w:rsidRPr="000A4221">
        <w:rPr>
          <w:rFonts w:ascii="Book Antiqua" w:hAnsi="Book Antiqua" w:cs="宋体"/>
          <w:color w:val="000000"/>
          <w:kern w:val="0"/>
          <w:sz w:val="24"/>
          <w:szCs w:val="24"/>
        </w:rPr>
        <w:t xml:space="preserve"> Epub ahead of print </w:t>
      </w:r>
      <w:r w:rsidRPr="00AA0A85">
        <w:rPr>
          <w:rFonts w:ascii="Book Antiqua" w:hAnsi="Book Antiqua" w:cs="宋体"/>
          <w:color w:val="000000"/>
          <w:kern w:val="0"/>
          <w:sz w:val="24"/>
          <w:szCs w:val="24"/>
        </w:rPr>
        <w:t>[PMID: 26754067 DOI: 10.1002/hep.28443]</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7</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Piroth L</w:t>
      </w:r>
      <w:r w:rsidRPr="00AA0A85">
        <w:rPr>
          <w:rFonts w:ascii="Book Antiqua" w:hAnsi="Book Antiqua" w:cs="宋体"/>
          <w:color w:val="000000"/>
          <w:kern w:val="0"/>
          <w:sz w:val="24"/>
          <w:szCs w:val="24"/>
        </w:rPr>
        <w:t>, Pechinot A, Di Martino V, Hansmann Y, Putot A, Patry I, Hadou T, Jaulhac B, Chirouze C, Rabaud C, Lozniewski A, Neuwirth C, Chavanet P, Minello A. Evolving epidemiology and antimicrobial resistance in spontaneous bacterial peritonitis: a two-year observational study.</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BMC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14</w:t>
      </w:r>
      <w:r w:rsidRPr="00AA0A85">
        <w:rPr>
          <w:rFonts w:ascii="Book Antiqua" w:hAnsi="Book Antiqua" w:cs="宋体"/>
          <w:color w:val="000000"/>
          <w:kern w:val="0"/>
          <w:sz w:val="24"/>
          <w:szCs w:val="24"/>
        </w:rPr>
        <w:t>: 287 [PMID: 24884471 DOI: 10.1186/1471-2334-14-287]</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8</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Bert F</w:t>
      </w:r>
      <w:r w:rsidRPr="00AA0A85">
        <w:rPr>
          <w:rFonts w:ascii="Book Antiqua" w:hAnsi="Book Antiqua" w:cs="宋体"/>
          <w:color w:val="000000"/>
          <w:kern w:val="0"/>
          <w:sz w:val="24"/>
          <w:szCs w:val="24"/>
        </w:rPr>
        <w:t>, Andreu M, Durand F, Degos F, Galdbart JO, Moreau R, Branger C, Lambert-Zechovsky N, Valla D. Nosocomial and community-acquired spontaneous bacterial peritonitis: comparative microbiology and therapeutic implications.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Eur J Clin Microbiol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2003;</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22</w:t>
      </w:r>
      <w:r w:rsidRPr="00AA0A85">
        <w:rPr>
          <w:rFonts w:ascii="Book Antiqua" w:hAnsi="Book Antiqua" w:cs="宋体"/>
          <w:color w:val="000000"/>
          <w:kern w:val="0"/>
          <w:sz w:val="24"/>
          <w:szCs w:val="24"/>
        </w:rPr>
        <w:t>: 10-15 [PMID: 12582738 DOI: 10.1007/s10096-002-0840-z]</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Friedrich K</w:t>
      </w:r>
      <w:r w:rsidRPr="00AA0A85">
        <w:rPr>
          <w:rFonts w:ascii="Book Antiqua" w:hAnsi="Book Antiqua" w:cs="宋体"/>
          <w:color w:val="000000"/>
          <w:kern w:val="0"/>
          <w:sz w:val="24"/>
          <w:szCs w:val="24"/>
        </w:rPr>
        <w:t xml:space="preserve">, Nüssle S, Rehlen T, Stremmel W, Mischnik A, Eisenbach C. Microbiology and resistance in first episodes of spontaneous bacterial peritonitis: implications for </w:t>
      </w:r>
      <w:r w:rsidRPr="00AA0A85">
        <w:rPr>
          <w:rFonts w:ascii="Book Antiqua" w:hAnsi="Book Antiqua" w:cs="宋体"/>
          <w:color w:val="000000"/>
          <w:kern w:val="0"/>
          <w:sz w:val="24"/>
          <w:szCs w:val="24"/>
        </w:rPr>
        <w:lastRenderedPageBreak/>
        <w:t>management and prognosis.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J Gastroenterol Hepatol</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2016;</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31</w:t>
      </w:r>
      <w:r w:rsidRPr="00AA0A85">
        <w:rPr>
          <w:rFonts w:ascii="Book Antiqua" w:hAnsi="Book Antiqua" w:cs="宋体"/>
          <w:color w:val="000000"/>
          <w:kern w:val="0"/>
          <w:sz w:val="24"/>
          <w:szCs w:val="24"/>
        </w:rPr>
        <w:t>: 1191-1195 [PMID: 26676553 DOI: 10.1111/jgh.13266]</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10</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Reuken PA</w:t>
      </w:r>
      <w:r w:rsidRPr="00AA0A85">
        <w:rPr>
          <w:rFonts w:ascii="Book Antiqua" w:hAnsi="Book Antiqua" w:cs="宋体"/>
          <w:color w:val="000000"/>
          <w:kern w:val="0"/>
          <w:sz w:val="24"/>
          <w:szCs w:val="24"/>
        </w:rPr>
        <w:t>, Pletz MW, Baier M, Pfister W, Stallmach A, Bruns T. Emergence of spontaneous bacterial peritonitis due to enterococci - risk factors and outcome in a 12-year retrospective study.</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Aliment Pharmacol Ther</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2012;</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35</w:t>
      </w:r>
      <w:r w:rsidRPr="00AA0A85">
        <w:rPr>
          <w:rFonts w:ascii="Book Antiqua" w:hAnsi="Book Antiqua" w:cs="宋体"/>
          <w:color w:val="000000"/>
          <w:kern w:val="0"/>
          <w:sz w:val="24"/>
          <w:szCs w:val="24"/>
        </w:rPr>
        <w:t>: 1199-1208 [PMID: 22449290 DOI: 10.1111/j.1365-2036.2012.05076.x]</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Umgelter A</w:t>
      </w:r>
      <w:r w:rsidRPr="00AA0A85">
        <w:rPr>
          <w:rFonts w:ascii="Book Antiqua" w:hAnsi="Book Antiqua" w:cs="宋体"/>
          <w:color w:val="000000"/>
          <w:kern w:val="0"/>
          <w:sz w:val="24"/>
          <w:szCs w:val="24"/>
        </w:rPr>
        <w:t>, Reindl W, Miedaner M, Schmid RM, Huber W. Failure of current antibiotic first-line regimens and mortality in hospitalized patients with spontaneous bacterial peritonitis.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Infection</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37</w:t>
      </w:r>
      <w:r w:rsidRPr="00AA0A85">
        <w:rPr>
          <w:rFonts w:ascii="Book Antiqua" w:hAnsi="Book Antiqua" w:cs="宋体"/>
          <w:color w:val="000000"/>
          <w:kern w:val="0"/>
          <w:sz w:val="24"/>
          <w:szCs w:val="24"/>
        </w:rPr>
        <w:t>: 2-8 [PMID: 19169633 DOI: 10.1007/s15010-008-8060-9]</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12</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Ariza X</w:t>
      </w:r>
      <w:r w:rsidRPr="00AA0A85">
        <w:rPr>
          <w:rFonts w:ascii="Book Antiqua" w:hAnsi="Book Antiqua" w:cs="宋体"/>
          <w:color w:val="000000"/>
          <w:kern w:val="0"/>
          <w:sz w:val="24"/>
          <w:szCs w:val="24"/>
        </w:rPr>
        <w:t>, Castellote J, Lora-Tamayo J, Girbau A, Salord S, Rota R, Ariza J, Xiol X. Risk factors for resistance to ceftriaxone and its impact on mortality in community, healthcare and nosocomial spontaneous bacterial peritonitis.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J Hepatol</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2012;</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56</w:t>
      </w:r>
      <w:r w:rsidRPr="00AA0A85">
        <w:rPr>
          <w:rFonts w:ascii="Book Antiqua" w:hAnsi="Book Antiqua" w:cs="宋体"/>
          <w:color w:val="000000"/>
          <w:kern w:val="0"/>
          <w:sz w:val="24"/>
          <w:szCs w:val="24"/>
        </w:rPr>
        <w:t>: 825-832 [PMID: 22173153 DOI: 10.1016/j.jhep.2011.11.010]</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13</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Hassan EA</w:t>
      </w:r>
      <w:r w:rsidRPr="00AA0A85">
        <w:rPr>
          <w:rFonts w:ascii="Book Antiqua" w:hAnsi="Book Antiqua" w:cs="宋体"/>
          <w:color w:val="000000"/>
          <w:kern w:val="0"/>
          <w:sz w:val="24"/>
          <w:szCs w:val="24"/>
        </w:rPr>
        <w:t>, Abd El-Rehim AS, Hassany SM, Ahmed AO, Elsherbiny NM, Mohammed MH. Fungal infection in patients with end-stage liver disease: low frequency or low index of suspicion.</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Int J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23</w:t>
      </w:r>
      <w:r w:rsidRPr="00AA0A85">
        <w:rPr>
          <w:rFonts w:ascii="Book Antiqua" w:hAnsi="Book Antiqua" w:cs="宋体"/>
          <w:color w:val="000000"/>
          <w:kern w:val="0"/>
          <w:sz w:val="24"/>
          <w:szCs w:val="24"/>
        </w:rPr>
        <w:t>: 69-74 [PMID: 24726663 DOI: 10.1016/j.ijid.2013.12.014]</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Karvellas CJ</w:t>
      </w:r>
      <w:r w:rsidRPr="00AA0A85">
        <w:rPr>
          <w:rFonts w:ascii="Book Antiqua" w:hAnsi="Book Antiqua" w:cs="宋体"/>
          <w:color w:val="000000"/>
          <w:kern w:val="0"/>
          <w:sz w:val="24"/>
          <w:szCs w:val="24"/>
        </w:rPr>
        <w:t>, Abraldes JG, Arabi YM, Kumar A</w:t>
      </w:r>
      <w:r w:rsidRPr="000A4221">
        <w:rPr>
          <w:rFonts w:ascii="Book Antiqua" w:hAnsi="Book Antiqua" w:cs="宋体"/>
          <w:color w:val="000000"/>
          <w:kern w:val="0"/>
          <w:sz w:val="24"/>
          <w:szCs w:val="24"/>
        </w:rPr>
        <w:t>; Cooperative Antimicrobial Therapy of Septic Shock (CATSS) Database Research Group.</w:t>
      </w:r>
      <w:r w:rsidRPr="00AA0A85">
        <w:rPr>
          <w:rFonts w:ascii="Book Antiqua" w:hAnsi="Book Antiqua" w:cs="宋体"/>
          <w:color w:val="000000"/>
          <w:kern w:val="0"/>
          <w:sz w:val="24"/>
          <w:szCs w:val="24"/>
        </w:rPr>
        <w:t xml:space="preserve"> Appropriate and timely antimicrobial therapy in cirrhotic patients with spontaneous bacterial peritonitis-associated septic shock: a retrospective cohort study.</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Aliment Pharmacol Ther</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41</w:t>
      </w:r>
      <w:r w:rsidRPr="00AA0A85">
        <w:rPr>
          <w:rFonts w:ascii="Book Antiqua" w:hAnsi="Book Antiqua" w:cs="宋体"/>
          <w:color w:val="000000"/>
          <w:kern w:val="0"/>
          <w:sz w:val="24"/>
          <w:szCs w:val="24"/>
        </w:rPr>
        <w:t>: 747-757 [PMID: 25703246 DOI: 10.1111/apt.13135]</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Bernhardt H</w:t>
      </w:r>
      <w:r w:rsidRPr="00AA0A85">
        <w:rPr>
          <w:rFonts w:ascii="Book Antiqua" w:hAnsi="Book Antiqua" w:cs="宋体"/>
          <w:color w:val="000000"/>
          <w:kern w:val="0"/>
          <w:sz w:val="24"/>
          <w:szCs w:val="24"/>
        </w:rPr>
        <w:t>, Zimmermann K, Knoke M. The continuous flow culture as an in vitro model in experimental mycology.</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Mycoses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1999;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 xml:space="preserve">42 </w:t>
      </w:r>
      <w:r w:rsidRPr="00AA0A85">
        <w:rPr>
          <w:rFonts w:ascii="Book Antiqua" w:hAnsi="Book Antiqua" w:cs="宋体"/>
          <w:bCs/>
          <w:color w:val="000000"/>
          <w:kern w:val="0"/>
          <w:sz w:val="24"/>
          <w:szCs w:val="24"/>
        </w:rPr>
        <w:t>Suppl 2</w:t>
      </w:r>
      <w:r w:rsidRPr="00AA0A85">
        <w:rPr>
          <w:rFonts w:ascii="Book Antiqua" w:hAnsi="Book Antiqua" w:cs="宋体"/>
          <w:color w:val="000000"/>
          <w:kern w:val="0"/>
          <w:sz w:val="24"/>
          <w:szCs w:val="24"/>
        </w:rPr>
        <w:t>: 29-32 [PMID: 10865900 DOI: 10.1046/j.1439-0507.1999.00259.x]</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16</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Bremmer DN</w:t>
      </w:r>
      <w:r w:rsidRPr="00AA0A85">
        <w:rPr>
          <w:rFonts w:ascii="Book Antiqua" w:hAnsi="Book Antiqua" w:cs="宋体"/>
          <w:color w:val="000000"/>
          <w:kern w:val="0"/>
          <w:sz w:val="24"/>
          <w:szCs w:val="24"/>
        </w:rPr>
        <w:t>, Garavaglia JM, Shields RK. Spontaneous fungal peritonitis: a devastating complication of cirrhosis.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Mycoses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58</w:t>
      </w:r>
      <w:r w:rsidRPr="00AA0A85">
        <w:rPr>
          <w:rFonts w:ascii="Book Antiqua" w:hAnsi="Book Antiqua" w:cs="宋体"/>
          <w:color w:val="000000"/>
          <w:kern w:val="0"/>
          <w:sz w:val="24"/>
          <w:szCs w:val="24"/>
        </w:rPr>
        <w:t>: 387-393 [PMID: 25851525 DOI: 10.1111/myc.12321]</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17</w:t>
      </w:r>
      <w:r w:rsidRPr="00AA0A85">
        <w:rPr>
          <w:rFonts w:ascii="Book Antiqua" w:hAnsi="Book Antiqua" w:cs="宋体"/>
          <w:b/>
          <w:color w:val="000000"/>
          <w:kern w:val="0"/>
          <w:sz w:val="24"/>
          <w:szCs w:val="24"/>
        </w:rPr>
        <w:t xml:space="preserve"> </w:t>
      </w:r>
      <w:r w:rsidRPr="000A4221">
        <w:rPr>
          <w:rFonts w:ascii="Book Antiqua" w:hAnsi="Book Antiqua" w:cs="宋体"/>
          <w:b/>
          <w:color w:val="000000"/>
          <w:kern w:val="0"/>
          <w:sz w:val="24"/>
          <w:szCs w:val="24"/>
        </w:rPr>
        <w:t>Saludes P</w:t>
      </w:r>
      <w:r w:rsidRPr="000A4221">
        <w:rPr>
          <w:rFonts w:ascii="Book Antiqua" w:hAnsi="Book Antiqua" w:cs="宋体"/>
          <w:color w:val="000000"/>
          <w:kern w:val="0"/>
          <w:sz w:val="24"/>
          <w:szCs w:val="24"/>
        </w:rPr>
        <w:t>, Araguás C, Sánchez-Delgado J, Dalmau B, Font B</w:t>
      </w:r>
      <w:r w:rsidRPr="00AA0A85">
        <w:rPr>
          <w:rFonts w:ascii="Book Antiqua" w:hAnsi="Book Antiqua" w:cs="宋体"/>
          <w:color w:val="000000"/>
          <w:kern w:val="0"/>
          <w:sz w:val="24"/>
          <w:szCs w:val="24"/>
        </w:rPr>
        <w:t>. [Isolation of Candida spp. from ascites in cirrhotic patients].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Enferm Infecc Microbiol Clin</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2015;</w:t>
      </w:r>
      <w:r w:rsidRPr="000A4221">
        <w:rPr>
          <w:rFonts w:ascii="Book Antiqua" w:hAnsi="Book Antiqua" w:cs="宋体"/>
          <w:color w:val="000000"/>
          <w:kern w:val="0"/>
          <w:sz w:val="24"/>
          <w:szCs w:val="24"/>
        </w:rPr>
        <w:t xml:space="preserve"> Epub ahead of print </w:t>
      </w:r>
      <w:r w:rsidRPr="00AA0A85">
        <w:rPr>
          <w:rFonts w:ascii="Book Antiqua" w:hAnsi="Book Antiqua" w:cs="宋体"/>
          <w:color w:val="000000"/>
          <w:kern w:val="0"/>
          <w:sz w:val="24"/>
          <w:szCs w:val="24"/>
        </w:rPr>
        <w:t>[PMID: 26195346 DOI: 10.1016/j.eimc.2015.05.008]</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18</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Choi SH</w:t>
      </w:r>
      <w:r w:rsidRPr="00AA0A85">
        <w:rPr>
          <w:rFonts w:ascii="Book Antiqua" w:hAnsi="Book Antiqua" w:cs="宋体"/>
          <w:color w:val="000000"/>
          <w:kern w:val="0"/>
          <w:sz w:val="24"/>
          <w:szCs w:val="24"/>
        </w:rPr>
        <w:t xml:space="preserve">, Soo Kim Y, Chung JW, Choo EJ, Kwak YG, Lee YS, Kim MN, Woo JH, Ryu J, Kim NJ. Clinical significance of untreated Candida species isolated from ascites in cirrhotic </w:t>
      </w:r>
      <w:r w:rsidRPr="00AA0A85">
        <w:rPr>
          <w:rFonts w:ascii="Book Antiqua" w:hAnsi="Book Antiqua" w:cs="宋体"/>
          <w:color w:val="000000"/>
          <w:kern w:val="0"/>
          <w:sz w:val="24"/>
          <w:szCs w:val="24"/>
        </w:rPr>
        <w:lastRenderedPageBreak/>
        <w:t>patients.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Scand J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36</w:t>
      </w:r>
      <w:r w:rsidRPr="00AA0A85">
        <w:rPr>
          <w:rFonts w:ascii="Book Antiqua" w:hAnsi="Book Antiqua" w:cs="宋体"/>
          <w:color w:val="000000"/>
          <w:kern w:val="0"/>
          <w:sz w:val="24"/>
          <w:szCs w:val="24"/>
        </w:rPr>
        <w:t>: 649-655 [PMID: 15370651 DOI: 10.1080/00365540410020866]</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19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Piano S</w:t>
      </w:r>
      <w:r w:rsidRPr="00AA0A85">
        <w:rPr>
          <w:rFonts w:ascii="Book Antiqua" w:hAnsi="Book Antiqua" w:cs="宋体"/>
          <w:color w:val="000000"/>
          <w:kern w:val="0"/>
          <w:sz w:val="24"/>
          <w:szCs w:val="24"/>
        </w:rPr>
        <w:t>, Fasolato S, Salinas F, Romano A, Tonon M, Morando F, Cavallin M, Gola E, Sticca A, Loregian A, Palù G, Zanus G, Senzolo M, Burra P, Cillo U, Angeli P. The empirical antibiotic treatment of nosocomial spontaneous bacterial peritonitis: Results of a randomized, controlled clinical trial.</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Hepatology</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2016;</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63</w:t>
      </w:r>
      <w:r w:rsidRPr="00AA0A85">
        <w:rPr>
          <w:rFonts w:ascii="Book Antiqua" w:hAnsi="Book Antiqua" w:cs="宋体"/>
          <w:color w:val="000000"/>
          <w:kern w:val="0"/>
          <w:sz w:val="24"/>
          <w:szCs w:val="24"/>
        </w:rPr>
        <w:t>: 1299-1309 [PMID: 26084406 DOI: 10.1002/hep.27941]</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20</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Runyon BA</w:t>
      </w:r>
      <w:r w:rsidRPr="00AA0A85">
        <w:rPr>
          <w:rFonts w:ascii="Book Antiqua" w:hAnsi="Book Antiqua" w:cs="宋体"/>
          <w:color w:val="000000"/>
          <w:kern w:val="0"/>
          <w:sz w:val="24"/>
          <w:szCs w:val="24"/>
        </w:rPr>
        <w:t>. Management of adult patients with ascites due to cirrhosis: an update.</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Hepatology</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49</w:t>
      </w:r>
      <w:r w:rsidRPr="00AA0A85">
        <w:rPr>
          <w:rFonts w:ascii="Book Antiqua" w:hAnsi="Book Antiqua" w:cs="宋体"/>
          <w:color w:val="000000"/>
          <w:kern w:val="0"/>
          <w:sz w:val="24"/>
          <w:szCs w:val="24"/>
        </w:rPr>
        <w:t>: 2087-2107 [PMID: 19475696</w:t>
      </w:r>
      <w:r w:rsidRPr="000A4221">
        <w:rPr>
          <w:rFonts w:ascii="Book Antiqua" w:hAnsi="Book Antiqua" w:cs="宋体"/>
          <w:color w:val="000000"/>
          <w:kern w:val="0"/>
          <w:sz w:val="24"/>
          <w:szCs w:val="24"/>
        </w:rPr>
        <w:t xml:space="preserve"> DOI: 10.1002/hep.20066</w:t>
      </w:r>
      <w:r w:rsidRPr="00AA0A85">
        <w:rPr>
          <w:rFonts w:ascii="Book Antiqua" w:hAnsi="Book Antiqua" w:cs="宋体"/>
          <w:color w:val="000000"/>
          <w:kern w:val="0"/>
          <w:sz w:val="24"/>
          <w:szCs w:val="24"/>
        </w:rPr>
        <w:t>]</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Jalan R</w:t>
      </w:r>
      <w:r w:rsidRPr="00AA0A85">
        <w:rPr>
          <w:rFonts w:ascii="Book Antiqua" w:hAnsi="Book Antiqua" w:cs="宋体"/>
          <w:color w:val="000000"/>
          <w:kern w:val="0"/>
          <w:sz w:val="24"/>
          <w:szCs w:val="24"/>
        </w:rPr>
        <w:t>, Fernandez J, Wiest R, Schnabl B, Moreau R, Angeli P, Stadlbauer V, Gustot T, Bernardi M, Canton R, Albillos A, Lammert F, Wilmer A, Mookerjee R, Vila J, Garcia-Martinez R, Wendon J, Such J, Cordoba J, Sanyal A, Garcia-Tsao G, Arroyo V, Burroughs A, Ginès P. Bacterial infections in cirrhosis: a position statement based on the EASL Special Conference 2013.</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J Hepatol</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60</w:t>
      </w:r>
      <w:r w:rsidRPr="00AA0A85">
        <w:rPr>
          <w:rFonts w:ascii="Book Antiqua" w:hAnsi="Book Antiqua" w:cs="宋体"/>
          <w:color w:val="000000"/>
          <w:kern w:val="0"/>
          <w:sz w:val="24"/>
          <w:szCs w:val="24"/>
        </w:rPr>
        <w:t>: 1310-1324 [PMID: 24530646 DOI: 10.1016/j.jhep.2014.01.024]</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22</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Morrell M</w:t>
      </w:r>
      <w:r w:rsidRPr="00AA0A85">
        <w:rPr>
          <w:rFonts w:ascii="Book Antiqua" w:hAnsi="Book Antiqua" w:cs="宋体"/>
          <w:color w:val="000000"/>
          <w:kern w:val="0"/>
          <w:sz w:val="24"/>
          <w:szCs w:val="24"/>
        </w:rPr>
        <w:t>, Fraser VJ, Kollef MH. Delaying the empiric treatment of candida bloodstream infection until positive blood culture results are obtained: a potential risk factor for hospital mortality.</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Antimicrob Agents Chemother</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49</w:t>
      </w:r>
      <w:r w:rsidRPr="00AA0A85">
        <w:rPr>
          <w:rFonts w:ascii="Book Antiqua" w:hAnsi="Book Antiqua" w:cs="宋体"/>
          <w:color w:val="000000"/>
          <w:kern w:val="0"/>
          <w:sz w:val="24"/>
          <w:szCs w:val="24"/>
        </w:rPr>
        <w:t>: 3640-3645 [PMID: 16127033 DOI: 10.1128/AAC.49.9.3640-3645.2005]</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23</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Garey KW</w:t>
      </w:r>
      <w:r w:rsidRPr="00AA0A85">
        <w:rPr>
          <w:rFonts w:ascii="Book Antiqua" w:hAnsi="Book Antiqua" w:cs="宋体"/>
          <w:color w:val="000000"/>
          <w:kern w:val="0"/>
          <w:sz w:val="24"/>
          <w:szCs w:val="24"/>
        </w:rPr>
        <w:t>, Rege M, Pai MP, Mingo DE, Suda KJ, Turpin RS, Bearden DT. Time to initiation of fluconazole therapy impacts mortality in patients with candidemia: a multi-institutional study.</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Clin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2006;</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43</w:t>
      </w:r>
      <w:r w:rsidRPr="00AA0A85">
        <w:rPr>
          <w:rFonts w:ascii="Book Antiqua" w:hAnsi="Book Antiqua" w:cs="宋体"/>
          <w:color w:val="000000"/>
          <w:kern w:val="0"/>
          <w:sz w:val="24"/>
          <w:szCs w:val="24"/>
        </w:rPr>
        <w:t>: 25-31 [PMID: 16758414</w:t>
      </w:r>
      <w:r w:rsidRPr="000A4221">
        <w:rPr>
          <w:rFonts w:ascii="Book Antiqua" w:hAnsi="Book Antiqua" w:cs="宋体"/>
          <w:color w:val="000000"/>
          <w:kern w:val="0"/>
          <w:sz w:val="24"/>
          <w:szCs w:val="24"/>
        </w:rPr>
        <w:t xml:space="preserve"> DOI: 10.1086/504810</w:t>
      </w:r>
      <w:r w:rsidRPr="00AA0A85">
        <w:rPr>
          <w:rFonts w:ascii="Book Antiqua" w:hAnsi="Book Antiqua" w:cs="宋体"/>
          <w:color w:val="000000"/>
          <w:kern w:val="0"/>
          <w:sz w:val="24"/>
          <w:szCs w:val="24"/>
        </w:rPr>
        <w:t>]</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Esposito S</w:t>
      </w:r>
      <w:r w:rsidRPr="00AA0A85">
        <w:rPr>
          <w:rFonts w:ascii="Book Antiqua" w:hAnsi="Book Antiqua" w:cs="宋体"/>
          <w:color w:val="000000"/>
          <w:kern w:val="0"/>
          <w:sz w:val="24"/>
          <w:szCs w:val="24"/>
        </w:rPr>
        <w:t>, Leone S, Carosi G. Analysis of current guidelines for intra-abdominal infections.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J Chemother</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2009;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 xml:space="preserve">21 </w:t>
      </w:r>
      <w:r w:rsidRPr="00AA0A85">
        <w:rPr>
          <w:rFonts w:ascii="Book Antiqua" w:hAnsi="Book Antiqua" w:cs="宋体"/>
          <w:bCs/>
          <w:color w:val="000000"/>
          <w:kern w:val="0"/>
          <w:sz w:val="24"/>
          <w:szCs w:val="24"/>
        </w:rPr>
        <w:t>Suppl 1</w:t>
      </w:r>
      <w:r w:rsidRPr="00AA0A85">
        <w:rPr>
          <w:rFonts w:ascii="Book Antiqua" w:hAnsi="Book Antiqua" w:cs="宋体"/>
          <w:color w:val="000000"/>
          <w:kern w:val="0"/>
          <w:sz w:val="24"/>
          <w:szCs w:val="24"/>
        </w:rPr>
        <w:t>: 30-35 [PMID: 19622448 DOI: 10.1179/joc.2009.21.Supplement-1.30]</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Leone S</w:t>
      </w:r>
      <w:r w:rsidRPr="00AA0A85">
        <w:rPr>
          <w:rFonts w:ascii="Book Antiqua" w:hAnsi="Book Antiqua" w:cs="宋体"/>
          <w:color w:val="000000"/>
          <w:kern w:val="0"/>
          <w:sz w:val="24"/>
          <w:szCs w:val="24"/>
        </w:rPr>
        <w:t>, Stefani S, Venditti M, Grossi P, Colizza S, De Gasperi A, Scaglione F, Sganga G, Esposito S. Intra-abdominal infections: model of antibiotic stewardship in an era with limited antimicrobial options.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Int J Antimicrob Agents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38</w:t>
      </w:r>
      <w:r w:rsidRPr="00AA0A85">
        <w:rPr>
          <w:rFonts w:ascii="Book Antiqua" w:hAnsi="Book Antiqua" w:cs="宋体"/>
          <w:color w:val="000000"/>
          <w:kern w:val="0"/>
          <w:sz w:val="24"/>
          <w:szCs w:val="24"/>
        </w:rPr>
        <w:t>: 271-272 [PMID: 21782394 DOI: 10.1016/j.ijantimicag.2011.06.003]</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26</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Leone S</w:t>
      </w:r>
      <w:r w:rsidRPr="00AA0A85">
        <w:rPr>
          <w:rFonts w:ascii="Book Antiqua" w:hAnsi="Book Antiqua" w:cs="宋体"/>
          <w:color w:val="000000"/>
          <w:kern w:val="0"/>
          <w:sz w:val="24"/>
          <w:szCs w:val="24"/>
        </w:rPr>
        <w:t xml:space="preserve">, Bisi L, Rossi M, Gori A. Comment on "Management of infections in cirrhotic patients: report of a consensus conference" S Fagiuoli </w:t>
      </w:r>
      <w:r w:rsidR="00D11ECD" w:rsidRPr="00D11ECD">
        <w:rPr>
          <w:rFonts w:ascii="Book Antiqua" w:hAnsi="Book Antiqua" w:cs="宋体"/>
          <w:i/>
          <w:color w:val="000000"/>
          <w:kern w:val="0"/>
          <w:sz w:val="24"/>
          <w:szCs w:val="24"/>
        </w:rPr>
        <w:t>et al</w:t>
      </w:r>
      <w:r w:rsidRPr="00AA0A85">
        <w:rPr>
          <w:rFonts w:ascii="Book Antiqua" w:hAnsi="Book Antiqua" w:cs="宋体"/>
          <w:color w:val="000000"/>
          <w:kern w:val="0"/>
          <w:sz w:val="24"/>
          <w:szCs w:val="24"/>
        </w:rPr>
        <w:t>. [Dig liver dis 2014; 46: 204-212].</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Dig Liver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2014;</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46</w:t>
      </w:r>
      <w:r w:rsidRPr="00AA0A85">
        <w:rPr>
          <w:rFonts w:ascii="Book Antiqua" w:hAnsi="Book Antiqua" w:cs="宋体"/>
          <w:color w:val="000000"/>
          <w:kern w:val="0"/>
          <w:sz w:val="24"/>
          <w:szCs w:val="24"/>
        </w:rPr>
        <w:t>: 573-574 [PMID: 24618097 DOI: 10.1016/j.dld.2014.01.155]</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lastRenderedPageBreak/>
        <w:t>27</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Fiore M</w:t>
      </w:r>
      <w:r w:rsidRPr="00AA0A85">
        <w:rPr>
          <w:rFonts w:ascii="Book Antiqua" w:hAnsi="Book Antiqua" w:cs="宋体"/>
          <w:color w:val="000000"/>
          <w:kern w:val="0"/>
          <w:sz w:val="24"/>
          <w:szCs w:val="24"/>
        </w:rPr>
        <w:t>, Leone S. Use of antifungals in critically ill cirrhotic patients with spontaneous peritonitis.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J Hepatol</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2016;</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64</w:t>
      </w:r>
      <w:r w:rsidRPr="00AA0A85">
        <w:rPr>
          <w:rFonts w:ascii="Book Antiqua" w:hAnsi="Book Antiqua" w:cs="宋体"/>
          <w:color w:val="000000"/>
          <w:kern w:val="0"/>
          <w:sz w:val="24"/>
          <w:szCs w:val="24"/>
        </w:rPr>
        <w:t>: 986-987 [PMID: 26795829 DOI: 10.1016/j.jhep.2015.12.023]</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28</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Sartelli M</w:t>
      </w:r>
      <w:r w:rsidRPr="00AA0A85">
        <w:rPr>
          <w:rFonts w:ascii="Book Antiqua" w:hAnsi="Book Antiqua" w:cs="宋体"/>
          <w:color w:val="000000"/>
          <w:kern w:val="0"/>
          <w:sz w:val="24"/>
          <w:szCs w:val="24"/>
        </w:rPr>
        <w:t>, Viale P, Catena F, Ansaloni L, Moore E, Malangoni M, Moore FA, Velmahos G, Coimbra R, Ivatury R, Peitzman A, Koike K, Leppaniemi A, Biffl W, Burlew CC, Balogh ZJ, Boffard K, Bendinelli C, Gupta S, Kluger Y, Agresta F, Di Saverio S, Wani I, Escalona A, Ordonez C, Fraga GP, Junior GA, Bala M, Cui Y, Marwah S, Sakakushev B, Kong V, Naidoo N, Ahmed A, Abbas A, Guercioni G, Vettoretto N, Díaz-Nieto R, Gerych I, Tranà C, Faro MP, Yuan KC, Kok KY, Mefire AC, Lee JG, Hong SK, Ghnnam W, Siribumrungwong B, Sato N, Murata K, Irahara T, Coccolini F, Segovia Lohse HA, Verni A, Shoko T. 2013 WSES guidelines for management of intra-abdominal infections.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World J Emerg Surg</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2013;</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8</w:t>
      </w:r>
      <w:r w:rsidRPr="00AA0A85">
        <w:rPr>
          <w:rFonts w:ascii="Book Antiqua" w:hAnsi="Book Antiqua" w:cs="宋体"/>
          <w:color w:val="000000"/>
          <w:kern w:val="0"/>
          <w:sz w:val="24"/>
          <w:szCs w:val="24"/>
        </w:rPr>
        <w:t>: 3 [PMID: 23294512 DOI: 10.1186/1749-7922-8-3]</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29</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Shah DN</w:t>
      </w:r>
      <w:r w:rsidRPr="00AA0A85">
        <w:rPr>
          <w:rFonts w:ascii="Book Antiqua" w:hAnsi="Book Antiqua" w:cs="宋体"/>
          <w:color w:val="000000"/>
          <w:kern w:val="0"/>
          <w:sz w:val="24"/>
          <w:szCs w:val="24"/>
        </w:rPr>
        <w:t>, Yau R, Weston J, Lasco TM, Salazar M, Palmer HR, Garey KW. Evaluation of antifungal therapy in patients with candidaemia based on susceptibility testing results: implications for antimicrobial stewardship programmes.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J Antimicrob Chemother</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66</w:t>
      </w:r>
      <w:r w:rsidRPr="00AA0A85">
        <w:rPr>
          <w:rFonts w:ascii="Book Antiqua" w:hAnsi="Book Antiqua" w:cs="宋体"/>
          <w:color w:val="000000"/>
          <w:kern w:val="0"/>
          <w:sz w:val="24"/>
          <w:szCs w:val="24"/>
        </w:rPr>
        <w:t>: 2146-2151 [PMID: 21700622 DOI: 10.1093/jac/dkr244]</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 xml:space="preserve">30 </w:t>
      </w:r>
      <w:r w:rsidRPr="000A4221">
        <w:rPr>
          <w:rFonts w:ascii="Book Antiqua" w:hAnsi="Book Antiqua" w:cs="宋体"/>
          <w:b/>
          <w:color w:val="000000"/>
          <w:kern w:val="0"/>
          <w:sz w:val="24"/>
          <w:szCs w:val="24"/>
        </w:rPr>
        <w:t>Fiore M</w:t>
      </w:r>
      <w:r w:rsidRPr="000A4221">
        <w:rPr>
          <w:rFonts w:ascii="Book Antiqua" w:hAnsi="Book Antiqua" w:cs="宋体"/>
          <w:color w:val="000000"/>
          <w:kern w:val="0"/>
          <w:sz w:val="24"/>
          <w:szCs w:val="24"/>
        </w:rPr>
        <w:t>, Andreana L, Leone S</w:t>
      </w:r>
      <w:r w:rsidRPr="00AA0A85">
        <w:rPr>
          <w:rFonts w:ascii="Book Antiqua" w:hAnsi="Book Antiqua" w:cs="宋体"/>
          <w:color w:val="000000"/>
          <w:kern w:val="0"/>
          <w:sz w:val="24"/>
          <w:szCs w:val="24"/>
        </w:rPr>
        <w:t>. Pre-emptive therapy of spontaneous fungal peritonitis.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Hepatology</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2016;</w:t>
      </w:r>
      <w:r w:rsidRPr="000A4221">
        <w:rPr>
          <w:rFonts w:ascii="Book Antiqua" w:hAnsi="Book Antiqua" w:cs="宋体"/>
          <w:color w:val="000000"/>
          <w:kern w:val="0"/>
          <w:sz w:val="24"/>
          <w:szCs w:val="24"/>
        </w:rPr>
        <w:t xml:space="preserve"> Epub ahead of print </w:t>
      </w:r>
      <w:r w:rsidRPr="00AA0A85">
        <w:rPr>
          <w:rFonts w:ascii="Book Antiqua" w:hAnsi="Book Antiqua" w:cs="宋体"/>
          <w:color w:val="000000"/>
          <w:kern w:val="0"/>
          <w:sz w:val="24"/>
          <w:szCs w:val="24"/>
        </w:rPr>
        <w:t>[PMID: 26754934 DOI: 10.1002/hep.28448]</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31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Saliba F</w:t>
      </w:r>
      <w:r w:rsidRPr="00AA0A85">
        <w:rPr>
          <w:rFonts w:ascii="Book Antiqua" w:hAnsi="Book Antiqua" w:cs="宋体"/>
          <w:color w:val="000000"/>
          <w:kern w:val="0"/>
          <w:sz w:val="24"/>
          <w:szCs w:val="24"/>
        </w:rPr>
        <w:t>, Pascher A, Cointault O, Laterre PF, Cervera C, De Waele JJ, Cillo U, Langer RM, Lugano M, Göran-Ericzon B, Phillips S, Tweddle L, Karas A, Brown M, Fischer L</w:t>
      </w:r>
      <w:r w:rsidRPr="000A4221">
        <w:rPr>
          <w:rFonts w:ascii="Book Antiqua" w:hAnsi="Book Antiqua" w:cs="宋体"/>
          <w:color w:val="000000"/>
          <w:kern w:val="0"/>
          <w:sz w:val="24"/>
          <w:szCs w:val="24"/>
        </w:rPr>
        <w:t>; TENPIN (Liver Transplant European Study Into the Prevention of Fungal Infection) Investigators; TENPIN Liver Transplant European Study Into the Prevention of Fungal Infection Investigators.</w:t>
      </w:r>
      <w:r w:rsidRPr="00AA0A85">
        <w:rPr>
          <w:rFonts w:ascii="Book Antiqua" w:hAnsi="Book Antiqua" w:cs="宋体"/>
          <w:color w:val="000000"/>
          <w:kern w:val="0"/>
          <w:sz w:val="24"/>
          <w:szCs w:val="24"/>
        </w:rPr>
        <w:t xml:space="preserve"> Randomized trial of micafungin for the prevention of invasive fungal infection in high-risk liver transplant recipients.</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Clin Infect Dis</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2015;</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60</w:t>
      </w:r>
      <w:r w:rsidRPr="00AA0A85">
        <w:rPr>
          <w:rFonts w:ascii="Book Antiqua" w:hAnsi="Book Antiqua" w:cs="宋体"/>
          <w:color w:val="000000"/>
          <w:kern w:val="0"/>
          <w:sz w:val="24"/>
          <w:szCs w:val="24"/>
        </w:rPr>
        <w:t>: 997-1006 [PMID: 25520332 DOI: 10.1093/cid/ciu1128]</w:t>
      </w:r>
    </w:p>
    <w:p w:rsidR="000A4221" w:rsidRPr="00AA0A85" w:rsidRDefault="000A4221" w:rsidP="00D11ECD">
      <w:pPr>
        <w:widowControl/>
        <w:adjustRightInd w:val="0"/>
        <w:snapToGrid w:val="0"/>
        <w:spacing w:after="0" w:line="360" w:lineRule="auto"/>
        <w:jc w:val="both"/>
        <w:rPr>
          <w:rFonts w:ascii="Book Antiqua" w:hAnsi="Book Antiqua" w:cs="宋体"/>
          <w:color w:val="000000"/>
          <w:kern w:val="0"/>
          <w:sz w:val="24"/>
          <w:szCs w:val="24"/>
        </w:rPr>
      </w:pPr>
      <w:r w:rsidRPr="00AA0A85">
        <w:rPr>
          <w:rFonts w:ascii="Book Antiqua" w:hAnsi="Book Antiqua" w:cs="宋体"/>
          <w:color w:val="000000"/>
          <w:kern w:val="0"/>
          <w:sz w:val="24"/>
          <w:szCs w:val="24"/>
        </w:rPr>
        <w:t>32</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Muskett H</w:t>
      </w:r>
      <w:r w:rsidRPr="00AA0A85">
        <w:rPr>
          <w:rFonts w:ascii="Book Antiqua" w:hAnsi="Book Antiqua" w:cs="宋体"/>
          <w:color w:val="000000"/>
          <w:kern w:val="0"/>
          <w:sz w:val="24"/>
          <w:szCs w:val="24"/>
        </w:rPr>
        <w:t>, Shahin J, Eyres G, Harvey S, Rowan K, Harrison D. Risk factors for invasive fungal disease in critically ill adult patients: a systematic review.</w:t>
      </w:r>
      <w:r w:rsidRPr="000A4221">
        <w:rPr>
          <w:rFonts w:ascii="Book Antiqua" w:hAnsi="Book Antiqua" w:cs="宋体"/>
          <w:color w:val="000000"/>
          <w:kern w:val="0"/>
          <w:sz w:val="24"/>
          <w:szCs w:val="24"/>
        </w:rPr>
        <w:t> </w:t>
      </w:r>
      <w:r w:rsidRPr="00AA0A85">
        <w:rPr>
          <w:rFonts w:ascii="Book Antiqua" w:hAnsi="Book Antiqua" w:cs="宋体"/>
          <w:i/>
          <w:iCs/>
          <w:color w:val="000000"/>
          <w:kern w:val="0"/>
          <w:sz w:val="24"/>
          <w:szCs w:val="24"/>
        </w:rPr>
        <w:t>Crit Care</w:t>
      </w:r>
      <w:r w:rsidRPr="000A4221">
        <w:rPr>
          <w:rFonts w:ascii="Book Antiqua" w:hAnsi="Book Antiqua" w:cs="宋体"/>
          <w:color w:val="000000"/>
          <w:kern w:val="0"/>
          <w:sz w:val="24"/>
          <w:szCs w:val="24"/>
        </w:rPr>
        <w:t> </w:t>
      </w:r>
      <w:r w:rsidRPr="00AA0A85">
        <w:rPr>
          <w:rFonts w:ascii="Book Antiqua" w:hAnsi="Book Antiqua" w:cs="宋体"/>
          <w:color w:val="000000"/>
          <w:kern w:val="0"/>
          <w:sz w:val="24"/>
          <w:szCs w:val="24"/>
        </w:rPr>
        <w:t>2011;</w:t>
      </w:r>
      <w:r w:rsidRPr="000A4221">
        <w:rPr>
          <w:rFonts w:ascii="Book Antiqua" w:hAnsi="Book Antiqua" w:cs="宋体"/>
          <w:color w:val="000000"/>
          <w:kern w:val="0"/>
          <w:sz w:val="24"/>
          <w:szCs w:val="24"/>
        </w:rPr>
        <w:t> </w:t>
      </w:r>
      <w:r w:rsidRPr="00AA0A85">
        <w:rPr>
          <w:rFonts w:ascii="Book Antiqua" w:hAnsi="Book Antiqua" w:cs="宋体"/>
          <w:b/>
          <w:bCs/>
          <w:color w:val="000000"/>
          <w:kern w:val="0"/>
          <w:sz w:val="24"/>
          <w:szCs w:val="24"/>
        </w:rPr>
        <w:t>15</w:t>
      </w:r>
      <w:r w:rsidRPr="00AA0A85">
        <w:rPr>
          <w:rFonts w:ascii="Book Antiqua" w:hAnsi="Book Antiqua" w:cs="宋体"/>
          <w:color w:val="000000"/>
          <w:kern w:val="0"/>
          <w:sz w:val="24"/>
          <w:szCs w:val="24"/>
        </w:rPr>
        <w:t>: R287 [PMID: 22126425 DOI: 10.1186/cc10574]</w:t>
      </w:r>
    </w:p>
    <w:p w:rsidR="000A4221" w:rsidRPr="000A4221" w:rsidRDefault="000A4221" w:rsidP="00D11ECD">
      <w:pPr>
        <w:adjustRightInd w:val="0"/>
        <w:snapToGrid w:val="0"/>
        <w:spacing w:after="0" w:line="360" w:lineRule="auto"/>
        <w:jc w:val="both"/>
        <w:rPr>
          <w:rFonts w:ascii="Book Antiqua" w:hAnsi="Book Antiqua"/>
          <w:sz w:val="24"/>
          <w:szCs w:val="24"/>
        </w:rPr>
      </w:pPr>
    </w:p>
    <w:p w:rsidR="000A4221" w:rsidRDefault="000A4221" w:rsidP="00D11ECD">
      <w:pPr>
        <w:adjustRightInd w:val="0"/>
        <w:snapToGrid w:val="0"/>
        <w:spacing w:after="0" w:line="360" w:lineRule="auto"/>
        <w:jc w:val="right"/>
        <w:rPr>
          <w:rFonts w:ascii="Book Antiqua" w:hAnsi="Book Antiqua"/>
          <w:b/>
          <w:bCs/>
          <w:sz w:val="24"/>
          <w:szCs w:val="24"/>
          <w:lang w:eastAsia="zh-CN"/>
        </w:rPr>
      </w:pPr>
      <w:r w:rsidRPr="000A4221">
        <w:rPr>
          <w:rFonts w:ascii="Book Antiqua" w:hAnsi="Book Antiqua"/>
          <w:b/>
          <w:bCs/>
          <w:sz w:val="24"/>
          <w:szCs w:val="24"/>
        </w:rPr>
        <w:t xml:space="preserve">P-Reviewer: </w:t>
      </w:r>
      <w:r w:rsidRPr="000A4221">
        <w:rPr>
          <w:rFonts w:ascii="Book Antiqua" w:hAnsi="Book Antiqua"/>
          <w:bCs/>
          <w:sz w:val="24"/>
          <w:szCs w:val="24"/>
        </w:rPr>
        <w:t>Gong ZJ</w:t>
      </w:r>
      <w:r w:rsidRPr="000A4221">
        <w:rPr>
          <w:rFonts w:ascii="Book Antiqua" w:hAnsi="Book Antiqua"/>
          <w:bCs/>
          <w:sz w:val="24"/>
          <w:szCs w:val="24"/>
          <w:lang w:eastAsia="zh-CN"/>
        </w:rPr>
        <w:t>, Jarcuska P, Zapater P</w:t>
      </w:r>
      <w:r w:rsidRPr="000A4221">
        <w:rPr>
          <w:rFonts w:ascii="Book Antiqua" w:hAnsi="Book Antiqua"/>
          <w:b/>
          <w:bCs/>
          <w:sz w:val="24"/>
          <w:szCs w:val="24"/>
        </w:rPr>
        <w:t xml:space="preserve">  S-Editor:</w:t>
      </w:r>
      <w:r w:rsidRPr="000A4221">
        <w:rPr>
          <w:rFonts w:ascii="Book Antiqua" w:hAnsi="Book Antiqua"/>
          <w:sz w:val="24"/>
          <w:szCs w:val="24"/>
        </w:rPr>
        <w:t xml:space="preserve"> Ma YJ </w:t>
      </w:r>
      <w:r w:rsidRPr="000A4221">
        <w:rPr>
          <w:rFonts w:ascii="Book Antiqua" w:hAnsi="Book Antiqua"/>
          <w:b/>
          <w:bCs/>
          <w:sz w:val="24"/>
          <w:szCs w:val="24"/>
        </w:rPr>
        <w:t>L-Editor:</w:t>
      </w:r>
      <w:r w:rsidRPr="000A4221">
        <w:rPr>
          <w:rFonts w:ascii="Book Antiqua" w:hAnsi="Book Antiqua"/>
          <w:sz w:val="24"/>
          <w:szCs w:val="24"/>
        </w:rPr>
        <w:t xml:space="preserve">   </w:t>
      </w:r>
      <w:r w:rsidRPr="000A4221">
        <w:rPr>
          <w:rFonts w:ascii="Book Antiqua" w:hAnsi="Book Antiqua"/>
          <w:b/>
          <w:bCs/>
          <w:sz w:val="24"/>
          <w:szCs w:val="24"/>
        </w:rPr>
        <w:t>E-Editor:</w:t>
      </w:r>
    </w:p>
    <w:p w:rsidR="007922E7" w:rsidRDefault="007922E7" w:rsidP="00D11ECD">
      <w:pPr>
        <w:adjustRightInd w:val="0"/>
        <w:snapToGrid w:val="0"/>
        <w:spacing w:after="0" w:line="360" w:lineRule="auto"/>
        <w:jc w:val="right"/>
        <w:rPr>
          <w:rFonts w:ascii="Book Antiqua" w:hAnsi="Book Antiqua"/>
          <w:b/>
          <w:bCs/>
          <w:sz w:val="24"/>
          <w:szCs w:val="24"/>
          <w:lang w:eastAsia="zh-CN"/>
        </w:rPr>
      </w:pPr>
    </w:p>
    <w:p w:rsidR="007922E7" w:rsidRDefault="007922E7" w:rsidP="007922E7">
      <w:pPr>
        <w:widowControl/>
        <w:shd w:val="clear" w:color="auto" w:fill="FFFFFF"/>
        <w:spacing w:line="360" w:lineRule="auto"/>
        <w:rPr>
          <w:rFonts w:ascii="Book Antiqua" w:hAnsi="Book Antiqua" w:cs="Helvetica"/>
          <w:b/>
          <w:color w:val="000000" w:themeColor="text1"/>
          <w:kern w:val="0"/>
          <w:sz w:val="24"/>
          <w:szCs w:val="24"/>
          <w:lang w:eastAsia="zh-CN"/>
        </w:rPr>
      </w:pPr>
    </w:p>
    <w:p w:rsidR="004C4C51" w:rsidRPr="007D68A7" w:rsidRDefault="004C4C51" w:rsidP="004C4C51">
      <w:pPr>
        <w:widowControl/>
        <w:shd w:val="clear" w:color="auto" w:fill="FFFFFF"/>
        <w:spacing w:line="360" w:lineRule="auto"/>
        <w:rPr>
          <w:rFonts w:ascii="Book Antiqua" w:hAnsi="Book Antiqua" w:cs="Helvetica"/>
          <w:color w:val="000000" w:themeColor="text1"/>
          <w:kern w:val="0"/>
          <w:sz w:val="24"/>
          <w:szCs w:val="24"/>
        </w:rPr>
      </w:pPr>
      <w:r>
        <w:rPr>
          <w:rFonts w:ascii="Book Antiqua" w:hAnsi="Book Antiqua" w:cs="Helvetica"/>
          <w:b/>
          <w:color w:val="000000" w:themeColor="text1"/>
          <w:kern w:val="0"/>
          <w:sz w:val="24"/>
          <w:szCs w:val="24"/>
        </w:rPr>
        <w:lastRenderedPageBreak/>
        <w:t>Specialty Type:</w:t>
      </w:r>
      <w:r>
        <w:rPr>
          <w:rFonts w:ascii="Book Antiqua" w:hAnsi="Book Antiqua" w:cs="Helvetica" w:hint="eastAsia"/>
          <w:b/>
          <w:color w:val="000000" w:themeColor="text1"/>
          <w:kern w:val="0"/>
          <w:sz w:val="24"/>
          <w:szCs w:val="24"/>
        </w:rPr>
        <w:t xml:space="preserve"> </w:t>
      </w:r>
      <w:r w:rsidRPr="007D68A7">
        <w:rPr>
          <w:rFonts w:ascii="Book Antiqua" w:hAnsi="Book Antiqua" w:cs="Helvetica"/>
          <w:color w:val="000000" w:themeColor="text1"/>
          <w:kern w:val="0"/>
          <w:sz w:val="24"/>
          <w:szCs w:val="24"/>
        </w:rPr>
        <w:t>Gastroenterology and Hepatology</w:t>
      </w:r>
    </w:p>
    <w:p w:rsidR="004C4C51" w:rsidRDefault="004C4C51" w:rsidP="004C4C51">
      <w:pPr>
        <w:widowControl/>
        <w:shd w:val="clear" w:color="auto" w:fill="FFFFFF"/>
        <w:spacing w:line="360" w:lineRule="auto"/>
        <w:rPr>
          <w:rFonts w:ascii="Book Antiqua" w:hAnsi="Book Antiqua" w:cs="Helvetica"/>
          <w:b/>
          <w:color w:val="000000" w:themeColor="text1"/>
          <w:kern w:val="0"/>
          <w:sz w:val="24"/>
          <w:szCs w:val="24"/>
          <w:lang w:eastAsia="zh-CN"/>
        </w:rPr>
      </w:pPr>
      <w:r w:rsidRPr="00FA3CD8">
        <w:rPr>
          <w:rFonts w:ascii="Book Antiqua" w:hAnsi="Book Antiqua" w:cs="Helvetica"/>
          <w:b/>
          <w:color w:val="000000" w:themeColor="text1"/>
          <w:kern w:val="0"/>
          <w:sz w:val="24"/>
          <w:szCs w:val="24"/>
        </w:rPr>
        <w:t>Country of Origin:</w:t>
      </w:r>
      <w:r>
        <w:rPr>
          <w:rFonts w:ascii="Book Antiqua" w:hAnsi="Book Antiqua" w:cs="Helvetica" w:hint="eastAsia"/>
          <w:b/>
          <w:color w:val="000000" w:themeColor="text1"/>
          <w:kern w:val="0"/>
          <w:sz w:val="24"/>
          <w:szCs w:val="24"/>
        </w:rPr>
        <w:t xml:space="preserve"> </w:t>
      </w:r>
      <w:r w:rsidRPr="001E5A88">
        <w:rPr>
          <w:rFonts w:ascii="Book Antiqua" w:hAnsi="Book Antiqua" w:cs="Times New Roman"/>
          <w:color w:val="000000"/>
          <w:sz w:val="24"/>
          <w:szCs w:val="24"/>
        </w:rPr>
        <w:t>Italy</w:t>
      </w:r>
      <w:r w:rsidRPr="003C1D7C">
        <w:rPr>
          <w:rFonts w:ascii="Book Antiqua" w:hAnsi="Book Antiqua" w:cs="Helvetica"/>
          <w:b/>
          <w:color w:val="000000" w:themeColor="text1"/>
          <w:kern w:val="0"/>
          <w:sz w:val="24"/>
          <w:szCs w:val="24"/>
        </w:rPr>
        <w:t xml:space="preserve"> </w:t>
      </w:r>
    </w:p>
    <w:p w:rsidR="007922E7" w:rsidRPr="003C1D7C" w:rsidRDefault="007922E7" w:rsidP="004C4C51">
      <w:pPr>
        <w:widowControl/>
        <w:shd w:val="clear" w:color="auto" w:fill="FFFFFF"/>
        <w:spacing w:line="360" w:lineRule="auto"/>
        <w:rPr>
          <w:rFonts w:ascii="Book Antiqua" w:hAnsi="Book Antiqua" w:cs="Helvetica"/>
          <w:b/>
          <w:color w:val="000000" w:themeColor="text1"/>
          <w:kern w:val="0"/>
          <w:sz w:val="24"/>
          <w:szCs w:val="24"/>
        </w:rPr>
      </w:pPr>
      <w:r w:rsidRPr="003C1D7C">
        <w:rPr>
          <w:rFonts w:ascii="Book Antiqua" w:hAnsi="Book Antiqua" w:cs="Helvetica"/>
          <w:b/>
          <w:color w:val="000000" w:themeColor="text1"/>
          <w:kern w:val="0"/>
          <w:sz w:val="24"/>
          <w:szCs w:val="24"/>
        </w:rPr>
        <w:t>Peer-Review Report Classification</w:t>
      </w:r>
    </w:p>
    <w:p w:rsidR="007922E7" w:rsidRPr="003C1D7C" w:rsidRDefault="007922E7" w:rsidP="007922E7">
      <w:pPr>
        <w:widowControl/>
        <w:shd w:val="clear" w:color="auto" w:fill="FFFFFF"/>
        <w:spacing w:line="360" w:lineRule="auto"/>
        <w:rPr>
          <w:rFonts w:ascii="Book Antiqua" w:hAnsi="Book Antiqua" w:cs="Helvetica"/>
          <w:color w:val="000000" w:themeColor="text1"/>
          <w:kern w:val="0"/>
          <w:sz w:val="24"/>
          <w:szCs w:val="24"/>
          <w:lang w:eastAsia="zh-CN"/>
        </w:rPr>
      </w:pPr>
      <w:r w:rsidRPr="003C1D7C">
        <w:rPr>
          <w:rFonts w:ascii="Book Antiqua" w:hAnsi="Book Antiqua" w:cs="Helvetica"/>
          <w:color w:val="000000" w:themeColor="text1"/>
          <w:kern w:val="0"/>
          <w:sz w:val="24"/>
          <w:szCs w:val="24"/>
        </w:rPr>
        <w:t xml:space="preserve">Grade A (Excellent): </w:t>
      </w:r>
      <w:r>
        <w:rPr>
          <w:rFonts w:ascii="Book Antiqua" w:hAnsi="Book Antiqua" w:cs="Helvetica" w:hint="eastAsia"/>
          <w:color w:val="000000" w:themeColor="text1"/>
          <w:kern w:val="0"/>
          <w:sz w:val="24"/>
          <w:szCs w:val="24"/>
          <w:lang w:eastAsia="zh-CN"/>
        </w:rPr>
        <w:t>A</w:t>
      </w:r>
    </w:p>
    <w:p w:rsidR="007922E7" w:rsidRPr="003C1D7C" w:rsidRDefault="007922E7" w:rsidP="007922E7">
      <w:pPr>
        <w:widowControl/>
        <w:shd w:val="clear" w:color="auto" w:fill="FFFFFF"/>
        <w:spacing w:line="360" w:lineRule="auto"/>
        <w:rPr>
          <w:rFonts w:ascii="Book Antiqua" w:hAnsi="Book Antiqua" w:cs="Helvetica"/>
          <w:color w:val="000000" w:themeColor="text1"/>
          <w:kern w:val="0"/>
          <w:sz w:val="24"/>
          <w:szCs w:val="24"/>
        </w:rPr>
      </w:pPr>
      <w:r w:rsidRPr="003C1D7C">
        <w:rPr>
          <w:rFonts w:ascii="Book Antiqua" w:hAnsi="Book Antiqua" w:cs="Helvetica"/>
          <w:color w:val="000000" w:themeColor="text1"/>
          <w:kern w:val="0"/>
          <w:sz w:val="24"/>
          <w:szCs w:val="24"/>
        </w:rPr>
        <w:t xml:space="preserve">Grade B (Very good): </w:t>
      </w:r>
      <w:r w:rsidRPr="003C1D7C">
        <w:rPr>
          <w:rFonts w:ascii="Book Antiqua" w:hAnsi="Book Antiqua" w:cs="Helvetica" w:hint="eastAsia"/>
          <w:color w:val="000000" w:themeColor="text1"/>
          <w:kern w:val="0"/>
          <w:sz w:val="24"/>
          <w:szCs w:val="24"/>
        </w:rPr>
        <w:t>0</w:t>
      </w:r>
    </w:p>
    <w:p w:rsidR="007922E7" w:rsidRPr="003C1D7C" w:rsidRDefault="007922E7" w:rsidP="007922E7">
      <w:pPr>
        <w:widowControl/>
        <w:shd w:val="clear" w:color="auto" w:fill="FFFFFF"/>
        <w:spacing w:line="360" w:lineRule="auto"/>
        <w:rPr>
          <w:rFonts w:ascii="Book Antiqua" w:hAnsi="Book Antiqua" w:cs="Helvetica"/>
          <w:color w:val="000000" w:themeColor="text1"/>
          <w:kern w:val="0"/>
          <w:sz w:val="24"/>
          <w:szCs w:val="24"/>
          <w:lang w:eastAsia="zh-CN"/>
        </w:rPr>
      </w:pPr>
      <w:r w:rsidRPr="003C1D7C">
        <w:rPr>
          <w:rFonts w:ascii="Book Antiqua" w:hAnsi="Book Antiqua" w:cs="Helvetica"/>
          <w:color w:val="000000" w:themeColor="text1"/>
          <w:kern w:val="0"/>
          <w:sz w:val="24"/>
          <w:szCs w:val="24"/>
        </w:rPr>
        <w:t xml:space="preserve">Grade C (Good): </w:t>
      </w:r>
      <w:r>
        <w:rPr>
          <w:rFonts w:ascii="Book Antiqua" w:hAnsi="Book Antiqua" w:cs="Helvetica" w:hint="eastAsia"/>
          <w:color w:val="000000" w:themeColor="text1"/>
          <w:kern w:val="0"/>
          <w:sz w:val="24"/>
          <w:szCs w:val="24"/>
          <w:lang w:eastAsia="zh-CN"/>
        </w:rPr>
        <w:t>C, C</w:t>
      </w:r>
      <w:r w:rsidR="006A0204">
        <w:rPr>
          <w:rFonts w:ascii="Book Antiqua" w:hAnsi="Book Antiqua" w:cs="Helvetica" w:hint="eastAsia"/>
          <w:color w:val="000000" w:themeColor="text1"/>
          <w:kern w:val="0"/>
          <w:sz w:val="24"/>
          <w:szCs w:val="24"/>
          <w:lang w:eastAsia="zh-CN"/>
        </w:rPr>
        <w:t>, C</w:t>
      </w:r>
      <w:bookmarkStart w:id="142" w:name="_GoBack"/>
      <w:bookmarkEnd w:id="142"/>
    </w:p>
    <w:p w:rsidR="007922E7" w:rsidRPr="003C1D7C" w:rsidRDefault="007922E7" w:rsidP="007922E7">
      <w:pPr>
        <w:widowControl/>
        <w:shd w:val="clear" w:color="auto" w:fill="FFFFFF"/>
        <w:spacing w:line="360" w:lineRule="auto"/>
        <w:rPr>
          <w:rFonts w:ascii="Book Antiqua" w:hAnsi="Book Antiqua" w:cs="Helvetica"/>
          <w:color w:val="000000" w:themeColor="text1"/>
          <w:kern w:val="0"/>
          <w:sz w:val="24"/>
          <w:szCs w:val="24"/>
        </w:rPr>
      </w:pPr>
      <w:r w:rsidRPr="003C1D7C">
        <w:rPr>
          <w:rFonts w:ascii="Book Antiqua" w:hAnsi="Book Antiqua" w:cs="Helvetica"/>
          <w:color w:val="000000" w:themeColor="text1"/>
          <w:kern w:val="0"/>
          <w:sz w:val="24"/>
          <w:szCs w:val="24"/>
        </w:rPr>
        <w:t xml:space="preserve">Grade D (Fair): </w:t>
      </w:r>
      <w:r w:rsidRPr="003C1D7C">
        <w:rPr>
          <w:rFonts w:ascii="Book Antiqua" w:hAnsi="Book Antiqua" w:cs="Helvetica" w:hint="eastAsia"/>
          <w:color w:val="000000" w:themeColor="text1"/>
          <w:kern w:val="0"/>
          <w:sz w:val="24"/>
          <w:szCs w:val="24"/>
        </w:rPr>
        <w:t>0</w:t>
      </w:r>
    </w:p>
    <w:p w:rsidR="007922E7" w:rsidRPr="003C1D7C" w:rsidRDefault="007922E7" w:rsidP="007922E7">
      <w:pPr>
        <w:widowControl/>
        <w:shd w:val="clear" w:color="auto" w:fill="FFFFFF"/>
        <w:spacing w:line="360" w:lineRule="auto"/>
        <w:rPr>
          <w:color w:val="000000" w:themeColor="text1"/>
        </w:rPr>
      </w:pPr>
      <w:r w:rsidRPr="003C1D7C">
        <w:rPr>
          <w:rFonts w:ascii="Book Antiqua" w:hAnsi="Book Antiqua" w:cs="Helvetica"/>
          <w:color w:val="000000" w:themeColor="text1"/>
          <w:kern w:val="0"/>
          <w:sz w:val="24"/>
          <w:szCs w:val="24"/>
        </w:rPr>
        <w:t xml:space="preserve">Grade E (Poor): </w:t>
      </w:r>
      <w:r w:rsidRPr="003C1D7C">
        <w:rPr>
          <w:rFonts w:ascii="Book Antiqua" w:hAnsi="Book Antiqua" w:cs="Helvetica" w:hint="eastAsia"/>
          <w:color w:val="000000" w:themeColor="text1"/>
          <w:kern w:val="0"/>
          <w:sz w:val="24"/>
          <w:szCs w:val="24"/>
        </w:rPr>
        <w:t>0</w:t>
      </w:r>
    </w:p>
    <w:p w:rsidR="007922E7" w:rsidRPr="007922E7" w:rsidRDefault="007922E7" w:rsidP="00D11ECD">
      <w:pPr>
        <w:adjustRightInd w:val="0"/>
        <w:snapToGrid w:val="0"/>
        <w:spacing w:after="0" w:line="360" w:lineRule="auto"/>
        <w:jc w:val="right"/>
        <w:rPr>
          <w:rFonts w:ascii="Book Antiqua" w:hAnsi="Book Antiqua"/>
          <w:b/>
          <w:bCs/>
          <w:sz w:val="24"/>
          <w:szCs w:val="24"/>
          <w:lang w:eastAsia="zh-CN"/>
        </w:rPr>
      </w:pPr>
    </w:p>
    <w:p w:rsidR="000A4221" w:rsidRPr="000A4221" w:rsidRDefault="000A4221" w:rsidP="00D11ECD">
      <w:pPr>
        <w:pStyle w:val="Standard"/>
        <w:adjustRightInd w:val="0"/>
        <w:snapToGrid w:val="0"/>
        <w:spacing w:after="0" w:line="360" w:lineRule="auto"/>
        <w:jc w:val="both"/>
        <w:rPr>
          <w:rFonts w:ascii="Book Antiqua" w:hAnsi="Book Antiqua"/>
          <w:caps/>
          <w:color w:val="000000"/>
          <w:sz w:val="24"/>
          <w:szCs w:val="24"/>
          <w:shd w:val="clear" w:color="auto" w:fill="FFFFFF"/>
          <w:lang w:eastAsia="zh-CN"/>
        </w:rPr>
      </w:pPr>
      <w:r w:rsidRPr="000A4221">
        <w:rPr>
          <w:rFonts w:ascii="Book Antiqua" w:hAnsi="Book Antiqua"/>
          <w:caps/>
          <w:color w:val="000000"/>
          <w:sz w:val="24"/>
          <w:szCs w:val="24"/>
          <w:shd w:val="clear" w:color="auto" w:fill="FFFFFF"/>
          <w:lang w:eastAsia="zh-CN"/>
        </w:rPr>
        <w:br w:type="page"/>
      </w:r>
    </w:p>
    <w:p w:rsidR="001206A1" w:rsidRPr="000A4221" w:rsidRDefault="000A4221" w:rsidP="00D11ECD">
      <w:pPr>
        <w:pStyle w:val="Standard"/>
        <w:pageBreakBefore/>
        <w:adjustRightInd w:val="0"/>
        <w:snapToGrid w:val="0"/>
        <w:spacing w:after="0" w:line="360" w:lineRule="auto"/>
        <w:rPr>
          <w:rFonts w:ascii="Book Antiqua" w:hAnsi="Book Antiqua"/>
          <w:sz w:val="24"/>
          <w:szCs w:val="24"/>
        </w:rPr>
      </w:pPr>
      <w:r w:rsidRPr="000A4221">
        <w:rPr>
          <w:rFonts w:ascii="Book Antiqua" w:hAnsi="Book Antiqua" w:cs="Times New Roman"/>
          <w:b/>
          <w:bCs/>
          <w:color w:val="000000"/>
          <w:sz w:val="24"/>
          <w:szCs w:val="24"/>
          <w:shd w:val="clear" w:color="auto" w:fill="FFFFFF"/>
          <w:lang w:val="en-US"/>
        </w:rPr>
        <w:lastRenderedPageBreak/>
        <w:t>Table 1</w:t>
      </w:r>
      <w:r w:rsidRPr="000A4221">
        <w:rPr>
          <w:rFonts w:ascii="Book Antiqua" w:hAnsi="Book Antiqua" w:cs="Times New Roman"/>
          <w:b/>
          <w:bCs/>
          <w:color w:val="000000"/>
          <w:sz w:val="24"/>
          <w:szCs w:val="24"/>
          <w:shd w:val="clear" w:color="auto" w:fill="FFFFFF"/>
          <w:lang w:val="en-US" w:eastAsia="zh-CN"/>
        </w:rPr>
        <w:t xml:space="preserve"> </w:t>
      </w:r>
      <w:r w:rsidR="00DC56DF" w:rsidRPr="000A4221">
        <w:rPr>
          <w:rFonts w:ascii="Book Antiqua" w:hAnsi="Book Antiqua" w:cs="Times New Roman"/>
          <w:b/>
          <w:bCs/>
          <w:color w:val="000000"/>
          <w:sz w:val="24"/>
          <w:szCs w:val="24"/>
          <w:shd w:val="clear" w:color="auto" w:fill="FFFFFF"/>
          <w:lang w:val="en-US"/>
        </w:rPr>
        <w:t>P</w:t>
      </w:r>
      <w:r w:rsidR="00DC56DF" w:rsidRPr="000A4221">
        <w:rPr>
          <w:rFonts w:ascii="Book Antiqua" w:eastAsia="Calibri" w:hAnsi="Book Antiqua" w:cs="Times New Roman"/>
          <w:b/>
          <w:color w:val="000000"/>
          <w:sz w:val="24"/>
          <w:szCs w:val="24"/>
          <w:shd w:val="clear" w:color="auto" w:fill="FFFFFF"/>
          <w:lang w:val="en-US"/>
        </w:rPr>
        <w:t>olymicrobial infections</w:t>
      </w:r>
    </w:p>
    <w:tbl>
      <w:tblPr>
        <w:tblW w:w="9911" w:type="dxa"/>
        <w:tblInd w:w="-118" w:type="dxa"/>
        <w:tblLayout w:type="fixed"/>
        <w:tblCellMar>
          <w:left w:w="10" w:type="dxa"/>
          <w:right w:w="10" w:type="dxa"/>
        </w:tblCellMar>
        <w:tblLook w:val="04A0" w:firstRow="1" w:lastRow="0" w:firstColumn="1" w:lastColumn="0" w:noHBand="0" w:noVBand="1"/>
      </w:tblPr>
      <w:tblGrid>
        <w:gridCol w:w="2415"/>
        <w:gridCol w:w="1323"/>
        <w:gridCol w:w="1262"/>
        <w:gridCol w:w="1183"/>
        <w:gridCol w:w="1145"/>
        <w:gridCol w:w="1287"/>
        <w:gridCol w:w="1296"/>
      </w:tblGrid>
      <w:tr w:rsidR="001206A1" w:rsidRPr="000A4221" w:rsidTr="001206A1">
        <w:tc>
          <w:tcPr>
            <w:tcW w:w="2415"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0A4221" w:rsidP="00D11ECD">
            <w:pPr>
              <w:pStyle w:val="Standard"/>
              <w:adjustRightInd w:val="0"/>
              <w:snapToGrid w:val="0"/>
              <w:spacing w:after="0" w:line="360" w:lineRule="auto"/>
              <w:rPr>
                <w:rFonts w:ascii="Book Antiqua" w:hAnsi="Book Antiqua"/>
                <w:b/>
                <w:color w:val="000000"/>
                <w:sz w:val="24"/>
                <w:szCs w:val="24"/>
                <w:shd w:val="clear" w:color="auto" w:fill="FFFFFF"/>
                <w:lang w:eastAsia="zh-CN"/>
              </w:rPr>
            </w:pPr>
            <w:r w:rsidRPr="000A4221">
              <w:rPr>
                <w:rFonts w:ascii="Book Antiqua" w:hAnsi="Book Antiqua"/>
                <w:b/>
                <w:color w:val="000000"/>
                <w:sz w:val="24"/>
                <w:szCs w:val="24"/>
                <w:shd w:val="clear" w:color="auto" w:fill="FFFFFF"/>
                <w:lang w:eastAsia="zh-CN"/>
              </w:rPr>
              <w:t>Ref.</w:t>
            </w:r>
          </w:p>
        </w:tc>
        <w:tc>
          <w:tcPr>
            <w:tcW w:w="1323"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HA-SBP</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definition</w:t>
            </w:r>
          </w:p>
        </w:tc>
        <w:tc>
          <w:tcPr>
            <w:tcW w:w="1262"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Study</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Design</w:t>
            </w:r>
          </w:p>
        </w:tc>
        <w:tc>
          <w:tcPr>
            <w:tcW w:w="1183"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Data</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provided by</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the author</w:t>
            </w:r>
          </w:p>
        </w:tc>
        <w:tc>
          <w:tcPr>
            <w:tcW w:w="1145"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Setting</w:t>
            </w:r>
          </w:p>
        </w:tc>
        <w:tc>
          <w:tcPr>
            <w:tcW w:w="1287"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Patients with</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polymicrobial</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infections</w:t>
            </w:r>
          </w:p>
        </w:tc>
        <w:tc>
          <w:tcPr>
            <w:tcW w:w="1296" w:type="dxa"/>
            <w:tcBorders>
              <w:top w:val="single" w:sz="4" w:space="0" w:color="00000A"/>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Fungal</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polymicrobial</w:t>
            </w:r>
          </w:p>
          <w:p w:rsidR="001206A1" w:rsidRPr="000A4221" w:rsidRDefault="00DC56DF" w:rsidP="00D11ECD">
            <w:pPr>
              <w:pStyle w:val="Standard"/>
              <w:adjustRightInd w:val="0"/>
              <w:snapToGrid w:val="0"/>
              <w:spacing w:after="0" w:line="360" w:lineRule="auto"/>
              <w:jc w:val="center"/>
              <w:rPr>
                <w:rFonts w:ascii="Book Antiqua" w:hAnsi="Book Antiqua"/>
                <w:b/>
                <w:color w:val="000000"/>
                <w:sz w:val="24"/>
                <w:szCs w:val="24"/>
                <w:shd w:val="clear" w:color="auto" w:fill="FFFFFF"/>
              </w:rPr>
            </w:pPr>
            <w:r w:rsidRPr="000A4221">
              <w:rPr>
                <w:rFonts w:ascii="Book Antiqua" w:hAnsi="Book Antiqua"/>
                <w:b/>
                <w:color w:val="000000"/>
                <w:sz w:val="24"/>
                <w:szCs w:val="24"/>
                <w:shd w:val="clear" w:color="auto" w:fill="FFFFFF"/>
              </w:rPr>
              <w:t>infections</w:t>
            </w:r>
          </w:p>
        </w:tc>
      </w:tr>
      <w:tr w:rsidR="001206A1" w:rsidRPr="000A4221" w:rsidTr="001206A1">
        <w:tc>
          <w:tcPr>
            <w:tcW w:w="2415"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rPr>
                <w:rFonts w:ascii="Book Antiqua" w:hAnsi="Book Antiqua"/>
                <w:color w:val="000000"/>
                <w:sz w:val="24"/>
                <w:szCs w:val="24"/>
                <w:shd w:val="clear" w:color="auto" w:fill="FFFFFF"/>
              </w:rPr>
            </w:pPr>
          </w:p>
          <w:p w:rsidR="001206A1"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 xml:space="preserve">Friedrich </w:t>
            </w:r>
            <w:r w:rsidR="00D11ECD" w:rsidRPr="00D11ECD">
              <w:rPr>
                <w:rFonts w:ascii="Book Antiqua" w:hAnsi="Book Antiqua" w:hint="eastAsia"/>
                <w:i/>
                <w:color w:val="000000"/>
                <w:sz w:val="24"/>
                <w:szCs w:val="24"/>
                <w:shd w:val="clear" w:color="auto" w:fill="FFFFFF"/>
                <w:lang w:eastAsia="zh-CN"/>
              </w:rPr>
              <w:t>et al</w:t>
            </w:r>
            <w:r w:rsidR="000A4221" w:rsidRPr="000A4221">
              <w:rPr>
                <w:rFonts w:ascii="Book Antiqua" w:hAnsi="Book Antiqua"/>
                <w:color w:val="000000"/>
                <w:sz w:val="24"/>
                <w:szCs w:val="24"/>
                <w:shd w:val="clear" w:color="auto" w:fill="FFFFFF"/>
                <w:vertAlign w:val="superscript"/>
              </w:rPr>
              <w:t>[9]</w:t>
            </w:r>
            <w:r w:rsidRPr="000A4221">
              <w:rPr>
                <w:rFonts w:ascii="Book Antiqua" w:hAnsi="Book Antiqua"/>
                <w:color w:val="000000"/>
                <w:sz w:val="24"/>
                <w:szCs w:val="24"/>
                <w:shd w:val="clear" w:color="auto" w:fill="FFFFFF"/>
              </w:rPr>
              <w:t>,</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2015</w:t>
            </w:r>
          </w:p>
          <w:p w:rsidR="001206A1" w:rsidRPr="000A4221" w:rsidRDefault="001206A1" w:rsidP="00D11ECD">
            <w:pPr>
              <w:pStyle w:val="Standard"/>
              <w:adjustRightInd w:val="0"/>
              <w:snapToGrid w:val="0"/>
              <w:spacing w:after="0" w:line="360" w:lineRule="auto"/>
              <w:rPr>
                <w:rFonts w:ascii="Book Antiqua" w:hAnsi="Book Antiqua"/>
                <w:color w:val="000000"/>
                <w:sz w:val="24"/>
                <w:szCs w:val="24"/>
                <w:shd w:val="clear" w:color="auto" w:fill="FFFFFF"/>
              </w:rPr>
            </w:pPr>
          </w:p>
        </w:tc>
        <w:tc>
          <w:tcPr>
            <w:tcW w:w="1323"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jc w:val="center"/>
              <w:rPr>
                <w:rFonts w:ascii="Book Antiqua" w:hAnsi="Book Antiqua"/>
                <w:color w:val="000000"/>
                <w:sz w:val="24"/>
                <w:szCs w:val="24"/>
                <w:shd w:val="clear" w:color="auto" w:fill="FFFFFF"/>
              </w:rPr>
            </w:pP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PMN</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&gt; 250</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&gt; 48 h of</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hospitalization</w:t>
            </w:r>
          </w:p>
        </w:tc>
        <w:tc>
          <w:tcPr>
            <w:tcW w:w="1262"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jc w:val="center"/>
              <w:rPr>
                <w:rFonts w:ascii="Book Antiqua" w:hAnsi="Book Antiqua"/>
                <w:color w:val="000000"/>
                <w:sz w:val="24"/>
                <w:szCs w:val="24"/>
                <w:shd w:val="clear" w:color="auto" w:fill="FFFFFF"/>
              </w:rPr>
            </w:pP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Retrospective</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cohort</w:t>
            </w:r>
          </w:p>
        </w:tc>
        <w:tc>
          <w:tcPr>
            <w:tcW w:w="1183"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jc w:val="center"/>
              <w:rPr>
                <w:rFonts w:ascii="Book Antiqua" w:hAnsi="Book Antiqua"/>
                <w:color w:val="000000"/>
                <w:sz w:val="24"/>
                <w:szCs w:val="24"/>
                <w:shd w:val="clear" w:color="auto" w:fill="FFFFFF"/>
              </w:rPr>
            </w:pP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No</w:t>
            </w:r>
          </w:p>
        </w:tc>
        <w:tc>
          <w:tcPr>
            <w:tcW w:w="1145"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jc w:val="center"/>
              <w:rPr>
                <w:rFonts w:ascii="Book Antiqua" w:hAnsi="Book Antiqua"/>
                <w:color w:val="000000"/>
                <w:sz w:val="24"/>
                <w:szCs w:val="24"/>
                <w:shd w:val="clear" w:color="auto" w:fill="FFFFFF"/>
              </w:rPr>
            </w:pP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University</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w:t>
            </w:r>
          </w:p>
        </w:tc>
        <w:tc>
          <w:tcPr>
            <w:tcW w:w="1287"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jc w:val="center"/>
              <w:rPr>
                <w:rFonts w:ascii="Book Antiqua" w:hAnsi="Book Antiqua"/>
                <w:color w:val="000000"/>
                <w:sz w:val="24"/>
                <w:szCs w:val="24"/>
                <w:shd w:val="clear" w:color="auto" w:fill="FFFFFF"/>
              </w:rPr>
            </w:pP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24/138</w:t>
            </w:r>
          </w:p>
        </w:tc>
        <w:tc>
          <w:tcPr>
            <w:tcW w:w="1296" w:type="dxa"/>
            <w:tcBorders>
              <w:top w:val="single" w:sz="4" w:space="0" w:color="00000A"/>
            </w:tcBorders>
            <w:shd w:val="clear" w:color="auto" w:fill="FFFFFF"/>
            <w:tcMar>
              <w:top w:w="0" w:type="dxa"/>
              <w:left w:w="10" w:type="dxa"/>
              <w:bottom w:w="0" w:type="dxa"/>
              <w:right w:w="10" w:type="dxa"/>
            </w:tcMar>
          </w:tcPr>
          <w:p w:rsidR="001206A1" w:rsidRPr="000A4221" w:rsidRDefault="001206A1" w:rsidP="00D11ECD">
            <w:pPr>
              <w:pStyle w:val="Standard"/>
              <w:adjustRightInd w:val="0"/>
              <w:snapToGrid w:val="0"/>
              <w:spacing w:after="0" w:line="360" w:lineRule="auto"/>
              <w:jc w:val="center"/>
              <w:rPr>
                <w:rFonts w:ascii="Book Antiqua" w:hAnsi="Book Antiqua"/>
                <w:color w:val="000000"/>
                <w:sz w:val="24"/>
                <w:szCs w:val="24"/>
                <w:shd w:val="clear" w:color="auto" w:fill="FFFFFF"/>
              </w:rPr>
            </w:pPr>
          </w:p>
          <w:p w:rsidR="001206A1" w:rsidRPr="000A4221" w:rsidRDefault="008319D3" w:rsidP="00D11ECD">
            <w:pPr>
              <w:pStyle w:val="Standard"/>
              <w:adjustRightInd w:val="0"/>
              <w:snapToGrid w:val="0"/>
              <w:spacing w:after="0" w:line="360" w:lineRule="auto"/>
              <w:jc w:val="center"/>
              <w:rPr>
                <w:rFonts w:ascii="Book Antiqua" w:hAnsi="Book Antiqua"/>
                <w:color w:val="000000"/>
                <w:sz w:val="24"/>
                <w:szCs w:val="24"/>
                <w:shd w:val="clear" w:color="auto" w:fill="FFFFFF"/>
                <w:lang w:eastAsia="zh-CN"/>
              </w:rPr>
            </w:pPr>
            <w:r>
              <w:rPr>
                <w:rFonts w:ascii="Book Antiqua" w:hAnsi="Book Antiqua" w:hint="eastAsia"/>
                <w:color w:val="000000"/>
                <w:sz w:val="24"/>
                <w:szCs w:val="24"/>
                <w:shd w:val="clear" w:color="auto" w:fill="FFFFFF"/>
                <w:lang w:eastAsia="zh-CN"/>
              </w:rPr>
              <w:t>N/A</w:t>
            </w:r>
          </w:p>
        </w:tc>
      </w:tr>
      <w:tr w:rsidR="001206A1" w:rsidRPr="000A4221" w:rsidTr="001206A1">
        <w:tc>
          <w:tcPr>
            <w:tcW w:w="241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lang w:eastAsia="zh-CN"/>
              </w:rPr>
            </w:pPr>
            <w:r w:rsidRPr="000A4221">
              <w:rPr>
                <w:rFonts w:ascii="Book Antiqua" w:hAnsi="Book Antiqua"/>
                <w:color w:val="000000"/>
                <w:sz w:val="24"/>
                <w:szCs w:val="24"/>
                <w:shd w:val="clear" w:color="auto" w:fill="FFFFFF"/>
              </w:rPr>
              <w:t xml:space="preserve">Li </w:t>
            </w:r>
            <w:r w:rsidR="00D11ECD" w:rsidRPr="00D11ECD">
              <w:rPr>
                <w:rFonts w:ascii="Book Antiqua" w:hAnsi="Book Antiqua" w:hint="eastAsia"/>
                <w:i/>
                <w:color w:val="000000"/>
                <w:sz w:val="24"/>
                <w:szCs w:val="24"/>
                <w:shd w:val="clear" w:color="auto" w:fill="FFFFFF"/>
                <w:lang w:eastAsia="zh-CN"/>
              </w:rPr>
              <w:t>et al</w:t>
            </w:r>
            <w:r w:rsidR="000A4221" w:rsidRPr="000A4221">
              <w:rPr>
                <w:rFonts w:ascii="Book Antiqua" w:hAnsi="Book Antiqua"/>
                <w:color w:val="000000"/>
                <w:sz w:val="24"/>
                <w:szCs w:val="24"/>
                <w:shd w:val="clear" w:color="auto" w:fill="FFFFFF"/>
                <w:vertAlign w:val="superscript"/>
              </w:rPr>
              <w:t>[</w:t>
            </w:r>
            <w:r w:rsidR="000A4221">
              <w:rPr>
                <w:rFonts w:ascii="Book Antiqua" w:hAnsi="Book Antiqua" w:hint="eastAsia"/>
                <w:color w:val="000000"/>
                <w:sz w:val="24"/>
                <w:szCs w:val="24"/>
                <w:shd w:val="clear" w:color="auto" w:fill="FFFFFF"/>
                <w:vertAlign w:val="superscript"/>
                <w:lang w:eastAsia="zh-CN"/>
              </w:rPr>
              <w:t>4</w:t>
            </w:r>
            <w:r w:rsidR="000A4221" w:rsidRPr="000A4221">
              <w:rPr>
                <w:rFonts w:ascii="Book Antiqua" w:hAnsi="Book Antiqua"/>
                <w:color w:val="000000"/>
                <w:sz w:val="24"/>
                <w:szCs w:val="24"/>
                <w:shd w:val="clear" w:color="auto" w:fill="FFFFFF"/>
                <w:vertAlign w:val="superscript"/>
              </w:rPr>
              <w:t>]</w:t>
            </w:r>
            <w:r w:rsidR="000A4221" w:rsidRPr="000A4221">
              <w:rPr>
                <w:rFonts w:ascii="Book Antiqua" w:hAnsi="Book Antiqua"/>
                <w:color w:val="000000"/>
                <w:sz w:val="24"/>
                <w:szCs w:val="24"/>
                <w:shd w:val="clear" w:color="auto" w:fill="FFFFFF"/>
              </w:rPr>
              <w:t xml:space="preserve">, </w:t>
            </w:r>
            <w:r w:rsidR="000A4221">
              <w:rPr>
                <w:rFonts w:ascii="Book Antiqua" w:hAnsi="Book Antiqua"/>
                <w:color w:val="000000"/>
                <w:sz w:val="24"/>
                <w:szCs w:val="24"/>
                <w:shd w:val="clear" w:color="auto" w:fill="FFFFFF"/>
              </w:rPr>
              <w:t>2015</w:t>
            </w:r>
          </w:p>
          <w:p w:rsidR="001206A1" w:rsidRPr="000A4221" w:rsidRDefault="001206A1" w:rsidP="00D11ECD">
            <w:pPr>
              <w:pStyle w:val="Standard"/>
              <w:adjustRightInd w:val="0"/>
              <w:snapToGrid w:val="0"/>
              <w:spacing w:after="0" w:line="360" w:lineRule="auto"/>
              <w:rPr>
                <w:rFonts w:ascii="Book Antiqua" w:hAnsi="Book Antiqua"/>
                <w:color w:val="000000"/>
                <w:sz w:val="24"/>
                <w:szCs w:val="24"/>
                <w:shd w:val="clear" w:color="auto" w:fill="FFFFFF"/>
              </w:rPr>
            </w:pPr>
          </w:p>
        </w:tc>
        <w:tc>
          <w:tcPr>
            <w:tcW w:w="132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PMN</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&gt; 250</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&gt; 48 h of</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hospitalization</w:t>
            </w:r>
          </w:p>
        </w:tc>
        <w:tc>
          <w:tcPr>
            <w:tcW w:w="1262"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Retrospective</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cohort</w:t>
            </w:r>
          </w:p>
        </w:tc>
        <w:tc>
          <w:tcPr>
            <w:tcW w:w="118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No</w:t>
            </w:r>
          </w:p>
        </w:tc>
        <w:tc>
          <w:tcPr>
            <w:tcW w:w="114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University Hospital</w:t>
            </w:r>
          </w:p>
        </w:tc>
        <w:tc>
          <w:tcPr>
            <w:tcW w:w="1287"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16/306</w:t>
            </w:r>
          </w:p>
        </w:tc>
        <w:tc>
          <w:tcPr>
            <w:tcW w:w="1296" w:type="dxa"/>
            <w:shd w:val="clear" w:color="auto" w:fill="FFFFFF"/>
            <w:tcMar>
              <w:top w:w="0" w:type="dxa"/>
              <w:left w:w="10" w:type="dxa"/>
              <w:bottom w:w="0" w:type="dxa"/>
              <w:right w:w="10" w:type="dxa"/>
            </w:tcMar>
          </w:tcPr>
          <w:p w:rsidR="001206A1" w:rsidRPr="000A4221" w:rsidRDefault="008319D3"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Pr>
                <w:rFonts w:ascii="Book Antiqua" w:hAnsi="Book Antiqua" w:hint="eastAsia"/>
                <w:color w:val="000000"/>
                <w:sz w:val="24"/>
                <w:szCs w:val="24"/>
                <w:shd w:val="clear" w:color="auto" w:fill="FFFFFF"/>
                <w:lang w:eastAsia="zh-CN"/>
              </w:rPr>
              <w:t>N/A</w:t>
            </w:r>
          </w:p>
        </w:tc>
      </w:tr>
      <w:tr w:rsidR="001206A1" w:rsidRPr="000A4221" w:rsidTr="001206A1">
        <w:tc>
          <w:tcPr>
            <w:tcW w:w="241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 xml:space="preserve">Hwang </w:t>
            </w:r>
            <w:r w:rsidR="00D11ECD" w:rsidRPr="00D11ECD">
              <w:rPr>
                <w:rFonts w:ascii="Book Antiqua" w:hAnsi="Book Antiqua" w:hint="eastAsia"/>
                <w:i/>
                <w:color w:val="000000"/>
                <w:sz w:val="24"/>
                <w:szCs w:val="24"/>
                <w:shd w:val="clear" w:color="auto" w:fill="FFFFFF"/>
                <w:lang w:eastAsia="zh-CN"/>
              </w:rPr>
              <w:t>et al</w:t>
            </w:r>
            <w:r w:rsidR="000A4221" w:rsidRPr="000A4221">
              <w:rPr>
                <w:rFonts w:ascii="Book Antiqua" w:hAnsi="Book Antiqua"/>
                <w:color w:val="000000"/>
                <w:sz w:val="24"/>
                <w:szCs w:val="24"/>
                <w:shd w:val="clear" w:color="auto" w:fill="FFFFFF"/>
                <w:vertAlign w:val="superscript"/>
              </w:rPr>
              <w:t>[</w:t>
            </w:r>
            <w:r w:rsidR="000A4221">
              <w:rPr>
                <w:rFonts w:ascii="Book Antiqua" w:hAnsi="Book Antiqua" w:hint="eastAsia"/>
                <w:color w:val="000000"/>
                <w:sz w:val="24"/>
                <w:szCs w:val="24"/>
                <w:shd w:val="clear" w:color="auto" w:fill="FFFFFF"/>
                <w:vertAlign w:val="superscript"/>
                <w:lang w:eastAsia="zh-CN"/>
              </w:rPr>
              <w:t>1</w:t>
            </w:r>
            <w:r w:rsidR="000A4221" w:rsidRPr="000A4221">
              <w:rPr>
                <w:rFonts w:ascii="Book Antiqua" w:hAnsi="Book Antiqua"/>
                <w:color w:val="000000"/>
                <w:sz w:val="24"/>
                <w:szCs w:val="24"/>
                <w:shd w:val="clear" w:color="auto" w:fill="FFFFFF"/>
                <w:vertAlign w:val="superscript"/>
              </w:rPr>
              <w:t>]</w:t>
            </w:r>
            <w:r w:rsidR="000A4221" w:rsidRPr="000A4221">
              <w:rPr>
                <w:rFonts w:ascii="Book Antiqua" w:hAnsi="Book Antiqua"/>
                <w:color w:val="000000"/>
                <w:sz w:val="24"/>
                <w:szCs w:val="24"/>
                <w:shd w:val="clear" w:color="auto" w:fill="FFFFFF"/>
              </w:rPr>
              <w:t>,</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 xml:space="preserve">2014 </w:t>
            </w:r>
          </w:p>
          <w:p w:rsidR="001206A1" w:rsidRPr="000A4221" w:rsidRDefault="001206A1" w:rsidP="00D11ECD">
            <w:pPr>
              <w:pStyle w:val="Standard"/>
              <w:adjustRightInd w:val="0"/>
              <w:snapToGrid w:val="0"/>
              <w:spacing w:after="0" w:line="360" w:lineRule="auto"/>
              <w:rPr>
                <w:rFonts w:ascii="Book Antiqua" w:hAnsi="Book Antiqua"/>
                <w:color w:val="000000"/>
                <w:sz w:val="24"/>
                <w:szCs w:val="24"/>
                <w:shd w:val="clear" w:color="auto" w:fill="FFFFFF"/>
              </w:rPr>
            </w:pPr>
          </w:p>
        </w:tc>
        <w:tc>
          <w:tcPr>
            <w:tcW w:w="132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PMN</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&gt; 250</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&gt; 72 h of</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hospitalization</w:t>
            </w:r>
          </w:p>
        </w:tc>
        <w:tc>
          <w:tcPr>
            <w:tcW w:w="1262"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Retrospective</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cohort</w:t>
            </w:r>
          </w:p>
        </w:tc>
        <w:tc>
          <w:tcPr>
            <w:tcW w:w="118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No</w:t>
            </w:r>
          </w:p>
        </w:tc>
        <w:tc>
          <w:tcPr>
            <w:tcW w:w="114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University Hospital</w:t>
            </w:r>
          </w:p>
        </w:tc>
        <w:tc>
          <w:tcPr>
            <w:tcW w:w="1287" w:type="dxa"/>
            <w:shd w:val="clear" w:color="auto" w:fill="FFFFFF"/>
            <w:tcMar>
              <w:top w:w="0" w:type="dxa"/>
              <w:left w:w="10" w:type="dxa"/>
              <w:bottom w:w="0" w:type="dxa"/>
              <w:right w:w="10" w:type="dxa"/>
            </w:tcMar>
          </w:tcPr>
          <w:p w:rsidR="001206A1" w:rsidRPr="000A4221" w:rsidRDefault="008319D3"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Pr>
                <w:rFonts w:ascii="Book Antiqua" w:hAnsi="Book Antiqua" w:hint="eastAsia"/>
                <w:color w:val="000000"/>
                <w:sz w:val="24"/>
                <w:szCs w:val="24"/>
                <w:shd w:val="clear" w:color="auto" w:fill="FFFFFF"/>
                <w:lang w:eastAsia="zh-CN"/>
              </w:rPr>
              <w:t>N/A</w:t>
            </w:r>
          </w:p>
        </w:tc>
        <w:tc>
          <w:tcPr>
            <w:tcW w:w="1296"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11/15</w:t>
            </w:r>
          </w:p>
        </w:tc>
      </w:tr>
      <w:tr w:rsidR="001206A1" w:rsidRPr="000A4221" w:rsidTr="001206A1">
        <w:tc>
          <w:tcPr>
            <w:tcW w:w="241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 xml:space="preserve">Ariza </w:t>
            </w:r>
            <w:r w:rsidR="00D11ECD" w:rsidRPr="00D11ECD">
              <w:rPr>
                <w:rFonts w:ascii="Book Antiqua" w:hAnsi="Book Antiqua" w:hint="eastAsia"/>
                <w:i/>
                <w:color w:val="000000"/>
                <w:sz w:val="24"/>
                <w:szCs w:val="24"/>
                <w:shd w:val="clear" w:color="auto" w:fill="FFFFFF"/>
                <w:lang w:eastAsia="zh-CN"/>
              </w:rPr>
              <w:t>et al</w:t>
            </w:r>
            <w:r w:rsidR="000A4221" w:rsidRPr="000A4221">
              <w:rPr>
                <w:rFonts w:ascii="Book Antiqua" w:hAnsi="Book Antiqua"/>
                <w:color w:val="000000"/>
                <w:sz w:val="24"/>
                <w:szCs w:val="24"/>
                <w:shd w:val="clear" w:color="auto" w:fill="FFFFFF"/>
                <w:vertAlign w:val="superscript"/>
              </w:rPr>
              <w:t>[</w:t>
            </w:r>
            <w:r w:rsidR="000A4221">
              <w:rPr>
                <w:rFonts w:ascii="Book Antiqua" w:hAnsi="Book Antiqua" w:hint="eastAsia"/>
                <w:color w:val="000000"/>
                <w:sz w:val="24"/>
                <w:szCs w:val="24"/>
                <w:shd w:val="clear" w:color="auto" w:fill="FFFFFF"/>
                <w:vertAlign w:val="superscript"/>
                <w:lang w:eastAsia="zh-CN"/>
              </w:rPr>
              <w:t>12</w:t>
            </w:r>
            <w:r w:rsidR="000A4221" w:rsidRPr="000A4221">
              <w:rPr>
                <w:rFonts w:ascii="Book Antiqua" w:hAnsi="Book Antiqua"/>
                <w:color w:val="000000"/>
                <w:sz w:val="24"/>
                <w:szCs w:val="24"/>
                <w:shd w:val="clear" w:color="auto" w:fill="FFFFFF"/>
                <w:vertAlign w:val="superscript"/>
              </w:rPr>
              <w:t>]</w:t>
            </w:r>
            <w:r w:rsidR="000A4221" w:rsidRPr="000A4221">
              <w:rPr>
                <w:rFonts w:ascii="Book Antiqua" w:hAnsi="Book Antiqua"/>
                <w:color w:val="000000"/>
                <w:sz w:val="24"/>
                <w:szCs w:val="24"/>
                <w:shd w:val="clear" w:color="auto" w:fill="FFFFFF"/>
              </w:rPr>
              <w:t>,</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 xml:space="preserve">2012 </w:t>
            </w:r>
          </w:p>
          <w:p w:rsidR="001206A1" w:rsidRPr="000A4221" w:rsidRDefault="001206A1" w:rsidP="00D11ECD">
            <w:pPr>
              <w:pStyle w:val="Standard"/>
              <w:adjustRightInd w:val="0"/>
              <w:snapToGrid w:val="0"/>
              <w:spacing w:after="0" w:line="360" w:lineRule="auto"/>
              <w:rPr>
                <w:rFonts w:ascii="Book Antiqua" w:hAnsi="Book Antiqua"/>
                <w:color w:val="000000"/>
                <w:sz w:val="24"/>
                <w:szCs w:val="24"/>
                <w:shd w:val="clear" w:color="auto" w:fill="FFFFFF"/>
              </w:rPr>
            </w:pPr>
          </w:p>
        </w:tc>
        <w:tc>
          <w:tcPr>
            <w:tcW w:w="132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PMN</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&gt; 250</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&gt; 48 h of</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hospitalization</w:t>
            </w:r>
          </w:p>
        </w:tc>
        <w:tc>
          <w:tcPr>
            <w:tcW w:w="1262"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Retrospective</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cohort</w:t>
            </w:r>
          </w:p>
        </w:tc>
        <w:tc>
          <w:tcPr>
            <w:tcW w:w="118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No</w:t>
            </w:r>
          </w:p>
        </w:tc>
        <w:tc>
          <w:tcPr>
            <w:tcW w:w="114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University Hospital</w:t>
            </w:r>
          </w:p>
        </w:tc>
        <w:tc>
          <w:tcPr>
            <w:tcW w:w="1287"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15/261</w:t>
            </w:r>
          </w:p>
        </w:tc>
        <w:tc>
          <w:tcPr>
            <w:tcW w:w="1296" w:type="dxa"/>
            <w:shd w:val="clear" w:color="auto" w:fill="FFFFFF"/>
            <w:tcMar>
              <w:top w:w="0" w:type="dxa"/>
              <w:left w:w="10" w:type="dxa"/>
              <w:bottom w:w="0" w:type="dxa"/>
              <w:right w:w="10" w:type="dxa"/>
            </w:tcMar>
          </w:tcPr>
          <w:p w:rsidR="001206A1" w:rsidRPr="000A4221" w:rsidRDefault="008319D3"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Pr>
                <w:rFonts w:ascii="Book Antiqua" w:hAnsi="Book Antiqua" w:hint="eastAsia"/>
                <w:color w:val="000000"/>
                <w:sz w:val="24"/>
                <w:szCs w:val="24"/>
                <w:shd w:val="clear" w:color="auto" w:fill="FFFFFF"/>
                <w:lang w:eastAsia="zh-CN"/>
              </w:rPr>
              <w:t>N/A</w:t>
            </w:r>
          </w:p>
        </w:tc>
      </w:tr>
      <w:tr w:rsidR="001206A1" w:rsidRPr="000A4221" w:rsidTr="001206A1">
        <w:tc>
          <w:tcPr>
            <w:tcW w:w="241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 xml:space="preserve">Umgelter </w:t>
            </w:r>
            <w:r w:rsidR="00D11ECD" w:rsidRPr="00D11ECD">
              <w:rPr>
                <w:rFonts w:ascii="Book Antiqua" w:hAnsi="Book Antiqua" w:hint="eastAsia"/>
                <w:i/>
                <w:color w:val="000000"/>
                <w:sz w:val="24"/>
                <w:szCs w:val="24"/>
                <w:shd w:val="clear" w:color="auto" w:fill="FFFFFF"/>
                <w:lang w:eastAsia="zh-CN"/>
              </w:rPr>
              <w:t>et al</w:t>
            </w:r>
            <w:r w:rsidR="000A4221" w:rsidRPr="000A4221">
              <w:rPr>
                <w:rFonts w:ascii="Book Antiqua" w:hAnsi="Book Antiqua"/>
                <w:color w:val="000000"/>
                <w:sz w:val="24"/>
                <w:szCs w:val="24"/>
                <w:shd w:val="clear" w:color="auto" w:fill="FFFFFF"/>
                <w:vertAlign w:val="superscript"/>
              </w:rPr>
              <w:t>[</w:t>
            </w:r>
            <w:r w:rsidR="000A4221">
              <w:rPr>
                <w:rFonts w:ascii="Book Antiqua" w:hAnsi="Book Antiqua" w:hint="eastAsia"/>
                <w:color w:val="000000"/>
                <w:sz w:val="24"/>
                <w:szCs w:val="24"/>
                <w:shd w:val="clear" w:color="auto" w:fill="FFFFFF"/>
                <w:vertAlign w:val="superscript"/>
                <w:lang w:eastAsia="zh-CN"/>
              </w:rPr>
              <w:t>11</w:t>
            </w:r>
            <w:r w:rsidR="000A4221" w:rsidRPr="000A4221">
              <w:rPr>
                <w:rFonts w:ascii="Book Antiqua" w:hAnsi="Book Antiqua"/>
                <w:color w:val="000000"/>
                <w:sz w:val="24"/>
                <w:szCs w:val="24"/>
                <w:shd w:val="clear" w:color="auto" w:fill="FFFFFF"/>
                <w:vertAlign w:val="superscript"/>
              </w:rPr>
              <w:t>]</w:t>
            </w:r>
            <w:r w:rsidR="000A4221" w:rsidRPr="000A4221">
              <w:rPr>
                <w:rFonts w:ascii="Book Antiqua" w:hAnsi="Book Antiqua"/>
                <w:color w:val="000000"/>
                <w:sz w:val="24"/>
                <w:szCs w:val="24"/>
                <w:shd w:val="clear" w:color="auto" w:fill="FFFFFF"/>
              </w:rPr>
              <w:t xml:space="preserve">, </w:t>
            </w:r>
            <w:r w:rsidRPr="000A4221">
              <w:rPr>
                <w:rFonts w:ascii="Book Antiqua" w:hAnsi="Book Antiqua"/>
                <w:color w:val="000000"/>
                <w:sz w:val="24"/>
                <w:szCs w:val="24"/>
                <w:shd w:val="clear" w:color="auto" w:fill="FFFFFF"/>
              </w:rPr>
              <w:t xml:space="preserve">2009 </w:t>
            </w:r>
          </w:p>
        </w:tc>
        <w:tc>
          <w:tcPr>
            <w:tcW w:w="132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PMN</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&gt; 50</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&gt; 48 h of</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hospitalization</w:t>
            </w:r>
          </w:p>
        </w:tc>
        <w:tc>
          <w:tcPr>
            <w:tcW w:w="1262"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Prospective</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cohort</w:t>
            </w:r>
          </w:p>
        </w:tc>
        <w:tc>
          <w:tcPr>
            <w:tcW w:w="1183"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Yes</w:t>
            </w:r>
          </w:p>
        </w:tc>
        <w:tc>
          <w:tcPr>
            <w:tcW w:w="1145"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University Hospital</w:t>
            </w:r>
          </w:p>
        </w:tc>
        <w:tc>
          <w:tcPr>
            <w:tcW w:w="1287"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4/41</w:t>
            </w:r>
          </w:p>
        </w:tc>
        <w:tc>
          <w:tcPr>
            <w:tcW w:w="1296" w:type="dxa"/>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2/2</w:t>
            </w:r>
          </w:p>
        </w:tc>
      </w:tr>
      <w:tr w:rsidR="001206A1" w:rsidRPr="000A4221" w:rsidTr="001206A1">
        <w:tc>
          <w:tcPr>
            <w:tcW w:w="2415" w:type="dxa"/>
            <w:tcBorders>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rPr>
                <w:rFonts w:ascii="Book Antiqua" w:hAnsi="Book Antiqua"/>
                <w:color w:val="000000"/>
                <w:sz w:val="24"/>
                <w:szCs w:val="24"/>
                <w:shd w:val="clear" w:color="auto" w:fill="FFFFFF"/>
                <w:lang w:eastAsia="zh-CN"/>
              </w:rPr>
            </w:pPr>
            <w:r w:rsidRPr="000A4221">
              <w:rPr>
                <w:rFonts w:ascii="Book Antiqua" w:hAnsi="Book Antiqua"/>
                <w:color w:val="000000"/>
                <w:sz w:val="24"/>
                <w:szCs w:val="24"/>
                <w:shd w:val="clear" w:color="auto" w:fill="FFFFFF"/>
                <w:lang w:val="en-GB"/>
              </w:rPr>
              <w:t>Bert</w:t>
            </w:r>
            <w:r w:rsidR="000A4221">
              <w:rPr>
                <w:rFonts w:ascii="Book Antiqua" w:hAnsi="Book Antiqua" w:hint="eastAsia"/>
                <w:color w:val="000000"/>
                <w:sz w:val="24"/>
                <w:szCs w:val="24"/>
                <w:shd w:val="clear" w:color="auto" w:fill="FFFFFF"/>
                <w:lang w:eastAsia="zh-CN"/>
              </w:rPr>
              <w:t xml:space="preserve"> </w:t>
            </w:r>
            <w:r w:rsidR="00D11ECD" w:rsidRPr="00D11ECD">
              <w:rPr>
                <w:rFonts w:ascii="Book Antiqua" w:hAnsi="Book Antiqua" w:hint="eastAsia"/>
                <w:i/>
                <w:color w:val="000000"/>
                <w:sz w:val="24"/>
                <w:szCs w:val="24"/>
                <w:shd w:val="clear" w:color="auto" w:fill="FFFFFF"/>
                <w:lang w:eastAsia="zh-CN"/>
              </w:rPr>
              <w:t>et al</w:t>
            </w:r>
            <w:r w:rsidR="000A4221" w:rsidRPr="000A4221">
              <w:rPr>
                <w:rFonts w:ascii="Book Antiqua" w:hAnsi="Book Antiqua"/>
                <w:color w:val="000000"/>
                <w:sz w:val="24"/>
                <w:szCs w:val="24"/>
                <w:shd w:val="clear" w:color="auto" w:fill="FFFFFF"/>
                <w:vertAlign w:val="superscript"/>
              </w:rPr>
              <w:t>[</w:t>
            </w:r>
            <w:r w:rsidR="000A4221">
              <w:rPr>
                <w:rFonts w:ascii="Book Antiqua" w:hAnsi="Book Antiqua" w:hint="eastAsia"/>
                <w:color w:val="000000"/>
                <w:sz w:val="24"/>
                <w:szCs w:val="24"/>
                <w:shd w:val="clear" w:color="auto" w:fill="FFFFFF"/>
                <w:vertAlign w:val="superscript"/>
                <w:lang w:eastAsia="zh-CN"/>
              </w:rPr>
              <w:t>8</w:t>
            </w:r>
            <w:r w:rsidR="000A4221" w:rsidRPr="000A4221">
              <w:rPr>
                <w:rFonts w:ascii="Book Antiqua" w:hAnsi="Book Antiqua"/>
                <w:color w:val="000000"/>
                <w:sz w:val="24"/>
                <w:szCs w:val="24"/>
                <w:shd w:val="clear" w:color="auto" w:fill="FFFFFF"/>
                <w:vertAlign w:val="superscript"/>
              </w:rPr>
              <w:t>]</w:t>
            </w:r>
            <w:r w:rsidR="000A4221" w:rsidRPr="000A4221">
              <w:rPr>
                <w:rFonts w:ascii="Book Antiqua" w:hAnsi="Book Antiqua"/>
                <w:color w:val="000000"/>
                <w:sz w:val="24"/>
                <w:szCs w:val="24"/>
                <w:shd w:val="clear" w:color="auto" w:fill="FFFFFF"/>
              </w:rPr>
              <w:t>,</w:t>
            </w:r>
            <w:r w:rsidRPr="000A4221">
              <w:rPr>
                <w:rFonts w:ascii="Book Antiqua" w:hAnsi="Book Antiqua"/>
                <w:color w:val="000000"/>
                <w:sz w:val="24"/>
                <w:szCs w:val="24"/>
                <w:shd w:val="clear" w:color="auto" w:fill="FFFFFF"/>
                <w:lang w:val="en-GB"/>
              </w:rPr>
              <w:t xml:space="preserve"> </w:t>
            </w:r>
            <w:r w:rsidRPr="000A4221">
              <w:rPr>
                <w:rFonts w:ascii="Book Antiqua" w:hAnsi="Book Antiqua"/>
                <w:color w:val="000000"/>
                <w:sz w:val="24"/>
                <w:szCs w:val="24"/>
                <w:shd w:val="clear" w:color="auto" w:fill="FFFFFF"/>
              </w:rPr>
              <w:t>2</w:t>
            </w:r>
            <w:r w:rsidR="000A4221">
              <w:rPr>
                <w:rFonts w:ascii="Book Antiqua" w:hAnsi="Book Antiqua"/>
                <w:color w:val="000000"/>
                <w:sz w:val="24"/>
                <w:szCs w:val="24"/>
                <w:shd w:val="clear" w:color="auto" w:fill="FFFFFF"/>
              </w:rPr>
              <w:t>003</w:t>
            </w:r>
          </w:p>
        </w:tc>
        <w:tc>
          <w:tcPr>
            <w:tcW w:w="1323" w:type="dxa"/>
            <w:tcBorders>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PMN</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&gt; 250</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&gt; 48 h</w:t>
            </w:r>
            <w:r w:rsidR="000A4221">
              <w:rPr>
                <w:rFonts w:ascii="Book Antiqua" w:hAnsi="Book Antiqua" w:hint="eastAsia"/>
                <w:color w:val="000000"/>
                <w:sz w:val="24"/>
                <w:szCs w:val="24"/>
                <w:shd w:val="clear" w:color="auto" w:fill="FFFFFF"/>
                <w:lang w:eastAsia="zh-CN"/>
              </w:rPr>
              <w:t xml:space="preserve"> </w:t>
            </w:r>
            <w:r w:rsidRPr="000A4221">
              <w:rPr>
                <w:rFonts w:ascii="Book Antiqua" w:hAnsi="Book Antiqua"/>
                <w:color w:val="000000"/>
                <w:sz w:val="24"/>
                <w:szCs w:val="24"/>
                <w:shd w:val="clear" w:color="auto" w:fill="FFFFFF"/>
              </w:rPr>
              <w:t>of</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hospitalization</w:t>
            </w:r>
          </w:p>
        </w:tc>
        <w:tc>
          <w:tcPr>
            <w:tcW w:w="1262" w:type="dxa"/>
            <w:tcBorders>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Retrospective</w:t>
            </w:r>
          </w:p>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cohort</w:t>
            </w:r>
          </w:p>
        </w:tc>
        <w:tc>
          <w:tcPr>
            <w:tcW w:w="1183" w:type="dxa"/>
            <w:tcBorders>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No</w:t>
            </w:r>
          </w:p>
        </w:tc>
        <w:tc>
          <w:tcPr>
            <w:tcW w:w="1145" w:type="dxa"/>
            <w:tcBorders>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University Hospital</w:t>
            </w:r>
          </w:p>
        </w:tc>
        <w:tc>
          <w:tcPr>
            <w:tcW w:w="1287" w:type="dxa"/>
            <w:tcBorders>
              <w:bottom w:val="single" w:sz="4" w:space="0" w:color="00000A"/>
            </w:tcBorders>
            <w:shd w:val="clear" w:color="auto" w:fill="FFFFFF"/>
            <w:tcMar>
              <w:top w:w="0" w:type="dxa"/>
              <w:left w:w="10" w:type="dxa"/>
              <w:bottom w:w="0" w:type="dxa"/>
              <w:right w:w="10" w:type="dxa"/>
            </w:tcMar>
          </w:tcPr>
          <w:p w:rsidR="001206A1" w:rsidRPr="000A4221" w:rsidRDefault="00DC56DF"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sidRPr="000A4221">
              <w:rPr>
                <w:rFonts w:ascii="Book Antiqua" w:hAnsi="Book Antiqua"/>
                <w:color w:val="000000"/>
                <w:sz w:val="24"/>
                <w:szCs w:val="24"/>
                <w:shd w:val="clear" w:color="auto" w:fill="FFFFFF"/>
              </w:rPr>
              <w:t>7/78</w:t>
            </w:r>
          </w:p>
        </w:tc>
        <w:tc>
          <w:tcPr>
            <w:tcW w:w="1296" w:type="dxa"/>
            <w:tcBorders>
              <w:bottom w:val="single" w:sz="4" w:space="0" w:color="00000A"/>
            </w:tcBorders>
            <w:shd w:val="clear" w:color="auto" w:fill="FFFFFF"/>
            <w:tcMar>
              <w:top w:w="0" w:type="dxa"/>
              <w:left w:w="10" w:type="dxa"/>
              <w:bottom w:w="0" w:type="dxa"/>
              <w:right w:w="10" w:type="dxa"/>
            </w:tcMar>
          </w:tcPr>
          <w:p w:rsidR="001206A1" w:rsidRPr="000A4221" w:rsidRDefault="008319D3" w:rsidP="00D11ECD">
            <w:pPr>
              <w:pStyle w:val="Standard"/>
              <w:adjustRightInd w:val="0"/>
              <w:snapToGrid w:val="0"/>
              <w:spacing w:after="0" w:line="360" w:lineRule="auto"/>
              <w:jc w:val="center"/>
              <w:rPr>
                <w:rFonts w:ascii="Book Antiqua" w:hAnsi="Book Antiqua"/>
                <w:color w:val="000000"/>
                <w:sz w:val="24"/>
                <w:szCs w:val="24"/>
                <w:shd w:val="clear" w:color="auto" w:fill="FFFFFF"/>
              </w:rPr>
            </w:pPr>
            <w:r>
              <w:rPr>
                <w:rFonts w:ascii="Book Antiqua" w:hAnsi="Book Antiqua" w:hint="eastAsia"/>
                <w:color w:val="000000"/>
                <w:sz w:val="24"/>
                <w:szCs w:val="24"/>
                <w:shd w:val="clear" w:color="auto" w:fill="FFFFFF"/>
                <w:lang w:eastAsia="zh-CN"/>
              </w:rPr>
              <w:t>N/A</w:t>
            </w:r>
          </w:p>
        </w:tc>
      </w:tr>
    </w:tbl>
    <w:p w:rsidR="0062153E" w:rsidRDefault="000A4221" w:rsidP="00D11ECD">
      <w:pPr>
        <w:pStyle w:val="Standard"/>
        <w:adjustRightInd w:val="0"/>
        <w:snapToGrid w:val="0"/>
        <w:spacing w:after="0" w:line="360" w:lineRule="auto"/>
        <w:rPr>
          <w:rFonts w:ascii="Book Antiqua" w:hAnsi="Book Antiqua" w:cs="Arial"/>
          <w:bCs/>
          <w:sz w:val="24"/>
          <w:szCs w:val="24"/>
          <w:lang w:val="en-GB" w:eastAsia="zh-CN"/>
        </w:rPr>
      </w:pPr>
      <w:r w:rsidRPr="000A4221">
        <w:rPr>
          <w:rFonts w:ascii="Book Antiqua" w:hAnsi="Book Antiqua"/>
          <w:sz w:val="24"/>
          <w:szCs w:val="24"/>
          <w:shd w:val="clear" w:color="auto" w:fill="FFFFFF"/>
          <w:lang w:val="en-GB"/>
        </w:rPr>
        <w:lastRenderedPageBreak/>
        <w:t>HA</w:t>
      </w:r>
      <w:r>
        <w:rPr>
          <w:rFonts w:ascii="Book Antiqua" w:hAnsi="Book Antiqua" w:hint="eastAsia"/>
          <w:sz w:val="24"/>
          <w:szCs w:val="24"/>
          <w:shd w:val="clear" w:color="auto" w:fill="FFFFFF"/>
          <w:lang w:val="en-GB" w:eastAsia="zh-CN"/>
        </w:rPr>
        <w:t xml:space="preserve">: </w:t>
      </w:r>
      <w:r w:rsidRPr="000A4221">
        <w:rPr>
          <w:rFonts w:ascii="Book Antiqua" w:hAnsi="Book Antiqua"/>
          <w:sz w:val="24"/>
          <w:szCs w:val="24"/>
          <w:shd w:val="clear" w:color="auto" w:fill="FFFFFF"/>
          <w:lang w:val="en-GB"/>
        </w:rPr>
        <w:t>Hospital-acquired</w:t>
      </w:r>
      <w:r>
        <w:rPr>
          <w:rFonts w:ascii="Book Antiqua" w:hAnsi="Book Antiqua" w:hint="eastAsia"/>
          <w:sz w:val="24"/>
          <w:szCs w:val="24"/>
          <w:shd w:val="clear" w:color="auto" w:fill="FFFFFF"/>
          <w:lang w:val="en-GB" w:eastAsia="zh-CN"/>
        </w:rPr>
        <w:t xml:space="preserve">; </w:t>
      </w:r>
      <w:r w:rsidRPr="000A4221">
        <w:rPr>
          <w:rFonts w:ascii="Book Antiqua" w:hAnsi="Book Antiqua" w:cs="Times New Roman"/>
          <w:color w:val="000000"/>
          <w:sz w:val="24"/>
          <w:szCs w:val="24"/>
          <w:shd w:val="clear" w:color="auto" w:fill="FFFFFF"/>
          <w:lang w:val="en-US"/>
        </w:rPr>
        <w:t>SBP</w:t>
      </w:r>
      <w:r>
        <w:rPr>
          <w:rFonts w:ascii="Book Antiqua" w:hAnsi="Book Antiqua" w:cs="Times New Roman" w:hint="eastAsia"/>
          <w:color w:val="000000"/>
          <w:sz w:val="24"/>
          <w:szCs w:val="24"/>
          <w:shd w:val="clear" w:color="auto" w:fill="FFFFFF"/>
          <w:lang w:val="en-US" w:eastAsia="zh-CN"/>
        </w:rPr>
        <w:t>:</w:t>
      </w:r>
      <w:r w:rsidRPr="000A4221">
        <w:rPr>
          <w:rFonts w:ascii="Book Antiqua" w:hAnsi="Book Antiqua" w:cs="Times New Roman"/>
          <w:color w:val="000000"/>
          <w:sz w:val="24"/>
          <w:szCs w:val="24"/>
          <w:shd w:val="clear" w:color="auto" w:fill="FFFFFF"/>
          <w:lang w:val="en-US"/>
        </w:rPr>
        <w:t xml:space="preserve"> Spontaneous bacterial peritonitis</w:t>
      </w:r>
      <w:r>
        <w:rPr>
          <w:rFonts w:ascii="Book Antiqua" w:hAnsi="Book Antiqua" w:cs="Times New Roman" w:hint="eastAsia"/>
          <w:color w:val="000000"/>
          <w:sz w:val="24"/>
          <w:szCs w:val="24"/>
          <w:shd w:val="clear" w:color="auto" w:fill="FFFFFF"/>
          <w:lang w:val="en-US" w:eastAsia="zh-CN"/>
        </w:rPr>
        <w:t xml:space="preserve">; </w:t>
      </w:r>
      <w:r w:rsidRPr="000A4221">
        <w:rPr>
          <w:rFonts w:ascii="Book Antiqua" w:hAnsi="Book Antiqua" w:cs="Times New Roman"/>
          <w:color w:val="000000"/>
          <w:sz w:val="24"/>
          <w:szCs w:val="24"/>
          <w:shd w:val="clear" w:color="auto" w:fill="FFFFFF"/>
          <w:lang w:val="en-US"/>
        </w:rPr>
        <w:t>PMN</w:t>
      </w:r>
      <w:r>
        <w:rPr>
          <w:rFonts w:ascii="Book Antiqua" w:hAnsi="Book Antiqua" w:cs="Times New Roman" w:hint="eastAsia"/>
          <w:color w:val="000000"/>
          <w:sz w:val="24"/>
          <w:szCs w:val="24"/>
          <w:shd w:val="clear" w:color="auto" w:fill="FFFFFF"/>
          <w:lang w:val="en-US" w:eastAsia="zh-CN"/>
        </w:rPr>
        <w:t>:</w:t>
      </w:r>
      <w:r w:rsidRPr="000A4221">
        <w:rPr>
          <w:rFonts w:ascii="Book Antiqua" w:hAnsi="Book Antiqua" w:cs="Arial"/>
          <w:bCs/>
          <w:sz w:val="24"/>
          <w:szCs w:val="24"/>
          <w:lang w:val="en-GB"/>
        </w:rPr>
        <w:t xml:space="preserve"> </w:t>
      </w:r>
      <w:r>
        <w:rPr>
          <w:rFonts w:ascii="Book Antiqua" w:hAnsi="Book Antiqua" w:cs="Arial"/>
          <w:bCs/>
          <w:sz w:val="24"/>
          <w:szCs w:val="24"/>
          <w:lang w:val="en-GB"/>
        </w:rPr>
        <w:t>Polymorphonuclear</w:t>
      </w:r>
      <w:r w:rsidR="008319D3">
        <w:rPr>
          <w:rFonts w:ascii="Book Antiqua" w:hAnsi="Book Antiqua" w:cs="Arial" w:hint="eastAsia"/>
          <w:bCs/>
          <w:sz w:val="24"/>
          <w:szCs w:val="24"/>
          <w:lang w:val="en-GB" w:eastAsia="zh-CN"/>
        </w:rPr>
        <w:t>; N/A: Not available.</w:t>
      </w:r>
    </w:p>
    <w:p w:rsidR="008319D3" w:rsidRPr="000A4221" w:rsidRDefault="008319D3" w:rsidP="00D11ECD">
      <w:pPr>
        <w:pStyle w:val="Standard"/>
        <w:adjustRightInd w:val="0"/>
        <w:snapToGrid w:val="0"/>
        <w:spacing w:after="0" w:line="360" w:lineRule="auto"/>
        <w:rPr>
          <w:rFonts w:ascii="Book Antiqua" w:hAnsi="Book Antiqua" w:cs="Times New Roman"/>
          <w:b/>
          <w:bCs/>
          <w:color w:val="000000"/>
          <w:sz w:val="24"/>
          <w:szCs w:val="24"/>
          <w:shd w:val="clear" w:color="auto" w:fill="FFFFFF"/>
          <w:lang w:val="en-US" w:eastAsia="zh-CN"/>
        </w:rPr>
      </w:pPr>
    </w:p>
    <w:p w:rsidR="0062153E" w:rsidRPr="000A4221" w:rsidRDefault="0062153E" w:rsidP="00D11ECD">
      <w:pPr>
        <w:suppressAutoHyphens w:val="0"/>
        <w:adjustRightInd w:val="0"/>
        <w:snapToGrid w:val="0"/>
        <w:spacing w:after="0" w:line="360" w:lineRule="auto"/>
        <w:rPr>
          <w:rFonts w:ascii="Book Antiqua" w:hAnsi="Book Antiqua" w:cs="Times New Roman"/>
          <w:b/>
          <w:bCs/>
          <w:color w:val="000000"/>
          <w:sz w:val="24"/>
          <w:szCs w:val="24"/>
          <w:shd w:val="clear" w:color="auto" w:fill="FFFFFF"/>
          <w:lang w:val="en-US"/>
        </w:rPr>
      </w:pPr>
      <w:r w:rsidRPr="000A4221">
        <w:rPr>
          <w:rFonts w:ascii="Book Antiqua" w:hAnsi="Book Antiqua" w:cs="Times New Roman"/>
          <w:b/>
          <w:bCs/>
          <w:color w:val="000000"/>
          <w:sz w:val="24"/>
          <w:szCs w:val="24"/>
          <w:shd w:val="clear" w:color="auto" w:fill="FFFFFF"/>
          <w:lang w:val="en-US"/>
        </w:rPr>
        <w:br w:type="page"/>
      </w:r>
    </w:p>
    <w:p w:rsidR="001206A1" w:rsidRPr="000A4221" w:rsidRDefault="00894457" w:rsidP="00D11ECD">
      <w:pPr>
        <w:pStyle w:val="Standard"/>
        <w:adjustRightInd w:val="0"/>
        <w:snapToGrid w:val="0"/>
        <w:spacing w:after="0" w:line="360" w:lineRule="auto"/>
        <w:rPr>
          <w:rFonts w:ascii="Book Antiqua" w:hAnsi="Book Antiqua"/>
          <w:color w:val="000000"/>
          <w:sz w:val="24"/>
          <w:szCs w:val="24"/>
          <w:lang w:val="en-GB"/>
        </w:rPr>
      </w:pPr>
      <w:bookmarkStart w:id="143" w:name="{2e21baff-3c38-49c2-901e-abe5415c8461}{1"/>
      <w:bookmarkEnd w:id="143"/>
      <w:r w:rsidRPr="000A4221">
        <w:rPr>
          <w:rFonts w:ascii="Book Antiqua" w:hAnsi="Book Antiqua"/>
          <w:noProof/>
          <w:color w:val="000000"/>
          <w:sz w:val="24"/>
          <w:szCs w:val="24"/>
          <w:lang w:val="en-US" w:eastAsia="zh-CN"/>
        </w:rPr>
        <w:lastRenderedPageBreak/>
        <w:drawing>
          <wp:inline distT="0" distB="0" distL="0" distR="0" wp14:anchorId="3303F2D3" wp14:editId="39876736">
            <wp:extent cx="6120130" cy="3414197"/>
            <wp:effectExtent l="0" t="0" r="13970" b="0"/>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766C6" w:rsidRPr="000A4221" w:rsidRDefault="000A4221" w:rsidP="00D11ECD">
      <w:pPr>
        <w:pStyle w:val="Standard"/>
        <w:adjustRightInd w:val="0"/>
        <w:snapToGrid w:val="0"/>
        <w:spacing w:after="0" w:line="360" w:lineRule="auto"/>
        <w:jc w:val="both"/>
        <w:rPr>
          <w:rFonts w:ascii="Book Antiqua" w:eastAsiaTheme="minorEastAsia" w:hAnsi="Book Antiqua"/>
          <w:b/>
          <w:sz w:val="24"/>
          <w:szCs w:val="24"/>
          <w:lang w:val="en-GB" w:eastAsia="zh-CN"/>
        </w:rPr>
      </w:pPr>
      <w:r>
        <w:rPr>
          <w:rFonts w:ascii="Book Antiqua" w:hAnsi="Book Antiqua" w:cs="Times New Roman"/>
          <w:b/>
          <w:bCs/>
          <w:color w:val="000000"/>
          <w:sz w:val="24"/>
          <w:szCs w:val="24"/>
          <w:shd w:val="clear" w:color="auto" w:fill="FFFFFF"/>
          <w:lang w:val="en-US"/>
        </w:rPr>
        <w:t>Figure 1</w:t>
      </w:r>
      <w:r w:rsidRPr="000A4221">
        <w:rPr>
          <w:rFonts w:ascii="Book Antiqua" w:hAnsi="Book Antiqua" w:cs="Times New Roman"/>
          <w:b/>
          <w:bCs/>
          <w:color w:val="000000"/>
          <w:sz w:val="24"/>
          <w:szCs w:val="24"/>
          <w:shd w:val="clear" w:color="auto" w:fill="FFFFFF"/>
          <w:lang w:val="en-US"/>
        </w:rPr>
        <w:t xml:space="preserve"> </w:t>
      </w:r>
      <w:r w:rsidRPr="000A4221">
        <w:rPr>
          <w:rFonts w:ascii="Book Antiqua" w:hAnsi="Book Antiqua" w:cs="Times New Roman"/>
          <w:b/>
          <w:bCs/>
          <w:caps/>
          <w:color w:val="000000"/>
          <w:sz w:val="24"/>
          <w:szCs w:val="24"/>
          <w:shd w:val="clear" w:color="auto" w:fill="FFFFFF"/>
          <w:lang w:val="en-US"/>
        </w:rPr>
        <w:t>s</w:t>
      </w:r>
      <w:r w:rsidRPr="000A4221">
        <w:rPr>
          <w:rFonts w:ascii="Book Antiqua" w:hAnsi="Book Antiqua" w:cs="Times New Roman"/>
          <w:b/>
          <w:bCs/>
          <w:color w:val="000000"/>
          <w:sz w:val="24"/>
          <w:szCs w:val="24"/>
          <w:shd w:val="clear" w:color="auto" w:fill="FFFFFF"/>
          <w:lang w:val="en-US"/>
        </w:rPr>
        <w:t xml:space="preserve">pontaneous fungal peritonitis management algorithm. </w:t>
      </w:r>
      <w:r w:rsidR="002766C6" w:rsidRPr="000A4221">
        <w:rPr>
          <w:rFonts w:ascii="Book Antiqua" w:eastAsia="AdvOT46dcae81" w:hAnsi="Book Antiqua" w:cs="AdvOT46dcae81"/>
          <w:bCs/>
          <w:color w:val="000000"/>
          <w:sz w:val="24"/>
          <w:szCs w:val="24"/>
          <w:shd w:val="clear" w:color="auto" w:fill="FFFFFF"/>
          <w:lang w:val="en-US"/>
        </w:rPr>
        <w:t>R</w:t>
      </w:r>
      <w:r>
        <w:rPr>
          <w:rFonts w:ascii="Book Antiqua" w:eastAsia="AdvOT46dcae81" w:hAnsi="Book Antiqua" w:cs="AdvOT46dcae81"/>
          <w:bCs/>
          <w:color w:val="000000"/>
          <w:sz w:val="24"/>
          <w:szCs w:val="24"/>
          <w:shd w:val="clear" w:color="auto" w:fill="FFFFFF"/>
          <w:lang w:val="en-US"/>
        </w:rPr>
        <w:t>isk factors for fungal diseases</w:t>
      </w:r>
      <w:r w:rsidR="002766C6" w:rsidRPr="000A4221">
        <w:rPr>
          <w:rFonts w:ascii="Book Antiqua" w:eastAsia="AdvOT46dcae81" w:hAnsi="Book Antiqua" w:cs="AdvOT46dcae81"/>
          <w:bCs/>
          <w:color w:val="000000"/>
          <w:sz w:val="24"/>
          <w:szCs w:val="24"/>
          <w:shd w:val="clear" w:color="auto" w:fill="FFFFFF"/>
          <w:vertAlign w:val="superscript"/>
          <w:lang w:val="en-US"/>
        </w:rPr>
        <w:t>[32]</w:t>
      </w:r>
      <w:r w:rsidR="002766C6" w:rsidRPr="000A4221">
        <w:rPr>
          <w:rFonts w:ascii="Book Antiqua" w:eastAsia="AdvOT46dcae81" w:hAnsi="Book Antiqua" w:cs="AdvOT46dcae81"/>
          <w:bCs/>
          <w:color w:val="000000"/>
          <w:sz w:val="24"/>
          <w:szCs w:val="24"/>
          <w:shd w:val="clear" w:color="auto" w:fill="FFFFFF"/>
          <w:lang w:val="en-US"/>
        </w:rPr>
        <w:t xml:space="preserve">: </w:t>
      </w:r>
      <w:r w:rsidR="002766C6" w:rsidRPr="000A4221">
        <w:rPr>
          <w:rFonts w:ascii="Book Antiqua" w:hAnsi="Book Antiqua" w:cs="Arial"/>
          <w:caps/>
          <w:color w:val="000000"/>
          <w:sz w:val="24"/>
          <w:szCs w:val="24"/>
          <w:shd w:val="clear" w:color="auto" w:fill="FFFFFF"/>
          <w:lang w:val="en-US"/>
        </w:rPr>
        <w:t>s</w:t>
      </w:r>
      <w:r w:rsidR="002766C6" w:rsidRPr="000A4221">
        <w:rPr>
          <w:rFonts w:ascii="Book Antiqua" w:hAnsi="Book Antiqua" w:cs="Arial"/>
          <w:color w:val="000000"/>
          <w:sz w:val="24"/>
          <w:szCs w:val="24"/>
          <w:shd w:val="clear" w:color="auto" w:fill="FFFFFF"/>
          <w:lang w:val="en-US"/>
        </w:rPr>
        <w:t>urgery, total parenteral nutrition, fungal colonisation, renal replacement therapy, infection and/or sepsis, mechanical ventilation, diabetes, and APACHE II or III score; A</w:t>
      </w:r>
      <w:r w:rsidR="002766C6" w:rsidRPr="000A4221">
        <w:rPr>
          <w:rFonts w:ascii="Book Antiqua" w:eastAsia="AdvOT46dcae81" w:hAnsi="Book Antiqua" w:cs="AdvOT46dcae81"/>
          <w:bCs/>
          <w:color w:val="000000"/>
          <w:sz w:val="24"/>
          <w:szCs w:val="24"/>
          <w:shd w:val="clear" w:color="auto" w:fill="FFFFFF"/>
          <w:lang w:val="en-US"/>
        </w:rPr>
        <w:t xml:space="preserve">dd-on: consider </w:t>
      </w:r>
      <w:r w:rsidR="002766C6" w:rsidRPr="000A4221">
        <w:rPr>
          <w:rStyle w:val="a7"/>
          <w:rFonts w:ascii="Book Antiqua" w:eastAsia="AdvOT46dcae81" w:hAnsi="Book Antiqua" w:cs="AdvOT46dcae81"/>
          <w:bCs/>
          <w:i w:val="0"/>
          <w:iCs w:val="0"/>
          <w:color w:val="000000"/>
          <w:sz w:val="24"/>
          <w:szCs w:val="24"/>
          <w:shd w:val="clear" w:color="auto" w:fill="FFFFFF"/>
          <w:lang w:val="en-US"/>
        </w:rPr>
        <w:t>adding</w:t>
      </w:r>
      <w:r w:rsidR="002766C6" w:rsidRPr="000A4221">
        <w:rPr>
          <w:rFonts w:ascii="Book Antiqua" w:eastAsia="AdvOT46dcae81" w:hAnsi="Book Antiqua" w:cs="AdvOT46dcae81"/>
          <w:bCs/>
          <w:color w:val="000000"/>
          <w:sz w:val="24"/>
          <w:szCs w:val="24"/>
          <w:shd w:val="clear" w:color="auto" w:fill="FFFFFF"/>
          <w:lang w:val="en-US"/>
        </w:rPr>
        <w:t xml:space="preserve"> empiric </w:t>
      </w:r>
      <w:r w:rsidR="002766C6" w:rsidRPr="000A4221">
        <w:rPr>
          <w:rStyle w:val="a7"/>
          <w:rFonts w:ascii="Book Antiqua" w:eastAsia="AdvOT46dcae81" w:hAnsi="Book Antiqua" w:cs="AdvOT46dcae81"/>
          <w:bCs/>
          <w:i w:val="0"/>
          <w:iCs w:val="0"/>
          <w:color w:val="000000"/>
          <w:sz w:val="24"/>
          <w:szCs w:val="24"/>
          <w:shd w:val="clear" w:color="auto" w:fill="FFFFFF"/>
          <w:lang w:val="en-US"/>
        </w:rPr>
        <w:t>antifungal therapy.</w:t>
      </w:r>
      <w:r>
        <w:rPr>
          <w:rStyle w:val="a7"/>
          <w:rFonts w:ascii="Book Antiqua" w:eastAsiaTheme="minorEastAsia" w:hAnsi="Book Antiqua" w:cs="AdvOT46dcae81" w:hint="eastAsia"/>
          <w:bCs/>
          <w:i w:val="0"/>
          <w:iCs w:val="0"/>
          <w:color w:val="000000"/>
          <w:sz w:val="24"/>
          <w:szCs w:val="24"/>
          <w:shd w:val="clear" w:color="auto" w:fill="FFFFFF"/>
          <w:lang w:val="en-US" w:eastAsia="zh-CN"/>
        </w:rPr>
        <w:t xml:space="preserve"> </w:t>
      </w:r>
      <w:r w:rsidRPr="000A4221">
        <w:rPr>
          <w:rFonts w:ascii="Book Antiqua" w:hAnsi="Book Antiqua" w:cs="Times New Roman"/>
          <w:bCs/>
          <w:color w:val="000000"/>
          <w:sz w:val="24"/>
          <w:szCs w:val="24"/>
          <w:shd w:val="clear" w:color="auto" w:fill="FFFFFF"/>
          <w:lang w:val="en-US"/>
        </w:rPr>
        <w:t>APACHE</w:t>
      </w:r>
      <w:r>
        <w:rPr>
          <w:rFonts w:ascii="Book Antiqua" w:hAnsi="Book Antiqua" w:cs="Times New Roman" w:hint="eastAsia"/>
          <w:bCs/>
          <w:color w:val="000000"/>
          <w:sz w:val="24"/>
          <w:szCs w:val="24"/>
          <w:shd w:val="clear" w:color="auto" w:fill="FFFFFF"/>
          <w:lang w:val="en-US" w:eastAsia="zh-CN"/>
        </w:rPr>
        <w:t>:</w:t>
      </w:r>
      <w:r w:rsidRPr="000A4221">
        <w:rPr>
          <w:rFonts w:ascii="Book Antiqua" w:hAnsi="Book Antiqua" w:cs="Times New Roman"/>
          <w:bCs/>
          <w:color w:val="000000"/>
          <w:sz w:val="24"/>
          <w:szCs w:val="24"/>
          <w:shd w:val="clear" w:color="auto" w:fill="FFFFFF"/>
          <w:lang w:val="en-US"/>
        </w:rPr>
        <w:t xml:space="preserve"> </w:t>
      </w:r>
      <w:r w:rsidRPr="000A4221">
        <w:rPr>
          <w:rFonts w:ascii="Book Antiqua" w:hAnsi="Book Antiqua" w:cs="Times New Roman"/>
          <w:caps/>
          <w:color w:val="000000"/>
          <w:sz w:val="24"/>
          <w:szCs w:val="24"/>
          <w:shd w:val="clear" w:color="auto" w:fill="FFFFFF"/>
          <w:lang w:val="en-US"/>
        </w:rPr>
        <w:t>a</w:t>
      </w:r>
      <w:r w:rsidRPr="000A4221">
        <w:rPr>
          <w:rFonts w:ascii="Book Antiqua" w:hAnsi="Book Antiqua" w:cs="Arial"/>
          <w:color w:val="000000"/>
          <w:sz w:val="24"/>
          <w:szCs w:val="24"/>
          <w:shd w:val="clear" w:color="auto" w:fill="FFFFFF"/>
          <w:lang w:val="en-GB"/>
        </w:rPr>
        <w:t>cute physiology and chronic health evaluation II</w:t>
      </w:r>
      <w:r>
        <w:rPr>
          <w:rFonts w:ascii="Book Antiqua" w:hAnsi="Book Antiqua" w:cs="Arial" w:hint="eastAsia"/>
          <w:color w:val="000000"/>
          <w:sz w:val="24"/>
          <w:szCs w:val="24"/>
          <w:shd w:val="clear" w:color="auto" w:fill="FFFFFF"/>
          <w:lang w:val="en-GB" w:eastAsia="zh-CN"/>
        </w:rPr>
        <w:t>.</w:t>
      </w:r>
    </w:p>
    <w:sectPr w:rsidR="002766C6" w:rsidRPr="000A4221" w:rsidSect="001206A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DE" w:rsidRDefault="006127DE" w:rsidP="001206A1">
      <w:pPr>
        <w:spacing w:after="0" w:line="240" w:lineRule="auto"/>
      </w:pPr>
      <w:r>
        <w:separator/>
      </w:r>
    </w:p>
  </w:endnote>
  <w:endnote w:type="continuationSeparator" w:id="0">
    <w:p w:rsidR="006127DE" w:rsidRDefault="006127DE" w:rsidP="0012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新宋体">
    <w:altName w:val="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TC Stone Sans">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panose1 w:val="00000000000000000000"/>
    <w:charset w:val="88"/>
    <w:family w:val="auto"/>
    <w:notTrueType/>
    <w:pitch w:val="default"/>
    <w:sig w:usb0="00000000" w:usb1="08080000" w:usb2="00000010" w:usb3="00000000" w:csb0="00100000" w:csb1="00000000"/>
  </w:font>
  <w:font w:name="AdvOT46dcae81">
    <w:altName w:val="Times New Roman"/>
    <w:charset w:val="00"/>
    <w:family w:val="auto"/>
    <w:pitch w:val="variable"/>
  </w:font>
  <w:font w:name="AdvPS2AA1">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DE" w:rsidRDefault="006127DE" w:rsidP="001206A1">
      <w:pPr>
        <w:spacing w:after="0" w:line="240" w:lineRule="auto"/>
      </w:pPr>
      <w:r w:rsidRPr="001206A1">
        <w:rPr>
          <w:color w:val="000000"/>
        </w:rPr>
        <w:separator/>
      </w:r>
    </w:p>
  </w:footnote>
  <w:footnote w:type="continuationSeparator" w:id="0">
    <w:p w:rsidR="006127DE" w:rsidRDefault="006127DE" w:rsidP="0012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2A7"/>
    <w:multiLevelType w:val="multilevel"/>
    <w:tmpl w:val="CC08FC6C"/>
    <w:lvl w:ilvl="0">
      <w:start w:val="1"/>
      <w:numFmt w:val="decimal"/>
      <w:lvlText w:val="%1."/>
      <w:lvlJc w:val="left"/>
      <w:rPr>
        <w:rFonts w:ascii="Times New Roman" w:hAnsi="Times New Roman"/>
        <w:sz w:val="24"/>
        <w:szCs w:val="24"/>
      </w:rPr>
    </w:lvl>
    <w:lvl w:ilvl="1">
      <w:start w:val="1"/>
      <w:numFmt w:val="decimal"/>
      <w:lvlText w:val="%2."/>
      <w:lvlJc w:val="left"/>
      <w:rPr>
        <w:rFonts w:ascii="Times New Roman" w:hAnsi="Times New Roman"/>
        <w:sz w:val="24"/>
        <w:szCs w:val="24"/>
      </w:rPr>
    </w:lvl>
    <w:lvl w:ilvl="2">
      <w:start w:val="1"/>
      <w:numFmt w:val="decimal"/>
      <w:lvlText w:val="%3."/>
      <w:lvlJc w:val="left"/>
      <w:rPr>
        <w:rFonts w:ascii="Times New Roman" w:hAnsi="Times New Roman"/>
        <w:sz w:val="24"/>
        <w:szCs w:val="24"/>
      </w:rPr>
    </w:lvl>
    <w:lvl w:ilvl="3">
      <w:start w:val="1"/>
      <w:numFmt w:val="decimal"/>
      <w:lvlText w:val="%4."/>
      <w:lvlJc w:val="left"/>
      <w:rPr>
        <w:rFonts w:ascii="Times New Roman" w:hAnsi="Times New Roman"/>
        <w:sz w:val="24"/>
        <w:szCs w:val="24"/>
      </w:rPr>
    </w:lvl>
    <w:lvl w:ilvl="4">
      <w:start w:val="1"/>
      <w:numFmt w:val="decimal"/>
      <w:lvlText w:val="%5."/>
      <w:lvlJc w:val="left"/>
      <w:rPr>
        <w:rFonts w:ascii="Times New Roman" w:hAnsi="Times New Roman"/>
        <w:sz w:val="24"/>
        <w:szCs w:val="24"/>
      </w:rPr>
    </w:lvl>
    <w:lvl w:ilvl="5">
      <w:start w:val="1"/>
      <w:numFmt w:val="decimal"/>
      <w:lvlText w:val="%6."/>
      <w:lvlJc w:val="left"/>
      <w:rPr>
        <w:rFonts w:ascii="Times New Roman" w:hAnsi="Times New Roman"/>
        <w:sz w:val="24"/>
        <w:szCs w:val="24"/>
      </w:rPr>
    </w:lvl>
    <w:lvl w:ilvl="6">
      <w:start w:val="1"/>
      <w:numFmt w:val="decimal"/>
      <w:lvlText w:val="%7."/>
      <w:lvlJc w:val="left"/>
      <w:rPr>
        <w:rFonts w:ascii="Times New Roman" w:hAnsi="Times New Roman"/>
        <w:sz w:val="24"/>
        <w:szCs w:val="24"/>
      </w:rPr>
    </w:lvl>
    <w:lvl w:ilvl="7">
      <w:start w:val="1"/>
      <w:numFmt w:val="decimal"/>
      <w:lvlText w:val="%8."/>
      <w:lvlJc w:val="left"/>
      <w:rPr>
        <w:rFonts w:ascii="Times New Roman" w:hAnsi="Times New Roman"/>
        <w:sz w:val="24"/>
        <w:szCs w:val="24"/>
      </w:rPr>
    </w:lvl>
    <w:lvl w:ilvl="8">
      <w:start w:val="1"/>
      <w:numFmt w:val="decimal"/>
      <w:lvlText w:val="%9."/>
      <w:lvlJc w:val="left"/>
      <w:rPr>
        <w:rFonts w:ascii="Times New Roman" w:hAnsi="Times New Roman"/>
        <w:sz w:val="24"/>
        <w:szCs w:val="24"/>
      </w:rPr>
    </w:lvl>
  </w:abstractNum>
  <w:abstractNum w:abstractNumId="1">
    <w:nsid w:val="0FC35F39"/>
    <w:multiLevelType w:val="multilevel"/>
    <w:tmpl w:val="8D44031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926719B"/>
    <w:multiLevelType w:val="multilevel"/>
    <w:tmpl w:val="450EA44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DEC2FB2"/>
    <w:multiLevelType w:val="hybridMultilevel"/>
    <w:tmpl w:val="E40EA4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9C83DF2"/>
    <w:multiLevelType w:val="multilevel"/>
    <w:tmpl w:val="6E645D9A"/>
    <w:styleLink w:val="WWNum2"/>
    <w:lvl w:ilvl="0">
      <w:start w:val="1"/>
      <w:numFmt w:val="decimal"/>
      <w:lvlText w:val="%1."/>
      <w:lvlJc w:val="left"/>
      <w:rPr>
        <w:rFonts w:cs="Arial"/>
        <w:b w:val="0"/>
        <w:i w:val="0"/>
        <w:color w:val="000000"/>
        <w:sz w:val="20"/>
        <w:szCs w:val="20"/>
      </w:rPr>
    </w:lvl>
    <w:lvl w:ilvl="1">
      <w:numFmt w:val="bullet"/>
      <w:lvlText w:val="-"/>
      <w:lvlJc w:val="left"/>
      <w:rPr>
        <w:b w:val="0"/>
        <w:sz w:val="16"/>
        <w:szCs w:val="16"/>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A1"/>
    <w:rsid w:val="00004ECD"/>
    <w:rsid w:val="000206C7"/>
    <w:rsid w:val="00062884"/>
    <w:rsid w:val="000A4221"/>
    <w:rsid w:val="000A544A"/>
    <w:rsid w:val="000D5252"/>
    <w:rsid w:val="001040C0"/>
    <w:rsid w:val="001206A1"/>
    <w:rsid w:val="001A0361"/>
    <w:rsid w:val="001E3C64"/>
    <w:rsid w:val="0025049B"/>
    <w:rsid w:val="002766C6"/>
    <w:rsid w:val="002965A9"/>
    <w:rsid w:val="003318AA"/>
    <w:rsid w:val="003702C5"/>
    <w:rsid w:val="00396284"/>
    <w:rsid w:val="003D7564"/>
    <w:rsid w:val="003E56FD"/>
    <w:rsid w:val="004835BE"/>
    <w:rsid w:val="004C1082"/>
    <w:rsid w:val="004C4C51"/>
    <w:rsid w:val="004E79CC"/>
    <w:rsid w:val="00586808"/>
    <w:rsid w:val="005C2CD4"/>
    <w:rsid w:val="006127DE"/>
    <w:rsid w:val="0062153E"/>
    <w:rsid w:val="006245DC"/>
    <w:rsid w:val="006A0204"/>
    <w:rsid w:val="006C31D4"/>
    <w:rsid w:val="006D26F7"/>
    <w:rsid w:val="0071472A"/>
    <w:rsid w:val="00737879"/>
    <w:rsid w:val="00747E96"/>
    <w:rsid w:val="007922E7"/>
    <w:rsid w:val="0081390D"/>
    <w:rsid w:val="008319D3"/>
    <w:rsid w:val="00850C12"/>
    <w:rsid w:val="00894457"/>
    <w:rsid w:val="008B0BE7"/>
    <w:rsid w:val="008B2073"/>
    <w:rsid w:val="008E7C81"/>
    <w:rsid w:val="009425BA"/>
    <w:rsid w:val="009658A9"/>
    <w:rsid w:val="009A4A0E"/>
    <w:rsid w:val="009F36AD"/>
    <w:rsid w:val="00A3466D"/>
    <w:rsid w:val="00A53727"/>
    <w:rsid w:val="00C37B12"/>
    <w:rsid w:val="00C6166D"/>
    <w:rsid w:val="00C63058"/>
    <w:rsid w:val="00C970E2"/>
    <w:rsid w:val="00CF30F0"/>
    <w:rsid w:val="00D11ECD"/>
    <w:rsid w:val="00D15DDA"/>
    <w:rsid w:val="00D36A4F"/>
    <w:rsid w:val="00D46BF3"/>
    <w:rsid w:val="00D739CF"/>
    <w:rsid w:val="00DB6FAF"/>
    <w:rsid w:val="00DC56DF"/>
    <w:rsid w:val="00DD6F22"/>
    <w:rsid w:val="00EB5D4A"/>
    <w:rsid w:val="00EC7437"/>
    <w:rsid w:val="00F06F2C"/>
    <w:rsid w:val="00F3104D"/>
    <w:rsid w:val="00FA30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6A1"/>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06A1"/>
    <w:pPr>
      <w:widowControl/>
      <w:suppressAutoHyphens/>
    </w:pPr>
  </w:style>
  <w:style w:type="paragraph" w:customStyle="1" w:styleId="Heading">
    <w:name w:val="Heading"/>
    <w:basedOn w:val="Standard"/>
    <w:next w:val="Textbody"/>
    <w:rsid w:val="001206A1"/>
    <w:pPr>
      <w:keepNext/>
      <w:spacing w:before="240" w:after="120"/>
    </w:pPr>
    <w:rPr>
      <w:rFonts w:ascii="Arial" w:eastAsia="微软雅黑" w:hAnsi="Arial" w:cs="Arial"/>
      <w:sz w:val="28"/>
      <w:szCs w:val="28"/>
    </w:rPr>
  </w:style>
  <w:style w:type="paragraph" w:customStyle="1" w:styleId="Textbody">
    <w:name w:val="Text body"/>
    <w:basedOn w:val="Standard"/>
    <w:rsid w:val="001206A1"/>
    <w:pPr>
      <w:spacing w:after="120"/>
    </w:pPr>
  </w:style>
  <w:style w:type="paragraph" w:styleId="a3">
    <w:name w:val="List"/>
    <w:basedOn w:val="Textbody"/>
    <w:rsid w:val="001206A1"/>
    <w:rPr>
      <w:rFonts w:cs="Arial"/>
    </w:rPr>
  </w:style>
  <w:style w:type="paragraph" w:customStyle="1" w:styleId="Didascalia1">
    <w:name w:val="Didascalia1"/>
    <w:basedOn w:val="Standard"/>
    <w:rsid w:val="001206A1"/>
    <w:pPr>
      <w:suppressLineNumbers/>
      <w:spacing w:before="120" w:after="120"/>
    </w:pPr>
    <w:rPr>
      <w:rFonts w:cs="Arial"/>
      <w:i/>
      <w:iCs/>
      <w:sz w:val="24"/>
      <w:szCs w:val="24"/>
    </w:rPr>
  </w:style>
  <w:style w:type="paragraph" w:customStyle="1" w:styleId="Index">
    <w:name w:val="Index"/>
    <w:basedOn w:val="Standard"/>
    <w:rsid w:val="001206A1"/>
    <w:pPr>
      <w:suppressLineNumbers/>
    </w:pPr>
    <w:rPr>
      <w:rFonts w:cs="Arial"/>
    </w:rPr>
  </w:style>
  <w:style w:type="paragraph" w:customStyle="1" w:styleId="1">
    <w:name w:val="题注1"/>
    <w:basedOn w:val="Standard"/>
    <w:rsid w:val="001206A1"/>
    <w:pPr>
      <w:suppressLineNumbers/>
      <w:spacing w:before="120" w:after="120"/>
    </w:pPr>
    <w:rPr>
      <w:rFonts w:cs="Arial"/>
      <w:i/>
      <w:iCs/>
      <w:sz w:val="24"/>
      <w:szCs w:val="24"/>
    </w:rPr>
  </w:style>
  <w:style w:type="paragraph" w:styleId="a4">
    <w:name w:val="List Paragraph"/>
    <w:basedOn w:val="Standard"/>
    <w:rsid w:val="001206A1"/>
    <w:pPr>
      <w:ind w:left="720"/>
    </w:pPr>
  </w:style>
  <w:style w:type="paragraph" w:styleId="a5">
    <w:name w:val="Balloon Text"/>
    <w:basedOn w:val="Standard"/>
    <w:rsid w:val="001206A1"/>
    <w:pPr>
      <w:spacing w:after="0" w:line="240" w:lineRule="auto"/>
    </w:pPr>
    <w:rPr>
      <w:rFonts w:ascii="Tahoma" w:hAnsi="Tahoma"/>
      <w:sz w:val="16"/>
      <w:szCs w:val="16"/>
    </w:rPr>
  </w:style>
  <w:style w:type="paragraph" w:customStyle="1" w:styleId="10">
    <w:name w:val="页眉1"/>
    <w:basedOn w:val="Standard"/>
    <w:rsid w:val="001206A1"/>
    <w:pPr>
      <w:suppressLineNumbers/>
      <w:pBdr>
        <w:bottom w:val="single" w:sz="6" w:space="0" w:color="00000A"/>
      </w:pBdr>
      <w:tabs>
        <w:tab w:val="center" w:pos="4153"/>
        <w:tab w:val="right" w:pos="8306"/>
      </w:tabs>
      <w:spacing w:line="240" w:lineRule="auto"/>
      <w:jc w:val="center"/>
    </w:pPr>
    <w:rPr>
      <w:sz w:val="18"/>
      <w:szCs w:val="18"/>
    </w:rPr>
  </w:style>
  <w:style w:type="paragraph" w:customStyle="1" w:styleId="11">
    <w:name w:val="页脚1"/>
    <w:basedOn w:val="Standard"/>
    <w:rsid w:val="001206A1"/>
    <w:pPr>
      <w:suppressLineNumbers/>
      <w:tabs>
        <w:tab w:val="center" w:pos="4153"/>
        <w:tab w:val="right" w:pos="8306"/>
      </w:tabs>
      <w:spacing w:line="240" w:lineRule="auto"/>
    </w:pPr>
    <w:rPr>
      <w:sz w:val="18"/>
      <w:szCs w:val="18"/>
    </w:rPr>
  </w:style>
  <w:style w:type="paragraph" w:styleId="a6">
    <w:name w:val="annotation text"/>
    <w:basedOn w:val="Standard"/>
    <w:rsid w:val="001206A1"/>
    <w:pPr>
      <w:widowControl w:val="0"/>
      <w:spacing w:after="0" w:line="240" w:lineRule="auto"/>
    </w:pPr>
    <w:rPr>
      <w:rFonts w:ascii="Times New Roman" w:hAnsi="Times New Roman" w:cs="Times New Roman"/>
      <w:sz w:val="21"/>
      <w:szCs w:val="24"/>
      <w:lang w:val="en-US" w:eastAsia="zh-CN"/>
    </w:rPr>
  </w:style>
  <w:style w:type="paragraph" w:customStyle="1" w:styleId="TableContents">
    <w:name w:val="Table Contents"/>
    <w:basedOn w:val="Standard"/>
    <w:rsid w:val="001206A1"/>
    <w:pPr>
      <w:suppressLineNumbers/>
    </w:pPr>
  </w:style>
  <w:style w:type="paragraph" w:customStyle="1" w:styleId="ListHeading">
    <w:name w:val="List Heading"/>
    <w:basedOn w:val="Standard"/>
    <w:next w:val="ListContents"/>
    <w:rsid w:val="001206A1"/>
  </w:style>
  <w:style w:type="paragraph" w:customStyle="1" w:styleId="ListContents">
    <w:name w:val="List Contents"/>
    <w:basedOn w:val="Standard"/>
    <w:rsid w:val="001206A1"/>
    <w:pPr>
      <w:ind w:left="567"/>
    </w:pPr>
  </w:style>
  <w:style w:type="paragraph" w:customStyle="1" w:styleId="PreformattedText">
    <w:name w:val="Preformatted Text"/>
    <w:basedOn w:val="Standard"/>
    <w:rsid w:val="001206A1"/>
    <w:pPr>
      <w:spacing w:after="0"/>
    </w:pPr>
    <w:rPr>
      <w:rFonts w:ascii="Times New Roman" w:eastAsia="新宋体" w:hAnsi="Times New Roman" w:cs="Courier New"/>
      <w:sz w:val="20"/>
      <w:szCs w:val="20"/>
    </w:rPr>
  </w:style>
  <w:style w:type="paragraph" w:customStyle="1" w:styleId="Intestazione1">
    <w:name w:val="Intestazione1"/>
    <w:basedOn w:val="Standard"/>
    <w:rsid w:val="001206A1"/>
    <w:pPr>
      <w:suppressLineNumbers/>
      <w:pBdr>
        <w:bottom w:val="single" w:sz="6" w:space="0" w:color="00000A"/>
      </w:pBdr>
      <w:tabs>
        <w:tab w:val="center" w:pos="4153"/>
        <w:tab w:val="right" w:pos="8306"/>
      </w:tabs>
      <w:spacing w:line="240" w:lineRule="auto"/>
      <w:jc w:val="center"/>
    </w:pPr>
    <w:rPr>
      <w:sz w:val="18"/>
      <w:szCs w:val="18"/>
    </w:rPr>
  </w:style>
  <w:style w:type="paragraph" w:customStyle="1" w:styleId="Pidipagina1">
    <w:name w:val="Piè di pagina1"/>
    <w:basedOn w:val="Standard"/>
    <w:rsid w:val="001206A1"/>
    <w:pPr>
      <w:suppressLineNumbers/>
      <w:tabs>
        <w:tab w:val="center" w:pos="4153"/>
        <w:tab w:val="right" w:pos="8306"/>
      </w:tabs>
      <w:spacing w:line="240" w:lineRule="auto"/>
    </w:pPr>
    <w:rPr>
      <w:sz w:val="18"/>
      <w:szCs w:val="18"/>
    </w:rPr>
  </w:style>
  <w:style w:type="paragraph" w:customStyle="1" w:styleId="Titolo11">
    <w:name w:val="Titolo 11"/>
    <w:basedOn w:val="Heading"/>
    <w:next w:val="Textbody"/>
    <w:rsid w:val="001206A1"/>
    <w:pPr>
      <w:outlineLvl w:val="0"/>
    </w:pPr>
    <w:rPr>
      <w:rFonts w:ascii="Times New Roman" w:eastAsia="Lucida Sans Unicode" w:hAnsi="Times New Roman" w:cs="Tahoma"/>
      <w:b/>
      <w:bCs/>
      <w:sz w:val="48"/>
      <w:szCs w:val="48"/>
    </w:rPr>
  </w:style>
  <w:style w:type="character" w:customStyle="1" w:styleId="text-with-line-breaks">
    <w:name w:val="text-with-line-breaks"/>
    <w:basedOn w:val="a0"/>
    <w:rsid w:val="001206A1"/>
  </w:style>
  <w:style w:type="character" w:customStyle="1" w:styleId="Char">
    <w:name w:val="批注框文本 Char"/>
    <w:basedOn w:val="a0"/>
    <w:rsid w:val="001206A1"/>
    <w:rPr>
      <w:rFonts w:ascii="Tahoma" w:hAnsi="Tahoma" w:cs="Tahoma"/>
      <w:sz w:val="16"/>
      <w:szCs w:val="16"/>
    </w:rPr>
  </w:style>
  <w:style w:type="character" w:customStyle="1" w:styleId="Internetlink">
    <w:name w:val="Internet link"/>
    <w:basedOn w:val="a0"/>
    <w:rsid w:val="001206A1"/>
    <w:rPr>
      <w:color w:val="0000FF"/>
      <w:u w:val="single"/>
    </w:rPr>
  </w:style>
  <w:style w:type="character" w:styleId="a7">
    <w:name w:val="Emphasis"/>
    <w:basedOn w:val="a0"/>
    <w:uiPriority w:val="20"/>
    <w:qFormat/>
    <w:rsid w:val="001206A1"/>
    <w:rPr>
      <w:i/>
      <w:iCs/>
    </w:rPr>
  </w:style>
  <w:style w:type="character" w:customStyle="1" w:styleId="apple-converted-space">
    <w:name w:val="apple-converted-space"/>
    <w:basedOn w:val="a0"/>
    <w:rsid w:val="001206A1"/>
  </w:style>
  <w:style w:type="character" w:customStyle="1" w:styleId="src1">
    <w:name w:val="src1"/>
    <w:rsid w:val="001206A1"/>
    <w:rPr>
      <w:vanish w:val="0"/>
    </w:rPr>
  </w:style>
  <w:style w:type="character" w:customStyle="1" w:styleId="jrnl">
    <w:name w:val="jrnl"/>
    <w:basedOn w:val="a0"/>
    <w:rsid w:val="001206A1"/>
  </w:style>
  <w:style w:type="character" w:customStyle="1" w:styleId="fontdarkgray1">
    <w:name w:val="fontdarkgray1"/>
    <w:rsid w:val="001206A1"/>
    <w:rPr>
      <w:color w:val="222222"/>
    </w:rPr>
  </w:style>
  <w:style w:type="character" w:customStyle="1" w:styleId="A9">
    <w:name w:val="A9"/>
    <w:rsid w:val="001206A1"/>
    <w:rPr>
      <w:rFonts w:cs="ITC Stone Sans"/>
      <w:color w:val="000000"/>
      <w:sz w:val="18"/>
      <w:szCs w:val="18"/>
    </w:rPr>
  </w:style>
  <w:style w:type="character" w:customStyle="1" w:styleId="slug-doi">
    <w:name w:val="slug-doi"/>
    <w:basedOn w:val="a0"/>
    <w:rsid w:val="001206A1"/>
  </w:style>
  <w:style w:type="character" w:customStyle="1" w:styleId="StrongEmphasis">
    <w:name w:val="Strong Emphasis"/>
    <w:basedOn w:val="a0"/>
    <w:rsid w:val="001206A1"/>
    <w:rPr>
      <w:b/>
      <w:bCs/>
    </w:rPr>
  </w:style>
  <w:style w:type="character" w:customStyle="1" w:styleId="highlight">
    <w:name w:val="highlight"/>
    <w:basedOn w:val="a0"/>
    <w:rsid w:val="001206A1"/>
  </w:style>
  <w:style w:type="character" w:customStyle="1" w:styleId="paddingr15">
    <w:name w:val="paddingr15"/>
    <w:basedOn w:val="a0"/>
    <w:rsid w:val="001206A1"/>
  </w:style>
  <w:style w:type="character" w:customStyle="1" w:styleId="Char0">
    <w:name w:val="页眉 Char"/>
    <w:basedOn w:val="a0"/>
    <w:rsid w:val="001206A1"/>
    <w:rPr>
      <w:sz w:val="18"/>
      <w:szCs w:val="18"/>
    </w:rPr>
  </w:style>
  <w:style w:type="character" w:customStyle="1" w:styleId="Char1">
    <w:name w:val="页脚 Char"/>
    <w:basedOn w:val="a0"/>
    <w:rsid w:val="001206A1"/>
    <w:rPr>
      <w:sz w:val="18"/>
      <w:szCs w:val="18"/>
    </w:rPr>
  </w:style>
  <w:style w:type="character" w:styleId="a8">
    <w:name w:val="annotation reference"/>
    <w:rsid w:val="001206A1"/>
    <w:rPr>
      <w:sz w:val="21"/>
      <w:szCs w:val="21"/>
    </w:rPr>
  </w:style>
  <w:style w:type="character" w:customStyle="1" w:styleId="Char2">
    <w:name w:val="批注文字 Char"/>
    <w:basedOn w:val="a0"/>
    <w:rsid w:val="001206A1"/>
    <w:rPr>
      <w:rFonts w:ascii="Times New Roman" w:eastAsia="宋体" w:hAnsi="Times New Roman" w:cs="Times New Roman"/>
      <w:kern w:val="3"/>
      <w:sz w:val="21"/>
      <w:szCs w:val="24"/>
      <w:lang w:val="en-US" w:eastAsia="zh-CN"/>
    </w:rPr>
  </w:style>
  <w:style w:type="character" w:customStyle="1" w:styleId="ListLabel1">
    <w:name w:val="ListLabel 1"/>
    <w:rsid w:val="001206A1"/>
    <w:rPr>
      <w:rFonts w:cs="Arial"/>
      <w:b w:val="0"/>
      <w:i w:val="0"/>
      <w:color w:val="000000"/>
      <w:sz w:val="20"/>
      <w:szCs w:val="20"/>
    </w:rPr>
  </w:style>
  <w:style w:type="character" w:customStyle="1" w:styleId="ListLabel2">
    <w:name w:val="ListLabel 2"/>
    <w:rsid w:val="001206A1"/>
    <w:rPr>
      <w:b w:val="0"/>
      <w:sz w:val="16"/>
      <w:szCs w:val="16"/>
    </w:rPr>
  </w:style>
  <w:style w:type="character" w:customStyle="1" w:styleId="Citation">
    <w:name w:val="Citation"/>
    <w:rsid w:val="001206A1"/>
    <w:rPr>
      <w:i/>
      <w:iCs/>
    </w:rPr>
  </w:style>
  <w:style w:type="character" w:customStyle="1" w:styleId="Char10">
    <w:name w:val="页眉 Char1"/>
    <w:basedOn w:val="a0"/>
    <w:rsid w:val="001206A1"/>
    <w:rPr>
      <w:sz w:val="18"/>
      <w:szCs w:val="18"/>
    </w:rPr>
  </w:style>
  <w:style w:type="character" w:customStyle="1" w:styleId="Char11">
    <w:name w:val="页脚 Char1"/>
    <w:basedOn w:val="a0"/>
    <w:rsid w:val="001206A1"/>
    <w:rPr>
      <w:sz w:val="18"/>
      <w:szCs w:val="18"/>
    </w:rPr>
  </w:style>
  <w:style w:type="character" w:customStyle="1" w:styleId="ListLabel3">
    <w:name w:val="ListLabel 3"/>
    <w:rsid w:val="001206A1"/>
    <w:rPr>
      <w:rFonts w:cs="Arial"/>
      <w:b w:val="0"/>
      <w:i w:val="0"/>
      <w:color w:val="000000"/>
      <w:sz w:val="20"/>
      <w:szCs w:val="20"/>
    </w:rPr>
  </w:style>
  <w:style w:type="character" w:customStyle="1" w:styleId="ListLabel4">
    <w:name w:val="ListLabel 4"/>
    <w:rsid w:val="001206A1"/>
    <w:rPr>
      <w:b w:val="0"/>
      <w:sz w:val="16"/>
      <w:szCs w:val="16"/>
    </w:rPr>
  </w:style>
  <w:style w:type="character" w:customStyle="1" w:styleId="NumberingSymbols">
    <w:name w:val="Numbering Symbols"/>
    <w:rsid w:val="001206A1"/>
    <w:rPr>
      <w:rFonts w:ascii="Times New Roman" w:hAnsi="Times New Roman"/>
      <w:sz w:val="24"/>
      <w:szCs w:val="24"/>
    </w:rPr>
  </w:style>
  <w:style w:type="numbering" w:customStyle="1" w:styleId="WWNum1">
    <w:name w:val="WWNum1"/>
    <w:basedOn w:val="a2"/>
    <w:rsid w:val="001206A1"/>
    <w:pPr>
      <w:numPr>
        <w:numId w:val="1"/>
      </w:numPr>
    </w:pPr>
  </w:style>
  <w:style w:type="numbering" w:customStyle="1" w:styleId="WWNum2">
    <w:name w:val="WWNum2"/>
    <w:basedOn w:val="a2"/>
    <w:rsid w:val="001206A1"/>
    <w:pPr>
      <w:numPr>
        <w:numId w:val="2"/>
      </w:numPr>
    </w:pPr>
  </w:style>
  <w:style w:type="numbering" w:customStyle="1" w:styleId="WWNum3">
    <w:name w:val="WWNum3"/>
    <w:basedOn w:val="a2"/>
    <w:rsid w:val="001206A1"/>
    <w:pPr>
      <w:numPr>
        <w:numId w:val="3"/>
      </w:numPr>
    </w:pPr>
  </w:style>
  <w:style w:type="paragraph" w:styleId="aa">
    <w:name w:val="header"/>
    <w:basedOn w:val="a"/>
    <w:link w:val="Char20"/>
    <w:uiPriority w:val="99"/>
    <w:unhideWhenUsed/>
    <w:rsid w:val="00A3466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0">
    <w:name w:val="页眉 Char2"/>
    <w:basedOn w:val="a0"/>
    <w:link w:val="aa"/>
    <w:uiPriority w:val="99"/>
    <w:rsid w:val="00A3466D"/>
    <w:rPr>
      <w:sz w:val="18"/>
      <w:szCs w:val="18"/>
    </w:rPr>
  </w:style>
  <w:style w:type="paragraph" w:styleId="ab">
    <w:name w:val="footer"/>
    <w:basedOn w:val="a"/>
    <w:link w:val="Char21"/>
    <w:uiPriority w:val="99"/>
    <w:unhideWhenUsed/>
    <w:rsid w:val="00A3466D"/>
    <w:pPr>
      <w:tabs>
        <w:tab w:val="center" w:pos="4153"/>
        <w:tab w:val="right" w:pos="8306"/>
      </w:tabs>
      <w:snapToGrid w:val="0"/>
      <w:spacing w:line="240" w:lineRule="auto"/>
    </w:pPr>
    <w:rPr>
      <w:sz w:val="18"/>
      <w:szCs w:val="18"/>
    </w:rPr>
  </w:style>
  <w:style w:type="character" w:customStyle="1" w:styleId="Char21">
    <w:name w:val="页脚 Char2"/>
    <w:basedOn w:val="a0"/>
    <w:link w:val="ab"/>
    <w:uiPriority w:val="99"/>
    <w:rsid w:val="00A3466D"/>
    <w:rPr>
      <w:sz w:val="18"/>
      <w:szCs w:val="18"/>
    </w:rPr>
  </w:style>
  <w:style w:type="character" w:styleId="ac">
    <w:name w:val="Hyperlink"/>
    <w:rsid w:val="00A346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06A1"/>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206A1"/>
    <w:pPr>
      <w:widowControl/>
      <w:suppressAutoHyphens/>
    </w:pPr>
  </w:style>
  <w:style w:type="paragraph" w:customStyle="1" w:styleId="Heading">
    <w:name w:val="Heading"/>
    <w:basedOn w:val="Standard"/>
    <w:next w:val="Textbody"/>
    <w:rsid w:val="001206A1"/>
    <w:pPr>
      <w:keepNext/>
      <w:spacing w:before="240" w:after="120"/>
    </w:pPr>
    <w:rPr>
      <w:rFonts w:ascii="Arial" w:eastAsia="微软雅黑" w:hAnsi="Arial" w:cs="Arial"/>
      <w:sz w:val="28"/>
      <w:szCs w:val="28"/>
    </w:rPr>
  </w:style>
  <w:style w:type="paragraph" w:customStyle="1" w:styleId="Textbody">
    <w:name w:val="Text body"/>
    <w:basedOn w:val="Standard"/>
    <w:rsid w:val="001206A1"/>
    <w:pPr>
      <w:spacing w:after="120"/>
    </w:pPr>
  </w:style>
  <w:style w:type="paragraph" w:styleId="a3">
    <w:name w:val="List"/>
    <w:basedOn w:val="Textbody"/>
    <w:rsid w:val="001206A1"/>
    <w:rPr>
      <w:rFonts w:cs="Arial"/>
    </w:rPr>
  </w:style>
  <w:style w:type="paragraph" w:customStyle="1" w:styleId="Didascalia1">
    <w:name w:val="Didascalia1"/>
    <w:basedOn w:val="Standard"/>
    <w:rsid w:val="001206A1"/>
    <w:pPr>
      <w:suppressLineNumbers/>
      <w:spacing w:before="120" w:after="120"/>
    </w:pPr>
    <w:rPr>
      <w:rFonts w:cs="Arial"/>
      <w:i/>
      <w:iCs/>
      <w:sz w:val="24"/>
      <w:szCs w:val="24"/>
    </w:rPr>
  </w:style>
  <w:style w:type="paragraph" w:customStyle="1" w:styleId="Index">
    <w:name w:val="Index"/>
    <w:basedOn w:val="Standard"/>
    <w:rsid w:val="001206A1"/>
    <w:pPr>
      <w:suppressLineNumbers/>
    </w:pPr>
    <w:rPr>
      <w:rFonts w:cs="Arial"/>
    </w:rPr>
  </w:style>
  <w:style w:type="paragraph" w:customStyle="1" w:styleId="1">
    <w:name w:val="题注1"/>
    <w:basedOn w:val="Standard"/>
    <w:rsid w:val="001206A1"/>
    <w:pPr>
      <w:suppressLineNumbers/>
      <w:spacing w:before="120" w:after="120"/>
    </w:pPr>
    <w:rPr>
      <w:rFonts w:cs="Arial"/>
      <w:i/>
      <w:iCs/>
      <w:sz w:val="24"/>
      <w:szCs w:val="24"/>
    </w:rPr>
  </w:style>
  <w:style w:type="paragraph" w:styleId="a4">
    <w:name w:val="List Paragraph"/>
    <w:basedOn w:val="Standard"/>
    <w:rsid w:val="001206A1"/>
    <w:pPr>
      <w:ind w:left="720"/>
    </w:pPr>
  </w:style>
  <w:style w:type="paragraph" w:styleId="a5">
    <w:name w:val="Balloon Text"/>
    <w:basedOn w:val="Standard"/>
    <w:rsid w:val="001206A1"/>
    <w:pPr>
      <w:spacing w:after="0" w:line="240" w:lineRule="auto"/>
    </w:pPr>
    <w:rPr>
      <w:rFonts w:ascii="Tahoma" w:hAnsi="Tahoma"/>
      <w:sz w:val="16"/>
      <w:szCs w:val="16"/>
    </w:rPr>
  </w:style>
  <w:style w:type="paragraph" w:customStyle="1" w:styleId="10">
    <w:name w:val="页眉1"/>
    <w:basedOn w:val="Standard"/>
    <w:rsid w:val="001206A1"/>
    <w:pPr>
      <w:suppressLineNumbers/>
      <w:pBdr>
        <w:bottom w:val="single" w:sz="6" w:space="0" w:color="00000A"/>
      </w:pBdr>
      <w:tabs>
        <w:tab w:val="center" w:pos="4153"/>
        <w:tab w:val="right" w:pos="8306"/>
      </w:tabs>
      <w:spacing w:line="240" w:lineRule="auto"/>
      <w:jc w:val="center"/>
    </w:pPr>
    <w:rPr>
      <w:sz w:val="18"/>
      <w:szCs w:val="18"/>
    </w:rPr>
  </w:style>
  <w:style w:type="paragraph" w:customStyle="1" w:styleId="11">
    <w:name w:val="页脚1"/>
    <w:basedOn w:val="Standard"/>
    <w:rsid w:val="001206A1"/>
    <w:pPr>
      <w:suppressLineNumbers/>
      <w:tabs>
        <w:tab w:val="center" w:pos="4153"/>
        <w:tab w:val="right" w:pos="8306"/>
      </w:tabs>
      <w:spacing w:line="240" w:lineRule="auto"/>
    </w:pPr>
    <w:rPr>
      <w:sz w:val="18"/>
      <w:szCs w:val="18"/>
    </w:rPr>
  </w:style>
  <w:style w:type="paragraph" w:styleId="a6">
    <w:name w:val="annotation text"/>
    <w:basedOn w:val="Standard"/>
    <w:rsid w:val="001206A1"/>
    <w:pPr>
      <w:widowControl w:val="0"/>
      <w:spacing w:after="0" w:line="240" w:lineRule="auto"/>
    </w:pPr>
    <w:rPr>
      <w:rFonts w:ascii="Times New Roman" w:hAnsi="Times New Roman" w:cs="Times New Roman"/>
      <w:sz w:val="21"/>
      <w:szCs w:val="24"/>
      <w:lang w:val="en-US" w:eastAsia="zh-CN"/>
    </w:rPr>
  </w:style>
  <w:style w:type="paragraph" w:customStyle="1" w:styleId="TableContents">
    <w:name w:val="Table Contents"/>
    <w:basedOn w:val="Standard"/>
    <w:rsid w:val="001206A1"/>
    <w:pPr>
      <w:suppressLineNumbers/>
    </w:pPr>
  </w:style>
  <w:style w:type="paragraph" w:customStyle="1" w:styleId="ListHeading">
    <w:name w:val="List Heading"/>
    <w:basedOn w:val="Standard"/>
    <w:next w:val="ListContents"/>
    <w:rsid w:val="001206A1"/>
  </w:style>
  <w:style w:type="paragraph" w:customStyle="1" w:styleId="ListContents">
    <w:name w:val="List Contents"/>
    <w:basedOn w:val="Standard"/>
    <w:rsid w:val="001206A1"/>
    <w:pPr>
      <w:ind w:left="567"/>
    </w:pPr>
  </w:style>
  <w:style w:type="paragraph" w:customStyle="1" w:styleId="PreformattedText">
    <w:name w:val="Preformatted Text"/>
    <w:basedOn w:val="Standard"/>
    <w:rsid w:val="001206A1"/>
    <w:pPr>
      <w:spacing w:after="0"/>
    </w:pPr>
    <w:rPr>
      <w:rFonts w:ascii="Times New Roman" w:eastAsia="新宋体" w:hAnsi="Times New Roman" w:cs="Courier New"/>
      <w:sz w:val="20"/>
      <w:szCs w:val="20"/>
    </w:rPr>
  </w:style>
  <w:style w:type="paragraph" w:customStyle="1" w:styleId="Intestazione1">
    <w:name w:val="Intestazione1"/>
    <w:basedOn w:val="Standard"/>
    <w:rsid w:val="001206A1"/>
    <w:pPr>
      <w:suppressLineNumbers/>
      <w:pBdr>
        <w:bottom w:val="single" w:sz="6" w:space="0" w:color="00000A"/>
      </w:pBdr>
      <w:tabs>
        <w:tab w:val="center" w:pos="4153"/>
        <w:tab w:val="right" w:pos="8306"/>
      </w:tabs>
      <w:spacing w:line="240" w:lineRule="auto"/>
      <w:jc w:val="center"/>
    </w:pPr>
    <w:rPr>
      <w:sz w:val="18"/>
      <w:szCs w:val="18"/>
    </w:rPr>
  </w:style>
  <w:style w:type="paragraph" w:customStyle="1" w:styleId="Pidipagina1">
    <w:name w:val="Piè di pagina1"/>
    <w:basedOn w:val="Standard"/>
    <w:rsid w:val="001206A1"/>
    <w:pPr>
      <w:suppressLineNumbers/>
      <w:tabs>
        <w:tab w:val="center" w:pos="4153"/>
        <w:tab w:val="right" w:pos="8306"/>
      </w:tabs>
      <w:spacing w:line="240" w:lineRule="auto"/>
    </w:pPr>
    <w:rPr>
      <w:sz w:val="18"/>
      <w:szCs w:val="18"/>
    </w:rPr>
  </w:style>
  <w:style w:type="paragraph" w:customStyle="1" w:styleId="Titolo11">
    <w:name w:val="Titolo 11"/>
    <w:basedOn w:val="Heading"/>
    <w:next w:val="Textbody"/>
    <w:rsid w:val="001206A1"/>
    <w:pPr>
      <w:outlineLvl w:val="0"/>
    </w:pPr>
    <w:rPr>
      <w:rFonts w:ascii="Times New Roman" w:eastAsia="Lucida Sans Unicode" w:hAnsi="Times New Roman" w:cs="Tahoma"/>
      <w:b/>
      <w:bCs/>
      <w:sz w:val="48"/>
      <w:szCs w:val="48"/>
    </w:rPr>
  </w:style>
  <w:style w:type="character" w:customStyle="1" w:styleId="text-with-line-breaks">
    <w:name w:val="text-with-line-breaks"/>
    <w:basedOn w:val="a0"/>
    <w:rsid w:val="001206A1"/>
  </w:style>
  <w:style w:type="character" w:customStyle="1" w:styleId="Char">
    <w:name w:val="批注框文本 Char"/>
    <w:basedOn w:val="a0"/>
    <w:rsid w:val="001206A1"/>
    <w:rPr>
      <w:rFonts w:ascii="Tahoma" w:hAnsi="Tahoma" w:cs="Tahoma"/>
      <w:sz w:val="16"/>
      <w:szCs w:val="16"/>
    </w:rPr>
  </w:style>
  <w:style w:type="character" w:customStyle="1" w:styleId="Internetlink">
    <w:name w:val="Internet link"/>
    <w:basedOn w:val="a0"/>
    <w:rsid w:val="001206A1"/>
    <w:rPr>
      <w:color w:val="0000FF"/>
      <w:u w:val="single"/>
    </w:rPr>
  </w:style>
  <w:style w:type="character" w:styleId="a7">
    <w:name w:val="Emphasis"/>
    <w:basedOn w:val="a0"/>
    <w:uiPriority w:val="20"/>
    <w:qFormat/>
    <w:rsid w:val="001206A1"/>
    <w:rPr>
      <w:i/>
      <w:iCs/>
    </w:rPr>
  </w:style>
  <w:style w:type="character" w:customStyle="1" w:styleId="apple-converted-space">
    <w:name w:val="apple-converted-space"/>
    <w:basedOn w:val="a0"/>
    <w:rsid w:val="001206A1"/>
  </w:style>
  <w:style w:type="character" w:customStyle="1" w:styleId="src1">
    <w:name w:val="src1"/>
    <w:rsid w:val="001206A1"/>
    <w:rPr>
      <w:vanish w:val="0"/>
    </w:rPr>
  </w:style>
  <w:style w:type="character" w:customStyle="1" w:styleId="jrnl">
    <w:name w:val="jrnl"/>
    <w:basedOn w:val="a0"/>
    <w:rsid w:val="001206A1"/>
  </w:style>
  <w:style w:type="character" w:customStyle="1" w:styleId="fontdarkgray1">
    <w:name w:val="fontdarkgray1"/>
    <w:rsid w:val="001206A1"/>
    <w:rPr>
      <w:color w:val="222222"/>
    </w:rPr>
  </w:style>
  <w:style w:type="character" w:customStyle="1" w:styleId="A9">
    <w:name w:val="A9"/>
    <w:rsid w:val="001206A1"/>
    <w:rPr>
      <w:rFonts w:cs="ITC Stone Sans"/>
      <w:color w:val="000000"/>
      <w:sz w:val="18"/>
      <w:szCs w:val="18"/>
    </w:rPr>
  </w:style>
  <w:style w:type="character" w:customStyle="1" w:styleId="slug-doi">
    <w:name w:val="slug-doi"/>
    <w:basedOn w:val="a0"/>
    <w:rsid w:val="001206A1"/>
  </w:style>
  <w:style w:type="character" w:customStyle="1" w:styleId="StrongEmphasis">
    <w:name w:val="Strong Emphasis"/>
    <w:basedOn w:val="a0"/>
    <w:rsid w:val="001206A1"/>
    <w:rPr>
      <w:b/>
      <w:bCs/>
    </w:rPr>
  </w:style>
  <w:style w:type="character" w:customStyle="1" w:styleId="highlight">
    <w:name w:val="highlight"/>
    <w:basedOn w:val="a0"/>
    <w:rsid w:val="001206A1"/>
  </w:style>
  <w:style w:type="character" w:customStyle="1" w:styleId="paddingr15">
    <w:name w:val="paddingr15"/>
    <w:basedOn w:val="a0"/>
    <w:rsid w:val="001206A1"/>
  </w:style>
  <w:style w:type="character" w:customStyle="1" w:styleId="Char0">
    <w:name w:val="页眉 Char"/>
    <w:basedOn w:val="a0"/>
    <w:rsid w:val="001206A1"/>
    <w:rPr>
      <w:sz w:val="18"/>
      <w:szCs w:val="18"/>
    </w:rPr>
  </w:style>
  <w:style w:type="character" w:customStyle="1" w:styleId="Char1">
    <w:name w:val="页脚 Char"/>
    <w:basedOn w:val="a0"/>
    <w:rsid w:val="001206A1"/>
    <w:rPr>
      <w:sz w:val="18"/>
      <w:szCs w:val="18"/>
    </w:rPr>
  </w:style>
  <w:style w:type="character" w:styleId="a8">
    <w:name w:val="annotation reference"/>
    <w:rsid w:val="001206A1"/>
    <w:rPr>
      <w:sz w:val="21"/>
      <w:szCs w:val="21"/>
    </w:rPr>
  </w:style>
  <w:style w:type="character" w:customStyle="1" w:styleId="Char2">
    <w:name w:val="批注文字 Char"/>
    <w:basedOn w:val="a0"/>
    <w:rsid w:val="001206A1"/>
    <w:rPr>
      <w:rFonts w:ascii="Times New Roman" w:eastAsia="宋体" w:hAnsi="Times New Roman" w:cs="Times New Roman"/>
      <w:kern w:val="3"/>
      <w:sz w:val="21"/>
      <w:szCs w:val="24"/>
      <w:lang w:val="en-US" w:eastAsia="zh-CN"/>
    </w:rPr>
  </w:style>
  <w:style w:type="character" w:customStyle="1" w:styleId="ListLabel1">
    <w:name w:val="ListLabel 1"/>
    <w:rsid w:val="001206A1"/>
    <w:rPr>
      <w:rFonts w:cs="Arial"/>
      <w:b w:val="0"/>
      <w:i w:val="0"/>
      <w:color w:val="000000"/>
      <w:sz w:val="20"/>
      <w:szCs w:val="20"/>
    </w:rPr>
  </w:style>
  <w:style w:type="character" w:customStyle="1" w:styleId="ListLabel2">
    <w:name w:val="ListLabel 2"/>
    <w:rsid w:val="001206A1"/>
    <w:rPr>
      <w:b w:val="0"/>
      <w:sz w:val="16"/>
      <w:szCs w:val="16"/>
    </w:rPr>
  </w:style>
  <w:style w:type="character" w:customStyle="1" w:styleId="Citation">
    <w:name w:val="Citation"/>
    <w:rsid w:val="001206A1"/>
    <w:rPr>
      <w:i/>
      <w:iCs/>
    </w:rPr>
  </w:style>
  <w:style w:type="character" w:customStyle="1" w:styleId="Char10">
    <w:name w:val="页眉 Char1"/>
    <w:basedOn w:val="a0"/>
    <w:rsid w:val="001206A1"/>
    <w:rPr>
      <w:sz w:val="18"/>
      <w:szCs w:val="18"/>
    </w:rPr>
  </w:style>
  <w:style w:type="character" w:customStyle="1" w:styleId="Char11">
    <w:name w:val="页脚 Char1"/>
    <w:basedOn w:val="a0"/>
    <w:rsid w:val="001206A1"/>
    <w:rPr>
      <w:sz w:val="18"/>
      <w:szCs w:val="18"/>
    </w:rPr>
  </w:style>
  <w:style w:type="character" w:customStyle="1" w:styleId="ListLabel3">
    <w:name w:val="ListLabel 3"/>
    <w:rsid w:val="001206A1"/>
    <w:rPr>
      <w:rFonts w:cs="Arial"/>
      <w:b w:val="0"/>
      <w:i w:val="0"/>
      <w:color w:val="000000"/>
      <w:sz w:val="20"/>
      <w:szCs w:val="20"/>
    </w:rPr>
  </w:style>
  <w:style w:type="character" w:customStyle="1" w:styleId="ListLabel4">
    <w:name w:val="ListLabel 4"/>
    <w:rsid w:val="001206A1"/>
    <w:rPr>
      <w:b w:val="0"/>
      <w:sz w:val="16"/>
      <w:szCs w:val="16"/>
    </w:rPr>
  </w:style>
  <w:style w:type="character" w:customStyle="1" w:styleId="NumberingSymbols">
    <w:name w:val="Numbering Symbols"/>
    <w:rsid w:val="001206A1"/>
    <w:rPr>
      <w:rFonts w:ascii="Times New Roman" w:hAnsi="Times New Roman"/>
      <w:sz w:val="24"/>
      <w:szCs w:val="24"/>
    </w:rPr>
  </w:style>
  <w:style w:type="numbering" w:customStyle="1" w:styleId="WWNum1">
    <w:name w:val="WWNum1"/>
    <w:basedOn w:val="a2"/>
    <w:rsid w:val="001206A1"/>
    <w:pPr>
      <w:numPr>
        <w:numId w:val="1"/>
      </w:numPr>
    </w:pPr>
  </w:style>
  <w:style w:type="numbering" w:customStyle="1" w:styleId="WWNum2">
    <w:name w:val="WWNum2"/>
    <w:basedOn w:val="a2"/>
    <w:rsid w:val="001206A1"/>
    <w:pPr>
      <w:numPr>
        <w:numId w:val="2"/>
      </w:numPr>
    </w:pPr>
  </w:style>
  <w:style w:type="numbering" w:customStyle="1" w:styleId="WWNum3">
    <w:name w:val="WWNum3"/>
    <w:basedOn w:val="a2"/>
    <w:rsid w:val="001206A1"/>
    <w:pPr>
      <w:numPr>
        <w:numId w:val="3"/>
      </w:numPr>
    </w:pPr>
  </w:style>
  <w:style w:type="paragraph" w:styleId="aa">
    <w:name w:val="header"/>
    <w:basedOn w:val="a"/>
    <w:link w:val="Char20"/>
    <w:uiPriority w:val="99"/>
    <w:unhideWhenUsed/>
    <w:rsid w:val="00A3466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0">
    <w:name w:val="页眉 Char2"/>
    <w:basedOn w:val="a0"/>
    <w:link w:val="aa"/>
    <w:uiPriority w:val="99"/>
    <w:rsid w:val="00A3466D"/>
    <w:rPr>
      <w:sz w:val="18"/>
      <w:szCs w:val="18"/>
    </w:rPr>
  </w:style>
  <w:style w:type="paragraph" w:styleId="ab">
    <w:name w:val="footer"/>
    <w:basedOn w:val="a"/>
    <w:link w:val="Char21"/>
    <w:uiPriority w:val="99"/>
    <w:unhideWhenUsed/>
    <w:rsid w:val="00A3466D"/>
    <w:pPr>
      <w:tabs>
        <w:tab w:val="center" w:pos="4153"/>
        <w:tab w:val="right" w:pos="8306"/>
      </w:tabs>
      <w:snapToGrid w:val="0"/>
      <w:spacing w:line="240" w:lineRule="auto"/>
    </w:pPr>
    <w:rPr>
      <w:sz w:val="18"/>
      <w:szCs w:val="18"/>
    </w:rPr>
  </w:style>
  <w:style w:type="character" w:customStyle="1" w:styleId="Char21">
    <w:name w:val="页脚 Char2"/>
    <w:basedOn w:val="a0"/>
    <w:link w:val="ab"/>
    <w:uiPriority w:val="99"/>
    <w:rsid w:val="00A3466D"/>
    <w:rPr>
      <w:sz w:val="18"/>
      <w:szCs w:val="18"/>
    </w:rPr>
  </w:style>
  <w:style w:type="character" w:styleId="ac">
    <w:name w:val="Hyperlink"/>
    <w:rsid w:val="00A34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sebastianoleone@yahoo.it"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66656C-E308-4F44-95C5-A2E428171BE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21EE9C36-92DE-4283-85B0-C93FF0231CFF}" type="asst">
      <dgm:prSet custT="1"/>
      <dgm:spPr>
        <a:solidFill>
          <a:schemeClr val="tx1"/>
        </a:solidFill>
      </dgm:spPr>
      <dgm:t>
        <a:bodyPr/>
        <a:lstStyle/>
        <a:p>
          <a:r>
            <a:rPr lang="it-IT" sz="600" b="1">
              <a:latin typeface="Verdana" pitchFamily="34" charset="0"/>
              <a:ea typeface="Verdana" pitchFamily="34" charset="0"/>
              <a:cs typeface="Verdana" pitchFamily="34" charset="0"/>
            </a:rPr>
            <a:t>Patients with suspected spontaneous peritonitis:</a:t>
          </a:r>
        </a:p>
        <a:p>
          <a:r>
            <a:rPr lang="it-IT" sz="600" b="1">
              <a:latin typeface="Verdana" pitchFamily="34" charset="0"/>
              <a:ea typeface="Verdana" pitchFamily="34" charset="0"/>
              <a:cs typeface="Verdana" pitchFamily="34" charset="0"/>
            </a:rPr>
            <a:t>immediately perform ascitic/blood culture </a:t>
          </a:r>
        </a:p>
      </dgm:t>
    </dgm:pt>
    <dgm:pt modelId="{28B45422-A4A9-4B79-AB56-B88804FED177}" type="parTrans" cxnId="{F61B701F-0410-42E8-9A91-A248EEE16987}">
      <dgm:prSet/>
      <dgm:spPr/>
      <dgm:t>
        <a:bodyPr/>
        <a:lstStyle/>
        <a:p>
          <a:endParaRPr lang="it-IT" sz="700">
            <a:latin typeface="Verdana" pitchFamily="34" charset="0"/>
            <a:ea typeface="Verdana" pitchFamily="34" charset="0"/>
            <a:cs typeface="Verdana" pitchFamily="34" charset="0"/>
          </a:endParaRPr>
        </a:p>
      </dgm:t>
    </dgm:pt>
    <dgm:pt modelId="{26B235D0-3AE9-4B6E-93FF-4D1D13AA4E81}" type="sibTrans" cxnId="{F61B701F-0410-42E8-9A91-A248EEE16987}">
      <dgm:prSet/>
      <dgm:spPr/>
      <dgm:t>
        <a:bodyPr/>
        <a:lstStyle/>
        <a:p>
          <a:endParaRPr lang="it-IT" sz="700">
            <a:latin typeface="Verdana" pitchFamily="34" charset="0"/>
            <a:ea typeface="Verdana" pitchFamily="34" charset="0"/>
            <a:cs typeface="Verdana" pitchFamily="34" charset="0"/>
          </a:endParaRPr>
        </a:p>
      </dgm:t>
    </dgm:pt>
    <dgm:pt modelId="{116BA3EB-0298-4C26-9390-0D43A6A4FA6E}">
      <dgm:prSet custT="1"/>
      <dgm:spPr>
        <a:solidFill>
          <a:schemeClr val="tx1"/>
        </a:solidFill>
      </dgm:spPr>
      <dgm:t>
        <a:bodyPr/>
        <a:lstStyle/>
        <a:p>
          <a:r>
            <a:rPr lang="it-IT" sz="600" b="1">
              <a:latin typeface="Verdana" pitchFamily="34" charset="0"/>
              <a:ea typeface="Verdana" pitchFamily="34" charset="0"/>
              <a:cs typeface="Verdana" pitchFamily="34" charset="0"/>
            </a:rPr>
            <a:t>Low risk factors for SFP</a:t>
          </a:r>
        </a:p>
        <a:p>
          <a:r>
            <a:rPr lang="it-IT" sz="600" b="1">
              <a:latin typeface="Verdana" pitchFamily="34" charset="0"/>
              <a:ea typeface="Verdana" pitchFamily="34" charset="0"/>
              <a:cs typeface="Verdana" pitchFamily="34" charset="0"/>
            </a:rPr>
            <a:t> start antibiotic therapy  </a:t>
          </a:r>
        </a:p>
      </dgm:t>
    </dgm:pt>
    <dgm:pt modelId="{CC2EC0DC-6E16-4A6E-B330-F93CD48B4E86}" type="parTrans" cxnId="{9A650F78-A798-4059-A4A9-4C83542A7B1E}">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A5A69DAE-9284-4D96-835C-8FD4675BF933}" type="sibTrans" cxnId="{9A650F78-A798-4059-A4A9-4C83542A7B1E}">
      <dgm:prSet/>
      <dgm:spPr/>
      <dgm:t>
        <a:bodyPr/>
        <a:lstStyle/>
        <a:p>
          <a:endParaRPr lang="it-IT" sz="700">
            <a:latin typeface="Verdana" pitchFamily="34" charset="0"/>
            <a:ea typeface="Verdana" pitchFamily="34" charset="0"/>
            <a:cs typeface="Verdana" pitchFamily="34" charset="0"/>
          </a:endParaRPr>
        </a:p>
      </dgm:t>
    </dgm:pt>
    <dgm:pt modelId="{A78A61A0-2499-428A-9481-C04CB637F1FC}">
      <dgm:prSet custT="1"/>
      <dgm:spPr>
        <a:solidFill>
          <a:schemeClr val="tx1"/>
        </a:solidFill>
      </dgm:spPr>
      <dgm:t>
        <a:bodyPr/>
        <a:lstStyle/>
        <a:p>
          <a:r>
            <a:rPr lang="it-IT" sz="600" b="1">
              <a:latin typeface="Verdana" pitchFamily="34" charset="0"/>
              <a:ea typeface="Verdana" pitchFamily="34" charset="0"/>
              <a:cs typeface="Verdana" pitchFamily="34" charset="0"/>
            </a:rPr>
            <a:t>High risk factors for SFP start</a:t>
          </a:r>
        </a:p>
        <a:p>
          <a:r>
            <a:rPr lang="it-IT" sz="600" b="1">
              <a:latin typeface="Verdana" pitchFamily="34" charset="0"/>
              <a:ea typeface="Verdana" pitchFamily="34" charset="0"/>
              <a:cs typeface="Verdana" pitchFamily="34" charset="0"/>
            </a:rPr>
            <a:t>antibiotic and antifungal therapy  </a:t>
          </a:r>
        </a:p>
      </dgm:t>
    </dgm:pt>
    <dgm:pt modelId="{DB21B6A4-8D9F-45E9-88EF-1DB3BF958DDA}" type="parTrans" cxnId="{5B103678-86D9-46C5-AF2A-AF075EBBB5A9}">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669509AF-97E5-46C6-9B3E-F98C2EE3284C}" type="sibTrans" cxnId="{5B103678-86D9-46C5-AF2A-AF075EBBB5A9}">
      <dgm:prSet/>
      <dgm:spPr/>
      <dgm:t>
        <a:bodyPr/>
        <a:lstStyle/>
        <a:p>
          <a:endParaRPr lang="it-IT" sz="700">
            <a:latin typeface="Verdana" pitchFamily="34" charset="0"/>
            <a:ea typeface="Verdana" pitchFamily="34" charset="0"/>
            <a:cs typeface="Verdana" pitchFamily="34" charset="0"/>
          </a:endParaRPr>
        </a:p>
      </dgm:t>
    </dgm:pt>
    <dgm:pt modelId="{3C1F1000-21C7-4430-81C4-CA8224BA2DE5}">
      <dgm:prSet custT="1"/>
      <dgm:spPr>
        <a:solidFill>
          <a:schemeClr val="tx1"/>
        </a:solidFill>
      </dgm:spPr>
      <dgm:t>
        <a:bodyPr/>
        <a:lstStyle/>
        <a:p>
          <a:r>
            <a:rPr lang="it-IT" sz="600" b="1">
              <a:latin typeface="Verdana" pitchFamily="34" charset="0"/>
              <a:ea typeface="Verdana" pitchFamily="34" charset="0"/>
              <a:cs typeface="Verdana" pitchFamily="34" charset="0"/>
            </a:rPr>
            <a:t>Pathogen </a:t>
          </a:r>
        </a:p>
        <a:p>
          <a:r>
            <a:rPr lang="it-IT" sz="600" b="1">
              <a:latin typeface="Verdana" pitchFamily="34" charset="0"/>
              <a:ea typeface="Verdana" pitchFamily="34" charset="0"/>
              <a:cs typeface="Verdana" pitchFamily="34" charset="0"/>
            </a:rPr>
            <a:t>isolation</a:t>
          </a:r>
        </a:p>
      </dgm:t>
    </dgm:pt>
    <dgm:pt modelId="{29F75AAF-DE56-4BC8-88F8-B24CEF8486D0}" type="parTrans" cxnId="{8010EEB2-3962-4289-AF48-A7D12C9BA10B}">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666EEE91-4636-497A-AD69-05607635C571}" type="sibTrans" cxnId="{8010EEB2-3962-4289-AF48-A7D12C9BA10B}">
      <dgm:prSet/>
      <dgm:spPr/>
      <dgm:t>
        <a:bodyPr/>
        <a:lstStyle/>
        <a:p>
          <a:endParaRPr lang="it-IT" sz="700">
            <a:latin typeface="Verdana" pitchFamily="34" charset="0"/>
            <a:ea typeface="Verdana" pitchFamily="34" charset="0"/>
            <a:cs typeface="Verdana" pitchFamily="34" charset="0"/>
          </a:endParaRPr>
        </a:p>
      </dgm:t>
    </dgm:pt>
    <dgm:pt modelId="{FB91E35F-EFE4-4D8A-8F14-863ADDA5A093}">
      <dgm:prSet custT="1"/>
      <dgm:spPr>
        <a:solidFill>
          <a:schemeClr val="tx1"/>
        </a:solidFill>
      </dgm:spPr>
      <dgm:t>
        <a:bodyPr/>
        <a:lstStyle/>
        <a:p>
          <a:r>
            <a:rPr lang="it-IT" sz="600" b="1">
              <a:latin typeface="Verdana" pitchFamily="34" charset="0"/>
              <a:ea typeface="Verdana" pitchFamily="34" charset="0"/>
              <a:cs typeface="Verdana" pitchFamily="34" charset="0"/>
            </a:rPr>
            <a:t>No pathogen </a:t>
          </a:r>
        </a:p>
        <a:p>
          <a:r>
            <a:rPr lang="it-IT" sz="600" b="1">
              <a:latin typeface="Verdana" pitchFamily="34" charset="0"/>
              <a:ea typeface="Verdana" pitchFamily="34" charset="0"/>
              <a:cs typeface="Verdana" pitchFamily="34" charset="0"/>
            </a:rPr>
            <a:t>isolation</a:t>
          </a:r>
        </a:p>
      </dgm:t>
    </dgm:pt>
    <dgm:pt modelId="{771457C3-7FE8-4301-924F-9AF00AF7CCA0}" type="parTrans" cxnId="{4EDA9185-865D-4852-89E5-26DFF70040B7}">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FDFBD5D9-9902-4BB9-8064-3A649DE9463C}" type="sibTrans" cxnId="{4EDA9185-865D-4852-89E5-26DFF70040B7}">
      <dgm:prSet/>
      <dgm:spPr/>
      <dgm:t>
        <a:bodyPr/>
        <a:lstStyle/>
        <a:p>
          <a:endParaRPr lang="it-IT" sz="700">
            <a:latin typeface="Verdana" pitchFamily="34" charset="0"/>
            <a:ea typeface="Verdana" pitchFamily="34" charset="0"/>
            <a:cs typeface="Verdana" pitchFamily="34" charset="0"/>
          </a:endParaRPr>
        </a:p>
      </dgm:t>
    </dgm:pt>
    <dgm:pt modelId="{E183FBDF-16D3-4FFA-9CCE-F7F15ED306C7}">
      <dgm:prSet custT="1"/>
      <dgm:spPr>
        <a:solidFill>
          <a:schemeClr val="tx1"/>
        </a:solidFill>
      </dgm:spPr>
      <dgm:t>
        <a:bodyPr/>
        <a:lstStyle/>
        <a:p>
          <a:r>
            <a:rPr lang="it-IT" sz="600" b="1">
              <a:latin typeface="Verdana" pitchFamily="34" charset="0"/>
              <a:ea typeface="Verdana" pitchFamily="34" charset="0"/>
              <a:cs typeface="Verdana" pitchFamily="34" charset="0"/>
            </a:rPr>
            <a:t>Pathogen isolation: </a:t>
          </a:r>
        </a:p>
        <a:p>
          <a:r>
            <a:rPr lang="it-IT" sz="600" b="1">
              <a:latin typeface="Verdana" pitchFamily="34" charset="0"/>
              <a:ea typeface="Verdana" pitchFamily="34" charset="0"/>
              <a:cs typeface="Verdana" pitchFamily="34" charset="0"/>
            </a:rPr>
            <a:t>promptly deescalation therapy</a:t>
          </a:r>
        </a:p>
      </dgm:t>
    </dgm:pt>
    <dgm:pt modelId="{9BB0B227-1DEA-40D8-B2F3-59D978ED4083}" type="parTrans" cxnId="{8DD82719-1B92-4DFA-827B-10EF5DB52184}">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E93C295B-DABF-4279-99EE-1FC20A09687B}" type="sibTrans" cxnId="{8DD82719-1B92-4DFA-827B-10EF5DB52184}">
      <dgm:prSet/>
      <dgm:spPr/>
      <dgm:t>
        <a:bodyPr/>
        <a:lstStyle/>
        <a:p>
          <a:endParaRPr lang="it-IT" sz="700">
            <a:latin typeface="Verdana" pitchFamily="34" charset="0"/>
            <a:ea typeface="Verdana" pitchFamily="34" charset="0"/>
            <a:cs typeface="Verdana" pitchFamily="34" charset="0"/>
          </a:endParaRPr>
        </a:p>
      </dgm:t>
    </dgm:pt>
    <dgm:pt modelId="{D17E2B8E-207A-44DA-BB48-63F083704A24}">
      <dgm:prSet custT="1"/>
      <dgm:spPr>
        <a:solidFill>
          <a:schemeClr val="tx1"/>
        </a:solidFill>
      </dgm:spPr>
      <dgm:t>
        <a:bodyPr/>
        <a:lstStyle/>
        <a:p>
          <a:r>
            <a:rPr lang="it-IT" sz="600" b="1">
              <a:latin typeface="Verdana" pitchFamily="34" charset="0"/>
              <a:ea typeface="Verdana" pitchFamily="34" charset="0"/>
              <a:cs typeface="Verdana" pitchFamily="34" charset="0"/>
            </a:rPr>
            <a:t>No pathogen isolation:</a:t>
          </a:r>
        </a:p>
        <a:p>
          <a:r>
            <a:rPr lang="it-IT" sz="600" b="1">
              <a:latin typeface="Verdana" pitchFamily="34" charset="0"/>
              <a:ea typeface="Verdana" pitchFamily="34" charset="0"/>
              <a:cs typeface="Verdana" pitchFamily="34" charset="0"/>
            </a:rPr>
            <a:t>continue therapy</a:t>
          </a:r>
        </a:p>
      </dgm:t>
    </dgm:pt>
    <dgm:pt modelId="{E809C465-BF85-4F51-AFAC-DBD144A6722E}" type="parTrans" cxnId="{0E6908F5-59A0-414A-9E78-300BD12D4F1C}">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5FC8EAE2-EFBC-4BBD-B043-656F51748417}" type="sibTrans" cxnId="{0E6908F5-59A0-414A-9E78-300BD12D4F1C}">
      <dgm:prSet/>
      <dgm:spPr/>
      <dgm:t>
        <a:bodyPr/>
        <a:lstStyle/>
        <a:p>
          <a:endParaRPr lang="it-IT" sz="700">
            <a:latin typeface="Verdana" pitchFamily="34" charset="0"/>
            <a:ea typeface="Verdana" pitchFamily="34" charset="0"/>
            <a:cs typeface="Verdana" pitchFamily="34" charset="0"/>
          </a:endParaRPr>
        </a:p>
      </dgm:t>
    </dgm:pt>
    <dgm:pt modelId="{69DAF0E7-C1F6-48B7-84C5-37759E7B7946}" type="asst">
      <dgm:prSet custT="1"/>
      <dgm:spPr>
        <a:solidFill>
          <a:schemeClr val="tx1"/>
        </a:solidFill>
      </dgm:spPr>
      <dgm:t>
        <a:bodyPr/>
        <a:lstStyle/>
        <a:p>
          <a:r>
            <a:rPr lang="it-IT" sz="600" b="1">
              <a:latin typeface="Verdana" pitchFamily="34" charset="0"/>
              <a:ea typeface="Verdana" pitchFamily="34" charset="0"/>
              <a:cs typeface="Verdana" pitchFamily="34" charset="0"/>
            </a:rPr>
            <a:t>With clinical</a:t>
          </a:r>
        </a:p>
        <a:p>
          <a:r>
            <a:rPr lang="it-IT" sz="600" b="1">
              <a:latin typeface="Verdana" pitchFamily="34" charset="0"/>
              <a:ea typeface="Verdana" pitchFamily="34" charset="0"/>
              <a:cs typeface="Verdana" pitchFamily="34" charset="0"/>
            </a:rPr>
            <a:t>improvement: </a:t>
          </a:r>
        </a:p>
        <a:p>
          <a:r>
            <a:rPr lang="it-IT" sz="600" b="1">
              <a:latin typeface="Verdana" pitchFamily="34" charset="0"/>
              <a:ea typeface="Verdana" pitchFamily="34" charset="0"/>
              <a:cs typeface="Verdana" pitchFamily="34" charset="0"/>
            </a:rPr>
            <a:t>continue therapy</a:t>
          </a:r>
        </a:p>
      </dgm:t>
    </dgm:pt>
    <dgm:pt modelId="{61D2FF87-38BE-4BD9-8CFF-FC9D75CC1AC1}" type="parTrans" cxnId="{623D2342-1282-4632-9C26-6AE3D6B2D5F5}">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315DC974-C6BE-4FBE-A9E1-0572D45F1D43}" type="sibTrans" cxnId="{623D2342-1282-4632-9C26-6AE3D6B2D5F5}">
      <dgm:prSet/>
      <dgm:spPr/>
      <dgm:t>
        <a:bodyPr/>
        <a:lstStyle/>
        <a:p>
          <a:endParaRPr lang="it-IT" sz="700">
            <a:latin typeface="Verdana" pitchFamily="34" charset="0"/>
            <a:ea typeface="Verdana" pitchFamily="34" charset="0"/>
            <a:cs typeface="Verdana" pitchFamily="34" charset="0"/>
          </a:endParaRPr>
        </a:p>
      </dgm:t>
    </dgm:pt>
    <dgm:pt modelId="{84C78327-5718-4948-AF8B-C4E0D05939F2}" type="asst">
      <dgm:prSet custT="1"/>
      <dgm:spPr>
        <a:solidFill>
          <a:schemeClr val="tx1"/>
        </a:solidFill>
      </dgm:spPr>
      <dgm:t>
        <a:bodyPr/>
        <a:lstStyle/>
        <a:p>
          <a:r>
            <a:rPr lang="it-IT" sz="600" b="1">
              <a:latin typeface="Verdana" pitchFamily="34" charset="0"/>
              <a:ea typeface="Verdana" pitchFamily="34" charset="0"/>
              <a:cs typeface="Verdana" pitchFamily="34" charset="0"/>
            </a:rPr>
            <a:t>Without clinical </a:t>
          </a:r>
        </a:p>
        <a:p>
          <a:r>
            <a:rPr lang="it-IT" sz="600" b="1">
              <a:latin typeface="Verdana" pitchFamily="34" charset="0"/>
              <a:ea typeface="Verdana" pitchFamily="34" charset="0"/>
              <a:cs typeface="Verdana" pitchFamily="34" charset="0"/>
            </a:rPr>
            <a:t>improvement: add-on </a:t>
          </a:r>
        </a:p>
        <a:p>
          <a:r>
            <a:rPr lang="it-IT" sz="600" b="1">
              <a:latin typeface="Verdana" pitchFamily="34" charset="0"/>
              <a:ea typeface="Verdana" pitchFamily="34" charset="0"/>
              <a:cs typeface="Verdana" pitchFamily="34" charset="0"/>
            </a:rPr>
            <a:t>antifungal therapy</a:t>
          </a:r>
        </a:p>
      </dgm:t>
    </dgm:pt>
    <dgm:pt modelId="{4E167B11-30F4-4E66-AF23-4A3565924BCE}" type="parTrans" cxnId="{FD47EC53-B2B5-45D5-B190-224640971361}">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C59FCB9F-DF83-473C-86BB-2125CA8A1A3C}" type="sibTrans" cxnId="{FD47EC53-B2B5-45D5-B190-224640971361}">
      <dgm:prSet/>
      <dgm:spPr/>
      <dgm:t>
        <a:bodyPr/>
        <a:lstStyle/>
        <a:p>
          <a:endParaRPr lang="it-IT" sz="700">
            <a:latin typeface="Verdana" pitchFamily="34" charset="0"/>
            <a:ea typeface="Verdana" pitchFamily="34" charset="0"/>
            <a:cs typeface="Verdana" pitchFamily="34" charset="0"/>
          </a:endParaRPr>
        </a:p>
      </dgm:t>
    </dgm:pt>
    <dgm:pt modelId="{DE3B3E29-285B-45A4-A4CF-214B253E8B7B}">
      <dgm:prSet custT="1"/>
      <dgm:spPr>
        <a:solidFill>
          <a:schemeClr val="tx1"/>
        </a:solidFill>
      </dgm:spPr>
      <dgm:t>
        <a:bodyPr/>
        <a:lstStyle/>
        <a:p>
          <a:r>
            <a:rPr lang="it-IT" sz="600" b="1">
              <a:latin typeface="Verdana" pitchFamily="34" charset="0"/>
              <a:ea typeface="Verdana" pitchFamily="34" charset="0"/>
              <a:cs typeface="Verdana" pitchFamily="34" charset="0"/>
            </a:rPr>
            <a:t>Tailor </a:t>
          </a:r>
        </a:p>
        <a:p>
          <a:r>
            <a:rPr lang="it-IT" sz="600" b="1">
              <a:latin typeface="Verdana" pitchFamily="34" charset="0"/>
              <a:ea typeface="Verdana" pitchFamily="34" charset="0"/>
              <a:cs typeface="Verdana" pitchFamily="34" charset="0"/>
            </a:rPr>
            <a:t>therapy</a:t>
          </a:r>
        </a:p>
      </dgm:t>
    </dgm:pt>
    <dgm:pt modelId="{EE69878A-49CB-47CF-8E74-2AE0C59A0763}" type="parTrans" cxnId="{6770346B-59D6-438E-B0A1-4EB7DCC56939}">
      <dgm:prSet/>
      <dgm:spPr>
        <a:ln>
          <a:solidFill>
            <a:schemeClr val="tx1"/>
          </a:solidFill>
        </a:ln>
      </dgm:spPr>
      <dgm:t>
        <a:bodyPr/>
        <a:lstStyle/>
        <a:p>
          <a:endParaRPr lang="it-IT" sz="700">
            <a:latin typeface="Verdana" pitchFamily="34" charset="0"/>
            <a:ea typeface="Verdana" pitchFamily="34" charset="0"/>
            <a:cs typeface="Verdana" pitchFamily="34" charset="0"/>
          </a:endParaRPr>
        </a:p>
      </dgm:t>
    </dgm:pt>
    <dgm:pt modelId="{52E0FE09-E2BC-4341-9AC3-3C2D460B3571}" type="sibTrans" cxnId="{6770346B-59D6-438E-B0A1-4EB7DCC56939}">
      <dgm:prSet/>
      <dgm:spPr/>
      <dgm:t>
        <a:bodyPr/>
        <a:lstStyle/>
        <a:p>
          <a:endParaRPr lang="it-IT" sz="700">
            <a:latin typeface="Verdana" pitchFamily="34" charset="0"/>
            <a:ea typeface="Verdana" pitchFamily="34" charset="0"/>
            <a:cs typeface="Verdana" pitchFamily="34" charset="0"/>
          </a:endParaRPr>
        </a:p>
      </dgm:t>
    </dgm:pt>
    <dgm:pt modelId="{5EAB820C-8DC5-4F78-AB1A-0072311CC48E}" type="pres">
      <dgm:prSet presAssocID="{8C66656C-E308-4F44-95C5-A2E428171BE8}" presName="hierChild1" presStyleCnt="0">
        <dgm:presLayoutVars>
          <dgm:orgChart val="1"/>
          <dgm:chPref val="1"/>
          <dgm:dir/>
          <dgm:animOne val="branch"/>
          <dgm:animLvl val="lvl"/>
          <dgm:resizeHandles/>
        </dgm:presLayoutVars>
      </dgm:prSet>
      <dgm:spPr/>
      <dgm:t>
        <a:bodyPr/>
        <a:lstStyle/>
        <a:p>
          <a:endParaRPr lang="it-IT"/>
        </a:p>
      </dgm:t>
    </dgm:pt>
    <dgm:pt modelId="{32161F62-50BB-4F1F-9D69-EA1021A9F1ED}" type="pres">
      <dgm:prSet presAssocID="{21EE9C36-92DE-4283-85B0-C93FF0231CFF}" presName="hierRoot1" presStyleCnt="0">
        <dgm:presLayoutVars>
          <dgm:hierBranch val="init"/>
        </dgm:presLayoutVars>
      </dgm:prSet>
      <dgm:spPr/>
    </dgm:pt>
    <dgm:pt modelId="{83FF876A-595F-434E-9F00-79D357A95EB4}" type="pres">
      <dgm:prSet presAssocID="{21EE9C36-92DE-4283-85B0-C93FF0231CFF}" presName="rootComposite1" presStyleCnt="0"/>
      <dgm:spPr/>
    </dgm:pt>
    <dgm:pt modelId="{AD7445E2-B7DC-4F89-8C6A-6BC37FE4A88D}" type="pres">
      <dgm:prSet presAssocID="{21EE9C36-92DE-4283-85B0-C93FF0231CFF}" presName="rootText1" presStyleLbl="node0" presStyleIdx="0" presStyleCnt="1" custScaleX="260920" custScaleY="128342" custLinFactNeighborX="79573" custLinFactNeighborY="-13381">
        <dgm:presLayoutVars>
          <dgm:chPref val="3"/>
        </dgm:presLayoutVars>
      </dgm:prSet>
      <dgm:spPr/>
      <dgm:t>
        <a:bodyPr/>
        <a:lstStyle/>
        <a:p>
          <a:endParaRPr lang="it-IT"/>
        </a:p>
      </dgm:t>
    </dgm:pt>
    <dgm:pt modelId="{75939BA2-378B-46AE-A01C-5741BC75A975}" type="pres">
      <dgm:prSet presAssocID="{21EE9C36-92DE-4283-85B0-C93FF0231CFF}" presName="rootConnector1" presStyleLbl="asst0" presStyleIdx="0" presStyleCnt="0"/>
      <dgm:spPr/>
      <dgm:t>
        <a:bodyPr/>
        <a:lstStyle/>
        <a:p>
          <a:endParaRPr lang="it-IT"/>
        </a:p>
      </dgm:t>
    </dgm:pt>
    <dgm:pt modelId="{ABDEE157-ADF0-4E83-88EA-F0A9839D7B8F}" type="pres">
      <dgm:prSet presAssocID="{21EE9C36-92DE-4283-85B0-C93FF0231CFF}" presName="hierChild2" presStyleCnt="0"/>
      <dgm:spPr/>
    </dgm:pt>
    <dgm:pt modelId="{D11C4C33-415C-43E3-AE3E-B1D2A908B450}" type="pres">
      <dgm:prSet presAssocID="{DB21B6A4-8D9F-45E9-88EF-1DB3BF958DDA}" presName="Name37" presStyleLbl="parChTrans1D2" presStyleIdx="0" presStyleCnt="2"/>
      <dgm:spPr/>
      <dgm:t>
        <a:bodyPr/>
        <a:lstStyle/>
        <a:p>
          <a:endParaRPr lang="it-IT"/>
        </a:p>
      </dgm:t>
    </dgm:pt>
    <dgm:pt modelId="{B01F7BDA-EFAC-4212-B4B5-D239A0328FBE}" type="pres">
      <dgm:prSet presAssocID="{A78A61A0-2499-428A-9481-C04CB637F1FC}" presName="hierRoot2" presStyleCnt="0">
        <dgm:presLayoutVars>
          <dgm:hierBranch val="init"/>
        </dgm:presLayoutVars>
      </dgm:prSet>
      <dgm:spPr/>
    </dgm:pt>
    <dgm:pt modelId="{1A520F18-EC07-4280-880C-EF0156939CF6}" type="pres">
      <dgm:prSet presAssocID="{A78A61A0-2499-428A-9481-C04CB637F1FC}" presName="rootComposite" presStyleCnt="0"/>
      <dgm:spPr/>
    </dgm:pt>
    <dgm:pt modelId="{37AE018C-1A25-42EF-A873-080C23E5305A}" type="pres">
      <dgm:prSet presAssocID="{A78A61A0-2499-428A-9481-C04CB637F1FC}" presName="rootText" presStyleLbl="node2" presStyleIdx="0" presStyleCnt="2" custScaleX="156335">
        <dgm:presLayoutVars>
          <dgm:chPref val="3"/>
        </dgm:presLayoutVars>
      </dgm:prSet>
      <dgm:spPr/>
      <dgm:t>
        <a:bodyPr/>
        <a:lstStyle/>
        <a:p>
          <a:endParaRPr lang="it-IT"/>
        </a:p>
      </dgm:t>
    </dgm:pt>
    <dgm:pt modelId="{40A01968-3AB2-45E3-8A76-A7993721698C}" type="pres">
      <dgm:prSet presAssocID="{A78A61A0-2499-428A-9481-C04CB637F1FC}" presName="rootConnector" presStyleLbl="node2" presStyleIdx="0" presStyleCnt="2"/>
      <dgm:spPr/>
      <dgm:t>
        <a:bodyPr/>
        <a:lstStyle/>
        <a:p>
          <a:endParaRPr lang="it-IT"/>
        </a:p>
      </dgm:t>
    </dgm:pt>
    <dgm:pt modelId="{5E937E9D-64CE-4A6C-B09C-BCDD4F082E89}" type="pres">
      <dgm:prSet presAssocID="{A78A61A0-2499-428A-9481-C04CB637F1FC}" presName="hierChild4" presStyleCnt="0"/>
      <dgm:spPr/>
    </dgm:pt>
    <dgm:pt modelId="{7BB73386-5758-4393-BFC9-0BB0D859E762}" type="pres">
      <dgm:prSet presAssocID="{9BB0B227-1DEA-40D8-B2F3-59D978ED4083}" presName="Name37" presStyleLbl="parChTrans1D3" presStyleIdx="0" presStyleCnt="4"/>
      <dgm:spPr/>
      <dgm:t>
        <a:bodyPr/>
        <a:lstStyle/>
        <a:p>
          <a:endParaRPr lang="it-IT"/>
        </a:p>
      </dgm:t>
    </dgm:pt>
    <dgm:pt modelId="{E19000DA-3C37-4C4E-A50B-31F8BE0775CB}" type="pres">
      <dgm:prSet presAssocID="{E183FBDF-16D3-4FFA-9CCE-F7F15ED306C7}" presName="hierRoot2" presStyleCnt="0">
        <dgm:presLayoutVars>
          <dgm:hierBranch val="init"/>
        </dgm:presLayoutVars>
      </dgm:prSet>
      <dgm:spPr/>
    </dgm:pt>
    <dgm:pt modelId="{55C63FBD-62B4-44A9-B6C8-C30F2733EBC4}" type="pres">
      <dgm:prSet presAssocID="{E183FBDF-16D3-4FFA-9CCE-F7F15ED306C7}" presName="rootComposite" presStyleCnt="0"/>
      <dgm:spPr/>
    </dgm:pt>
    <dgm:pt modelId="{72982759-4831-4CE0-9DD5-FA6203C9A771}" type="pres">
      <dgm:prSet presAssocID="{E183FBDF-16D3-4FFA-9CCE-F7F15ED306C7}" presName="rootText" presStyleLbl="node3" presStyleIdx="0" presStyleCnt="4" custScaleX="142039">
        <dgm:presLayoutVars>
          <dgm:chPref val="3"/>
        </dgm:presLayoutVars>
      </dgm:prSet>
      <dgm:spPr/>
      <dgm:t>
        <a:bodyPr/>
        <a:lstStyle/>
        <a:p>
          <a:endParaRPr lang="it-IT"/>
        </a:p>
      </dgm:t>
    </dgm:pt>
    <dgm:pt modelId="{4BA0F78A-DA7E-4191-AE67-40BDEBC9A889}" type="pres">
      <dgm:prSet presAssocID="{E183FBDF-16D3-4FFA-9CCE-F7F15ED306C7}" presName="rootConnector" presStyleLbl="node3" presStyleIdx="0" presStyleCnt="4"/>
      <dgm:spPr/>
      <dgm:t>
        <a:bodyPr/>
        <a:lstStyle/>
        <a:p>
          <a:endParaRPr lang="it-IT"/>
        </a:p>
      </dgm:t>
    </dgm:pt>
    <dgm:pt modelId="{E0CCC97B-1E11-4F2F-9DDF-56616AFF108F}" type="pres">
      <dgm:prSet presAssocID="{E183FBDF-16D3-4FFA-9CCE-F7F15ED306C7}" presName="hierChild4" presStyleCnt="0"/>
      <dgm:spPr/>
    </dgm:pt>
    <dgm:pt modelId="{66D2CE81-289F-4C13-972B-EBF6E61997FC}" type="pres">
      <dgm:prSet presAssocID="{E183FBDF-16D3-4FFA-9CCE-F7F15ED306C7}" presName="hierChild5" presStyleCnt="0"/>
      <dgm:spPr/>
    </dgm:pt>
    <dgm:pt modelId="{4450AB9A-4728-44F6-8CB1-415248D2BF7D}" type="pres">
      <dgm:prSet presAssocID="{E809C465-BF85-4F51-AFAC-DBD144A6722E}" presName="Name37" presStyleLbl="parChTrans1D3" presStyleIdx="1" presStyleCnt="4"/>
      <dgm:spPr/>
      <dgm:t>
        <a:bodyPr/>
        <a:lstStyle/>
        <a:p>
          <a:endParaRPr lang="it-IT"/>
        </a:p>
      </dgm:t>
    </dgm:pt>
    <dgm:pt modelId="{1599D471-53AE-433E-B417-71FE1DCE20F9}" type="pres">
      <dgm:prSet presAssocID="{D17E2B8E-207A-44DA-BB48-63F083704A24}" presName="hierRoot2" presStyleCnt="0">
        <dgm:presLayoutVars>
          <dgm:hierBranch val="init"/>
        </dgm:presLayoutVars>
      </dgm:prSet>
      <dgm:spPr/>
    </dgm:pt>
    <dgm:pt modelId="{84C7CCC9-4EB3-46D8-8499-308DFB1BE22B}" type="pres">
      <dgm:prSet presAssocID="{D17E2B8E-207A-44DA-BB48-63F083704A24}" presName="rootComposite" presStyleCnt="0"/>
      <dgm:spPr/>
    </dgm:pt>
    <dgm:pt modelId="{63538C49-B7E4-44FF-8BD4-79C2CAA01F4D}" type="pres">
      <dgm:prSet presAssocID="{D17E2B8E-207A-44DA-BB48-63F083704A24}" presName="rootText" presStyleLbl="node3" presStyleIdx="1" presStyleCnt="4" custScaleX="143700" custLinFactNeighborX="-527">
        <dgm:presLayoutVars>
          <dgm:chPref val="3"/>
        </dgm:presLayoutVars>
      </dgm:prSet>
      <dgm:spPr/>
      <dgm:t>
        <a:bodyPr/>
        <a:lstStyle/>
        <a:p>
          <a:endParaRPr lang="it-IT"/>
        </a:p>
      </dgm:t>
    </dgm:pt>
    <dgm:pt modelId="{DA761391-C229-4600-88C5-8A5D9E1D2F75}" type="pres">
      <dgm:prSet presAssocID="{D17E2B8E-207A-44DA-BB48-63F083704A24}" presName="rootConnector" presStyleLbl="node3" presStyleIdx="1" presStyleCnt="4"/>
      <dgm:spPr/>
      <dgm:t>
        <a:bodyPr/>
        <a:lstStyle/>
        <a:p>
          <a:endParaRPr lang="it-IT"/>
        </a:p>
      </dgm:t>
    </dgm:pt>
    <dgm:pt modelId="{A1E7E4E6-8896-4062-8EC7-F3DAE515BC1E}" type="pres">
      <dgm:prSet presAssocID="{D17E2B8E-207A-44DA-BB48-63F083704A24}" presName="hierChild4" presStyleCnt="0"/>
      <dgm:spPr/>
    </dgm:pt>
    <dgm:pt modelId="{21C3440E-AC19-4F1A-B192-6CBB087F81BF}" type="pres">
      <dgm:prSet presAssocID="{D17E2B8E-207A-44DA-BB48-63F083704A24}" presName="hierChild5" presStyleCnt="0"/>
      <dgm:spPr/>
    </dgm:pt>
    <dgm:pt modelId="{87A54482-73FE-4842-BA66-7452D73B713E}" type="pres">
      <dgm:prSet presAssocID="{A78A61A0-2499-428A-9481-C04CB637F1FC}" presName="hierChild5" presStyleCnt="0"/>
      <dgm:spPr/>
    </dgm:pt>
    <dgm:pt modelId="{C1EB7802-A291-4D43-BC36-2AF1D1F17366}" type="pres">
      <dgm:prSet presAssocID="{CC2EC0DC-6E16-4A6E-B330-F93CD48B4E86}" presName="Name37" presStyleLbl="parChTrans1D2" presStyleIdx="1" presStyleCnt="2"/>
      <dgm:spPr/>
      <dgm:t>
        <a:bodyPr/>
        <a:lstStyle/>
        <a:p>
          <a:endParaRPr lang="it-IT"/>
        </a:p>
      </dgm:t>
    </dgm:pt>
    <dgm:pt modelId="{3C2791C1-5644-448C-BA80-B4FF1F4584B7}" type="pres">
      <dgm:prSet presAssocID="{116BA3EB-0298-4C26-9390-0D43A6A4FA6E}" presName="hierRoot2" presStyleCnt="0">
        <dgm:presLayoutVars>
          <dgm:hierBranch val="init"/>
        </dgm:presLayoutVars>
      </dgm:prSet>
      <dgm:spPr/>
    </dgm:pt>
    <dgm:pt modelId="{08AB506A-B9D6-468D-8369-54890155FB92}" type="pres">
      <dgm:prSet presAssocID="{116BA3EB-0298-4C26-9390-0D43A6A4FA6E}" presName="rootComposite" presStyleCnt="0"/>
      <dgm:spPr/>
    </dgm:pt>
    <dgm:pt modelId="{A5E0729E-38C5-46C5-8109-6C36A5BFE5ED}" type="pres">
      <dgm:prSet presAssocID="{116BA3EB-0298-4C26-9390-0D43A6A4FA6E}" presName="rootText" presStyleLbl="node2" presStyleIdx="1" presStyleCnt="2" custScaleX="116667">
        <dgm:presLayoutVars>
          <dgm:chPref val="3"/>
        </dgm:presLayoutVars>
      </dgm:prSet>
      <dgm:spPr/>
      <dgm:t>
        <a:bodyPr/>
        <a:lstStyle/>
        <a:p>
          <a:endParaRPr lang="it-IT"/>
        </a:p>
      </dgm:t>
    </dgm:pt>
    <dgm:pt modelId="{667F6B4C-21B8-4A3E-9CF7-BDA6EB89B254}" type="pres">
      <dgm:prSet presAssocID="{116BA3EB-0298-4C26-9390-0D43A6A4FA6E}" presName="rootConnector" presStyleLbl="node2" presStyleIdx="1" presStyleCnt="2"/>
      <dgm:spPr/>
      <dgm:t>
        <a:bodyPr/>
        <a:lstStyle/>
        <a:p>
          <a:endParaRPr lang="it-IT"/>
        </a:p>
      </dgm:t>
    </dgm:pt>
    <dgm:pt modelId="{49835BFD-99D5-4557-9A8C-0E16ADF6833D}" type="pres">
      <dgm:prSet presAssocID="{116BA3EB-0298-4C26-9390-0D43A6A4FA6E}" presName="hierChild4" presStyleCnt="0"/>
      <dgm:spPr/>
    </dgm:pt>
    <dgm:pt modelId="{3221510C-F21B-41B1-9D0D-9A8FCEF63833}" type="pres">
      <dgm:prSet presAssocID="{29F75AAF-DE56-4BC8-88F8-B24CEF8486D0}" presName="Name37" presStyleLbl="parChTrans1D3" presStyleIdx="2" presStyleCnt="4"/>
      <dgm:spPr/>
      <dgm:t>
        <a:bodyPr/>
        <a:lstStyle/>
        <a:p>
          <a:endParaRPr lang="it-IT"/>
        </a:p>
      </dgm:t>
    </dgm:pt>
    <dgm:pt modelId="{140693F7-BCC5-46F5-A20B-C75B5F5385DB}" type="pres">
      <dgm:prSet presAssocID="{3C1F1000-21C7-4430-81C4-CA8224BA2DE5}" presName="hierRoot2" presStyleCnt="0">
        <dgm:presLayoutVars>
          <dgm:hierBranch val="init"/>
        </dgm:presLayoutVars>
      </dgm:prSet>
      <dgm:spPr/>
    </dgm:pt>
    <dgm:pt modelId="{13B4839D-2CE0-4E3F-B570-FD6D5081F540}" type="pres">
      <dgm:prSet presAssocID="{3C1F1000-21C7-4430-81C4-CA8224BA2DE5}" presName="rootComposite" presStyleCnt="0"/>
      <dgm:spPr/>
    </dgm:pt>
    <dgm:pt modelId="{AB1F7392-AE2A-47C7-8221-0BAD0AE38E16}" type="pres">
      <dgm:prSet presAssocID="{3C1F1000-21C7-4430-81C4-CA8224BA2DE5}" presName="rootText" presStyleLbl="node3" presStyleIdx="2" presStyleCnt="4" custScaleX="57870">
        <dgm:presLayoutVars>
          <dgm:chPref val="3"/>
        </dgm:presLayoutVars>
      </dgm:prSet>
      <dgm:spPr/>
      <dgm:t>
        <a:bodyPr/>
        <a:lstStyle/>
        <a:p>
          <a:endParaRPr lang="it-IT"/>
        </a:p>
      </dgm:t>
    </dgm:pt>
    <dgm:pt modelId="{2000181E-32C6-47B4-939D-335B5F44E528}" type="pres">
      <dgm:prSet presAssocID="{3C1F1000-21C7-4430-81C4-CA8224BA2DE5}" presName="rootConnector" presStyleLbl="node3" presStyleIdx="2" presStyleCnt="4"/>
      <dgm:spPr/>
      <dgm:t>
        <a:bodyPr/>
        <a:lstStyle/>
        <a:p>
          <a:endParaRPr lang="it-IT"/>
        </a:p>
      </dgm:t>
    </dgm:pt>
    <dgm:pt modelId="{7ECD006F-0FA6-42F9-A30A-69C1CA29ECAD}" type="pres">
      <dgm:prSet presAssocID="{3C1F1000-21C7-4430-81C4-CA8224BA2DE5}" presName="hierChild4" presStyleCnt="0"/>
      <dgm:spPr/>
    </dgm:pt>
    <dgm:pt modelId="{6306FCCA-5B18-4AC9-8FE6-D89BFCC0F47F}" type="pres">
      <dgm:prSet presAssocID="{EE69878A-49CB-47CF-8E74-2AE0C59A0763}" presName="Name37" presStyleLbl="parChTrans1D4" presStyleIdx="0" presStyleCnt="3"/>
      <dgm:spPr/>
      <dgm:t>
        <a:bodyPr/>
        <a:lstStyle/>
        <a:p>
          <a:endParaRPr lang="it-IT"/>
        </a:p>
      </dgm:t>
    </dgm:pt>
    <dgm:pt modelId="{48D423D5-6FD2-4759-BA56-E70FA4DC1A9F}" type="pres">
      <dgm:prSet presAssocID="{DE3B3E29-285B-45A4-A4CF-214B253E8B7B}" presName="hierRoot2" presStyleCnt="0">
        <dgm:presLayoutVars>
          <dgm:hierBranch val="init"/>
        </dgm:presLayoutVars>
      </dgm:prSet>
      <dgm:spPr/>
    </dgm:pt>
    <dgm:pt modelId="{62703945-AB10-4D36-9AA9-D57D9E1DF1C9}" type="pres">
      <dgm:prSet presAssocID="{DE3B3E29-285B-45A4-A4CF-214B253E8B7B}" presName="rootComposite" presStyleCnt="0"/>
      <dgm:spPr/>
    </dgm:pt>
    <dgm:pt modelId="{386D5DDD-280D-4D2A-A235-D6452E6C1512}" type="pres">
      <dgm:prSet presAssocID="{DE3B3E29-285B-45A4-A4CF-214B253E8B7B}" presName="rootText" presStyleLbl="node4" presStyleIdx="0" presStyleCnt="1">
        <dgm:presLayoutVars>
          <dgm:chPref val="3"/>
        </dgm:presLayoutVars>
      </dgm:prSet>
      <dgm:spPr/>
      <dgm:t>
        <a:bodyPr/>
        <a:lstStyle/>
        <a:p>
          <a:endParaRPr lang="it-IT"/>
        </a:p>
      </dgm:t>
    </dgm:pt>
    <dgm:pt modelId="{72ADDE39-F8B2-49BC-8060-1A942A2CA508}" type="pres">
      <dgm:prSet presAssocID="{DE3B3E29-285B-45A4-A4CF-214B253E8B7B}" presName="rootConnector" presStyleLbl="node4" presStyleIdx="0" presStyleCnt="1"/>
      <dgm:spPr/>
      <dgm:t>
        <a:bodyPr/>
        <a:lstStyle/>
        <a:p>
          <a:endParaRPr lang="it-IT"/>
        </a:p>
      </dgm:t>
    </dgm:pt>
    <dgm:pt modelId="{946FE179-C280-4124-8C9F-6A3A060B64E0}" type="pres">
      <dgm:prSet presAssocID="{DE3B3E29-285B-45A4-A4CF-214B253E8B7B}" presName="hierChild4" presStyleCnt="0"/>
      <dgm:spPr/>
    </dgm:pt>
    <dgm:pt modelId="{5C2921CB-E1BB-4888-8BA0-5E49BBE57F09}" type="pres">
      <dgm:prSet presAssocID="{DE3B3E29-285B-45A4-A4CF-214B253E8B7B}" presName="hierChild5" presStyleCnt="0"/>
      <dgm:spPr/>
    </dgm:pt>
    <dgm:pt modelId="{EDE566E9-EC90-4FA2-A515-CAF08360AA58}" type="pres">
      <dgm:prSet presAssocID="{3C1F1000-21C7-4430-81C4-CA8224BA2DE5}" presName="hierChild5" presStyleCnt="0"/>
      <dgm:spPr/>
    </dgm:pt>
    <dgm:pt modelId="{7342A1E9-4EF8-4112-82D1-5E118E822883}" type="pres">
      <dgm:prSet presAssocID="{771457C3-7FE8-4301-924F-9AF00AF7CCA0}" presName="Name37" presStyleLbl="parChTrans1D3" presStyleIdx="3" presStyleCnt="4"/>
      <dgm:spPr/>
      <dgm:t>
        <a:bodyPr/>
        <a:lstStyle/>
        <a:p>
          <a:endParaRPr lang="it-IT"/>
        </a:p>
      </dgm:t>
    </dgm:pt>
    <dgm:pt modelId="{20201533-1C9A-461B-8C54-73DAF0A6A0B5}" type="pres">
      <dgm:prSet presAssocID="{FB91E35F-EFE4-4D8A-8F14-863ADDA5A093}" presName="hierRoot2" presStyleCnt="0">
        <dgm:presLayoutVars>
          <dgm:hierBranch val="init"/>
        </dgm:presLayoutVars>
      </dgm:prSet>
      <dgm:spPr/>
    </dgm:pt>
    <dgm:pt modelId="{CCFAC36E-BECF-4508-8D90-AB93162E4FF0}" type="pres">
      <dgm:prSet presAssocID="{FB91E35F-EFE4-4D8A-8F14-863ADDA5A093}" presName="rootComposite" presStyleCnt="0"/>
      <dgm:spPr/>
    </dgm:pt>
    <dgm:pt modelId="{68E40C5D-C6C7-410B-8138-65FD4BAEBF79}" type="pres">
      <dgm:prSet presAssocID="{FB91E35F-EFE4-4D8A-8F14-863ADDA5A093}" presName="rootText" presStyleLbl="node3" presStyleIdx="3" presStyleCnt="4" custScaleX="62957">
        <dgm:presLayoutVars>
          <dgm:chPref val="3"/>
        </dgm:presLayoutVars>
      </dgm:prSet>
      <dgm:spPr/>
      <dgm:t>
        <a:bodyPr/>
        <a:lstStyle/>
        <a:p>
          <a:endParaRPr lang="it-IT"/>
        </a:p>
      </dgm:t>
    </dgm:pt>
    <dgm:pt modelId="{578F03CE-FF87-4082-90A5-23A3B14670FC}" type="pres">
      <dgm:prSet presAssocID="{FB91E35F-EFE4-4D8A-8F14-863ADDA5A093}" presName="rootConnector" presStyleLbl="node3" presStyleIdx="3" presStyleCnt="4"/>
      <dgm:spPr/>
      <dgm:t>
        <a:bodyPr/>
        <a:lstStyle/>
        <a:p>
          <a:endParaRPr lang="it-IT"/>
        </a:p>
      </dgm:t>
    </dgm:pt>
    <dgm:pt modelId="{2CAA1112-CC8E-4276-916F-2B7CE986E7B8}" type="pres">
      <dgm:prSet presAssocID="{FB91E35F-EFE4-4D8A-8F14-863ADDA5A093}" presName="hierChild4" presStyleCnt="0"/>
      <dgm:spPr/>
    </dgm:pt>
    <dgm:pt modelId="{B106EC68-EA80-4571-9F2A-9BA7E9BEDA43}" type="pres">
      <dgm:prSet presAssocID="{FB91E35F-EFE4-4D8A-8F14-863ADDA5A093}" presName="hierChild5" presStyleCnt="0"/>
      <dgm:spPr/>
    </dgm:pt>
    <dgm:pt modelId="{C67E5AD4-6F64-43D7-A77E-393B9777B247}" type="pres">
      <dgm:prSet presAssocID="{61D2FF87-38BE-4BD9-8CFF-FC9D75CC1AC1}" presName="Name111" presStyleLbl="parChTrans1D4" presStyleIdx="1" presStyleCnt="3"/>
      <dgm:spPr/>
      <dgm:t>
        <a:bodyPr/>
        <a:lstStyle/>
        <a:p>
          <a:endParaRPr lang="it-IT"/>
        </a:p>
      </dgm:t>
    </dgm:pt>
    <dgm:pt modelId="{2AB93242-60FF-43BC-97AF-88A8068F5EF2}" type="pres">
      <dgm:prSet presAssocID="{69DAF0E7-C1F6-48B7-84C5-37759E7B7946}" presName="hierRoot3" presStyleCnt="0">
        <dgm:presLayoutVars>
          <dgm:hierBranch val="init"/>
        </dgm:presLayoutVars>
      </dgm:prSet>
      <dgm:spPr/>
    </dgm:pt>
    <dgm:pt modelId="{D6FBB73E-E5FF-4186-804C-0A15B7883D45}" type="pres">
      <dgm:prSet presAssocID="{69DAF0E7-C1F6-48B7-84C5-37759E7B7946}" presName="rootComposite3" presStyleCnt="0"/>
      <dgm:spPr/>
    </dgm:pt>
    <dgm:pt modelId="{35CE0168-0E6B-4606-AC3B-6E2847DCCEA5}" type="pres">
      <dgm:prSet presAssocID="{69DAF0E7-C1F6-48B7-84C5-37759E7B7946}" presName="rootText3" presStyleLbl="asst3" presStyleIdx="0" presStyleCnt="2">
        <dgm:presLayoutVars>
          <dgm:chPref val="3"/>
        </dgm:presLayoutVars>
      </dgm:prSet>
      <dgm:spPr/>
      <dgm:t>
        <a:bodyPr/>
        <a:lstStyle/>
        <a:p>
          <a:endParaRPr lang="it-IT"/>
        </a:p>
      </dgm:t>
    </dgm:pt>
    <dgm:pt modelId="{94139741-6328-42DE-BCB1-FA838A78D1D7}" type="pres">
      <dgm:prSet presAssocID="{69DAF0E7-C1F6-48B7-84C5-37759E7B7946}" presName="rootConnector3" presStyleLbl="asst3" presStyleIdx="0" presStyleCnt="2"/>
      <dgm:spPr/>
      <dgm:t>
        <a:bodyPr/>
        <a:lstStyle/>
        <a:p>
          <a:endParaRPr lang="it-IT"/>
        </a:p>
      </dgm:t>
    </dgm:pt>
    <dgm:pt modelId="{083B0D83-7E73-428A-B73F-032E3914DD36}" type="pres">
      <dgm:prSet presAssocID="{69DAF0E7-C1F6-48B7-84C5-37759E7B7946}" presName="hierChild6" presStyleCnt="0"/>
      <dgm:spPr/>
    </dgm:pt>
    <dgm:pt modelId="{E2FD5889-CAAA-44F2-9A3B-EEB593A5D028}" type="pres">
      <dgm:prSet presAssocID="{69DAF0E7-C1F6-48B7-84C5-37759E7B7946}" presName="hierChild7" presStyleCnt="0"/>
      <dgm:spPr/>
    </dgm:pt>
    <dgm:pt modelId="{B20744B8-8B89-47C5-BA23-4A4CE0D92FB5}" type="pres">
      <dgm:prSet presAssocID="{4E167B11-30F4-4E66-AF23-4A3565924BCE}" presName="Name111" presStyleLbl="parChTrans1D4" presStyleIdx="2" presStyleCnt="3"/>
      <dgm:spPr/>
      <dgm:t>
        <a:bodyPr/>
        <a:lstStyle/>
        <a:p>
          <a:endParaRPr lang="it-IT"/>
        </a:p>
      </dgm:t>
    </dgm:pt>
    <dgm:pt modelId="{33F52FEF-F5E0-4736-8E26-68BAB3990893}" type="pres">
      <dgm:prSet presAssocID="{84C78327-5718-4948-AF8B-C4E0D05939F2}" presName="hierRoot3" presStyleCnt="0">
        <dgm:presLayoutVars>
          <dgm:hierBranch val="init"/>
        </dgm:presLayoutVars>
      </dgm:prSet>
      <dgm:spPr/>
    </dgm:pt>
    <dgm:pt modelId="{3641CCE3-4382-470A-9105-68FAC649991C}" type="pres">
      <dgm:prSet presAssocID="{84C78327-5718-4948-AF8B-C4E0D05939F2}" presName="rootComposite3" presStyleCnt="0"/>
      <dgm:spPr/>
    </dgm:pt>
    <dgm:pt modelId="{81838A2D-2CF7-4ECD-A365-824CFD2F1B17}" type="pres">
      <dgm:prSet presAssocID="{84C78327-5718-4948-AF8B-C4E0D05939F2}" presName="rootText3" presStyleLbl="asst3" presStyleIdx="1" presStyleCnt="2">
        <dgm:presLayoutVars>
          <dgm:chPref val="3"/>
        </dgm:presLayoutVars>
      </dgm:prSet>
      <dgm:spPr/>
      <dgm:t>
        <a:bodyPr/>
        <a:lstStyle/>
        <a:p>
          <a:endParaRPr lang="it-IT"/>
        </a:p>
      </dgm:t>
    </dgm:pt>
    <dgm:pt modelId="{34C1B3A0-0F92-4B97-91A9-541AB657F25A}" type="pres">
      <dgm:prSet presAssocID="{84C78327-5718-4948-AF8B-C4E0D05939F2}" presName="rootConnector3" presStyleLbl="asst3" presStyleIdx="1" presStyleCnt="2"/>
      <dgm:spPr/>
      <dgm:t>
        <a:bodyPr/>
        <a:lstStyle/>
        <a:p>
          <a:endParaRPr lang="it-IT"/>
        </a:p>
      </dgm:t>
    </dgm:pt>
    <dgm:pt modelId="{E03830F9-8A0D-45F5-B2B3-DE35367D6244}" type="pres">
      <dgm:prSet presAssocID="{84C78327-5718-4948-AF8B-C4E0D05939F2}" presName="hierChild6" presStyleCnt="0"/>
      <dgm:spPr/>
    </dgm:pt>
    <dgm:pt modelId="{06815EBE-3614-40C7-86EA-69F2FF15A7C5}" type="pres">
      <dgm:prSet presAssocID="{84C78327-5718-4948-AF8B-C4E0D05939F2}" presName="hierChild7" presStyleCnt="0"/>
      <dgm:spPr/>
    </dgm:pt>
    <dgm:pt modelId="{52F654FA-C66D-4371-A05E-22149CAED9B5}" type="pres">
      <dgm:prSet presAssocID="{116BA3EB-0298-4C26-9390-0D43A6A4FA6E}" presName="hierChild5" presStyleCnt="0"/>
      <dgm:spPr/>
    </dgm:pt>
    <dgm:pt modelId="{85DB9DAA-9468-430E-84D8-7EA071FB9F71}" type="pres">
      <dgm:prSet presAssocID="{21EE9C36-92DE-4283-85B0-C93FF0231CFF}" presName="hierChild3" presStyleCnt="0"/>
      <dgm:spPr/>
    </dgm:pt>
  </dgm:ptLst>
  <dgm:cxnLst>
    <dgm:cxn modelId="{640CE680-6B3E-4595-AD2F-917ACD44B559}" type="presOf" srcId="{8C66656C-E308-4F44-95C5-A2E428171BE8}" destId="{5EAB820C-8DC5-4F78-AB1A-0072311CC48E}" srcOrd="0" destOrd="0" presId="urn:microsoft.com/office/officeart/2005/8/layout/orgChart1"/>
    <dgm:cxn modelId="{EFCB8127-3F5C-4219-87C6-3C3ADEF55F0F}" type="presOf" srcId="{84C78327-5718-4948-AF8B-C4E0D05939F2}" destId="{81838A2D-2CF7-4ECD-A365-824CFD2F1B17}" srcOrd="0" destOrd="0" presId="urn:microsoft.com/office/officeart/2005/8/layout/orgChart1"/>
    <dgm:cxn modelId="{0E6908F5-59A0-414A-9E78-300BD12D4F1C}" srcId="{A78A61A0-2499-428A-9481-C04CB637F1FC}" destId="{D17E2B8E-207A-44DA-BB48-63F083704A24}" srcOrd="1" destOrd="0" parTransId="{E809C465-BF85-4F51-AFAC-DBD144A6722E}" sibTransId="{5FC8EAE2-EFBC-4BBD-B043-656F51748417}"/>
    <dgm:cxn modelId="{7CDF37D3-5A6F-4C79-B2ED-C96B9EC62001}" type="presOf" srcId="{E183FBDF-16D3-4FFA-9CCE-F7F15ED306C7}" destId="{72982759-4831-4CE0-9DD5-FA6203C9A771}" srcOrd="0" destOrd="0" presId="urn:microsoft.com/office/officeart/2005/8/layout/orgChart1"/>
    <dgm:cxn modelId="{4EDA9185-865D-4852-89E5-26DFF70040B7}" srcId="{116BA3EB-0298-4C26-9390-0D43A6A4FA6E}" destId="{FB91E35F-EFE4-4D8A-8F14-863ADDA5A093}" srcOrd="1" destOrd="0" parTransId="{771457C3-7FE8-4301-924F-9AF00AF7CCA0}" sibTransId="{FDFBD5D9-9902-4BB9-8064-3A649DE9463C}"/>
    <dgm:cxn modelId="{AE37A13E-6466-4702-9DC3-FA3DB7215BE0}" type="presOf" srcId="{FB91E35F-EFE4-4D8A-8F14-863ADDA5A093}" destId="{578F03CE-FF87-4082-90A5-23A3B14670FC}" srcOrd="1" destOrd="0" presId="urn:microsoft.com/office/officeart/2005/8/layout/orgChart1"/>
    <dgm:cxn modelId="{CD9515D6-884F-4DB8-B828-057C6D67FE78}" type="presOf" srcId="{69DAF0E7-C1F6-48B7-84C5-37759E7B7946}" destId="{94139741-6328-42DE-BCB1-FA838A78D1D7}" srcOrd="1" destOrd="0" presId="urn:microsoft.com/office/officeart/2005/8/layout/orgChart1"/>
    <dgm:cxn modelId="{5B103678-86D9-46C5-AF2A-AF075EBBB5A9}" srcId="{21EE9C36-92DE-4283-85B0-C93FF0231CFF}" destId="{A78A61A0-2499-428A-9481-C04CB637F1FC}" srcOrd="0" destOrd="0" parTransId="{DB21B6A4-8D9F-45E9-88EF-1DB3BF958DDA}" sibTransId="{669509AF-97E5-46C6-9B3E-F98C2EE3284C}"/>
    <dgm:cxn modelId="{48B91D3A-70B9-4A71-9D84-8E6595B1E36E}" type="presOf" srcId="{3C1F1000-21C7-4430-81C4-CA8224BA2DE5}" destId="{AB1F7392-AE2A-47C7-8221-0BAD0AE38E16}" srcOrd="0" destOrd="0" presId="urn:microsoft.com/office/officeart/2005/8/layout/orgChart1"/>
    <dgm:cxn modelId="{E1FBC29B-F668-4DD9-B8A8-EBF1B52969C7}" type="presOf" srcId="{DE3B3E29-285B-45A4-A4CF-214B253E8B7B}" destId="{386D5DDD-280D-4D2A-A235-D6452E6C1512}" srcOrd="0" destOrd="0" presId="urn:microsoft.com/office/officeart/2005/8/layout/orgChart1"/>
    <dgm:cxn modelId="{8DD82719-1B92-4DFA-827B-10EF5DB52184}" srcId="{A78A61A0-2499-428A-9481-C04CB637F1FC}" destId="{E183FBDF-16D3-4FFA-9CCE-F7F15ED306C7}" srcOrd="0" destOrd="0" parTransId="{9BB0B227-1DEA-40D8-B2F3-59D978ED4083}" sibTransId="{E93C295B-DABF-4279-99EE-1FC20A09687B}"/>
    <dgm:cxn modelId="{BAE40B8B-0A2B-463C-B33F-28D8C06BF230}" type="presOf" srcId="{D17E2B8E-207A-44DA-BB48-63F083704A24}" destId="{DA761391-C229-4600-88C5-8A5D9E1D2F75}" srcOrd="1" destOrd="0" presId="urn:microsoft.com/office/officeart/2005/8/layout/orgChart1"/>
    <dgm:cxn modelId="{169A203B-8E57-4648-BBEE-D4DFABB1BB22}" type="presOf" srcId="{E809C465-BF85-4F51-AFAC-DBD144A6722E}" destId="{4450AB9A-4728-44F6-8CB1-415248D2BF7D}" srcOrd="0" destOrd="0" presId="urn:microsoft.com/office/officeart/2005/8/layout/orgChart1"/>
    <dgm:cxn modelId="{C0BBF96A-B40B-4EEC-BBB9-42FC05EE5AE1}" type="presOf" srcId="{DB21B6A4-8D9F-45E9-88EF-1DB3BF958DDA}" destId="{D11C4C33-415C-43E3-AE3E-B1D2A908B450}" srcOrd="0" destOrd="0" presId="urn:microsoft.com/office/officeart/2005/8/layout/orgChart1"/>
    <dgm:cxn modelId="{ABFE662D-BE87-4708-9902-80643345D562}" type="presOf" srcId="{21EE9C36-92DE-4283-85B0-C93FF0231CFF}" destId="{75939BA2-378B-46AE-A01C-5741BC75A975}" srcOrd="1" destOrd="0" presId="urn:microsoft.com/office/officeart/2005/8/layout/orgChart1"/>
    <dgm:cxn modelId="{C9EB7E16-835B-4A8A-8766-8E6ADA0CCA62}" type="presOf" srcId="{21EE9C36-92DE-4283-85B0-C93FF0231CFF}" destId="{AD7445E2-B7DC-4F89-8C6A-6BC37FE4A88D}" srcOrd="0" destOrd="0" presId="urn:microsoft.com/office/officeart/2005/8/layout/orgChart1"/>
    <dgm:cxn modelId="{FD47EC53-B2B5-45D5-B190-224640971361}" srcId="{FB91E35F-EFE4-4D8A-8F14-863ADDA5A093}" destId="{84C78327-5718-4948-AF8B-C4E0D05939F2}" srcOrd="1" destOrd="0" parTransId="{4E167B11-30F4-4E66-AF23-4A3565924BCE}" sibTransId="{C59FCB9F-DF83-473C-86BB-2125CA8A1A3C}"/>
    <dgm:cxn modelId="{76FF9372-41DF-4075-A1B1-BDDB38F0905D}" type="presOf" srcId="{61D2FF87-38BE-4BD9-8CFF-FC9D75CC1AC1}" destId="{C67E5AD4-6F64-43D7-A77E-393B9777B247}" srcOrd="0" destOrd="0" presId="urn:microsoft.com/office/officeart/2005/8/layout/orgChart1"/>
    <dgm:cxn modelId="{B235E62E-068F-4229-94EB-290572349E39}" type="presOf" srcId="{3C1F1000-21C7-4430-81C4-CA8224BA2DE5}" destId="{2000181E-32C6-47B4-939D-335B5F44E528}" srcOrd="1" destOrd="0" presId="urn:microsoft.com/office/officeart/2005/8/layout/orgChart1"/>
    <dgm:cxn modelId="{CE8A2709-5C08-4F68-8E1E-213CE34AC7ED}" type="presOf" srcId="{69DAF0E7-C1F6-48B7-84C5-37759E7B7946}" destId="{35CE0168-0E6B-4606-AC3B-6E2847DCCEA5}" srcOrd="0" destOrd="0" presId="urn:microsoft.com/office/officeart/2005/8/layout/orgChart1"/>
    <dgm:cxn modelId="{F86121D4-58B9-41BE-A257-F4E1C4168C56}" type="presOf" srcId="{A78A61A0-2499-428A-9481-C04CB637F1FC}" destId="{40A01968-3AB2-45E3-8A76-A7993721698C}" srcOrd="1" destOrd="0" presId="urn:microsoft.com/office/officeart/2005/8/layout/orgChart1"/>
    <dgm:cxn modelId="{F7AD2DDB-927E-4E09-8CB6-EAABE90DC24F}" type="presOf" srcId="{E183FBDF-16D3-4FFA-9CCE-F7F15ED306C7}" destId="{4BA0F78A-DA7E-4191-AE67-40BDEBC9A889}" srcOrd="1" destOrd="0" presId="urn:microsoft.com/office/officeart/2005/8/layout/orgChart1"/>
    <dgm:cxn modelId="{F61B701F-0410-42E8-9A91-A248EEE16987}" srcId="{8C66656C-E308-4F44-95C5-A2E428171BE8}" destId="{21EE9C36-92DE-4283-85B0-C93FF0231CFF}" srcOrd="0" destOrd="0" parTransId="{28B45422-A4A9-4B79-AB56-B88804FED177}" sibTransId="{26B235D0-3AE9-4B6E-93FF-4D1D13AA4E81}"/>
    <dgm:cxn modelId="{BE033A90-B903-44BB-977B-9A2890431B38}" type="presOf" srcId="{FB91E35F-EFE4-4D8A-8F14-863ADDA5A093}" destId="{68E40C5D-C6C7-410B-8138-65FD4BAEBF79}" srcOrd="0" destOrd="0" presId="urn:microsoft.com/office/officeart/2005/8/layout/orgChart1"/>
    <dgm:cxn modelId="{6770346B-59D6-438E-B0A1-4EB7DCC56939}" srcId="{3C1F1000-21C7-4430-81C4-CA8224BA2DE5}" destId="{DE3B3E29-285B-45A4-A4CF-214B253E8B7B}" srcOrd="0" destOrd="0" parTransId="{EE69878A-49CB-47CF-8E74-2AE0C59A0763}" sibTransId="{52E0FE09-E2BC-4341-9AC3-3C2D460B3571}"/>
    <dgm:cxn modelId="{7373FDBB-708E-4800-9673-E25A6BFE8C19}" type="presOf" srcId="{29F75AAF-DE56-4BC8-88F8-B24CEF8486D0}" destId="{3221510C-F21B-41B1-9D0D-9A8FCEF63833}" srcOrd="0" destOrd="0" presId="urn:microsoft.com/office/officeart/2005/8/layout/orgChart1"/>
    <dgm:cxn modelId="{5168B1ED-F26A-4CCC-BE56-7F0645D0E8CB}" type="presOf" srcId="{DE3B3E29-285B-45A4-A4CF-214B253E8B7B}" destId="{72ADDE39-F8B2-49BC-8060-1A942A2CA508}" srcOrd="1" destOrd="0" presId="urn:microsoft.com/office/officeart/2005/8/layout/orgChart1"/>
    <dgm:cxn modelId="{6A021146-BE6C-49D5-9881-64CD47B245B9}" type="presOf" srcId="{116BA3EB-0298-4C26-9390-0D43A6A4FA6E}" destId="{A5E0729E-38C5-46C5-8109-6C36A5BFE5ED}" srcOrd="0" destOrd="0" presId="urn:microsoft.com/office/officeart/2005/8/layout/orgChart1"/>
    <dgm:cxn modelId="{9A650F78-A798-4059-A4A9-4C83542A7B1E}" srcId="{21EE9C36-92DE-4283-85B0-C93FF0231CFF}" destId="{116BA3EB-0298-4C26-9390-0D43A6A4FA6E}" srcOrd="1" destOrd="0" parTransId="{CC2EC0DC-6E16-4A6E-B330-F93CD48B4E86}" sibTransId="{A5A69DAE-9284-4D96-835C-8FD4675BF933}"/>
    <dgm:cxn modelId="{A60BAA53-A27B-4010-AC3F-F3B363D8B3EA}" type="presOf" srcId="{9BB0B227-1DEA-40D8-B2F3-59D978ED4083}" destId="{7BB73386-5758-4393-BFC9-0BB0D859E762}" srcOrd="0" destOrd="0" presId="urn:microsoft.com/office/officeart/2005/8/layout/orgChart1"/>
    <dgm:cxn modelId="{A7ADA8D5-2F90-4270-B38A-7474AB0625BB}" type="presOf" srcId="{771457C3-7FE8-4301-924F-9AF00AF7CCA0}" destId="{7342A1E9-4EF8-4112-82D1-5E118E822883}" srcOrd="0" destOrd="0" presId="urn:microsoft.com/office/officeart/2005/8/layout/orgChart1"/>
    <dgm:cxn modelId="{2C9508A1-4D19-4289-AFCE-6A31CBC8431E}" type="presOf" srcId="{116BA3EB-0298-4C26-9390-0D43A6A4FA6E}" destId="{667F6B4C-21B8-4A3E-9CF7-BDA6EB89B254}" srcOrd="1" destOrd="0" presId="urn:microsoft.com/office/officeart/2005/8/layout/orgChart1"/>
    <dgm:cxn modelId="{41A4A130-9C57-4847-B266-0010AC68C66B}" type="presOf" srcId="{CC2EC0DC-6E16-4A6E-B330-F93CD48B4E86}" destId="{C1EB7802-A291-4D43-BC36-2AF1D1F17366}" srcOrd="0" destOrd="0" presId="urn:microsoft.com/office/officeart/2005/8/layout/orgChart1"/>
    <dgm:cxn modelId="{623D2342-1282-4632-9C26-6AE3D6B2D5F5}" srcId="{FB91E35F-EFE4-4D8A-8F14-863ADDA5A093}" destId="{69DAF0E7-C1F6-48B7-84C5-37759E7B7946}" srcOrd="0" destOrd="0" parTransId="{61D2FF87-38BE-4BD9-8CFF-FC9D75CC1AC1}" sibTransId="{315DC974-C6BE-4FBE-A9E1-0572D45F1D43}"/>
    <dgm:cxn modelId="{7A7902B7-7E26-4C7D-A80C-CA9F183AF435}" type="presOf" srcId="{A78A61A0-2499-428A-9481-C04CB637F1FC}" destId="{37AE018C-1A25-42EF-A873-080C23E5305A}" srcOrd="0" destOrd="0" presId="urn:microsoft.com/office/officeart/2005/8/layout/orgChart1"/>
    <dgm:cxn modelId="{8010EEB2-3962-4289-AF48-A7D12C9BA10B}" srcId="{116BA3EB-0298-4C26-9390-0D43A6A4FA6E}" destId="{3C1F1000-21C7-4430-81C4-CA8224BA2DE5}" srcOrd="0" destOrd="0" parTransId="{29F75AAF-DE56-4BC8-88F8-B24CEF8486D0}" sibTransId="{666EEE91-4636-497A-AD69-05607635C571}"/>
    <dgm:cxn modelId="{B5A97AA7-546A-42C0-A333-C66A157AE80D}" type="presOf" srcId="{4E167B11-30F4-4E66-AF23-4A3565924BCE}" destId="{B20744B8-8B89-47C5-BA23-4A4CE0D92FB5}" srcOrd="0" destOrd="0" presId="urn:microsoft.com/office/officeart/2005/8/layout/orgChart1"/>
    <dgm:cxn modelId="{9349B5F8-AD30-4B0B-8F0A-09183E12B28C}" type="presOf" srcId="{84C78327-5718-4948-AF8B-C4E0D05939F2}" destId="{34C1B3A0-0F92-4B97-91A9-541AB657F25A}" srcOrd="1" destOrd="0" presId="urn:microsoft.com/office/officeart/2005/8/layout/orgChart1"/>
    <dgm:cxn modelId="{E047F183-AD1F-47B3-9DF9-7AA6C8C27EFF}" type="presOf" srcId="{D17E2B8E-207A-44DA-BB48-63F083704A24}" destId="{63538C49-B7E4-44FF-8BD4-79C2CAA01F4D}" srcOrd="0" destOrd="0" presId="urn:microsoft.com/office/officeart/2005/8/layout/orgChart1"/>
    <dgm:cxn modelId="{8E7757D7-9473-4502-823A-6110FCB277B3}" type="presOf" srcId="{EE69878A-49CB-47CF-8E74-2AE0C59A0763}" destId="{6306FCCA-5B18-4AC9-8FE6-D89BFCC0F47F}" srcOrd="0" destOrd="0" presId="urn:microsoft.com/office/officeart/2005/8/layout/orgChart1"/>
    <dgm:cxn modelId="{5E823D6E-EB7A-4F77-AB7A-9CBE2E993167}" type="presParOf" srcId="{5EAB820C-8DC5-4F78-AB1A-0072311CC48E}" destId="{32161F62-50BB-4F1F-9D69-EA1021A9F1ED}" srcOrd="0" destOrd="0" presId="urn:microsoft.com/office/officeart/2005/8/layout/orgChart1"/>
    <dgm:cxn modelId="{50D34FC5-9431-4314-BD4E-B10C0C15CAEF}" type="presParOf" srcId="{32161F62-50BB-4F1F-9D69-EA1021A9F1ED}" destId="{83FF876A-595F-434E-9F00-79D357A95EB4}" srcOrd="0" destOrd="0" presId="urn:microsoft.com/office/officeart/2005/8/layout/orgChart1"/>
    <dgm:cxn modelId="{D6767ECF-9D33-4402-ADCE-A82EA1A3E79F}" type="presParOf" srcId="{83FF876A-595F-434E-9F00-79D357A95EB4}" destId="{AD7445E2-B7DC-4F89-8C6A-6BC37FE4A88D}" srcOrd="0" destOrd="0" presId="urn:microsoft.com/office/officeart/2005/8/layout/orgChart1"/>
    <dgm:cxn modelId="{7772DFBA-3D6E-4FC7-9E6A-1AAE0E9E3824}" type="presParOf" srcId="{83FF876A-595F-434E-9F00-79D357A95EB4}" destId="{75939BA2-378B-46AE-A01C-5741BC75A975}" srcOrd="1" destOrd="0" presId="urn:microsoft.com/office/officeart/2005/8/layout/orgChart1"/>
    <dgm:cxn modelId="{210F49B5-A51B-4352-96D1-300A18A8F375}" type="presParOf" srcId="{32161F62-50BB-4F1F-9D69-EA1021A9F1ED}" destId="{ABDEE157-ADF0-4E83-88EA-F0A9839D7B8F}" srcOrd="1" destOrd="0" presId="urn:microsoft.com/office/officeart/2005/8/layout/orgChart1"/>
    <dgm:cxn modelId="{28105F83-087C-43DB-AB10-B6FF7652A7C6}" type="presParOf" srcId="{ABDEE157-ADF0-4E83-88EA-F0A9839D7B8F}" destId="{D11C4C33-415C-43E3-AE3E-B1D2A908B450}" srcOrd="0" destOrd="0" presId="urn:microsoft.com/office/officeart/2005/8/layout/orgChart1"/>
    <dgm:cxn modelId="{3C57E87A-CF1F-4D31-8E9B-865B6B908EF0}" type="presParOf" srcId="{ABDEE157-ADF0-4E83-88EA-F0A9839D7B8F}" destId="{B01F7BDA-EFAC-4212-B4B5-D239A0328FBE}" srcOrd="1" destOrd="0" presId="urn:microsoft.com/office/officeart/2005/8/layout/orgChart1"/>
    <dgm:cxn modelId="{B651F56A-626E-4801-9857-989DA574342C}" type="presParOf" srcId="{B01F7BDA-EFAC-4212-B4B5-D239A0328FBE}" destId="{1A520F18-EC07-4280-880C-EF0156939CF6}" srcOrd="0" destOrd="0" presId="urn:microsoft.com/office/officeart/2005/8/layout/orgChart1"/>
    <dgm:cxn modelId="{D4F2A1D7-A0F9-4E6D-8B4E-11E34C4E87D4}" type="presParOf" srcId="{1A520F18-EC07-4280-880C-EF0156939CF6}" destId="{37AE018C-1A25-42EF-A873-080C23E5305A}" srcOrd="0" destOrd="0" presId="urn:microsoft.com/office/officeart/2005/8/layout/orgChart1"/>
    <dgm:cxn modelId="{6185103E-C7D6-40F3-9B9D-F384DFB78966}" type="presParOf" srcId="{1A520F18-EC07-4280-880C-EF0156939CF6}" destId="{40A01968-3AB2-45E3-8A76-A7993721698C}" srcOrd="1" destOrd="0" presId="urn:microsoft.com/office/officeart/2005/8/layout/orgChart1"/>
    <dgm:cxn modelId="{82065624-498B-42D1-A3F3-EE16027BBCBF}" type="presParOf" srcId="{B01F7BDA-EFAC-4212-B4B5-D239A0328FBE}" destId="{5E937E9D-64CE-4A6C-B09C-BCDD4F082E89}" srcOrd="1" destOrd="0" presId="urn:microsoft.com/office/officeart/2005/8/layout/orgChart1"/>
    <dgm:cxn modelId="{CE54F65E-6CB4-49F2-B385-BA2C454C67C5}" type="presParOf" srcId="{5E937E9D-64CE-4A6C-B09C-BCDD4F082E89}" destId="{7BB73386-5758-4393-BFC9-0BB0D859E762}" srcOrd="0" destOrd="0" presId="urn:microsoft.com/office/officeart/2005/8/layout/orgChart1"/>
    <dgm:cxn modelId="{2E06B016-CF4D-4F01-91D9-3F3A3620759C}" type="presParOf" srcId="{5E937E9D-64CE-4A6C-B09C-BCDD4F082E89}" destId="{E19000DA-3C37-4C4E-A50B-31F8BE0775CB}" srcOrd="1" destOrd="0" presId="urn:microsoft.com/office/officeart/2005/8/layout/orgChart1"/>
    <dgm:cxn modelId="{CFF829D2-9B36-4CB0-B7B6-6F698D120CD3}" type="presParOf" srcId="{E19000DA-3C37-4C4E-A50B-31F8BE0775CB}" destId="{55C63FBD-62B4-44A9-B6C8-C30F2733EBC4}" srcOrd="0" destOrd="0" presId="urn:microsoft.com/office/officeart/2005/8/layout/orgChart1"/>
    <dgm:cxn modelId="{5BE5B64B-A8FA-4D3D-B2B7-DAA1ED1F36C3}" type="presParOf" srcId="{55C63FBD-62B4-44A9-B6C8-C30F2733EBC4}" destId="{72982759-4831-4CE0-9DD5-FA6203C9A771}" srcOrd="0" destOrd="0" presId="urn:microsoft.com/office/officeart/2005/8/layout/orgChart1"/>
    <dgm:cxn modelId="{26F408DA-8411-4655-B7D3-24E8F8EB88B5}" type="presParOf" srcId="{55C63FBD-62B4-44A9-B6C8-C30F2733EBC4}" destId="{4BA0F78A-DA7E-4191-AE67-40BDEBC9A889}" srcOrd="1" destOrd="0" presId="urn:microsoft.com/office/officeart/2005/8/layout/orgChart1"/>
    <dgm:cxn modelId="{44688734-BFB5-430B-AE18-725F29A3A1CD}" type="presParOf" srcId="{E19000DA-3C37-4C4E-A50B-31F8BE0775CB}" destId="{E0CCC97B-1E11-4F2F-9DDF-56616AFF108F}" srcOrd="1" destOrd="0" presId="urn:microsoft.com/office/officeart/2005/8/layout/orgChart1"/>
    <dgm:cxn modelId="{331D1185-08E8-4F95-A2AB-E867E3AB2D64}" type="presParOf" srcId="{E19000DA-3C37-4C4E-A50B-31F8BE0775CB}" destId="{66D2CE81-289F-4C13-972B-EBF6E61997FC}" srcOrd="2" destOrd="0" presId="urn:microsoft.com/office/officeart/2005/8/layout/orgChart1"/>
    <dgm:cxn modelId="{F0CD92FE-5D90-4C07-A78C-47ABB39847E6}" type="presParOf" srcId="{5E937E9D-64CE-4A6C-B09C-BCDD4F082E89}" destId="{4450AB9A-4728-44F6-8CB1-415248D2BF7D}" srcOrd="2" destOrd="0" presId="urn:microsoft.com/office/officeart/2005/8/layout/orgChart1"/>
    <dgm:cxn modelId="{12F11F34-9F21-4C2B-B4DF-D5C59DE15EC6}" type="presParOf" srcId="{5E937E9D-64CE-4A6C-B09C-BCDD4F082E89}" destId="{1599D471-53AE-433E-B417-71FE1DCE20F9}" srcOrd="3" destOrd="0" presId="urn:microsoft.com/office/officeart/2005/8/layout/orgChart1"/>
    <dgm:cxn modelId="{0CE3117C-5B67-484A-9803-11A0766F8073}" type="presParOf" srcId="{1599D471-53AE-433E-B417-71FE1DCE20F9}" destId="{84C7CCC9-4EB3-46D8-8499-308DFB1BE22B}" srcOrd="0" destOrd="0" presId="urn:microsoft.com/office/officeart/2005/8/layout/orgChart1"/>
    <dgm:cxn modelId="{826B3192-E3BB-4924-8DF5-1B926F11A93B}" type="presParOf" srcId="{84C7CCC9-4EB3-46D8-8499-308DFB1BE22B}" destId="{63538C49-B7E4-44FF-8BD4-79C2CAA01F4D}" srcOrd="0" destOrd="0" presId="urn:microsoft.com/office/officeart/2005/8/layout/orgChart1"/>
    <dgm:cxn modelId="{CF941C82-000F-451C-B38E-F55AF88D3A8A}" type="presParOf" srcId="{84C7CCC9-4EB3-46D8-8499-308DFB1BE22B}" destId="{DA761391-C229-4600-88C5-8A5D9E1D2F75}" srcOrd="1" destOrd="0" presId="urn:microsoft.com/office/officeart/2005/8/layout/orgChart1"/>
    <dgm:cxn modelId="{77795CDB-80E6-493E-8687-F35C3DE3602B}" type="presParOf" srcId="{1599D471-53AE-433E-B417-71FE1DCE20F9}" destId="{A1E7E4E6-8896-4062-8EC7-F3DAE515BC1E}" srcOrd="1" destOrd="0" presId="urn:microsoft.com/office/officeart/2005/8/layout/orgChart1"/>
    <dgm:cxn modelId="{A9E4A2AE-8DB0-4CF4-BC0E-562F63874AE3}" type="presParOf" srcId="{1599D471-53AE-433E-B417-71FE1DCE20F9}" destId="{21C3440E-AC19-4F1A-B192-6CBB087F81BF}" srcOrd="2" destOrd="0" presId="urn:microsoft.com/office/officeart/2005/8/layout/orgChart1"/>
    <dgm:cxn modelId="{1126291C-CB02-467E-A553-D39E7C53622D}" type="presParOf" srcId="{B01F7BDA-EFAC-4212-B4B5-D239A0328FBE}" destId="{87A54482-73FE-4842-BA66-7452D73B713E}" srcOrd="2" destOrd="0" presId="urn:microsoft.com/office/officeart/2005/8/layout/orgChart1"/>
    <dgm:cxn modelId="{ABE82F51-C108-46BF-A029-1C9CBEE44BDB}" type="presParOf" srcId="{ABDEE157-ADF0-4E83-88EA-F0A9839D7B8F}" destId="{C1EB7802-A291-4D43-BC36-2AF1D1F17366}" srcOrd="2" destOrd="0" presId="urn:microsoft.com/office/officeart/2005/8/layout/orgChart1"/>
    <dgm:cxn modelId="{F8EB1059-D051-42CB-88FF-15F13999A9DA}" type="presParOf" srcId="{ABDEE157-ADF0-4E83-88EA-F0A9839D7B8F}" destId="{3C2791C1-5644-448C-BA80-B4FF1F4584B7}" srcOrd="3" destOrd="0" presId="urn:microsoft.com/office/officeart/2005/8/layout/orgChart1"/>
    <dgm:cxn modelId="{4F99C94E-F726-4BC6-A6B7-D8C4F248C251}" type="presParOf" srcId="{3C2791C1-5644-448C-BA80-B4FF1F4584B7}" destId="{08AB506A-B9D6-468D-8369-54890155FB92}" srcOrd="0" destOrd="0" presId="urn:microsoft.com/office/officeart/2005/8/layout/orgChart1"/>
    <dgm:cxn modelId="{8DEC13B6-45B0-48D4-8FFB-0E3BBD0FD9D3}" type="presParOf" srcId="{08AB506A-B9D6-468D-8369-54890155FB92}" destId="{A5E0729E-38C5-46C5-8109-6C36A5BFE5ED}" srcOrd="0" destOrd="0" presId="urn:microsoft.com/office/officeart/2005/8/layout/orgChart1"/>
    <dgm:cxn modelId="{E91A411B-F9B8-478B-A81B-87964058DF30}" type="presParOf" srcId="{08AB506A-B9D6-468D-8369-54890155FB92}" destId="{667F6B4C-21B8-4A3E-9CF7-BDA6EB89B254}" srcOrd="1" destOrd="0" presId="urn:microsoft.com/office/officeart/2005/8/layout/orgChart1"/>
    <dgm:cxn modelId="{58821EF0-0E1A-4BF8-8B54-6580E3EC695A}" type="presParOf" srcId="{3C2791C1-5644-448C-BA80-B4FF1F4584B7}" destId="{49835BFD-99D5-4557-9A8C-0E16ADF6833D}" srcOrd="1" destOrd="0" presId="urn:microsoft.com/office/officeart/2005/8/layout/orgChart1"/>
    <dgm:cxn modelId="{BE66CFC2-4FBD-4D2C-97DC-C84EBD0081A6}" type="presParOf" srcId="{49835BFD-99D5-4557-9A8C-0E16ADF6833D}" destId="{3221510C-F21B-41B1-9D0D-9A8FCEF63833}" srcOrd="0" destOrd="0" presId="urn:microsoft.com/office/officeart/2005/8/layout/orgChart1"/>
    <dgm:cxn modelId="{907E66B0-2E91-437E-8994-FF23E6ED75DC}" type="presParOf" srcId="{49835BFD-99D5-4557-9A8C-0E16ADF6833D}" destId="{140693F7-BCC5-46F5-A20B-C75B5F5385DB}" srcOrd="1" destOrd="0" presId="urn:microsoft.com/office/officeart/2005/8/layout/orgChart1"/>
    <dgm:cxn modelId="{ED8C47EB-7C90-4715-BC24-C965FA5A6B67}" type="presParOf" srcId="{140693F7-BCC5-46F5-A20B-C75B5F5385DB}" destId="{13B4839D-2CE0-4E3F-B570-FD6D5081F540}" srcOrd="0" destOrd="0" presId="urn:microsoft.com/office/officeart/2005/8/layout/orgChart1"/>
    <dgm:cxn modelId="{DF946757-0D3B-4517-A210-50E73A6109AA}" type="presParOf" srcId="{13B4839D-2CE0-4E3F-B570-FD6D5081F540}" destId="{AB1F7392-AE2A-47C7-8221-0BAD0AE38E16}" srcOrd="0" destOrd="0" presId="urn:microsoft.com/office/officeart/2005/8/layout/orgChart1"/>
    <dgm:cxn modelId="{2EF308D1-D96A-4D6E-A7A4-4D3A703F9144}" type="presParOf" srcId="{13B4839D-2CE0-4E3F-B570-FD6D5081F540}" destId="{2000181E-32C6-47B4-939D-335B5F44E528}" srcOrd="1" destOrd="0" presId="urn:microsoft.com/office/officeart/2005/8/layout/orgChart1"/>
    <dgm:cxn modelId="{84880A1D-89C6-4BC2-A4A7-D8A324FEB35E}" type="presParOf" srcId="{140693F7-BCC5-46F5-A20B-C75B5F5385DB}" destId="{7ECD006F-0FA6-42F9-A30A-69C1CA29ECAD}" srcOrd="1" destOrd="0" presId="urn:microsoft.com/office/officeart/2005/8/layout/orgChart1"/>
    <dgm:cxn modelId="{C54EFAF0-36E7-4842-B600-D748BB973B70}" type="presParOf" srcId="{7ECD006F-0FA6-42F9-A30A-69C1CA29ECAD}" destId="{6306FCCA-5B18-4AC9-8FE6-D89BFCC0F47F}" srcOrd="0" destOrd="0" presId="urn:microsoft.com/office/officeart/2005/8/layout/orgChart1"/>
    <dgm:cxn modelId="{3F21F66B-AD7B-4A13-A5B1-73201C2CABE4}" type="presParOf" srcId="{7ECD006F-0FA6-42F9-A30A-69C1CA29ECAD}" destId="{48D423D5-6FD2-4759-BA56-E70FA4DC1A9F}" srcOrd="1" destOrd="0" presId="urn:microsoft.com/office/officeart/2005/8/layout/orgChart1"/>
    <dgm:cxn modelId="{2CA2D88E-45E3-4880-8756-195395D1854B}" type="presParOf" srcId="{48D423D5-6FD2-4759-BA56-E70FA4DC1A9F}" destId="{62703945-AB10-4D36-9AA9-D57D9E1DF1C9}" srcOrd="0" destOrd="0" presId="urn:microsoft.com/office/officeart/2005/8/layout/orgChart1"/>
    <dgm:cxn modelId="{39531BB6-BE5D-48B4-A8BF-FF8DA58937C1}" type="presParOf" srcId="{62703945-AB10-4D36-9AA9-D57D9E1DF1C9}" destId="{386D5DDD-280D-4D2A-A235-D6452E6C1512}" srcOrd="0" destOrd="0" presId="urn:microsoft.com/office/officeart/2005/8/layout/orgChart1"/>
    <dgm:cxn modelId="{3C20FE03-8CB9-47CE-87A0-7B4A402EF3C2}" type="presParOf" srcId="{62703945-AB10-4D36-9AA9-D57D9E1DF1C9}" destId="{72ADDE39-F8B2-49BC-8060-1A942A2CA508}" srcOrd="1" destOrd="0" presId="urn:microsoft.com/office/officeart/2005/8/layout/orgChart1"/>
    <dgm:cxn modelId="{00FEFB4C-3726-4E6E-AB3C-D9C92D5B883E}" type="presParOf" srcId="{48D423D5-6FD2-4759-BA56-E70FA4DC1A9F}" destId="{946FE179-C280-4124-8C9F-6A3A060B64E0}" srcOrd="1" destOrd="0" presId="urn:microsoft.com/office/officeart/2005/8/layout/orgChart1"/>
    <dgm:cxn modelId="{CBBEA6B1-2A30-4F67-A5BC-308E2485AEE4}" type="presParOf" srcId="{48D423D5-6FD2-4759-BA56-E70FA4DC1A9F}" destId="{5C2921CB-E1BB-4888-8BA0-5E49BBE57F09}" srcOrd="2" destOrd="0" presId="urn:microsoft.com/office/officeart/2005/8/layout/orgChart1"/>
    <dgm:cxn modelId="{780D751F-66D8-4EFB-AC5D-6B617ADF85E6}" type="presParOf" srcId="{140693F7-BCC5-46F5-A20B-C75B5F5385DB}" destId="{EDE566E9-EC90-4FA2-A515-CAF08360AA58}" srcOrd="2" destOrd="0" presId="urn:microsoft.com/office/officeart/2005/8/layout/orgChart1"/>
    <dgm:cxn modelId="{DB3BB0FD-C13E-46B7-AA2D-CF283E4DD360}" type="presParOf" srcId="{49835BFD-99D5-4557-9A8C-0E16ADF6833D}" destId="{7342A1E9-4EF8-4112-82D1-5E118E822883}" srcOrd="2" destOrd="0" presId="urn:microsoft.com/office/officeart/2005/8/layout/orgChart1"/>
    <dgm:cxn modelId="{21AC39CD-A243-4E22-9573-39398F589204}" type="presParOf" srcId="{49835BFD-99D5-4557-9A8C-0E16ADF6833D}" destId="{20201533-1C9A-461B-8C54-73DAF0A6A0B5}" srcOrd="3" destOrd="0" presId="urn:microsoft.com/office/officeart/2005/8/layout/orgChart1"/>
    <dgm:cxn modelId="{CCEF5881-61FE-46D8-B5C6-DD94272FAA9D}" type="presParOf" srcId="{20201533-1C9A-461B-8C54-73DAF0A6A0B5}" destId="{CCFAC36E-BECF-4508-8D90-AB93162E4FF0}" srcOrd="0" destOrd="0" presId="urn:microsoft.com/office/officeart/2005/8/layout/orgChart1"/>
    <dgm:cxn modelId="{C8543E12-ED60-40D9-BDE2-102E4487CDF1}" type="presParOf" srcId="{CCFAC36E-BECF-4508-8D90-AB93162E4FF0}" destId="{68E40C5D-C6C7-410B-8138-65FD4BAEBF79}" srcOrd="0" destOrd="0" presId="urn:microsoft.com/office/officeart/2005/8/layout/orgChart1"/>
    <dgm:cxn modelId="{89354B4C-17F5-4892-B763-95DDEE08B84D}" type="presParOf" srcId="{CCFAC36E-BECF-4508-8D90-AB93162E4FF0}" destId="{578F03CE-FF87-4082-90A5-23A3B14670FC}" srcOrd="1" destOrd="0" presId="urn:microsoft.com/office/officeart/2005/8/layout/orgChart1"/>
    <dgm:cxn modelId="{95B724D2-6837-485D-AC0D-8E77DFEB9E1A}" type="presParOf" srcId="{20201533-1C9A-461B-8C54-73DAF0A6A0B5}" destId="{2CAA1112-CC8E-4276-916F-2B7CE986E7B8}" srcOrd="1" destOrd="0" presId="urn:microsoft.com/office/officeart/2005/8/layout/orgChart1"/>
    <dgm:cxn modelId="{5953CE3F-80D2-4192-B90E-4C3331703F6F}" type="presParOf" srcId="{20201533-1C9A-461B-8C54-73DAF0A6A0B5}" destId="{B106EC68-EA80-4571-9F2A-9BA7E9BEDA43}" srcOrd="2" destOrd="0" presId="urn:microsoft.com/office/officeart/2005/8/layout/orgChart1"/>
    <dgm:cxn modelId="{DB5AC52D-710B-4D47-B735-18E67A4B3FB3}" type="presParOf" srcId="{B106EC68-EA80-4571-9F2A-9BA7E9BEDA43}" destId="{C67E5AD4-6F64-43D7-A77E-393B9777B247}" srcOrd="0" destOrd="0" presId="urn:microsoft.com/office/officeart/2005/8/layout/orgChart1"/>
    <dgm:cxn modelId="{4E6F1C22-3C00-4D8B-AD81-578F146D7CCD}" type="presParOf" srcId="{B106EC68-EA80-4571-9F2A-9BA7E9BEDA43}" destId="{2AB93242-60FF-43BC-97AF-88A8068F5EF2}" srcOrd="1" destOrd="0" presId="urn:microsoft.com/office/officeart/2005/8/layout/orgChart1"/>
    <dgm:cxn modelId="{827E3011-1136-4E3A-8472-A9BD5DE5B336}" type="presParOf" srcId="{2AB93242-60FF-43BC-97AF-88A8068F5EF2}" destId="{D6FBB73E-E5FF-4186-804C-0A15B7883D45}" srcOrd="0" destOrd="0" presId="urn:microsoft.com/office/officeart/2005/8/layout/orgChart1"/>
    <dgm:cxn modelId="{76E7975C-0851-4F05-B679-BA2817494ABF}" type="presParOf" srcId="{D6FBB73E-E5FF-4186-804C-0A15B7883D45}" destId="{35CE0168-0E6B-4606-AC3B-6E2847DCCEA5}" srcOrd="0" destOrd="0" presId="urn:microsoft.com/office/officeart/2005/8/layout/orgChart1"/>
    <dgm:cxn modelId="{5E6A9778-1A39-47AC-89E4-DEBA27618246}" type="presParOf" srcId="{D6FBB73E-E5FF-4186-804C-0A15B7883D45}" destId="{94139741-6328-42DE-BCB1-FA838A78D1D7}" srcOrd="1" destOrd="0" presId="urn:microsoft.com/office/officeart/2005/8/layout/orgChart1"/>
    <dgm:cxn modelId="{332C0983-9582-4ED5-BA16-D5C40A178526}" type="presParOf" srcId="{2AB93242-60FF-43BC-97AF-88A8068F5EF2}" destId="{083B0D83-7E73-428A-B73F-032E3914DD36}" srcOrd="1" destOrd="0" presId="urn:microsoft.com/office/officeart/2005/8/layout/orgChart1"/>
    <dgm:cxn modelId="{B9DE61F1-8BDA-424A-910D-0313360599F9}" type="presParOf" srcId="{2AB93242-60FF-43BC-97AF-88A8068F5EF2}" destId="{E2FD5889-CAAA-44F2-9A3B-EEB593A5D028}" srcOrd="2" destOrd="0" presId="urn:microsoft.com/office/officeart/2005/8/layout/orgChart1"/>
    <dgm:cxn modelId="{EF004CBE-8619-41E6-A19E-671456C293BF}" type="presParOf" srcId="{B106EC68-EA80-4571-9F2A-9BA7E9BEDA43}" destId="{B20744B8-8B89-47C5-BA23-4A4CE0D92FB5}" srcOrd="2" destOrd="0" presId="urn:microsoft.com/office/officeart/2005/8/layout/orgChart1"/>
    <dgm:cxn modelId="{D6A6162F-5EEA-47EF-9715-8BA574270545}" type="presParOf" srcId="{B106EC68-EA80-4571-9F2A-9BA7E9BEDA43}" destId="{33F52FEF-F5E0-4736-8E26-68BAB3990893}" srcOrd="3" destOrd="0" presId="urn:microsoft.com/office/officeart/2005/8/layout/orgChart1"/>
    <dgm:cxn modelId="{15996632-8314-4F91-B018-82A48D0FB731}" type="presParOf" srcId="{33F52FEF-F5E0-4736-8E26-68BAB3990893}" destId="{3641CCE3-4382-470A-9105-68FAC649991C}" srcOrd="0" destOrd="0" presId="urn:microsoft.com/office/officeart/2005/8/layout/orgChart1"/>
    <dgm:cxn modelId="{85AA3E0B-2B82-4173-96DC-7910C71171BF}" type="presParOf" srcId="{3641CCE3-4382-470A-9105-68FAC649991C}" destId="{81838A2D-2CF7-4ECD-A365-824CFD2F1B17}" srcOrd="0" destOrd="0" presId="urn:microsoft.com/office/officeart/2005/8/layout/orgChart1"/>
    <dgm:cxn modelId="{23AD2DC3-D98C-404D-A3B3-EF9BC6D611DE}" type="presParOf" srcId="{3641CCE3-4382-470A-9105-68FAC649991C}" destId="{34C1B3A0-0F92-4B97-91A9-541AB657F25A}" srcOrd="1" destOrd="0" presId="urn:microsoft.com/office/officeart/2005/8/layout/orgChart1"/>
    <dgm:cxn modelId="{B37C15A9-5E42-4D01-814E-D1BFAE964117}" type="presParOf" srcId="{33F52FEF-F5E0-4736-8E26-68BAB3990893}" destId="{E03830F9-8A0D-45F5-B2B3-DE35367D6244}" srcOrd="1" destOrd="0" presId="urn:microsoft.com/office/officeart/2005/8/layout/orgChart1"/>
    <dgm:cxn modelId="{21975542-0E3F-44C4-990E-09A32190DEBF}" type="presParOf" srcId="{33F52FEF-F5E0-4736-8E26-68BAB3990893}" destId="{06815EBE-3614-40C7-86EA-69F2FF15A7C5}" srcOrd="2" destOrd="0" presId="urn:microsoft.com/office/officeart/2005/8/layout/orgChart1"/>
    <dgm:cxn modelId="{5FFBB1CC-0E47-4C50-B570-A761F8862381}" type="presParOf" srcId="{3C2791C1-5644-448C-BA80-B4FF1F4584B7}" destId="{52F654FA-C66D-4371-A05E-22149CAED9B5}" srcOrd="2" destOrd="0" presId="urn:microsoft.com/office/officeart/2005/8/layout/orgChart1"/>
    <dgm:cxn modelId="{91597695-D624-4459-BF32-D8A67290DF80}" type="presParOf" srcId="{32161F62-50BB-4F1F-9D69-EA1021A9F1ED}" destId="{85DB9DAA-9468-430E-84D8-7EA071FB9F7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744B8-8B89-47C5-BA23-4A4CE0D92FB5}">
      <dsp:nvSpPr>
        <dsp:cNvPr id="0" name=""/>
        <dsp:cNvSpPr/>
      </dsp:nvSpPr>
      <dsp:spPr>
        <a:xfrm>
          <a:off x="4907496" y="2446809"/>
          <a:ext cx="114920" cy="503461"/>
        </a:xfrm>
        <a:custGeom>
          <a:avLst/>
          <a:gdLst/>
          <a:ahLst/>
          <a:cxnLst/>
          <a:rect l="0" t="0" r="0" b="0"/>
          <a:pathLst>
            <a:path>
              <a:moveTo>
                <a:pt x="0" y="0"/>
              </a:moveTo>
              <a:lnTo>
                <a:pt x="0" y="503461"/>
              </a:lnTo>
              <a:lnTo>
                <a:pt x="114920" y="5034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67E5AD4-6F64-43D7-A77E-393B9777B247}">
      <dsp:nvSpPr>
        <dsp:cNvPr id="0" name=""/>
        <dsp:cNvSpPr/>
      </dsp:nvSpPr>
      <dsp:spPr>
        <a:xfrm>
          <a:off x="4792575" y="2446809"/>
          <a:ext cx="114920" cy="503461"/>
        </a:xfrm>
        <a:custGeom>
          <a:avLst/>
          <a:gdLst/>
          <a:ahLst/>
          <a:cxnLst/>
          <a:rect l="0" t="0" r="0" b="0"/>
          <a:pathLst>
            <a:path>
              <a:moveTo>
                <a:pt x="114920" y="0"/>
              </a:moveTo>
              <a:lnTo>
                <a:pt x="114920" y="503461"/>
              </a:lnTo>
              <a:lnTo>
                <a:pt x="0" y="5034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342A1E9-4EF8-4112-82D1-5E118E822883}">
      <dsp:nvSpPr>
        <dsp:cNvPr id="0" name=""/>
        <dsp:cNvSpPr/>
      </dsp:nvSpPr>
      <dsp:spPr>
        <a:xfrm>
          <a:off x="3733725" y="1669727"/>
          <a:ext cx="1173770" cy="229841"/>
        </a:xfrm>
        <a:custGeom>
          <a:avLst/>
          <a:gdLst/>
          <a:ahLst/>
          <a:cxnLst/>
          <a:rect l="0" t="0" r="0" b="0"/>
          <a:pathLst>
            <a:path>
              <a:moveTo>
                <a:pt x="0" y="0"/>
              </a:moveTo>
              <a:lnTo>
                <a:pt x="0" y="114920"/>
              </a:lnTo>
              <a:lnTo>
                <a:pt x="1173770" y="114920"/>
              </a:lnTo>
              <a:lnTo>
                <a:pt x="1173770" y="2298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306FCCA-5B18-4AC9-8FE6-D89BFCC0F47F}">
      <dsp:nvSpPr>
        <dsp:cNvPr id="0" name=""/>
        <dsp:cNvSpPr/>
      </dsp:nvSpPr>
      <dsp:spPr>
        <a:xfrm>
          <a:off x="2278765" y="2446809"/>
          <a:ext cx="95006" cy="503461"/>
        </a:xfrm>
        <a:custGeom>
          <a:avLst/>
          <a:gdLst/>
          <a:ahLst/>
          <a:cxnLst/>
          <a:rect l="0" t="0" r="0" b="0"/>
          <a:pathLst>
            <a:path>
              <a:moveTo>
                <a:pt x="0" y="0"/>
              </a:moveTo>
              <a:lnTo>
                <a:pt x="0" y="503461"/>
              </a:lnTo>
              <a:lnTo>
                <a:pt x="95006" y="5034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221510C-F21B-41B1-9D0D-9A8FCEF63833}">
      <dsp:nvSpPr>
        <dsp:cNvPr id="0" name=""/>
        <dsp:cNvSpPr/>
      </dsp:nvSpPr>
      <dsp:spPr>
        <a:xfrm>
          <a:off x="2532115" y="1669727"/>
          <a:ext cx="1201609" cy="229841"/>
        </a:xfrm>
        <a:custGeom>
          <a:avLst/>
          <a:gdLst/>
          <a:ahLst/>
          <a:cxnLst/>
          <a:rect l="0" t="0" r="0" b="0"/>
          <a:pathLst>
            <a:path>
              <a:moveTo>
                <a:pt x="1201609" y="0"/>
              </a:moveTo>
              <a:lnTo>
                <a:pt x="1201609" y="114920"/>
              </a:lnTo>
              <a:lnTo>
                <a:pt x="0" y="114920"/>
              </a:lnTo>
              <a:lnTo>
                <a:pt x="0" y="22984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1EB7802-A291-4D43-BC36-2AF1D1F17366}">
      <dsp:nvSpPr>
        <dsp:cNvPr id="0" name=""/>
        <dsp:cNvSpPr/>
      </dsp:nvSpPr>
      <dsp:spPr>
        <a:xfrm>
          <a:off x="3058614" y="819419"/>
          <a:ext cx="675110" cy="303067"/>
        </a:xfrm>
        <a:custGeom>
          <a:avLst/>
          <a:gdLst/>
          <a:ahLst/>
          <a:cxnLst/>
          <a:rect l="0" t="0" r="0" b="0"/>
          <a:pathLst>
            <a:path>
              <a:moveTo>
                <a:pt x="0" y="0"/>
              </a:moveTo>
              <a:lnTo>
                <a:pt x="0" y="188146"/>
              </a:lnTo>
              <a:lnTo>
                <a:pt x="675110" y="188146"/>
              </a:lnTo>
              <a:lnTo>
                <a:pt x="675110" y="3030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450AB9A-4728-44F6-8CB1-415248D2BF7D}">
      <dsp:nvSpPr>
        <dsp:cNvPr id="0" name=""/>
        <dsp:cNvSpPr/>
      </dsp:nvSpPr>
      <dsp:spPr>
        <a:xfrm>
          <a:off x="174337" y="1669727"/>
          <a:ext cx="250890" cy="1280543"/>
        </a:xfrm>
        <a:custGeom>
          <a:avLst/>
          <a:gdLst/>
          <a:ahLst/>
          <a:cxnLst/>
          <a:rect l="0" t="0" r="0" b="0"/>
          <a:pathLst>
            <a:path>
              <a:moveTo>
                <a:pt x="0" y="0"/>
              </a:moveTo>
              <a:lnTo>
                <a:pt x="0" y="1280543"/>
              </a:lnTo>
              <a:lnTo>
                <a:pt x="250890" y="128054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BB73386-5758-4393-BFC9-0BB0D859E762}">
      <dsp:nvSpPr>
        <dsp:cNvPr id="0" name=""/>
        <dsp:cNvSpPr/>
      </dsp:nvSpPr>
      <dsp:spPr>
        <a:xfrm>
          <a:off x="174337" y="1669727"/>
          <a:ext cx="256658" cy="503461"/>
        </a:xfrm>
        <a:custGeom>
          <a:avLst/>
          <a:gdLst/>
          <a:ahLst/>
          <a:cxnLst/>
          <a:rect l="0" t="0" r="0" b="0"/>
          <a:pathLst>
            <a:path>
              <a:moveTo>
                <a:pt x="0" y="0"/>
              </a:moveTo>
              <a:lnTo>
                <a:pt x="0" y="503461"/>
              </a:lnTo>
              <a:lnTo>
                <a:pt x="256658" y="50346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1C4C33-415C-43E3-AE3E-B1D2A908B450}">
      <dsp:nvSpPr>
        <dsp:cNvPr id="0" name=""/>
        <dsp:cNvSpPr/>
      </dsp:nvSpPr>
      <dsp:spPr>
        <a:xfrm>
          <a:off x="858760" y="819419"/>
          <a:ext cx="2199853" cy="303067"/>
        </a:xfrm>
        <a:custGeom>
          <a:avLst/>
          <a:gdLst/>
          <a:ahLst/>
          <a:cxnLst/>
          <a:rect l="0" t="0" r="0" b="0"/>
          <a:pathLst>
            <a:path>
              <a:moveTo>
                <a:pt x="2199853" y="0"/>
              </a:moveTo>
              <a:lnTo>
                <a:pt x="2199853" y="188146"/>
              </a:lnTo>
              <a:lnTo>
                <a:pt x="0" y="188146"/>
              </a:lnTo>
              <a:lnTo>
                <a:pt x="0" y="3030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D7445E2-B7DC-4F89-8C6A-6BC37FE4A88D}">
      <dsp:nvSpPr>
        <dsp:cNvPr id="0" name=""/>
        <dsp:cNvSpPr/>
      </dsp:nvSpPr>
      <dsp:spPr>
        <a:xfrm>
          <a:off x="1630754" y="117079"/>
          <a:ext cx="2855720" cy="702339"/>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Patients with suspected spontaneous peritonitis:</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immediately perform ascitic/blood culture </a:t>
          </a:r>
        </a:p>
      </dsp:txBody>
      <dsp:txXfrm>
        <a:off x="1630754" y="117079"/>
        <a:ext cx="2855720" cy="702339"/>
      </dsp:txXfrm>
    </dsp:sp>
    <dsp:sp modelId="{37AE018C-1A25-42EF-A873-080C23E5305A}">
      <dsp:nvSpPr>
        <dsp:cNvPr id="0" name=""/>
        <dsp:cNvSpPr/>
      </dsp:nvSpPr>
      <dsp:spPr>
        <a:xfrm>
          <a:off x="3232" y="1122486"/>
          <a:ext cx="1711057"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High risk factors for SFP start</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antibiotic and antifungal therapy  </a:t>
          </a:r>
        </a:p>
      </dsp:txBody>
      <dsp:txXfrm>
        <a:off x="3232" y="1122486"/>
        <a:ext cx="1711057" cy="547240"/>
      </dsp:txXfrm>
    </dsp:sp>
    <dsp:sp modelId="{72982759-4831-4CE0-9DD5-FA6203C9A771}">
      <dsp:nvSpPr>
        <dsp:cNvPr id="0" name=""/>
        <dsp:cNvSpPr/>
      </dsp:nvSpPr>
      <dsp:spPr>
        <a:xfrm>
          <a:off x="430996" y="1899568"/>
          <a:ext cx="1554590"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Pathogen isolation: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promptly deescalation therapy</a:t>
          </a:r>
        </a:p>
      </dsp:txBody>
      <dsp:txXfrm>
        <a:off x="430996" y="1899568"/>
        <a:ext cx="1554590" cy="547240"/>
      </dsp:txXfrm>
    </dsp:sp>
    <dsp:sp modelId="{63538C49-B7E4-44FF-8BD4-79C2CAA01F4D}">
      <dsp:nvSpPr>
        <dsp:cNvPr id="0" name=""/>
        <dsp:cNvSpPr/>
      </dsp:nvSpPr>
      <dsp:spPr>
        <a:xfrm>
          <a:off x="425228" y="2676650"/>
          <a:ext cx="1572769"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No pathogen isolation:</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continue therapy</a:t>
          </a:r>
        </a:p>
      </dsp:txBody>
      <dsp:txXfrm>
        <a:off x="425228" y="2676650"/>
        <a:ext cx="1572769" cy="547240"/>
      </dsp:txXfrm>
    </dsp:sp>
    <dsp:sp modelId="{A5E0729E-38C5-46C5-8109-6C36A5BFE5ED}">
      <dsp:nvSpPr>
        <dsp:cNvPr id="0" name=""/>
        <dsp:cNvSpPr/>
      </dsp:nvSpPr>
      <dsp:spPr>
        <a:xfrm>
          <a:off x="3095275" y="1122486"/>
          <a:ext cx="1276898"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Low risk factors for SFP</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 start antibiotic therapy  </a:t>
          </a:r>
        </a:p>
      </dsp:txBody>
      <dsp:txXfrm>
        <a:off x="3095275" y="1122486"/>
        <a:ext cx="1276898" cy="547240"/>
      </dsp:txXfrm>
    </dsp:sp>
    <dsp:sp modelId="{AB1F7392-AE2A-47C7-8221-0BAD0AE38E16}">
      <dsp:nvSpPr>
        <dsp:cNvPr id="0" name=""/>
        <dsp:cNvSpPr/>
      </dsp:nvSpPr>
      <dsp:spPr>
        <a:xfrm>
          <a:off x="2215427" y="1899568"/>
          <a:ext cx="633376"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Pathogen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isolation</a:t>
          </a:r>
        </a:p>
      </dsp:txBody>
      <dsp:txXfrm>
        <a:off x="2215427" y="1899568"/>
        <a:ext cx="633376" cy="547240"/>
      </dsp:txXfrm>
    </dsp:sp>
    <dsp:sp modelId="{386D5DDD-280D-4D2A-A235-D6452E6C1512}">
      <dsp:nvSpPr>
        <dsp:cNvPr id="0" name=""/>
        <dsp:cNvSpPr/>
      </dsp:nvSpPr>
      <dsp:spPr>
        <a:xfrm>
          <a:off x="2373771" y="2676650"/>
          <a:ext cx="1094481"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Tailor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therapy</a:t>
          </a:r>
        </a:p>
      </dsp:txBody>
      <dsp:txXfrm>
        <a:off x="2373771" y="2676650"/>
        <a:ext cx="1094481" cy="547240"/>
      </dsp:txXfrm>
    </dsp:sp>
    <dsp:sp modelId="{68E40C5D-C6C7-410B-8138-65FD4BAEBF79}">
      <dsp:nvSpPr>
        <dsp:cNvPr id="0" name=""/>
        <dsp:cNvSpPr/>
      </dsp:nvSpPr>
      <dsp:spPr>
        <a:xfrm>
          <a:off x="4562969" y="1899568"/>
          <a:ext cx="689052"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No pathogen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isolation</a:t>
          </a:r>
        </a:p>
      </dsp:txBody>
      <dsp:txXfrm>
        <a:off x="4562969" y="1899568"/>
        <a:ext cx="689052" cy="547240"/>
      </dsp:txXfrm>
    </dsp:sp>
    <dsp:sp modelId="{35CE0168-0E6B-4606-AC3B-6E2847DCCEA5}">
      <dsp:nvSpPr>
        <dsp:cNvPr id="0" name=""/>
        <dsp:cNvSpPr/>
      </dsp:nvSpPr>
      <dsp:spPr>
        <a:xfrm>
          <a:off x="3698094" y="2676650"/>
          <a:ext cx="1094481"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With clinical</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improvement: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continue therapy</a:t>
          </a:r>
        </a:p>
      </dsp:txBody>
      <dsp:txXfrm>
        <a:off x="3698094" y="2676650"/>
        <a:ext cx="1094481" cy="547240"/>
      </dsp:txXfrm>
    </dsp:sp>
    <dsp:sp modelId="{81838A2D-2CF7-4ECD-A365-824CFD2F1B17}">
      <dsp:nvSpPr>
        <dsp:cNvPr id="0" name=""/>
        <dsp:cNvSpPr/>
      </dsp:nvSpPr>
      <dsp:spPr>
        <a:xfrm>
          <a:off x="5022416" y="2676650"/>
          <a:ext cx="1094481" cy="547240"/>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Without clinical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improvement: add-on </a:t>
          </a:r>
        </a:p>
        <a:p>
          <a:pPr lvl="0" algn="ctr" defTabSz="266700">
            <a:lnSpc>
              <a:spcPct val="90000"/>
            </a:lnSpc>
            <a:spcBef>
              <a:spcPct val="0"/>
            </a:spcBef>
            <a:spcAft>
              <a:spcPct val="35000"/>
            </a:spcAft>
          </a:pPr>
          <a:r>
            <a:rPr lang="it-IT" sz="600" b="1" kern="1200">
              <a:latin typeface="Verdana" pitchFamily="34" charset="0"/>
              <a:ea typeface="Verdana" pitchFamily="34" charset="0"/>
              <a:cs typeface="Verdana" pitchFamily="34" charset="0"/>
            </a:rPr>
            <a:t>antifungal therapy</a:t>
          </a:r>
        </a:p>
      </dsp:txBody>
      <dsp:txXfrm>
        <a:off x="5022416" y="2676650"/>
        <a:ext cx="1094481" cy="5472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4429</Words>
  <Characters>25248</Characters>
  <Application>Microsoft Office Word</Application>
  <DocSecurity>0</DocSecurity>
  <Lines>210</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 Ya-Juan (BPG)</cp:lastModifiedBy>
  <cp:revision>5</cp:revision>
  <dcterms:created xsi:type="dcterms:W3CDTF">2016-07-31T21:15:00Z</dcterms:created>
  <dcterms:modified xsi:type="dcterms:W3CDTF">2016-08-01T06:26:00Z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