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BA" w:rsidRDefault="00292419">
      <w:pPr>
        <w:rPr>
          <w:rStyle w:val="lev"/>
        </w:rPr>
      </w:pPr>
      <w:proofErr w:type="spellStart"/>
      <w:r>
        <w:rPr>
          <w:rStyle w:val="lev"/>
        </w:rPr>
        <w:t>Supplementary</w:t>
      </w:r>
      <w:proofErr w:type="spellEnd"/>
      <w:r>
        <w:t xml:space="preserve"> </w:t>
      </w:r>
      <w:proofErr w:type="spellStart"/>
      <w:r>
        <w:rPr>
          <w:rStyle w:val="lev"/>
        </w:rPr>
        <w:t>Material</w:t>
      </w:r>
      <w:proofErr w:type="spellEnd"/>
    </w:p>
    <w:p w:rsidR="00292419" w:rsidRDefault="00292419">
      <w:pPr>
        <w:rPr>
          <w:rStyle w:val="lev"/>
          <w:b w:val="0"/>
        </w:rPr>
      </w:pPr>
      <w:r w:rsidRPr="00292419">
        <w:rPr>
          <w:rStyle w:val="lev"/>
          <w:b w:val="0"/>
        </w:rPr>
        <w:t xml:space="preserve">No </w:t>
      </w:r>
      <w:proofErr w:type="spellStart"/>
      <w:r w:rsidRPr="00292419">
        <w:rPr>
          <w:rStyle w:val="lev"/>
          <w:b w:val="0"/>
        </w:rPr>
        <w:t>Supplementary</w:t>
      </w:r>
      <w:proofErr w:type="spellEnd"/>
      <w:r w:rsidRPr="00292419">
        <w:rPr>
          <w:b/>
        </w:rPr>
        <w:t xml:space="preserve"> </w:t>
      </w:r>
      <w:proofErr w:type="spellStart"/>
      <w:r w:rsidRPr="00292419">
        <w:rPr>
          <w:rStyle w:val="lev"/>
          <w:b w:val="0"/>
        </w:rPr>
        <w:t>Material</w:t>
      </w:r>
      <w:proofErr w:type="spellEnd"/>
      <w:r>
        <w:rPr>
          <w:rStyle w:val="lev"/>
          <w:b w:val="0"/>
        </w:rPr>
        <w:t>.</w:t>
      </w:r>
    </w:p>
    <w:p w:rsidR="00292419" w:rsidRDefault="00292419">
      <w:pPr>
        <w:rPr>
          <w:rStyle w:val="lev"/>
          <w:b w:val="0"/>
        </w:rPr>
      </w:pPr>
    </w:p>
    <w:p w:rsidR="00292419" w:rsidRPr="00CB5AFF" w:rsidRDefault="00292419" w:rsidP="00292419">
      <w:pPr>
        <w:rPr>
          <w:sz w:val="24"/>
          <w:szCs w:val="24"/>
        </w:rPr>
      </w:pPr>
      <w:r w:rsidRPr="00CB5AFF">
        <w:rPr>
          <w:sz w:val="24"/>
          <w:szCs w:val="24"/>
        </w:rPr>
        <w:t xml:space="preserve">Sylvie </w:t>
      </w:r>
      <w:proofErr w:type="spellStart"/>
      <w:r w:rsidRPr="00CB5AFF">
        <w:rPr>
          <w:sz w:val="24"/>
          <w:szCs w:val="24"/>
        </w:rPr>
        <w:t>Lagaye</w:t>
      </w:r>
      <w:proofErr w:type="spellEnd"/>
      <w:r w:rsidRPr="00CB5AFF">
        <w:rPr>
          <w:sz w:val="24"/>
          <w:szCs w:val="24"/>
        </w:rPr>
        <w:t>,</w:t>
      </w:r>
    </w:p>
    <w:p w:rsidR="00292419" w:rsidRPr="00CB5AFF" w:rsidRDefault="00292419" w:rsidP="00292419">
      <w:pPr>
        <w:rPr>
          <w:sz w:val="24"/>
          <w:szCs w:val="24"/>
        </w:rPr>
      </w:pPr>
      <w:r w:rsidRPr="00CB5AFF">
        <w:rPr>
          <w:sz w:val="24"/>
          <w:szCs w:val="24"/>
        </w:rPr>
        <w:t>Institut Pasteur, INSERM U1223, 25-28 rue du Dr Roux, 75015 Paris, France. Institut Cochin, INSERM U1016, CNRS UMR8104, Université Paris Descartes (UMR S1016), Paris, France, phone : 00 33 (0) 1 53 73 27 61, sylvie.lagaye@inserm.fr</w:t>
      </w:r>
    </w:p>
    <w:p w:rsidR="00292419" w:rsidRPr="00292419" w:rsidRDefault="00292419">
      <w:pPr>
        <w:rPr>
          <w:b/>
        </w:rPr>
      </w:pPr>
      <w:bookmarkStart w:id="0" w:name="_GoBack"/>
      <w:bookmarkEnd w:id="0"/>
    </w:p>
    <w:sectPr w:rsidR="00292419" w:rsidRPr="0029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9"/>
    <w:rsid w:val="00292419"/>
    <w:rsid w:val="008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2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L.Sylvie</dc:creator>
  <cp:lastModifiedBy>L.Sylvie</cp:lastModifiedBy>
  <cp:revision>1</cp:revision>
  <dcterms:created xsi:type="dcterms:W3CDTF">2016-04-01T10:10:00Z</dcterms:created>
  <dcterms:modified xsi:type="dcterms:W3CDTF">2016-04-01T10:12:00Z</dcterms:modified>
</cp:coreProperties>
</file>