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D3" w:rsidRPr="00FA417A" w:rsidRDefault="00C521D3" w:rsidP="00FA417A">
      <w:pPr>
        <w:pStyle w:val="1"/>
        <w:snapToGrid w:val="0"/>
        <w:spacing w:line="360" w:lineRule="auto"/>
        <w:rPr>
          <w:rFonts w:ascii="Book Antiqua" w:hAnsi="Book Antiqua" w:cs="Times New Roman"/>
          <w:b/>
          <w:color w:val="auto"/>
          <w:sz w:val="24"/>
          <w:szCs w:val="24"/>
          <w:lang w:val="en-US" w:eastAsia="zh-CN"/>
        </w:rPr>
      </w:pPr>
      <w:bookmarkStart w:id="0" w:name="OLE_LINK274"/>
      <w:bookmarkStart w:id="1" w:name="OLE_LINK275"/>
      <w:bookmarkStart w:id="2" w:name="OLE_LINK702"/>
      <w:bookmarkStart w:id="3" w:name="OLE_LINK703"/>
      <w:bookmarkStart w:id="4" w:name="OLE_LINK723"/>
      <w:bookmarkStart w:id="5" w:name="OLE_LINK269"/>
      <w:bookmarkStart w:id="6" w:name="OLE_LINK270"/>
      <w:bookmarkStart w:id="7" w:name="OLE_LINK502"/>
      <w:bookmarkStart w:id="8" w:name="OLE_LINK569"/>
      <w:bookmarkStart w:id="9" w:name="OLE_LINK597"/>
      <w:bookmarkStart w:id="10" w:name="OLE_LINK618"/>
      <w:bookmarkStart w:id="11" w:name="OLE_LINK634"/>
      <w:r w:rsidRPr="00FA417A">
        <w:rPr>
          <w:rFonts w:ascii="Book Antiqua" w:hAnsi="Book Antiqua" w:cs="Times New Roman"/>
          <w:b/>
          <w:color w:val="auto"/>
          <w:sz w:val="24"/>
          <w:szCs w:val="24"/>
          <w:lang w:val="en-US" w:eastAsia="zh-CN"/>
        </w:rPr>
        <w:t xml:space="preserve">Name of </w:t>
      </w:r>
      <w:r w:rsidRPr="00FA417A">
        <w:rPr>
          <w:rFonts w:ascii="Book Antiqua" w:hAnsi="Book Antiqua" w:cs="Times New Roman"/>
          <w:b/>
          <w:caps/>
          <w:color w:val="auto"/>
          <w:sz w:val="24"/>
          <w:szCs w:val="24"/>
          <w:lang w:val="en-US" w:eastAsia="zh-CN"/>
        </w:rPr>
        <w:t>j</w:t>
      </w:r>
      <w:r w:rsidRPr="00FA417A">
        <w:rPr>
          <w:rFonts w:ascii="Book Antiqua" w:hAnsi="Book Antiqua" w:cs="Times New Roman"/>
          <w:b/>
          <w:color w:val="auto"/>
          <w:sz w:val="24"/>
          <w:szCs w:val="24"/>
          <w:lang w:val="en-US" w:eastAsia="zh-CN"/>
        </w:rPr>
        <w:t xml:space="preserve">ournal: </w:t>
      </w:r>
      <w:r w:rsidRPr="00FA417A">
        <w:rPr>
          <w:rFonts w:ascii="Book Antiqua" w:hAnsi="Book Antiqua" w:cs="Times New Roman"/>
          <w:b/>
          <w:i/>
          <w:color w:val="auto"/>
          <w:sz w:val="24"/>
          <w:szCs w:val="24"/>
          <w:lang w:val="en-US" w:eastAsia="zh-CN"/>
        </w:rPr>
        <w:t>World Journal of Hepatology</w:t>
      </w:r>
    </w:p>
    <w:p w:rsidR="00C521D3" w:rsidRPr="00FA417A" w:rsidRDefault="00C521D3" w:rsidP="00FA417A">
      <w:pPr>
        <w:pStyle w:val="1"/>
        <w:snapToGrid w:val="0"/>
        <w:spacing w:line="360" w:lineRule="auto"/>
        <w:rPr>
          <w:rFonts w:ascii="Book Antiqua" w:hAnsi="Book Antiqua" w:cs="Times New Roman"/>
          <w:b/>
          <w:i/>
          <w:color w:val="auto"/>
          <w:sz w:val="24"/>
          <w:szCs w:val="24"/>
          <w:lang w:val="en-US" w:eastAsia="zh-CN"/>
        </w:rPr>
      </w:pPr>
      <w:r w:rsidRPr="00FA417A">
        <w:rPr>
          <w:rFonts w:ascii="Book Antiqua" w:hAnsi="Book Antiqua" w:cs="Times New Roman"/>
          <w:b/>
          <w:color w:val="auto"/>
          <w:sz w:val="24"/>
          <w:szCs w:val="24"/>
          <w:lang w:val="en-US" w:eastAsia="zh-CN"/>
        </w:rPr>
        <w:t xml:space="preserve">ESPS Manuscript NO: 25926  </w:t>
      </w:r>
    </w:p>
    <w:p w:rsidR="00C521D3" w:rsidRPr="00FA417A" w:rsidRDefault="00C521D3" w:rsidP="00FA417A">
      <w:pPr>
        <w:snapToGrid w:val="0"/>
        <w:spacing w:line="360" w:lineRule="auto"/>
        <w:rPr>
          <w:rFonts w:ascii="Book Antiqua" w:eastAsia="Simang" w:hAnsi="Book Antiqua"/>
          <w:b/>
          <w:lang w:val="en-US" w:eastAsia="zh-CN"/>
        </w:rPr>
      </w:pPr>
      <w:r w:rsidRPr="00FA417A">
        <w:rPr>
          <w:rFonts w:ascii="Book Antiqua" w:eastAsia="Simang" w:hAnsi="Book Antiqua"/>
          <w:b/>
          <w:lang w:val="en-US"/>
        </w:rPr>
        <w:t xml:space="preserve">Manuscript </w:t>
      </w:r>
      <w:r w:rsidRPr="00FA417A">
        <w:rPr>
          <w:rFonts w:ascii="Book Antiqua" w:eastAsia="Simang" w:hAnsi="Book Antiqua"/>
          <w:b/>
          <w:caps/>
          <w:lang w:val="en-US"/>
        </w:rPr>
        <w:t>t</w:t>
      </w:r>
      <w:r w:rsidRPr="00FA417A">
        <w:rPr>
          <w:rFonts w:ascii="Book Antiqua" w:eastAsia="Simang" w:hAnsi="Book Antiqua"/>
          <w:b/>
          <w:lang w:val="en-US"/>
        </w:rPr>
        <w:t>ype</w:t>
      </w:r>
      <w:bookmarkEnd w:id="0"/>
      <w:bookmarkEnd w:id="1"/>
      <w:r w:rsidRPr="00FA417A">
        <w:rPr>
          <w:rFonts w:ascii="Book Antiqua" w:eastAsia="Simang" w:hAnsi="Book Antiqua"/>
          <w:b/>
          <w:lang w:val="en-US"/>
        </w:rPr>
        <w:t>:</w:t>
      </w:r>
      <w:bookmarkEnd w:id="2"/>
      <w:bookmarkEnd w:id="3"/>
      <w:bookmarkEnd w:id="4"/>
      <w:r w:rsidRPr="00FA417A">
        <w:rPr>
          <w:rFonts w:ascii="Book Antiqua" w:eastAsia="Simang" w:hAnsi="Book Antiqua"/>
          <w:b/>
          <w:lang w:val="en-US"/>
        </w:rPr>
        <w:t xml:space="preserve"> </w:t>
      </w:r>
      <w:r w:rsidR="00E56B61">
        <w:rPr>
          <w:rFonts w:ascii="Book Antiqua" w:eastAsia="Simang" w:hAnsi="Book Antiqua" w:hint="eastAsia"/>
          <w:b/>
          <w:lang w:val="en-US" w:eastAsia="zh-CN"/>
        </w:rPr>
        <w:t>Review</w:t>
      </w:r>
    </w:p>
    <w:bookmarkEnd w:id="5"/>
    <w:bookmarkEnd w:id="6"/>
    <w:bookmarkEnd w:id="7"/>
    <w:bookmarkEnd w:id="8"/>
    <w:bookmarkEnd w:id="9"/>
    <w:bookmarkEnd w:id="10"/>
    <w:bookmarkEnd w:id="11"/>
    <w:p w:rsidR="00C521D3" w:rsidRPr="00E56B61" w:rsidRDefault="00C521D3" w:rsidP="00FA417A">
      <w:pPr>
        <w:snapToGrid w:val="0"/>
        <w:spacing w:line="360" w:lineRule="auto"/>
        <w:jc w:val="both"/>
        <w:rPr>
          <w:rFonts w:ascii="Book Antiqua" w:eastAsia="宋体" w:hAnsi="Book Antiqua"/>
          <w:b/>
          <w:lang w:val="en-US" w:eastAsia="zh-CN"/>
        </w:rPr>
      </w:pPr>
    </w:p>
    <w:p w:rsidR="00C521D3" w:rsidRPr="00FA417A" w:rsidRDefault="00C521D3" w:rsidP="00FA417A">
      <w:pPr>
        <w:snapToGrid w:val="0"/>
        <w:spacing w:line="360" w:lineRule="auto"/>
        <w:jc w:val="both"/>
        <w:rPr>
          <w:rFonts w:ascii="Book Antiqua" w:hAnsi="Book Antiqua"/>
          <w:b/>
          <w:lang w:val="en-US"/>
        </w:rPr>
      </w:pPr>
      <w:r w:rsidRPr="00FA417A">
        <w:rPr>
          <w:rFonts w:ascii="Book Antiqua" w:hAnsi="Book Antiqua"/>
          <w:b/>
          <w:lang w:val="en-US"/>
        </w:rPr>
        <w:t>Anti-</w:t>
      </w:r>
      <w:r w:rsidRPr="00FA417A">
        <w:rPr>
          <w:rFonts w:ascii="Book Antiqua" w:hAnsi="Book Antiqua"/>
          <w:b/>
          <w:lang w:val="en-GB"/>
        </w:rPr>
        <w:t>hepatitis C virus</w:t>
      </w:r>
      <w:r w:rsidRPr="00FA417A">
        <w:rPr>
          <w:rFonts w:ascii="Book Antiqua" w:hAnsi="Book Antiqua"/>
          <w:b/>
          <w:lang w:val="en-US"/>
        </w:rPr>
        <w:t xml:space="preserve"> drugs and kidney</w:t>
      </w:r>
    </w:p>
    <w:p w:rsidR="00C521D3" w:rsidRPr="00FA417A" w:rsidRDefault="00C521D3" w:rsidP="00FA417A">
      <w:pPr>
        <w:snapToGrid w:val="0"/>
        <w:spacing w:line="360" w:lineRule="auto"/>
        <w:jc w:val="both"/>
        <w:rPr>
          <w:rFonts w:ascii="Book Antiqua" w:eastAsia="Simang" w:hAnsi="Book Antiqua"/>
          <w:lang w:val="en-US" w:eastAsia="zh-CN"/>
        </w:rPr>
      </w:pPr>
    </w:p>
    <w:p w:rsidR="00C521D3" w:rsidRPr="00FA417A" w:rsidRDefault="00C521D3" w:rsidP="00FA417A">
      <w:pPr>
        <w:snapToGrid w:val="0"/>
        <w:spacing w:line="360" w:lineRule="auto"/>
        <w:jc w:val="both"/>
        <w:rPr>
          <w:rFonts w:ascii="Book Antiqua" w:eastAsia="宋体" w:hAnsi="Book Antiqua"/>
          <w:lang w:val="en-US" w:eastAsia="zh-CN"/>
        </w:rPr>
      </w:pPr>
      <w:r w:rsidRPr="00FA417A">
        <w:rPr>
          <w:rFonts w:ascii="Book Antiqua" w:hAnsi="Book Antiqua"/>
          <w:lang w:val="en-US"/>
        </w:rPr>
        <w:t xml:space="preserve">Carrier P </w:t>
      </w:r>
      <w:r w:rsidRPr="00FA417A">
        <w:rPr>
          <w:rFonts w:ascii="Book Antiqua" w:eastAsia="宋体" w:hAnsi="Book Antiqua"/>
          <w:i/>
          <w:lang w:val="en-US" w:eastAsia="zh-CN"/>
        </w:rPr>
        <w:t>et al</w:t>
      </w:r>
      <w:r w:rsidRPr="00FA417A">
        <w:rPr>
          <w:rFonts w:ascii="Book Antiqua" w:eastAsia="宋体" w:hAnsi="Book Antiqua"/>
          <w:lang w:val="en-US" w:eastAsia="zh-CN"/>
        </w:rPr>
        <w:t xml:space="preserve">. </w:t>
      </w:r>
      <w:r w:rsidRPr="00FA417A">
        <w:rPr>
          <w:rFonts w:ascii="Book Antiqua" w:hAnsi="Book Antiqua"/>
          <w:lang w:val="en-US"/>
        </w:rPr>
        <w:t>Anti-</w:t>
      </w:r>
      <w:r w:rsidRPr="00FA417A">
        <w:rPr>
          <w:rFonts w:ascii="Book Antiqua" w:hAnsi="Book Antiqua"/>
          <w:caps/>
          <w:lang w:val="en-GB"/>
        </w:rPr>
        <w:t>hCv</w:t>
      </w:r>
      <w:r w:rsidRPr="00FA417A">
        <w:rPr>
          <w:rFonts w:ascii="Book Antiqua" w:hAnsi="Book Antiqua"/>
          <w:lang w:val="en-US"/>
        </w:rPr>
        <w:t xml:space="preserve"> drugs and kidney</w:t>
      </w:r>
    </w:p>
    <w:p w:rsidR="00C521D3" w:rsidRPr="00FA417A" w:rsidRDefault="00C521D3" w:rsidP="00FA417A">
      <w:pPr>
        <w:snapToGrid w:val="0"/>
        <w:spacing w:line="360" w:lineRule="auto"/>
        <w:jc w:val="both"/>
        <w:rPr>
          <w:rFonts w:ascii="Book Antiqua" w:eastAsia="宋体" w:hAnsi="Book Antiqua"/>
          <w:b/>
          <w:lang w:val="en-US" w:eastAsia="zh-CN"/>
        </w:rPr>
      </w:pPr>
    </w:p>
    <w:p w:rsidR="00C521D3" w:rsidRPr="00784E6F" w:rsidRDefault="00C521D3" w:rsidP="00FA417A">
      <w:pPr>
        <w:snapToGrid w:val="0"/>
        <w:spacing w:line="360" w:lineRule="auto"/>
        <w:jc w:val="both"/>
        <w:rPr>
          <w:rFonts w:ascii="Book Antiqua" w:eastAsia="宋体" w:hAnsi="Book Antiqua"/>
          <w:b/>
          <w:lang w:eastAsia="zh-CN"/>
        </w:rPr>
      </w:pPr>
      <w:r w:rsidRPr="00FA417A">
        <w:rPr>
          <w:rFonts w:ascii="Book Antiqua" w:hAnsi="Book Antiqua"/>
          <w:b/>
        </w:rPr>
        <w:t>Paul Carrier, Marie Essig, Marilyne Debette-Gratien, Denis Sautereau, Annick Rousseau, Pierre Marquet, Jérémie Ja</w:t>
      </w:r>
      <w:r w:rsidR="00FA417A">
        <w:rPr>
          <w:rFonts w:ascii="Book Antiqua" w:hAnsi="Book Antiqua"/>
          <w:b/>
        </w:rPr>
        <w:t>cques, Véronique Loustaud-Ratti</w:t>
      </w:r>
    </w:p>
    <w:p w:rsidR="00C521D3" w:rsidRPr="00FA417A" w:rsidRDefault="00C521D3" w:rsidP="00FA417A">
      <w:pPr>
        <w:snapToGrid w:val="0"/>
        <w:spacing w:line="360" w:lineRule="auto"/>
        <w:jc w:val="both"/>
        <w:rPr>
          <w:rFonts w:ascii="Book Antiqua" w:hAnsi="Book Antiqua"/>
          <w:b/>
        </w:rPr>
      </w:pPr>
    </w:p>
    <w:p w:rsidR="00C521D3" w:rsidRPr="00FA417A" w:rsidRDefault="00C521D3" w:rsidP="00FA417A">
      <w:pPr>
        <w:pStyle w:val="ListParagraph"/>
        <w:suppressAutoHyphens/>
        <w:snapToGrid w:val="0"/>
        <w:spacing w:line="360" w:lineRule="auto"/>
        <w:ind w:left="0"/>
        <w:contextualSpacing w:val="0"/>
        <w:jc w:val="both"/>
        <w:rPr>
          <w:rFonts w:ascii="Book Antiqua" w:eastAsia="宋体" w:hAnsi="Book Antiqua"/>
          <w:sz w:val="24"/>
          <w:szCs w:val="24"/>
          <w:lang w:eastAsia="zh-CN"/>
        </w:rPr>
      </w:pPr>
      <w:r w:rsidRPr="00FA417A">
        <w:rPr>
          <w:rFonts w:ascii="Book Antiqua" w:hAnsi="Book Antiqua"/>
          <w:b/>
          <w:sz w:val="24"/>
          <w:szCs w:val="24"/>
        </w:rPr>
        <w:t>Paul Carrier, Marilyne Debette-Gratien, Denis Sautereau, Jéremie Jacques, Véronique Loustaud-Ratti,</w:t>
      </w:r>
      <w:r w:rsidRPr="00FA417A">
        <w:rPr>
          <w:rFonts w:ascii="Book Antiqua" w:hAnsi="Book Antiqua"/>
          <w:sz w:val="24"/>
          <w:szCs w:val="24"/>
        </w:rPr>
        <w:t xml:space="preserve"> Service d’Hépato-gastroentérologie, CHU Limoges, 87042</w:t>
      </w:r>
      <w:r w:rsidRPr="00FA417A">
        <w:rPr>
          <w:rFonts w:ascii="Book Antiqua" w:eastAsia="宋体" w:hAnsi="Book Antiqua"/>
          <w:sz w:val="24"/>
          <w:szCs w:val="24"/>
          <w:lang w:eastAsia="zh-CN"/>
        </w:rPr>
        <w:t xml:space="preserve"> </w:t>
      </w:r>
      <w:r w:rsidRPr="00FA417A">
        <w:rPr>
          <w:rFonts w:ascii="Book Antiqua" w:hAnsi="Book Antiqua"/>
          <w:sz w:val="24"/>
          <w:szCs w:val="24"/>
        </w:rPr>
        <w:t>Limoges, France</w:t>
      </w:r>
    </w:p>
    <w:p w:rsidR="00C521D3" w:rsidRPr="00FA417A" w:rsidRDefault="00C521D3" w:rsidP="00FA417A">
      <w:pPr>
        <w:pStyle w:val="ListParagraph"/>
        <w:suppressAutoHyphens/>
        <w:snapToGrid w:val="0"/>
        <w:spacing w:line="360" w:lineRule="auto"/>
        <w:ind w:left="360"/>
        <w:contextualSpacing w:val="0"/>
        <w:jc w:val="both"/>
        <w:rPr>
          <w:rFonts w:ascii="Book Antiqua" w:hAnsi="Book Antiqua"/>
          <w:sz w:val="24"/>
          <w:szCs w:val="24"/>
        </w:rPr>
      </w:pPr>
    </w:p>
    <w:p w:rsidR="00C521D3" w:rsidRPr="00784E6F" w:rsidRDefault="00C521D3" w:rsidP="00FA417A">
      <w:pPr>
        <w:pStyle w:val="ListParagraph"/>
        <w:suppressAutoHyphens/>
        <w:snapToGrid w:val="0"/>
        <w:spacing w:line="360" w:lineRule="auto"/>
        <w:ind w:left="0"/>
        <w:contextualSpacing w:val="0"/>
        <w:jc w:val="both"/>
        <w:rPr>
          <w:rFonts w:ascii="Book Antiqua" w:eastAsia="宋体" w:hAnsi="Book Antiqua" w:cs="Consolas"/>
          <w:color w:val="000000"/>
          <w:sz w:val="24"/>
          <w:szCs w:val="24"/>
          <w:lang w:eastAsia="zh-CN"/>
        </w:rPr>
      </w:pPr>
      <w:r w:rsidRPr="00FA417A">
        <w:rPr>
          <w:rFonts w:ascii="Book Antiqua" w:hAnsi="Book Antiqua"/>
          <w:b/>
          <w:sz w:val="24"/>
          <w:szCs w:val="24"/>
        </w:rPr>
        <w:t xml:space="preserve">Paul Carrier, Marie Essig, Marilyne Debette-Gratien, </w:t>
      </w:r>
      <w:r w:rsidRPr="00FA417A">
        <w:rPr>
          <w:rFonts w:ascii="Book Antiqua" w:hAnsi="Book Antiqua" w:cs="Consolas"/>
          <w:b/>
          <w:color w:val="000000"/>
          <w:sz w:val="24"/>
          <w:szCs w:val="24"/>
        </w:rPr>
        <w:t>Annick Rousseau,</w:t>
      </w:r>
      <w:r w:rsidRPr="00FA417A">
        <w:rPr>
          <w:rFonts w:ascii="Book Antiqua" w:hAnsi="Book Antiqua"/>
          <w:b/>
          <w:sz w:val="24"/>
          <w:szCs w:val="24"/>
        </w:rPr>
        <w:t xml:space="preserve"> </w:t>
      </w:r>
      <w:r w:rsidRPr="00FA417A">
        <w:rPr>
          <w:rFonts w:ascii="Book Antiqua" w:hAnsi="Book Antiqua" w:cs="Consolas"/>
          <w:b/>
          <w:color w:val="000000"/>
          <w:sz w:val="24"/>
          <w:szCs w:val="24"/>
        </w:rPr>
        <w:t>Pierre Marquet,</w:t>
      </w:r>
      <w:r w:rsidRPr="00FA417A">
        <w:rPr>
          <w:rFonts w:ascii="Book Antiqua" w:hAnsi="Book Antiqua"/>
          <w:sz w:val="24"/>
          <w:szCs w:val="24"/>
        </w:rPr>
        <w:t xml:space="preserve"> Véronique Loustaud-Ratti</w:t>
      </w:r>
      <w:r w:rsidRPr="00FA417A">
        <w:rPr>
          <w:rFonts w:ascii="Book Antiqua" w:hAnsi="Book Antiqua" w:cs="Consolas"/>
          <w:color w:val="000000"/>
          <w:sz w:val="24"/>
          <w:szCs w:val="24"/>
        </w:rPr>
        <w:t xml:space="preserve">, U850 INSERM, Université de </w:t>
      </w:r>
      <w:r w:rsidR="00FA417A">
        <w:rPr>
          <w:rFonts w:ascii="Book Antiqua" w:hAnsi="Book Antiqua" w:cs="Consolas"/>
          <w:color w:val="000000"/>
          <w:sz w:val="24"/>
          <w:szCs w:val="24"/>
        </w:rPr>
        <w:t>Limoges, 87000 Limoges, France</w:t>
      </w:r>
    </w:p>
    <w:p w:rsidR="00C521D3" w:rsidRPr="00FA417A" w:rsidRDefault="00C521D3" w:rsidP="00FA417A">
      <w:pPr>
        <w:pStyle w:val="ListParagraph"/>
        <w:suppressAutoHyphens/>
        <w:snapToGrid w:val="0"/>
        <w:spacing w:line="360" w:lineRule="auto"/>
        <w:ind w:left="0"/>
        <w:contextualSpacing w:val="0"/>
        <w:jc w:val="both"/>
        <w:rPr>
          <w:rFonts w:ascii="Book Antiqua" w:hAnsi="Book Antiqua" w:cs="Consolas"/>
          <w:color w:val="000000"/>
          <w:sz w:val="24"/>
          <w:szCs w:val="24"/>
        </w:rPr>
      </w:pPr>
    </w:p>
    <w:p w:rsidR="00C521D3" w:rsidRPr="00FA417A" w:rsidRDefault="00C521D3" w:rsidP="00FA417A">
      <w:pPr>
        <w:pStyle w:val="ListParagraph"/>
        <w:snapToGrid w:val="0"/>
        <w:spacing w:line="360" w:lineRule="auto"/>
        <w:ind w:left="0"/>
        <w:contextualSpacing w:val="0"/>
        <w:jc w:val="both"/>
        <w:rPr>
          <w:rFonts w:ascii="Book Antiqua" w:eastAsia="宋体" w:hAnsi="Book Antiqua"/>
          <w:sz w:val="24"/>
          <w:szCs w:val="24"/>
          <w:lang w:val="en-US" w:eastAsia="zh-CN"/>
        </w:rPr>
      </w:pPr>
      <w:r w:rsidRPr="00FA417A">
        <w:rPr>
          <w:rFonts w:ascii="Book Antiqua" w:hAnsi="Book Antiqua"/>
          <w:b/>
          <w:sz w:val="24"/>
          <w:szCs w:val="24"/>
          <w:lang w:val="en-US"/>
        </w:rPr>
        <w:t>Author contributions</w:t>
      </w:r>
      <w:r w:rsidRPr="00FA417A">
        <w:rPr>
          <w:rFonts w:ascii="Book Antiqua" w:eastAsia="宋体" w:hAnsi="Book Antiqua"/>
          <w:b/>
          <w:sz w:val="24"/>
          <w:szCs w:val="24"/>
          <w:lang w:val="en-US" w:eastAsia="zh-CN"/>
        </w:rPr>
        <w:t xml:space="preserve">: </w:t>
      </w:r>
      <w:r w:rsidRPr="00FA417A">
        <w:rPr>
          <w:rFonts w:ascii="Book Antiqua" w:hAnsi="Book Antiqua"/>
          <w:sz w:val="24"/>
          <w:szCs w:val="24"/>
          <w:lang w:val="en-US"/>
        </w:rPr>
        <w:t>Carrier P</w:t>
      </w:r>
      <w:r w:rsidRPr="00FA417A">
        <w:rPr>
          <w:rFonts w:ascii="Book Antiqua" w:eastAsia="宋体" w:hAnsi="Book Antiqua"/>
          <w:sz w:val="24"/>
          <w:szCs w:val="24"/>
          <w:lang w:val="en-US" w:eastAsia="zh-CN"/>
        </w:rPr>
        <w:t xml:space="preserve"> and </w:t>
      </w:r>
      <w:r w:rsidRPr="00FA417A">
        <w:rPr>
          <w:rFonts w:ascii="Book Antiqua" w:hAnsi="Book Antiqua"/>
          <w:sz w:val="24"/>
          <w:szCs w:val="24"/>
          <w:lang w:val="en-US"/>
        </w:rPr>
        <w:t>Loustaud-Ratti V</w:t>
      </w:r>
      <w:r w:rsidRPr="00FA417A">
        <w:rPr>
          <w:rFonts w:ascii="Book Antiqua" w:eastAsia="宋体" w:hAnsi="Book Antiqua"/>
          <w:sz w:val="24"/>
          <w:szCs w:val="24"/>
          <w:lang w:val="en-US" w:eastAsia="zh-CN"/>
        </w:rPr>
        <w:t xml:space="preserve"> </w:t>
      </w:r>
      <w:r w:rsidRPr="00FA417A">
        <w:rPr>
          <w:rFonts w:ascii="Book Antiqua" w:hAnsi="Book Antiqua"/>
          <w:sz w:val="24"/>
          <w:szCs w:val="24"/>
          <w:lang w:val="en-US"/>
        </w:rPr>
        <w:t>wrote the manuscript</w:t>
      </w:r>
      <w:r w:rsidRPr="00FA417A">
        <w:rPr>
          <w:rFonts w:ascii="Book Antiqua" w:eastAsia="宋体" w:hAnsi="Book Antiqua"/>
          <w:sz w:val="24"/>
          <w:szCs w:val="24"/>
          <w:lang w:val="en-US" w:eastAsia="zh-CN"/>
        </w:rPr>
        <w:t xml:space="preserve">; </w:t>
      </w:r>
      <w:r w:rsidRPr="00FA417A">
        <w:rPr>
          <w:rFonts w:ascii="Book Antiqua" w:hAnsi="Book Antiqua"/>
          <w:sz w:val="24"/>
          <w:szCs w:val="24"/>
          <w:lang w:val="en-US"/>
        </w:rPr>
        <w:t>Essig M, Debette-Gratien M, Sautereau D, Rousseau A, MarqueP t and Jacques</w:t>
      </w:r>
      <w:r w:rsidRPr="00FA417A">
        <w:rPr>
          <w:rFonts w:ascii="Book Antiqua" w:eastAsia="宋体" w:hAnsi="Book Antiqua"/>
          <w:sz w:val="24"/>
          <w:szCs w:val="24"/>
          <w:lang w:val="en-US" w:eastAsia="zh-CN"/>
        </w:rPr>
        <w:t xml:space="preserve"> </w:t>
      </w:r>
      <w:r w:rsidRPr="00FA417A">
        <w:rPr>
          <w:rFonts w:ascii="Book Antiqua" w:hAnsi="Book Antiqua"/>
          <w:sz w:val="24"/>
          <w:szCs w:val="24"/>
          <w:lang w:val="en-US"/>
        </w:rPr>
        <w:t>J read the manuscript and conducted a critical analysis.</w:t>
      </w:r>
    </w:p>
    <w:p w:rsidR="00C521D3" w:rsidRPr="00FA417A" w:rsidRDefault="00C521D3" w:rsidP="00FA417A">
      <w:pPr>
        <w:snapToGrid w:val="0"/>
        <w:spacing w:line="360" w:lineRule="auto"/>
        <w:jc w:val="both"/>
        <w:rPr>
          <w:rFonts w:ascii="Book Antiqua" w:hAnsi="Book Antiqua"/>
          <w:lang w:val="en-US"/>
        </w:rPr>
      </w:pPr>
    </w:p>
    <w:p w:rsidR="00C521D3" w:rsidRPr="00FA417A" w:rsidRDefault="00C521D3" w:rsidP="00FA417A">
      <w:pPr>
        <w:snapToGrid w:val="0"/>
        <w:spacing w:line="360" w:lineRule="auto"/>
        <w:jc w:val="both"/>
        <w:rPr>
          <w:rFonts w:ascii="Book Antiqua" w:hAnsi="Book Antiqua"/>
          <w:bCs/>
          <w:iCs/>
          <w:lang w:val="en-US"/>
        </w:rPr>
      </w:pPr>
      <w:bookmarkStart w:id="12" w:name="OLE_LINK235"/>
      <w:bookmarkStart w:id="13" w:name="OLE_LINK236"/>
      <w:bookmarkStart w:id="14" w:name="OLE_LINK684"/>
      <w:r w:rsidRPr="00FA417A">
        <w:rPr>
          <w:rFonts w:ascii="Book Antiqua" w:hAnsi="Book Antiqua"/>
          <w:b/>
          <w:bCs/>
          <w:iCs/>
          <w:lang w:val="en-US"/>
        </w:rPr>
        <w:t>Conflict-of-interest statement:</w:t>
      </w:r>
      <w:bookmarkEnd w:id="12"/>
      <w:bookmarkEnd w:id="13"/>
      <w:bookmarkEnd w:id="14"/>
      <w:r w:rsidRPr="00FA417A">
        <w:rPr>
          <w:rFonts w:ascii="Book Antiqua" w:eastAsia="宋体" w:hAnsi="Book Antiqua"/>
          <w:b/>
          <w:bCs/>
          <w:iCs/>
          <w:lang w:val="en-US" w:eastAsia="zh-CN"/>
        </w:rPr>
        <w:t xml:space="preserve"> </w:t>
      </w:r>
      <w:r w:rsidRPr="00FA417A">
        <w:rPr>
          <w:rFonts w:ascii="Book Antiqua" w:eastAsia="宋体" w:hAnsi="Book Antiqua"/>
          <w:lang w:val="en-US" w:eastAsia="zh-CN"/>
        </w:rPr>
        <w:t xml:space="preserve">All authors </w:t>
      </w:r>
      <w:r w:rsidRPr="00FA417A">
        <w:rPr>
          <w:rFonts w:ascii="Book Antiqua" w:hAnsi="Book Antiqua"/>
          <w:lang w:val="en-US"/>
        </w:rPr>
        <w:t>have no conflict of interest concerning this work.</w:t>
      </w:r>
    </w:p>
    <w:p w:rsidR="00C521D3" w:rsidRPr="00FA417A" w:rsidRDefault="00C521D3" w:rsidP="00FA417A">
      <w:pPr>
        <w:snapToGrid w:val="0"/>
        <w:spacing w:line="360" w:lineRule="auto"/>
        <w:jc w:val="both"/>
        <w:rPr>
          <w:rFonts w:ascii="Book Antiqua" w:eastAsia="宋体" w:hAnsi="Book Antiqua"/>
          <w:b/>
          <w:lang w:val="en-US" w:eastAsia="zh-CN"/>
        </w:rPr>
      </w:pPr>
    </w:p>
    <w:p w:rsidR="00C521D3" w:rsidRPr="00FA417A" w:rsidRDefault="00C521D3" w:rsidP="00FA417A">
      <w:pPr>
        <w:pStyle w:val="1"/>
        <w:snapToGrid w:val="0"/>
        <w:spacing w:line="360" w:lineRule="auto"/>
        <w:jc w:val="both"/>
        <w:rPr>
          <w:rFonts w:ascii="Book Antiqua" w:hAnsi="Book Antiqua" w:cs="Times New Roman"/>
          <w:bCs/>
          <w:color w:val="auto"/>
          <w:sz w:val="24"/>
          <w:szCs w:val="24"/>
          <w:lang w:val="en-US"/>
        </w:rPr>
      </w:pPr>
      <w:bookmarkStart w:id="15" w:name="OLE_LINK734"/>
      <w:bookmarkStart w:id="16" w:name="OLE_LINK441"/>
      <w:bookmarkStart w:id="17" w:name="OLE_LINK442"/>
      <w:bookmarkStart w:id="18" w:name="OLE_LINK1032"/>
      <w:bookmarkStart w:id="19" w:name="OLE_LINK1232"/>
      <w:bookmarkStart w:id="20" w:name="OLE_LINK559"/>
      <w:r w:rsidRPr="00FA417A">
        <w:rPr>
          <w:rFonts w:ascii="Book Antiqua" w:hAnsi="Book Antiqua" w:cs="Times New Roman"/>
          <w:b/>
          <w:bCs/>
          <w:color w:val="auto"/>
          <w:sz w:val="24"/>
          <w:szCs w:val="24"/>
          <w:lang w:val="en-US"/>
        </w:rPr>
        <w:t>Open-Access:</w:t>
      </w:r>
      <w:r w:rsidRPr="00FA417A">
        <w:rPr>
          <w:rFonts w:ascii="Book Antiqua" w:hAnsi="Book Antiqua" w:cs="Times New Roman"/>
          <w:bCs/>
          <w:color w:val="auto"/>
          <w:sz w:val="24"/>
          <w:szCs w:val="24"/>
          <w:lang w:val="en-US"/>
        </w:rPr>
        <w:t xml:space="preserve"> </w:t>
      </w:r>
      <w:bookmarkStart w:id="21" w:name="OLE_LINK479"/>
      <w:bookmarkStart w:id="22" w:name="OLE_LINK496"/>
      <w:bookmarkStart w:id="23" w:name="OLE_LINK506"/>
      <w:bookmarkStart w:id="24" w:name="OLE_LINK507"/>
      <w:r w:rsidRPr="00FA417A">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FA417A">
        <w:rPr>
          <w:rFonts w:ascii="Book Antiqua" w:hAnsi="Book Antiqua" w:cs="Times New Roman"/>
          <w:bCs/>
          <w:color w:val="auto"/>
          <w:sz w:val="24"/>
          <w:szCs w:val="24"/>
          <w:lang w:val="en-US" w:eastAsia="zh-CN"/>
        </w:rPr>
        <w:t xml:space="preserve"> </w:t>
      </w:r>
      <w:r w:rsidRPr="00FA417A">
        <w:rPr>
          <w:rFonts w:ascii="Book Antiqua" w:hAnsi="Book Antiqua" w:cs="Times New Roman"/>
          <w:bCs/>
          <w:color w:val="auto"/>
          <w:sz w:val="24"/>
          <w:szCs w:val="24"/>
          <w:lang w:val="en-US"/>
        </w:rPr>
        <w:t>in</w:t>
      </w:r>
      <w:r w:rsidRPr="00FA417A">
        <w:rPr>
          <w:rFonts w:ascii="Book Antiqua" w:hAnsi="Book Antiqua" w:cs="Times New Roman"/>
          <w:bCs/>
          <w:color w:val="auto"/>
          <w:sz w:val="24"/>
          <w:szCs w:val="24"/>
          <w:lang w:val="en-US" w:eastAsia="zh-CN"/>
        </w:rPr>
        <w:t xml:space="preserve"> </w:t>
      </w:r>
      <w:r w:rsidRPr="00FA417A">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w:t>
      </w:r>
      <w:r w:rsidRPr="00FA417A">
        <w:rPr>
          <w:rFonts w:ascii="Book Antiqua" w:hAnsi="Book Antiqua" w:cs="Times New Roman"/>
          <w:bCs/>
          <w:color w:val="auto"/>
          <w:sz w:val="24"/>
          <w:szCs w:val="24"/>
          <w:lang w:val="en-US"/>
        </w:rPr>
        <w:lastRenderedPageBreak/>
        <w:t xml:space="preserve">the original work is properly cited and the use is non-commercial. See: </w:t>
      </w:r>
      <w:hyperlink r:id="rId8" w:history="1">
        <w:r w:rsidRPr="00FA417A">
          <w:rPr>
            <w:rStyle w:val="Hyperlink"/>
            <w:rFonts w:ascii="Book Antiqua" w:hAnsi="Book Antiqua"/>
            <w:bCs/>
            <w:color w:val="auto"/>
            <w:sz w:val="24"/>
            <w:szCs w:val="24"/>
            <w:lang w:val="en-US"/>
          </w:rPr>
          <w:t>http://creativecommons.org/licenses/by-nc/4.0/</w:t>
        </w:r>
      </w:hyperlink>
      <w:bookmarkEnd w:id="15"/>
      <w:bookmarkEnd w:id="21"/>
      <w:bookmarkEnd w:id="22"/>
      <w:bookmarkEnd w:id="23"/>
      <w:bookmarkEnd w:id="24"/>
    </w:p>
    <w:bookmarkEnd w:id="16"/>
    <w:bookmarkEnd w:id="17"/>
    <w:bookmarkEnd w:id="18"/>
    <w:bookmarkEnd w:id="19"/>
    <w:bookmarkEnd w:id="20"/>
    <w:p w:rsidR="00C521D3" w:rsidRPr="00FA417A" w:rsidRDefault="00C521D3" w:rsidP="00FA417A">
      <w:pPr>
        <w:pStyle w:val="1"/>
        <w:snapToGrid w:val="0"/>
        <w:spacing w:line="360" w:lineRule="auto"/>
        <w:rPr>
          <w:rFonts w:ascii="Book Antiqua" w:hAnsi="Book Antiqua" w:cs="Times New Roman"/>
          <w:b/>
          <w:bCs/>
          <w:color w:val="FF0000"/>
          <w:sz w:val="24"/>
          <w:szCs w:val="24"/>
          <w:lang w:val="en-US" w:eastAsia="zh-CN"/>
        </w:rPr>
      </w:pPr>
    </w:p>
    <w:p w:rsidR="00C521D3" w:rsidRPr="00FA417A" w:rsidRDefault="00C521D3" w:rsidP="00FA417A">
      <w:pPr>
        <w:pStyle w:val="1"/>
        <w:snapToGrid w:val="0"/>
        <w:spacing w:line="360" w:lineRule="auto"/>
        <w:rPr>
          <w:rFonts w:ascii="Book Antiqua" w:hAnsi="Book Antiqua" w:cs="Times New Roman"/>
          <w:b/>
          <w:bCs/>
          <w:color w:val="auto"/>
          <w:sz w:val="24"/>
          <w:szCs w:val="24"/>
          <w:lang w:val="en-US" w:eastAsia="zh-CN"/>
        </w:rPr>
      </w:pPr>
      <w:r w:rsidRPr="00FA417A">
        <w:rPr>
          <w:rFonts w:ascii="Book Antiqua" w:hAnsi="Book Antiqua" w:cs="Times New Roman"/>
          <w:b/>
          <w:bCs/>
          <w:color w:val="auto"/>
          <w:sz w:val="24"/>
          <w:szCs w:val="24"/>
          <w:lang w:val="en-US"/>
        </w:rPr>
        <w:t>Manuscript source:</w:t>
      </w:r>
      <w:r w:rsidRPr="00FA417A">
        <w:rPr>
          <w:rFonts w:ascii="Book Antiqua" w:hAnsi="Book Antiqua" w:cs="Times New Roman"/>
          <w:b/>
          <w:bCs/>
          <w:color w:val="auto"/>
          <w:sz w:val="24"/>
          <w:szCs w:val="24"/>
          <w:lang w:val="en-US" w:eastAsia="zh-CN"/>
        </w:rPr>
        <w:t xml:space="preserve"> </w:t>
      </w:r>
      <w:r w:rsidRPr="00FA417A">
        <w:rPr>
          <w:rFonts w:ascii="Book Antiqua" w:hAnsi="Book Antiqua" w:cs="Times New Roman"/>
          <w:bCs/>
          <w:color w:val="auto"/>
          <w:sz w:val="24"/>
          <w:szCs w:val="24"/>
          <w:lang w:val="en-US"/>
        </w:rPr>
        <w:t>Invited manuscript</w:t>
      </w:r>
    </w:p>
    <w:p w:rsidR="00C521D3" w:rsidRPr="00FA417A" w:rsidRDefault="00C521D3" w:rsidP="00FA417A">
      <w:pPr>
        <w:snapToGrid w:val="0"/>
        <w:spacing w:line="360" w:lineRule="auto"/>
        <w:jc w:val="both"/>
        <w:rPr>
          <w:rFonts w:ascii="Book Antiqua" w:eastAsia="宋体" w:hAnsi="Book Antiqua"/>
          <w:b/>
          <w:lang w:val="en-US" w:eastAsia="zh-CN"/>
        </w:rPr>
      </w:pPr>
    </w:p>
    <w:p w:rsidR="00C521D3" w:rsidRPr="00FA417A" w:rsidRDefault="00C521D3" w:rsidP="00FA417A">
      <w:pPr>
        <w:snapToGrid w:val="0"/>
        <w:spacing w:line="360" w:lineRule="auto"/>
        <w:jc w:val="both"/>
        <w:rPr>
          <w:rFonts w:ascii="Book Antiqua" w:eastAsia="宋体" w:hAnsi="Book Antiqua"/>
          <w:lang w:val="en-US" w:eastAsia="zh-CN"/>
        </w:rPr>
      </w:pPr>
      <w:r w:rsidRPr="00FA417A">
        <w:rPr>
          <w:rFonts w:ascii="Book Antiqua" w:hAnsi="Book Antiqua"/>
          <w:b/>
          <w:lang w:val="en-US"/>
        </w:rPr>
        <w:t>Correspondence to:</w:t>
      </w:r>
      <w:r w:rsidRPr="00FA417A">
        <w:rPr>
          <w:rFonts w:ascii="Book Antiqua" w:eastAsia="Simang" w:hAnsi="Book Antiqua"/>
          <w:lang w:val="en-US" w:eastAsia="zh-CN"/>
        </w:rPr>
        <w:t xml:space="preserve"> </w:t>
      </w:r>
      <w:r w:rsidRPr="00FA417A">
        <w:rPr>
          <w:rFonts w:ascii="Book Antiqua" w:hAnsi="Book Antiqua"/>
          <w:b/>
          <w:lang w:val="en-US"/>
        </w:rPr>
        <w:t>Paul Carrier, MD</w:t>
      </w:r>
      <w:r w:rsidRPr="00FA417A">
        <w:rPr>
          <w:rFonts w:ascii="Book Antiqua" w:eastAsia="宋体" w:hAnsi="Book Antiqua"/>
          <w:b/>
          <w:lang w:val="en-US" w:eastAsia="zh-CN"/>
        </w:rPr>
        <w:t>,</w:t>
      </w:r>
      <w:r w:rsidRPr="00FA417A">
        <w:rPr>
          <w:rFonts w:ascii="Book Antiqua" w:eastAsia="宋体" w:hAnsi="Book Antiqua"/>
          <w:lang w:val="en-US" w:eastAsia="zh-CN"/>
        </w:rPr>
        <w:t xml:space="preserve"> </w:t>
      </w:r>
      <w:r w:rsidRPr="00FA417A">
        <w:rPr>
          <w:rFonts w:ascii="Book Antiqua" w:hAnsi="Book Antiqua"/>
          <w:lang w:val="en-US"/>
        </w:rPr>
        <w:t>Service d’Hépato-gastroentérologie</w:t>
      </w:r>
      <w:r w:rsidRPr="00FA417A">
        <w:rPr>
          <w:rFonts w:ascii="Book Antiqua" w:eastAsia="宋体" w:hAnsi="Book Antiqua"/>
          <w:lang w:val="en-US" w:eastAsia="zh-CN"/>
        </w:rPr>
        <w:t xml:space="preserve">, </w:t>
      </w:r>
      <w:r w:rsidRPr="00FA417A">
        <w:rPr>
          <w:rFonts w:ascii="Book Antiqua" w:hAnsi="Book Antiqua"/>
          <w:lang w:val="en-US"/>
        </w:rPr>
        <w:t>CHU Limoges</w:t>
      </w:r>
      <w:r w:rsidRPr="00FA417A">
        <w:rPr>
          <w:rFonts w:ascii="Book Antiqua" w:eastAsia="宋体" w:hAnsi="Book Antiqua"/>
          <w:lang w:val="en-US" w:eastAsia="zh-CN"/>
        </w:rPr>
        <w:t xml:space="preserve">, </w:t>
      </w:r>
      <w:r w:rsidRPr="00FA417A">
        <w:rPr>
          <w:rFonts w:ascii="Book Antiqua" w:hAnsi="Book Antiqua"/>
          <w:lang w:val="en-US"/>
        </w:rPr>
        <w:t>2, avenue Martin Luther King</w:t>
      </w:r>
      <w:r w:rsidRPr="00FA417A">
        <w:rPr>
          <w:rFonts w:ascii="Book Antiqua" w:eastAsia="宋体" w:hAnsi="Book Antiqua"/>
          <w:lang w:val="en-US" w:eastAsia="zh-CN"/>
        </w:rPr>
        <w:t xml:space="preserve">, </w:t>
      </w:r>
      <w:r w:rsidRPr="00FA417A">
        <w:rPr>
          <w:rFonts w:ascii="Book Antiqua" w:hAnsi="Book Antiqua"/>
          <w:lang w:val="en-US"/>
        </w:rPr>
        <w:t>87042 Limoges Cedex</w:t>
      </w:r>
      <w:r w:rsidRPr="00FA417A">
        <w:rPr>
          <w:rFonts w:ascii="Book Antiqua" w:eastAsia="宋体" w:hAnsi="Book Antiqua"/>
          <w:lang w:val="en-US" w:eastAsia="zh-CN"/>
        </w:rPr>
        <w:t>,</w:t>
      </w:r>
      <w:r w:rsidRPr="00FA417A">
        <w:rPr>
          <w:rFonts w:ascii="Book Antiqua" w:hAnsi="Book Antiqua"/>
          <w:lang w:val="en-US"/>
        </w:rPr>
        <w:t xml:space="preserve"> France</w:t>
      </w:r>
      <w:r w:rsidRPr="00FA417A">
        <w:rPr>
          <w:rFonts w:ascii="Book Antiqua" w:eastAsia="宋体" w:hAnsi="Book Antiqua"/>
          <w:lang w:val="en-US" w:eastAsia="zh-CN"/>
        </w:rPr>
        <w:t xml:space="preserve">. </w:t>
      </w:r>
      <w:r w:rsidRPr="00FA417A">
        <w:rPr>
          <w:rFonts w:ascii="Book Antiqua" w:hAnsi="Book Antiqua"/>
          <w:lang w:val="en-US"/>
        </w:rPr>
        <w:t>pcarrier@hotmail.fr</w:t>
      </w:r>
    </w:p>
    <w:p w:rsidR="00C521D3" w:rsidRPr="00FA417A" w:rsidRDefault="00C521D3" w:rsidP="00FA417A">
      <w:pPr>
        <w:snapToGrid w:val="0"/>
        <w:spacing w:line="360" w:lineRule="auto"/>
        <w:jc w:val="both"/>
        <w:rPr>
          <w:rFonts w:ascii="Book Antiqua" w:hAnsi="Book Antiqua"/>
          <w:lang w:val="en-US"/>
        </w:rPr>
      </w:pPr>
      <w:r w:rsidRPr="00FA417A">
        <w:rPr>
          <w:rFonts w:ascii="Book Antiqua" w:hAnsi="Book Antiqua"/>
          <w:b/>
          <w:lang w:val="en-US"/>
        </w:rPr>
        <w:t>Telephone:</w:t>
      </w:r>
      <w:r w:rsidRPr="00FA417A">
        <w:rPr>
          <w:rFonts w:ascii="Book Antiqua" w:eastAsia="宋体" w:hAnsi="Book Antiqua"/>
          <w:b/>
          <w:lang w:val="en-US" w:eastAsia="zh-CN"/>
        </w:rPr>
        <w:t xml:space="preserve"> </w:t>
      </w:r>
      <w:r w:rsidRPr="00FA417A">
        <w:rPr>
          <w:rFonts w:ascii="Book Antiqua" w:hAnsi="Book Antiqua"/>
          <w:lang w:val="en-US"/>
        </w:rPr>
        <w:t>+33</w:t>
      </w:r>
      <w:r w:rsidRPr="00FA417A">
        <w:rPr>
          <w:rFonts w:ascii="Book Antiqua" w:eastAsia="宋体" w:hAnsi="Book Antiqua"/>
          <w:lang w:val="en-US" w:eastAsia="zh-CN"/>
        </w:rPr>
        <w:t>-</w:t>
      </w:r>
      <w:r w:rsidRPr="00FA417A">
        <w:rPr>
          <w:rFonts w:ascii="Book Antiqua" w:hAnsi="Book Antiqua"/>
          <w:lang w:val="en-US"/>
        </w:rPr>
        <w:t>5</w:t>
      </w:r>
      <w:r w:rsidRPr="00FA417A">
        <w:rPr>
          <w:rFonts w:ascii="Book Antiqua" w:eastAsia="宋体" w:hAnsi="Book Antiqua"/>
          <w:lang w:val="en-US" w:eastAsia="zh-CN"/>
        </w:rPr>
        <w:t>-</w:t>
      </w:r>
      <w:r w:rsidRPr="00FA417A">
        <w:rPr>
          <w:rFonts w:ascii="Book Antiqua" w:hAnsi="Book Antiqua"/>
          <w:lang w:val="en-US"/>
        </w:rPr>
        <w:t>55058726</w:t>
      </w:r>
    </w:p>
    <w:p w:rsidR="00C521D3" w:rsidRPr="00FA417A" w:rsidRDefault="00C521D3" w:rsidP="00FA417A">
      <w:pPr>
        <w:snapToGrid w:val="0"/>
        <w:spacing w:line="360" w:lineRule="auto"/>
        <w:rPr>
          <w:rFonts w:ascii="Book Antiqua" w:hAnsi="Book Antiqua"/>
          <w:b/>
          <w:lang w:val="en-GB"/>
        </w:rPr>
      </w:pPr>
      <w:r w:rsidRPr="00FA417A">
        <w:rPr>
          <w:rFonts w:ascii="Book Antiqua" w:hAnsi="Book Antiqua"/>
          <w:b/>
          <w:lang w:val="en-GB"/>
        </w:rPr>
        <w:t xml:space="preserve">Fax: </w:t>
      </w:r>
      <w:r w:rsidRPr="00FA417A">
        <w:rPr>
          <w:rFonts w:ascii="Book Antiqua" w:hAnsi="Book Antiqua"/>
          <w:lang w:val="en-GB"/>
        </w:rPr>
        <w:t>+33-5-55056767</w:t>
      </w:r>
    </w:p>
    <w:p w:rsidR="00C521D3" w:rsidRPr="00FA417A" w:rsidRDefault="00C521D3" w:rsidP="00FA417A">
      <w:pPr>
        <w:snapToGrid w:val="0"/>
        <w:spacing w:line="360" w:lineRule="auto"/>
        <w:jc w:val="both"/>
        <w:rPr>
          <w:rFonts w:ascii="Book Antiqua" w:eastAsia="宋体" w:hAnsi="Book Antiqua"/>
          <w:lang w:val="en-US" w:eastAsia="zh-CN"/>
        </w:rPr>
      </w:pPr>
    </w:p>
    <w:p w:rsidR="00C521D3" w:rsidRPr="00FA417A" w:rsidRDefault="00C521D3" w:rsidP="00FA417A">
      <w:pPr>
        <w:snapToGrid w:val="0"/>
        <w:spacing w:line="360" w:lineRule="auto"/>
        <w:jc w:val="both"/>
        <w:rPr>
          <w:rFonts w:ascii="Book Antiqua" w:eastAsia="宋体" w:hAnsi="Book Antiqua"/>
          <w:b/>
          <w:lang w:val="en-US" w:eastAsia="zh-CN"/>
        </w:rPr>
      </w:pPr>
      <w:r w:rsidRPr="00FA417A">
        <w:rPr>
          <w:rFonts w:ascii="Book Antiqua" w:eastAsia="宋体" w:hAnsi="Book Antiqua"/>
          <w:b/>
          <w:lang w:val="en-US" w:eastAsia="zh-CN"/>
        </w:rPr>
        <w:t xml:space="preserve">Received: </w:t>
      </w:r>
      <w:r w:rsidRPr="00FA417A">
        <w:rPr>
          <w:rFonts w:ascii="Book Antiqua" w:eastAsia="宋体" w:hAnsi="Book Antiqua"/>
          <w:lang w:val="en-US" w:eastAsia="zh-CN"/>
        </w:rPr>
        <w:t>March 26, 2016</w:t>
      </w:r>
    </w:p>
    <w:p w:rsidR="00C521D3" w:rsidRPr="00FA417A" w:rsidRDefault="00C521D3" w:rsidP="00FA417A">
      <w:pPr>
        <w:snapToGrid w:val="0"/>
        <w:spacing w:line="360" w:lineRule="auto"/>
        <w:jc w:val="both"/>
        <w:rPr>
          <w:rFonts w:ascii="Book Antiqua" w:eastAsia="宋体" w:hAnsi="Book Antiqua"/>
          <w:b/>
          <w:lang w:val="en-US" w:eastAsia="zh-CN"/>
        </w:rPr>
      </w:pPr>
      <w:r w:rsidRPr="00FA417A">
        <w:rPr>
          <w:rFonts w:ascii="Book Antiqua" w:eastAsia="宋体" w:hAnsi="Book Antiqua"/>
          <w:b/>
          <w:lang w:val="en-US" w:eastAsia="zh-CN"/>
        </w:rPr>
        <w:t xml:space="preserve">Peer-review started: </w:t>
      </w:r>
      <w:r w:rsidRPr="00FA417A">
        <w:rPr>
          <w:rFonts w:ascii="Book Antiqua" w:eastAsia="宋体" w:hAnsi="Book Antiqua"/>
          <w:lang w:val="en-US" w:eastAsia="zh-CN"/>
        </w:rPr>
        <w:t>March 26, 2016</w:t>
      </w:r>
    </w:p>
    <w:p w:rsidR="00C521D3" w:rsidRPr="00FA417A" w:rsidRDefault="00C521D3" w:rsidP="00FA417A">
      <w:pPr>
        <w:snapToGrid w:val="0"/>
        <w:spacing w:line="360" w:lineRule="auto"/>
        <w:jc w:val="both"/>
        <w:rPr>
          <w:rFonts w:ascii="Book Antiqua" w:eastAsia="宋体" w:hAnsi="Book Antiqua"/>
          <w:b/>
          <w:lang w:val="en-US" w:eastAsia="zh-CN"/>
        </w:rPr>
      </w:pPr>
      <w:r w:rsidRPr="00FA417A">
        <w:rPr>
          <w:rFonts w:ascii="Book Antiqua" w:eastAsia="宋体" w:hAnsi="Book Antiqua"/>
          <w:b/>
          <w:lang w:val="en-US" w:eastAsia="zh-CN"/>
        </w:rPr>
        <w:t xml:space="preserve">First decision: </w:t>
      </w:r>
      <w:r w:rsidRPr="00FA417A">
        <w:rPr>
          <w:rFonts w:ascii="Book Antiqua" w:eastAsia="宋体" w:hAnsi="Book Antiqua"/>
          <w:lang w:val="en-US" w:eastAsia="zh-CN"/>
        </w:rPr>
        <w:t>May 23, 2016</w:t>
      </w:r>
    </w:p>
    <w:p w:rsidR="00C521D3" w:rsidRPr="00FA417A" w:rsidRDefault="00C521D3" w:rsidP="00FA417A">
      <w:pPr>
        <w:snapToGrid w:val="0"/>
        <w:spacing w:line="360" w:lineRule="auto"/>
        <w:jc w:val="both"/>
        <w:rPr>
          <w:rFonts w:ascii="Book Antiqua" w:eastAsia="宋体" w:hAnsi="Book Antiqua"/>
          <w:b/>
          <w:lang w:val="en-US" w:eastAsia="zh-CN"/>
        </w:rPr>
      </w:pPr>
      <w:r w:rsidRPr="00FA417A">
        <w:rPr>
          <w:rFonts w:ascii="Book Antiqua" w:eastAsia="宋体" w:hAnsi="Book Antiqua"/>
          <w:b/>
          <w:lang w:val="en-US" w:eastAsia="zh-CN"/>
        </w:rPr>
        <w:t xml:space="preserve">Revised: </w:t>
      </w:r>
      <w:r w:rsidRPr="00FA417A">
        <w:rPr>
          <w:rFonts w:ascii="Book Antiqua" w:eastAsia="宋体" w:hAnsi="Book Antiqua"/>
          <w:lang w:val="en-US" w:eastAsia="zh-CN"/>
        </w:rPr>
        <w:t xml:space="preserve">July </w:t>
      </w:r>
      <w:r w:rsidR="000757FC">
        <w:rPr>
          <w:rFonts w:ascii="Book Antiqua" w:eastAsia="宋体" w:hAnsi="Book Antiqua" w:hint="eastAsia"/>
          <w:lang w:val="en-US" w:eastAsia="zh-CN"/>
        </w:rPr>
        <w:t>27</w:t>
      </w:r>
      <w:r w:rsidRPr="00FA417A">
        <w:rPr>
          <w:rFonts w:ascii="Book Antiqua" w:eastAsia="宋体" w:hAnsi="Book Antiqua"/>
          <w:lang w:val="en-US" w:eastAsia="zh-CN"/>
        </w:rPr>
        <w:t>, 2016</w:t>
      </w:r>
    </w:p>
    <w:p w:rsidR="00C521D3" w:rsidRPr="007D3A5B" w:rsidRDefault="00C521D3" w:rsidP="007D3A5B">
      <w:pPr>
        <w:rPr>
          <w:rFonts w:ascii="Book Antiqua" w:hAnsi="Book Antiqua"/>
          <w:iCs/>
        </w:rPr>
      </w:pPr>
      <w:r w:rsidRPr="00FA417A">
        <w:rPr>
          <w:rFonts w:ascii="Book Antiqua" w:eastAsia="宋体" w:hAnsi="Book Antiqua"/>
          <w:b/>
          <w:lang w:val="en-US" w:eastAsia="zh-CN"/>
        </w:rPr>
        <w:t>Accepted:</w:t>
      </w:r>
      <w:r w:rsidR="007D3A5B">
        <w:rPr>
          <w:rFonts w:ascii="Book Antiqua" w:eastAsia="宋体" w:hAnsi="Book Antiqua"/>
          <w:b/>
          <w:lang w:val="en-US" w:eastAsia="zh-CN"/>
        </w:rPr>
        <w:t xml:space="preserve"> </w:t>
      </w:r>
      <w:r w:rsidR="007D3A5B">
        <w:rPr>
          <w:rStyle w:val="Emphasis"/>
        </w:rPr>
        <w:t xml:space="preserve">September </w:t>
      </w:r>
      <w:r w:rsidR="007D3A5B">
        <w:rPr>
          <w:rStyle w:val="Emphasis"/>
          <w:rFonts w:ascii="宋体" w:hAnsi="宋体" w:cs="宋体" w:hint="eastAsia"/>
        </w:rPr>
        <w:t>13</w:t>
      </w:r>
      <w:r w:rsidR="007D3A5B" w:rsidRPr="00235CD4">
        <w:rPr>
          <w:rStyle w:val="Emphasis"/>
        </w:rPr>
        <w:t>,</w:t>
      </w:r>
      <w:r w:rsidR="007D3A5B">
        <w:rPr>
          <w:rStyle w:val="Emphasis"/>
        </w:rPr>
        <w:t xml:space="preserve"> 2016</w:t>
      </w:r>
    </w:p>
    <w:p w:rsidR="00C521D3" w:rsidRPr="00FA417A" w:rsidRDefault="00C521D3" w:rsidP="00FA417A">
      <w:pPr>
        <w:snapToGrid w:val="0"/>
        <w:spacing w:line="360" w:lineRule="auto"/>
        <w:jc w:val="both"/>
        <w:rPr>
          <w:rFonts w:ascii="Book Antiqua" w:eastAsia="宋体" w:hAnsi="Book Antiqua"/>
          <w:b/>
          <w:lang w:val="en-US" w:eastAsia="zh-CN"/>
        </w:rPr>
      </w:pPr>
      <w:r w:rsidRPr="00FA417A">
        <w:rPr>
          <w:rFonts w:ascii="Book Antiqua" w:eastAsia="宋体" w:hAnsi="Book Antiqua"/>
          <w:b/>
          <w:lang w:val="en-US" w:eastAsia="zh-CN"/>
        </w:rPr>
        <w:t>Article in press:</w:t>
      </w:r>
    </w:p>
    <w:p w:rsidR="00C521D3" w:rsidRPr="00FA417A" w:rsidRDefault="00C521D3" w:rsidP="00FA417A">
      <w:pPr>
        <w:snapToGrid w:val="0"/>
        <w:spacing w:line="360" w:lineRule="auto"/>
        <w:jc w:val="both"/>
        <w:rPr>
          <w:rFonts w:ascii="Book Antiqua" w:eastAsia="宋体" w:hAnsi="Book Antiqua"/>
          <w:b/>
          <w:lang w:val="pl-PL" w:eastAsia="zh-CN"/>
        </w:rPr>
      </w:pPr>
      <w:r w:rsidRPr="00FA417A">
        <w:rPr>
          <w:rFonts w:ascii="Book Antiqua" w:eastAsia="宋体" w:hAnsi="Book Antiqua"/>
          <w:b/>
          <w:lang w:val="pl-PL" w:eastAsia="zh-CN"/>
        </w:rPr>
        <w:t>Published online:</w:t>
      </w:r>
    </w:p>
    <w:p w:rsidR="00C521D3" w:rsidRPr="00FA417A" w:rsidRDefault="00C521D3" w:rsidP="00FA417A">
      <w:pPr>
        <w:snapToGrid w:val="0"/>
        <w:spacing w:line="360" w:lineRule="auto"/>
        <w:jc w:val="both"/>
        <w:rPr>
          <w:rFonts w:ascii="Book Antiqua" w:eastAsia="宋体" w:hAnsi="Book Antiqua"/>
          <w:lang w:val="en-US" w:eastAsia="zh-CN"/>
        </w:rPr>
      </w:pPr>
    </w:p>
    <w:p w:rsidR="00C521D3" w:rsidRPr="00FA417A" w:rsidRDefault="00C521D3" w:rsidP="00FA417A">
      <w:pPr>
        <w:snapToGrid w:val="0"/>
        <w:spacing w:line="360" w:lineRule="auto"/>
        <w:jc w:val="both"/>
        <w:rPr>
          <w:rFonts w:ascii="Book Antiqua" w:hAnsi="Book Antiqua"/>
          <w:b/>
          <w:lang w:val="en-US"/>
        </w:rPr>
      </w:pPr>
      <w:r w:rsidRPr="00FA417A">
        <w:rPr>
          <w:rFonts w:ascii="Book Antiqua" w:hAnsi="Book Antiqua"/>
          <w:b/>
          <w:lang w:val="en-US"/>
        </w:rPr>
        <w:br w:type="page"/>
      </w:r>
      <w:r w:rsidRPr="00FA417A">
        <w:rPr>
          <w:rFonts w:ascii="Book Antiqua" w:hAnsi="Book Antiqua"/>
          <w:b/>
          <w:lang w:val="en-US"/>
        </w:rPr>
        <w:lastRenderedPageBreak/>
        <w:t>Abstract</w:t>
      </w:r>
    </w:p>
    <w:p w:rsidR="00C521D3" w:rsidRPr="00FA417A" w:rsidRDefault="00C521D3" w:rsidP="00FA417A">
      <w:pPr>
        <w:snapToGrid w:val="0"/>
        <w:spacing w:line="360" w:lineRule="auto"/>
        <w:jc w:val="both"/>
        <w:rPr>
          <w:rFonts w:ascii="Book Antiqua" w:eastAsia="宋体" w:hAnsi="Book Antiqua"/>
          <w:lang w:val="en-US" w:eastAsia="zh-CN"/>
        </w:rPr>
      </w:pPr>
      <w:r w:rsidRPr="00FA417A">
        <w:rPr>
          <w:rFonts w:ascii="Book Antiqua" w:hAnsi="Book Antiqua"/>
          <w:lang w:val="en-US"/>
        </w:rPr>
        <w:t>Hepatitis C virus (HCV) mainly targets the liver but can also induce extrahepatic manifestations. The kidney may be impacted via an immune mediated mechanism or a cytopathic effect. HCV patients are clearly at a greater risk of chronic kidney disease (CKD) than uninfected patients are, and the presence of CKD increases mortality. Interferon-based therapies and ribavirin are difficult to manage and are poorly effective in end-stage renal disease and hemodialysis. These patients should be given priority treatment with new direct anti-viral agents (DAAs) while avoiding peginterferon and ribavirin. The first results were convincing.</w:t>
      </w:r>
      <w:r w:rsidRPr="00FA417A">
        <w:rPr>
          <w:rFonts w:ascii="Book Antiqua" w:eastAsia="宋体" w:hAnsi="Book Antiqua"/>
          <w:lang w:val="en-US" w:eastAsia="zh-CN"/>
        </w:rPr>
        <w:t xml:space="preserve"> </w:t>
      </w:r>
      <w:r w:rsidRPr="00FA417A">
        <w:rPr>
          <w:rFonts w:ascii="Book Antiqua" w:hAnsi="Book Antiqua"/>
          <w:lang w:val="en-US"/>
        </w:rPr>
        <w:t>To aid in the correct use of these drugs in patients with renal insufficiency, their pharmacokinetic properties and potential renal toxicity must be known. The renal toxicity of these new drugs was not a safety signal in clinical trials, and the drugs are generally efficient in these frail populations. These drugs are usually well tolerated, but recent cohort studies have demonstrated that these new regimens may be associated with renal side effects, especially when using sofosbuvir combinations.</w:t>
      </w:r>
      <w:r w:rsidRPr="00FA417A">
        <w:rPr>
          <w:rFonts w:ascii="Book Antiqua" w:eastAsia="宋体" w:hAnsi="Book Antiqua"/>
          <w:lang w:val="en-US" w:eastAsia="zh-CN"/>
        </w:rPr>
        <w:t xml:space="preserve"> </w:t>
      </w:r>
      <w:r w:rsidRPr="00FA417A">
        <w:rPr>
          <w:rFonts w:ascii="Book Antiqua" w:hAnsi="Book Antiqua"/>
          <w:lang w:val="en-US"/>
        </w:rPr>
        <w:t>HCV, renal diseases and comorbidities are intimately linked. The close monitoring of renal function is required, particularly for at-risk patients (transplanted, HIV-coinfected, CKD, hypertensive or diabetic patients). New DAA regimens, which will soon be approved, will probably change the landscape.</w:t>
      </w:r>
    </w:p>
    <w:p w:rsidR="00C521D3" w:rsidRPr="00FA417A" w:rsidRDefault="00C521D3" w:rsidP="00FA417A">
      <w:pPr>
        <w:snapToGrid w:val="0"/>
        <w:spacing w:line="360" w:lineRule="auto"/>
        <w:jc w:val="both"/>
        <w:rPr>
          <w:rFonts w:ascii="Book Antiqua" w:hAnsi="Book Antiqua"/>
          <w:lang w:val="en-US"/>
        </w:rPr>
      </w:pPr>
    </w:p>
    <w:p w:rsidR="00C521D3" w:rsidRPr="00FA417A" w:rsidRDefault="00C521D3" w:rsidP="00FA417A">
      <w:pPr>
        <w:snapToGrid w:val="0"/>
        <w:spacing w:line="360" w:lineRule="auto"/>
        <w:jc w:val="both"/>
        <w:rPr>
          <w:rFonts w:ascii="Book Antiqua" w:eastAsia="宋体" w:hAnsi="Book Antiqua"/>
          <w:b/>
          <w:lang w:val="en-US" w:eastAsia="zh-CN"/>
        </w:rPr>
      </w:pPr>
      <w:r w:rsidRPr="00FA417A">
        <w:rPr>
          <w:rFonts w:ascii="Book Antiqua" w:hAnsi="Book Antiqua"/>
          <w:b/>
          <w:lang w:val="en-US"/>
        </w:rPr>
        <w:t>Key words:</w:t>
      </w:r>
      <w:r w:rsidRPr="00FA417A">
        <w:rPr>
          <w:rFonts w:ascii="Book Antiqua" w:eastAsia="宋体" w:hAnsi="Book Antiqua"/>
          <w:b/>
          <w:lang w:val="en-US" w:eastAsia="zh-CN"/>
        </w:rPr>
        <w:t xml:space="preserve"> </w:t>
      </w:r>
      <w:r w:rsidRPr="00FA417A">
        <w:rPr>
          <w:rFonts w:ascii="Book Antiqua" w:hAnsi="Book Antiqua"/>
          <w:lang w:val="en-US"/>
        </w:rPr>
        <w:t>Nephrotoxicity</w:t>
      </w:r>
      <w:r w:rsidRPr="00FA417A">
        <w:rPr>
          <w:rFonts w:ascii="Book Antiqua" w:eastAsia="宋体" w:hAnsi="Book Antiqua"/>
          <w:lang w:val="en-US" w:eastAsia="zh-CN"/>
        </w:rPr>
        <w:t>;</w:t>
      </w:r>
      <w:r w:rsidRPr="00FA417A">
        <w:rPr>
          <w:rFonts w:ascii="Book Antiqua" w:hAnsi="Book Antiqua"/>
          <w:lang w:val="en-US"/>
        </w:rPr>
        <w:t xml:space="preserve"> Hepatitis C, Direct anti-viral agents</w:t>
      </w:r>
      <w:r w:rsidRPr="00FA417A">
        <w:rPr>
          <w:rFonts w:ascii="Book Antiqua" w:eastAsia="宋体" w:hAnsi="Book Antiqua"/>
          <w:lang w:val="en-US" w:eastAsia="zh-CN"/>
        </w:rPr>
        <w:t>;</w:t>
      </w:r>
      <w:r w:rsidRPr="00FA417A">
        <w:rPr>
          <w:rFonts w:ascii="Book Antiqua" w:hAnsi="Book Antiqua"/>
          <w:lang w:val="en-US"/>
        </w:rPr>
        <w:t xml:space="preserve"> Kidney</w:t>
      </w:r>
      <w:r w:rsidRPr="00FA417A">
        <w:rPr>
          <w:rFonts w:ascii="Book Antiqua" w:eastAsia="宋体" w:hAnsi="Book Antiqua"/>
          <w:lang w:val="en-US" w:eastAsia="zh-CN"/>
        </w:rPr>
        <w:t>;</w:t>
      </w:r>
      <w:r w:rsidRPr="00FA417A">
        <w:rPr>
          <w:rFonts w:ascii="Book Antiqua" w:hAnsi="Book Antiqua"/>
          <w:lang w:val="en-US"/>
        </w:rPr>
        <w:t xml:space="preserve"> End-stage renal disease</w:t>
      </w:r>
    </w:p>
    <w:p w:rsidR="00C521D3" w:rsidRPr="00FA417A" w:rsidRDefault="00C521D3" w:rsidP="00FA417A">
      <w:pPr>
        <w:snapToGrid w:val="0"/>
        <w:spacing w:line="360" w:lineRule="auto"/>
        <w:jc w:val="both"/>
        <w:rPr>
          <w:rFonts w:ascii="Book Antiqua" w:eastAsia="宋体" w:hAnsi="Book Antiqua"/>
          <w:lang w:val="en-US" w:eastAsia="zh-CN"/>
        </w:rPr>
      </w:pPr>
    </w:p>
    <w:p w:rsidR="00C521D3" w:rsidRPr="00FA417A" w:rsidRDefault="00C521D3" w:rsidP="00FA417A">
      <w:pPr>
        <w:snapToGrid w:val="0"/>
        <w:spacing w:line="360" w:lineRule="auto"/>
        <w:jc w:val="both"/>
        <w:rPr>
          <w:rFonts w:ascii="Book Antiqua" w:eastAsia="宋体" w:hAnsi="Book Antiqua"/>
          <w:lang w:val="en-US" w:eastAsia="zh-CN"/>
        </w:rPr>
      </w:pPr>
      <w:bookmarkStart w:id="25" w:name="OLE_LINK363"/>
      <w:bookmarkStart w:id="26" w:name="OLE_LINK364"/>
      <w:bookmarkStart w:id="27" w:name="OLE_LINK359"/>
      <w:bookmarkStart w:id="28" w:name="OLE_LINK1037"/>
      <w:bookmarkStart w:id="29" w:name="OLE_LINK1195"/>
      <w:bookmarkStart w:id="30" w:name="OLE_LINK1140"/>
      <w:bookmarkStart w:id="31" w:name="OLE_LINK1062"/>
      <w:bookmarkStart w:id="32" w:name="OLE_LINK500"/>
      <w:proofErr w:type="gramStart"/>
      <w:r w:rsidRPr="00FA417A">
        <w:rPr>
          <w:rFonts w:ascii="Book Antiqua" w:eastAsia="宋体" w:hAnsi="Book Antiqua"/>
          <w:b/>
          <w:lang w:val="en-US" w:eastAsia="zh-CN"/>
        </w:rPr>
        <w:t>© The Author(s) 2016.</w:t>
      </w:r>
      <w:proofErr w:type="gramEnd"/>
      <w:r w:rsidRPr="00FA417A">
        <w:rPr>
          <w:rFonts w:ascii="Book Antiqua" w:eastAsia="宋体" w:hAnsi="Book Antiqua"/>
          <w:lang w:val="en-US" w:eastAsia="zh-CN"/>
        </w:rPr>
        <w:t xml:space="preserve"> Published by Baishideng Publishing Group Inc. All rights reserved.</w:t>
      </w:r>
    </w:p>
    <w:bookmarkEnd w:id="25"/>
    <w:bookmarkEnd w:id="26"/>
    <w:bookmarkEnd w:id="27"/>
    <w:bookmarkEnd w:id="28"/>
    <w:bookmarkEnd w:id="29"/>
    <w:bookmarkEnd w:id="30"/>
    <w:bookmarkEnd w:id="31"/>
    <w:bookmarkEnd w:id="32"/>
    <w:p w:rsidR="00C521D3" w:rsidRPr="00FA417A" w:rsidRDefault="00C521D3" w:rsidP="00FA417A">
      <w:pPr>
        <w:snapToGrid w:val="0"/>
        <w:spacing w:line="360" w:lineRule="auto"/>
        <w:jc w:val="both"/>
        <w:rPr>
          <w:rFonts w:ascii="Book Antiqua" w:eastAsia="宋体" w:hAnsi="Book Antiqua"/>
          <w:lang w:val="en-US" w:eastAsia="zh-CN"/>
        </w:rPr>
      </w:pPr>
    </w:p>
    <w:p w:rsidR="00C521D3" w:rsidRPr="00FA417A" w:rsidRDefault="00C521D3" w:rsidP="00FA417A">
      <w:pPr>
        <w:snapToGrid w:val="0"/>
        <w:spacing w:line="360" w:lineRule="auto"/>
        <w:jc w:val="both"/>
        <w:rPr>
          <w:rFonts w:ascii="Book Antiqua" w:hAnsi="Book Antiqua"/>
          <w:lang w:val="en-US"/>
        </w:rPr>
      </w:pPr>
      <w:r w:rsidRPr="00FA417A">
        <w:rPr>
          <w:rFonts w:ascii="Book Antiqua" w:hAnsi="Book Antiqua"/>
          <w:b/>
          <w:lang w:val="en-US"/>
        </w:rPr>
        <w:t>Core tip</w:t>
      </w:r>
      <w:r w:rsidRPr="00FA417A">
        <w:rPr>
          <w:rFonts w:ascii="Book Antiqua" w:eastAsia="Simang" w:hAnsi="Book Antiqua"/>
          <w:b/>
          <w:lang w:val="en-US" w:eastAsia="zh-CN"/>
        </w:rPr>
        <w:t xml:space="preserve">: </w:t>
      </w:r>
      <w:r w:rsidRPr="00FA417A">
        <w:rPr>
          <w:rFonts w:ascii="Book Antiqua" w:hAnsi="Book Antiqua"/>
          <w:lang w:val="en-US"/>
        </w:rPr>
        <w:t>Hepatitis C patients are clearly at risk of chronic kidney disease</w:t>
      </w:r>
      <w:r w:rsidRPr="00FA417A">
        <w:rPr>
          <w:rFonts w:ascii="Book Antiqua" w:eastAsia="宋体" w:hAnsi="Book Antiqua"/>
          <w:lang w:val="en-US" w:eastAsia="zh-CN"/>
        </w:rPr>
        <w:t xml:space="preserve"> </w:t>
      </w:r>
      <w:r w:rsidRPr="00FA417A">
        <w:rPr>
          <w:rFonts w:ascii="Book Antiqua" w:hAnsi="Book Antiqua"/>
          <w:lang w:val="en-US"/>
        </w:rPr>
        <w:t xml:space="preserve">(CKD). New direct anti-viral agents </w:t>
      </w:r>
      <w:r w:rsidRPr="00FA417A">
        <w:rPr>
          <w:rFonts w:ascii="Book Antiqua" w:eastAsia="宋体" w:hAnsi="Book Antiqua"/>
          <w:lang w:val="en-US" w:eastAsia="zh-CN"/>
        </w:rPr>
        <w:t>(</w:t>
      </w:r>
      <w:r w:rsidRPr="00FA417A">
        <w:rPr>
          <w:rFonts w:ascii="Book Antiqua" w:hAnsi="Book Antiqua"/>
          <w:lang w:val="en-US"/>
        </w:rPr>
        <w:t>DAAs</w:t>
      </w:r>
      <w:r w:rsidRPr="00FA417A">
        <w:rPr>
          <w:rFonts w:ascii="Book Antiqua" w:eastAsia="宋体" w:hAnsi="Book Antiqua"/>
          <w:lang w:val="en-US" w:eastAsia="zh-CN"/>
        </w:rPr>
        <w:t xml:space="preserve">) </w:t>
      </w:r>
      <w:r w:rsidRPr="00FA417A">
        <w:rPr>
          <w:rFonts w:ascii="Book Antiqua" w:hAnsi="Book Antiqua"/>
          <w:lang w:val="en-US"/>
        </w:rPr>
        <w:t>with different pharmacokinetic properties are generally efficient in such populations. However, renal toxicity has been described in frail patients such as patients with CKD,</w:t>
      </w:r>
      <w:r w:rsidRPr="00FA417A">
        <w:rPr>
          <w:rFonts w:ascii="Book Antiqua" w:eastAsia="宋体" w:hAnsi="Book Antiqua"/>
          <w:lang w:val="en-US" w:eastAsia="zh-CN"/>
        </w:rPr>
        <w:t xml:space="preserve"> </w:t>
      </w:r>
      <w:r w:rsidRPr="00FA417A">
        <w:rPr>
          <w:rFonts w:ascii="Book Antiqua" w:hAnsi="Book Antiqua"/>
          <w:lang w:val="en-US"/>
        </w:rPr>
        <w:t xml:space="preserve">transplants and </w:t>
      </w:r>
      <w:r w:rsidRPr="00FA417A">
        <w:rPr>
          <w:rFonts w:ascii="Book Antiqua" w:hAnsi="Book Antiqua"/>
          <w:lang w:val="en-GB"/>
        </w:rPr>
        <w:t>human immunodeficiency virus</w:t>
      </w:r>
      <w:r w:rsidRPr="00FA417A">
        <w:rPr>
          <w:rFonts w:ascii="Book Antiqua" w:eastAsia="宋体" w:hAnsi="Book Antiqua"/>
          <w:lang w:val="en-US" w:eastAsia="zh-CN"/>
        </w:rPr>
        <w:t xml:space="preserve"> </w:t>
      </w:r>
      <w:r w:rsidRPr="00FA417A">
        <w:rPr>
          <w:rFonts w:ascii="Book Antiqua" w:hAnsi="Book Antiqua"/>
          <w:lang w:val="en-US"/>
        </w:rPr>
        <w:t>co-infections under real-life conditions, especially with sofosbuvir combinations. New</w:t>
      </w:r>
      <w:r w:rsidRPr="00FA417A">
        <w:rPr>
          <w:rFonts w:ascii="Book Antiqua" w:eastAsia="宋体" w:hAnsi="Book Antiqua"/>
          <w:lang w:val="en-US" w:eastAsia="zh-CN"/>
        </w:rPr>
        <w:t xml:space="preserve"> </w:t>
      </w:r>
      <w:r w:rsidRPr="00FA417A">
        <w:rPr>
          <w:rFonts w:ascii="Book Antiqua" w:hAnsi="Book Antiqua"/>
          <w:lang w:val="en-US"/>
        </w:rPr>
        <w:t xml:space="preserve">DAAs, which will be soon approved, will probably change the </w:t>
      </w:r>
      <w:r w:rsidRPr="00FA417A">
        <w:rPr>
          <w:rFonts w:ascii="Book Antiqua" w:hAnsi="Book Antiqua"/>
          <w:lang w:val="en-US"/>
        </w:rPr>
        <w:lastRenderedPageBreak/>
        <w:t>landscape favorably.</w:t>
      </w:r>
      <w:r w:rsidRPr="00FA417A">
        <w:rPr>
          <w:rFonts w:ascii="Book Antiqua" w:eastAsia="宋体" w:hAnsi="Book Antiqua"/>
          <w:lang w:val="en-US" w:eastAsia="zh-CN"/>
        </w:rPr>
        <w:t xml:space="preserve"> </w:t>
      </w:r>
      <w:r w:rsidRPr="00FA417A">
        <w:rPr>
          <w:rFonts w:ascii="Book Antiqua" w:hAnsi="Book Antiqua"/>
          <w:lang w:val="en-US"/>
        </w:rPr>
        <w:t xml:space="preserve">Close monitoring of renal function is required for at-risk patients, but patients without comorbidities are probably at a very low risk of renal toxicity. </w:t>
      </w:r>
    </w:p>
    <w:p w:rsidR="00C521D3" w:rsidRPr="00FA417A" w:rsidRDefault="00C521D3" w:rsidP="00FA417A">
      <w:pPr>
        <w:snapToGrid w:val="0"/>
        <w:spacing w:line="360" w:lineRule="auto"/>
        <w:jc w:val="both"/>
        <w:rPr>
          <w:rFonts w:ascii="Book Antiqua" w:eastAsia="Simang" w:hAnsi="Book Antiqua"/>
          <w:lang w:val="en-US" w:eastAsia="zh-CN"/>
        </w:rPr>
      </w:pPr>
    </w:p>
    <w:p w:rsidR="00C521D3" w:rsidRPr="00FA417A" w:rsidRDefault="00C521D3" w:rsidP="00FA417A">
      <w:pPr>
        <w:snapToGrid w:val="0"/>
        <w:spacing w:line="360" w:lineRule="auto"/>
        <w:jc w:val="both"/>
        <w:rPr>
          <w:rFonts w:ascii="Book Antiqua" w:hAnsi="Book Antiqua"/>
          <w:lang w:val="en-US"/>
        </w:rPr>
      </w:pPr>
      <w:r w:rsidRPr="00FA417A">
        <w:rPr>
          <w:rFonts w:ascii="Book Antiqua" w:hAnsi="Book Antiqua"/>
        </w:rPr>
        <w:t>Carrier P, Essig M, Debette-Gratien M, Sautereau D, Rousseau A, Marquet P, Jacques J, Loustaud-Ratti V.</w:t>
      </w:r>
      <w:r w:rsidRPr="00FA417A">
        <w:rPr>
          <w:rFonts w:ascii="Book Antiqua" w:eastAsia="宋体" w:hAnsi="Book Antiqua"/>
          <w:lang w:eastAsia="zh-CN"/>
        </w:rPr>
        <w:t xml:space="preserve"> </w:t>
      </w:r>
      <w:r w:rsidRPr="00FA417A">
        <w:rPr>
          <w:rFonts w:ascii="Book Antiqua" w:hAnsi="Book Antiqua"/>
        </w:rPr>
        <w:t>Anti-hepatitis C virus drugs and kidney</w:t>
      </w:r>
      <w:r w:rsidRPr="00FA417A">
        <w:rPr>
          <w:rFonts w:ascii="Book Antiqua" w:hAnsi="Book Antiqua"/>
          <w:i/>
        </w:rPr>
        <w:t>.</w:t>
      </w:r>
      <w:r w:rsidRPr="00FA417A">
        <w:rPr>
          <w:rFonts w:ascii="Book Antiqua" w:eastAsia="宋体" w:hAnsi="Book Antiqua"/>
          <w:i/>
          <w:lang w:eastAsia="zh-CN"/>
        </w:rPr>
        <w:t xml:space="preserve"> </w:t>
      </w:r>
      <w:r w:rsidRPr="00FA417A">
        <w:rPr>
          <w:rFonts w:ascii="Book Antiqua" w:hAnsi="Book Antiqua"/>
          <w:i/>
          <w:lang w:val="en-US"/>
        </w:rPr>
        <w:t xml:space="preserve">World J </w:t>
      </w:r>
      <w:r w:rsidRPr="00FA417A">
        <w:rPr>
          <w:rFonts w:ascii="Book Antiqua" w:eastAsia="Simang" w:hAnsi="Book Antiqua"/>
          <w:i/>
          <w:lang w:val="en-US" w:eastAsia="zh-CN"/>
        </w:rPr>
        <w:t>Hepatol</w:t>
      </w:r>
      <w:r w:rsidRPr="00FA417A">
        <w:rPr>
          <w:rFonts w:ascii="Book Antiqua" w:hAnsi="Book Antiqua"/>
          <w:i/>
          <w:lang w:val="en-US"/>
        </w:rPr>
        <w:t xml:space="preserve"> </w:t>
      </w:r>
      <w:r w:rsidRPr="00FA417A">
        <w:rPr>
          <w:rFonts w:ascii="Book Antiqua" w:hAnsi="Book Antiqua"/>
          <w:lang w:val="en-US"/>
        </w:rPr>
        <w:t xml:space="preserve">2016; </w:t>
      </w:r>
      <w:proofErr w:type="gramStart"/>
      <w:r w:rsidRPr="00FA417A">
        <w:rPr>
          <w:rFonts w:ascii="Book Antiqua" w:hAnsi="Book Antiqua"/>
          <w:lang w:val="en-US"/>
        </w:rPr>
        <w:t>In</w:t>
      </w:r>
      <w:proofErr w:type="gramEnd"/>
      <w:r w:rsidRPr="00FA417A">
        <w:rPr>
          <w:rFonts w:ascii="Book Antiqua" w:hAnsi="Book Antiqua"/>
          <w:lang w:val="en-US"/>
        </w:rPr>
        <w:t xml:space="preserve"> press</w:t>
      </w:r>
    </w:p>
    <w:p w:rsidR="00C521D3" w:rsidRPr="00FA417A" w:rsidRDefault="00C521D3" w:rsidP="00FA417A">
      <w:pPr>
        <w:pStyle w:val="Title1"/>
        <w:snapToGrid w:val="0"/>
        <w:rPr>
          <w:lang w:val="en-US"/>
        </w:rPr>
      </w:pPr>
      <w:r w:rsidRPr="00FA417A">
        <w:rPr>
          <w:lang w:val="en-US"/>
        </w:rPr>
        <w:br w:type="page"/>
      </w:r>
      <w:r w:rsidRPr="00FA417A">
        <w:rPr>
          <w:lang w:val="en-US"/>
        </w:rPr>
        <w:lastRenderedPageBreak/>
        <w:t>INTRODUCTION</w:t>
      </w:r>
    </w:p>
    <w:p w:rsidR="00C521D3" w:rsidRPr="00FA417A" w:rsidRDefault="00C521D3" w:rsidP="00FA417A">
      <w:pPr>
        <w:widowControl w:val="0"/>
        <w:autoSpaceDE w:val="0"/>
        <w:autoSpaceDN w:val="0"/>
        <w:adjustRightInd w:val="0"/>
        <w:snapToGrid w:val="0"/>
        <w:spacing w:line="360" w:lineRule="auto"/>
        <w:jc w:val="both"/>
        <w:rPr>
          <w:rFonts w:ascii="Book Antiqua" w:eastAsia="宋体" w:hAnsi="Book Antiqua" w:cs="Times"/>
          <w:lang w:val="en-US" w:eastAsia="zh-CN"/>
        </w:rPr>
      </w:pPr>
      <w:r w:rsidRPr="00FA417A">
        <w:rPr>
          <w:rFonts w:ascii="Book Antiqua" w:hAnsi="Book Antiqua"/>
          <w:lang w:val="en-US"/>
        </w:rPr>
        <w:t>Hepatitis C virus (HCV) mainly targets the liver but also targets the kidney via either an immune mediated mechanism (cryoglobulinemic vasculitis) or a cytopathic effect</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{"citationID":"1ndg75s5jh","properties":{"formattedCitation":"{\\rtf \\super [1\\uc0\\u8211{}3]\\nosupersub{}}","plainCitation":"[1–3]"},"citationItems":[{"id":30,"uris":["http://zotero.org/users/3076577/items/734SFT8I"],"uri":["http://zotero.org/users/3076577/items/734SFT8I"],"itemData":{"id":30,"type":"article-journal","title":"Novel role of toll-like receptor 3 in hepatitis C-associated glomerulonephritis","container-title":"The American Journal of Pathology","page":"370-385","volume":"168","issue":"2","source":"PubMed","abstract":"Hepatitis C virus (HCV) infection is frequently complicated by glomerulonephritis with immune complexes containing viral RNA. We examined the potential influence of Toll-like receptors (TLRs), specifically TLR3 recognition of viral dsRNA exemplified by polyriboinosinic:polyribocytidylic acid [poly(I:C) RNA]. Normal human kidney stained positive for TLR3 on mesangial cells (MCs), vascular smooth muscle cells, and collecting duct epithelium. Cultured MCs have low TLR3 mRNA levels with predominant intracellular protein localization, which was increased by tumor necrosis factor-alpha, interleukin (IL)-1beta, interferon (IFN)-gamma, and the TLR3 ligand poly(I:C) RNA. Poly(I:C) RNA stimulation of MCs increased mRNA and protein synthesis of IL-6, IL-1beta, M-CSF, IL-8/CXCL8, RANTES/CCL5, MCP-1/CCL2, and ICAM-I; it also increased anti-proliferative and proapoptotic effects, the latter of which was decreased by inhibiting caspase-8. In microdissected glomeruli of normal and non-HCV membranoproliferative glomerulonephritis biopsies, TLR3 mRNA expression was low. In contrast TLR3 mRNA expression was significantly increased in hepatitis C-positive glomerulonephritis and was associated with enhanced mRNA for RANTES/CCL5 and MCP-1/CCL2. We hypothesize that immune complexes containing viral RNA activate mesangial TLR3 during HCV infection, thereby contributing to chemokine/cytokine release and effecting proliferation and apoptosis. Thus, TLR3 expression on renal cells, and especially MCs, may establish a link between viral infections and glomerular diseases.","DOI":"10.2353/ajpath.2006.050491","ISSN":"0002-9440","note":"PMID: 16436653\nPMCID: PMC1606499","journalAbbreviation":"Am. J. Pathol.","language":"eng","author":[{"family":"Wörnle","given":"Markus"},{"family":"Schmid","given":"Holger"},{"family":"Banas","given":"Bernhard"},{"family":"Merkle","given":"Monika"},{"family":"Henger","given":"Anna"},{"family":"Roeder","given":"Maximilian"},{"family":"Blattner","given":"Simone"},{"family":"Bock","given":"Elisabeth"},{"family":"Kretzler","given":"Matthias"},{"family":"Gröne","given":"Hermann-Josef"},{"family":"Schlöndorff","given":"Detlef"}],"issued":{"date-parts":[["2006",2]]},"PMID":"16436653","PMCID":"PMC1606499"},"label":"page"},{"id":36,"uris":["http://zotero.org/users/3076577/items/66AFI4HZ"],"uri":["http://zotero.org/users/3076577/items/66AFI4HZ"],"itemData":{"id":36,"type":"article-journal","title":"Hepatitis C virus infection, mixed cryoglobulinemia, and kidney disease","container-title":"American Journal of Kidney Diseases: The Official Journal of the National Kidney Foundation","page":"623-637","volume":"61","issue":"4","source":"PubMed","abstract":"Hepatitis C virus (HCV) may instigate mixed cryoglobulinemia; the most significant accompanying kidney lesion is type I membranoproliferative glomerulonephritis, usually occurring in the context of type II mixed cryoglobulinemia. Additionally, recent data support a link between HCV infection and proteinuria in population-based studies, raising the possibility that kidney diseases associated with HCV may be more common than previously thought. A number of strategies have been used to treat HCV-related glomerulonephritis, including antiviral agents, immunosuppressive therapies such as corticosteroids and cytotoxic agents, and plasma exchange. Limited but encouraging data about the utility of antiviral treatment in the setting of HCV-associated glomerulonephritis exist, with one pooled analysis noting a sustained viral response of 42%, albeit with significant heterogeneity. Immunosuppressive therapy may be most useful for cryoglobulinemic kidney disease, with individualized approaches considered for the treatment of HCV-associated cryoglobulinemic glomerulonephritis based on the level of proteinuria and kidney failure. Of note, rituximab, a chimeric monoclonal antibody that blocks CD20 receptors on B cells, has been reported to be effective for the treatment of mixed cryoglobulinemia symptoms, including glomerulonephritis.","DOI":"10.1053/j.ajkd.2012.08.040","ISSN":"1523-6838","note":"PMID: 23102733","journalAbbreviation":"Am. J. Kidney Dis.","language":"eng","author":[{"family":"Fabrizi","given":"Fabrizio"},{"family":"Plaisier","given":"Emmanuelle"},{"family":"Saadoun","given":"David"},{"family":"Martin","given":"Paul"},{"family":"Messa","given":"Piergiorgio"},{"family":"Cacoub","given":"Patrice"}],"issued":{"date-parts":[["2013",4]]},"PMID":"23102733"},"label":"page"},{"id":46,"uris":["http://zotero.org/users/3076577/items/4BH5TB96"],"uri":["http://zotero.org/users/3076577/items/4BH5TB96"],"itemData":{"id":46,"type":"article-journal","title":"Severe renal impairment during triple therapy with telaprevir","container-title":"Clinics and Research in Hepatology and Gastroenterology","page":"e69-71","volume":"38","issue":"4","source":"PubMed","DOI":"10.1016/j.clinre.2013.12.005","ISSN":"2210-741X","note":"PMID: 24461554","journalAbbreviation":"Clin Res Hepatol Gastroenterol","language":"eng","author":[{"family":"Carrier","given":"P."},{"family":"Chambaraud","given":"T."},{"family":"Vong","given":"C."},{"family":"Guillaudeau","given":"A."},{"family":"Debette-Gratien","given":"M."},{"family":"Jacques","given":"J."},{"family":"Legros","given":"R."},{"family":"Sautereau","given":"D."},{"family":"Essig","given":"M."},{"family":"Loustaud-Ratti","given":"V."}],"issued":{"date-parts":[["2014",9]]},"PMID":"24461554"},"label":"page"}],"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[1–3]</w:t>
      </w:r>
      <w:r w:rsidRPr="00FA417A">
        <w:rPr>
          <w:rFonts w:ascii="Book Antiqua" w:hAnsi="Book Antiqua"/>
          <w:lang w:val="en-US"/>
        </w:rPr>
        <w:fldChar w:fldCharType="end"/>
      </w:r>
      <w:r w:rsidRPr="00FA417A">
        <w:rPr>
          <w:rFonts w:ascii="Book Antiqua" w:hAnsi="Book Antiqua" w:cs="Arial"/>
          <w:bCs/>
          <w:color w:val="0E2127"/>
          <w:lang w:val="en-US"/>
        </w:rPr>
        <w:t>.</w:t>
      </w:r>
    </w:p>
    <w:p w:rsidR="00C521D3" w:rsidRPr="00FA417A" w:rsidRDefault="00C521D3" w:rsidP="00FA417A">
      <w:pPr>
        <w:widowControl w:val="0"/>
        <w:autoSpaceDE w:val="0"/>
        <w:autoSpaceDN w:val="0"/>
        <w:adjustRightInd w:val="0"/>
        <w:snapToGrid w:val="0"/>
        <w:spacing w:line="360" w:lineRule="auto"/>
        <w:ind w:firstLineChars="100" w:firstLine="240"/>
        <w:jc w:val="both"/>
        <w:rPr>
          <w:rFonts w:ascii="Book Antiqua" w:hAnsi="Book Antiqua" w:cs="Times"/>
          <w:lang w:val="en-US"/>
        </w:rPr>
      </w:pPr>
      <w:r w:rsidRPr="00FA417A">
        <w:rPr>
          <w:rFonts w:ascii="Book Antiqua" w:hAnsi="Book Antiqua" w:cs="Arial"/>
          <w:bCs/>
          <w:color w:val="0E2127"/>
          <w:lang w:val="en-US"/>
        </w:rPr>
        <w:t>Epidemiological studies show that</w:t>
      </w:r>
      <w:r w:rsidRPr="00FA417A">
        <w:rPr>
          <w:rFonts w:ascii="Book Antiqua" w:hAnsi="Book Antiqua" w:cs="Arial"/>
          <w:b/>
          <w:bCs/>
          <w:color w:val="0E2127"/>
          <w:lang w:val="en-US"/>
        </w:rPr>
        <w:t xml:space="preserve"> </w:t>
      </w:r>
      <w:r w:rsidRPr="00FA417A">
        <w:rPr>
          <w:rFonts w:ascii="Book Antiqua" w:hAnsi="Book Antiqua"/>
          <w:shd w:val="clear" w:color="auto" w:fill="FFFFFF"/>
          <w:lang w:val="en-US"/>
        </w:rPr>
        <w:t>the risk of chronic kidney disease (CKD) is 20% higher in HCV patients than in uninfected individuals</w:t>
      </w:r>
      <w:r w:rsidRPr="00FA417A">
        <w:rPr>
          <w:rFonts w:ascii="Book Antiqua" w:hAnsi="Book Antiqua"/>
          <w:shd w:val="clear" w:color="auto" w:fill="FFFFFF"/>
          <w:lang w:val="en-US"/>
        </w:rPr>
        <w:fldChar w:fldCharType="begin"/>
      </w:r>
      <w:r w:rsidRPr="00FA417A">
        <w:rPr>
          <w:rFonts w:ascii="Book Antiqua" w:hAnsi="Book Antiqua"/>
          <w:shd w:val="clear" w:color="auto" w:fill="FFFFFF"/>
          <w:lang w:val="en-US"/>
        </w:rPr>
        <w:instrText xml:space="preserve"> ADDIN ZOTERO_ITEM CSL_CITATION {"citationID":"tILb5UYq","properties":{"formattedCitation":"{\\rtf \\super [4]\\nosupersub{}}","plainCitation":"[4]"},"citationItems":[{"id":1673,"uris":["http://zotero.org/users/local/FFP0gvND/items/IZFEFMXN"],"uri":["http://zotero.org/users/local/FFP0gvND/items/IZFEFMXN"],"itemData":{"id":1673,"type":"article-journal","title":"A meta-analytic assessment of the risk of chronic kidney disease in patients with chronic hepatitis C virus infection","container-title":"Journal of Viral Hepatitis","page":"897-905","volume":"22","issue":"11","source":"PubMed","abstract":"Epidemiological studies have reported conflicting results regarding hepatitis C virus (HCV) infection and the risk of chronic kidney disease (CKD). We systematically reviewed the literature to determine the risk of developing CKD in HCV-infected individuals compared to uninfected individuals. MEDLINE and PUBMED were searched to identify observational studies that had reported an association between HCV and CKD or end-stage renal disease (ESRD) through January 2015. Quantitative estimates [hazard ratio (HR) or odds ratio (OR)] and their 95% confidence intervals (CI) were extracted from each study. A random-effects meta-analysis was performed. Fourteen studies evaluating the risk of developing CKD/ESRD in HCV-infected individuals (n = 336,227) compared to uninfected controls (n = 2,665,631) were identified- nine cohort studies and five cross-sectional studies. The summary estimate indicated that individuals with HCV had a 23% greater risk of presenting with CKD compared to uninfected individuals (risk ratio = 1.23; 95% CI: 1.12-1.34). Results were similar by study type, for cohorts (HR = 1.26; 95% CI: 1.12-1.40) and cross-sectional studies (OR = 1.21; 95% CI: 1.09-1.32). Country-stratified analysis demonstrated a significantly increased risk between HCV and CKD in the Taiwanese subgroup (risk ratio = 1.28; 95% CI: 1.12-1.34) and the US subgroup (risk ratio = 1.17; 95% CI: 1.01-1.32). Egger regression revealed no evidence of publication bias. HCV infection is associated with a greater risk of developing and progression of CKD compared to uninfected controls.","DOI":"10.1111/jvh.12413","ISSN":"1365-2893","note":"PMID: 25904153","journalAbbreviation":"J. Viral Hepat.","language":"eng","author":[{"family":"Park","given":"H."},{"family":"Adeyemi","given":"A."},{"family":"Henry","given":"L."},{"family":"Stepanova","given":"M."},{"family":"Younossi","given":"Z."}],"issued":{"date-parts":[["2015",11]]}}}],"schema":"https://github.com/citation-style-language/schema/raw/master/csl-citation.json"} </w:instrText>
      </w:r>
      <w:r w:rsidRPr="00FA417A">
        <w:rPr>
          <w:rFonts w:ascii="Book Antiqua" w:hAnsi="Book Antiqua"/>
          <w:shd w:val="clear" w:color="auto" w:fill="FFFFFF"/>
          <w:lang w:val="en-US"/>
        </w:rPr>
        <w:fldChar w:fldCharType="separate"/>
      </w:r>
      <w:r w:rsidRPr="00FA417A">
        <w:rPr>
          <w:rFonts w:ascii="Book Antiqua" w:hAnsi="Book Antiqua"/>
          <w:vertAlign w:val="superscript"/>
          <w:lang w:val="en-US"/>
        </w:rPr>
        <w:t>[4]</w:t>
      </w:r>
      <w:r w:rsidRPr="00FA417A">
        <w:rPr>
          <w:rFonts w:ascii="Book Antiqua" w:hAnsi="Book Antiqua"/>
          <w:shd w:val="clear" w:color="auto" w:fill="FFFFFF"/>
          <w:lang w:val="en-US"/>
        </w:rPr>
        <w:fldChar w:fldCharType="end"/>
      </w:r>
      <w:r w:rsidRPr="00FA417A">
        <w:rPr>
          <w:rFonts w:ascii="Book Antiqua" w:hAnsi="Book Antiqua"/>
          <w:shd w:val="clear" w:color="auto" w:fill="FFFFFF"/>
          <w:lang w:val="en-US"/>
        </w:rPr>
        <w:t>. HCV increases the risk of both end-stage renal disease (ESRD)</w:t>
      </w:r>
      <w:r w:rsidRPr="00FA417A">
        <w:rPr>
          <w:rFonts w:ascii="Book Antiqua" w:hAnsi="Book Antiqua"/>
          <w:shd w:val="clear" w:color="auto" w:fill="FFFFFF"/>
          <w:lang w:val="en-US"/>
        </w:rPr>
        <w:fldChar w:fldCharType="begin"/>
      </w:r>
      <w:r w:rsidRPr="00FA417A">
        <w:rPr>
          <w:rFonts w:ascii="Book Antiqua" w:hAnsi="Book Antiqua"/>
          <w:shd w:val="clear" w:color="auto" w:fill="FFFFFF"/>
          <w:lang w:val="en-US"/>
        </w:rPr>
        <w:instrText xml:space="preserve"> ADDIN ZOTERO_ITEM CSL_CITATION {"citationID":"CfaanyMu","properties":{"formattedCitation":"{\\rtf \\super [5]\\nosupersub{}}","plainCitation":"[5]"},"citationItems":[{"id":2130,"uris":["http://zotero.org/users/local/FFP0gvND/items/KM5F32XR"],"uri":["http://zotero.org/users/local/FFP0gvND/items/KM5F32XR"],"itemData":{"id":2130,"type":"article-journal","title":"Association between antiviral treatment and extrahepatic outcomes in patients with hepatitis C virus infection","container-title":"Gut","page":"495-503","volume":"64","issue":"3","source":"PubMed","abstract":"OBJECTIVE: To elucidate the association between antiviral therapy and extrahepatic outcomes in individuals infected with HCV.\nMETHODS: This nationwide cohort study screened 293,480 Taiwanese residents with HCV infection and excluded those with substantial comorbidity. A total of 12,384 eligible patients who had received pegylated interferon plus ribavirin between 1 October 2003 and 31 December 2010 were enrolled in the treated cohort; they were matched 1</w:instrText>
      </w:r>
      <w:r w:rsidRPr="00FA417A">
        <w:rPr>
          <w:rFonts w:ascii="Cambria Math" w:hAnsi="Cambria Math" w:cs="Cambria Math"/>
          <w:shd w:val="clear" w:color="auto" w:fill="FFFFFF"/>
          <w:lang w:val="en-US"/>
        </w:rPr>
        <w:instrText> </w:instrText>
      </w:r>
      <w:r w:rsidRPr="00FA417A">
        <w:rPr>
          <w:rFonts w:ascii="Book Antiqua" w:hAnsi="Book Antiqua"/>
          <w:shd w:val="clear" w:color="auto" w:fill="FFFFFF"/>
          <w:lang w:val="en-US"/>
        </w:rPr>
        <w:instrText>:</w:instrText>
      </w:r>
      <w:r w:rsidRPr="00FA417A">
        <w:rPr>
          <w:rFonts w:ascii="Cambria Math" w:hAnsi="Cambria Math" w:cs="Cambria Math"/>
          <w:shd w:val="clear" w:color="auto" w:fill="FFFFFF"/>
          <w:lang w:val="en-US"/>
        </w:rPr>
        <w:instrText> </w:instrText>
      </w:r>
      <w:r w:rsidRPr="00FA417A">
        <w:rPr>
          <w:rFonts w:ascii="Book Antiqua" w:hAnsi="Book Antiqua"/>
          <w:shd w:val="clear" w:color="auto" w:fill="FFFFFF"/>
          <w:lang w:val="en-US"/>
        </w:rPr>
        <w:instrText>2 with 24,768 untreated controls in the propensity score and post-diagnosis treatment-free period. The incidences of end-stage renal disease (ESRD), acute coronary syndrome (ACS), ischaemic stroke and catastrophic autoimmune diseases were calculated after adjustment for competing mortality.\nRESULTS: The treated and untreated cohorts were followed up for a mean (±SD) duration of 3.3 (±2.5) and 3.2 (±2.4)</w:instrText>
      </w:r>
      <w:r w:rsidRPr="00FA417A">
        <w:rPr>
          <w:rFonts w:ascii="Cambria Math" w:hAnsi="Cambria Math" w:cs="Cambria Math"/>
          <w:shd w:val="clear" w:color="auto" w:fill="FFFFFF"/>
          <w:lang w:val="en-US"/>
        </w:rPr>
        <w:instrText> </w:instrText>
      </w:r>
      <w:r w:rsidRPr="00FA417A">
        <w:rPr>
          <w:rFonts w:ascii="Book Antiqua" w:hAnsi="Book Antiqua"/>
          <w:shd w:val="clear" w:color="auto" w:fill="FFFFFF"/>
          <w:lang w:val="en-US"/>
        </w:rPr>
        <w:instrText>years, respectively, until 31 December 2011. The calculated 8-year cumulative incidences of ESRD, ACS, ischaemic stroke and autoimmune catastrophes between treated and untreated patients were 0.15% vs. 1.32% (p&lt;0.001), 2.21% vs. 2.96% (p=0.027), 1.31% vs. 1.76% (p=0.001) and 0.57% vs. 0.49% (p=0.816), respectively. Multivariate-adjusted Cox regression revealed that antiviral treatment was associated with lower risks of ESRD (HR 0.15; 95% CI 0.07 to 0.31; p&lt;0.001), ACS (HR 0.77; 95% CI 0.62 to 0.97; p=0.026) and ischaemic stroke (HR 0.62; 95% CI 0.46 to 0.83; p=0.001), but unrelated to autoimmune catastrophes. These favourable associations were invalid in incompletely treated patients with duration &lt;16</w:instrText>
      </w:r>
      <w:r w:rsidRPr="00FA417A">
        <w:rPr>
          <w:rFonts w:ascii="Cambria Math" w:hAnsi="Cambria Math" w:cs="Cambria Math"/>
          <w:shd w:val="clear" w:color="auto" w:fill="FFFFFF"/>
          <w:lang w:val="en-US"/>
        </w:rPr>
        <w:instrText> </w:instrText>
      </w:r>
      <w:r w:rsidRPr="00FA417A">
        <w:rPr>
          <w:rFonts w:ascii="Book Antiqua" w:hAnsi="Book Antiqua"/>
          <w:shd w:val="clear" w:color="auto" w:fill="FFFFFF"/>
          <w:lang w:val="en-US"/>
        </w:rPr>
        <w:instrText xml:space="preserve">weeks.\nCONCLUSIONS: Antiviral treatment for HCV is associated with improved renal and circulatory outcomes, but unrelated to catastrophic autoimmune diseases.","DOI":"10.1136/gutjnl-2014-308163","ISSN":"1468-3288","note":"PMID: 25398770","journalAbbreviation":"Gut","language":"eng","author":[{"family":"Hsu","given":"Yao-Chun"},{"family":"Ho","given":"Hsiu J."},{"family":"Huang","given":"Yen-Tsung"},{"family":"Wang","given":"Hsi-Hao"},{"family":"Wu","given":"Ming-Shiang"},{"family":"Lin","given":"Jaw-Town"},{"family":"Wu","given":"Chun-Ying"}],"issued":{"date-parts":[["2015",3]]}}}],"schema":"https://github.com/citation-style-language/schema/raw/master/csl-citation.json"} </w:instrText>
      </w:r>
      <w:r w:rsidRPr="00FA417A">
        <w:rPr>
          <w:rFonts w:ascii="Book Antiqua" w:hAnsi="Book Antiqua"/>
          <w:shd w:val="clear" w:color="auto" w:fill="FFFFFF"/>
          <w:lang w:val="en-US"/>
        </w:rPr>
        <w:fldChar w:fldCharType="separate"/>
      </w:r>
      <w:r w:rsidRPr="00FA417A">
        <w:rPr>
          <w:rFonts w:ascii="Book Antiqua" w:hAnsi="Book Antiqua"/>
          <w:vertAlign w:val="superscript"/>
          <w:lang w:val="en-US"/>
        </w:rPr>
        <w:t>[5]</w:t>
      </w:r>
      <w:r w:rsidRPr="00FA417A">
        <w:rPr>
          <w:rFonts w:ascii="Book Antiqua" w:hAnsi="Book Antiqua"/>
          <w:shd w:val="clear" w:color="auto" w:fill="FFFFFF"/>
          <w:lang w:val="en-US"/>
        </w:rPr>
        <w:fldChar w:fldCharType="end"/>
      </w:r>
      <w:r w:rsidRPr="00FA417A">
        <w:rPr>
          <w:rFonts w:ascii="Book Antiqua" w:hAnsi="Book Antiqua"/>
          <w:shd w:val="clear" w:color="auto" w:fill="FFFFFF"/>
          <w:lang w:val="en-US"/>
        </w:rPr>
        <w:t xml:space="preserve"> and renal mortality</w:t>
      </w:r>
      <w:r w:rsidRPr="00FA417A">
        <w:rPr>
          <w:rFonts w:ascii="Book Antiqua" w:hAnsi="Book Antiqua"/>
          <w:shd w:val="clear" w:color="auto" w:fill="FFFFFF"/>
          <w:lang w:val="en-US"/>
        </w:rPr>
        <w:fldChar w:fldCharType="begin"/>
      </w:r>
      <w:r w:rsidRPr="00FA417A">
        <w:rPr>
          <w:rFonts w:ascii="Book Antiqua" w:hAnsi="Book Antiqua"/>
          <w:shd w:val="clear" w:color="auto" w:fill="FFFFFF"/>
          <w:lang w:val="en-US"/>
        </w:rPr>
        <w:instrText xml:space="preserve"> ADDIN ZOTERO_ITEM CSL_CITATION {"citationID":"eOuE3H8w","properties":{"formattedCitation":"{\\rtf \\super [6]\\nosupersub{}}","plainCitation":"[6]"},"citationItems":[{"id":1494,"uris":["http://zotero.org/users/local/FFP0gvND/items/4GX628I9"],"uri":["http://zotero.org/users/local/FFP0gvND/items/4GX628I9"],"itemData":{"id":1494,"type":"article-journal","title":"Chronic hepatitis C virus infection increases mortality from hepatic and extrahepatic diseases: a community-based long-term prospective study","container-title":"The Journal of Infectious Diseases","page":"469-477","volume":"206","issue":"4","source":"PubMed","abstract":"BACKGROUND: The study aimed to evaluate the risk of hepatitis C virus (HCV) infection on hepatic and extrahepatic deaths.\nMETHODS: A cohort of 23 820 adults aged 30-65 years old were enrolled during 1991-1992. The seromarkers hepatitis B surface antigen (HBsAg), anti-HCV, and serum HCV RNA levels at study entry were tested. The vital status was ascertained through computerized linkage with national death certification profiles from 1991 to 2008.\nRESULTS: There were 19,636 HBsAg-seronegatives, including 18,541 anti-HCV seronegatives and 1095 anti-HCV seropositives. Among anti-HCV seropositives, 69.4% had detectable serum HCV RNA levels. There were 2394 deaths that occurred during an average follow-up period of 16.2 years. Compared with anti-HCV seronegatives, anti-HCV seropositives had higher mortality from both hepatic and extrahepatic diseases, showing multivariate-adjusted hazard ratio (95% confidence interval) of 1.89 (1.66-2.15) for all causes of death; 12.48 (9.34-16.66) for hepatic diseases; 1.35 (1.15-1.57) for extrahepatic diseases; 1.50 (1.10-2.03) for circulatory diseases; 2.77 (1.49-5.15) for nephritis, nephrotic syndrome, and nephrosis; 4.08 (1.38-12.08) for esophageal cancer; 4.19 (1.18-14.94) for prostate cancer; and 8.22 (1.36-49.66) for thyroid cancer. Anti-HCV seropositives with detectable HCV RNA levels had significantly higher mortality from hepatic and extrahepatic diseases than anti-HCV seropositives with undetectable HCV RNA.\nCONCLUSIONS: Monitoring HCV RNA in anti-HCV seropositives is essential for the prediction of mortality associated with hepatitis C.","DOI":"10.1093/infdis/jis385","ISSN":"1537-6613","note":"PMID: 22811301","shortTitle":"Chronic hepatitis C virus infection increases mortality from hepatic and extrahepatic diseases","journalAbbreviation":"J. Infect. Dis.","language":"eng","author":[{"family":"Lee","given":"Mei-Hsuan"},{"family":"Yang","given":"Hwai-I."},{"family":"Lu","given":"Sheng-Nan"},{"family":"Jen","given":"Chin-Lan"},{"family":"You","given":"San-Lin"},{"family":"Wang","given":"Li-Yu"},{"family":"Wang","given":"Chih-Hao"},{"family":"Chen","given":"Wei J."},{"family":"Chen","given":"Chien-Jen"},{"family":"R.E.V.E.A.L.-HCV Study Group","given":""}],"issued":{"date-parts":[["2012",8,15]]}}}],"schema":"https://github.com/citation-style-language/schema/raw/master/csl-citation.json"} </w:instrText>
      </w:r>
      <w:r w:rsidRPr="00FA417A">
        <w:rPr>
          <w:rFonts w:ascii="Book Antiqua" w:hAnsi="Book Antiqua"/>
          <w:shd w:val="clear" w:color="auto" w:fill="FFFFFF"/>
          <w:lang w:val="en-US"/>
        </w:rPr>
        <w:fldChar w:fldCharType="separate"/>
      </w:r>
      <w:r w:rsidRPr="00FA417A">
        <w:rPr>
          <w:rFonts w:ascii="Book Antiqua" w:hAnsi="Book Antiqua"/>
          <w:vertAlign w:val="superscript"/>
          <w:lang w:val="en-US"/>
        </w:rPr>
        <w:t>[6]</w:t>
      </w:r>
      <w:r w:rsidRPr="00FA417A">
        <w:rPr>
          <w:rFonts w:ascii="Book Antiqua" w:hAnsi="Book Antiqua"/>
          <w:shd w:val="clear" w:color="auto" w:fill="FFFFFF"/>
          <w:lang w:val="en-US"/>
        </w:rPr>
        <w:fldChar w:fldCharType="end"/>
      </w:r>
      <w:r w:rsidRPr="00FA417A">
        <w:rPr>
          <w:rFonts w:ascii="Book Antiqua" w:hAnsi="Book Antiqua"/>
          <w:shd w:val="clear" w:color="auto" w:fill="FFFFFF"/>
          <w:lang w:val="en-US"/>
        </w:rPr>
        <w:t xml:space="preserve">. Moreover, </w:t>
      </w:r>
      <w:r w:rsidRPr="00FA417A">
        <w:rPr>
          <w:rFonts w:ascii="Book Antiqua" w:hAnsi="Book Antiqua"/>
          <w:lang w:val="en-US"/>
        </w:rPr>
        <w:t>patients who are infected with HCV exhibit an increased risk of developing diabetes, high blood pressure and secondary vascular renal diseases</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{"citationID":"aqEcsXFd","properties":{"formattedCitation":"{\\rtf \\super [7]\\nosupersub{}}","plainCitation":"[7]"},"citationItems":[{"id":1500,"uris":["http://zotero.org/users/local/FFP0gvND/items/A2K5QWPJ"],"uri":["http://zotero.org/users/local/FFP0gvND/items/A2K5QWPJ"],"itemData":{"id":1500,"type":"article-journal","title":"Cardiovascular diseases and HCV infection: a simple association or more?","container-title":"Gut","page":"369-375","volume":"63","issue":"3","source":"gut.bmj.com.gate2.inist.fr","DOI":"10.1136/gutjnl-2013-306102","ISSN":", 1468-3288","note":"PMID: 24295849","shortTitle":"Cardiovascular diseases and HCV infection","journalAbbreviation":"Gut","language":"en","author":[{"family":"Petta","given":"Salvatore"},{"family":"Macaluso","given":"Fabio Salvatore"},{"family":"Craxì","given":"Antonio"}],"issued":{"date-parts":[[2014,1,3]]},"accessed":{"date-parts":[[2016,2,10]]}}}],"schema":"https://github.com/citation-style-language/schema/raw/master/csl-citation.json"}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[7]</w:t>
      </w:r>
      <w:r w:rsidRPr="00FA417A">
        <w:rPr>
          <w:rFonts w:ascii="Book Antiqua" w:hAnsi="Book Antiqua"/>
          <w:lang w:val="en-US"/>
        </w:rPr>
        <w:fldChar w:fldCharType="end"/>
      </w:r>
      <w:r w:rsidRPr="00FA417A">
        <w:rPr>
          <w:rFonts w:ascii="Book Antiqua" w:hAnsi="Book Antiqua"/>
          <w:lang w:val="en-US"/>
        </w:rPr>
        <w:t>. Finally, chronic hepatitis C is the most commonly seen viral infection in patients with renal insufficiency</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{"citationID":"z2YBPbmR","properties":{"formattedCitation":"{\\rtf \\super [8]\\nosupersub{}}","plainCitation":"[8]"},"citationItems":[{"id":65,"uris":["http://zotero.org/users/3076577/items/T9SUZIZW"],"uri":["http://zotero.org/users/3076577/items/T9SUZIZW"],"itemData":{"id":65,"type":"article-journal","title":"Hepatitis C virus and kidney disease","container-title":"Clinics and Research in Hepatology and Gastroenterology","page":"328-333","volume":"37","issue":"4","source":"PubMed","abstract":"Hepatitis C virus (HCV) is the most frequently observed viral infection in patients with kidney disease. HCV can cause glomerular disease, which can lead to end-stage renal disease that requires dialysis and/or kidney transplantation. It is recommended to test HCV patients once a year for proteinuria, microscopic hematuria and estimated glomerular filtration rate. Membranoproliferative glomerulonephritis is the most common glomerular disease induced by HCV. Over the past few decades, the prevalence of HCV infection has decreased among dialysis and kidney transplant patients. However, survival is significantly lower in HCV-positive than in HCV-negative dialysis patients whereas survival is significantly better in HCV-positive kidney transplant patients compared with HCV-positive dialysis patients. Thus, dialysis patients without a sustained virological response after anti-HCV therapy should be proposed for kidney transplantation. Recurrence or de novo occurrence of glomerular disease is responsible for the lower kidney allograft survival in HCV-positive compared with HCV-negative kidney transplant patients. Dialysis and kidney transplantation do not appear to negatively affect progression of liver fibrosis in the majority of patients. The available data also suggest that occult HCV infection does not exist in dialysis and kidney transplant patients.","DOI":"10.1016/j.clinre.2013.02.010","ISSN":"2210-741X","note":"PMID: 23522570","journalAbbreviation":"Clin Res Hepatol Gastroenterol","language":"eng","author":[{"family":"Kamar","given":"Nassim"},{"family":"Alric","given":"Laurent"},{"family":"Izopet","given":"Jacques"},{"family":"Rostaing","given":"Lionel"}],"issued":{"date-parts":[["2013",9]]},"PMID":"23522570"}}],"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[8]</w:t>
      </w:r>
      <w:r w:rsidRPr="00FA417A">
        <w:rPr>
          <w:rFonts w:ascii="Book Antiqua" w:hAnsi="Book Antiqua"/>
          <w:lang w:val="en-US"/>
        </w:rPr>
        <w:fldChar w:fldCharType="end"/>
      </w:r>
      <w:r w:rsidRPr="00FA417A">
        <w:rPr>
          <w:rFonts w:ascii="Book Antiqua" w:hAnsi="Book Antiqua"/>
          <w:lang w:val="en-US"/>
        </w:rPr>
        <w:t>; i</w:t>
      </w:r>
      <w:r w:rsidRPr="00FA417A">
        <w:rPr>
          <w:rFonts w:ascii="Book Antiqua" w:hAnsi="Book Antiqua" w:cs="Times"/>
          <w:lang w:val="en-US"/>
        </w:rPr>
        <w:t>ts treatment is warranted and remains a great challenge.</w:t>
      </w:r>
    </w:p>
    <w:p w:rsidR="00C521D3" w:rsidRPr="00FA417A" w:rsidRDefault="00C521D3" w:rsidP="00FA417A">
      <w:pPr>
        <w:widowControl w:val="0"/>
        <w:autoSpaceDE w:val="0"/>
        <w:autoSpaceDN w:val="0"/>
        <w:adjustRightInd w:val="0"/>
        <w:snapToGrid w:val="0"/>
        <w:spacing w:line="360" w:lineRule="auto"/>
        <w:ind w:firstLineChars="100" w:firstLine="240"/>
        <w:jc w:val="both"/>
        <w:rPr>
          <w:rFonts w:ascii="Book Antiqua" w:hAnsi="Book Antiqua" w:cs="Times"/>
          <w:lang w:val="en-US"/>
        </w:rPr>
      </w:pPr>
      <w:r w:rsidRPr="00FA417A">
        <w:rPr>
          <w:rFonts w:ascii="Book Antiqua" w:hAnsi="Book Antiqua"/>
          <w:lang w:val="en-US"/>
        </w:rPr>
        <w:t xml:space="preserve">Historically, </w:t>
      </w:r>
      <w:r w:rsidRPr="00FA417A">
        <w:rPr>
          <w:rFonts w:ascii="Book Antiqua" w:hAnsi="Book Antiqua" w:cs="Times"/>
          <w:lang w:val="en-US"/>
        </w:rPr>
        <w:t>interferon-based therapy was considered nephrotoxic in a dose-dependent or idiosyncratic manner</w:t>
      </w:r>
      <w:r w:rsidRPr="00FA417A">
        <w:rPr>
          <w:rFonts w:ascii="Book Antiqua" w:hAnsi="Book Antiqua" w:cs="Times"/>
          <w:lang w:val="en-US"/>
        </w:rPr>
        <w:fldChar w:fldCharType="begin"/>
      </w:r>
      <w:r w:rsidRPr="00FA417A">
        <w:rPr>
          <w:rFonts w:ascii="Book Antiqua" w:hAnsi="Book Antiqua" w:cs="Times"/>
          <w:lang w:val="en-US"/>
        </w:rPr>
        <w:instrText xml:space="preserve"> ADDIN ZOTERO_ITEM CSL_CITATION {"citationID":"coSwMRI4","properties":{"formattedCitation":"{\\rtf \\super [9]\\nosupersub{}}","plainCitation":"[9]"},"citationItems":[{"id":2132,"uris":["http://zotero.org/users/local/FFP0gvND/items/PESMF9G7"],"uri":["http://zotero.org/users/local/FFP0gvND/items/PESMF9G7"],"itemData":{"id":2132,"type":"article-journal","title":"Drug-induced glomerulopathies","container-title":"Expert Opinion on Drug Safety","page":"95-106","volume":"5","issue":"1","source":"PubMed","abstract":"Normal renal function depends upon an intact glomerular apparatus. Many drugs and chemicals are capable of damaging the glomerulus, causing its increased permeability to large molecules. Glomerular lesions are usually responsible for proteinuria and the nephrotic syndrome. This also holds true for the drug-induced glomerulopathies, of which membranous glomerulo-nephritis is the most frequent type of lesion encountered. Apart from this, several cases of different glomerular changes such as focal segmental glomerulosclerosis and crescentic glomerulonephritis have also been reported. The drug-induced glomerulopathies are probably immune mediated. This is, for instance, reflected in the fact that patients with drug-induced nephritic syndrome frequently have the HLA-B8 and DR3 antigens. In depth information is provided for the previously mentioned disorders.","DOI":"10.1517/14740338.5.1.95","ISSN":"1744-764X","note":"PMID: 16370959","journalAbbreviation":"Expert Opin Drug Saf","language":"eng","author":[{"family":"Izzedine","given":"Hassan"},{"family":"Launay-Vacher","given":"Vincent"},{"family":"Bourry","given":"Edward"},{"family":"Brocheriou","given":"Isabelle"},{"family":"Karie","given":"Svetlana"},{"family":"Deray","given":"Gilbert"}],"issued":{"date-parts":[["2006",1]]}}}],"schema":"https://github.com/citation-style-language/schema/raw/master/csl-citation.json"} </w:instrText>
      </w:r>
      <w:r w:rsidRPr="00FA417A">
        <w:rPr>
          <w:rFonts w:ascii="Book Antiqua" w:hAnsi="Book Antiqua" w:cs="Times"/>
          <w:lang w:val="en-US"/>
        </w:rPr>
        <w:fldChar w:fldCharType="separate"/>
      </w:r>
      <w:r w:rsidRPr="00FA417A">
        <w:rPr>
          <w:rFonts w:ascii="Book Antiqua" w:hAnsi="Book Antiqua"/>
          <w:vertAlign w:val="superscript"/>
          <w:lang w:val="en-US"/>
        </w:rPr>
        <w:t>[9]</w:t>
      </w:r>
      <w:r w:rsidRPr="00FA417A">
        <w:rPr>
          <w:rFonts w:ascii="Book Antiqua" w:hAnsi="Book Antiqua" w:cs="Times"/>
          <w:lang w:val="en-US"/>
        </w:rPr>
        <w:fldChar w:fldCharType="end"/>
      </w:r>
      <w:r w:rsidRPr="00FA417A">
        <w:rPr>
          <w:rFonts w:ascii="Book Antiqua" w:hAnsi="Book Antiqua" w:cs="Times"/>
          <w:lang w:val="en-US"/>
        </w:rPr>
        <w:t>. First-generation protease inhibitors (i.e., telaprevir and boceprevir in association with peginterferon and ribavirin) have also been implicated</w:t>
      </w:r>
      <w:r w:rsidRPr="00FA417A">
        <w:rPr>
          <w:rFonts w:ascii="Book Antiqua" w:hAnsi="Book Antiqua" w:cs="Times"/>
          <w:lang w:val="en-US"/>
        </w:rPr>
        <w:fldChar w:fldCharType="begin"/>
      </w:r>
      <w:r w:rsidRPr="00FA417A">
        <w:rPr>
          <w:rFonts w:ascii="Book Antiqua" w:hAnsi="Book Antiqua" w:cs="Times"/>
          <w:lang w:val="en-US"/>
        </w:rPr>
        <w:instrText xml:space="preserve"> ADDIN ZOTERO_ITEM CSL_CITATION {"citationID":"Nb5ruPiA","properties":{"formattedCitation":"{\\rtf \\super [10]\\nosupersub{}}","plainCitation":"[10]"},"citationItems":[{"id":1516,"uris":["http://zotero.org/users/local/FFP0gvND/items/FCR5PBGD"],"uri":["http://zotero.org/users/local/FFP0gvND/items/FCR5PBGD"],"itemData":{"id":1516,"type":"article-journal","title":"Renal impairment is frequent in chronic hepatitis C patients under triple therapy with telaprevir or boceprevir","container-title":"Hepatology (Baltimore, Md.)","page":"46-48","volume":"59","issue":"1","source":"PubMed","abstract":"In clinical trials with telaprevir (TLV) and boceprevir (BOC) renal impairment was not reported as a relevant adverse event. The PAN study is a noninterventional study enrolling patients treated with peginterferon alfa-2a/ribavirin (PEG/RBV) with or without TVL or BOC. Here we restrict the analysis to hepatitis C virus genotype 1 patients having completed 12 (n</w:instrText>
      </w:r>
      <w:r w:rsidRPr="00FA417A">
        <w:rPr>
          <w:rFonts w:ascii="Cambria Math" w:hAnsi="Cambria Math" w:cs="Cambria Math"/>
          <w:lang w:val="en-US"/>
        </w:rPr>
        <w:instrText> </w:instrText>
      </w:r>
      <w:r w:rsidRPr="00FA417A">
        <w:rPr>
          <w:rFonts w:ascii="Book Antiqua" w:hAnsi="Book Antiqua" w:cs="Times"/>
          <w:lang w:val="en-US"/>
        </w:rPr>
        <w:instrText>=</w:instrText>
      </w:r>
      <w:r w:rsidRPr="00FA417A">
        <w:rPr>
          <w:rFonts w:ascii="Cambria Math" w:hAnsi="Cambria Math" w:cs="Cambria Math"/>
          <w:lang w:val="en-US"/>
        </w:rPr>
        <w:instrText> </w:instrText>
      </w:r>
      <w:r w:rsidRPr="00FA417A">
        <w:rPr>
          <w:rFonts w:ascii="Book Antiqua" w:hAnsi="Book Antiqua" w:cs="Times"/>
          <w:lang w:val="en-US"/>
        </w:rPr>
        <w:instrText>895) or 24 weeks (n</w:instrText>
      </w:r>
      <w:r w:rsidRPr="00FA417A">
        <w:rPr>
          <w:rFonts w:ascii="Cambria Math" w:hAnsi="Cambria Math" w:cs="Cambria Math"/>
          <w:lang w:val="en-US"/>
        </w:rPr>
        <w:instrText> </w:instrText>
      </w:r>
      <w:r w:rsidRPr="00FA417A">
        <w:rPr>
          <w:rFonts w:ascii="Book Antiqua" w:hAnsi="Book Antiqua" w:cs="Times"/>
          <w:lang w:val="en-US"/>
        </w:rPr>
        <w:instrText>=</w:instrText>
      </w:r>
      <w:r w:rsidRPr="00FA417A">
        <w:rPr>
          <w:rFonts w:ascii="Cambria Math" w:hAnsi="Cambria Math" w:cs="Cambria Math"/>
          <w:lang w:val="en-US"/>
        </w:rPr>
        <w:instrText> </w:instrText>
      </w:r>
      <w:r w:rsidRPr="00FA417A">
        <w:rPr>
          <w:rFonts w:ascii="Book Antiqua" w:hAnsi="Book Antiqua" w:cs="Times"/>
          <w:lang w:val="en-US"/>
        </w:rPr>
        <w:instrText>591) of treatment. For estimation of glomerular filtration rate (eGFR) the Chronic Kidney Disease Epidemiology Collaboration (CKD-EPI) formula was chosen. Patients on TLV 38/575 (6.6%) and BOC 10/211 (4.7%) more frequently experienced a decrease in eGFR to &lt;60 mL/min compared to patients on PEG/RBV 1/109 (0.9%) (P</w:instrText>
      </w:r>
      <w:r w:rsidRPr="00FA417A">
        <w:rPr>
          <w:rFonts w:ascii="Cambria Math" w:hAnsi="Cambria Math" w:cs="Cambria Math"/>
          <w:lang w:val="en-US"/>
        </w:rPr>
        <w:instrText> </w:instrText>
      </w:r>
      <w:r w:rsidRPr="00FA417A">
        <w:rPr>
          <w:rFonts w:ascii="Book Antiqua" w:hAnsi="Book Antiqua" w:cs="Times"/>
          <w:lang w:val="en-US"/>
        </w:rPr>
        <w:instrText>&lt;</w:instrText>
      </w:r>
      <w:r w:rsidRPr="00FA417A">
        <w:rPr>
          <w:rFonts w:ascii="Cambria Math" w:hAnsi="Cambria Math" w:cs="Cambria Math"/>
          <w:lang w:val="en-US"/>
        </w:rPr>
        <w:instrText> </w:instrText>
      </w:r>
      <w:r w:rsidRPr="00FA417A">
        <w:rPr>
          <w:rFonts w:ascii="Book Antiqua" w:hAnsi="Book Antiqua" w:cs="Times"/>
          <w:lang w:val="en-US"/>
        </w:rPr>
        <w:instrText>0.05). Risk factors associated with eGFR &lt;60 mL/min in multiple logistic regression analysis were age (P</w:instrText>
      </w:r>
      <w:r w:rsidRPr="00FA417A">
        <w:rPr>
          <w:rFonts w:ascii="Cambria Math" w:hAnsi="Cambria Math" w:cs="Cambria Math"/>
          <w:lang w:val="en-US"/>
        </w:rPr>
        <w:instrText> </w:instrText>
      </w:r>
      <w:r w:rsidRPr="00FA417A">
        <w:rPr>
          <w:rFonts w:ascii="Book Antiqua" w:hAnsi="Book Antiqua" w:cs="Times"/>
          <w:lang w:val="en-US"/>
        </w:rPr>
        <w:instrText>&lt;</w:instrText>
      </w:r>
      <w:r w:rsidRPr="00FA417A">
        <w:rPr>
          <w:rFonts w:ascii="Cambria Math" w:hAnsi="Cambria Math" w:cs="Cambria Math"/>
          <w:lang w:val="en-US"/>
        </w:rPr>
        <w:instrText> </w:instrText>
      </w:r>
      <w:r w:rsidRPr="00FA417A">
        <w:rPr>
          <w:rFonts w:ascii="Book Antiqua" w:hAnsi="Book Antiqua" w:cs="Times"/>
          <w:lang w:val="en-US"/>
        </w:rPr>
        <w:instrText>0.001), arterial hypertension (P</w:instrText>
      </w:r>
      <w:r w:rsidRPr="00FA417A">
        <w:rPr>
          <w:rFonts w:ascii="Cambria Math" w:hAnsi="Cambria Math" w:cs="Cambria Math"/>
          <w:lang w:val="en-US"/>
        </w:rPr>
        <w:instrText> </w:instrText>
      </w:r>
      <w:r w:rsidRPr="00FA417A">
        <w:rPr>
          <w:rFonts w:ascii="Book Antiqua" w:hAnsi="Book Antiqua" w:cs="Times"/>
          <w:lang w:val="en-US"/>
        </w:rPr>
        <w:instrText>&lt;</w:instrText>
      </w:r>
      <w:r w:rsidRPr="00FA417A">
        <w:rPr>
          <w:rFonts w:ascii="Cambria Math" w:hAnsi="Cambria Math" w:cs="Cambria Math"/>
          <w:lang w:val="en-US"/>
        </w:rPr>
        <w:instrText> </w:instrText>
      </w:r>
      <w:r w:rsidRPr="00FA417A">
        <w:rPr>
          <w:rFonts w:ascii="Book Antiqua" w:hAnsi="Book Antiqua" w:cs="Times"/>
          <w:lang w:val="en-US"/>
        </w:rPr>
        <w:instrText>0.05), higher serum creatinine at baseline (P</w:instrText>
      </w:r>
      <w:r w:rsidRPr="00FA417A">
        <w:rPr>
          <w:rFonts w:ascii="Cambria Math" w:hAnsi="Cambria Math" w:cs="Cambria Math"/>
          <w:lang w:val="en-US"/>
        </w:rPr>
        <w:instrText> </w:instrText>
      </w:r>
      <w:r w:rsidRPr="00FA417A">
        <w:rPr>
          <w:rFonts w:ascii="Book Antiqua" w:hAnsi="Book Antiqua" w:cs="Times"/>
          <w:lang w:val="en-US"/>
        </w:rPr>
        <w:instrText>&lt;</w:instrText>
      </w:r>
      <w:r w:rsidRPr="00FA417A">
        <w:rPr>
          <w:rFonts w:ascii="Cambria Math" w:hAnsi="Cambria Math" w:cs="Cambria Math"/>
          <w:lang w:val="en-US"/>
        </w:rPr>
        <w:instrText> </w:instrText>
      </w:r>
      <w:r w:rsidRPr="00FA417A">
        <w:rPr>
          <w:rFonts w:ascii="Book Antiqua" w:hAnsi="Book Antiqua" w:cs="Times"/>
          <w:lang w:val="en-US"/>
        </w:rPr>
        <w:instrText>0.001), and being on triple therapy with TLV or BOC (P</w:instrText>
      </w:r>
      <w:r w:rsidRPr="00FA417A">
        <w:rPr>
          <w:rFonts w:ascii="Cambria Math" w:hAnsi="Cambria Math" w:cs="Cambria Math"/>
          <w:lang w:val="en-US"/>
        </w:rPr>
        <w:instrText> </w:instrText>
      </w:r>
      <w:r w:rsidRPr="00FA417A">
        <w:rPr>
          <w:rFonts w:ascii="Book Antiqua" w:hAnsi="Book Antiqua" w:cs="Times"/>
          <w:lang w:val="en-US"/>
        </w:rPr>
        <w:instrText>&lt;</w:instrText>
      </w:r>
      <w:r w:rsidRPr="00FA417A">
        <w:rPr>
          <w:rFonts w:ascii="Cambria Math" w:hAnsi="Cambria Math" w:cs="Cambria Math"/>
          <w:lang w:val="en-US"/>
        </w:rPr>
        <w:instrText> </w:instrText>
      </w:r>
      <w:r w:rsidRPr="00FA417A">
        <w:rPr>
          <w:rFonts w:ascii="Book Antiqua" w:hAnsi="Book Antiqua" w:cs="Times"/>
          <w:lang w:val="en-US"/>
        </w:rPr>
        <w:instrText>0.01). Patients with an eGFR of &lt;60 mL/min had a lower absolute mean hemoglobin at week 12 compared to patients with an eGFR &gt;60 mL/min (9.7 g/dL</w:instrText>
      </w:r>
      <w:r w:rsidRPr="00FA417A">
        <w:rPr>
          <w:rFonts w:ascii="Cambria Math" w:hAnsi="Cambria Math" w:cs="Cambria Math"/>
          <w:lang w:val="en-US"/>
        </w:rPr>
        <w:instrText> </w:instrText>
      </w:r>
      <w:r w:rsidRPr="00FA417A">
        <w:rPr>
          <w:rFonts w:ascii="Book Antiqua" w:hAnsi="Book Antiqua" w:cs="Times"/>
          <w:lang w:val="en-US"/>
        </w:rPr>
        <w:instrText>±</w:instrText>
      </w:r>
      <w:r w:rsidRPr="00FA417A">
        <w:rPr>
          <w:rFonts w:ascii="Cambria Math" w:hAnsi="Cambria Math" w:cs="Cambria Math"/>
          <w:lang w:val="en-US"/>
        </w:rPr>
        <w:instrText> </w:instrText>
      </w:r>
      <w:r w:rsidRPr="00FA417A">
        <w:rPr>
          <w:rFonts w:ascii="Book Antiqua" w:hAnsi="Book Antiqua" w:cs="Times"/>
          <w:lang w:val="en-US"/>
        </w:rPr>
        <w:instrText>1.4 g/dL versus 11.0 g/dL</w:instrText>
      </w:r>
      <w:r w:rsidRPr="00FA417A">
        <w:rPr>
          <w:rFonts w:ascii="Cambria Math" w:hAnsi="Cambria Math" w:cs="Cambria Math"/>
          <w:lang w:val="en-US"/>
        </w:rPr>
        <w:instrText> </w:instrText>
      </w:r>
      <w:r w:rsidRPr="00FA417A">
        <w:rPr>
          <w:rFonts w:ascii="Book Antiqua" w:hAnsi="Book Antiqua" w:cs="Times"/>
          <w:lang w:val="en-US"/>
        </w:rPr>
        <w:instrText>±</w:instrText>
      </w:r>
      <w:r w:rsidRPr="00FA417A">
        <w:rPr>
          <w:rFonts w:ascii="Cambria Math" w:hAnsi="Cambria Math" w:cs="Cambria Math"/>
          <w:lang w:val="en-US"/>
        </w:rPr>
        <w:instrText> </w:instrText>
      </w:r>
      <w:r w:rsidRPr="00FA417A">
        <w:rPr>
          <w:rFonts w:ascii="Book Antiqua" w:hAnsi="Book Antiqua" w:cs="Times"/>
          <w:lang w:val="en-US"/>
        </w:rPr>
        <w:instrText>1.7 g/dL) (P</w:instrText>
      </w:r>
      <w:r w:rsidRPr="00FA417A">
        <w:rPr>
          <w:rFonts w:ascii="Cambria Math" w:hAnsi="Cambria Math" w:cs="Cambria Math"/>
          <w:lang w:val="en-US"/>
        </w:rPr>
        <w:instrText> </w:instrText>
      </w:r>
      <w:r w:rsidRPr="00FA417A">
        <w:rPr>
          <w:rFonts w:ascii="Book Antiqua" w:hAnsi="Book Antiqua" w:cs="Times"/>
          <w:lang w:val="en-US"/>
        </w:rPr>
        <w:instrText>&lt;</w:instrText>
      </w:r>
      <w:r w:rsidRPr="00FA417A">
        <w:rPr>
          <w:rFonts w:ascii="Cambria Math" w:hAnsi="Cambria Math" w:cs="Cambria Math"/>
          <w:lang w:val="en-US"/>
        </w:rPr>
        <w:instrText> </w:instrText>
      </w:r>
      <w:r w:rsidRPr="00FA417A">
        <w:rPr>
          <w:rFonts w:ascii="Book Antiqua" w:hAnsi="Book Antiqua" w:cs="Times"/>
          <w:lang w:val="en-US"/>
        </w:rPr>
        <w:instrText xml:space="preserve">0.001). Most patients on TLV with a decrease of eGFR &lt;60 mL/min showed a marked improvement in renal function after discontinuation of TLV.\nCONCLUSION: Renal impairment has not been reported as a safety signal in clinical trials with TVL or BOC. However, in this large cohort including patients with risk factors for renal impairment a marked decline in renal function was observed in about 5% of patients on triple therapy. In addition to being a safety concern, substantial ribavirin dose reductions have to be considered in these patients, as anemia was more pronounced in patients with impaired renal function.","DOI":"10.1002/hep.26602","ISSN":"1527-3350","note":"PMID: 23813604","journalAbbreviation":"Hepatology","language":"eng","author":[{"family":"Mauss","given":"Stefan"},{"family":"Hueppe","given":"Dietrich"},{"family":"Alshuth","given":"Ulrich"}],"issued":{"date-parts":[["2014",1]]}}}],"schema":"https://github.com/citation-style-language/schema/raw/master/csl-citation.json"} </w:instrText>
      </w:r>
      <w:r w:rsidRPr="00FA417A">
        <w:rPr>
          <w:rFonts w:ascii="Book Antiqua" w:hAnsi="Book Antiqua" w:cs="Times"/>
          <w:lang w:val="en-US"/>
        </w:rPr>
        <w:fldChar w:fldCharType="separate"/>
      </w:r>
      <w:r w:rsidRPr="00FA417A">
        <w:rPr>
          <w:rFonts w:ascii="Book Antiqua" w:hAnsi="Book Antiqua"/>
          <w:vertAlign w:val="superscript"/>
          <w:lang w:val="en-US"/>
        </w:rPr>
        <w:t>[10]</w:t>
      </w:r>
      <w:r w:rsidRPr="00FA417A">
        <w:rPr>
          <w:rFonts w:ascii="Book Antiqua" w:hAnsi="Book Antiqua" w:cs="Times"/>
          <w:lang w:val="en-US"/>
        </w:rPr>
        <w:fldChar w:fldCharType="end"/>
      </w:r>
      <w:r w:rsidRPr="00FA417A">
        <w:rPr>
          <w:rFonts w:ascii="Book Antiqua" w:hAnsi="Book Antiqua" w:cs="Times"/>
          <w:lang w:val="en-US"/>
        </w:rPr>
        <w:t>, although their role remains controversial</w:t>
      </w:r>
      <w:r w:rsidRPr="00FA417A">
        <w:rPr>
          <w:rFonts w:ascii="Book Antiqua" w:hAnsi="Book Antiqua" w:cs="Times"/>
          <w:lang w:val="en-US"/>
        </w:rPr>
        <w:fldChar w:fldCharType="begin"/>
      </w:r>
      <w:r w:rsidRPr="00FA417A">
        <w:rPr>
          <w:rFonts w:ascii="Book Antiqua" w:hAnsi="Book Antiqua" w:cs="Times"/>
          <w:lang w:val="en-US"/>
        </w:rPr>
        <w:instrText xml:space="preserve"> ADDIN ZOTERO_ITEM CSL_CITATION {"citationID":"ZQweKPeW","properties":{"formattedCitation":"{\\rtf \\super [11]\\nosupersub{}}","plainCitation":"[11]"},"citationItems":[{"id":1621,"uris":["http://zotero.org/users/local/FFP0gvND/items/NGS5HPGC"],"uri":["http://zotero.org/users/local/FFP0gvND/items/NGS5HPGC"],"itemData":{"id":1621,"type":"article-journal","title":"eGFR decrease during antiviral C therapy with first generation protease inhibitors: a clinical significance?","container-title":"Liver International: Official Journal of the International Association for the Study of the Liver","page":"71-78","volume":"35","issue":"1","source":"PubMed","abstract":"BACKGROUND &amp; AIMS: Renal toxicity of first generation protease inhibitors (PIs) was not a safety signal in phase III clinical trials, but was recently reported in recent studies. It appeared important to determine the clinical significance of these findings.\nMETHODS: We retrospectively analysed 101 HCV patients receiving triple therapy with telaprevir (n = 36) or boceprevir (n = 26) or double therapy (n = 39) with peginterferon and ribavirin and having a close monitoring of eGFR (MDRD formula) during and after treatment. EGFR decline over time was assessed by a linear mixed-effects model (LMEM) with search for possible explanatory covariates.\nRESULTS: Patients treated with telaprevir presented a significant decrease of eGFR with the same kinetics: initial decrease at W (week) 4, nadir at W8 (mean decrease 17.0 ± 18.9 ml/min/1.73 m(2)) and return to baseline at W16. The W8 eGFR was correlated with the D0 eGFR (R(2) = 0.49). The LMEM showed that interindividual variability in the slope of eGFR vs time between D0 and W8 was non-significant and eGFR nadir could be predicted from eGFR obtained at D0. In multivariate analysis, eGFR intercept (i.e. baseline value) was associated with older age and male sex.\nCONCLUSION: The eGFR significantly varied in telaprevir group only. Our model showed that eGFR nadir mainly depended on initial eGFR. As telaprevir has been shown to inhibit mostly the drug transporter OCT2 which interacts with creatinine transport, the early decrease of eGFR observed could be a benign phenomenon. However, as unpredictable true renal toxicity may occur during therapy, we recommend a thorough follow-up of eGFR.","DOI":"10.1111/liv.12631","ISSN":"1478-3231","note":"PMID: 25039814","shortTitle":"eGFR decrease during antiviral C therapy with first generation protease inhibitors","journalAbbreviation":"Liver Int.","language":"eng","author":[{"family":"Loustaud-Ratti","given":"Véronique"},{"family":"Rousseau","given":"Annick"},{"family":"Carrier","given":"Paul"},{"family":"Vong","given":"Chanlina"},{"family":"Chambaraud","given":"Tristan"},{"family":"Jacques","given":"Jérémie"},{"family":"Debette-Gratien","given":"Marilyne"},{"family":"Sautereau","given":"Denis"},{"family":"Essig","given":"Marie"}],"issued":{"date-parts":[["2015",1]]}}}],"schema":"https://github.com/citation-style-language/schema/raw/master/csl-citation.json"} </w:instrText>
      </w:r>
      <w:r w:rsidRPr="00FA417A">
        <w:rPr>
          <w:rFonts w:ascii="Book Antiqua" w:hAnsi="Book Antiqua" w:cs="Times"/>
          <w:lang w:val="en-US"/>
        </w:rPr>
        <w:fldChar w:fldCharType="separate"/>
      </w:r>
      <w:r w:rsidRPr="00FA417A">
        <w:rPr>
          <w:rFonts w:ascii="Book Antiqua" w:hAnsi="Book Antiqua"/>
          <w:vertAlign w:val="superscript"/>
          <w:lang w:val="en-US"/>
        </w:rPr>
        <w:t>[11]</w:t>
      </w:r>
      <w:r w:rsidRPr="00FA417A">
        <w:rPr>
          <w:rFonts w:ascii="Book Antiqua" w:hAnsi="Book Antiqua" w:cs="Times"/>
          <w:lang w:val="en-US"/>
        </w:rPr>
        <w:fldChar w:fldCharType="end"/>
      </w:r>
      <w:r w:rsidRPr="00FA417A">
        <w:rPr>
          <w:rFonts w:ascii="Book Antiqua" w:hAnsi="Book Antiqua" w:cs="Times"/>
          <w:lang w:val="en-US"/>
        </w:rPr>
        <w:t>. Although ribavirin is not nephrotoxic, it accumulates in patients with CKD, and its secondary effects (particularly anemia) are much more severe.</w:t>
      </w:r>
    </w:p>
    <w:p w:rsidR="00C521D3" w:rsidRPr="00FA417A" w:rsidRDefault="00C521D3" w:rsidP="00FA417A">
      <w:pPr>
        <w:widowControl w:val="0"/>
        <w:autoSpaceDE w:val="0"/>
        <w:autoSpaceDN w:val="0"/>
        <w:adjustRightInd w:val="0"/>
        <w:snapToGrid w:val="0"/>
        <w:spacing w:line="360" w:lineRule="auto"/>
        <w:ind w:firstLineChars="100" w:firstLine="240"/>
        <w:jc w:val="both"/>
        <w:rPr>
          <w:rFonts w:ascii="Book Antiqua" w:hAnsi="Book Antiqua"/>
          <w:lang w:val="en-US"/>
        </w:rPr>
      </w:pPr>
      <w:r w:rsidRPr="00FA417A">
        <w:rPr>
          <w:rFonts w:ascii="Book Antiqua" w:hAnsi="Book Antiqua" w:cs="Times"/>
          <w:lang w:val="en-US"/>
        </w:rPr>
        <w:t>Although new direct anti-viral agents (DAAs) were very well tolerated in phase III trials, recent real-life studies have demonstrated some nephrotoxicity in frail populations that were treated with sofosbuvir-based regimens</w:t>
      </w:r>
      <w:r w:rsidRPr="00FA417A">
        <w:rPr>
          <w:rFonts w:ascii="Book Antiqua" w:hAnsi="Book Antiqua" w:cs="Times"/>
          <w:lang w:val="en-US"/>
        </w:rPr>
        <w:fldChar w:fldCharType="begin"/>
      </w:r>
      <w:r w:rsidRPr="00FA417A">
        <w:rPr>
          <w:rFonts w:ascii="Book Antiqua" w:hAnsi="Book Antiqua" w:cs="Times"/>
          <w:lang w:val="en-US"/>
        </w:rPr>
        <w:instrText xml:space="preserve"> ADDIN ZOTERO_ITEM CSL_CITATION {"citationID":"Gw27JUlj","properties":{"formattedCitation":"{\\rtf \\super [12,13]\\nosupersub{}}","plainCitation":"[12,13]"},"citationItems":[{"id":2160,"uris":["http://zotero.org/users/local/FFP0gvND/items/CAA4597V"],"uri":["http://zotero.org/users/local/FFP0gvND/items/CAA4597V"],"itemData":{"id":2160,"type":"article-journal","title":"G15 : The association of sofosbuvir and daclatasvir for treating severe recurrence of HCV infection after liver transplantation: Results from a large french prospective multicentric ANRS CO23 CUPILT cohort","container-title":"Journal of Hepatology","collection-title":"Abstracts of The International Liver Congress™ 2015 – 50th Annual meeting of the European Association for the Study of the Liver","page":"S236-S237","volume":"62, Supplement 2","source":"ScienceDirect","DOI":"10.1016/S0168-8278(15)30103-3","shortTitle":"G15","journalAbbreviation":"Journal of Hepatology","author":[{"family":"Coilly","given":"A."},{"family":"Fougerou","given":"C."},{"family":"De Ledinghen","given":"V."},{"family":"Houssel-Debry","given":"P."},{"family":"Duvoux","given":"C."},{"family":"Di Martino","given":"V."},{"family":"Radenne","given":"S."},{"family":"Kamar","given":"N."},{"family":"D’Alteroche","given":"L."},{"family":"Leroy","given":"V."},{"family":"Canva","given":"V."},{"family":"Lebray","given":"P."},{"family":"Moreno","given":"C."},{"family":"Dumortier","given":"J."},{"family":"Silvain","given":"C."},{"family":"Besch","given":"C."},{"family":"Perre","given":"P."},{"family":"Botta-Fridlund","given":"D."},{"family":"Anty","given":"R."},{"family":"Rohel","given":"A."},{"family":"Renault","given":"A."},{"family":"Danjou","given":"H."},{"family":"Duclos-Vallee","given":"J. -C."},{"family":"Pageaux","given":"G. -P."}],"issued":{"date-parts":[["2015",4]]},"accessed":{"date-parts":[[2016,3,20]]}}},{"id":103,"uris":["http://zotero.org/users/3076577/items/CD5ZA5FP"],"uri":["http://zotero.org/users/3076577/items/CD5ZA5FP"],"itemData":{"id":103,"type":"article-journal","title":"Safety and efficacy of sofosbuvir-containing regimens in hepatitis C-infected patients with impaired renal function","container-title":"Liver International: Official Journal of the International Association for the Study of the Liver","page":"807-816","volume":"36","issue":"6","source":"PubMed","abstract":"BACKGROUND &amp; AIMS: Renal clearance is the major elimination pathway for sofosbuvir (SOF). We assessed the safety and efficacy of SOF-containing regimens in patients with varying baseline estimated glomerular filtration rate (eGFR).\nMETHODS: HCV-TARGET database is a multicentre, longitudinal 'real-world' treatment cohort.\nRESULTS: A total of 1789 patients [genotypes 1 (72%), 2 (17%) 3 (9%), 4-6 (2%)] had baseline eGFR determination: 73 with eGFR≤45 (18 with eGFR≤30, 5 on dialysis) were compared to 1716 with eGFR&gt;45 ml/min/1.73 m(2) . Patients with baseline eGFR≤45 vs. &gt;45 differed in being female (55% vs. 36%), age ≥65 years (24% vs. 16%), Black race (22% vs. 12%), having cirrhosis with decompensation (73% vs. 24%) and being post-transplant (49% vs. 10%), all P &lt; 0.05. All patients with eGFR≤45 were treated with SOF 400 mg/day (including those on haemodialysis) and had median starting ribavirin (RBV) dose of 800 mg (IQR: 400-1200). Sustained virologic response (SVR) frequencies were similar across eGFR groups, ranging from 82-83%. Patients with eGFR ≤45 more frequently experienced anaemia, worsening renal function and serious AEs (all P &lt; 0.05), and these associations persisted when limiting analysis to RBV-free regimens. Patients with baseline eGFR≤30 and eGFR 31-45 had similar frequencies of efficacy and safety outcomes.\nCONCLUSIONS: Sustained viral clearance was achieved in 83% of patients with renal impairment (eGFR ≤45 ml/min/1.73 m(2) ) treated with SOF-containing regimens. However, these patients had higher rates of anaemia, worsening renal dysfunction and serious adverse events regardless of use of RBV. Patient with renal impairment require close monitoring and should be treated by providers extensively experienced with SOF-containing regimens.","DOI":"10.1111/liv.13102","ISSN":"1478-3231","note":"PMID: 26923436","journalAbbreviation":"Liver Int.","language":"eng","author":[{"family":"Saxena","given":"Varun"},{"family":"Koraishy","given":"Farrukh M."},{"family":"Sise","given":"Meghan E."},{"family":"Lim","given":"Joseph K."},{"family":"Schmidt","given":"Monica"},{"family":"Chung","given":"Raymond T."},{"family":"Liapakis","given":"Annmarie"},{"family":"Nelson","given":"David R."},{"family":"Fried","given":"Michael W."},{"family":"Terrault","given":"Norah A."},{"literal":"HCV-TARGET"}],"issued":{"date-parts":[["2016",6]]},"PMID":"26923436"}}],"schema":"https://github.com/citation-style-language/schema/raw/master/csl-citation.json"} </w:instrText>
      </w:r>
      <w:r w:rsidRPr="00FA417A">
        <w:rPr>
          <w:rFonts w:ascii="Book Antiqua" w:hAnsi="Book Antiqua" w:cs="Times"/>
          <w:lang w:val="en-US"/>
        </w:rPr>
        <w:fldChar w:fldCharType="separate"/>
      </w:r>
      <w:r w:rsidRPr="00FA417A">
        <w:rPr>
          <w:rFonts w:ascii="Book Antiqua" w:hAnsi="Book Antiqua"/>
          <w:vertAlign w:val="superscript"/>
          <w:lang w:val="en-US"/>
        </w:rPr>
        <w:t>[12,13]</w:t>
      </w:r>
      <w:r w:rsidRPr="00FA417A">
        <w:rPr>
          <w:rFonts w:ascii="Book Antiqua" w:hAnsi="Book Antiqua" w:cs="Times"/>
          <w:lang w:val="en-US"/>
        </w:rPr>
        <w:fldChar w:fldCharType="end"/>
      </w:r>
      <w:r w:rsidRPr="00FA417A">
        <w:rPr>
          <w:rFonts w:ascii="Book Antiqua" w:hAnsi="Book Antiqua" w:cs="Times"/>
          <w:lang w:val="en-US"/>
        </w:rPr>
        <w:t xml:space="preserve">. </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lang w:val="en-US"/>
        </w:rPr>
        <w:t>After a brief review of the pharmacokinetics of anti-HCV drugs,</w:t>
      </w:r>
      <w:r w:rsidRPr="00FA417A" w:rsidDel="004C0533">
        <w:rPr>
          <w:rFonts w:ascii="Book Antiqua" w:hAnsi="Book Antiqua"/>
          <w:lang w:val="en-US"/>
        </w:rPr>
        <w:t xml:space="preserve"> </w:t>
      </w:r>
      <w:r w:rsidRPr="00FA417A">
        <w:rPr>
          <w:rFonts w:ascii="Book Antiqua" w:hAnsi="Book Antiqua"/>
          <w:lang w:val="en-US"/>
        </w:rPr>
        <w:t>we review their potential renal toxicity and clinical experiences related to the use of these drugs in populations at risk of renal disease.</w:t>
      </w:r>
      <w:r w:rsidRPr="00FA417A" w:rsidDel="004B6BE6">
        <w:rPr>
          <w:rFonts w:ascii="Book Antiqua" w:hAnsi="Book Antiqua"/>
          <w:lang w:val="en-US"/>
        </w:rPr>
        <w:t xml:space="preserve"> </w:t>
      </w:r>
    </w:p>
    <w:p w:rsidR="00C521D3" w:rsidRPr="00FA417A" w:rsidRDefault="00C521D3" w:rsidP="00FA417A">
      <w:pPr>
        <w:snapToGrid w:val="0"/>
        <w:spacing w:line="360" w:lineRule="auto"/>
        <w:jc w:val="both"/>
        <w:rPr>
          <w:rFonts w:ascii="Book Antiqua" w:hAnsi="Book Antiqua"/>
          <w:lang w:val="en-US"/>
        </w:rPr>
      </w:pPr>
    </w:p>
    <w:p w:rsidR="00C521D3" w:rsidRPr="00FA417A" w:rsidRDefault="00C521D3" w:rsidP="00FA417A">
      <w:pPr>
        <w:pStyle w:val="Title1"/>
        <w:snapToGrid w:val="0"/>
        <w:rPr>
          <w:lang w:val="en-US"/>
        </w:rPr>
      </w:pPr>
      <w:r w:rsidRPr="00FA417A">
        <w:rPr>
          <w:lang w:val="en-US"/>
        </w:rPr>
        <w:t>Pharmacokinetics of HCV treatments</w:t>
      </w:r>
    </w:p>
    <w:p w:rsidR="00C521D3" w:rsidRPr="00FA417A" w:rsidRDefault="00C521D3" w:rsidP="00FA417A">
      <w:pPr>
        <w:pStyle w:val="Title2"/>
        <w:snapToGrid w:val="0"/>
      </w:pPr>
      <w:r w:rsidRPr="00FA417A">
        <w:t>Treatments</w:t>
      </w:r>
      <w:r w:rsidR="00DC50B1" w:rsidRPr="00784E6F">
        <w:rPr>
          <w:rFonts w:eastAsia="宋体"/>
          <w:lang w:eastAsia="zh-CN"/>
        </w:rPr>
        <w:t xml:space="preserve"> </w:t>
      </w:r>
      <w:r w:rsidRPr="00FA417A">
        <w:t>that are available in 2016</w:t>
      </w:r>
    </w:p>
    <w:p w:rsidR="00C521D3" w:rsidRPr="00FA417A" w:rsidRDefault="00C521D3" w:rsidP="00FA417A">
      <w:pPr>
        <w:snapToGrid w:val="0"/>
        <w:spacing w:line="360" w:lineRule="auto"/>
        <w:jc w:val="both"/>
        <w:rPr>
          <w:rFonts w:ascii="Book Antiqua" w:eastAsia="宋体" w:hAnsi="Book Antiqua"/>
          <w:lang w:val="en-US" w:eastAsia="zh-CN"/>
        </w:rPr>
      </w:pPr>
      <w:r w:rsidRPr="00FA417A">
        <w:rPr>
          <w:rFonts w:ascii="Book Antiqua" w:hAnsi="Book Antiqua"/>
          <w:lang w:val="en-US"/>
        </w:rPr>
        <w:t>The combination of pegylated interferon and ribavirin with or without first-generation protease inhibitors (boceprevir and telaprevir) is no longer used in many developed countries</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{"citationID":"1oukqome0n","properties":{"formattedCitation":"{\\rtf \\super [14\\uc0\\u8211{}16]\\nosupersub{}}","plainCitation":"[14–16]"},"citationItems":[{"id":139,"uris":["http://zotero.org/users/3076577/items/7UPV4JET"],"uri":["http://zotero.org/users/3076577/items/7UPV4JET"],"itemData":{"id":139,"type":"article","title":"reco AFEF 02-2016"},"label":"page"},{"id":160,"uris":["http://zotero.org/users/3076577/items/R3NSWFEJ"],"uri":["http://zotero.org/users/3076577/items/R3NSWFEJ"],"itemData":{"id":160,"type":"article-journal","title":"EASL Recommendations on Treatment of Hepatitis C 2015","container-title":"Journal of Hepatology","page":"199-236","volume":"63","issue":"1","source":"PubMed","DOI":"10.1016/j.jhep.2015.03.025","ISSN":"1600-0641","note":"PMID: 25911336","journalAbbreviation":"J. Hepatol.","language":"eng","author":[{"literal":"European Association for Study of Liver"}],"issued":{"date-parts":[["2015",7]]},"PMID":"25911336"},"label":"page"},{"id":224,"uris":["http://zotero.org/users/3076577/items/4SCWECUN"],"uri":["http://zotero.org/users/3076577/items/4SCWECUN"],"itemData":{"id":224,"type":"article-journal","title":"Hepatitis C guidance: AASLD-IDSA recommendations for testing, managing, and treating adults infected with hepatitis C virus","container-title":"Hepatology (Baltimore, Md.)","page":"932-954","volume":"62","issue":"3","source":"PubMed","DOI":"10.1002/hep.27950","ISSN":"1527-3350","note":"PMID: 26111063","shortTitle":"Hepatitis C guidance","journalAbbreviation":"Hepatology","language":"eng","author":[{"literal":"AASLD/IDSA HCV Guidance Panel"}],"issued":{"date-parts":[["2015",9]]},"PMID":"26111063"},"label":"page"}],"schema":"https://github.com/citation-style-language/schema/raw/master/csl-citation.json"}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[14</w:t>
      </w:r>
      <w:r w:rsidRPr="00FA417A">
        <w:rPr>
          <w:rFonts w:ascii="Book Antiqua" w:eastAsia="宋体" w:hAnsi="Book Antiqua"/>
          <w:vertAlign w:val="superscript"/>
          <w:lang w:val="en-US" w:eastAsia="zh-CN"/>
        </w:rPr>
        <w:t>-</w:t>
      </w:r>
      <w:r w:rsidRPr="00FA417A">
        <w:rPr>
          <w:rFonts w:ascii="Book Antiqua" w:hAnsi="Book Antiqua"/>
          <w:vertAlign w:val="superscript"/>
          <w:lang w:val="en-US"/>
        </w:rPr>
        <w:t>16]</w:t>
      </w:r>
      <w:r w:rsidRPr="00FA417A">
        <w:rPr>
          <w:rFonts w:ascii="Book Antiqua" w:hAnsi="Book Antiqua"/>
          <w:lang w:val="en-US"/>
        </w:rPr>
        <w:fldChar w:fldCharType="end"/>
      </w:r>
      <w:r w:rsidRPr="00FA417A">
        <w:rPr>
          <w:rFonts w:ascii="Book Antiqua" w:hAnsi="Book Antiqua"/>
          <w:lang w:val="en-US"/>
        </w:rPr>
        <w:t>. However, it may still be relevant in developing countries.</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lang w:val="en-US"/>
        </w:rPr>
        <w:t xml:space="preserve">Standard care in countries where DAAs are available is based on the combinations of two or three DAAs from different families: second-generation protease inhibitors, </w:t>
      </w:r>
      <w:r w:rsidRPr="00FA417A">
        <w:rPr>
          <w:rFonts w:ascii="Book Antiqua" w:hAnsi="Book Antiqua"/>
          <w:lang w:val="en-US"/>
        </w:rPr>
        <w:lastRenderedPageBreak/>
        <w:t>NS5B polymerase inhibitors, and NS5A inhibitors. Ribavirin may be added in cirrhotic patients to shorten treatment duration.</w:t>
      </w:r>
    </w:p>
    <w:p w:rsidR="00C521D3" w:rsidRPr="00FA417A" w:rsidRDefault="00C521D3" w:rsidP="00FA417A">
      <w:pPr>
        <w:snapToGrid w:val="0"/>
        <w:spacing w:line="360" w:lineRule="auto"/>
        <w:ind w:firstLineChars="100" w:firstLine="240"/>
        <w:jc w:val="both"/>
        <w:rPr>
          <w:rFonts w:ascii="Book Antiqua" w:eastAsia="宋体" w:hAnsi="Book Antiqua"/>
          <w:lang w:val="en-US" w:eastAsia="zh-CN"/>
        </w:rPr>
      </w:pPr>
      <w:r w:rsidRPr="00FA417A">
        <w:rPr>
          <w:rFonts w:ascii="Book Antiqua" w:hAnsi="Book Antiqua"/>
          <w:lang w:val="en-US"/>
        </w:rPr>
        <w:t>All but two DAA phase III studies did not include patients with severe renal insufficiency (4-5 CKD stages)</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{"citationID":"6KWbLw9v","properties":{"formattedCitation":"{\\rtf \\super [17,18]\\nosupersub{}}","plainCitation":"[17,18]"},"citationItems":[{"id":1363,"uris":["http://zotero.org/users/local/FFP0gvND/items/AEBJ8BSC"],"uri":["http://zotero.org/users/local/FFP0gvND/items/AEBJ8BSC"],"itemData":{"id":1363,"type":"article-journal","title":"Grazoprevir plus elbasvir in treatment-naive and treatment-experienced patients with hepatitis C virus genotype 1 infection and stage 4-5 chronic kidney disease (the C-SURFER study): a combination phase 3 study","container-title":"Lancet (London, England)","page":"1537-1545","volume":"386","issue":"10003","source":"PubMed","abstract":"BACKGROUND: Chronic hepatitis C virus (HCV) infection in patients with stage 4-5 chronic kidney disease increases the risk of death and renal graft failure, yet patients with hepatitis C and chronic kidney disease have few treatment options. This study assesses an all-oral, ribavirin-free regimen in patients with HCV genotype 1 infection and stage 4-5 chronic kidney disease.\nMETHODS: In this phase 3 randomised study of safety and observational study of efficacy, patients with HCV genotype 1 infection and chronic kidney disease (stage 4-5 with or without haemodialysis dependence) were randomly assigned to receive grazoprevir (100 mg, NS3/4A protease inhibitor) and elbasvir (50 mg, NS5A inhibitor; immediate treatment group) or placebo (deferred treatment group) once daily for 12 weeks. Randomisation was done centrally with an interactive voice response system. An additional cohort of patients who were not randomised received the same regimen open-label and underwent intensive pharmacokinetic sampling. The primary efficacy outcome was a non-randomised comparison of sustained virological response at 12 weeks (SVR12) after the end of therapy for the combined immediate treatment group and the pharmacokinetic population with a historical control. The primary safety outcome was a randomised comparison between the immediate treatment group and the deferred treatment group. After 4 weeks of follow-up (study week 16), unmasking occurred and patients in the deferred treatment group received grazoprevir and elbasvir. The primary efficacy hypothesis was tested at a two-sided significance level (type I error) of 0·05 using an exact test for a binomial proportion. Safety event rates were compared between immediate treatment and deferred treatment groups using the stratified Miettinen and Nurminen method with baseline dialysis status as the strata. The study is registered at ClinicalTrials.gov, number NCT02092350.\nFINDINGS: 224 patients were randomly assigned to the immediate treatment group with grazoprevir and elbasvir (n=111) or the deferred treatment group (n=113), and 11 were assigned to the intensive pharmacokinetic population. Overall, 179 (76%) were haemodialysis-dependent, 122 (52%) had HCV genotype 1a infection, 189 (80%) were HCV treatment-naive, 14 (6%) were cirrhotic, and 108 (46%) were African American. Of the 122 patients receiving grazoprevir and elbasvir, six were excluded from the primary efficacy analysis for non-virological reasons (death, lost-to-follow-up [n=2], non-compliance, patient withdrawal, and withdrawal by physician for violent behaviour). No patients in the combined immediate treatment group and intensive pharmacokinetic population and five (4%) in the deferred treatment group discontinued because of an adverse event. Most common adverse events were headache, nausea, and fatigue, occurring at similar frequencies in patients receiving active and placebo drugs. SVR12 in the combined immediate treatment group and intensive pharmacokinetic population was 99% (95% CI 95·3-100·0; 115/116), with one relapse 12 weeks after end of treatment when compared with a historical control of 45%, based on meta-analyses of interferon-based regimens used in clinical trials of patients infected with HCV who are on haemodialysis.\nINTERPRETATION: Once-daily grazoprevir and elbasvir for 12 weeks had a low rate of adverse events and was effective in patients infected with HCV genotype 1 and stage 4-5 chronic kidney disease.\nFUNDING: Merck Sharp &amp; Dohme Corp.","DOI":"10.1016/S0140-6736(15)00349-9","ISSN":"1474-547X","note":"PMID: 26456905","shortTitle":"Grazoprevir plus elbasvir in treatment-naive and treatment-experienced patients with hepatitis C virus genotype 1 infection and stage 4-5 chronic kidney disease (the C-SURFER study)","journalAbbreviation":"Lancet","language":"eng","author":[{"family":"Roth","given":"David"},{"family":"Nelson","given":"David R."},{"family":"Bruchfeld","given":"Annette"},{"family":"Liapakis","given":"AnnMarie"},{"family":"Silva","given":"Marcelo"},{"family":"Monsour","given":"Howard"},{"family":"Martin","given":"Paul"},{"family":"Pol","given":"Stanislas"},{"family":"Londoño","given":"Maria-Carlota"},{"family":"Hassanein","given":"Tarek"},{"family":"Zamor","given":"Philippe J."},{"family":"Zuckerman","given":"Eli"},{"family":"Wan","given":"Shuyan"},{"family":"Jackson","given":"Beth"},{"family":"Nguyen","given":"Bach-Yen"},{"family":"Robertson","given":"Michael"},{"family":"Barr","given":"Eliav"},{"family":"Wahl","given":"Janice"},{"family":"Greaves","given":"Wayne"}],"issued":{"date-parts":[["2015",10,17]]}}},{"id":"BR5mJXSU/WWCtOJgJ","uris":["http://zotero.org/users/local/FFP0gvND/items/SJCZ6UA7"],"uri":["http://zotero.org/users/local/FFP0gvND/items/SJCZ6UA7"],"itemData":{"id":"BR5mJXSU/WWCtOJgJ","type":"article","title":"Pockros P, Reddy KR, Mantry P, Cohen E, Bennett M, Sulkowski M, Bernstein D, et al. RUBY-I: Ombitasvir/paritaprevir/ritonavir + dasabuvir +/- ribavirin in non-cirrhotic HCV genotype 1-infected patients with severe renal impairment or end-stage renal disease. Hepatology 2015;62 (Suppl 1):716A."}}],"schema":"https://github.com/citation-style-language/schema/raw/master/csl-citation.json"}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[17,18]</w:t>
      </w:r>
      <w:r w:rsidRPr="00FA417A">
        <w:rPr>
          <w:rFonts w:ascii="Book Antiqua" w:hAnsi="Book Antiqua"/>
          <w:lang w:val="en-US"/>
        </w:rPr>
        <w:fldChar w:fldCharType="end"/>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{"citationID":"b9HTWS0Q","properties":{"formattedCitation":"{\\rtf \\super [18]\\nosupersub{}}","plainCitation":""},"citationItems":[{"id":1813,"uris":["http://zotero.org/users/local/FFP0gvND/items/SJCZ6UA7"],"uri":["http://zotero.org/users/local/FFP0gvND/items/SJCZ6UA7"],"itemData":{"id":1813,"type":"article","title":"Pockros P, Reddy KR, Mantry P, Cohen E, Bennett M, Sulkowski M, Bernstein D, et al. RUBY-I: Ombitasvir/paritaprevir/ritonavir + dasabuvir +/- ribavirin in non-cirrhotic HCV genotype 1-infected patients with severe renal impairment or end-stage renal disease. Hepatology 2015;62 (Suppl 1):716A."}}],"schema":"https://github.com/citation-style-language/schema/raw/master/csl-citation.json"} </w:instrText>
      </w:r>
      <w:r w:rsidRPr="00FA417A">
        <w:rPr>
          <w:rFonts w:ascii="Book Antiqua" w:hAnsi="Book Antiqua"/>
          <w:lang w:val="en-US"/>
        </w:rPr>
        <w:fldChar w:fldCharType="end"/>
      </w:r>
      <w:r w:rsidRPr="00FA417A">
        <w:rPr>
          <w:rFonts w:ascii="Book Antiqua" w:hAnsi="Book Antiqua"/>
          <w:lang w:val="en-US"/>
        </w:rPr>
        <w:t>. Sparse data are thus available, and guidelines recommend that these patients be referred to expert centers</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{"citationID":"YeNZqFON","properties":{"formattedCitation":"{\\rtf \\super [14]\\nosupersub{}}","plainCitation":"[14]"},"citationItems":[{"id":139,"uris":["http://zotero.org/users/3076577/items/7UPV4JET"],"uri":["http://zotero.org/users/3076577/items/7UPV4JET"],"itemData":{"id":139,"type":"article","title":"reco AFEF 02-2016"}}],"schema":"https://github.com/citation-style-language/schema/raw/master/csl-citation.json"}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[14]</w:t>
      </w:r>
      <w:r w:rsidRPr="00FA417A">
        <w:rPr>
          <w:rFonts w:ascii="Book Antiqua" w:hAnsi="Book Antiqua"/>
          <w:lang w:val="en-US"/>
        </w:rPr>
        <w:fldChar w:fldCharType="end"/>
      </w:r>
      <w:r w:rsidRPr="00FA417A">
        <w:rPr>
          <w:rFonts w:ascii="Book Antiqua" w:hAnsi="Book Antiqua"/>
          <w:lang w:val="en-US"/>
        </w:rPr>
        <w:t>.</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lang w:val="en-US"/>
        </w:rPr>
        <w:t>To justify the proper use of HCV treatments in renal insufficiency, the pharmacokinetic properties of these drugs should be remembered.</w:t>
      </w:r>
    </w:p>
    <w:p w:rsidR="00C521D3" w:rsidRPr="00FA417A" w:rsidRDefault="00C521D3" w:rsidP="00FA417A">
      <w:pPr>
        <w:snapToGrid w:val="0"/>
        <w:spacing w:line="360" w:lineRule="auto"/>
        <w:jc w:val="both"/>
        <w:rPr>
          <w:rFonts w:ascii="Book Antiqua" w:hAnsi="Book Antiqua"/>
          <w:b/>
          <w:lang w:val="en-US"/>
        </w:rPr>
      </w:pPr>
    </w:p>
    <w:p w:rsidR="00C521D3" w:rsidRPr="00FA417A" w:rsidRDefault="00C521D3" w:rsidP="00FA417A">
      <w:pPr>
        <w:pStyle w:val="Title2"/>
        <w:snapToGrid w:val="0"/>
      </w:pPr>
      <w:r w:rsidRPr="00FA417A">
        <w:t>Pharmacokinetics of interferon, pegylated interferons and ribavirin</w:t>
      </w:r>
    </w:p>
    <w:p w:rsidR="00C521D3" w:rsidRPr="00FA417A" w:rsidRDefault="00C521D3" w:rsidP="00FA417A">
      <w:pPr>
        <w:snapToGrid w:val="0"/>
        <w:spacing w:line="360" w:lineRule="auto"/>
        <w:jc w:val="both"/>
        <w:rPr>
          <w:rFonts w:ascii="Book Antiqua" w:hAnsi="Book Antiqua"/>
          <w:lang w:val="en-US"/>
        </w:rPr>
      </w:pPr>
      <w:r w:rsidRPr="00FA417A">
        <w:rPr>
          <w:rFonts w:ascii="Book Antiqua" w:hAnsi="Book Antiqua"/>
          <w:lang w:val="en-US"/>
        </w:rPr>
        <w:t>Interferons are natural cytokines. Alpha interferon and its pegylated form are active against viral replication. Pegylation prolongs the half-life of interferon, thus necessitating fewer injections</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{"citationID":"ysMniffM","properties":{"unsorted":true,"formattedCitation":"{\\rtf \\super [19\\uc0\\u8211{}21]\\nosupersub{}}","plainCitation":"[19–21]"},"citationItems":[{"id":261,"uris":["http://zotero.org/users/3076577/items/U92JSPW5"],"uri":["http://zotero.org/users/3076577/items/U92JSPW5"],"itemData":{"id":261,"type":"article-journal","title":"Pegylated interferon-alpha2b: pharmacokinetics, pharmacodynamics, safety, and preliminary efficacy data. Hepatitis C Intervention Therapy Group","container-title":"Clinical Pharmacology and Therapeutics","page":"556-567","volume":"68","issue":"5","source":"PubMed","abstract":"AIMS: The objectives of this study were to assess the safety, pharmacokinetic and pharmacodynamic profiles, and antiviral efficacy of pegylated interferon-alpha2b monotherapy in patients with chronic hepatitis C.\nMETHODS: Fifty-eight patients (38 men, 20 women; age range, 25 to 65 years) with compensated chronic hepatitis C were enrolled in this open-label, randomized, active controlled study. Patients received 0.035 to 2.0 microg/kg pegylated interferon-alpha2b subcutaneously weekly or the active control, interferon-alpha2b 3 million IU subcutaneously three times/week, for 24 weeks. Safety and antiviral efficacy assessments were performed during treatment and in a subsequent 4-week follow-up period. Detailed pharmacokinetic assessments were performed at weeks 1 and 4.\nRESULTS: Pegylated interferon-alpha2b produced dose-related reductions in white blood cells, neutrophils, and platelets, and dose-related increases in oral temperature, serum neopterin, and serum 2'5'-oligoadenylate synthetase activity, which were qualitatively similar to those produced by nonpegylated interferon-alpha2b. Reported adverse events (flu-like symptoms, asthenia) were qualitatively similar in pegylated interferon-alpha2b- and nonpegylated interferon-alpha2b-treated groups. Dose-related antiviral activity, as measured by loss of detectable serum hepatitis C virus RNA (&lt;100 copies/mL), was noted at the end of treatment and after 4 weeks of follow-up. Both pegylated and nonpegylated interferon-alpha2b were rapidly absorbed, with maximal concentrations occurring approximately 8 to 12 hours after dose administration. Pegylated interferon-alpha2b had sustained maximal serum concentrations for 48 to 72 hours after dose administration, whereas nonpegylated interferon-alpha2b concentrations declined rapidly. Volume of distribution for both compounds was similar (approximately 1 L/kg). Pegylated interferon-alpha2b elimination half-life was approximately 10-fold greater, and mean apparent clearance was one tenth that of nonpegylated interferon-alpha2b.\nCONCLUSIONS: Pegylated and nonpegylated interferon-alpha2b safety and pharmacodynamic profiles were comparable. Pegylated interferon-alpha2b demonstrated delayed clearance compared with nonpegylated interferon-alpha2b, consistent with once-weekly administration.","DOI":"10.1067/mcp.2000.110973","ISSN":"0009-9236","note":"PMID: 11103758","shortTitle":"Pegylated interferon-alpha2b","journalAbbreviation":"Clin. Pharmacol. Ther.","language":"eng","author":[{"family":"Glue","given":"P."},{"family":"Fang","given":"J. W."},{"family":"Rouzier-Panis","given":"R."},{"family":"Raffanel","given":"C."},{"family":"Sabo","given":"R."},{"family":"Gupta","given":"S. K."},{"family":"Salfi","given":"M."},{"family":"Jacobs","given":"S."}],"issued":{"date-parts":[["2000",11]]},"PMID":"11103758"},"label":"page"},{"id":265,"uris":["http://zotero.org/users/3076577/items/GB2D4TP3"],"uri":["http://zotero.org/users/3076577/items/GB2D4TP3"],"itemData":{"id":265,"type":"article","title":"RCP PEGASYS"},"label":"page"},{"id":273,"uris":["http://zotero.org/users/3076577/items/PX7WAFKD"],"uri":["http://zotero.org/users/3076577/items/PX7WAFKD"],"itemData":{"id":273,"type":"article","title":"RCP PEF INF"},"label":"page"}],"schema":"https://github.com/citation-style-language/schema/raw/master/csl-citation.json"}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[19–21]</w:t>
      </w:r>
      <w:r w:rsidRPr="00FA417A">
        <w:rPr>
          <w:rFonts w:ascii="Book Antiqua" w:hAnsi="Book Antiqua"/>
          <w:lang w:val="en-US"/>
        </w:rPr>
        <w:fldChar w:fldCharType="end"/>
      </w:r>
      <w:r w:rsidRPr="00FA417A">
        <w:rPr>
          <w:rFonts w:ascii="Book Antiqua" w:hAnsi="Book Antiqua"/>
          <w:lang w:val="en-US"/>
        </w:rPr>
        <w:t>. The kidney plays a central role in interferon clearance. Interferon is filtered through glomeruli and undergoes lysosomal proteolytic degradation during proximal tubular reabsorption</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{"citationID":"4MTlz1tM","properties":{"formattedCitation":"{\\rtf \\super [22,23]\\nosupersub{}}","plainCitation":"[22,23]"},"citationItems":[{"id":1793,"uris":["http://zotero.org/users/local/FFP0gvND/items/7ZCFVVSB"],"uri":["http://zotero.org/users/local/FFP0gvND/items/7ZCFVVSB"],"itemData":{"id":1793,"type":"book","title":"Handbook of Pharmaceutical Biotechnology","publisher":"John Wiley &amp; Sons","number-of-pages":"1681","source":"Google Books","abstract":"A practical overview of a full rangeof approaches to discovering, selecting, and producing biotechnology-derived drugs The Handbook of Pharmaceutical Biotechnology helps pharmaceutical scientists develop biotech drugs through a comprehensive framework that spans the process from discovery, development, and manufacturing through validation and registration. With chapters written by leading practitioners in their specialty areas, this reference:  Provides an overview of biotechnology used in the drug development process Covers extensive applications, plus regulations and validation methods Features fifty chapters covering all the major approaches to the challenge of identifying, producing, and formulating new biologically derived therapeutics  With its unparalleled breadth of topics and approaches, this handbook is a core reference for pharmaceutical scientists, including development researchers, toxicologists, biochemists, molecular biologists, cell biologists, immunologists, and formulation chemists. It is also a great resource for quality assurance/assessment/control managers, biotechnology technicians, and others in the biotech industry.","ISBN":"9780470117101","language":"en","author":[{"family":"Gad","given":"Shayne Cox"}],"issued":{"date-parts":[[2007,5,25]]}}},{"id":277,"uris":["http://zotero.org/users/3076577/items/6I9CKN92"],"uri":["http://zotero.org/users/3076577/items/6I9CKN92"],"itemData":{"id":277,"type":"article-journal","title":"Clinical pharmacokinetics of interferons","container-title":"Clinical Pharmacokinetics","page":"390-399","volume":"19","issue":"5","source":"PubMed","abstract":"Interferons are a family of proteins shown to be effective in the treatment of viral (condylomata, acuminata) and neoplastic (hairy cell leukaemia and AIDS-related Kaposi's sarcoma) diseases. To date, the clinical utility of the interferons has been hampered by an incomplete understanding of their mechanism of action. However, there is supporting evidence that the route of administration, i.e. the pharmacokinetic behaviour, is an important treatment variable. The pharmacokinetics of interferons have been fairly well described. The decline in serum concentrations of interferon is rapid after intravenous administration. The volume of distribution approximates 20 to 60% of bodyweight. Work in animals suggests that the catabolism of interferons falls within the natural handling of proteins. Clearance values vary (4.8 to 48 L/h) across the family of interferons and probably reflect the natural internal digestion and turnover of these proteins. Terminal elimination half-lives range from 4 to 16 hours, 1 to 2 hours and 25 to 35 minutes for alpha, beta and gamma, respectively. Intramuscular and subcutaneous administration of interferons alpha and beta results in protracted but fairly good absorption: greater than 80% for interferon-alpha and 30 to 70% for interferon-gamma. Interferon therapy is associated with adverse events which are usually mild and reversible. Temporal relationships exist between the degree and duration of adverse effects and the route of administration. Attempts to relate inducible biochemical markers, such as 2',5'-oligoadenylate synthetase activity, to dose or concentration have met with some success although alterations in these markers have not been shown to relate to clinical response.(ABSTRACT TRUNCATED AT 250 WORDS)","DOI":"10.2165/00003088-199019050-00003","ISSN":"0312-5963","note":"PMID: 1702693","journalAbbreviation":"Clin Pharmacokinet","language":"eng","author":[{"family":"Wills","given":"R. J."}],"issued":{"date-parts":[["1990",11]]},"PMID":"1702693"}}],"schema":"https://github.com/citation-style-language/schema/raw/master/csl-citation.json"}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[22,23]</w:t>
      </w:r>
      <w:r w:rsidRPr="00FA417A">
        <w:rPr>
          <w:rFonts w:ascii="Book Antiqua" w:hAnsi="Book Antiqua"/>
          <w:lang w:val="en-US"/>
        </w:rPr>
        <w:fldChar w:fldCharType="end"/>
      </w:r>
      <w:r w:rsidRPr="00FA417A">
        <w:rPr>
          <w:rFonts w:ascii="Book Antiqua" w:hAnsi="Book Antiqua"/>
          <w:lang w:val="en-US"/>
        </w:rPr>
        <w:t>.</w:t>
      </w:r>
    </w:p>
    <w:p w:rsidR="00C521D3" w:rsidRPr="00FA417A" w:rsidRDefault="00C521D3" w:rsidP="00FA417A">
      <w:pPr>
        <w:pStyle w:val="NormalWeb"/>
        <w:snapToGrid w:val="0"/>
        <w:spacing w:beforeLines="0" w:afterLines="0" w:line="360" w:lineRule="auto"/>
        <w:ind w:firstLineChars="100" w:firstLine="240"/>
        <w:jc w:val="both"/>
        <w:rPr>
          <w:rFonts w:ascii="Book Antiqua" w:hAnsi="Book Antiqua"/>
          <w:sz w:val="24"/>
          <w:szCs w:val="24"/>
          <w:lang w:val="en-US"/>
        </w:rPr>
      </w:pPr>
      <w:r w:rsidRPr="00FA417A">
        <w:rPr>
          <w:rFonts w:ascii="Book Antiqua" w:hAnsi="Book Antiqua"/>
          <w:sz w:val="24"/>
          <w:szCs w:val="24"/>
          <w:lang w:val="en-US"/>
        </w:rPr>
        <w:t>Ribavirin is a guanosine analog that exhibits broad-spectrum activity against DNA and RNA viruses. Its mechanism of action is based on the erroneous incorporation of ribavirin triphosphate into replicating RNA strands, thereby inhibiting chain elongation</w:t>
      </w:r>
      <w:r w:rsidRPr="00FA417A">
        <w:rPr>
          <w:rFonts w:ascii="Book Antiqua" w:hAnsi="Book Antiqua"/>
          <w:sz w:val="24"/>
          <w:szCs w:val="24"/>
          <w:lang w:val="en-US"/>
        </w:rPr>
        <w:fldChar w:fldCharType="begin"/>
      </w:r>
      <w:r w:rsidRPr="00FA417A">
        <w:rPr>
          <w:rFonts w:ascii="Book Antiqua" w:hAnsi="Book Antiqua"/>
          <w:sz w:val="24"/>
          <w:szCs w:val="24"/>
          <w:lang w:val="en-US"/>
        </w:rPr>
        <w:instrText xml:space="preserve"> ADDIN ZOTERO_ITEM CSL_CITATION {"citationID":"WkGGOQym","properties":{"formattedCitation":"{\\rtf \\super [24]\\nosupersub{}}","plainCitation":"[24]"},"citationItems":[{"id":281,"uris":["http://zotero.org/users/3076577/items/RTA6I9G4"],"uri":["http://zotero.org/users/3076577/items/RTA6I9G4"],"itemData":{"id":281,"type":"article-journal","title":"Ribavirin in chronic hepatitis C: past and future","container-title":"Expert Review of Anti-Infective Therapy","page":"249-253","volume":"7","issue":"3","source":"PubMed","DOI":"10.1586/eri.09.5","ISSN":"1744-8336","note":"PMID: 19344238","shortTitle":"Ribavirin in chronic hepatitis C","journalAbbreviation":"Expert Rev Anti Infect Ther","language":"eng","author":[{"family":"Loustaud-Ratti","given":"Véronique"},{"family":"Rousseau","given":"Annick"},{"family":"Marquet","given":"Pierre"},{"family":"Denis","given":"François"},{"family":"Alain","given":"Sophie"}],"issued":{"date-parts":[["2009",4]]},"PMID":"19344238"}}],"schema":"https://github.com/citation-style-language/schema/raw/master/csl-citation.json"} </w:instrText>
      </w:r>
      <w:r w:rsidRPr="00FA417A">
        <w:rPr>
          <w:rFonts w:ascii="Book Antiqua" w:hAnsi="Book Antiqua"/>
          <w:sz w:val="24"/>
          <w:szCs w:val="24"/>
          <w:lang w:val="en-US"/>
        </w:rPr>
        <w:fldChar w:fldCharType="separate"/>
      </w:r>
      <w:r w:rsidRPr="00FA417A">
        <w:rPr>
          <w:rFonts w:ascii="Book Antiqua" w:hAnsi="Book Antiqua"/>
          <w:sz w:val="24"/>
          <w:szCs w:val="24"/>
          <w:vertAlign w:val="superscript"/>
          <w:lang w:val="en-US"/>
        </w:rPr>
        <w:t>[24]</w:t>
      </w:r>
      <w:r w:rsidRPr="00FA417A">
        <w:rPr>
          <w:rFonts w:ascii="Book Antiqua" w:hAnsi="Book Antiqua"/>
          <w:sz w:val="24"/>
          <w:szCs w:val="24"/>
          <w:lang w:val="en-US"/>
        </w:rPr>
        <w:fldChar w:fldCharType="end"/>
      </w:r>
      <w:r w:rsidRPr="00FA417A">
        <w:rPr>
          <w:rFonts w:ascii="Book Antiqua" w:hAnsi="Book Antiqua"/>
          <w:sz w:val="24"/>
          <w:szCs w:val="24"/>
          <w:lang w:val="en-US"/>
        </w:rPr>
        <w:t xml:space="preserve">. When used with interferon, ribavirin acts synergistically, </w:t>
      </w:r>
      <w:r w:rsidRPr="00FA417A">
        <w:rPr>
          <w:rFonts w:ascii="Book Antiqua" w:hAnsi="Book Antiqua" w:cs="Tahoma"/>
          <w:color w:val="000000"/>
          <w:spacing w:val="-2"/>
          <w:sz w:val="24"/>
          <w:szCs w:val="24"/>
          <w:lang w:val="en-US"/>
        </w:rPr>
        <w:t xml:space="preserve">preventing relapses and breakthroughs, </w:t>
      </w:r>
      <w:r w:rsidRPr="00FA417A">
        <w:rPr>
          <w:rFonts w:ascii="Book Antiqua" w:hAnsi="Book Antiqua"/>
          <w:sz w:val="24"/>
          <w:szCs w:val="24"/>
          <w:lang w:val="en-US"/>
        </w:rPr>
        <w:t>and remains relevant in the DAA era in special circumstances. The major side effects of ribavirin are hemolytic anemia and teratogenicity. The renal excretion of ribavirin and its metabolites accounts for 40% of its clearance; the remainder is eliminated through the spleen via its principal metabolite, ribavirin triphosphate, which is captured in erythrocytes. Based on the product characteristics, the ribavirin area under the concentration curve (AUC) is doubled when calculating estimated glomerular filtration rates (eGFRs) between 30 and 45 mL/min/1.73 m</w:t>
      </w:r>
      <w:r w:rsidRPr="00FA417A">
        <w:rPr>
          <w:rFonts w:ascii="Book Antiqua" w:hAnsi="Book Antiqua"/>
          <w:sz w:val="24"/>
          <w:szCs w:val="24"/>
          <w:vertAlign w:val="superscript"/>
          <w:lang w:val="en-US"/>
        </w:rPr>
        <w:t>2</w:t>
      </w:r>
      <w:r w:rsidRPr="00FA417A">
        <w:rPr>
          <w:rFonts w:ascii="Book Antiqua" w:hAnsi="Book Antiqua"/>
          <w:sz w:val="24"/>
          <w:szCs w:val="24"/>
          <w:lang w:val="en-US"/>
        </w:rPr>
        <w:t xml:space="preserve"> and is tripled when calculating eGFRs between 13 and 30 mL/min/1.73 m</w:t>
      </w:r>
      <w:r w:rsidRPr="00FA417A">
        <w:rPr>
          <w:rFonts w:ascii="Book Antiqua" w:hAnsi="Book Antiqua"/>
          <w:sz w:val="24"/>
          <w:szCs w:val="24"/>
          <w:vertAlign w:val="superscript"/>
          <w:lang w:val="en-US"/>
        </w:rPr>
        <w:t>2</w:t>
      </w:r>
      <w:r w:rsidRPr="00FA417A">
        <w:rPr>
          <w:rFonts w:ascii="Book Antiqua" w:hAnsi="Book Antiqua"/>
          <w:sz w:val="24"/>
          <w:szCs w:val="24"/>
          <w:lang w:val="en-US"/>
        </w:rPr>
        <w:fldChar w:fldCharType="begin"/>
      </w:r>
      <w:r w:rsidRPr="00FA417A">
        <w:rPr>
          <w:rFonts w:ascii="Book Antiqua" w:hAnsi="Book Antiqua"/>
          <w:sz w:val="24"/>
          <w:szCs w:val="24"/>
          <w:lang w:val="en-US"/>
        </w:rPr>
        <w:instrText xml:space="preserve"> ADDIN ZOTERO_ITEM CSL_CITATION {"citationID":"iTLJOUY8","properties":{"formattedCitation":"{\\rtf \\super [25]\\nosupersub{}}","plainCitation":"[25]"},"citationItems":[{"id":1803,"uris":["http://zotero.org/users/local/FFP0gvND/items/GGFM7CG3"],"uri":["http://zotero.org/users/local/FFP0gvND/items/GGFM7CG3"],"itemData":{"id":1803,"type":"article","title":"www.ema.europa.eu/docs/fr_FR/document_library/EPAR_-_Product_Information/human/000246/WC500048210.pdf rebetol"}}],"schema":"https://github.com/citation-style-language/schema/raw/master/csl-citation.json"} </w:instrText>
      </w:r>
      <w:r w:rsidRPr="00FA417A">
        <w:rPr>
          <w:rFonts w:ascii="Book Antiqua" w:hAnsi="Book Antiqua"/>
          <w:sz w:val="24"/>
          <w:szCs w:val="24"/>
          <w:lang w:val="en-US"/>
        </w:rPr>
        <w:fldChar w:fldCharType="separate"/>
      </w:r>
      <w:r w:rsidRPr="00FA417A">
        <w:rPr>
          <w:rFonts w:ascii="Book Antiqua" w:hAnsi="Book Antiqua"/>
          <w:sz w:val="24"/>
          <w:szCs w:val="24"/>
          <w:vertAlign w:val="superscript"/>
          <w:lang w:val="en-US"/>
        </w:rPr>
        <w:t>[25]</w:t>
      </w:r>
      <w:r w:rsidRPr="00FA417A">
        <w:rPr>
          <w:rFonts w:ascii="Book Antiqua" w:hAnsi="Book Antiqua"/>
          <w:sz w:val="24"/>
          <w:szCs w:val="24"/>
          <w:lang w:val="en-US"/>
        </w:rPr>
        <w:fldChar w:fldCharType="end"/>
      </w:r>
      <w:r w:rsidRPr="00FA417A">
        <w:rPr>
          <w:rFonts w:ascii="Book Antiqua" w:hAnsi="Book Antiqua"/>
          <w:sz w:val="24"/>
          <w:szCs w:val="24"/>
          <w:lang w:val="en-US"/>
        </w:rPr>
        <w:t xml:space="preserve">. </w:t>
      </w:r>
    </w:p>
    <w:p w:rsidR="00C521D3" w:rsidRPr="00FA417A" w:rsidRDefault="00C521D3" w:rsidP="00FA417A">
      <w:pPr>
        <w:snapToGrid w:val="0"/>
        <w:spacing w:line="360" w:lineRule="auto"/>
        <w:jc w:val="both"/>
        <w:rPr>
          <w:rFonts w:ascii="Book Antiqua" w:hAnsi="Book Antiqua"/>
          <w:lang w:val="en-US"/>
        </w:rPr>
      </w:pPr>
    </w:p>
    <w:p w:rsidR="00C521D3" w:rsidRPr="00FA417A" w:rsidRDefault="00C521D3" w:rsidP="00FA417A">
      <w:pPr>
        <w:pStyle w:val="Title2"/>
        <w:snapToGrid w:val="0"/>
      </w:pPr>
      <w:r w:rsidRPr="00FA417A">
        <w:t>Pharmacokinetics of direct anti-viral agents</w:t>
      </w:r>
    </w:p>
    <w:p w:rsidR="00C521D3" w:rsidRPr="00784E6F" w:rsidRDefault="00C521D3" w:rsidP="00FA417A">
      <w:pPr>
        <w:pStyle w:val="Title3"/>
        <w:snapToGrid w:val="0"/>
        <w:rPr>
          <w:rFonts w:eastAsia="宋体"/>
          <w:b/>
          <w:i w:val="0"/>
          <w:lang w:eastAsia="zh-CN"/>
        </w:rPr>
      </w:pPr>
      <w:r w:rsidRPr="00FA417A">
        <w:rPr>
          <w:b/>
          <w:i w:val="0"/>
        </w:rPr>
        <w:t>First-generation protease inhibitors</w:t>
      </w:r>
      <w:r w:rsidR="00DC50B1" w:rsidRPr="00784E6F">
        <w:rPr>
          <w:rFonts w:eastAsia="宋体"/>
          <w:b/>
          <w:i w:val="0"/>
          <w:lang w:eastAsia="zh-CN"/>
        </w:rPr>
        <w:t xml:space="preserve">: </w:t>
      </w:r>
      <w:r w:rsidRPr="00FA417A">
        <w:rPr>
          <w:i w:val="0"/>
        </w:rPr>
        <w:t>Telaprevir and boceprevir are</w:t>
      </w:r>
      <w:r w:rsidRPr="00FA417A">
        <w:rPr>
          <w:i w:val="0"/>
          <w:color w:val="000000"/>
          <w:kern w:val="24"/>
        </w:rPr>
        <w:t xml:space="preserve"> significantly high </w:t>
      </w:r>
      <w:r w:rsidRPr="00FA417A">
        <w:rPr>
          <w:i w:val="0"/>
        </w:rPr>
        <w:t>CYP3A4, P-glycoprotein (P-gp) inhibitors and are also OATP1B1/2 and OCT 1</w:t>
      </w:r>
      <w:r w:rsidR="00DC50B1" w:rsidRPr="00784E6F">
        <w:rPr>
          <w:rFonts w:eastAsia="宋体"/>
          <w:i w:val="0"/>
          <w:lang w:eastAsia="zh-CN"/>
        </w:rPr>
        <w:t xml:space="preserve"> and </w:t>
      </w:r>
      <w:r w:rsidRPr="00FA417A">
        <w:rPr>
          <w:i w:val="0"/>
        </w:rPr>
        <w:t xml:space="preserve">2 inhibitors, respectively. </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lang w:val="en-US"/>
        </w:rPr>
        <w:lastRenderedPageBreak/>
        <w:t>Thus, they interact significantly with calcineurin inhibitors in transplant patients and with some HIV-specific medications, thereby increasing the renal toxicity of these drugs by increasing their exposure</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{"citationID":"5wFKDsjr","properties":{"formattedCitation":"{\\rtf \\super [26,27]\\nosupersub{}}","plainCitation":"[26,27]"},"citationItems":[{"id":1613,"uris":["http://zotero.org/users/local/FFP0gvND/items/8QVS3T5X"],"uri":["http://zotero.org/users/local/FFP0gvND/items/8QVS3T5X"],"itemData":{"id":1613,"type":"article-journal","title":"Multicenter Experience with Boceprevir or Telaprevir to Treat Hepatitis C Recurrence after Liver Transplantation: When Present Becomes Past, What Lessons for Future?","container-title":"PloS One","page":"e0138091","volume":"10","issue":"9","source":"PubMed","abstract":"BACKGROUND AND AIMS: First generation protease inhibitors (PI) with peg-interferon (PEG-IFN) and ribavirin (RBV) have been the only therapy available for hepatitis C virus (HCV) genotype 1 infection in most countries for 3 years. We have investigated the efficacy and tolerance of this triple therapy in transplanted patients experiencing a recurrence of HCV infection on the liver graft.\nPATIENTS: This cohort study enrolled 81 liver transplant patients (Male: 76%, mean age: 55.8±9.7 years) with severe HCV recurrence (F3 or F4: n = 34 (42%), treatment experienced: n = 44 (54%)), treated with boceprevir (n = 36; 44%) or telaprevir (n = 45; 56%). We assessed the percentages of patients with sustained virological responses 24 weeks after therapy (SVR24), and safety.\nRESULTS: The SVR24 rate was 47% (telaprevir: 42%; boceprevir: 53%, P = ns). At baseline, a normal bilirubin level (p = 0.0145) and albumin level &gt;35g/L (p = 0.0372) and an initial RBV dosage of ≥800 mg/day (p = 0.0033) predicted SVR24. During treatment, achieving an early virological response after 12 weeks was the strongest independent factor to predict SVR24 (p&lt;0.0001). A premature discontinuation of anti-HCV therapy due to a serious adverse event (SAE) was observed in 22 patients (27%). Hematological toxicity, infections and deaths were observed in 95%, 28% and 7% of patients, respectively. A history of post-LT antiviral therapy and thrombocytopenia (&lt;50G/L) during treatment were both independent predictors of the occurrence of infections or SAE (p = 0.0169 and p = 0.011).\nCONCLUSIONS: The use of first generation PI after liver transplantation enabled an SVR24 rate of 47% in genotype 1 patients, but induced a high rate of SAE. The identification of predictive factors for a response to treatment, and the occurrence of SAE, have enabled us to establish limits for the use of this anti-HCV therapy in the transplant setting.","DOI":"10.1371/journal.pone.0138091","ISSN":"1932-6203","note":"PMID: 26394142\nPMCID: PMC4578772","shortTitle":"Multicenter Experience with Boceprevir or Telaprevir to Treat Hepatitis C Recurrence after Liver Transplantation","journalAbbreviation":"PLoS ONE","language":"eng","author":[{"family":"Coilly","given":"Audrey"},{"family":"Dumortier","given":"Jérôme"},{"family":"Botta-Fridlund","given":"Danielle"},{"family":"Latournerie","given":"Marianne"},{"family":"Leroy","given":"Vincent"},{"family":"Pageaux","given":"Georges-Philippe"},{"family":"Agostini","given":"Hélène"},{"family":"Giostra","given":"Emiliano"},{"family":"Moreno","given":"Christophe"},{"family":"Roche","given":"Bruno"},{"family":"Antonini","given":"Teresa Maria"},{"family":"Guillaud","given":"Olivier"},{"family":"Lebray","given":"Pascal"},{"family":"Radenne","given":"Sylvie"},{"family":"Saouli","given":"Anne-Catherine"},{"family":"Calmus","given":"Yvon"},{"family":"Alric","given":"Laurent"},{"family":"Debette-Gratien","given":"Maryline"},{"family":"De Ledinghen","given":"Victor"},{"family":"Durand","given":"François"},{"family":"Duvoux","given":"Christophe"},{"family":"Samuel","given":"Didier"},{"family":"Duclos-Vallée","given":"Jean-Charles"}],"issued":{"date-parts":[[2015]]}}},{"id":323,"uris":["http://zotero.org/users/3076577/items/GE4FFVX4"],"uri":["http://zotero.org/users/3076577/items/GE4FFVX4"],"itemData":{"id":323,"type":"article-journal","title":"Therapy with boceprevir or telaprevir in HIV/hepatitis C virus co-infected patients to treat recurrence of hepatitis C virus infection after liver transplantation","container-title":"AIDS (London, England)","page":"53-58","volume":"29","issue":"1","source":"PubMed","abstract":"OBJECTIVE: Severe hepatitis C virus (HCV) recurrence affects post-transplant survival in HIV/HCV co-infected patients. This article describes the results of triple anti-HCV therapy with boceprevir or telaprevir in seven HIV/HCV co-infected patients following liver transplantation.\nMETHODS: All patients had severe HCV recurrence [fibrosis stage ≥F2 or acute hepatitis ≥A2 (n</w:instrText>
      </w:r>
      <w:r w:rsidRPr="00FA417A">
        <w:rPr>
          <w:rFonts w:ascii="Cambria Math" w:hAnsi="Cambria Math" w:cs="Cambria Math"/>
          <w:lang w:val="en-US"/>
        </w:rPr>
        <w:instrText> </w:instrText>
      </w:r>
      <w:r w:rsidRPr="00FA417A">
        <w:rPr>
          <w:rFonts w:ascii="Book Antiqua" w:hAnsi="Book Antiqua"/>
          <w:lang w:val="en-US"/>
        </w:rPr>
        <w:instrText>=</w:instrText>
      </w:r>
      <w:r w:rsidRPr="00FA417A">
        <w:rPr>
          <w:rFonts w:ascii="Cambria Math" w:hAnsi="Cambria Math" w:cs="Cambria Math"/>
          <w:lang w:val="en-US"/>
        </w:rPr>
        <w:instrText> </w:instrText>
      </w:r>
      <w:r w:rsidRPr="00FA417A">
        <w:rPr>
          <w:rFonts w:ascii="Book Antiqua" w:hAnsi="Book Antiqua"/>
          <w:lang w:val="en-US"/>
        </w:rPr>
        <w:instrText>5) or fibrosing cholestatic hepatitis (n</w:instrText>
      </w:r>
      <w:r w:rsidRPr="00FA417A">
        <w:rPr>
          <w:rFonts w:ascii="Cambria Math" w:hAnsi="Cambria Math" w:cs="Cambria Math"/>
          <w:lang w:val="en-US"/>
        </w:rPr>
        <w:instrText> </w:instrText>
      </w:r>
      <w:r w:rsidRPr="00FA417A">
        <w:rPr>
          <w:rFonts w:ascii="Book Antiqua" w:hAnsi="Book Antiqua"/>
          <w:lang w:val="en-US"/>
        </w:rPr>
        <w:instrText>=</w:instrText>
      </w:r>
      <w:r w:rsidRPr="00FA417A">
        <w:rPr>
          <w:rFonts w:ascii="Cambria Math" w:hAnsi="Cambria Math" w:cs="Cambria Math"/>
          <w:lang w:val="en-US"/>
        </w:rPr>
        <w:instrText> </w:instrText>
      </w:r>
      <w:r w:rsidRPr="00FA417A">
        <w:rPr>
          <w:rFonts w:ascii="Book Antiqua" w:hAnsi="Book Antiqua"/>
          <w:lang w:val="en-US"/>
        </w:rPr>
        <w:instrText>2)] associated with genotype 1a (n</w:instrText>
      </w:r>
      <w:r w:rsidRPr="00FA417A">
        <w:rPr>
          <w:rFonts w:ascii="Cambria Math" w:hAnsi="Cambria Math" w:cs="Cambria Math"/>
          <w:lang w:val="en-US"/>
        </w:rPr>
        <w:instrText> </w:instrText>
      </w:r>
      <w:r w:rsidRPr="00FA417A">
        <w:rPr>
          <w:rFonts w:ascii="Book Antiqua" w:hAnsi="Book Antiqua"/>
          <w:lang w:val="en-US"/>
        </w:rPr>
        <w:instrText>=</w:instrText>
      </w:r>
      <w:r w:rsidRPr="00FA417A">
        <w:rPr>
          <w:rFonts w:ascii="Cambria Math" w:hAnsi="Cambria Math" w:cs="Cambria Math"/>
          <w:lang w:val="en-US"/>
        </w:rPr>
        <w:instrText> </w:instrText>
      </w:r>
      <w:r w:rsidRPr="00FA417A">
        <w:rPr>
          <w:rFonts w:ascii="Book Antiqua" w:hAnsi="Book Antiqua"/>
          <w:lang w:val="en-US"/>
        </w:rPr>
        <w:instrText>4) or 1b (n</w:instrText>
      </w:r>
      <w:r w:rsidRPr="00FA417A">
        <w:rPr>
          <w:rFonts w:ascii="Cambria Math" w:hAnsi="Cambria Math" w:cs="Cambria Math"/>
          <w:lang w:val="en-US"/>
        </w:rPr>
        <w:instrText> </w:instrText>
      </w:r>
      <w:r w:rsidRPr="00FA417A">
        <w:rPr>
          <w:rFonts w:ascii="Book Antiqua" w:hAnsi="Book Antiqua"/>
          <w:lang w:val="en-US"/>
        </w:rPr>
        <w:instrText>=</w:instrText>
      </w:r>
      <w:r w:rsidRPr="00FA417A">
        <w:rPr>
          <w:rFonts w:ascii="Cambria Math" w:hAnsi="Cambria Math" w:cs="Cambria Math"/>
          <w:lang w:val="en-US"/>
        </w:rPr>
        <w:instrText> </w:instrText>
      </w:r>
      <w:r w:rsidRPr="00FA417A">
        <w:rPr>
          <w:rFonts w:ascii="Book Antiqua" w:hAnsi="Book Antiqua"/>
          <w:lang w:val="en-US"/>
        </w:rPr>
        <w:instrText>3). Patients were treated with Peg-interferon/ribavirin and boceprevir (n</w:instrText>
      </w:r>
      <w:r w:rsidRPr="00FA417A">
        <w:rPr>
          <w:rFonts w:ascii="Cambria Math" w:hAnsi="Cambria Math" w:cs="Cambria Math"/>
          <w:lang w:val="en-US"/>
        </w:rPr>
        <w:instrText> </w:instrText>
      </w:r>
      <w:r w:rsidRPr="00FA417A">
        <w:rPr>
          <w:rFonts w:ascii="Book Antiqua" w:hAnsi="Book Antiqua"/>
          <w:lang w:val="en-US"/>
        </w:rPr>
        <w:instrText>=</w:instrText>
      </w:r>
      <w:r w:rsidRPr="00FA417A">
        <w:rPr>
          <w:rFonts w:ascii="Cambria Math" w:hAnsi="Cambria Math" w:cs="Cambria Math"/>
          <w:lang w:val="en-US"/>
        </w:rPr>
        <w:instrText> </w:instrText>
      </w:r>
      <w:r w:rsidRPr="00FA417A">
        <w:rPr>
          <w:rFonts w:ascii="Book Antiqua" w:hAnsi="Book Antiqua"/>
          <w:lang w:val="en-US"/>
        </w:rPr>
        <w:instrText>2) or telaprevir (n</w:instrText>
      </w:r>
      <w:r w:rsidRPr="00FA417A">
        <w:rPr>
          <w:rFonts w:ascii="Cambria Math" w:hAnsi="Cambria Math" w:cs="Cambria Math"/>
          <w:lang w:val="en-US"/>
        </w:rPr>
        <w:instrText> </w:instrText>
      </w:r>
      <w:r w:rsidRPr="00FA417A">
        <w:rPr>
          <w:rFonts w:ascii="Book Antiqua" w:hAnsi="Book Antiqua"/>
          <w:lang w:val="en-US"/>
        </w:rPr>
        <w:instrText>=</w:instrText>
      </w:r>
      <w:r w:rsidRPr="00FA417A">
        <w:rPr>
          <w:rFonts w:ascii="Cambria Math" w:hAnsi="Cambria Math" w:cs="Cambria Math"/>
          <w:lang w:val="en-US"/>
        </w:rPr>
        <w:instrText> </w:instrText>
      </w:r>
      <w:r w:rsidRPr="00FA417A">
        <w:rPr>
          <w:rFonts w:ascii="Book Antiqua" w:hAnsi="Book Antiqua"/>
          <w:lang w:val="en-US"/>
        </w:rPr>
        <w:instrText>5) immediately (n</w:instrText>
      </w:r>
      <w:r w:rsidRPr="00FA417A">
        <w:rPr>
          <w:rFonts w:ascii="Cambria Math" w:hAnsi="Cambria Math" w:cs="Cambria Math"/>
          <w:lang w:val="en-US"/>
        </w:rPr>
        <w:instrText> </w:instrText>
      </w:r>
      <w:r w:rsidRPr="00FA417A">
        <w:rPr>
          <w:rFonts w:ascii="Book Antiqua" w:hAnsi="Book Antiqua"/>
          <w:lang w:val="en-US"/>
        </w:rPr>
        <w:instrText>=</w:instrText>
      </w:r>
      <w:r w:rsidRPr="00FA417A">
        <w:rPr>
          <w:rFonts w:ascii="Cambria Math" w:hAnsi="Cambria Math" w:cs="Cambria Math"/>
          <w:lang w:val="en-US"/>
        </w:rPr>
        <w:instrText> </w:instrText>
      </w:r>
      <w:r w:rsidRPr="00FA417A">
        <w:rPr>
          <w:rFonts w:ascii="Book Antiqua" w:hAnsi="Book Antiqua"/>
          <w:lang w:val="en-US"/>
        </w:rPr>
        <w:instrText>3) or after a 4-week lead-in phase (n</w:instrText>
      </w:r>
      <w:r w:rsidRPr="00FA417A">
        <w:rPr>
          <w:rFonts w:ascii="Cambria Math" w:hAnsi="Cambria Math" w:cs="Cambria Math"/>
          <w:lang w:val="en-US"/>
        </w:rPr>
        <w:instrText> </w:instrText>
      </w:r>
      <w:r w:rsidRPr="00FA417A">
        <w:rPr>
          <w:rFonts w:ascii="Book Antiqua" w:hAnsi="Book Antiqua"/>
          <w:lang w:val="en-US"/>
        </w:rPr>
        <w:instrText>=</w:instrText>
      </w:r>
      <w:r w:rsidRPr="00FA417A">
        <w:rPr>
          <w:rFonts w:ascii="Cambria Math" w:hAnsi="Cambria Math" w:cs="Cambria Math"/>
          <w:lang w:val="en-US"/>
        </w:rPr>
        <w:instrText> </w:instrText>
      </w:r>
      <w:r w:rsidRPr="00FA417A">
        <w:rPr>
          <w:rFonts w:ascii="Book Antiqua" w:hAnsi="Book Antiqua"/>
          <w:lang w:val="en-US"/>
        </w:rPr>
        <w:instrText>4). Immunosuppression included either cyclosporine (n</w:instrText>
      </w:r>
      <w:r w:rsidRPr="00FA417A">
        <w:rPr>
          <w:rFonts w:ascii="Cambria Math" w:hAnsi="Cambria Math" w:cs="Cambria Math"/>
          <w:lang w:val="en-US"/>
        </w:rPr>
        <w:instrText> </w:instrText>
      </w:r>
      <w:r w:rsidRPr="00FA417A">
        <w:rPr>
          <w:rFonts w:ascii="Book Antiqua" w:hAnsi="Book Antiqua"/>
          <w:lang w:val="en-US"/>
        </w:rPr>
        <w:instrText>=</w:instrText>
      </w:r>
      <w:r w:rsidRPr="00FA417A">
        <w:rPr>
          <w:rFonts w:ascii="Cambria Math" w:hAnsi="Cambria Math" w:cs="Cambria Math"/>
          <w:lang w:val="en-US"/>
        </w:rPr>
        <w:instrText> </w:instrText>
      </w:r>
      <w:r w:rsidRPr="00FA417A">
        <w:rPr>
          <w:rFonts w:ascii="Book Antiqua" w:hAnsi="Book Antiqua"/>
          <w:lang w:val="en-US"/>
        </w:rPr>
        <w:instrText>5) or tacrolimus (n</w:instrText>
      </w:r>
      <w:r w:rsidRPr="00FA417A">
        <w:rPr>
          <w:rFonts w:ascii="Cambria Math" w:hAnsi="Cambria Math" w:cs="Cambria Math"/>
          <w:lang w:val="en-US"/>
        </w:rPr>
        <w:instrText> </w:instrText>
      </w:r>
      <w:r w:rsidRPr="00FA417A">
        <w:rPr>
          <w:rFonts w:ascii="Book Antiqua" w:hAnsi="Book Antiqua"/>
          <w:lang w:val="en-US"/>
        </w:rPr>
        <w:instrText>=</w:instrText>
      </w:r>
      <w:r w:rsidRPr="00FA417A">
        <w:rPr>
          <w:rFonts w:ascii="Cambria Math" w:hAnsi="Cambria Math" w:cs="Cambria Math"/>
          <w:lang w:val="en-US"/>
        </w:rPr>
        <w:instrText> </w:instrText>
      </w:r>
      <w:r w:rsidRPr="00FA417A">
        <w:rPr>
          <w:rFonts w:ascii="Book Antiqua" w:hAnsi="Book Antiqua"/>
          <w:lang w:val="en-US"/>
        </w:rPr>
        <w:instrText>2). Prior to introducing telaprevir, combined antiretroviral therapy was switched in one patient to prevent drug-drug interactions.\nRESULTS: At 24 weeks after the end of treatment, sustained virological response was observed in 60% (3/5) of the patients treated with telaprevir; no responders were observed in the boceprevir group. Triple anti-HCV therapy was prematurely discontinued in six patients [treatment failure (n</w:instrText>
      </w:r>
      <w:r w:rsidRPr="00FA417A">
        <w:rPr>
          <w:rFonts w:ascii="Cambria Math" w:hAnsi="Cambria Math" w:cs="Cambria Math"/>
          <w:lang w:val="en-US"/>
        </w:rPr>
        <w:instrText> </w:instrText>
      </w:r>
      <w:r w:rsidRPr="00FA417A">
        <w:rPr>
          <w:rFonts w:ascii="Book Antiqua" w:hAnsi="Book Antiqua"/>
          <w:lang w:val="en-US"/>
        </w:rPr>
        <w:instrText>=</w:instrText>
      </w:r>
      <w:r w:rsidRPr="00FA417A">
        <w:rPr>
          <w:rFonts w:ascii="Cambria Math" w:hAnsi="Cambria Math" w:cs="Cambria Math"/>
          <w:lang w:val="en-US"/>
        </w:rPr>
        <w:instrText> </w:instrText>
      </w:r>
      <w:r w:rsidRPr="00FA417A">
        <w:rPr>
          <w:rFonts w:ascii="Book Antiqua" w:hAnsi="Book Antiqua"/>
          <w:lang w:val="en-US"/>
        </w:rPr>
        <w:instrText>2), infection (n</w:instrText>
      </w:r>
      <w:r w:rsidRPr="00FA417A">
        <w:rPr>
          <w:rFonts w:ascii="Cambria Math" w:hAnsi="Cambria Math" w:cs="Cambria Math"/>
          <w:lang w:val="en-US"/>
        </w:rPr>
        <w:instrText> </w:instrText>
      </w:r>
      <w:r w:rsidRPr="00FA417A">
        <w:rPr>
          <w:rFonts w:ascii="Book Antiqua" w:hAnsi="Book Antiqua"/>
          <w:lang w:val="en-US"/>
        </w:rPr>
        <w:instrText>=</w:instrText>
      </w:r>
      <w:r w:rsidRPr="00FA417A">
        <w:rPr>
          <w:rFonts w:ascii="Cambria Math" w:hAnsi="Cambria Math" w:cs="Cambria Math"/>
          <w:lang w:val="en-US"/>
        </w:rPr>
        <w:instrText> </w:instrText>
      </w:r>
      <w:r w:rsidRPr="00FA417A">
        <w:rPr>
          <w:rFonts w:ascii="Book Antiqua" w:hAnsi="Book Antiqua"/>
          <w:lang w:val="en-US"/>
        </w:rPr>
        <w:instrText>2), acute rejection (n</w:instrText>
      </w:r>
      <w:r w:rsidRPr="00FA417A">
        <w:rPr>
          <w:rFonts w:ascii="Cambria Math" w:hAnsi="Cambria Math" w:cs="Cambria Math"/>
          <w:lang w:val="en-US"/>
        </w:rPr>
        <w:instrText> </w:instrText>
      </w:r>
      <w:r w:rsidRPr="00FA417A">
        <w:rPr>
          <w:rFonts w:ascii="Book Antiqua" w:hAnsi="Book Antiqua"/>
          <w:lang w:val="en-US"/>
        </w:rPr>
        <w:instrText>=</w:instrText>
      </w:r>
      <w:r w:rsidRPr="00FA417A">
        <w:rPr>
          <w:rFonts w:ascii="Cambria Math" w:hAnsi="Cambria Math" w:cs="Cambria Math"/>
          <w:lang w:val="en-US"/>
        </w:rPr>
        <w:instrText> </w:instrText>
      </w:r>
      <w:r w:rsidRPr="00FA417A">
        <w:rPr>
          <w:rFonts w:ascii="Book Antiqua" w:hAnsi="Book Antiqua"/>
          <w:lang w:val="en-US"/>
        </w:rPr>
        <w:instrText>1) and myocardial infarction (n</w:instrText>
      </w:r>
      <w:r w:rsidRPr="00FA417A">
        <w:rPr>
          <w:rFonts w:ascii="Cambria Math" w:hAnsi="Cambria Math" w:cs="Cambria Math"/>
          <w:lang w:val="en-US"/>
        </w:rPr>
        <w:instrText> </w:instrText>
      </w:r>
      <w:r w:rsidRPr="00FA417A">
        <w:rPr>
          <w:rFonts w:ascii="Book Antiqua" w:hAnsi="Book Antiqua"/>
          <w:lang w:val="en-US"/>
        </w:rPr>
        <w:instrText>=</w:instrText>
      </w:r>
      <w:r w:rsidRPr="00FA417A">
        <w:rPr>
          <w:rFonts w:ascii="Cambria Math" w:hAnsi="Cambria Math" w:cs="Cambria Math"/>
          <w:lang w:val="en-US"/>
        </w:rPr>
        <w:instrText> </w:instrText>
      </w:r>
      <w:r w:rsidRPr="00FA417A">
        <w:rPr>
          <w:rFonts w:ascii="Book Antiqua" w:hAnsi="Book Antiqua"/>
          <w:lang w:val="en-US"/>
        </w:rPr>
        <w:instrText xml:space="preserve">1)]. Anaemia occurred in all patients, requiring erythropoietin, ribavirin dose reduction and red blood cell transfusions in five patients.Average cyclosporine doses were reduced by 50-84% after telaprevir initiation and by 33% after boceprevir initiation. Tacrolimus doses were reduced by 95% with telaprevir.\nCONCLUSION: Our data suggest that in HIV/HCV co-infected patients, triple anti-HCV therapy with telaprevir greatly improved efficacy despite poor tolerability. Significant decreases in cyclosporine or tacrolimus doses are necessary prior to introduction of boceprevir or telaprevir. Close monitoring is essential to prevent drug-drug interactions among antiretroviral therapy, immunosuppressive agents and anti-HCV therapy.","DOI":"10.1097/QAD.0000000000000516","ISSN":"1473-5571","note":"PMID: 25387314","journalAbbreviation":"AIDS","language":"eng","author":[{"family":"Antonini","given":"Teresa Maria"},{"family":"Furlan","given":"Valerie"},{"family":"Teicher","given":"Elina"},{"family":"Haim-Boukobza","given":"Stephanie"},{"family":"Sebagh","given":"Mylene"},{"family":"Coilly","given":"Audrey"},{"family":"Bonhomme-Faivre","given":"Laurence"},{"family":"Roque-Afonso","given":"Anne-Marie"},{"family":"Vittecoq","given":"Daniel"},{"family":"Samuel","given":"Didier"},{"family":"Taburet","given":"Anne-Marie"},{"family":"Duclos-Vallée","given":"Jean-Charles"}],"issued":{"date-parts":[["2015",1,2]]},"PMID":"25387314"}}],"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[26,27]</w:t>
      </w:r>
      <w:r w:rsidRPr="00FA417A">
        <w:rPr>
          <w:rFonts w:ascii="Book Antiqua" w:hAnsi="Book Antiqua"/>
          <w:lang w:val="en-US"/>
        </w:rPr>
        <w:fldChar w:fldCharType="end"/>
      </w:r>
      <w:r w:rsidRPr="00FA417A">
        <w:rPr>
          <w:rFonts w:ascii="Book Antiqua" w:hAnsi="Book Antiqua"/>
          <w:lang w:val="en-US"/>
        </w:rPr>
        <w:t>. These drugs are poorly eliminated by the kidney (1% for telaprevir</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{"citationID":"ZzwcWc8F","properties":{"formattedCitation":"{\\rtf \\super [28]\\nosupersub{}}","plainCitation":"[28]"},"citationItems":[{"id":1784,"uris":["http://zotero.org/users/local/FFP0gvND/items/PIUK37F4"],"uri":["http://zotero.org/users/local/FFP0gvND/items/PIUK37F4"],"itemData":{"id":1784,"type":"article","title":"www.ema.europa.eu/docs/fr_FR/document_library/EPAR_-_Product_Information/human/002313/WC500115529.pdf incivo"}}],"schema":"https://github.com/citation-style-language/schema/raw/master/csl-citation.json"}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[28]</w:t>
      </w:r>
      <w:r w:rsidRPr="00FA417A">
        <w:rPr>
          <w:rFonts w:ascii="Book Antiqua" w:hAnsi="Book Antiqua"/>
          <w:lang w:val="en-US"/>
        </w:rPr>
        <w:fldChar w:fldCharType="end"/>
      </w:r>
      <w:r w:rsidRPr="00FA417A">
        <w:rPr>
          <w:rFonts w:ascii="Book Antiqua" w:hAnsi="Book Antiqua"/>
          <w:lang w:val="en-US"/>
        </w:rPr>
        <w:t>, 9 % for boceprevir</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{"citationID":"MKqH15ir","properties":{"formattedCitation":"{\\rtf \\super [29]\\nosupersub{}}","plainCitation":"[29]"},"citationItems":[{"id":1785,"uris":["http://zotero.org/users/local/FFP0gvND/items/35CUS9PR"],"uri":["http://zotero.org/users/local/FFP0gvND/items/35CUS9PR"],"itemData":{"id":1785,"type":"article","title":"www.ema.europa.eu/docs/fr_FR/document_library/EPAR_-_Product_Information/human/002332/WC500109786.pdf boceprevir victrelis"}}],"schema":"https://github.com/citation-style-language/schema/raw/master/csl-citation.json"}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[29]</w:t>
      </w:r>
      <w:r w:rsidRPr="00FA417A">
        <w:rPr>
          <w:rFonts w:ascii="Book Antiqua" w:hAnsi="Book Antiqua"/>
          <w:lang w:val="en-US"/>
        </w:rPr>
        <w:fldChar w:fldCharType="end"/>
      </w:r>
      <w:r w:rsidRPr="00FA417A">
        <w:rPr>
          <w:rFonts w:ascii="Book Antiqua" w:hAnsi="Book Antiqua"/>
          <w:lang w:val="en-US"/>
        </w:rPr>
        <w:t>). Telaprevir is excreted by the tubular cells through OCT2 (organic cation transporter 2) and presents a risk of interaction with medications such as dolutegravir</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{"citationID":"CnYb3bHK","properties":{"formattedCitation":"{\\rtf \\super [30]\\nosupersub{}}","plainCitation":"[30]"},"citationItems":[{"id":1506,"uris":["http://zotero.org/users/local/FFP0gvND/items/XXZT2GDZ"],"uri":["http://zotero.org/users/local/FFP0gvND/items/XXZT2GDZ"],"itemData":{"id":1506,"type":"article-journal","title":"Interaction of the antiviral drug telaprevir with renal and hepatic drug transporters","container-title":"Biochemical Pharmacology","page":"1096-1102","volume":"84","issue":"8","source":"PubMed","abstract":"Telaprevir is a new, direct-acting antiviral drug that has been approved for the treatment of chronic hepatitis C viral infection. First data on drug-drug interactions with co-medications such as cyclosporine, tacrolimus and atorvastatin have been reported recently. Drug transporting proteins have been shown to play an important role in clinically observed drug-drug interactions. The aim of this study was therefore to systematically investigate the potential of telaprevir to inhibit drug transporting proteins. The effect of telaprevir on substrate uptake mediated by drug transporters located in human kidney and liver was investigated on a functional level in HEK293 cell lines that over-express single transporter. Telaprevir was shown to exhibit significant inhibition of the human renal drug transporters OCT2 and MATE1 with IC(50) values of 6.4 μM and 23.0 μM, respectively, whereas no inhibitory effect on OAT1 and OAT3 mediated transport by telaprevir was demonstrated. Liver drug transporters were inhibited with an IC(50) of 2.2 μM for OATP1B1, 6.8 μM for OATP1B3 and 20.7 μM for OCT1. Our data show that telaprevir exhibited significant potential to inhibit human drug transporters. In view of the inhibitory potential of telaprevir, clinical co-administration of telaprevir together with drugs that are substrates of renal or hepatic transporters should be carefully monitored.","DOI":"10.1016/j.bcp.2012.07.032","ISSN":"1873-2968","note":"PMID: 22902721","journalAbbreviation":"Biochem. Pharmacol.","language":"eng","author":[{"family":"Kunze","given":"Annett"},{"family":"Huwyler","given":"Jörg"},{"family":"Camenisch","given":"Gian"},{"family":"Gutmann","given":"Heike"}],"issued":{"date-parts":[["2012",10,15]]}}}],"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[30]</w:t>
      </w:r>
      <w:r w:rsidRPr="00FA417A">
        <w:rPr>
          <w:rFonts w:ascii="Book Antiqua" w:hAnsi="Book Antiqua"/>
          <w:lang w:val="en-US"/>
        </w:rPr>
        <w:fldChar w:fldCharType="end"/>
      </w:r>
      <w:r w:rsidRPr="00FA417A">
        <w:rPr>
          <w:rFonts w:ascii="Book Antiqua" w:hAnsi="Book Antiqua"/>
          <w:lang w:val="en-US"/>
        </w:rPr>
        <w:t>.</w:t>
      </w:r>
    </w:p>
    <w:p w:rsidR="00C521D3" w:rsidRPr="00FA417A" w:rsidRDefault="00C521D3" w:rsidP="00FA417A">
      <w:pPr>
        <w:snapToGrid w:val="0"/>
        <w:spacing w:line="360" w:lineRule="auto"/>
        <w:jc w:val="both"/>
        <w:rPr>
          <w:rFonts w:ascii="Book Antiqua" w:hAnsi="Book Antiqua"/>
          <w:lang w:val="en-US"/>
        </w:rPr>
      </w:pPr>
    </w:p>
    <w:p w:rsidR="00C521D3" w:rsidRPr="00784E6F" w:rsidRDefault="00C521D3" w:rsidP="00FA417A">
      <w:pPr>
        <w:pStyle w:val="Title3"/>
        <w:snapToGrid w:val="0"/>
        <w:rPr>
          <w:rFonts w:eastAsia="宋体"/>
          <w:b/>
          <w:i w:val="0"/>
          <w:lang w:eastAsia="zh-CN"/>
        </w:rPr>
      </w:pPr>
      <w:r w:rsidRPr="00FA417A">
        <w:rPr>
          <w:b/>
          <w:i w:val="0"/>
        </w:rPr>
        <w:t>New DAAs</w:t>
      </w:r>
      <w:r w:rsidR="00DC50B1" w:rsidRPr="00784E6F">
        <w:rPr>
          <w:rFonts w:eastAsia="宋体"/>
          <w:b/>
          <w:i w:val="0"/>
          <w:lang w:eastAsia="zh-CN"/>
        </w:rPr>
        <w:t xml:space="preserve">: </w:t>
      </w:r>
      <w:r w:rsidRPr="00FA417A">
        <w:rPr>
          <w:i w:val="0"/>
        </w:rPr>
        <w:t>Most new DAAs are eliminated in the bile, with the exception of sofosbuvir, which is the keystone of the main approved DAA regimens.</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lang w:val="en-US"/>
        </w:rPr>
        <w:t>Sofosbuvir weakly inhibits CYP3A4, intestinal P-gp, and BCRP. Seventy-two percent of sofosbuvir is eliminated by the kidney, primarily as its main metabolite GS-331007</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{"citationID":"vukqNRaK","properties":{"formattedCitation":"{\\rtf \\super [31]\\nosupersub{}}","plainCitation":"[31]"},"citationItems":[{"id":1768,"uris":["http://zotero.org/users/local/FFP0gvND/items/Q5PJBIE4"],"uri":["http://zotero.org/users/local/FFP0gvND/items/Q5PJBIE4"],"itemData":{"id":1768,"type":"article","title":"http://www.ema.europa.eu/docs/fr_FR/document_library/EPAR_-_Product_Information/human/002798/WC500160597.pdf"}}],"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[31]</w:t>
      </w:r>
      <w:r w:rsidRPr="00FA417A">
        <w:rPr>
          <w:rFonts w:ascii="Book Antiqua" w:hAnsi="Book Antiqua"/>
          <w:lang w:val="en-US"/>
        </w:rPr>
        <w:fldChar w:fldCharType="end"/>
      </w:r>
      <w:r w:rsidRPr="00FA417A">
        <w:rPr>
          <w:rFonts w:ascii="Book Antiqua" w:hAnsi="Book Antiqua"/>
          <w:lang w:val="en-US"/>
        </w:rPr>
        <w:t>. The mechanism of clearance warrants study, even if it is reasonable to evoke tubular excretion by analogy with HIV or HBV analogs. GS-331007 AUC is greater than 55%, 88% and 451% in cases of mild, moderate and severe renal insufficiency, respectively. GS-331007 exposure is increased by at least 10 to 20 times in patients with ESRD</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{"citationID":"lWRcLrVQ","properties":{"formattedCitation":"{\\rtf \\super [32]\\nosupersub{}}","plainCitation":"[32]"},"citationItems":[{"id":2144,"uris":["http://zotero.org/users/local/FFP0gvND/items/9K4RAIVD"],"uri":["http://zotero.org/users/local/FFP0gvND/items/9K4RAIVD"],"itemData":{"id":2144,"type":"article-journal","title":"Pharmacokinetic, Pharmacodynamic, and Drug-Interaction Profile of the Hepatitis C Virus NS5B Polymerase Inhibitor Sofosbuvir","container-title":"Clinical Pharmacokinetics","page":"677-690","volume":"54","issue":"7","source":"PubMed","abstract":"Sofosbuvir (SOVALDI(®)), a potent, once-daily, orally administered nucleotide analog prodrug inhibitor of the hepatitis C virus (HCV) NS5B polymerase is approved in the USA, EU, Canada, and other regions for the treatment of HCV infection as a component of an antiviral treatment regimen. Sofosbuvir undergoes intracellular activation to form GS-461203 (active triphosphate, not detected in plasma), and ultimately the inactive, renally eliminated metabolite GS-331007. GS-331007 was identified as the primary analyte of interest for clinical pharmacology studies as it accounted for &gt;90 % of systemic drug-related material exposure, and provided comparable exposure-response relationships for viral kinetics as observed for sofosbuvir. GS-331007 and sofosbuvir exhibit linear pharmacokinetics with minimal accumulation upon multiple dosing. Compared to healthy subjects, HCV-infected patients had modestly lower (39 %) GS-331007 area under the plasma concentration-time curve (AUC) and higher sofosbuvir AUC (60 %). Sofosbuvir can be administered without dose modification in HCV-infected patients with any degree of hepatic impairment or mild to moderate renal impairment. Sofosbuvir has a low propensity for clinically significant drug interactions with common concomitant medications used by HCV-infected patients. Clinically significant alterations in GS-331007 or sofosbuvir exposures are limited to potent inducers of intestinal P-glycoprotein that may lower exposure. In HCV-infected patients, demographic variables do not significantly influence GS-331007 and sofosbuvir exposures and no consistent exposure-response relationships were observed for efficacy or safety. This review focuses on the clinical pharmacokinetics, pharmacodynamics, and pharmacokinetic-pharmacodynamic relationships of sofosbuvir, and summarizes a number of drug interaction studies with important concomitant medications commonly used by HCV-infected patients.","DOI":"10.1007/s40262-015-0261-7","ISSN":"0312-5963","note":"PMID: 25822283","journalAbbreviation":"Clin Pharmacokinet","language":"eng","author":[{"family":"Kirby","given":"Brian J."},{"family":"Symonds","given":"William T."},{"family":"Kearney","given":"Brian P."},{"family":"Mathias","given":"Anita A."}],"issued":{"date-parts":[["2015",7]]}}}],"schema":"https://github.com/citation-style-language/schema/raw/master/csl-citation.json"}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[32]</w:t>
      </w:r>
      <w:r w:rsidRPr="00FA417A">
        <w:rPr>
          <w:rFonts w:ascii="Book Antiqua" w:hAnsi="Book Antiqua"/>
          <w:lang w:val="en-US"/>
        </w:rPr>
        <w:fldChar w:fldCharType="end"/>
      </w:r>
      <w:r w:rsidRPr="00FA417A">
        <w:rPr>
          <w:rFonts w:ascii="Book Antiqua" w:hAnsi="Book Antiqua"/>
          <w:lang w:val="en-US"/>
        </w:rPr>
        <w:t>.</w:t>
      </w:r>
    </w:p>
    <w:p w:rsidR="00DC50B1" w:rsidRPr="00784E6F" w:rsidRDefault="00DC50B1" w:rsidP="00FA417A">
      <w:pPr>
        <w:snapToGrid w:val="0"/>
        <w:spacing w:line="360" w:lineRule="auto"/>
        <w:jc w:val="both"/>
        <w:rPr>
          <w:rFonts w:ascii="Book Antiqua" w:eastAsia="宋体" w:hAnsi="Book Antiqua"/>
          <w:lang w:val="en-GB" w:eastAsia="zh-CN"/>
        </w:rPr>
      </w:pPr>
    </w:p>
    <w:p w:rsidR="00C521D3" w:rsidRPr="00784E6F" w:rsidRDefault="00C521D3" w:rsidP="00FA417A">
      <w:pPr>
        <w:snapToGrid w:val="0"/>
        <w:spacing w:line="360" w:lineRule="auto"/>
        <w:jc w:val="both"/>
        <w:rPr>
          <w:rFonts w:ascii="Book Antiqua" w:eastAsia="宋体" w:hAnsi="Book Antiqua"/>
          <w:lang w:val="en-GB" w:eastAsia="zh-CN"/>
        </w:rPr>
      </w:pPr>
      <w:r w:rsidRPr="00FA417A">
        <w:rPr>
          <w:rFonts w:ascii="Book Antiqua" w:hAnsi="Book Antiqua"/>
          <w:b/>
          <w:lang w:val="en-GB"/>
        </w:rPr>
        <w:t>Several DAAs can be used</w:t>
      </w:r>
      <w:r w:rsidR="00DC50B1" w:rsidRPr="00784E6F">
        <w:rPr>
          <w:rFonts w:ascii="Book Antiqua" w:eastAsia="宋体" w:hAnsi="Book Antiqua"/>
          <w:b/>
          <w:lang w:val="en-GB" w:eastAsia="zh-CN"/>
        </w:rPr>
        <w:t xml:space="preserve"> </w:t>
      </w:r>
      <w:r w:rsidRPr="00FA417A">
        <w:rPr>
          <w:rFonts w:ascii="Book Antiqua" w:hAnsi="Book Antiqua"/>
          <w:b/>
          <w:lang w:val="en-GB"/>
        </w:rPr>
        <w:t>in combination with sofosbuvir:</w:t>
      </w:r>
      <w:r w:rsidRPr="00FA417A">
        <w:rPr>
          <w:rFonts w:ascii="Book Antiqua" w:hAnsi="Book Antiqua"/>
          <w:lang w:val="en-GB"/>
        </w:rPr>
        <w:t xml:space="preserve"> </w:t>
      </w:r>
      <w:r w:rsidR="00DC50B1" w:rsidRPr="00784E6F">
        <w:rPr>
          <w:rFonts w:ascii="Book Antiqua" w:eastAsia="宋体" w:hAnsi="Book Antiqua"/>
          <w:lang w:val="en-GB" w:eastAsia="zh-CN"/>
        </w:rPr>
        <w:t xml:space="preserve">(1) </w:t>
      </w:r>
      <w:r w:rsidRPr="00FA417A">
        <w:rPr>
          <w:rFonts w:ascii="Book Antiqua" w:hAnsi="Book Antiqua"/>
          <w:lang w:val="en-US"/>
        </w:rPr>
        <w:t>NS3/4 protease inhibitor</w:t>
      </w:r>
      <w:r w:rsidR="00DC50B1" w:rsidRPr="00784E6F">
        <w:rPr>
          <w:rFonts w:ascii="Book Antiqua" w:eastAsia="宋体" w:hAnsi="Book Antiqua"/>
          <w:lang w:val="en-US" w:eastAsia="zh-CN"/>
        </w:rPr>
        <w:t xml:space="preserve">: </w:t>
      </w:r>
      <w:r w:rsidRPr="00FA417A">
        <w:rPr>
          <w:rFonts w:ascii="Book Antiqua" w:hAnsi="Book Antiqua"/>
          <w:lang w:val="en-US"/>
        </w:rPr>
        <w:t>Simeprevir moderately inhibits CYP3A and intestinal P-gp and potentially inhibits OATP1B1 and MRP2. Its urinary excretion is less than 1%</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{"citationID":"nWHXHfNe","properties":{"formattedCitation":"{\\rtf \\super [33]\\nosupersub{}}","plainCitation":"[33]"},"citationItems":[{"id":1787,"uris":["http://zotero.org/users/local/FFP0gvND/items/NPJW9CMG"],"uri":["http://zotero.org/users/local/FFP0gvND/items/NPJW9CMG"],"itemData":{"id":1787,"type":"article","title":"http://www.ema.europa.eu/docs/fr_FR/document_library/EPAR_-_Product_Information/human/002777/WC500167867.pdf"}}],"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[33]</w:t>
      </w:r>
      <w:r w:rsidRPr="00FA417A">
        <w:rPr>
          <w:rFonts w:ascii="Book Antiqua" w:hAnsi="Book Antiqua"/>
          <w:lang w:val="en-US"/>
        </w:rPr>
        <w:fldChar w:fldCharType="end"/>
      </w:r>
      <w:r w:rsidRPr="00FA417A">
        <w:rPr>
          <w:rFonts w:ascii="Book Antiqua" w:hAnsi="Book Antiqua"/>
          <w:lang w:val="en-US"/>
        </w:rPr>
        <w:t>. On average, the simeprevir AUC is increased by 62% in subjects with severe renal impairment. The drug is not eliminated by dialysis.</w:t>
      </w:r>
      <w:r w:rsidR="00DC50B1" w:rsidRPr="00784E6F">
        <w:rPr>
          <w:rFonts w:ascii="Book Antiqua" w:eastAsia="宋体" w:hAnsi="Book Antiqua"/>
          <w:lang w:val="en-US" w:eastAsia="zh-CN"/>
        </w:rPr>
        <w:t xml:space="preserve"> (2) </w:t>
      </w:r>
      <w:r w:rsidR="00DC50B1" w:rsidRPr="00FA417A">
        <w:rPr>
          <w:rFonts w:ascii="Book Antiqua" w:hAnsi="Book Antiqua"/>
          <w:lang w:val="en-US"/>
        </w:rPr>
        <w:t>NS5A inhibitors</w:t>
      </w:r>
      <w:r w:rsidR="00DC50B1" w:rsidRPr="00784E6F">
        <w:rPr>
          <w:rFonts w:ascii="Book Antiqua" w:eastAsia="宋体" w:hAnsi="Book Antiqua"/>
          <w:lang w:val="en-US" w:eastAsia="zh-CN"/>
        </w:rPr>
        <w:t>:</w:t>
      </w:r>
      <w:r w:rsidR="00DC50B1" w:rsidRPr="00784E6F">
        <w:rPr>
          <w:rFonts w:ascii="Book Antiqua" w:eastAsia="宋体" w:hAnsi="Book Antiqua"/>
          <w:lang w:val="en-GB" w:eastAsia="zh-CN"/>
        </w:rPr>
        <w:t xml:space="preserve"> </w:t>
      </w:r>
      <w:r w:rsidRPr="00FA417A">
        <w:rPr>
          <w:rFonts w:ascii="Book Antiqua" w:hAnsi="Book Antiqua"/>
          <w:lang w:val="en-US"/>
        </w:rPr>
        <w:t>Daclatasvir is a substrate of CYP3A4 and P-gp and moderately inhibits OATP1B1/3 and P-gp. Its excretion in urine is &lt;1%. In case of severe renal insufficiency, AUC is increased by 27%, but no dose adjustment is needed</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{"citationID":"Ki7YcUFW","properties":{"formattedCitation":"{\\rtf \\super [34]\\nosupersub{}}","plainCitation":"[34]"},"citationItems":[{"id":1770,"uris":["http://zotero.org/users/local/FFP0gvND/items/A8AJIWS5"],"uri":["http://zotero.org/users/local/FFP0gvND/items/A8AJIWS5"],"itemData":{"id":1770,"type":"article","title":"http://www.ema.europa.eu/docs/en_GB/document_library/EPAR_-_Product_Information/human/003768/WC500172848.pdf"}}],"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[34]</w:t>
      </w:r>
      <w:r w:rsidRPr="00FA417A">
        <w:rPr>
          <w:rFonts w:ascii="Book Antiqua" w:hAnsi="Book Antiqua"/>
          <w:lang w:val="en-US"/>
        </w:rPr>
        <w:fldChar w:fldCharType="end"/>
      </w:r>
      <w:r w:rsidRPr="00FA417A">
        <w:rPr>
          <w:rFonts w:ascii="Book Antiqua" w:hAnsi="Book Antiqua"/>
          <w:lang w:val="en-US"/>
        </w:rPr>
        <w:t>.</w:t>
      </w:r>
      <w:r w:rsidR="00DC50B1" w:rsidRPr="00784E6F">
        <w:rPr>
          <w:rFonts w:ascii="Book Antiqua" w:eastAsia="宋体" w:hAnsi="Book Antiqua"/>
          <w:lang w:val="en-US" w:eastAsia="zh-CN"/>
        </w:rPr>
        <w:t xml:space="preserve"> </w:t>
      </w:r>
      <w:r w:rsidRPr="00FA417A">
        <w:rPr>
          <w:rFonts w:ascii="Book Antiqua" w:hAnsi="Book Antiqua"/>
          <w:lang w:val="en-US"/>
        </w:rPr>
        <w:t>Ledipasvir is a weak inhibitor of P-gp and BCRP. Its renal excretion is &lt; 1%</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{"citationID":"4zvqjRBy","properties":{"formattedCitation":"{\\rtf \\super [35]\\nosupersub{}}","plainCitation":"[35]"},"citationItems":[{"id":1769,"uris":["http://zotero.org/users/local/FFP0gvND/items/KRMIAKIE"],"uri":["http://zotero.org/users/local/FFP0gvND/items/KRMIAKIE"],"itemData":{"id":1769,"type":"article","title":"http://www.ema.europa.eu/docs/en_GB/document_library/EPAR_-_Product_Information/human/003850/WC500177995.pdf"}}],"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[35]</w:t>
      </w:r>
      <w:r w:rsidRPr="00FA417A">
        <w:rPr>
          <w:rFonts w:ascii="Book Antiqua" w:hAnsi="Book Antiqua"/>
          <w:lang w:val="en-US"/>
        </w:rPr>
        <w:fldChar w:fldCharType="end"/>
      </w:r>
      <w:r w:rsidRPr="00FA417A">
        <w:rPr>
          <w:rFonts w:ascii="Book Antiqua" w:hAnsi="Book Antiqua"/>
          <w:lang w:val="en-US"/>
        </w:rPr>
        <w:t>, and its pharmacokinetics are not altered by severe renal impairment</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{"citationID":"3JuE6QtZ","properties":{"formattedCitation":"{\\rtf \\super [36]\\nosupersub{}}","plainCitation":"[36]"},"citationItems":[{"id":2149,"uris":["http://zotero.org/users/local/FFP0gvND/items/6S6RG6N8"],"uri":["http://zotero.org/users/local/FFP0gvND/items/6S6RG6N8"],"itemData":{"id":2149,"type":"webpage","title":"The Pharmacokinetics of Ledipasvir, an HCV Specific NS5A Inhibitor, in HCV-Uninfected Subjects with Severe Renal Impairment","abstract":"AASLD Liver Learning ®. Mogalian E. Nov 11 2014; 61996;","URL":"http://liverlearning.aasld.org/aasld/2014/thelivermeeting/61996/erik.mogalian.the.pharmacokinetics.of.ledipasvir.an.hcv.specific.ns5a.html?f=m3l1343","author":[{"family":"Mogalian","given":"E."}],"accessed":{"date-parts":[[2016,3,19]]}}}],"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[36]</w:t>
      </w:r>
      <w:r w:rsidRPr="00FA417A">
        <w:rPr>
          <w:rFonts w:ascii="Book Antiqua" w:hAnsi="Book Antiqua"/>
          <w:lang w:val="en-US"/>
        </w:rPr>
        <w:fldChar w:fldCharType="end"/>
      </w:r>
      <w:r w:rsidRPr="00FA417A">
        <w:rPr>
          <w:rFonts w:ascii="Book Antiqua" w:hAnsi="Book Antiqua"/>
          <w:lang w:val="en-US"/>
        </w:rPr>
        <w:t>.</w:t>
      </w:r>
      <w:r w:rsidR="00DC50B1" w:rsidRPr="00784E6F">
        <w:rPr>
          <w:rFonts w:ascii="Book Antiqua" w:eastAsia="宋体" w:hAnsi="Book Antiqua"/>
          <w:lang w:val="en-GB" w:eastAsia="zh-CN"/>
        </w:rPr>
        <w:t xml:space="preserve"> </w:t>
      </w:r>
      <w:r w:rsidRPr="00FA417A">
        <w:rPr>
          <w:rFonts w:ascii="Book Antiqua" w:hAnsi="Book Antiqua"/>
          <w:lang w:val="en-US"/>
        </w:rPr>
        <w:t>Velpatasvir moderately interacts with CYP3A4, CYP2C8, OATP and P-gp</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{"citationID":"NqPwxcJy","properties":{"formattedCitation":"{\\rtf \\super [37]\\nosupersub{}}","plainCitation":"[37]"},"citationItems":[{"id":1766,"uris":["http://zotero.org/users/local/FFP0gvND/items/REMUZFXE"],"uri":["http://zotero.org/users/local/FFP0gvND/items/REMUZFXE"],"itemData":{"id":1766,"type":"article-journal","title":"Use of Multiple Probes to Assess Transporter- and Cytochrome P450-Mediated Drug-Drug Interaction Potential of the Pangenotypic HCV NS5A Inhibitor Velpatasvir","container-title":"Clinical Pharmacokinetics","source":"PubMed","abstract":"BACKGROUND AND OBJECTIVES: Velpatasvir (VEL; GS-5816) is a potent, pangenotypic hepatitis C virus (HCV), non-structural protein 5A inhibitor in clinical development for the treatment of chronic HCV infection. In vitro studies indicate that VEL may inhibit several drug transporters and be a substrate for enzyme/drug transport systems in vivo. The purpose of this study was to evaluate the potential of VEL as a perpetrator or victim of metabolic- and transporter-based drug-drug interactions using complementary probe drugs.\nMETHODS: This Phase 1 study was a randomized, cross-over, open-label, single- and multiple-dose, five-cohort study. Serial blood samples were collected following oral administration of reference and test treatments. The primary pharmacokinetic parameters of each analyte were compared when administered alone or in combination. The 90 % confidence intervals (CI) for the ratio of the geometric least-squares means of the test and reference treatments was calculated for each analyte and parameter of interest.\nRESULTS: This study demonstrated that VEL is a weak (P-gp, OATP) to moderate (breast cancer resistance protein) transport inhibitor. As a victim of interactions, VEL is moderately affected by potent inhibitors and to a greater extent, potent inducers of enzyme/drug transporter systems.\nCONCLUSIONS: The impact of specific transporters and overall contribution of drug transport vs. metabolizing enzymes on the disposition of VEL was characterized through the use of complementary probes, despite the lack of phenotypic specificity, and informs a broad range of drug-drug interaction recommendations.","DOI":"10.1007/s40262-015-0334-7","ISSN":"0312-5963","note":"PMID: 26519191","journalAbbreviation":"Clin Pharmacokinet","language":"ENG","author":[{"family":"Mogalian","given":"Erik"},{"family":"German","given":"Polina"},{"family":"Kearney","given":"Brian P."},{"family":"Yang","given":"Cheng Yong"},{"family":"Brainard","given":"Diana"},{"family":"McNally","given":"John"},{"family":"Moorehead","given":"Lisa"},{"family":"Mathias","given":"Anita"}],"issued":{"date-parts":[["2015",10,30]]}}}],"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[37]</w:t>
      </w:r>
      <w:r w:rsidRPr="00FA417A">
        <w:rPr>
          <w:rFonts w:ascii="Book Antiqua" w:hAnsi="Book Antiqua"/>
          <w:lang w:val="en-US"/>
        </w:rPr>
        <w:fldChar w:fldCharType="end"/>
      </w:r>
      <w:r w:rsidRPr="00FA417A">
        <w:rPr>
          <w:rFonts w:ascii="Book Antiqua" w:hAnsi="Book Antiqua"/>
          <w:lang w:val="en-US"/>
        </w:rPr>
        <w:t xml:space="preserve"> and is primarily eliminated in the feces (&gt;</w:t>
      </w:r>
      <w:r w:rsidR="00DC50B1" w:rsidRPr="00784E6F">
        <w:rPr>
          <w:rFonts w:ascii="Book Antiqua" w:eastAsia="宋体" w:hAnsi="Book Antiqua"/>
          <w:lang w:val="en-US" w:eastAsia="zh-CN"/>
        </w:rPr>
        <w:t xml:space="preserve"> </w:t>
      </w:r>
      <w:r w:rsidRPr="00FA417A">
        <w:rPr>
          <w:rFonts w:ascii="Book Antiqua" w:hAnsi="Book Antiqua"/>
          <w:lang w:val="en-US"/>
        </w:rPr>
        <w:t>99%). The sofosbuvir/velpatasvir combination will be available soon. According to very preliminary data, this combination appears well tolerated in subjects with severe renal impairment. Velpatasvir AUC is approximately 50% higher in these subjects than in subjects with normal function</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{"citationID":"oSp4Oe1Y","properties":{"formattedCitation":"{\\rtf \\super [38]\\nosupersub{}}","plainCitation":"[38]"},"citationItems":[{"id":2146,"uris":["http://zotero.org/users/local/FFP0gvND/items/E7KJ67ET"],"uri":["http://zotero.org/users/local/FFP0gvND/items/E7KJ67ET"],"itemData":{"id":2146,"type":"article-journal","title":"P0712 : The pharmacokinetics of GS-5816, a pangenotypic HCV-specific NS5A inhibitor, in HCV-uninfected subjects with severe renal impairment","container-title":"Journal of Hepatology","collection-title":"Abstracts of The International Liver Congress™ 2015 – 50th Annual meeting of the European Association for the Study of the Liver","page":"S590-S591","volume":"62, Supplement 2","source":"ScienceDirect","DOI":"10.1016/S0168-8278(15)30915-6","shortTitle":"P0712","journalAbbreviation":"Journal of Hepatology","author":[{"family":"Mogalian","given":"E."},{"family":"Mathias","given":"A."},{"family":"Brainard","given":"D."},{"family":"Shen","given":"G."},{"family":"McNally","given":"J."},{"family":"Sajwani","given":"K."},{"family":"Robson","given":"R."},{"family":"Ries","given":"D."},{"family":"Lasseter","given":"K."},{"family":"Marbury","given":"T."}],"issued":{"date-parts":[["2015",4]]},"accessed":{"date-parts":[[2016,3,18]]}}}],"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[38]</w:t>
      </w:r>
      <w:r w:rsidRPr="00FA417A">
        <w:rPr>
          <w:rFonts w:ascii="Book Antiqua" w:hAnsi="Book Antiqua"/>
          <w:lang w:val="en-US"/>
        </w:rPr>
        <w:fldChar w:fldCharType="end"/>
      </w:r>
      <w:r w:rsidRPr="00FA417A">
        <w:rPr>
          <w:rFonts w:ascii="Book Antiqua" w:hAnsi="Book Antiqua"/>
          <w:lang w:val="en-US"/>
        </w:rPr>
        <w:t>.</w:t>
      </w:r>
      <w:r w:rsidR="00DC50B1" w:rsidRPr="00784E6F">
        <w:rPr>
          <w:rFonts w:ascii="Book Antiqua" w:eastAsia="宋体" w:hAnsi="Book Antiqua"/>
          <w:lang w:val="en-GB" w:eastAsia="zh-CN"/>
        </w:rPr>
        <w:t xml:space="preserve"> And (3) </w:t>
      </w:r>
      <w:proofErr w:type="gramStart"/>
      <w:r w:rsidRPr="00FA417A">
        <w:rPr>
          <w:rFonts w:ascii="Book Antiqua" w:hAnsi="Book Antiqua"/>
          <w:lang w:val="en-US"/>
        </w:rPr>
        <w:t>Other</w:t>
      </w:r>
      <w:proofErr w:type="gramEnd"/>
      <w:r w:rsidRPr="00FA417A">
        <w:rPr>
          <w:rFonts w:ascii="Book Antiqua" w:hAnsi="Book Antiqua"/>
          <w:lang w:val="en-US"/>
        </w:rPr>
        <w:t xml:space="preserve"> combinations exist: </w:t>
      </w:r>
    </w:p>
    <w:p w:rsidR="00C521D3" w:rsidRPr="00FA417A" w:rsidRDefault="00C521D3" w:rsidP="00FA417A">
      <w:pPr>
        <w:snapToGrid w:val="0"/>
        <w:spacing w:line="360" w:lineRule="auto"/>
        <w:ind w:firstLineChars="100" w:firstLine="240"/>
        <w:jc w:val="both"/>
        <w:rPr>
          <w:rFonts w:ascii="Book Antiqua" w:hAnsi="Book Antiqua"/>
          <w:lang w:val="en-US"/>
        </w:rPr>
      </w:pPr>
      <w:proofErr w:type="gramStart"/>
      <w:r w:rsidRPr="00FA417A">
        <w:rPr>
          <w:rFonts w:ascii="Book Antiqua" w:hAnsi="Book Antiqua"/>
          <w:lang w:val="en-US"/>
        </w:rPr>
        <w:lastRenderedPageBreak/>
        <w:t>Paritaprevir/ritonavir (anti-protease inhibitor), ombitasvir (anti-NS5A inhibitor) and dasabuvir (anti-polymerase inhibitor).</w:t>
      </w:r>
      <w:proofErr w:type="gramEnd"/>
      <w:r w:rsidR="00DC50B1" w:rsidRPr="00784E6F">
        <w:rPr>
          <w:rFonts w:ascii="Book Antiqua" w:eastAsia="宋体" w:hAnsi="Book Antiqua"/>
          <w:lang w:val="en-US" w:eastAsia="zh-CN"/>
        </w:rPr>
        <w:t xml:space="preserve"> </w:t>
      </w:r>
      <w:r w:rsidRPr="00FA417A">
        <w:rPr>
          <w:rFonts w:ascii="Book Antiqua" w:hAnsi="Book Antiqua"/>
          <w:lang w:val="en-US"/>
        </w:rPr>
        <w:t xml:space="preserve">Paritaprevir/ritonavir is a powerful CYP3A4 inhibitor. Ritonavir is a well-known inhibitor of many renal transporters including </w:t>
      </w:r>
      <w:r w:rsidRPr="00FA417A">
        <w:rPr>
          <w:rFonts w:ascii="Book Antiqua" w:hAnsi="Book Antiqua" w:cs="Times"/>
          <w:lang w:val="en-US"/>
        </w:rPr>
        <w:t>OAT1, OAT2, MRP2, MRP4 and MATE1</w:t>
      </w:r>
      <w:r w:rsidRPr="00FA417A">
        <w:rPr>
          <w:rFonts w:ascii="Book Antiqua" w:hAnsi="Book Antiqua" w:cs="Times"/>
          <w:lang w:val="en-US"/>
        </w:rPr>
        <w:fldChar w:fldCharType="begin"/>
      </w:r>
      <w:r w:rsidRPr="00FA417A">
        <w:rPr>
          <w:rFonts w:ascii="Book Antiqua" w:hAnsi="Book Antiqua" w:cs="Times"/>
          <w:lang w:val="en-US"/>
        </w:rPr>
        <w:instrText xml:space="preserve"> ADDIN ZOTERO_ITEM CSL_CITATION {"citationID":"Rtc2b0yK","properties":{"formattedCitation":"{\\rtf \\super [39]\\nosupersub{}}","plainCitation":"[39]"},"citationItems":[{"id":1867,"uris":["http://zotero.org/users/local/FFP0gvND/items/2SEJ7M2D"],"uri":["http://zotero.org/users/local/FFP0gvND/items/2SEJ7M2D"],"itemData":{"id":1867,"type":"article-journal","title":"Renal tubular transporter-mediated interactions of HIV drugs: implications for patient management","container-title":"AIDS reviews","page":"199-212","volume":"16","issue":"4","source":"PubMed","abstract":"Interactions of drugs with renal transporters can reduce the tubular secretion of endogenous products and affect drug pharmacokinetics, efficacy, and toxicity. This review aims to understand the clinical implications of renal transporter-mediated interactions of HIV drugs. These interactions have been fully investigated for nucleoside/nucleotide reverse transcriptase inhibitors, particularly tenofovir disoproxil fumarate, and for some of the newer agents, such as rilpivirine, dolutegravir, and cobicistat. Interactions may include competition, inhibition, or induction of transporters, and interference with renal active secretion of creatinine, the most commonly used marker of renal function. Drug-drug interactions may result in an increased risk of drug toxicity. This interaction is more likely to occur with the protease inhibitors, particularly ritonavir, due to the inhibitory effects of these drugs on specific transporters involved in renal excretion of other drugs. Interactions with the transport of creatinine have been identified with rilpivirine, dolutegravir, and cobicistat. While rilpivirine and dolutegravir inhibit mainly the renal transporter OCT2 in the basolateral membrane of the proximal tubular cell, cobicistat predominantly inhibits the renal transporter MATE1 in the luminal membrane. These interactions can cause mild-to-moderate increases in serum creatinine concentrations and moderate reductions in estimated glomerular filtration rate that do not translate into real decreases in glomerular filtration. To use these drugs safely, clinicians must correctly interpret changes upon initiation of therapy to differentiate these spurious elevations in serum creatinine from clinically significant toxicity. In this article we propose a set of recommendations for clinical use of antiretroviral drugs that interfere with creatinine renal transporters.","ISSN":"1698-6997","note":"PMID: 25350530","shortTitle":"Renal tubular transporter-mediated interactions of HIV drugs","journalAbbreviation":"AIDS Rev","language":"eng","author":[{"family":"Gutiérrez","given":"Félix"},{"family":"Fulladosa","given":"Xavier"},{"family":"Barril","given":"Guillermina"},{"family":"Domingo","given":"Pere"}],"issued":{"date-parts":[["2014",12]]}}}],"schema":"https://github.com/citation-style-language/schema/raw/master/csl-citation.json"} </w:instrText>
      </w:r>
      <w:r w:rsidRPr="00FA417A">
        <w:rPr>
          <w:rFonts w:ascii="Book Antiqua" w:hAnsi="Book Antiqua" w:cs="Times"/>
          <w:lang w:val="en-US"/>
        </w:rPr>
        <w:fldChar w:fldCharType="separate"/>
      </w:r>
      <w:r w:rsidRPr="00FA417A">
        <w:rPr>
          <w:rFonts w:ascii="Book Antiqua" w:hAnsi="Book Antiqua"/>
          <w:vertAlign w:val="superscript"/>
          <w:lang w:val="en-US"/>
        </w:rPr>
        <w:t>[39]</w:t>
      </w:r>
      <w:r w:rsidRPr="00FA417A">
        <w:rPr>
          <w:rFonts w:ascii="Book Antiqua" w:hAnsi="Book Antiqua" w:cs="Times"/>
          <w:lang w:val="en-US"/>
        </w:rPr>
        <w:fldChar w:fldCharType="end"/>
      </w:r>
      <w:r w:rsidRPr="00FA417A">
        <w:rPr>
          <w:rFonts w:ascii="Book Antiqua" w:hAnsi="Book Antiqua" w:cs="Times"/>
          <w:lang w:val="en-US"/>
        </w:rPr>
        <w:t>.</w:t>
      </w:r>
      <w:r w:rsidR="00DC50B1" w:rsidRPr="00784E6F">
        <w:rPr>
          <w:rFonts w:ascii="Book Antiqua" w:eastAsia="宋体" w:hAnsi="Book Antiqua"/>
          <w:lang w:val="en-US" w:eastAsia="zh-CN"/>
        </w:rPr>
        <w:t xml:space="preserve"> </w:t>
      </w:r>
      <w:r w:rsidRPr="00FA417A">
        <w:rPr>
          <w:rFonts w:ascii="Book Antiqua" w:hAnsi="Book Antiqua"/>
          <w:lang w:val="en-US"/>
        </w:rPr>
        <w:t>The four-drug combination is a substrate of P-gp and CYP3A4 and is mainly eliminated in the bile</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{"citationID":"5zl60Idc","properties":{"unsorted":true,"formattedCitation":"{\\rtf \\super [40,41]\\nosupersub{}}","plainCitation":"[40,41]"},"citationItems":[{"id":702,"uris":["http://zotero.org/users/3076577/items/UE96VBRZ"],"uri":["http://zotero.org/users/3076577/items/UE96VBRZ"],"itemData":{"id":702,"type":"article","title":"RCP exviera"},"label":"page"},{"id":703,"uris":["http://zotero.org/users/3076577/items/UD9BJIC5"],"uri":["http://zotero.org/users/3076577/items/UD9BJIC5"],"itemData":{"id":703,"type":"article","title":"RCP viekirax"},"label":"page"}],"schema":"https://github.com/citation-style-language/schema/raw/master/csl-citation.json"}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[40,41]</w:t>
      </w:r>
      <w:r w:rsidRPr="00FA417A">
        <w:rPr>
          <w:rFonts w:ascii="Book Antiqua" w:hAnsi="Book Antiqua"/>
          <w:lang w:val="en-US"/>
        </w:rPr>
        <w:fldChar w:fldCharType="end"/>
      </w:r>
      <w:r w:rsidRPr="00FA417A">
        <w:rPr>
          <w:rFonts w:ascii="Book Antiqua" w:hAnsi="Book Antiqua"/>
          <w:lang w:val="en-US"/>
        </w:rPr>
        <w:t>. In case of CKD 1, paritaprevir and dasabuvir AUCs are increased by 20%, and ritonavir AUC is increased by 42%. In patients with CKD 2 and 3, paritaprevir and dasabuvir AUCs are increased by 37% and ritonavir AUC is increased by 80%. In patients with CKD 4, paritaprevir and dasabuvir AUCs are increased by</w:t>
      </w:r>
      <w:r w:rsidR="00EB1D1A" w:rsidRPr="00784E6F">
        <w:rPr>
          <w:rFonts w:ascii="Book Antiqua" w:eastAsia="宋体" w:hAnsi="Book Antiqua"/>
          <w:lang w:val="en-US" w:eastAsia="zh-CN"/>
        </w:rPr>
        <w:t xml:space="preserve"> </w:t>
      </w:r>
      <w:r w:rsidRPr="00FA417A">
        <w:rPr>
          <w:rFonts w:ascii="Book Antiqua" w:hAnsi="Book Antiqua"/>
          <w:lang w:val="en-US"/>
        </w:rPr>
        <w:t>50%, and ritonavir AUC is increased by 114%. Ombitasvir AUC remains unchanged</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{"citationID":"ecwQ36dT","properties":{"formattedCitation":"{\\rtf \\super [42]\\nosupersub{}}","plainCitation":"[42]"},"citationItems":[{"id":1814,"uris":["http://zotero.org/users/local/FFP0gvND/items/MAWXJ2AG"],"uri":["http://zotero.org/users/local/FFP0gvND/items/MAWXJ2AG"],"itemData":{"id":1814,"type":"article","title":"Khatri A, Dutta S, Marbury TC, Preston RA, Rodrigues-Jr L, Wang H, Awni W, et al. The pharmacokinetics and safety of the direct acting antiviral regimen of ABT-450/r, ombitasvir, with/without dasabuvir in subjects with mild, moderate and severe renal impairment compared to subjects with normal renal function. Hepatology 2014;60 (Suppl):320A."}}],"schema":"https://github.com/citation-style-language/schema/raw/master/csl-citation.json"}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[42]</w:t>
      </w:r>
      <w:r w:rsidRPr="00FA417A">
        <w:rPr>
          <w:rFonts w:ascii="Book Antiqua" w:hAnsi="Book Antiqua"/>
          <w:lang w:val="en-US"/>
        </w:rPr>
        <w:fldChar w:fldCharType="end"/>
      </w:r>
      <w:r w:rsidRPr="00FA417A">
        <w:rPr>
          <w:rFonts w:ascii="Book Antiqua" w:hAnsi="Book Antiqua"/>
          <w:lang w:val="en-US"/>
        </w:rPr>
        <w:t>.</w:t>
      </w:r>
    </w:p>
    <w:p w:rsidR="00C521D3" w:rsidRPr="00784E6F" w:rsidRDefault="00C521D3" w:rsidP="00FA417A">
      <w:pPr>
        <w:snapToGrid w:val="0"/>
        <w:spacing w:line="360" w:lineRule="auto"/>
        <w:ind w:firstLineChars="100" w:firstLine="240"/>
        <w:jc w:val="both"/>
        <w:rPr>
          <w:rFonts w:ascii="Book Antiqua" w:eastAsia="宋体" w:hAnsi="Book Antiqua"/>
          <w:lang w:val="en-US" w:eastAsia="zh-CN"/>
        </w:rPr>
      </w:pPr>
      <w:r w:rsidRPr="00FA417A">
        <w:rPr>
          <w:rFonts w:ascii="Book Antiqua" w:hAnsi="Book Antiqua"/>
          <w:lang w:val="en-US"/>
        </w:rPr>
        <w:t>Grazoprevir and elbasvir</w:t>
      </w:r>
      <w:r w:rsidR="00EB1D1A" w:rsidRPr="00784E6F">
        <w:rPr>
          <w:rFonts w:ascii="Book Antiqua" w:eastAsia="宋体" w:hAnsi="Book Antiqua"/>
          <w:lang w:val="en-US" w:eastAsia="zh-CN"/>
        </w:rPr>
        <w:t xml:space="preserve">: </w:t>
      </w:r>
      <w:r w:rsidRPr="00FA417A">
        <w:rPr>
          <w:rFonts w:ascii="Book Antiqua" w:hAnsi="Book Antiqua"/>
          <w:lang w:val="en-US"/>
        </w:rPr>
        <w:t>This regimen will be available soon. Both molecules are substrates of CYP3A4, OATP and P-gp</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{"citationID":"XqYNSn2C","properties":{"formattedCitation":"{\\rtf \\super [43]\\nosupersub{}}","plainCitation":"[43]"},"citationItems":[{"id":1774,"uris":["http://zotero.org/users/local/FFP0gvND/items/MF68KMSF"],"uri":["http://zotero.org/users/local/FFP0gvND/items/MF68KMSF"],"itemData":{"id":1774,"type":"article-journal","title":"Pharmacodynamics and pharmacokinetics of elbasvir and grazoprevir in the treatment of hepatitis C","container-title":"Expert Opinion on Drug Metabolism &amp; Toxicology","page":"353-361","volume":"12","issue":"3","source":"PubMed","abstract":"INTRODUCTION: Approximately 130 - 150 million people have chronic hepatitis C virus (HCV) infection and upwards of 500,000 deaths annually are attributed to HCV related liver disease worldwide. Pegylated interferon and ribavirin have been the mainstay of treatment for greater than 25 years until recent advent of protease inhibitors which has led to all oral HCV treatment regimens that have changed the outlook of hepatitis C treatment.\nAREAS COVERED: This review provides summary of pharmacokinetics, pharmacodynamics, efficacy and safety of grazoprevir/elbasvir therapy for treatment of HCV infection.\nEXPERT OPINION: Grazoprevir/elbasvir provides an all-oral once daily treatment option for HCV infection with high rates of efficacy and tolerability in a pangenotypic fashion. It highly efficacious in treating patients with cirrhosis, patients who have previously failed treatment with pegylated interferon and ribavirin, and patients with HIV co-infection. Grazoprevir/elbasvir has demonstrated higher barrier to resistance even in the presence of variants associated with resistance such as Q41R, F43S, R155K, V36M, T54S, and D168. It is one of only few HCV treatment regimens evaluated for use in patients with advanced chronic kidney disease and dialysis. It is a very promising regimen for treatment of HCV infection.","DOI":"10.1517/17425255.2016.1148685","ISSN":"1744-7607","note":"PMID: 26849059","journalAbbreviation":"Expert Opin Drug Metab Toxicol","language":"eng","author":[{"family":"Sulejmani","given":"Nimisha"},{"family":"Jafri","given":"Syed-Mohammed"},{"family":"Gordon","given":"Stuart C."}],"issued":{"date-parts":[["2016",3]]}}}],"schema":"https://github.com/citation-style-language/schema/raw/master/csl-citation.json"}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[43]</w:t>
      </w:r>
      <w:r w:rsidRPr="00FA417A">
        <w:rPr>
          <w:rFonts w:ascii="Book Antiqua" w:hAnsi="Book Antiqua"/>
          <w:lang w:val="en-US"/>
        </w:rPr>
        <w:fldChar w:fldCharType="end"/>
      </w:r>
      <w:r w:rsidRPr="00FA417A">
        <w:rPr>
          <w:rFonts w:ascii="Book Antiqua" w:hAnsi="Book Antiqua"/>
          <w:lang w:val="en-US"/>
        </w:rPr>
        <w:t>. Less than 1% of grazoprevir and elbasvir are excreted by the kidney; the AUC</w:t>
      </w:r>
      <w:r w:rsidRPr="00FA417A">
        <w:rPr>
          <w:rFonts w:ascii="Book Antiqua" w:hAnsi="Book Antiqua"/>
          <w:vertAlign w:val="subscript"/>
          <w:lang w:val="en-US"/>
        </w:rPr>
        <w:t>0-24H</w:t>
      </w:r>
      <w:r w:rsidRPr="00FA417A">
        <w:rPr>
          <w:rFonts w:ascii="Book Antiqua" w:hAnsi="Book Antiqua"/>
          <w:lang w:val="en-US"/>
        </w:rPr>
        <w:t xml:space="preserve"> values of grazoprevir and elbasvir are higher in subjects with severe renal insufficiency relative to controls (1.65- [1.09, 2.49] and 1.86-fold [1.38, 2.51] [90% CI], respectively). Drug removal by hemodialysis is negligible</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{"citationID":"gvqHg8Vp","properties":{"formattedCitation":"{\\rtf \\super [44]\\nosupersub{}}","plainCitation":"[44]"},"citationItems":[{"id":2151,"uris":["http://zotero.org/users/local/FFP0gvND/items/8FTRU79G"],"uri":["http://zotero.org/users/local/FFP0gvND/items/8FTRU79G"],"itemData":{"id":2151,"type":"article","title":"Yeh WW, Caro L, Guo Z, et al. Pharmacokinetics of co-administered HCV protease inhibitor MK-5172 and NS5A inhibitor MK-8742 in volunteers with end-stage renal disease on hemodialysis or severe renal impairment not on hemodialysis. Hepatology2014; 60(suppl 4) 1940"}}],"schema":"https://github.com/citation-style-language/schema/raw/master/csl-citation.json"}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[44]</w:t>
      </w:r>
      <w:r w:rsidRPr="00FA417A">
        <w:rPr>
          <w:rFonts w:ascii="Book Antiqua" w:hAnsi="Book Antiqua"/>
          <w:lang w:val="en-US"/>
        </w:rPr>
        <w:fldChar w:fldCharType="end"/>
      </w:r>
      <w:r w:rsidRPr="00FA417A">
        <w:rPr>
          <w:rFonts w:ascii="Book Antiqua" w:hAnsi="Book Antiqua"/>
          <w:lang w:val="en-US"/>
        </w:rPr>
        <w:t>. Clinical experience shows that dose adjustment is not needed in the setting of non-dialysis-dependent stage 4–5 CKD and dialysis-dependent stage 5 CKD</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{"citationID":"zPvPwNr6","properties":{"formattedCitation":"{\\rtf \\super [17]\\nosupersub{}}","plainCitation":"[17]"},"citationItems":[{"id":1363,"uris":["http://zotero.org/users/local/FFP0gvND/items/AEBJ8BSC"],"uri":["http://zotero.org/users/local/FFP0gvND/items/AEBJ8BSC"],"itemData":{"id":1363,"type":"article-journal","title":"Grazoprevir plus elbasvir in treatment-naive and treatment-experienced patients with hepatitis C virus genotype 1 infection and stage 4-5 chronic kidney disease (the C-SURFER study): a combination phase 3 study","container-title":"Lancet (London, England)","page":"1537-1545","volume":"386","issue":"10003","source":"PubMed","abstract":"BACKGROUND: Chronic hepatitis C virus (HCV) infection in patients with stage 4-5 chronic kidney disease increases the risk of death and renal graft failure, yet patients with hepatitis C and chronic kidney disease have few treatment options. This study assesses an all-oral, ribavirin-free regimen in patients with HCV genotype 1 infection and stage 4-5 chronic kidney disease.\nMETHODS: In this phase 3 randomised study of safety and observational study of efficacy, patients with HCV genotype 1 infection and chronic kidney disease (stage 4-5 with or without haemodialysis dependence) were randomly assigned to receive grazoprevir (100 mg, NS3/4A protease inhibitor) and elbasvir (50 mg, NS5A inhibitor; immediate treatment group) or placebo (deferred treatment group) once daily for 12 weeks. Randomisation was done centrally with an interactive voice response system. An additional cohort of patients who were not randomised received the same regimen open-label and underwent intensive pharmacokinetic sampling. The primary efficacy outcome was a non-randomised comparison of sustained virological response at 12 weeks (SVR12) after the end of therapy for the combined immediate treatment group and the pharmacokinetic population with a historical control. The primary safety outcome was a randomised comparison between the immediate treatment group and the deferred treatment group. After 4 weeks of follow-up (study week 16), unmasking occurred and patients in the deferred treatment group received grazoprevir and elbasvir. The primary efficacy hypothesis was tested at a two-sided significance level (type I error) of 0·05 using an exact test for a binomial proportion. Safety event rates were compared between immediate treatment and deferred treatment groups using the stratified Miettinen and Nurminen method with baseline dialysis status as the strata. The study is registered at ClinicalTrials.gov, number NCT02092350.\nFINDINGS: 224 patients were randomly assigned to the immediate treatment group with grazoprevir and elbasvir (n=111) or the deferred treatment group (n=113), and 11 were assigned to the intensive pharmacokinetic population. Overall, 179 (76%) were haemodialysis-dependent, 122 (52%) had HCV genotype 1a infection, 189 (80%) were HCV treatment-naive, 14 (6%) were cirrhotic, and 108 (46%) were African American. Of the 122 patients receiving grazoprevir and elbasvir, six were excluded from the primary efficacy analysis for non-virological reasons (death, lost-to-follow-up [n=2], non-compliance, patient withdrawal, and withdrawal by physician for violent behaviour). No patients in the combined immediate treatment group and intensive pharmacokinetic population and five (4%) in the deferred treatment group discontinued because of an adverse event. Most common adverse events were headache, nausea, and fatigue, occurring at similar frequencies in patients receiving active and placebo drugs. SVR12 in the combined immediate treatment group and intensive pharmacokinetic population was 99% (95% CI 95·3-100·0; 115/116), with one relapse 12 weeks after end of treatment when compared with a historical control of 45%, based on meta-analyses of interferon-based regimens used in clinical trials of patients infected with HCV who are on haemodialysis.\nINTERPRETATION: Once-daily grazoprevir and elbasvir for 12 weeks had a low rate of adverse events and was effective in patients infected with HCV genotype 1 and stage 4-5 chronic kidney disease.\nFUNDING: Merck Sharp &amp; Dohme Corp.","DOI":"10.1016/S0140-6736(15)00349-9","ISSN":"1474-547X","note":"PMID: 26456905","shortTitle":"Grazoprevir plus elbasvir in treatment-naive and treatment-experienced patients with hepatitis C virus genotype 1 infection and stage 4-5 chronic kidney disease (the C-SURFER study)","journalAbbreviation":"Lancet","language":"eng","author":[{"family":"Roth","given":"David"},{"family":"Nelson","given":"David R."},{"family":"Bruchfeld","given":"Annette"},{"family":"Liapakis","given":"AnnMarie"},{"family":"Silva","given":"Marcelo"},{"family":"Monsour","given":"Howard"},{"family":"Martin","given":"Paul"},{"family":"Pol","given":"Stanislas"},{"family":"Londoño","given":"Maria-Carlota"},{"family":"Hassanein","given":"Tarek"},{"family":"Zamor","given":"Philippe J."},{"family":"Zuckerman","given":"Eli"},{"family":"Wan","given":"Shuyan"},{"family":"Jackson","given":"Beth"},{"family":"Nguyen","given":"Bach-Yen"},{"family":"Robertson","given":"Michael"},{"family":"Barr","given":"Eliav"},{"family":"Wahl","given":"Janice"},{"family":"Greaves","given":"Wayne"}],"issued":{"date-parts":[["2015",10,17]]}}}],"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[17]</w:t>
      </w:r>
      <w:r w:rsidRPr="00FA417A">
        <w:rPr>
          <w:rFonts w:ascii="Book Antiqua" w:hAnsi="Book Antiqua"/>
          <w:lang w:val="en-US"/>
        </w:rPr>
        <w:fldChar w:fldCharType="end"/>
      </w:r>
      <w:r w:rsidRPr="00FA417A">
        <w:rPr>
          <w:rFonts w:ascii="Book Antiqua" w:hAnsi="Book Antiqua"/>
          <w:lang w:val="en-US"/>
        </w:rPr>
        <w:t>.</w:t>
      </w:r>
    </w:p>
    <w:p w:rsidR="00C521D3" w:rsidRPr="00FA417A" w:rsidRDefault="00C521D3" w:rsidP="00FA417A">
      <w:pPr>
        <w:snapToGrid w:val="0"/>
        <w:spacing w:line="360" w:lineRule="auto"/>
        <w:jc w:val="both"/>
        <w:rPr>
          <w:rFonts w:ascii="Book Antiqua" w:hAnsi="Book Antiqua"/>
          <w:lang w:val="en-US"/>
        </w:rPr>
      </w:pPr>
    </w:p>
    <w:p w:rsidR="00C521D3" w:rsidRPr="00FA417A" w:rsidRDefault="00C521D3" w:rsidP="00FA417A">
      <w:pPr>
        <w:pStyle w:val="Title1"/>
        <w:snapToGrid w:val="0"/>
        <w:rPr>
          <w:lang w:val="en-US"/>
        </w:rPr>
      </w:pPr>
      <w:r w:rsidRPr="00FA417A">
        <w:rPr>
          <w:lang w:val="en-US"/>
        </w:rPr>
        <w:t>Specific nephrotoxicity of HCV drugs</w:t>
      </w:r>
    </w:p>
    <w:p w:rsidR="00C521D3" w:rsidRPr="00FA417A" w:rsidRDefault="00C521D3" w:rsidP="00FA417A">
      <w:pPr>
        <w:pStyle w:val="Title2"/>
        <w:snapToGrid w:val="0"/>
      </w:pPr>
      <w:r w:rsidRPr="00FA417A">
        <w:t>Interferon or pegylated interferon and ribavirin</w:t>
      </w:r>
    </w:p>
    <w:p w:rsidR="00C521D3" w:rsidRPr="00FA417A" w:rsidRDefault="00C521D3" w:rsidP="00FA417A">
      <w:pPr>
        <w:pStyle w:val="NormalWeb"/>
        <w:snapToGrid w:val="0"/>
        <w:spacing w:beforeLines="0" w:afterLines="0" w:line="360" w:lineRule="auto"/>
        <w:jc w:val="both"/>
        <w:rPr>
          <w:rFonts w:ascii="Book Antiqua" w:hAnsi="Book Antiqua"/>
          <w:sz w:val="24"/>
          <w:szCs w:val="24"/>
          <w:lang w:val="en-US"/>
        </w:rPr>
      </w:pPr>
      <w:r w:rsidRPr="00FA417A">
        <w:rPr>
          <w:rFonts w:ascii="Book Antiqua" w:hAnsi="Book Antiqua"/>
          <w:sz w:val="24"/>
          <w:szCs w:val="24"/>
          <w:lang w:val="en-US"/>
        </w:rPr>
        <w:t>A dose-dependent or idiosyncratic renal toxicity of alpha interferon and pegylated interferon is well established although rare</w:t>
      </w:r>
      <w:r w:rsidRPr="00FA417A">
        <w:rPr>
          <w:rFonts w:ascii="Book Antiqua" w:hAnsi="Book Antiqua"/>
          <w:sz w:val="24"/>
          <w:szCs w:val="24"/>
          <w:lang w:val="en-US"/>
        </w:rPr>
        <w:fldChar w:fldCharType="begin"/>
      </w:r>
      <w:r w:rsidRPr="00FA417A">
        <w:rPr>
          <w:rFonts w:ascii="Book Antiqua" w:hAnsi="Book Antiqua"/>
          <w:sz w:val="24"/>
          <w:szCs w:val="24"/>
          <w:lang w:val="en-US"/>
        </w:rPr>
        <w:instrText xml:space="preserve"> ADDIN ZOTERO_ITEM CSL_CITATION {"citationID":"OWFZqiIH","properties":{"formattedCitation":"{\\rtf \\super [45]\\nosupersub{}}","plainCitation":"[45]"},"citationItems":[{"id":797,"uris":["http://zotero.org/users/3076577/items/DR5M7WAE"],"uri":["http://zotero.org/users/3076577/items/DR5M7WAE"],"itemData":{"id":797,"type":"article-journal","title":"Side effects of therapy for chronic hepatitis C","container-title":"Gastroenterology","page":"1711-1719","volume":"124","issue":"6","source":"PubMed","ISSN":"0016-5085","note":"PMID: 12761728","journalAbbreviation":"Gastroenterology","language":"eng","author":[{"family":"Russo","given":"Mark W."},{"family":"Fried","given":"Michael W."}],"issued":{"date-parts":[["2003",5]]},"PMID":"12761728"}}],"schema":"https://github.com/citation-style-language/schema/raw/master/csl-citation.json"} </w:instrText>
      </w:r>
      <w:r w:rsidRPr="00FA417A">
        <w:rPr>
          <w:rFonts w:ascii="Book Antiqua" w:hAnsi="Book Antiqua"/>
          <w:sz w:val="24"/>
          <w:szCs w:val="24"/>
          <w:lang w:val="en-US"/>
        </w:rPr>
        <w:fldChar w:fldCharType="separate"/>
      </w:r>
      <w:r w:rsidRPr="00FA417A">
        <w:rPr>
          <w:rFonts w:ascii="Book Antiqua" w:hAnsi="Book Antiqua"/>
          <w:sz w:val="24"/>
          <w:szCs w:val="24"/>
          <w:vertAlign w:val="superscript"/>
          <w:lang w:val="en-US"/>
        </w:rPr>
        <w:t>[45]</w:t>
      </w:r>
      <w:r w:rsidRPr="00FA417A">
        <w:rPr>
          <w:rFonts w:ascii="Book Antiqua" w:hAnsi="Book Antiqua"/>
          <w:sz w:val="24"/>
          <w:szCs w:val="24"/>
          <w:lang w:val="en-US"/>
        </w:rPr>
        <w:fldChar w:fldCharType="end"/>
      </w:r>
      <w:r w:rsidRPr="00FA417A">
        <w:rPr>
          <w:rFonts w:ascii="Book Antiqua" w:hAnsi="Book Antiqua"/>
          <w:sz w:val="24"/>
          <w:szCs w:val="24"/>
          <w:lang w:val="en-US"/>
        </w:rPr>
        <w:t>. This nephrotoxicity is mostly reported in cases of malignancy</w:t>
      </w:r>
      <w:r w:rsidRPr="00FA417A">
        <w:rPr>
          <w:rFonts w:ascii="Book Antiqua" w:hAnsi="Book Antiqua"/>
          <w:sz w:val="24"/>
          <w:szCs w:val="24"/>
          <w:lang w:val="en-US"/>
        </w:rPr>
        <w:fldChar w:fldCharType="begin"/>
      </w:r>
      <w:r w:rsidRPr="00FA417A">
        <w:rPr>
          <w:rFonts w:ascii="Book Antiqua" w:hAnsi="Book Antiqua"/>
          <w:sz w:val="24"/>
          <w:szCs w:val="24"/>
          <w:lang w:val="en-US"/>
        </w:rPr>
        <w:instrText xml:space="preserve"> ADDIN ZOTERO_ITEM CSL_CITATION {"citationID":"jRpoTBMu","properties":{"formattedCitation":"{\\rtf \\super [46,47]\\nosupersub{}}","plainCitation":"[46,47]"},"citationItems":[{"id":1687,"uris":["http://zotero.org/users/local/FFP0gvND/items/CGDH78W9"],"uri":["http://zotero.org/users/local/FFP0gvND/items/CGDH78W9"],"itemData":{"id":1687,"type":"article-journal","title":"Acute renal failure and nephrotic syndrome with alpha interferon therapy","container-title":"Nephrology, Dialysis, Transplantation: Official Publication of the European Dialysis and Transplant Association - European Renal Association","page":"200-203","volume":"12","issue":"1","source":"PubMed","ISSN":"0931-0509","note":"PMID: 9027801","journalAbbreviation":"Nephrol. Dial. Transplant.","language":"eng","author":[{"family":"Dimitrov","given":"Y."},{"family":"Heibel","given":"F."},{"family":"Marcellin","given":"L."},{"family":"Chantrel","given":"F."},{"family":"Moulin","given":"B."},{"family":"Hannedouche","given":"T."}],"issued":{"date-parts":[["1997",1]]}}},{"id":801,"uris":["http://zotero.org/users/3076577/items/3XVM5RJJ"],"uri":["http://zotero.org/users/3076577/items/3XVM5RJJ"],"itemData":{"id":801,"type":"article-journal","title":"Acute renal failure during therapy with recombinant human gamma interferon","container-title":"The New England Journal of Medicine","page":"1397-1400","volume":"319","issue":"21","source":"PubMed","DOI":"10.1056/NEJM198811243192107","ISSN":"0028-4793","note":"PMID: 3141812","journalAbbreviation":"N. Engl. J. Med.","language":"eng","author":[{"family":"Ault","given":"B. H."},{"family":"Stapleton","given":"F. B."},{"family":"Gaber","given":"L."},{"family":"Martin","given":"A."},{"family":"Roy","given":"S."},{"family":"Murphy","given":"S. B."}],"issued":{"date-parts":[["1988",11,24]]},"PMID":"3141812"}}],"schema":"https://github.com/citation-style-language/schema/raw/master/csl-citation.json"} </w:instrText>
      </w:r>
      <w:r w:rsidRPr="00FA417A">
        <w:rPr>
          <w:rFonts w:ascii="Book Antiqua" w:hAnsi="Book Antiqua"/>
          <w:sz w:val="24"/>
          <w:szCs w:val="24"/>
          <w:lang w:val="en-US"/>
        </w:rPr>
        <w:fldChar w:fldCharType="separate"/>
      </w:r>
      <w:r w:rsidRPr="00FA417A">
        <w:rPr>
          <w:rFonts w:ascii="Book Antiqua" w:hAnsi="Book Antiqua"/>
          <w:sz w:val="24"/>
          <w:szCs w:val="24"/>
          <w:vertAlign w:val="superscript"/>
          <w:lang w:val="en-US"/>
        </w:rPr>
        <w:t>[46,47]</w:t>
      </w:r>
      <w:r w:rsidRPr="00FA417A">
        <w:rPr>
          <w:rFonts w:ascii="Book Antiqua" w:hAnsi="Book Antiqua"/>
          <w:sz w:val="24"/>
          <w:szCs w:val="24"/>
          <w:lang w:val="en-US"/>
        </w:rPr>
        <w:fldChar w:fldCharType="end"/>
      </w:r>
      <w:r w:rsidRPr="00FA417A">
        <w:rPr>
          <w:rFonts w:ascii="Book Antiqua" w:hAnsi="Book Antiqua"/>
          <w:sz w:val="24"/>
          <w:szCs w:val="24"/>
          <w:lang w:val="en-US"/>
        </w:rPr>
        <w:t>. However, no correlations were found among the occurrence of renal involvement, the type of interferon used, administration route, treatment dosage and duration, and the patient's profile. The histological features are nonspecific and various, mainly involving minimal forms of glomerular damage, including cellular hyperplasia and focal segmental glomerulosclerosis, which are often associated with nephrotic syndrome</w:t>
      </w:r>
      <w:r w:rsidRPr="00FA417A">
        <w:rPr>
          <w:rFonts w:ascii="Book Antiqua" w:hAnsi="Book Antiqua"/>
          <w:sz w:val="24"/>
          <w:szCs w:val="24"/>
          <w:lang w:val="en-US"/>
        </w:rPr>
        <w:fldChar w:fldCharType="begin"/>
      </w:r>
      <w:r w:rsidRPr="00FA417A">
        <w:rPr>
          <w:rFonts w:ascii="Book Antiqua" w:hAnsi="Book Antiqua"/>
          <w:sz w:val="24"/>
          <w:szCs w:val="24"/>
          <w:lang w:val="en-US"/>
        </w:rPr>
        <w:instrText xml:space="preserve"> ADDIN ZOTERO_ITEM CSL_CITATION {"citationID":"gtovOavQ","properties":{"formattedCitation":"{\\rtf \\super [45,48\\uc0\\u8211{}51]\\nosupersub{}}","plainCitation":"[45,48–51]"},"citationItems":[{"id":797,"uris":["http://zotero.org/users/3076577/items/DR5M7WAE"],"uri":["http://zotero.org/users/3076577/items/DR5M7WAE"],"itemData":{"id":797,"type":"article-journal","title":"Side effects of therapy for chronic hepatitis C","container-title":"Gastroenterology","page":"1711-1719","volume":"124","issue":"6","source":"PubMed","ISSN":"0016-5085","note":"PMID: 12761728","journalAbbreviation":"Gastroenterology","language":"eng","author":[{"family":"Russo","given":"Mark W."},{"family":"Fried","given":"Michael W."}],"issued":{"date-parts":[["2003",5]]},"PMID":"12761728"},"label":"page"},{"id":803,"uris":["http://zotero.org/users/3076577/items/AIC43D9R"],"uri":["http://zotero.org/users/3076577/items/AIC43D9R"],"itemData":{"id":803,"type":"article-journal","title":"Interferon-alpha-associated focal segmental glomerulosclerosis with massive proteinuria in patients with chronic myeloid leukemia following high dose chemotherapy","container-title":"Cancer","page":"1938-1946","volume":"83","issue":"9","source":"PubMed","abstract":"BACKGROUND: Acute renal failure, with or without massive proteinuria, is a rare idiosyncratic toxicity of interferon (IFN)-alpha therapy. The authors sought to review their experience with this toxicity as well as the world literature on the subject.\nMETHODS: The authors describe two patients with chronic myeloid leukemia treated with IFN-alpha following high dose chemotherapy who developed renal failure and proteinuria after 3 and 4 weeks of IFN-alpha therapy, respectively. Fifteen previously reported cases of renal failure and proteinuria associated with IFN-alpha therapy are also reviewed.\nRESULTS: Renal biopsies performed on the authors' two patients revealed focal segmental glomerulosclerosis. However, the other reported patients with IFN-alpha-associated renal failure and massive proteinuria had an assortment of pathologic findings.\nCONCLUSIONS: The specific renal pathology associated with proteinuria may be a consequence of the condition and not its cause; differences in renal pathology may be caused by other predisposing factors. Patients treated with IFN-alpha following high dose chemotherapy, with or without autologous transplantation, should be followed for the development of proteinuria and renal failure.","ISSN":"0008-543X","note":"PMID: 9806652","journalAbbreviation":"Cancer","language":"eng","author":[{"family":"Shah","given":"M."},{"family":"Jenis","given":"E. H."},{"family":"Mookerjee","given":"B. K."},{"family":"Schriber","given":"J. R."},{"family":"Baer","given":"M. R."},{"family":"Herzig","given":"G. P."},{"family":"Wetzler","given":"M."}],"issued":{"date-parts":[["1998",11,1]]},"PMID":"9806652"},"label":"page"},{"id":813,"uris":["http://zotero.org/users/3076577/items/WQM7C2Q6"],"uri":["http://zotero.org/users/3076577/items/WQM7C2Q6"],"itemData":{"id":813,"type":"article-journal","title":"Exacerbation of glomerulonephritis in subjects with chronic hepatitis C virus infection after interferon therapy","container-title":"American Journal of Kidney Diseases: The Official Journal of the National Kidney Foundation","page":"1040-1048","volume":"33","issue":"6","source":"PubMed","abstract":"We previously reported the glomerular deposition of hepatitis C virus (HCV) core antigen (Ag) in HCV-related nephropathy. In this study, we analyzed 23 HCV-positive subjects with exacerbation of proteinuria and/or hematuria during interferon (IFN) therapy and measured urinary protein selectivity. We also examined the involvement of HCV-related Ag using anti-HCV core (capside) Ag murine monoclonal antibody (Ab) and anti-core2 rabbit polyclonal Abs in nine subjects. Of 17 subjects, 13 (78%) showed low selective proteinuria. We found mesangial proliferative glomerulonephritis in 9 subjects, membranoproliferative glomerulonephritis in 1 subject, and nephrosclerosis in 1 subject. Immunofluorescence study showed the glomerular deposition of immunoglobulin G (IgG) or IgA and complements in all 9 subjects examined. Trace amounts only of HCV core Ag were detected along the glomerular capillary wall in 3 of 9 subjects (33%). Electron microscopy showed subendothelial or mesangial electron-dense deposits and also foot process effacement (20% to 72.5% of glomerular capillary walls) in all subjects and endothelial swelling in 4 subjects. In conclusion, IFN therapy for HCV may exacerbate the underlying glomerulopathies, unrelated to HCV Ags, through direct or indirect effects on glomerular endothelial and epithelial cells. Physicians should carefully distinguish HCV-related nephropathy from other glomerular diseases when they administer IFN therapy to HCV-positive subjects.","ISSN":"1523-6838","note":"PMID: 10352191","journalAbbreviation":"Am. J. Kidney Dis.","language":"eng","author":[{"family":"Ohta","given":"S."},{"family":"Yokoyama","given":"H."},{"family":"Wada","given":"T."},{"family":"Sakai","given":"N."},{"family":"Shimizu","given":"M."},{"family":"Kato","given":"T."},{"family":"Furuichi","given":"K."},{"family":"Segawa","given":"C."},{"family":"Hisada","given":"Y."},{"family":"Kobayashi","given":"K."}],"issued":{"date-parts":[["1999",6]]},"PMID":"10352191"},"label":"page"},{"id":815,"uris":["http://zotero.org/users/3076577/items/NA4BRDVS"],"uri":["http://zotero.org/users/3076577/items/NA4BRDVS"],"itemData":{"id":815,"type":"article-journal","title":"Interferon-induced acute renal failure in nephrotic syndrome","container-title":"Nephrology, Dialysis, Transplantation: Official Publication of the European Dialysis and Transplant Association - European Renal Association","page":"1316-1318","volume":"13","issue":"5","source":"PubMed","ISSN":"0931-0509","note":"PMID: 9623580","journalAbbreviation":"Nephrol. Dial. Transplant.","language":"eng","author":[{"family":"Al Harbi","given":"A."},{"family":"Al Ghamdi","given":"S."},{"family":"Subaity","given":"Y."},{"family":"Khalil","given":"A."}],"issued":{"date-parts":[["1998",5]]},"PMID":"9623580"},"label":"page"},{"id":823,"uris":["http://zotero.org/users/3076577/items/T8QINIPJ"],"uri":["http://zotero.org/users/3076577/items/T8QINIPJ"],"itemData":{"id":823,"type":"article-journal","title":"Collapsing glomerulopathy as a complication of interferon therapy for hepatitis C infection","container-title":"International Urology and Nephrology","page":"219-222","volume":"42","issue":"1","source":"PubMed","abstract":"We present the case of a patient with chronic hepatitis C and diabetes, who rapidly progressed to end stage renal disease upon initiation of IFNalpha therapy for his HCV infection. A kidney biopsy revealed advanced collapsing glomerulopathy.","DOI":"10.1007/s11255-009-9594-1","ISSN":"1573-2584","note":"PMID: 19496019","journalAbbreviation":"Int Urol Nephrol","language":"eng","author":[{"family":"Kanungo","given":"Sriraj"},{"family":"Tamirisa","given":"Srinath"},{"family":"Gopalakrishnan","given":"Rajalakshmi"},{"family":"Salinas-Madrigal","given":"Luis"},{"family":"Bastani","given":"Bahar"}],"issued":{"date-parts":[["2010",3]]},"PMID":"19496019"},"label":"page"}],"schema":"https://github.com/citation-style-language/schema/raw/master/csl-citation.json"} </w:instrText>
      </w:r>
      <w:r w:rsidRPr="00FA417A">
        <w:rPr>
          <w:rFonts w:ascii="Book Antiqua" w:hAnsi="Book Antiqua"/>
          <w:sz w:val="24"/>
          <w:szCs w:val="24"/>
          <w:lang w:val="en-US"/>
        </w:rPr>
        <w:fldChar w:fldCharType="separate"/>
      </w:r>
      <w:r w:rsidRPr="00FA417A">
        <w:rPr>
          <w:rFonts w:ascii="Book Antiqua" w:hAnsi="Book Antiqua"/>
          <w:sz w:val="24"/>
          <w:szCs w:val="24"/>
          <w:vertAlign w:val="superscript"/>
          <w:lang w:val="en-US"/>
        </w:rPr>
        <w:t>[45,48–51]</w:t>
      </w:r>
      <w:r w:rsidRPr="00FA417A">
        <w:rPr>
          <w:rFonts w:ascii="Book Antiqua" w:hAnsi="Book Antiqua"/>
          <w:sz w:val="24"/>
          <w:szCs w:val="24"/>
          <w:lang w:val="en-US"/>
        </w:rPr>
        <w:fldChar w:fldCharType="end"/>
      </w:r>
      <w:r w:rsidRPr="00FA417A">
        <w:rPr>
          <w:rFonts w:ascii="Book Antiqua" w:hAnsi="Book Antiqua"/>
          <w:sz w:val="24"/>
          <w:szCs w:val="24"/>
          <w:lang w:val="en-US"/>
        </w:rPr>
        <w:t>. Interferon may worsen any pre-existing glomerular lesions</w:t>
      </w:r>
      <w:r w:rsidRPr="00FA417A">
        <w:rPr>
          <w:rFonts w:ascii="Book Antiqua" w:hAnsi="Book Antiqua"/>
          <w:sz w:val="24"/>
          <w:szCs w:val="24"/>
          <w:lang w:val="en-US"/>
        </w:rPr>
        <w:fldChar w:fldCharType="begin"/>
      </w:r>
      <w:r w:rsidRPr="00FA417A">
        <w:rPr>
          <w:rFonts w:ascii="Book Antiqua" w:hAnsi="Book Antiqua"/>
          <w:sz w:val="24"/>
          <w:szCs w:val="24"/>
          <w:lang w:val="en-US"/>
        </w:rPr>
        <w:instrText xml:space="preserve"> ADDIN ZOTERO_ITEM CSL_CITATION {"citationID":"fJTrsuHN","properties":{"formattedCitation":"{\\rtf \\super [52]\\nosupersub{}}","plainCitation":"[52]"},"citationItems":[{"id":1749,"uris":["http://zotero.org/users/local/FFP0gvND/items/QJEVKHIR"],"uri":["http://zotero.org/users/local/FFP0gvND/items/QJEVKHIR"],"itemData":{"id":1749,"type":"article-journal","title":"A woman with chronic hepatitis C infection and nephrotic syndrome who developed multiple renal lesions after interferon alfa therapy","container-title":"American Journal of Kidney Diseases: The Official Journal of the National Kidney Foundation","page":"567-573","volume":"44","issue":"3","source":"PubMed","ISSN":"1523-6838","note":"PMID: 15332232","journalAbbreviation":"Am. J. Kidney Dis.","language":"eng","author":[{"family":"Fisher","given":"Maxwell E."},{"family":"Rossini","given":"Michele"},{"family":"Simmons","given":"Edith"},{"family":"Harris","given":"Raymond C."},{"family":"Moeckel","given":"Gilbert"},{"family":"Zent","given":"Roy"}],"issued":{"date-parts":[["2004",9]]}}}],"schema":"https://github.com/citation-style-language/schema/raw/master/csl-citation.json"} </w:instrText>
      </w:r>
      <w:r w:rsidRPr="00FA417A">
        <w:rPr>
          <w:rFonts w:ascii="Book Antiqua" w:hAnsi="Book Antiqua"/>
          <w:sz w:val="24"/>
          <w:szCs w:val="24"/>
          <w:lang w:val="en-US"/>
        </w:rPr>
        <w:fldChar w:fldCharType="separate"/>
      </w:r>
      <w:r w:rsidRPr="00FA417A">
        <w:rPr>
          <w:rFonts w:ascii="Book Antiqua" w:hAnsi="Book Antiqua"/>
          <w:sz w:val="24"/>
          <w:szCs w:val="24"/>
          <w:vertAlign w:val="superscript"/>
          <w:lang w:val="en-US"/>
        </w:rPr>
        <w:t>[52]</w:t>
      </w:r>
      <w:r w:rsidRPr="00FA417A">
        <w:rPr>
          <w:rFonts w:ascii="Book Antiqua" w:hAnsi="Book Antiqua"/>
          <w:sz w:val="24"/>
          <w:szCs w:val="24"/>
          <w:lang w:val="en-US"/>
        </w:rPr>
        <w:fldChar w:fldCharType="end"/>
      </w:r>
      <w:r w:rsidRPr="00FA417A">
        <w:rPr>
          <w:rFonts w:ascii="Book Antiqua" w:hAnsi="Book Antiqua"/>
          <w:sz w:val="24"/>
          <w:szCs w:val="24"/>
          <w:lang w:val="en-US"/>
        </w:rPr>
        <w:t xml:space="preserve"> Microangiopathic thrombosis has also been described</w:t>
      </w:r>
      <w:r w:rsidRPr="00FA417A">
        <w:rPr>
          <w:rFonts w:ascii="Book Antiqua" w:hAnsi="Book Antiqua"/>
          <w:sz w:val="24"/>
          <w:szCs w:val="24"/>
          <w:lang w:val="en-US"/>
        </w:rPr>
        <w:fldChar w:fldCharType="begin"/>
      </w:r>
      <w:r w:rsidRPr="00FA417A">
        <w:rPr>
          <w:rFonts w:ascii="Book Antiqua" w:hAnsi="Book Antiqua"/>
          <w:sz w:val="24"/>
          <w:szCs w:val="24"/>
          <w:lang w:val="en-US"/>
        </w:rPr>
        <w:instrText xml:space="preserve"> ADDIN ZOTERO_ITEM CSL_CITATION {"citationID":"wH1PIf3M","properties":{"formattedCitation":"{\\rtf \\super [53,54]\\nosupersub{}}","plainCitation":"[53,54]"},"citationItems":[{"id":1514,"uris":["http://zotero.org/users/local/FFP0gvND/items/CF4BDCGW"],"uri":["http://zotero.org/users/local/FFP0gvND/items/CF4BDCGW"],"itemData":{"id":1514,"type":"article-journal","title":"Renal thrombotic microangiopathy in patients with chronic myelogenous leukaemia treated with interferon-alpha 2b","container-title":"Nephrology, Dialysis, Transplantation: Official Publication of the European Dialysis and Transplant Association - European Renal Association","page":"111-113","volume":"10","issue":"1","source":"PubMed","ISSN":"0931-0509","note":"PMID: 7724004","journalAbbreviation":"Nephrol. Dial. Transplant.","language":"eng","author":[{"family":"Jadoul","given":"M."},{"family":"Piessevaux","given":"H."},{"family":"Ferrant","given":"A."},{"family":"Cosyns","given":"J. P."},{"family":"van Ypersele de Strihou","given":"C."}],"issued":{"date-parts":[[1995]]}}},{"id":831,"uris":["http://zotero.org/users/3076577/items/EK5CFVS2"],"uri":["http://zotero.org/users/3076577/items/EK5CFVS2"],"itemData":{"id":831,"type":"article-journal","title":"Hemolytic-uremic syndrome during recombinant alpha-interferon treatment for hairy cell leukemia","container-title":"Renal Failure","page":"559-561","volume":"15","issue":"4","source":"PubMed","abstract":"We report a case of hemolytic uremic syndrome in a patient suffering from hairy cell leukemia during recombinant alpha-interferon treatment. We believe that this is the first report of the occurrence of this peculiar kind of acute renal failure following alpha-interferon therapy. This association may suggest possible speculations regarding side effects of interferon treatment and pathogenesis of hemolytic uremic syndrome.","ISSN":"0886-022X","note":"PMID: 8210571","journalAbbreviation":"Ren Fail","language":"eng","author":[{"family":"Stratta","given":"P."},{"family":"Canavese","given":"C."},{"family":"Dogliani","given":"M."},{"family":"Thea","given":"A."},{"family":"Degani","given":"G."},{"family":"Mairone","given":"L."},{"family":"Vercellone","given":"A."}],"issued":{"date-parts":[["1993"]]},"PMID":"8210571"}}],"schema":"https://github.com/citation-style-language/schema/raw/master/csl-citation.json"} </w:instrText>
      </w:r>
      <w:r w:rsidRPr="00FA417A">
        <w:rPr>
          <w:rFonts w:ascii="Book Antiqua" w:hAnsi="Book Antiqua"/>
          <w:sz w:val="24"/>
          <w:szCs w:val="24"/>
          <w:lang w:val="en-US"/>
        </w:rPr>
        <w:fldChar w:fldCharType="separate"/>
      </w:r>
      <w:r w:rsidRPr="00FA417A">
        <w:rPr>
          <w:rFonts w:ascii="Book Antiqua" w:hAnsi="Book Antiqua"/>
          <w:sz w:val="24"/>
          <w:szCs w:val="24"/>
          <w:vertAlign w:val="superscript"/>
          <w:lang w:val="en-US"/>
        </w:rPr>
        <w:t>[53,54]</w:t>
      </w:r>
      <w:r w:rsidRPr="00FA417A">
        <w:rPr>
          <w:rFonts w:ascii="Book Antiqua" w:hAnsi="Book Antiqua"/>
          <w:sz w:val="24"/>
          <w:szCs w:val="24"/>
          <w:lang w:val="en-US"/>
        </w:rPr>
        <w:fldChar w:fldCharType="end"/>
      </w:r>
      <w:r w:rsidRPr="00FA417A">
        <w:rPr>
          <w:rFonts w:ascii="Book Antiqua" w:hAnsi="Book Antiqua"/>
          <w:sz w:val="24"/>
          <w:szCs w:val="24"/>
          <w:lang w:val="en-US"/>
        </w:rPr>
        <w:t xml:space="preserve">. More rarely, interstitial fibrosis (usually mild) as well as nonspecific </w:t>
      </w:r>
      <w:r w:rsidRPr="00FA417A">
        <w:rPr>
          <w:rFonts w:ascii="Book Antiqua" w:hAnsi="Book Antiqua"/>
          <w:sz w:val="24"/>
          <w:szCs w:val="24"/>
          <w:lang w:val="en-US"/>
        </w:rPr>
        <w:lastRenderedPageBreak/>
        <w:t>interstitial inflammation and tubular atrophy, and interstitial nephritis associated with nephrotic syndrome</w:t>
      </w:r>
      <w:r w:rsidRPr="00FA417A">
        <w:rPr>
          <w:rFonts w:ascii="Book Antiqua" w:hAnsi="Book Antiqua"/>
          <w:sz w:val="24"/>
          <w:szCs w:val="24"/>
          <w:lang w:val="en-US"/>
        </w:rPr>
        <w:fldChar w:fldCharType="begin"/>
      </w:r>
      <w:r w:rsidRPr="00FA417A">
        <w:rPr>
          <w:rFonts w:ascii="Book Antiqua" w:hAnsi="Book Antiqua"/>
          <w:sz w:val="24"/>
          <w:szCs w:val="24"/>
          <w:lang w:val="en-US"/>
        </w:rPr>
        <w:instrText xml:space="preserve"> ADDIN ZOTERO_ITEM CSL_CITATION {"citationID":"0fpdCrbf","properties":{"formattedCitation":"{\\rtf \\super [55]\\nosupersub{}}","plainCitation":"[55]"},"citationItems":[{"id":1699,"uris":["http://zotero.org/users/local/FFP0gvND/items/SIQU6UT4"],"uri":["http://zotero.org/users/local/FFP0gvND/items/SIQU6UT4"],"itemData":{"id":1699,"type":"article-journal","title":"Acute interstitial nephritis with the nephrotic syndrome following recombinant leukocyte a interferon therapy for mycosis fungoides","container-title":"The New England Journal of Medicine","page":"32-35","volume":"310","issue":"1","source":"PubMed","DOI":"10.1056/NEJM198401053100107","ISSN":"0028-4793","note":"PMID: 6689738","journalAbbreviation":"N. Engl. J. Med.","language":"eng","author":[{"family":"Averbuch","given":"S. D."},{"family":"Austin","given":"H. A."},{"family":"Sherwin","given":"S. A."},{"family":"Antonovych","given":"T."},{"family":"Bunn","given":"P. A."},{"family":"Longo","given":"D. L."}],"issued":{"date-parts":[["1984",1,5]]}}}],"schema":"https://github.com/citation-style-language/schema/raw/master/csl-citation.json"} </w:instrText>
      </w:r>
      <w:r w:rsidRPr="00FA417A">
        <w:rPr>
          <w:rFonts w:ascii="Book Antiqua" w:hAnsi="Book Antiqua"/>
          <w:sz w:val="24"/>
          <w:szCs w:val="24"/>
          <w:lang w:val="en-US"/>
        </w:rPr>
        <w:fldChar w:fldCharType="separate"/>
      </w:r>
      <w:r w:rsidRPr="00FA417A">
        <w:rPr>
          <w:rFonts w:ascii="Book Antiqua" w:hAnsi="Book Antiqua"/>
          <w:sz w:val="24"/>
          <w:szCs w:val="24"/>
          <w:vertAlign w:val="superscript"/>
          <w:lang w:val="en-US"/>
        </w:rPr>
        <w:t>[55]</w:t>
      </w:r>
      <w:r w:rsidRPr="00FA417A">
        <w:rPr>
          <w:rFonts w:ascii="Book Antiqua" w:hAnsi="Book Antiqua"/>
          <w:sz w:val="24"/>
          <w:szCs w:val="24"/>
          <w:lang w:val="en-US"/>
        </w:rPr>
        <w:fldChar w:fldCharType="end"/>
      </w:r>
      <w:r w:rsidRPr="00FA417A">
        <w:rPr>
          <w:rFonts w:ascii="Book Antiqua" w:hAnsi="Book Antiqua"/>
          <w:sz w:val="24"/>
          <w:szCs w:val="24"/>
          <w:lang w:val="en-US"/>
        </w:rPr>
        <w:t xml:space="preserve"> or acute tubulopathy</w:t>
      </w:r>
      <w:r w:rsidRPr="00FA417A">
        <w:rPr>
          <w:rFonts w:ascii="Book Antiqua" w:hAnsi="Book Antiqua"/>
          <w:sz w:val="24"/>
          <w:szCs w:val="24"/>
          <w:lang w:val="en-US"/>
        </w:rPr>
        <w:fldChar w:fldCharType="begin"/>
      </w:r>
      <w:r w:rsidRPr="00FA417A">
        <w:rPr>
          <w:rFonts w:ascii="Book Antiqua" w:hAnsi="Book Antiqua"/>
          <w:sz w:val="24"/>
          <w:szCs w:val="24"/>
          <w:lang w:val="en-US"/>
        </w:rPr>
        <w:instrText xml:space="preserve"> ADDIN ZOTERO_ITEM CSL_CITATION {"citationID":"tEr2lRt7","properties":{"formattedCitation":"{\\rtf \\super [47,56,57]\\nosupersub{}}","plainCitation":"[47,56,57]"},"citationItems":[{"id":801,"uris":["http://zotero.org/users/3076577/items/3XVM5RJJ"],"uri":["http://zotero.org/users/3076577/items/3XVM5RJJ"],"itemData":{"id":801,"type":"article-journal","title":"Acute renal failure during therapy with recombinant human gamma interferon","container-title":"The New England Journal of Medicine","page":"1397-1400","volume":"319","issue":"21","source":"PubMed","DOI":"10.1056/NEJM198811243192107","ISSN":"0028-4793","note":"PMID: 3141812","journalAbbreviation":"N. Engl. J. Med.","language":"eng","author":[{"family":"Ault","given":"B. H."},{"family":"Stapleton","given":"F. B."},{"family":"Gaber","given":"L."},{"family":"Martin","given":"A."},{"family":"Roy","given":"S."},{"family":"Murphy","given":"S. B."}],"issued":{"date-parts":[["1988",11,24]]},"PMID":"3141812"}},{"id":827,"uris":["http://zotero.org/users/3076577/items/28D7NQ3P"],"uri":["http://zotero.org/users/3076577/items/28D7NQ3P"],"itemData":{"id":827,"type":"article-journal","title":"Combination pegylated interferon and ribavirin therapy precipitating acute renal failure and exacerbating IgA nephropathy","container-title":"Nephrology, Dialysis, Transplantation: Official Publication of the European Dialysis and Transplant Association - European Renal Association","page":"2155","volume":"19","issue":"8","source":"PubMed","DOI":"10.1093/ndt/gfh336","ISSN":"0931-0509","note":"PMID: 15252182","journalAbbreviation":"Nephrol. Dial. Transplant.","language":"eng","author":[{"family":"Gordon","given":"Adam"},{"family":"Menahem","given":"Solomon"},{"family":"Mitchell","given":"Joanne"},{"family":"Jenkins","given":"Peter"},{"family":"Dowling","given":"John"},{"family":"Roberts","given":"Stuart K."}],"issued":{"date-parts":[["2004",8]]},"PMID":"15252182"}},{"id":837,"uris":["http://zotero.org/users/3076577/items/VWUVNUCT"],"uri":["http://zotero.org/users/3076577/items/VWUVNUCT"],"itemData":{"id":837,"type":"article-journal","title":"Acute renal failure during interferon treatment","container-title":"BMJ (Clinical research ed.)","page":"973","volume":"306","issue":"6883","source":"PubMed","ISSN":"0959-8138","note":"PMID: 8490476\nPMCID: PMC1677459","journalAbbreviation":"BMJ","language":"eng","author":[{"family":"Fahal","given":"I. H."},{"family":"Murry","given":"N."},{"family":"Chu","given":"P."},{"family":"Bell","given":"G. M."}],"issued":{"date-parts":[["1993",4,10]]},"PMID":"8490476","PMCID":"PMC1677459"}}],"schema":"https://github.com/citation-style-language/schema/raw/master/csl-citation.json"} </w:instrText>
      </w:r>
      <w:r w:rsidRPr="00FA417A">
        <w:rPr>
          <w:rFonts w:ascii="Book Antiqua" w:hAnsi="Book Antiqua"/>
          <w:sz w:val="24"/>
          <w:szCs w:val="24"/>
          <w:lang w:val="en-US"/>
        </w:rPr>
        <w:fldChar w:fldCharType="separate"/>
      </w:r>
      <w:r w:rsidRPr="00FA417A">
        <w:rPr>
          <w:rFonts w:ascii="Book Antiqua" w:hAnsi="Book Antiqua"/>
          <w:sz w:val="24"/>
          <w:szCs w:val="24"/>
          <w:vertAlign w:val="superscript"/>
          <w:lang w:val="en-US"/>
        </w:rPr>
        <w:t>[47,56,57]</w:t>
      </w:r>
      <w:r w:rsidRPr="00FA417A">
        <w:rPr>
          <w:rFonts w:ascii="Book Antiqua" w:hAnsi="Book Antiqua"/>
          <w:sz w:val="24"/>
          <w:szCs w:val="24"/>
          <w:lang w:val="en-US"/>
        </w:rPr>
        <w:fldChar w:fldCharType="end"/>
      </w:r>
      <w:r w:rsidRPr="00FA417A" w:rsidDel="007526D8">
        <w:rPr>
          <w:rFonts w:ascii="Book Antiqua" w:hAnsi="Book Antiqua"/>
          <w:sz w:val="24"/>
          <w:szCs w:val="24"/>
          <w:lang w:val="en-US"/>
        </w:rPr>
        <w:t xml:space="preserve"> </w:t>
      </w:r>
      <w:r w:rsidRPr="00FA417A">
        <w:rPr>
          <w:rFonts w:ascii="Book Antiqua" w:hAnsi="Book Antiqua"/>
          <w:sz w:val="24"/>
          <w:szCs w:val="24"/>
          <w:lang w:val="en-US"/>
        </w:rPr>
        <w:t xml:space="preserve"> have been reported. </w:t>
      </w:r>
    </w:p>
    <w:p w:rsidR="00C521D3" w:rsidRPr="00FA417A" w:rsidRDefault="00C521D3" w:rsidP="00FA417A">
      <w:pPr>
        <w:pStyle w:val="NormalWeb"/>
        <w:snapToGrid w:val="0"/>
        <w:spacing w:beforeLines="0" w:afterLines="0" w:line="360" w:lineRule="auto"/>
        <w:jc w:val="both"/>
        <w:rPr>
          <w:rFonts w:ascii="Book Antiqua" w:hAnsi="Book Antiqua"/>
          <w:sz w:val="24"/>
          <w:szCs w:val="24"/>
          <w:lang w:val="en-US"/>
        </w:rPr>
      </w:pPr>
      <w:r w:rsidRPr="00FA417A">
        <w:rPr>
          <w:rFonts w:ascii="Book Antiqua" w:hAnsi="Book Antiqua"/>
          <w:sz w:val="24"/>
          <w:szCs w:val="24"/>
          <w:lang w:val="en-US"/>
        </w:rPr>
        <w:t>Proteinuria (usually a self-limited proteinuria that does not exceed 1 g per day) is observed in 15 to 20% of patients taking interferon</w:t>
      </w:r>
      <w:r w:rsidRPr="00FA417A">
        <w:rPr>
          <w:rFonts w:ascii="Book Antiqua" w:hAnsi="Book Antiqua"/>
          <w:sz w:val="24"/>
          <w:szCs w:val="24"/>
          <w:lang w:val="en-US"/>
        </w:rPr>
        <w:fldChar w:fldCharType="begin"/>
      </w:r>
      <w:r w:rsidRPr="00FA417A">
        <w:rPr>
          <w:rFonts w:ascii="Book Antiqua" w:hAnsi="Book Antiqua"/>
          <w:sz w:val="24"/>
          <w:szCs w:val="24"/>
          <w:lang w:val="en-US"/>
        </w:rPr>
        <w:instrText xml:space="preserve"> ADDIN ZOTERO_ITEM CSL_CITATION {"citationID":"mlKOsqJk","properties":{"formattedCitation":"{\\rtf \\super [58,59]\\nosupersub{}}","plainCitation":"[58,59]"},"citationItems":[{"id":841,"uris":["http://zotero.org/users/3076577/items/7837SEFN"],"uri":["http://zotero.org/users/3076577/items/7837SEFN"],"itemData":{"id":841,"type":"article-journal","title":"Clinical toxicity of interferons in cancer patients: a review","container-title":"Journal of Clinical Oncology: Official Journal of the American Society of Clinical Oncology","page":"234-243","volume":"4","issue":"2","source":"PubMed","abstract":"All major types of human interferons (IFNs) have been purified and clinically administered as antitumor agents. We summarize here experience to date with toxicity of IFNs in cancer patients. The acute syndrome consists of fever, chills, myalgias, arthralgias, and headache, with some variation according to type of IFN, route of administration, schedule, and dose. Fatigue, perhaps reflecting CNS toxicity, is the most prevalent nonacute symptom. At high doses, IFNs are neurotoxic; the abnormalities seen by EEG resemble those in diffuse encephalitis. Hematologic toxicity consists mainly of leukopenia, but anemia and thrombocytopenia occur in some patients. Nausea, vomiting, and diarrhea are the main gastrointestinal symptoms. Elevation of serum transaminases seems to reflect liver toxicity. Renal function is well preserved, except for rare instances of acute renal failure. Cardiac toxicity remains questionable, although heart failure and arrhythmias have been associated with the administration of IFNs. Most, if not all, of these effects are reversible or can be ameliorated. With IFN alpha, the type most widely used in clinical studies, doses of 1 million to 9 million units (MU) are generally well tolerated, but doses greater than or equal to 18 MU yield moderate to severe toxicity. Doses greater than or equal to 36 MU can induce severe toxicity and significantly alter the performance status of the patient.","ISSN":"0732-183X","note":"PMID: 2418169","shortTitle":"Clinical toxicity of interferons in cancer patients","journalAbbreviation":"J. Clin. Oncol.","language":"eng","author":[{"family":"Quesada","given":"J. R."},{"family":"Talpaz","given":"M."},{"family":"Rios","given":"A."},{"family":"Kurzrock","given":"R."},{"family":"Gutterman","given":"J. U."}],"issued":{"date-parts":[["1986",2]]},"PMID":"2418169"}},{"id":843,"uris":["http://zotero.org/users/3076577/items/QMPP33NP"],"uri":["http://zotero.org/users/3076577/items/QMPP33NP"],"itemData":{"id":843,"type":"article-journal","title":"Investigations on the subclinical and clinical nephrotoxicity of interferon alpha-2B in patients with myeloproliferative syndromes","container-title":"Renal Failure","page":"87-93","volume":"13","issue":"2-3","source":"PubMed","abstract":"Since the introduction of interferon alpha-2b (IFN alpha-2b) into clinical oncology there have been several reports dealing with acute renal failure during therapy with this new type of anticancer drug. We investigated 58 patients (pts) with myeloproliferative syndromes (56 pts with chronic myelogenous leukemia, 2 pts with essential thrombocythemia) who were treated with 4 x 10(6) IU IFN alpha-2b each day subcutaneously. In order to assess the nephrotoxic potential we used the following noninvasive methods: 1. Analysis of the excretion of 4 urinary enzymes (LDH, LAP, GGT, NAG), 2. Determination of the excretion of protein, albumin, alpha-1-microglobulin immunoglobulin G (Ig G), 3. serum creatinine. The investigations were done every 2 weeks and took 70 weeks. We found an increase in the excretion of all 4 enzymes which remained stable during the whole observation period, protein excretion was pathological in about 20% of all pts and reached values of up to 9.07 g/L alpha-1-microglobulin was excreted in pathological amounts in about 20% of all pts during the whole observation period, albumin was found in pathological quantities in about 15% of all pts and Ig G was pathologically increased in the urine in about 10% of the pts. Serum creatinine rose in 5-10% of the pts up to 1.5 mg/dL. In conclusion, IFN alpha-2b is capable of inducing combined glomerular and tubular damage. Therefore, avoiding additional nephrotoxic insults is desirable.","ISSN":"0886-022X","note":"PMID: 1957045","journalAbbreviation":"Ren Fail","language":"eng","author":[{"family":"Kurschel","given":"E."},{"family":"Metz-Kurschel","given":"U."},{"family":"Niederle","given":"N."},{"family":"Aulbert","given":"E."}],"issued":{"date-parts":[["1991"]]},"PMID":"1957045"}}],"schema":"https://github.com/citation-style-language/schema/raw/master/csl-citation.json"} </w:instrText>
      </w:r>
      <w:r w:rsidRPr="00FA417A">
        <w:rPr>
          <w:rFonts w:ascii="Book Antiqua" w:hAnsi="Book Antiqua"/>
          <w:sz w:val="24"/>
          <w:szCs w:val="24"/>
          <w:lang w:val="en-US"/>
        </w:rPr>
        <w:fldChar w:fldCharType="separate"/>
      </w:r>
      <w:r w:rsidRPr="00FA417A">
        <w:rPr>
          <w:rFonts w:ascii="Book Antiqua" w:hAnsi="Book Antiqua"/>
          <w:sz w:val="24"/>
          <w:szCs w:val="24"/>
          <w:vertAlign w:val="superscript"/>
          <w:lang w:val="en-US"/>
        </w:rPr>
        <w:t>[58,59]</w:t>
      </w:r>
      <w:r w:rsidRPr="00FA417A">
        <w:rPr>
          <w:rFonts w:ascii="Book Antiqua" w:hAnsi="Book Antiqua"/>
          <w:sz w:val="24"/>
          <w:szCs w:val="24"/>
          <w:lang w:val="en-US"/>
        </w:rPr>
        <w:fldChar w:fldCharType="end"/>
      </w:r>
      <w:r w:rsidRPr="00FA417A">
        <w:rPr>
          <w:rFonts w:ascii="Book Antiqua" w:hAnsi="Book Antiqua"/>
          <w:sz w:val="24"/>
          <w:szCs w:val="24"/>
          <w:lang w:val="en-US"/>
        </w:rPr>
        <w:t>. Nevertheless, hepatitis C-associated glomerulonephritis may be cured with alpha interferon-based treatment, independent of SVR</w:t>
      </w:r>
      <w:r w:rsidRPr="00FA417A">
        <w:rPr>
          <w:rFonts w:ascii="Book Antiqua" w:hAnsi="Book Antiqua"/>
          <w:sz w:val="24"/>
          <w:szCs w:val="24"/>
          <w:lang w:val="en-US"/>
        </w:rPr>
        <w:fldChar w:fldCharType="begin"/>
      </w:r>
      <w:r w:rsidRPr="00FA417A">
        <w:rPr>
          <w:rFonts w:ascii="Book Antiqua" w:hAnsi="Book Antiqua"/>
          <w:sz w:val="24"/>
          <w:szCs w:val="24"/>
          <w:lang w:val="en-US"/>
        </w:rPr>
        <w:instrText xml:space="preserve"> ADDIN ZOTERO_ITEM CSL_CITATION {"citationID":"JaQS3VkH","properties":{"formattedCitation":"{\\rtf \\super [60]\\nosupersub{}}","plainCitation":"[60]"},"citationItems":[{"id":1691,"uris":["http://zotero.org/users/local/FFP0gvND/items/7Z3CEUFK"],"uri":["http://zotero.org/users/local/FFP0gvND/items/7Z3CEUFK"],"itemData":{"id":1691,"type":"article-journal","title":"Role of interferon-alpha in the treatment of primary glomerulonephritis","container-title":"American Journal of Kidney Diseases: The Official Journal of the National Kidney Foundation","page":"1142-1146","volume":"33","issue":"6","source":"PubMed","abstract":"Interferon-alpha (IFN-alpha) is a naturally occurring cytokine. It was the first cytokine used with clinical benefit in the treatment of viral hepatitis and malignancies. Patients with viral hepatitis B or C may have complications with glomerulonephritis (GN). Improvement in proteinuria with or without clearing of viral markers after IFN-alpha therapy has been reported. This encouraged us to offer IFN-alpha therapy to four patients with GN. These patients refused treatment with steroids and/or cyclophosphamide because of concerns about side effects. One patient with membranous GN and two patients with mesangial GN (MesGN) had a remission of nephrotic syndrome. In one patient with type II diabetes and MesGN, renal insufficiency and proteinuria did not subside; however, renal function remained stable. The mechanism of action of IFN-alpha is discussed, with its possible role in the treatment of primary GN.","ISSN":"1523-6838","note":"PMID: 10352204","journalAbbreviation":"Am. J. Kidney Dis.","language":"eng","author":[{"family":"Al-Wakeel","given":"J."},{"family":"Mitwalli","given":"A."},{"family":"Tarif","given":"N."},{"family":"Al-Mohaya","given":"S."},{"family":"Malik","given":"G."},{"family":"Khalil","given":"M."}],"issued":{"date-parts":[["1999",6]]}}}],"schema":"https://github.com/citation-style-language/schema/raw/master/csl-citation.json"} </w:instrText>
      </w:r>
      <w:r w:rsidRPr="00FA417A">
        <w:rPr>
          <w:rFonts w:ascii="Book Antiqua" w:hAnsi="Book Antiqua"/>
          <w:sz w:val="24"/>
          <w:szCs w:val="24"/>
          <w:lang w:val="en-US"/>
        </w:rPr>
        <w:fldChar w:fldCharType="separate"/>
      </w:r>
      <w:r w:rsidRPr="00FA417A">
        <w:rPr>
          <w:rFonts w:ascii="Book Antiqua" w:hAnsi="Book Antiqua"/>
          <w:sz w:val="24"/>
          <w:szCs w:val="24"/>
          <w:vertAlign w:val="superscript"/>
          <w:lang w:val="en-US"/>
        </w:rPr>
        <w:t>[60]</w:t>
      </w:r>
      <w:r w:rsidRPr="00FA417A">
        <w:rPr>
          <w:rFonts w:ascii="Book Antiqua" w:hAnsi="Book Antiqua"/>
          <w:sz w:val="24"/>
          <w:szCs w:val="24"/>
          <w:lang w:val="en-US"/>
        </w:rPr>
        <w:fldChar w:fldCharType="end"/>
      </w:r>
      <w:r w:rsidRPr="00FA417A">
        <w:rPr>
          <w:rFonts w:ascii="Book Antiqua" w:hAnsi="Book Antiqua"/>
          <w:sz w:val="24"/>
          <w:szCs w:val="24"/>
          <w:lang w:val="en-US"/>
        </w:rPr>
        <w:t>.</w:t>
      </w:r>
    </w:p>
    <w:p w:rsidR="00C521D3" w:rsidRPr="00FA417A" w:rsidRDefault="00C521D3" w:rsidP="00FA417A">
      <w:pPr>
        <w:pStyle w:val="NormalWeb"/>
        <w:snapToGrid w:val="0"/>
        <w:spacing w:beforeLines="0" w:afterLines="0" w:line="360" w:lineRule="auto"/>
        <w:ind w:firstLineChars="100" w:firstLine="240"/>
        <w:jc w:val="both"/>
        <w:rPr>
          <w:rFonts w:ascii="Book Antiqua" w:hAnsi="Book Antiqua"/>
          <w:sz w:val="24"/>
          <w:szCs w:val="24"/>
          <w:lang w:val="en-US"/>
        </w:rPr>
      </w:pPr>
      <w:r w:rsidRPr="00FA417A">
        <w:rPr>
          <w:rFonts w:ascii="Book Antiqua" w:hAnsi="Book Antiqua"/>
          <w:sz w:val="24"/>
          <w:szCs w:val="24"/>
          <w:lang w:val="en-US"/>
        </w:rPr>
        <w:t>Renal failure generally occurs during the first weeks of treatment and rarely occurs after several months</w:t>
      </w:r>
      <w:r w:rsidRPr="00FA417A">
        <w:rPr>
          <w:rFonts w:ascii="Book Antiqua" w:hAnsi="Book Antiqua"/>
          <w:sz w:val="24"/>
          <w:szCs w:val="24"/>
          <w:lang w:val="en-US"/>
        </w:rPr>
        <w:fldChar w:fldCharType="begin"/>
      </w:r>
      <w:r w:rsidRPr="00FA417A">
        <w:rPr>
          <w:rFonts w:ascii="Book Antiqua" w:hAnsi="Book Antiqua"/>
          <w:sz w:val="24"/>
          <w:szCs w:val="24"/>
          <w:lang w:val="en-US"/>
        </w:rPr>
        <w:instrText xml:space="preserve"> ADDIN ZOTERO_ITEM CSL_CITATION {"citationID":"JTJ1JJrz","properties":{"formattedCitation":"{\\rtf \\super [61]\\nosupersub{}}","plainCitation":"[61]"},"citationItems":[{"id":1707,"uris":["http://zotero.org/users/local/FFP0gvND/items/WB3GKDUD"],"uri":["http://zotero.org/users/local/FFP0gvND/items/WB3GKDUD"],"itemData":{"id":1707,"type":"article-journal","title":"Unusual glomerular lesion in a patient receiving long-term interferon alpha","container-title":"American Journal of Kidney Diseases: The Official Journal of the National Kidney Foundation","page":"516-518","volume":"20","issue":"5","source":"PubMed","abstract":"A 60-year-old man with long-standing chronic myelogenous leukemia presented with renal insufficiency and proteinuria after more than 6 years of therapy with daily interferon alpha injections. He also manifested unusual skin lesions and a low-titer antinuclear antibody (ANA). Percutaneous renal biopsy disclosed an unusual glomerular lesion characterized by global, diffuse, and marked widening of the lamina rara interna, and focal segmental mesangial proliferation. Discontinuation of the drug resulted in resolution of the proteinuria, but not the renal insufficiency. These glomerular changes have not been reported previously as a complication of this form of malignancy and are similar to lesions reported in newborn rats and mice receiving interferon alpha. The potential role of interferon alpha in the development of this glomerular disease is discussed.","ISSN":"0272-6386","note":"PMID: 1442766","journalAbbreviation":"Am. J. Kidney Dis.","language":"eng","author":[{"family":"Lederer","given":"E."},{"family":"Truong","given":"L."}],"issued":{"date-parts":[["1992",11]]}}}],"schema":"https://github.com/citation-style-language/schema/raw/master/csl-citation.json"} </w:instrText>
      </w:r>
      <w:r w:rsidRPr="00FA417A">
        <w:rPr>
          <w:rFonts w:ascii="Book Antiqua" w:hAnsi="Book Antiqua"/>
          <w:sz w:val="24"/>
          <w:szCs w:val="24"/>
          <w:lang w:val="en-US"/>
        </w:rPr>
        <w:fldChar w:fldCharType="separate"/>
      </w:r>
      <w:r w:rsidRPr="00FA417A">
        <w:rPr>
          <w:rFonts w:ascii="Book Antiqua" w:hAnsi="Book Antiqua"/>
          <w:sz w:val="24"/>
          <w:szCs w:val="24"/>
          <w:vertAlign w:val="superscript"/>
          <w:lang w:val="en-US"/>
        </w:rPr>
        <w:t>[61]</w:t>
      </w:r>
      <w:r w:rsidRPr="00FA417A">
        <w:rPr>
          <w:rFonts w:ascii="Book Antiqua" w:hAnsi="Book Antiqua"/>
          <w:sz w:val="24"/>
          <w:szCs w:val="24"/>
          <w:lang w:val="en-US"/>
        </w:rPr>
        <w:fldChar w:fldCharType="end"/>
      </w:r>
      <w:r w:rsidRPr="00FA417A">
        <w:rPr>
          <w:rFonts w:ascii="Book Antiqua" w:hAnsi="Book Antiqua"/>
          <w:sz w:val="24"/>
          <w:szCs w:val="24"/>
          <w:lang w:val="en-US"/>
        </w:rPr>
        <w:t xml:space="preserve">. </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lang w:val="en-US"/>
        </w:rPr>
        <w:t>The involved physiopathological mechanisms are not clear. In a cellular model, Lechner et al. demonstrated that interferon directly affects tubular barrier function in renal epithelial cells (155) in a reversible time- and dose-dependent manner. More recently, the same team showed that alpha interferon can activate caspase-3, -8 and -9, which favors the apoptosis cascade in renal proximal tubular epithelia</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{"citationID":"JmQh3ZfM","properties":{"formattedCitation":"{\\rtf \\super [62]\\nosupersub{}}","plainCitation":"[62]"},"citationItems":[{"id":1853,"uris":["http://zotero.org/users/local/FFP0gvND/items/HXR6D9QR"],"uri":["http://zotero.org/users/local/FFP0gvND/items/HXR6D9QR"],"itemData":{"id":1853,"type":"article-journal","title":"IFN-alpha induces barrier destabilization and apoptosis in renal proximal tubular epithelium","container-title":"American Journal of Physiology. Cell Physiology","page":"C153-160","volume":"294","issue":"1","source":"PubMed","abstract":"Type I IFNs, like IFN-alpha, are major immune response regulators produced and released by activated macrophages, dendritic cells, and virus-infected cells. Due to their immunomodulatory functions and their ability to induce cell death in tumors and virus-infected cells, they are used therapeutically against cancers, viral infections, and autoimmune diseases. However, little is known about the adverse effects of type I IFNs on nondiseased tissue. This study examined the effects of IFN-alpha on cell death pathways in renal proximal tubular cells. IFN-alpha induced apoptosis in LLC-PK1 cells, characterized by the activation of caspase-3, -8, and -9, DNA fragmentation, and nuclear condensation. IFN-alpha also caused mitochondrial depolarization. Effector caspase activation was dependent on caspase-8 and -9. In addition to apoptosis, IFN-alpha exposure also decreased renal epithelial barrier function, which preceded apoptotic cell death. Caspase inhibition did not influence permeability regulation while significantly attenuating and delaying cell death. These results indicate that IFN-alpha causes programmed cell death in nondiseased renal epithelial cells. IFN-alpha-induced apoptosis is directed by an extrinsic death receptor signaling pathway, amplified by an intrinsic mitochondrial pathway. Caspase-dependent and -independent apoptotic mechanisms are involved. These findings reveal a novel aspect of IFN-alpha actions with implications for normal renal function in immune reactions and during IFN-alpha therapy.","DOI":"10.1152/ajpcell.00120.2007","ISSN":"0363-6143","note":"PMID: 18032529","journalAbbreviation":"Am. J. Physiol., Cell Physiol.","language":"eng","author":[{"family":"Lechner","given":"Judith"},{"family":"Malloth","given":"Nadia"},{"family":"Seppi","given":"Thomas"},{"family":"Beer","given":"Bea"},{"family":"Jennings","given":"Paul"},{"family":"Pfaller","given":"Walter"}],"issued":{"date-parts":[["2008",1]]}}}],"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[62]</w:t>
      </w:r>
      <w:r w:rsidRPr="00FA417A">
        <w:rPr>
          <w:rFonts w:ascii="Book Antiqua" w:hAnsi="Book Antiqua"/>
          <w:lang w:val="en-US"/>
        </w:rPr>
        <w:fldChar w:fldCharType="end"/>
      </w:r>
      <w:r w:rsidRPr="00FA417A">
        <w:rPr>
          <w:rFonts w:ascii="Book Antiqua" w:hAnsi="Book Antiqua"/>
          <w:lang w:val="en-US"/>
        </w:rPr>
        <w:t>. Gresser et al. showed that the daily administration of interferon to newborn mice can lead to severe glomerulopathy associated with glomerular sclerosis and IgG and C3 deposits</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{"citationID":"C2VuPACP","properties":{"formattedCitation":"{\\rtf \\super [63,64]\\nosupersub{}}","plainCitation":"[63,64]"},"citationItems":[{"id":851,"uris":["http://zotero.org/users/3076577/items/W2SQUM7I"],"uri":["http://zotero.org/users/3076577/items/W2SQUM7I"],"itemData":{"id":851,"type":"article-journal","title":"Electrophoretically pure mouse interferon inhibits growth, induces liver and kidney lesions, and kills suckling mice","container-title":"The American Journal of Pathology","page":"396-402","volume":"102","issue":"3","source":"PubMed","abstract":"Suckling Swiss mice were injected daily for 8 days with either electrophoretically pure (EP) mouse interferon (s.a. 4.7 x 10(8) units/mg protein), major impurities obtained in the course of purification, or partially purified mouse interferon (s.a. 1.3 x 10(7) units/mg protein). Only EP or partially purified interferon inhibited growth, induced liver and kidney lesions, and killed mice. The authors conclude that interferon itself is responsible for these effects.","ISSN":"0002-9440","note":"PMID: 6163363\nPMCID: PMC1903729","journalAbbreviation":"Am. J. Pathol.","language":"eng","author":[{"family":"Gresser","given":"I."},{"family":"Aguet","given":"M."},{"family":"Morel-Maroger","given":"L."},{"family":"Woodrow","given":"D."},{"family":"Puvion-Dutilleul","given":"F."},{"family":"Guillon","given":"J. C."},{"family":"Maury","given":"C."}],"issued":{"date-parts":[["1981",3]]},"PMID":"6163363","PMCID":"PMC1903729"}},{"id":853,"uris":["http://zotero.org/users/3076577/items/CT4Q2DX4"],"uri":["http://zotero.org/users/3076577/items/CT4Q2DX4"],"itemData":{"id":853,"type":"article-journal","title":"An ultrastructural study of the development of nephritis in mice treated with interferon in the neonatal period","container-title":"Laboratory Investigation; a Journal of Technical Methods and Pathology","page":"513-522","volume":"39","issue":"5","source":"PubMed","ISSN":"0023-6837","note":"PMID: 153433","journalAbbreviation":"Lab. Invest.","language":"eng","author":[{"family":"Morel-Maroger","given":"L."},{"family":"Sloper","given":"J. C."},{"family":"Vinter","given":"J."},{"family":"Woodrow","given":"D."},{"family":"Gresser","given":"I."}],"issued":{"date-parts":[["1978",11]]},"PMID":"153433"}}],"schema":"https://github.com/citation-style-language/schema/raw/master/csl-citation.json"}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[63,64]</w:t>
      </w:r>
      <w:r w:rsidRPr="00FA417A">
        <w:rPr>
          <w:rFonts w:ascii="Book Antiqua" w:hAnsi="Book Antiqua"/>
          <w:lang w:val="en-US"/>
        </w:rPr>
        <w:fldChar w:fldCharType="end"/>
      </w:r>
      <w:r w:rsidRPr="00FA417A">
        <w:rPr>
          <w:rFonts w:ascii="Book Antiqua" w:hAnsi="Book Antiqua"/>
          <w:lang w:val="en-US"/>
        </w:rPr>
        <w:t>.</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lang w:val="en-US"/>
        </w:rPr>
        <w:t>Ribavirin renal toxicity has not been documented and is not probable in monotherapy</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{"citationID":"rS5eP20E","properties":{"formattedCitation":"{\\rtf \\super [65,66]\\nosupersub{}}","plainCitation":"[65,66]"},"citationItems":[{"id":839,"uris":["http://zotero.org/users/3076577/items/GW28HK4R"],"uri":["http://zotero.org/users/3076577/items/GW28HK4R"],"itemData":{"id":839,"type":"article-journal","title":"Acute tubular necrosis following interferon-based therapy for hepatitis C: case study with literature review","container-title":"Kidney &amp; Blood Pressure Research","page":"52-60","volume":"38","issue":"1","source":"PubMed","abstract":"BACKGROUND/AIMS: Interferon treatment of malignant or viral diseases can be accompanied by various side-effects including nephro-toxicity.\nMETHODS: We report on a 68-year-old Caucasian male who received dual therapy with pegylated interferon 2a plus ribavirin for chronic hepatitis C.\nRESULTS: After three months of antiviral therapy, the patient developed acute kidney failure (serum creatinine up to 6 mg/dL) with mild proteinuria (500 mg daily) and haematuria. Immediate immunosuppressive therapy with high-dose intravenous steroids did not improve kidney function. Kidney biopsy was consistent with acute tubular necrosis without glomerular abnormalities. He started long-term peritoneal dialysis (four regular exchanges) to provide both dialysis adequacy and ascites removal. Kidney function gradually improved over the following months (serum creatinine around 2 mg/dL) and peritoneal dialysis was continued with two exchanges daily. The temporal relationship between the administration of the drug and the occurrence of nephro-toxicity, and the absence of other obvious reasons for acute tubular necrosis support a causative role for pegylated interferon; benefit on kidney disease was noted after withdrawal of antiviral agents. An extensive review of the literature on acute tubular necrosis associated with interferon-based therapy, based on in vitro data and earlier case-reports, has been made. The proposed pathogenic mechanisms are reviewed.\nCONCLUSIONS: Our case emphasizes the importance of monitoring renal function during treatment of chronic hepatitis C with antiviral combination therapy as treatment may precipitate kidney damage at tubular level.","DOI":"10.1159/000355753","ISSN":"1423-0143","note":"PMID: 24556714","shortTitle":"Acute tubular necrosis following interferon-based therapy for hepatitis C","journalAbbreviation":"Kidney Blood Press. Res.","language":"eng","author":[{"family":"Fabrizi","given":"Fabrizio"},{"family":"Aghemo","given":"Alessio"},{"family":"Fogazzi","given":"G. Battista"},{"family":"Moroni","given":"Gabriella"},{"family":"Passerini","given":"Patrizia"},{"family":"D'Ambrosio","given":"Roberta"},{"family":"Messa","given":"Piergiorgio"}],"issued":{"date-parts":[["2013"]]},"PMID":"24556714"},"label":"page"},{"id":855,"uris":["http://zotero.org/users/3076577/items/VFQFJVMU"],"uri":["http://zotero.org/users/3076577/items/VFQFJVMU"],"itemData":{"id":855,"type":"article-journal","title":"Ribavirin enhances the efficacy but not the adverse effects of interferon in chronic hepatitis C. Meta-analysis of individual patient data from European centers","container-title":"Journal of Hepatology","page":"961-966","volume":"26","issue":"5","source":"PubMed","abstract":"BACKGROUND/AIMS: This study aimed to obtain a more precise estimation of the efficacy and tolerability of interferon-ribavirin combination therapy for chronic hepatitis C.\nMETHODS: A meta-analysis was carried out of individual patient data comprising about 90% of the published experience with combination therapy. The study was set in four European university-affiliated liver referral centers. A total of 186 individuals with chronic hepatitis C who had participated in three randomized controlled trials and one open study were selected for the study. Fifty-one had received ribavirin monotherapy (1000-1200 mg/day), 37 interferon monotherapy (3 MU 3x/week) and 78 interferon-ribavirin combination therapy (dosage as for monotherapy) for 6 months. Twenty patients served as controls. Follow-up after therapy was 6 months. Data analysis was by the multivariate logistical regression method.\nRESULTS: The primary outcome measure for efficacy was the percentage with a sustained response (ALT normalization and HCV RNA negativity 6 months after therapy). The sustained response rate was significantly higher for interferon-ribavirin combination therapy than for interferon or ribavirin monotherapy (odds ratio IFN-Riba vs IFN = 9.8, 95% CI 1.9-50). The estimated probability of sustained response following interferon-ribavirin combination therapy was 51% for patients without previous IFN therapy, 52% for patients with previous IFN therapy and response-relapse, and 16% for previous IFN non-responders. No serious adverse events were observed and less than 10% withdrew.\nCONCLUSIONS: The efficacy of interferon-ribavirin therapy appears to be enhanced two- to threefold over interferon monotherapy in all major subgroups of chronic hepatitis C patients tested. In view of its acceptable toxicity profile, interferon-ribavirin combination therapy is a candidate for the new standard therapy for chronic hepatitis C.","ISSN":"0168-8278","note":"PMID: 9186825","journalAbbreviation":"J. Hepatol.","language":"eng","author":[{"family":"Schalm","given":"S. W."},{"family":"Hansen","given":"B. E."},{"family":"Chemello","given":"L."},{"family":"Bellobuono","given":"A."},{"family":"Brouwer","given":"J. T."},{"family":"Weiland","given":"O."},{"family":"Cavalletto","given":"L."},{"family":"Schvarcz","given":"R."},{"family":"Ideo","given":"G."},{"family":"Alberti","given":"A."}],"issued":{"date-parts":[["1997",5]]},"PMID":"9186825"},"label":"page"}],"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[65,66]</w:t>
      </w:r>
      <w:r w:rsidRPr="00FA417A">
        <w:rPr>
          <w:rFonts w:ascii="Book Antiqua" w:hAnsi="Book Antiqua"/>
          <w:lang w:val="en-US"/>
        </w:rPr>
        <w:fldChar w:fldCharType="end"/>
      </w:r>
      <w:r w:rsidRPr="00FA417A">
        <w:rPr>
          <w:rFonts w:ascii="Book Antiqua" w:hAnsi="Book Antiqua"/>
          <w:lang w:val="en-US"/>
        </w:rPr>
        <w:t>. Nevertheless, by analogy with the ribavirin apoptotic activity observed in K562 leukemia cells, potential tubular toxicity has been hypothesized</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{"citationID":"xQCEfUPc","properties":{"unsorted":true,"formattedCitation":"{\\rtf \\super [65,67]\\nosupersub{}}","plainCitation":"[65,67]"},"citationItems":[{"id":839,"uris":["http://zotero.org/users/3076577/items/GW28HK4R"],"uri":["http://zotero.org/users/3076577/items/GW28HK4R"],"itemData":{"id":839,"type":"article-journal","title":"Acute tubular necrosis following interferon-based therapy for hepatitis C: case study with literature review","container-title":"Kidney &amp; Blood Pressure Research","page":"52-60","volume":"38","issue":"1","source":"PubMed","abstract":"BACKGROUND/AIMS: Interferon treatment of malignant or viral diseases can be accompanied by various side-effects including nephro-toxicity.\nMETHODS: We report on a 68-year-old Caucasian male who received dual therapy with pegylated interferon 2a plus ribavirin for chronic hepatitis C.\nRESULTS: After three months of antiviral therapy, the patient developed acute kidney failure (serum creatinine up to 6 mg/dL) with mild proteinuria (500 mg daily) and haematuria. Immediate immunosuppressive therapy with high-dose intravenous steroids did not improve kidney function. Kidney biopsy was consistent with acute tubular necrosis without glomerular abnormalities. He started long-term peritoneal dialysis (four regular exchanges) to provide both dialysis adequacy and ascites removal. Kidney function gradually improved over the following months (serum creatinine around 2 mg/dL) and peritoneal dialysis was continued with two exchanges daily. The temporal relationship between the administration of the drug and the occurrence of nephro-toxicity, and the absence of other obvious reasons for acute tubular necrosis support a causative role for pegylated interferon; benefit on kidney disease was noted after withdrawal of antiviral agents. An extensive review of the literature on acute tubular necrosis associated with interferon-based therapy, based on in vitro data and earlier case-reports, has been made. The proposed pathogenic mechanisms are reviewed.\nCONCLUSIONS: Our case emphasizes the importance of monitoring renal function during treatment of chronic hepatitis C with antiviral combination therapy as treatment may precipitate kidney damage at tubular level.","DOI":"10.1159/000355753","ISSN":"1423-0143","note":"PMID: 24556714","shortTitle":"Acute tubular necrosis following interferon-based therapy for hepatitis C","journalAbbreviation":"Kidney Blood Press. Res.","language":"eng","author":[{"family":"Fabrizi","given":"Fabrizio"},{"family":"Aghemo","given":"Alessio"},{"family":"Fogazzi","given":"G. Battista"},{"family":"Moroni","given":"Gabriella"},{"family":"Passerini","given":"Patrizia"},{"family":"D'Ambrosio","given":"Roberta"},{"family":"Messa","given":"Piergiorgio"}],"issued":{"date-parts":[["2013"]]},"PMID":"24556714"},"label":"page"},{"id":857,"uris":["http://zotero.org/users/3076577/items/BMEBZJW8"],"uri":["http://zotero.org/users/3076577/items/BMEBZJW8"],"itemData":{"id":857,"type":"article-journal","title":"Ribavirin acts via multiple pathways in inhibition of leukemic cell proliferation","container-title":"Anticancer Research","page":"1971-1980","volume":"29","issue":"6","source":"PubMed","abstract":"The aim of this study was to elucidate the anticancer activity of Ribavirin, an antiviral drug and a known inhibitor of inositide-5'-monophosphate dehydrogenase.\nMATERIALS AND METHODS: Using human cancer cell lines, the potential of the drug to inhibit growth and induce the apoptotic and differentiation pathways was investigated by cytological methods. The effect exerted upon gene expression was studied in K562 cells by Q-PCR.\nRESULTS: Treatment with Ribavirin resulted in a significant growth inhibition (IC(50)=15 microM) via activating apoptosis and the differentiation pathway in K562 cells. It also modulated the expression of about 60 out of 85 genes having roles in cell proliferation, purine biosynthesis, translation initiation, oncogenic signaling and cell survival (p&lt;0.05).\nCONCLUSION: Ribavirin is a potent anticancer agent, being a strong inducer of apoptosis and a moderate inducer of differentiation in K562 cells. These effects are mediated through the modulation of key molecular and metabolic pathways.","ISSN":"0250-7005","note":"PMID: 19528454","journalAbbreviation":"Anticancer Res.","language":"eng","author":[{"family":"Kökény","given":"Szabolcs"},{"family":"Papp","given":"János"},{"family":"Weber","given":"George"},{"family":"Vaszkó","given":"Tibor"},{"family":"Carmona-Saez","given":"Pedro"},{"family":"Oláh","given":"Edith"}],"issued":{"date-parts":[["2009",6]]},"PMID":"19528454"},"label":"page"}],"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[65,67]</w:t>
      </w:r>
      <w:r w:rsidRPr="00FA417A">
        <w:rPr>
          <w:rFonts w:ascii="Book Antiqua" w:hAnsi="Book Antiqua"/>
          <w:lang w:val="en-US"/>
        </w:rPr>
        <w:fldChar w:fldCharType="end"/>
      </w:r>
      <w:r w:rsidRPr="00FA417A">
        <w:rPr>
          <w:rFonts w:ascii="Book Antiqua" w:hAnsi="Book Antiqua"/>
          <w:lang w:val="en-US"/>
        </w:rPr>
        <w:t>.</w:t>
      </w:r>
    </w:p>
    <w:p w:rsidR="00C521D3" w:rsidRPr="00FA417A" w:rsidRDefault="00C521D3" w:rsidP="00FA417A">
      <w:pPr>
        <w:snapToGrid w:val="0"/>
        <w:spacing w:line="360" w:lineRule="auto"/>
        <w:jc w:val="both"/>
        <w:rPr>
          <w:rFonts w:ascii="Book Antiqua" w:hAnsi="Book Antiqua"/>
          <w:lang w:val="en-US"/>
        </w:rPr>
      </w:pPr>
    </w:p>
    <w:p w:rsidR="00C521D3" w:rsidRPr="00FA417A" w:rsidRDefault="00C521D3" w:rsidP="00FA417A">
      <w:pPr>
        <w:pStyle w:val="Title2"/>
        <w:snapToGrid w:val="0"/>
      </w:pPr>
      <w:r w:rsidRPr="00FA417A">
        <w:t>New treatments and nephrotoxicity</w:t>
      </w:r>
    </w:p>
    <w:p w:rsidR="00C521D3" w:rsidRPr="00784E6F" w:rsidRDefault="00C521D3" w:rsidP="00FA417A">
      <w:pPr>
        <w:pStyle w:val="Title3"/>
        <w:snapToGrid w:val="0"/>
        <w:rPr>
          <w:rFonts w:eastAsia="宋体"/>
          <w:b/>
          <w:i w:val="0"/>
          <w:lang w:eastAsia="zh-CN"/>
        </w:rPr>
      </w:pPr>
      <w:r w:rsidRPr="00FA417A">
        <w:rPr>
          <w:b/>
          <w:i w:val="0"/>
        </w:rPr>
        <w:t>Boceprevir and telaprevir</w:t>
      </w:r>
      <w:r w:rsidR="00EB1D1A" w:rsidRPr="00784E6F">
        <w:rPr>
          <w:rFonts w:eastAsia="宋体"/>
          <w:b/>
          <w:i w:val="0"/>
          <w:lang w:eastAsia="zh-CN"/>
        </w:rPr>
        <w:t xml:space="preserve">: </w:t>
      </w:r>
      <w:r w:rsidRPr="00FA417A">
        <w:rPr>
          <w:i w:val="0"/>
        </w:rPr>
        <w:t>The first-generation protease inhibitors boceprevir and telaprevir have been combined with pegylated interferon and ribavirin. No renal side effect was found in phase III studies,</w:t>
      </w:r>
      <w:r w:rsidRPr="00FA417A">
        <w:rPr>
          <w:i w:val="0"/>
        </w:rPr>
        <w:fldChar w:fldCharType="begin"/>
      </w:r>
      <w:r w:rsidRPr="00FA417A">
        <w:rPr>
          <w:i w:val="0"/>
        </w:rPr>
        <w:instrText xml:space="preserve"> ADDIN ZOTERO_ITEM CSL_CITATION {"citationID":"9wKDICI1","properties":{"formattedCitation":"{\\rtf \\super [68\\uc0\\u8211{}74]\\nosupersub{}}","plainCitation":"[68–74]"},"citationItems":[{"id":859,"uris":["http://zotero.org/users/3076577/items/8CEPDAVE"],"uri":["http://zotero.org/users/3076577/items/8CEPDAVE"],"itemData":{"id":859,"type":"article-journal","title":"Telaprevir with peginterferon and ribavirin for chronic HCV genotype 1 infection","container-title":"The New England Journal of Medicine","page":"1827-1838","volume":"360","issue":"18","source":"PubMed","abstract":"BACKGROUND: Current therapy for chronic hepatitis C virus (HCV) infection is effective in less than 50% of patients infected with HCV genotype 1. Telaprevir, a protease inhibitor specific to the HCV nonstructural 3/4A serine protease, rapidly reduced HCV RNA levels in early studies.\nMETHODS: We randomly assigned patients infected with HCV genotype 1 to one of three telaprevir groups or to the control group. The control group (called the PR48 group) received peginterferon alfa-2a (180 microg per week) and ribavirin (1000 or 1200 mg per day, according to body weight) for 48 weeks, plus telaprevir-matched placebo for the first 12 weeks (75 patients). The telaprevir groups received telaprevir (1250 mg on day 1 and 750 mg every 8 hours thereafter) for 12 weeks, as well as peginterferon alfa-2a and ribavirin (at the same doses as in the PR48 group) for the same 12 weeks (the T12PR12 group, 17 patients) or for a total of 24 weeks (the T12PR24 group, 79 patients) or 48 weeks (the T12PR48 group, 79 patients). The primary outcome was a sustained virologic response (an undetectable HCV RNA level 24 weeks after the end of therapy).\nRESULTS: The rate of sustained virologic response was 41% (31 of 75 patients) in the PR48 group, as compared with 61% (48 of 79 patients) in the T12PR24 group (P=0.02), 67% (53 of 79 patients) in the T12PR48 group (P=0.002), and 35% (6 of 17 patients) in the T12PR12 group (this group was exploratory and not compared with the control group). Viral breakthrough occurred in 7% of patients receiving telaprevir. The rate of discontinuation because of adverse events was higher in the three telaprevir-based groups (21%, vs. 11% in the PR48 group), with rash the most common reason for discontinuation.\nCONCLUSIONS: Treatment with a telaprevir-based regimen significantly improved sustained virologic response rates in patients with genotype 1 HCV, albeit with higher rates of discontinuation because of adverse events. (ClinicalTrials.gov number, NCT00336479.)","DOI":"10.1056/NEJMoa0806104","ISSN":"1533-4406","note":"PMID: 19403902","journalAbbreviation":"N. Engl. J. Med.","language":"eng","author":[{"family":"McHutchison","given":"John G."},{"family":"Everson","given":"Gregory T."},{"family":"Gordon","given":"Stuart C."},{"family":"Jacobson","given":"Ira M."},{"family":"Sulkowski","given":"Mark"},{"family":"Kauffman","given":"Robert"},{"family":"McNair","given":"Lindsay"},{"family":"Alam","given":"John"},{"family":"Muir","given":"Andrew J."},{"literal":"PROVE1 Study Team"}],"issued":{"date-parts":[["2009",4,30]]},"PMID":"19403902"}},{"id":861,"uris":["http://zotero.org/users/3076577/items/364UU378"],"uri":["http://zotero.org/users/3076577/items/364UU378"],"itemData":{"id":861,"type":"article-journal","title":"Telaprevir and peginterferon with or without ribavirin for chronic HCV infection","container-title":"The New England Journal of Medicine","page":"1839-1850","volume":"360","issue":"18","source":"PubMed","abstract":"BACKGROUND: In patients with chronic infection with hepatitis C virus (HCV) genotype 1, treatment with peginterferon alfa and ribavirin for 48 weeks results in rates of sustained virologic response of 40 to 50%. Telaprevir is a specific inhibitor of the HCV serine protease and could be of value in HCV treatment.\nMETHODS: A total of 334 patients who had chronic infection with HCV genotype 1 and had not been treated previously were randomly assigned to receive one of four treatments involving various combinations of telaprevir (1250 mg on day 1, then 750 mg every 8 hours), peginterferon alfa-2a (180 microg weekly), and ribavirin (dose according to body weight). The T12PR24 group (81 patients) received telaprevir, peginterferon alfa-2a, and ribavirin for 12 weeks, followed by peginterferon alfa-2a and ribavirin for 12 more weeks. The T12PR12 group (82 patients) received telaprevir, peginterferon alfa-2a, and ribavirin for 12 weeks. The T12P12 group (78 patients) received telaprevir and peginterferon alfa-2a without ribavirin for 12 weeks. The PR48 (control) group (82 patients) received peginterferon alfa-2a and ribavirin for 48 weeks. The primary end point, a sustained virologic response (an undetectable HCV RNA level 24 weeks after the end of therapy), was compared between the control group and the combined T12P12 and T12PR12 groups.\nRESULTS: The rate of sustained virologic response for the T12PR12 and T12P12 groups combined was 48% (77 of 160 patients), as compared with 46% (38 of 82) in the PR48 (control) group (P=0.89). The rate was 60% (49 of 82 patients) in the T12PR12 group (P=0.12 for the comparison with the PR48 group), as compared with 36% (28 of 78 patients) in the T12P12 group (P=0.003; P=0.20 for the comparison with the PR48 group). The rate was significantly higher in the T12PR24 group (69% [56 of 81 patients]) than in the PR48 group (P=0.004). The adverse events with increased frequency in the telaprevir-based groups were pruritus, rash, and anemia.\nCONCLUSIONS: In this phase 2 study of patients infected with HCV genotype 1 who had not been treated previously, one of the three telaprevir groups had a significantly higher rate of sustained virologic response than that with standard therapy. Response rates were lowest with the regimen that did not include ribavirin. (ClinicalTrials.gov number, NCT00372385.)","DOI":"10.1056/NEJMoa0807650","ISSN":"1533-4406","note":"PMID: 19403903","journalAbbreviation":"N. Engl. J. Med.","language":"eng","author":[{"family":"Hézode","given":"Christophe"},{"family":"Forestier","given":"Nicole"},{"family":"Dusheiko","given":"Geoffrey"},{"family":"Ferenci","given":"Peter"},{"family":"Pol","given":"Stanislas"},{"family":"Goeser","given":"Tobias"},{"family":"Bronowicki","given":"Jean-Pierre"},{"family":"Bourlière","given":"Marc"},{"family":"Gharakhanian","given":"Shahin"},{"family":"Bengtsson","given":"Leif"},{"family":"McNair","given":"Lindsay"},{"family":"George","given":"Shelley"},{"family":"Kieffer","given":"Tara"},{"family":"Kwong","given":"Ann"},{"family":"Kauffman","given":"Robert S."},{"family":"Alam","given":"John"},{"family":"Pawlotsky","given":"Jean-Michel"},{"family":"Zeuzem","given":"Stefan"},{"literal":"PROVE2 Study Team"}],"issued":{"date-parts":[["2009",4,30]]},"PMID":"19403903"}},{"id":863,"uris":["http://zotero.org/users/3076577/items/SDUBFRDC"],"uri":["http://zotero.org/users/3076577/items/SDUBFRDC"],"itemData":{"id":863,"type":"article-journal","title":"Telaprevir for previously treated chronic HCV infection","container-title":"The New England Journal of Medicine","page":"1292-1303","volume":"362","issue":"14","source":"PubMed","abstract":"BACKGROUND: Patients with genotype 1 hepatitis C virus (HCV) who do not have a sustained response to therapy with peginterferon alfa and ribavirin have a low likelihood of success with retreatment.\nMETHODS: We randomly assigned patients with HCV genotype 1 who had not had a sustained virologic response after peginterferon alfa-ribavirin therapy to one of four treatment groups: 115 patients to the T12PR24 group, receiving telaprevir (1125-mg loading dose, then 750 mg every 8 hours) for 12 weeks and peginterferon alfa-2a (180 microg per week) and ribavirin (1000 or 1200 mg per day, according to body weight) for 24 weeks; 113 patients to the T24PR48 group, receiving telaprevir for 24 weeks and peginterferon alfa-2a and ribavirin for 48 weeks (at the same doses as in the T12PR24 group); 111 patients to the T24P24 group, receiving telaprevir and peginterferon alfa-2a for 24 weeks (at the same doses as in the T12PR24 group); and 114 patients to the PR48 (or control) group, receiving peginterferon alfa-2a and ribavirin for 48 weeks (at the same doses as in the T12PR24 group). The primary end point was sustained virologic response (undetectable HCV RNA levels 24 weeks after the last dose of study drugs).\nRESULTS: The rates of sustained virologic response in the three telaprevir groups--51% in the T12PR24 group, 53% in the T24PR48 group, and 24% in the T24P24 group--were significantly higher than the rate in the control group (14%; P&lt;0.001, P&lt;0.001, and P=0.02, respectively). Response rates were higher among patients who had previously had relapses than among nonresponders. One of the most common adverse events in the telaprevir groups was rash (overall, occurring in 51% of patients, with severe rash in 5%). Discontinuation of study drugs because of adverse events was more frequent in the telaprevir groups than in the control group (15% vs. 4%).\nCONCLUSIONS: In HCV-infected patients in whom initial peginterferon alfa and ribavirin treatment failed, retreatment with telaprevir in combination with peginterferon alfa-2a and ribavirin was more effective than retreatment with peginterferon alfa-2a and ribavirin alone. (ClinicalTrials.gov number, NCT00420784.)","DOI":"10.1056/NEJMoa0908014","ISSN":"1533-4406","note":"PMID: 20375406","journalAbbreviation":"N. Engl. J. Med.","language":"eng","author":[{"family":"McHutchison","given":"John G."},{"family":"Manns","given":"Michael P."},{"family":"Muir","given":"Andrew J."},{"family":"Terrault","given":"Norah A."},{"family":"Jacobson","given":"Ira M."},{"family":"Afdhal","given":"Nezam H."},{"family":"Heathcote","given":"E. Jenny"},{"family":"Zeuzem","given":"Stefan"},{"family":"Reesink","given":"Hendrik W."},{"family":"Garg","given":"Jyotsna"},{"family":"Bsharat","given":"Mohammad"},{"family":"George","given":"Shelley"},{"family":"Kauffman","given":"Robert S."},{"family":"Adda","given":"Nathalie"},{"family":"Di Bisceglie","given":"Adrian M."},{"literal":"PROVE3 Study Team"}],"issued":{"date-parts":[["2010",4,8]]},"PMID":"20375406"}},{"id":865,"uris":["http://zotero.org/users/3076577/items/5ZANHZ5Z"],"uri":["http://zotero.org/users/3076577/items/5ZANHZ5Z"],"itemData":{"id":865,"type":"article-journal","title":"Telaprevir for previously untreated chronic hepatitis C virus infection","container-title":"The New England Journal of Medicine","page":"2405-2416","volume":"364","issue":"25","source":"PubMed","abstract":"BACKGROUND: In phase 2 trials, telaprevir, a hepatitis C virus (HCV) genotype 1 protease inhibitor, in combination with peginterferon-ribavirin, as compared with peginterferon-ribavirin alone, has shown improved efficacy, with potential for shortening the duration of treatment in a majority of patients.\nMETHODS: In this international, phase 3, randomized, double-blind, placebo-controlled trial, we assigned 1088 patients with HCV genotype 1 infection who had not received previous treatment for the infection to one of three groups: a group receiving telaprevir combined with peginterferon alfa-2a and ribavirin for 12 weeks (T12PR group), followed by peginterferon-ribavirin alone for 12 weeks if HCV RNA was undetectable at weeks 4 and 12 or for 36 weeks if HCV RNA was detectable at either time point; a group receiving telaprevir with peginterferon-ribavirin for 8 weeks and placebo with peginterferon-ribavirin for 4 weeks (T8PR group), followed by 12 or 36 weeks of peginterferon-ribavirin on the basis of the same HCV RNA criteria; or a group receiving placebo with peginterferon-ribavirin for 12 weeks, followed by 36 weeks of peginterferon-ribavirin (PR group). The primary end point was the proportion of patients who had undetectable plasma HCV RNA 24 weeks after the last planned dose of study treatment (sustained virologic response).\nRESULTS: Significantly more patients in the T12PR or T8PR group than in the PR group had a sustained virologic response (75% and 69%, respectively, vs. 44%; P&lt;0.001 for the comparison of the T12PR or T8PR group with the PR group). A total of 58% of the patients treated with telaprevir were eligible to receive 24 weeks of total treatment. Anemia, gastrointestinal side effects, and skin rashes occurred at a higher incidence among patients receiving telaprevir than among those receiving peginterferon-ribavirin alone. The overall rate of discontinuation of the treatment regimen owing to adverse events was 10% in the T12PR and T8PR groups and 7% in the PR group.\nCONCLUSIONS: Telaprevir with peginterferon-ribavirin, as compared with peginterferon-ribavirin alone, was associated with significantly improved rates of sustained virologic response in patients with HCV genotype 1 infection who had not received previous treatment, with only 24 weeks of therapy administered in the majority of patients. (Funded by Vertex Pharmaceuticals and Tibotec; ADVANCE ClinicalTrials.gov number, NCT00627926.).","DOI":"10.1056/NEJMoa1012912","ISSN":"1533-4406","note":"PMID: 21696307","journalAbbreviation":"N. Engl. J. Med.","language":"eng","author":[{"family":"Jacobson","given":"Ira M."},{"family":"McHutchison","given":"John G."},{"family":"Dusheiko","given":"Geoffrey"},{"family":"Di Bisceglie","given":"Adrian M."},{"family":"Reddy","given":"K. Rajender"},{"family":"Bzowej","given":"Natalie H."},{"family":"Marcellin","given":"Patrick"},{"family":"Muir","given":"Andrew J."},{"family":"Ferenci","given":"Peter"},{"family":"Flisiak","given":"Robert"},{"family":"George","given":"Jacob"},{"family":"Rizzetto","given":"Mario"},{"family":"Shouval","given":"Daniel"},{"family":"Sola","given":"Ricard"},{"family":"Terg","given":"Ruben A."},{"family":"Yoshida","given":"Eric M."},{"family":"Adda","given":"Nathalie"},{"family":"Bengtsson","given":"Leif"},{"family":"Sankoh","given":"Abdul J."},{"family":"Kieffer","given":"Tara L."},{"family":"George","given":"Shelley"},{"family":"Kauffman","given":"Robert S."},{"family":"Zeuzem","given":"Stefan"},{"literal":"ADVANCE Study Team"}],"issued":{"date-parts":[["2011",6,23]]},"PMID":"21696307"}},{"id":867,"uris":["http://zotero.org/users/3076577/items/MHQ5UMT6"],"uri":["http://zotero.org/users/3076577/items/MHQ5UMT6"],"itemData":{"id":867,"type":"article-journal","title":"Efficacy of boceprevir, an NS3 protease inhibitor, in combination with peginterferon alfa-2b and ribavirin in treatment-naive patients with genotype 1 hepatitis C infection (SPRINT-1): an open-label, randomised, multicentre phase 2 trial","container-title":"Lancet (London, England)","page":"705-716","volume":"376","issue":"9742","source":"PubMed","abstract":"BACKGROUND: Peginterferon plus ribavirin achieves sustained virological response (SVR) in fewer than half of patients with genotype 1 chronic hepatitis C virus infection treated for 48 weeks. We tested the efficacy of boceprevir, an NS3 hepatitis C virus oral protease inhibitor, when added to peginterferon alfa-2b and ribavirin.\nMETHODS: In part 1 of this trial, undertaken in 67 sites in the USA, Canada, and Europe, 520 treatment-naive patients with genotype 1 hepatitis C virus infection were randomly assigned to receive peginterferon alfa-2b 1.5 mug/kg plus ribavirin 800-1400 mg daily for 48 weeks (PR48; n=104); peginterferon alfa-2b and ribavirin daily for 4 weeks, followed by peginterferon alfa-2b, ribavirin, and boceprevir 800 mg three times a day for 24 weeks (PR4/PRB24; n=103) or 44 weeks (PR4/PRB44; n=103); or peginterferon alfa-2b, ribavirin, and boceprevir three times a day for 28 weeks (PRB28; n=107) or 48 weeks (PRB48; n=103). In part 2, 75 patients were randomly assigned to receive either PRB48 (n=16) or low-dose ribavirin (400-1000 mg) plus peginterferon alfa-2b and boceprevir three times a day for 48 weeks (low-dose PRB48; n=59). Randomisation was by computer-generated code, and study personnel and patients were not masked to group assignment. The primary endpoint was SVR 24 weeks after treatment. Analysis was by intention to treat. This study is registered with ClinicalTrials.gov, number NCT00423670.\nFINDINGS: Patients in all four boceprevir groups had higher rates of SVR than did the control group (58/107 [54%, 95% CI 44-64], p=0.013 for PRB28; 58/103 [56%, 44-66], p=0.005 for PR4/PRB24; 69/103 [67%, 57-76], p&lt;0.0001 for PRB48; and 77/103 [75%, 65-83], p&lt;0.0001 for PR4/PRB44; vs 39/104 [38%, 28-48] for PR48 control). Low-dose ribavirin was associated with a high rate of viral breakthrough (16/59 [27%]), and a rate of relapse (six of 27 [22%]) similar to control (12/51 [24%]). Boceprevir-based groups had higher rates of anaemia (227/416 [55%] vs 35/104 [34%]) and dysgeusia (111/416 [27%] vs nine of 104 [9%]) than did the control group.\nINTERPRETATION: In patients with untreated genotype 1 chronic hepatitis C infection, the addition of the direct-acting antiviral agent boceprevir to standard treatment with peginterferon and ribavirin after a 4-week lead-in seems to have the potential to double the sustained response rate compared with that recorded with standard treatment alone.\nFUNDING: Merck.","DOI":"10.1016/S0140-6736(10)60934-8","ISSN":"1474-547X","note":"PMID: 20692693","shortTitle":"Efficacy of boceprevir, an NS3 protease inhibitor, in combination with peginterferon alfa-2b and ribavirin in treatment-naive patients with genotype 1 hepatitis C infection (SPRINT-1)","journalAbbreviation":"Lancet","language":"eng","author":[{"family":"Kwo","given":"Paul Y."},{"family":"Lawitz","given":"Eric J."},{"family":"McCone","given":"Jonathan"},{"family":"Schiff","given":"Eugene R."},{"family":"Vierling","given":"John M."},{"family":"Pound","given":"David"},{"family":"Davis","given":"Mitchell N."},{"family":"Galati","given":"Joseph S."},{"family":"Gordon","given":"Stuart C."},{"family":"Ravendhran","given":"Natarajan"},{"family":"Rossaro","given":"Lorenzo"},{"family":"Anderson","given":"Frank H."},{"family":"Jacobson","given":"Ira M."},{"family":"Rubin","given":"Raymond"},{"family":"Koury","given":"Kenneth"},{"family":"Pedicone","given":"Lisa D."},{"family":"Brass","given":"Clifford A."},{"family":"Chaudhri","given":"Eirum"},{"family":"Albrecht","given":"Janice K."},{"literal":"SPRINT-1 investigators"}],"issued":{"date-parts":[["2010",8,28]]},"PMID":"20692693"}},{"id":869,"uris":["http://zotero.org/users/3076577/items/DW58V8TK"],"uri":["http://zotero.org/users/3076577/items/DW58V8TK"],"itemData":{"id":869,"type":"article-journal","title":"Boceprevir for untreated chronic HCV genotype 1 infection","container-title":"The New England Journal of Medicine","page":"1195-1206","volume":"364","issue":"13","source":"PubMed","abstract":"BACKGROUND: Peginterferon-ribavirin therapy is the current standard of care for chronic infection with hepatitis C virus (HCV). The rate of sustained virologic response has been below 50% in cases of HCV genotype 1 infection. Boceprevir, a potent oral HCV-protease inhibitor, has been evaluated as an additional treatment in phase 1 and phase 2 studies.\nMETHODS: We conducted a double-blind study in which previously untreated adults with HCV genotype 1 infection were randomly assigned to one of three groups. In all three groups, peginterferon alfa-2b and ribavirin were administered for 4 weeks (the lead-in period). Subsequently, group 1 (the control group) received placebo plus peginterferon-ribavirin for 44 weeks; group 2 received boceprevir plus peginterferon-ribavirin for 24 weeks, and those with a detectable HCV RNA level between weeks 8 and 24 received placebo plus peginterferon-ribavirin for an additional 20 weeks; and group 3 received boceprevir plus peginterferon-ribavirin for 44 weeks. Nonblack patients and black patients were enrolled and analyzed separately.\nRESULTS: A total of 938 nonblack and 159 black patients were treated. In the nonblack cohort, a sustained virologic response was achieved in 125 of the 311 patients (40%) in group 1, in 211 of the 316 patients (67%) in group 2 (P&lt;0.001), and in 213 of the 311 patients (68%) in group 3 (P&lt;0.001). In the black cohort, a sustained virologic response was achieved in 12 of the 52 patients (23%) in group 1, in 22 of the 52 patients (42%) in group 2 (P=0.04), and in 29 of the 55 patients (53%) in group 3 (P=0.004). In group 2, a total of 44% of patients received peginterferon-ribavirin for 28 weeks. Anemia led to dose reductions in 13% of controls and 21% of boceprevir recipients, with discontinuations in 1% and 2%, respectively.\nCONCLUSIONS: The addition of boceprevir to standard therapy with peginterferon-ribavirin, as compared with standard therapy alone, significantly increased the rates of sustained virologic response in previously untreated adults with chronic HCV genotype 1 infection. The rates were similar with 24 weeks and 44 weeks of boceprevir. (Funded by Schering-Plough [now Merck]; SPRINT-2 ClinicalTrials.gov number, NCT00705432.).","DOI":"10.1056/NEJMoa1010494","ISSN":"1533-4406","note":"PMID: 21449783\nPMCID: PMC3766849","journalAbbreviation":"N. Engl. J. Med.","language":"eng","author":[{"family":"Poordad","given":"Fred"},{"family":"McCone","given":"Jonathan"},{"family":"Bacon","given":"Bruce R."},{"family":"Bruno","given":"Savino"},{"family":"Manns","given":"Michael P."},{"family":"Sulkowski","given":"Mark S."},{"family":"Jacobson","given":"Ira M."},{"family":"Reddy","given":"K. Rajender"},{"family":"Goodman","given":"Zachary D."},{"family":"Boparai","given":"Navdeep"},{"family":"DiNubile","given":"Mark J."},{"family":"Sniukiene","given":"Vilma"},{"family":"Brass","given":"Clifford A."},{"family":"Albrecht","given":"Janice K."},{"family":"Bronowicki","given":"Jean-Pierre"},{"literal":"SPRINT-2 Investigators"}],"issued":{"date-parts":[["2011",3,31]]},"PMID":"21449783","PMCID":"PMC3766849"}},{"id":871,"uris":["http://zotero.org/users/3076577/items/8JERBN24"],"uri":["http://zotero.org/users/3076577/items/8JERBN24"],"itemData":{"id":871,"type":"article-journal","title":"Boceprevir for previously treated chronic HCV genotype 1 infection","container-title":"The New England Journal of Medicine","page":"1207-1217","volume":"364","issue":"13","source":"PubMed","abstract":"BACKGROUND: In patients with chronic infection with hepatitis C virus (HCV) genotype 1 who do not have a sustained response to therapy with peginterferon-ribavirin, outcomes after retreatment are suboptimal. Boceprevir, a protease inhibitor that binds to the HCV nonstructural 3 (NS3) active site, has been suggested as an additional treatment.\nMETHODS: To assess the effect of the combination of boceprevir and peginterferon-ribavirin for retreatment of patients with chronic HCV genotype 1 infection, we randomly assigned patients (in a 1:2:2 ratio) to one of three groups. In all three groups, peginterferon alfa-2b and ribavirin were administered for 4 weeks (the lead-in period). Subsequently, group 1 (control group) received placebo plus peginterferon-ribavirin for 44 weeks; group 2 received boceprevir plus peginterferon-ribavirin for 32 weeks, and patients with a detectable HCV RNA level at week 8 received placebo plus peginterferon-ribavirin for an additional 12 weeks; and group 3 received boceprevir plus peginterferon-ribavirin for 44 weeks.\nRESULTS: A total of 403 patients were treated. The rate of sustained virologic response was significantly higher in the two boceprevir groups (group 2, 59%; group 3, 66%) than in the control group (21%, P&lt;0.001). Among patients with an undetectable HCV RNA level at week 8, the rate of sustained virologic response was 86% after 32 weeks of triple therapy and 88% after 44 weeks of triple therapy. Among the 102 patients with a decrease in the HCV RNA level of less than 1 log(10) IU per milliliter at treatment week 4, the rates of sustained virologic response were 0%, 33%, and 34% in groups 1, 2, and 3, respectively. Anemia was significantly more common in the boceprevir groups than in the control group, and erythropoietin was administered in 41 to 46% of boceprevir-treated patients and 21% of controls.\nCONCLUSIONS: The addition of boceprevir to peginterferon-ribavirin resulted in significantly higher rates of sustained virologic response in previously treated patients with chronic HCV genotype 1 infection, as compared with peginterferon-ribavirin alone. (Funded by Schering-Plough [now Merck]; HCV RESPOND-2 ClinicalTrials.gov number, NCT00708500.).","DOI":"10.1056/NEJMoa1009482","ISSN":"1533-4406","note":"PMID: 21449784\nPMCID: PMC3153125","journalAbbreviation":"N. Engl. J. Med.","language":"eng","author":[{"family":"Bacon","given":"Bruce R."},{"family":"Gordon","given":"Stuart C."},{"family":"Lawitz","given":"Eric"},{"family":"Marcellin","given":"Patrick"},{"family":"Vierling","given":"John M."},{"family":"Zeuzem","given":"Stefan"},{"family":"Poordad","given":"Fred"},{"family":"Goodman","given":"Zachary D."},{"family":"Sings","given":"Heather L."},{"family":"Boparai","given":"Navdeep"},{"family":"Burroughs","given":"Margaret"},{"family":"Brass","given":"Clifford A."},{"family":"Albrecht","given":"Janice K."},{"family":"Esteban","given":"Rafael"},{"literal":"HCV RESPOND-2 Investigators"}],"issued":{"date-parts":[["2011",3,31]]},"PMID":"21449784","PMCID":"PMC3153125"}}],"schema":"https://github.com/citation-style-language/schema/raw/master/csl-citation.json"} </w:instrText>
      </w:r>
      <w:r w:rsidRPr="00FA417A">
        <w:rPr>
          <w:i w:val="0"/>
        </w:rPr>
        <w:fldChar w:fldCharType="separate"/>
      </w:r>
      <w:r w:rsidRPr="00FA417A">
        <w:rPr>
          <w:i w:val="0"/>
          <w:vertAlign w:val="superscript"/>
        </w:rPr>
        <w:t>[68–74]</w:t>
      </w:r>
      <w:r w:rsidRPr="00FA417A">
        <w:rPr>
          <w:i w:val="0"/>
        </w:rPr>
        <w:fldChar w:fldCharType="end"/>
      </w:r>
      <w:r w:rsidRPr="00FA417A">
        <w:rPr>
          <w:i w:val="0"/>
        </w:rPr>
        <w:t xml:space="preserve"> which is consistent with the weak renal clearance of these drugs. Nevertheless, in a large cohort (1,486 patients), Mauss et al. showed a reversible decrease of eGFR in patients taking telaprevir or boceprevir. Similar reports involving telaprevir therapy confirmed this observation and suggested a link with anemia occurrence</w:t>
      </w:r>
      <w:r w:rsidRPr="00FA417A">
        <w:rPr>
          <w:i w:val="0"/>
        </w:rPr>
        <w:fldChar w:fldCharType="begin"/>
      </w:r>
      <w:r w:rsidRPr="00FA417A">
        <w:rPr>
          <w:i w:val="0"/>
        </w:rPr>
        <w:instrText xml:space="preserve"> ADDIN ZOTERO_ITEM CSL_CITATION {"citationID":"00WgLi37","properties":{"formattedCitation":"{\\rtf \\super [75\\uc0\\u8211{}78]\\nosupersub{}}","plainCitation":"[75–78]"},"citationItems":[{"id":873,"uris":["http://zotero.org/users/3076577/items/T9VVJRD9"],"uri":["http://zotero.org/users/3076577/items/T9VVJRD9"],"itemData":{"id":873,"type":"article-journal","title":"Boceprevir and telaprevir-based triple therapy for chronic hepatitis C: virological efficacy and impact on kidney function and model for end-stage liver disease score","container-title":"Journal of Viral Hepatitis","page":"e98-e107","volume":"21","issue":"9","source":"PubMed","abstract":"Triple therapy using telaprevir or boceprevir [hepatitis C virus (HCV)-NS3/NS4A protease inhibitors (PI)] in association with PEG-IFN/ribavirin has recently become the new standard of care (SOC) for treatment of HCV genotype 1 patients. Our objective was to assess the efficacy and tolerance of triple therapy in routine clinical practice. A total of 186 consecutive HCV patients initiating triple therapy were enrolled in a single centre study. Clinical, biological and virological data were collected at baseline and during follow-up as well as tolerance and side effect details. Among 186 HCV patients initiating triple therapy, 69% received telaprevir and 31% boceprevir. Sixty-one per cent of patients had cirrhosis. The overall extended rapid virological response (eRVR) rate and sustained virological response (SVR) rate were 57.0% and 59.7%, respectively. IL28B CC phenotype was associated with increased probability of achieving eRVR and SVR, whereas previous non-response was associated with low eRVR and SVR rates. The SVR rate increased from 30.8% in previously non-responders to 59.1% in partial non-responders and 75% in relapsers. SVR rate in naive patients was 62.5%. Glomerular filtration rate assessed by MDRD after 12 weeks of therapy was significantly reduced for both PI (P &lt; 0.001). The model for end-stage liver disease (MELD) score was significantly increased at W12 for telaprevir (P = 0.008) and at W24 for boceprevir (P = 0.027). PI-based triple therapy leads to high rates of virological response even in previously non-responder patients. Renal function after triple therapy is impaired as well as MELD score in all patients. Cautious clinical monitoring should focus not only on haematological and dermatological side effects but also on renal function.","DOI":"10.1111/jvh.12237","ISSN":"1365-2893","note":"PMID: 24612466","shortTitle":"Boceprevir and telaprevir-based triple therapy for chronic hepatitis C","journalAbbreviation":"J. Viral Hepat.","language":"eng","author":[{"family":"Virlogeux","given":"V."},{"family":"Pradat","given":"P."},{"family":"Bailly","given":"F."},{"family":"Funingana","given":"G."},{"family":"Gonçalves","given":"F."},{"family":"Maynard","given":"M."},{"family":"Hartig-Lavie","given":"K."},{"family":"Amiri","given":"M."},{"family":"Zoulim","given":"F."}],"issued":{"date-parts":[["2014"]]},"PMID":"24612466"}},{"id":875,"uris":["http://zotero.org/users/3076577/items/6UZ4SUC6"],"uri":["http://zotero.org/users/3076577/items/6UZ4SUC6"],"itemData":{"id":875,"type":"article-journal","title":"Telaprevir impairs renal function and increases blood ribavirin concentration during telaprevir/pegylated interferon/ribavirin therapy for chronic hepatitis C","container-title":"Journal of Viral Hepatitis","page":"341-347","volume":"21","issue":"5","source":"PubMed","abstract":"We aimed to examine the relationship between renal dysfunction and anaemia that may develop during combination therapy involving pegylated interferon, ribavirin and telaprevir (PEG-IFN/RBV/TVR) for the treatment of chronic hepatitis C. Sixty-eight patients with genotype 1b high viral loads were treated with PEG-IFN/RBV/TVR. Peg-IFN and RBV doses were administered according to body weight. TVR was prescribed at 2250 mg/day for 44 patients and at 1500 mg/day for 24 patients who had low haemoglobin level (&lt;12 g/dL). When anaemia had developed, the RBV dose was decreased. The serum TVR concentration at day 8 was measured, and the serum RBV concentration was measured serially. The estimated glomerular filtration rate (eGFR) was estimated to assess renal function. At week 1, serum TVR concentration was not correlated with a decrease in eGFR; however, the TVR dose, on a weight basis (mg/kg), and eGFR were correlated (r = 0.2691; P = 0.0265). Moreover, there was a negative correlation between eGFR and RBV serum concentration (r = </w:instrText>
      </w:r>
      <w:r w:rsidRPr="00FA417A">
        <w:rPr>
          <w:rFonts w:cs="Perpetua"/>
          <w:i w:val="0"/>
        </w:rPr>
        <w:instrText>−</w:instrText>
      </w:r>
      <w:r w:rsidRPr="00FA417A">
        <w:rPr>
          <w:i w:val="0"/>
        </w:rPr>
        <w:instrText>0.3694; P = 0.0025), and the serum RBV concentration and decrease in the haemoglobin were significantly correlated from week 1 to week 8. In triple therapy, the TVR dose per weight is correlated with a decline in renal function. Thus, the serum concentration of RBV increases, with a concomitant decrease in haemoglobin. It is important to adjust the doses of TVR and RBV to avoid excessive serum RBV levels and the development of severe anaemia, to achieve a good clinical effect.","DOI":"10.1111/jvh.12162","ISSN":"1365-2893","note":"PMID: 24001168\nPMCID: PMC4282353","journalAbbreviation":"J. Viral Hepat.","language":"eng","author":[{"family":"Karino","given":"T."},{"family":"Ozeki","given":"I."},{"family":"Hige","given":"S."},{"family":"Kimura","given":"M."},{"family":"Arakawa","given":"T."},{"family":"Nakajima","given":"T."},{"family":"Kuwata","given":"Y."},{"family":"Sato","given":"T."},{"family":"Ohmura","given":"T."},{"family":"Toyota","given":"J."}],"issued":{"date-parts":[["2014",5]]},"PMID":"24001168","PMCID":"PMC4282353"}},{"id":877,"uris":["http://zotero.org/users/3076577/items/TCP3QCQ7"],"uri":["http://zotero.org/users/3076577/items/TCP3QCQ7"],"itemData":{"id":877,"type":"article-journal","title":"Renal dysfunction associated with telaprevir-containing triple therapy for chronic hepatitis C: is early prediction possible?","container-title":"European Journal of Gastroenterology &amp; Hepatology","page":"996-1002","volume":"26","issue":"9","source":"PubMed","abstract":"INTRODUCTION: Renal dysfunction has recently been described as a potential complication of tritherapy with telaprevir (TVR) in patients with chronic hepatitis C. This study aimed to identify predictive factors for and consequences of TVR-associated renal dysfunction.\nPATIENTS AND METHODS: A retrospective-prospective study was carried out in 96 patients with chronic hepatitis C, genotype 1, treated with TVR-based tritherapy in 2012-2013, in whom regular serum creatinine measurements were performed during the first 12 weeks of treatment. The patients received standard doses of peginterferon, ribavirin and TVR (2250</w:instrText>
      </w:r>
      <w:r w:rsidRPr="00FA417A">
        <w:rPr>
          <w:rFonts w:ascii="Cambria Math" w:hAnsi="Cambria Math" w:cs="Cambria Math"/>
          <w:i w:val="0"/>
        </w:rPr>
        <w:instrText> </w:instrText>
      </w:r>
      <w:r w:rsidRPr="00FA417A">
        <w:rPr>
          <w:i w:val="0"/>
        </w:rPr>
        <w:instrText>mg/day). The estimated glomerular filtration rate (eGFR) was calculated using the Modification of Diet in Renal Disease formula.\nRESULTS: eGFR decreased significantly from baseline at weeks 4, 8 and 12, the mean maximum decrease being 22.0±23.6</w:instrText>
      </w:r>
      <w:r w:rsidRPr="00FA417A">
        <w:rPr>
          <w:rFonts w:ascii="Cambria Math" w:hAnsi="Cambria Math" w:cs="Cambria Math"/>
          <w:i w:val="0"/>
        </w:rPr>
        <w:instrText> </w:instrText>
      </w:r>
      <w:r w:rsidRPr="00FA417A">
        <w:rPr>
          <w:i w:val="0"/>
        </w:rPr>
        <w:instrText>ml/min, with a significant correlation between baseline and minimum eGFR (r=0.58, P&lt;10), stronger between week 2 and minimum eGFR in the subgroup of 62 patients in whom creatinine measurement was performed at week 2. Thirteen patients had an eGFR below 60</w:instrText>
      </w:r>
      <w:r w:rsidRPr="00FA417A">
        <w:rPr>
          <w:rFonts w:ascii="Cambria Math" w:hAnsi="Cambria Math" w:cs="Cambria Math"/>
          <w:i w:val="0"/>
        </w:rPr>
        <w:instrText> </w:instrText>
      </w:r>
      <w:r w:rsidRPr="00FA417A">
        <w:rPr>
          <w:i w:val="0"/>
        </w:rPr>
        <w:instrText>ml/min during treatment. Age and baseline eGFR were independent predictors of eGFR below 60</w:instrText>
      </w:r>
      <w:r w:rsidRPr="00FA417A">
        <w:rPr>
          <w:rFonts w:ascii="Cambria Math" w:hAnsi="Cambria Math" w:cs="Cambria Math"/>
          <w:i w:val="0"/>
        </w:rPr>
        <w:instrText> </w:instrText>
      </w:r>
      <w:r w:rsidRPr="00FA417A">
        <w:rPr>
          <w:i w:val="0"/>
        </w:rPr>
        <w:instrText xml:space="preserve">ml/min in the entire population, and only week 2 eGFR when available. The decrease in haemoglobin was significantly correlated with the decrease in eGFR. Age, baseline haemoglobin and the maximum variation in eGFR were independent predictors for minimum haemoglobin. The patients with decreased eGFR had more severe anaemia, and received more blood transfusions and erythropoietin. Renal dysfunction regressed in all patients after stopping TVR.\nCONCLUSION: The reversible decrease in eGFR in patients receiving TVR-containing tritherapy can be predicted early, possibly allowing measures aimed at preventing anaemia.","DOI":"10.1097/MEG.0000000000000081","ISSN":"1473-5687","note":"PMID: 25072384","shortTitle":"Renal dysfunction associated with telaprevir-containing triple therapy for chronic hepatitis C","journalAbbreviation":"Eur J Gastroenterol Hepatol","language":"eng","author":[{"family":"Rémy","given":"André-Jean"},{"family":"Lesgourgues","given":"Bruno"},{"family":"Nalet","given":"Bernard"},{"family":"Causse","given":"Xavier"},{"family":"Henrion","given":"Jean"},{"family":"Denis","given":"Jacques"},{"family":"Arotçarena","given":"Ramuntxo"},{"family":"Hagège","given":"Hervé"},{"family":"Pariente","given":"Alexandre"},{"literal":"APROVVIE group of Association Nationale des Gastroentérologues des Hôpitaux Généraux (ANGH)"}],"issued":{"date-parts":[["2014",9]]},"PMID":"25072384"}},{"id":879,"uris":["http://zotero.org/users/3076577/items/WVVTNDR3"],"uri":["http://zotero.org/users/3076577/items/WVVTNDR3"],"itemData":{"id":879,"type":"article-journal","title":"Renal impairment in patients with chronic hepatitis C treated with first generation protease inhibitors","container-title":"Expert Opinion on Drug Safety","page":"1815-1825","volume":"14","issue":"12","source":"PubMed","abstract":"BACKGROUND: The incidence, course and risk factors associated with renal impairment (RI) in patients treated with triple therapy (TT) with pegylated interferon, ribavirin and telaprevir/boceprevir (PR/TVR/BOC) vs. dual therapy (DT) with PR were analyzed in this study. The association between RI and the decline of hemoglobin (Hb) was also examined.\nMETHODS: Retrospective analysis included 110 patients with genotype 1b chronic HCV infection, aged 18 - 80 years, who underwent TT (48TVR/14BOC) or DT (48 patients). The estimated glomerular filtration rate (eGFR), serum creatinine concentration (SCr) and Hb were measured at baseline, at weeks 4, 12, 24, 48 of treatment, and post-treatment week 24.\nRESULTS: RI occurred in 9/62 (14.5%) patients who underwent TT, eight of whom were treated with TVR, one with BOC, and none treated with DT. The risk factors associated with RI were the following: TT (p = 0.0078), usage of nephrotoxic drugs (p = 0.0288), and older age (p &lt; 0.0001). RI was reversible. A drop of Hb was associated with RI, older age and TT.\nCONCLUSIONS: RI is not a rare but a reversible complication of TT. It is necessary to monitor SCr and eGFR, especially in patients with a potential risk factor of RI occurrence. The Hb drop is more severe in patients with RI than in those without it.","DOI":"10.1517/14740338.2015.1102882","ISSN":"1744-764X","note":"PMID: 26513231","journalAbbreviation":"Expert Opin Drug Saf","language":"eng","author":[{"family":"Kozielewicz","given":"Dorota"},{"family":"Dybowska","given":"Dorota"},{"family":"Karwowska","given":"Kornelia"},{"family":"Wietlicka-Piszcz","given":"Magdalena"}],"issued":{"date-parts":[["2015"]]},"PMID":"26513231"}}],"schema":"https://github.com/citation-style-language/schema/raw/master/csl-citation.json"} </w:instrText>
      </w:r>
      <w:r w:rsidRPr="00FA417A">
        <w:rPr>
          <w:i w:val="0"/>
        </w:rPr>
        <w:fldChar w:fldCharType="separate"/>
      </w:r>
      <w:r w:rsidRPr="00FA417A">
        <w:rPr>
          <w:i w:val="0"/>
          <w:vertAlign w:val="superscript"/>
        </w:rPr>
        <w:t>[75–78]</w:t>
      </w:r>
      <w:r w:rsidRPr="00FA417A">
        <w:rPr>
          <w:i w:val="0"/>
        </w:rPr>
        <w:fldChar w:fldCharType="end"/>
      </w:r>
      <w:r w:rsidRPr="00FA417A">
        <w:rPr>
          <w:i w:val="0"/>
        </w:rPr>
        <w:t xml:space="preserve">. Recently, Kunze </w:t>
      </w:r>
      <w:r w:rsidRPr="00B90CED">
        <w:t>et al</w:t>
      </w:r>
      <w:r w:rsidR="00B90CED" w:rsidRPr="00FA417A">
        <w:rPr>
          <w:i w:val="0"/>
        </w:rPr>
        <w:fldChar w:fldCharType="begin"/>
      </w:r>
      <w:r w:rsidR="00B90CED" w:rsidRPr="00FA417A">
        <w:rPr>
          <w:i w:val="0"/>
        </w:rPr>
        <w:instrText xml:space="preserve"> ADDIN ZOTERO_ITEM CSL_CITATION {"citationID":"LktthcJ5","properties":{"formattedCitation":"{\\rtf \\super [30]\\nosupersub{}}","plainCitation":"[30]"},"citationItems":[{"id":1506,"uris":["http://zotero.org/users/local/FFP0gvND/items/XXZT2GDZ"],"uri":["http://zotero.org/users/local/FFP0gvND/items/XXZT2GDZ"],"itemData":{"id":1506,"type":"article-journal","title":"Interaction of the antiviral drug telaprevir with renal and hepatic drug transporters","container-title":"Biochemical Pharmacology","page":"1096-1102","volume":"84","issue":"8","source":"PubMed","abstract":"Telaprevir is a new, direct-acting antiviral drug that has been approved for the treatment of chronic hepatitis C viral infection. First data on drug-drug interactions with co-medications such as cyclosporine, tacrolimus and atorvastatin have been reported recently. Drug transporting proteins have been shown to play an important role in clinically observed drug-drug interactions. The aim of this study was therefore to systematically investigate the potential of telaprevir to inhibit drug transporting proteins. The effect of telaprevir on substrate uptake mediated by drug transporters located in human kidney and liver was investigated on a functional level in HEK293 cell lines that over-express single transporter. Telaprevir was shown to exhibit significant inhibition of the human renal drug transporters OCT2 and MATE1 with IC(50) values of 6.4 μM and 23.0 μM, respectively, whereas no inhibitory effect on OAT1 and OAT3 mediated transport by telaprevir was demonstrated. Liver drug transporters were inhibited with an IC(50) of 2.2 μM for OATP1B1, 6.8 μM for OATP1B3 and 20.7 μM for OCT1. Our data show that telaprevir exhibited significant potential to inhibit human drug transporters. In view of the inhibitory potential of telaprevir, clinical co-administration of telaprevir together with drugs that are substrates of renal or hepatic transporters should be carefully monitored.","DOI":"10.1016/j.bcp.2012.07.032","ISSN":"1873-2968","note":"PMID: 22902721","journalAbbreviation":"Biochem. Pharmacol.","language":"eng","author":[{"family":"Kunze","given":"Annett"},{"family":"Huwyler","given":"Jörg"},{"family":"Camenisch","given":"Gian"},{"family":"Gutmann","given":"Heike"}],"issued":{"date-parts":[["2012",10,15]]}}}],"schema":"https://github.com/citation-style-language/schema/raw/master/csl-citation.json"} </w:instrText>
      </w:r>
      <w:r w:rsidR="00B90CED" w:rsidRPr="00FA417A">
        <w:rPr>
          <w:i w:val="0"/>
        </w:rPr>
        <w:fldChar w:fldCharType="separate"/>
      </w:r>
      <w:r w:rsidR="00B90CED" w:rsidRPr="00FA417A">
        <w:rPr>
          <w:i w:val="0"/>
          <w:vertAlign w:val="superscript"/>
        </w:rPr>
        <w:t>[30]</w:t>
      </w:r>
      <w:r w:rsidR="00B90CED" w:rsidRPr="00FA417A">
        <w:rPr>
          <w:i w:val="0"/>
        </w:rPr>
        <w:fldChar w:fldCharType="end"/>
      </w:r>
      <w:r w:rsidR="00B90CED" w:rsidRPr="00784E6F">
        <w:rPr>
          <w:rFonts w:eastAsia="宋体" w:hint="eastAsia"/>
          <w:i w:val="0"/>
          <w:lang w:eastAsia="zh-CN"/>
        </w:rPr>
        <w:t xml:space="preserve"> </w:t>
      </w:r>
      <w:r w:rsidRPr="00FA417A">
        <w:rPr>
          <w:i w:val="0"/>
        </w:rPr>
        <w:t xml:space="preserve">described competition between telaprevir and OCT2 (organic cation transporter 2), which interacts with creatinine tubular transport and is involved in proximal tubular secretion. Our team validated this hypothesis with a predictive model suggesting </w:t>
      </w:r>
      <w:r w:rsidRPr="00FA417A">
        <w:rPr>
          <w:i w:val="0"/>
        </w:rPr>
        <w:lastRenderedPageBreak/>
        <w:t>that the clinically observed creatinine increase is not due to renal toxicity of the drug</w:t>
      </w:r>
      <w:r w:rsidRPr="00FA417A">
        <w:rPr>
          <w:i w:val="0"/>
        </w:rPr>
        <w:fldChar w:fldCharType="begin"/>
      </w:r>
      <w:r w:rsidRPr="00FA417A">
        <w:rPr>
          <w:i w:val="0"/>
        </w:rPr>
        <w:instrText xml:space="preserve"> ADDIN ZOTERO_ITEM CSL_CITATION {"citationID":"vwpYC2Tk","properties":{"formattedCitation":"{\\rtf \\super [11]\\nosupersub{}}","plainCitation":"[11]"},"citationItems":[{"id":1621,"uris":["http://zotero.org/users/local/FFP0gvND/items/NGS5HPGC"],"uri":["http://zotero.org/users/local/FFP0gvND/items/NGS5HPGC"],"itemData":{"id":1621,"type":"article-journal","title":"eGFR decrease during antiviral C therapy with first generation protease inhibitors: a clinical significance?","container-title":"Liver International: Official Journal of the International Association for the Study of the Liver","page":"71-78","volume":"35","issue":"1","source":"PubMed","abstract":"BACKGROUND &amp; AIMS: Renal toxicity of first generation protease inhibitors (PIs) was not a safety signal in phase III clinical trials, but was recently reported in recent studies. It appeared important to determine the clinical significance of these findings.\nMETHODS: We retrospectively analysed 101 HCV patients receiving triple therapy with telaprevir (n = 36) or boceprevir (n = 26) or double therapy (n = 39) with peginterferon and ribavirin and having a close monitoring of eGFR (MDRD formula) during and after treatment. EGFR decline over time was assessed by a linear mixed-effects model (LMEM) with search for possible explanatory covariates.\nRESULTS: Patients treated with telaprevir presented a significant decrease of eGFR with the same kinetics: initial decrease at W (week) 4, nadir at W8 (mean decrease 17.0 ± 18.9 ml/min/1.73 m(2)) and return to baseline at W16. The W8 eGFR was correlated with the D0 eGFR (R(2) = 0.49). The LMEM showed that interindividual variability in the slope of eGFR vs time between D0 and W8 was non-significant and eGFR nadir could be predicted from eGFR obtained at D0. In multivariate analysis, eGFR intercept (i.e. baseline value) was associated with older age and male sex.\nCONCLUSION: The eGFR significantly varied in telaprevir group only. Our model showed that eGFR nadir mainly depended on initial eGFR. As telaprevir has been shown to inhibit mostly the drug transporter OCT2 which interacts with creatinine transport, the early decrease of eGFR observed could be a benign phenomenon. However, as unpredictable true renal toxicity may occur during therapy, we recommend a thorough follow-up of eGFR.","DOI":"10.1111/liv.12631","ISSN":"1478-3231","note":"PMID: 25039814","shortTitle":"eGFR decrease during antiviral C therapy with first generation protease inhibitors","journalAbbreviation":"Liver Int.","language":"eng","author":[{"family":"Loustaud-Ratti","given":"Véronique"},{"family":"Rousseau","given":"Annick"},{"family":"Carrier","given":"Paul"},{"family":"Vong","given":"Chanlina"},{"family":"Chambaraud","given":"Tristan"},{"family":"Jacques","given":"Jérémie"},{"family":"Debette-Gratien","given":"Marilyne"},{"family":"Sautereau","given":"Denis"},{"family":"Essig","given":"Marie"}],"issued":{"date-parts":[["2015",1]]}}}],"schema":"https://github.com/citation-style-language/schema/raw/master/csl-citation.json"} </w:instrText>
      </w:r>
      <w:r w:rsidRPr="00FA417A">
        <w:rPr>
          <w:i w:val="0"/>
        </w:rPr>
        <w:fldChar w:fldCharType="separate"/>
      </w:r>
      <w:r w:rsidRPr="00FA417A">
        <w:rPr>
          <w:i w:val="0"/>
          <w:vertAlign w:val="superscript"/>
        </w:rPr>
        <w:t>[11]</w:t>
      </w:r>
      <w:r w:rsidRPr="00FA417A">
        <w:rPr>
          <w:i w:val="0"/>
        </w:rPr>
        <w:fldChar w:fldCharType="end"/>
      </w:r>
      <w:r w:rsidRPr="00FA417A">
        <w:rPr>
          <w:i w:val="0"/>
        </w:rPr>
        <w:t>. Independent of this pharmacological effect, one of our patients experienced acute renal failure at week 20 of telaprevir treatment. In addition to extra-membranous glomerulonephritis, the renal biopsy showed particularly intense interstitial fibrosis that would exceptionally be described by pegylated interferon and probably implies telaprevir or a combination of telaprevir-pegylated interferon</w:t>
      </w:r>
      <w:r w:rsidRPr="00FA417A">
        <w:rPr>
          <w:i w:val="0"/>
        </w:rPr>
        <w:fldChar w:fldCharType="begin"/>
      </w:r>
      <w:r w:rsidRPr="00FA417A">
        <w:rPr>
          <w:i w:val="0"/>
        </w:rPr>
        <w:instrText xml:space="preserve"> ADDIN ZOTERO_ITEM CSL_CITATION {"citationID":"rn9v9NHc","properties":{"formattedCitation":"{\\rtf \\super [3]\\nosupersub{}}","plainCitation":"[3]"},"citationItems":[{"id":46,"uris":["http://zotero.org/users/3076577/items/4BH5TB96"],"uri":["http://zotero.org/users/3076577/items/4BH5TB96"],"itemData":{"id":46,"type":"article-journal","title":"Severe renal impairment during triple therapy with telaprevir","container-title":"Clinics and Research in Hepatology and Gastroenterology","page":"e69-71","volume":"38","issue":"4","source":"PubMed","DOI":"10.1016/j.clinre.2013.12.005","ISSN":"2210-741X","note":"PMID: 24461554","journalAbbreviation":"Clin Res Hepatol Gastroenterol","language":"eng","author":[{"family":"Carrier","given":"P."},{"family":"Chambaraud","given":"T."},{"family":"Vong","given":"C."},{"family":"Guillaudeau","given":"A."},{"family":"Debette-Gratien","given":"M."},{"family":"Jacques","given":"J."},{"family":"Legros","given":"R."},{"family":"Sautereau","given":"D."},{"family":"Essig","given":"M."},{"family":"Loustaud-Ratti","given":"V."}],"issued":{"date-parts":[["2014",9]]},"PMID":"24461554"}}],"schema":"https://github.com/citation-style-language/schema/raw/master/csl-citation.json"} </w:instrText>
      </w:r>
      <w:r w:rsidRPr="00FA417A">
        <w:rPr>
          <w:i w:val="0"/>
        </w:rPr>
        <w:fldChar w:fldCharType="separate"/>
      </w:r>
      <w:r w:rsidRPr="00FA417A">
        <w:rPr>
          <w:i w:val="0"/>
          <w:vertAlign w:val="superscript"/>
        </w:rPr>
        <w:t>[3]</w:t>
      </w:r>
      <w:r w:rsidRPr="00FA417A">
        <w:rPr>
          <w:i w:val="0"/>
        </w:rPr>
        <w:fldChar w:fldCharType="end"/>
      </w:r>
      <w:r w:rsidRPr="00FA417A">
        <w:rPr>
          <w:i w:val="0"/>
        </w:rPr>
        <w:t xml:space="preserve">. </w:t>
      </w:r>
    </w:p>
    <w:p w:rsidR="00C521D3" w:rsidRPr="00FA417A" w:rsidRDefault="00C521D3" w:rsidP="00FA417A">
      <w:pPr>
        <w:snapToGrid w:val="0"/>
        <w:spacing w:line="360" w:lineRule="auto"/>
        <w:jc w:val="both"/>
        <w:rPr>
          <w:rFonts w:ascii="Book Antiqua" w:hAnsi="Book Antiqua"/>
          <w:lang w:val="en-US"/>
        </w:rPr>
      </w:pPr>
    </w:p>
    <w:p w:rsidR="00C521D3" w:rsidRPr="00784E6F" w:rsidRDefault="00C521D3" w:rsidP="00FA417A">
      <w:pPr>
        <w:pStyle w:val="Title3"/>
        <w:snapToGrid w:val="0"/>
        <w:rPr>
          <w:rFonts w:eastAsia="宋体"/>
          <w:b/>
          <w:i w:val="0"/>
          <w:lang w:eastAsia="zh-CN"/>
        </w:rPr>
      </w:pPr>
      <w:r w:rsidRPr="00FA417A">
        <w:rPr>
          <w:b/>
          <w:i w:val="0"/>
        </w:rPr>
        <w:t>New direct anti-viral agents</w:t>
      </w:r>
      <w:r w:rsidR="00EB1D1A" w:rsidRPr="00784E6F">
        <w:rPr>
          <w:rFonts w:eastAsia="宋体"/>
          <w:b/>
          <w:i w:val="0"/>
          <w:lang w:eastAsia="zh-CN"/>
        </w:rPr>
        <w:t xml:space="preserve">: </w:t>
      </w:r>
      <w:r w:rsidRPr="00FA417A">
        <w:rPr>
          <w:i w:val="0"/>
        </w:rPr>
        <w:t>The renal toxicity of new DAA was not a safety signal in phase III clinical trials</w:t>
      </w:r>
      <w:r w:rsidRPr="00FA417A">
        <w:rPr>
          <w:i w:val="0"/>
        </w:rPr>
        <w:fldChar w:fldCharType="begin"/>
      </w:r>
      <w:r w:rsidRPr="00FA417A">
        <w:rPr>
          <w:i w:val="0"/>
        </w:rPr>
        <w:instrText xml:space="preserve"> ADDIN ZOTERO_ITEM CSL_CITATION {"citationID":"HWjYxw4Z","properties":{"formattedCitation":"{\\rtf \\super [79\\uc0\\u8211{}83]\\nosupersub{}}","plainCitation":"[79–83]"},"citationItems":[{"id":881,"uris":["http://zotero.org/users/3076577/items/P32MKEJ3"],"uri":["http://zotero.org/users/3076577/items/P32MKEJ3"],"itemData":{"id":881,"type":"article-journal","title":"Ledipasvir and sofosbuvir for untreated HCV genotype 1 infection","container-title":"The New England Journal of Medicine","page":"1889-1898","volume":"370","issue":"20","source":"PubMed","abstract":"BACKGROUND: In phase 2 studies, treatment with the all-oral combination of the nucleotide polymerase inhibitor sofosbuvir and the NS5A inhibitor ledipasvir resulted in high rates of sustained virologic response among previously untreated patients with hepatitis C virus (HCV) genotype 1 infection.\nMETHODS: We conducted a phase 3, open-label study involving previously untreated patients with chronic HCV genotype 1 infection. Patients were randomly assigned in a 1:1:1:1 ratio to receive ledipasvir and sofosbuvir in a fixed-dose combination tablet once daily for 12 weeks, ledipasvir-sofosbuvir plus ribavirin for 12 weeks, ledipasvir-sofosbuvir for 24 weeks, or ledipasvir-sofosbuvir plus ribavirin for 24 weeks. The primary end point was a sustained virologic response at 12 weeks after the end of therapy.\nRESULTS: Of the 865 patients who underwent randomization and were treated, 16% had cirrhosis, 12% were black, and 67% had HCV genotype 1a infection. The rates of sustained virologic response were 99% (95% confidence interval [CI], 96 to 100) in the group that received 12 weeks of ledipasvir-sofosbuvir; 97% (95% CI, 94 to 99) in the group that received 12 weeks of ledipasvir-sofosbuvir plus ribavirin; 98% (95% CI, 95 to 99) in the group that received 24 weeks of ledipasvir-sofosbuvir; and 99% (95% CI, 97 to 100) in the group that received 24 weeks of ledipasvir-sofosbuvir plus ribavirin. No patient in either 12-week group discontinued ledipasvir-sofosbuvir owing to an adverse event. The most common adverse events were fatigue, headache, insomnia, and nausea.\nCONCLUSIONS: Once-daily ledipasvir-sofosbuvir with or without ribavirin for 12 or 24 weeks was highly effective in previously untreated patients with HCV genotype 1 infection. (Funded by Gilead Sciences; ION-1 ClinicalTrials.gov number NCT01701401.).","DOI":"10.1056/NEJMoa1402454","ISSN":"1533-4406","note":"PMID: 24725239","journalAbbreviation":"N. Engl. J. Med.","language":"eng","author":[{"family":"Afdhal","given":"Nezam"},{"family":"Zeuzem","given":"Stefan"},{"family":"Kwo","given":"Paul"},{"family":"Chojkier","given":"Mario"},{"family":"Gitlin","given":"Norman"},{"family":"Puoti","given":"Massimo"},{"family":"Romero-Gomez","given":"Manuel"},{"family":"Zarski","given":"Jean-Pierre"},{"family":"Agarwal","given":"Kosh"},{"family":"Buggisch","given":"Peter"},{"family":"Foster","given":"Graham R."},{"family":"Bräu","given":"Norbert"},{"family":"Buti","given":"Maria"},{"family":"Jacobson","given":"Ira M."},{"family":"Subramanian","given":"G. Mani"},{"family":"Ding","given":"Xiao"},{"family":"Mo","given":"Hongmei"},{"family":"Yang","given":"Jenny C."},{"family":"Pang","given":"Phillip S."},{"family":"Symonds","given":"William T."},{"family":"McHutchison","given":"John G."},{"family":"Muir","given":"Andrew J."},{"family":"Mangia","given":"Alessandra"},{"family":"Marcellin","given":"Patrick"},{"literal":"ION-1 Investigators"}],"issued":{"date-parts":[["2014",5,15]]},"PMID":"24725239"}},{"id":883,"uris":["http://zotero.org/users/3076577/items/6DHK7ZXP"],"uri":["http://zotero.org/users/3076577/items/6DHK7ZXP"],"itemData":{"id":883,"type":"article-journal","title":"Ledipasvir and sofosbuvir for previously treated HCV genotype 1 infection","container-title":"The New England Journal of Medicine","page":"1483-1493","volume":"370","issue":"16","source":"PubMed","abstract":"BACKGROUND: Effective treatment for hepatitis C virus (HCV) genotype 1 infection in patients who have not had a sustained virologic response to prior interferon-based therapy represents an unmet medical need.\nMETHODS: We conducted a phase 3, randomized, open-label study involving patients infected with HCV genotype 1 who had not had a sustained virologic response after treatment with peginterferon and ribavirin, with or without a protease inhibitor. Patients were randomly assigned to receive the NS5A inhibitor ledipasvir and the nucleotide polymerase inhibitor sofosbuvir in a once-daily, fixed-dose combination tablet for 12 weeks, ledipasvir-sofosbuvir plus ribavirin for 12 weeks, ledipasvir-sofosbuvir for 24 weeks, or ledipasvir-sofosbuvir plus ribavirin for 24 weeks. The primary end point was a sustained virologic response at 12 weeks after the end of therapy.\nRESULTS: Among the 440 patients who underwent randomization and were treated, 20% had cirrhosis and 79% had HCV genotype 1a infection. The rates of sustained virologic response were high in all treatment groups: 94% (95% confidence interval [CI], 87 to 97) in the group that received 12 weeks of ledipasvir-sofosbuvir; 96% (95% CI, 91 to 99) in the group that received 12 weeks of ledipasvir-sofosbuvir and ribavirin; 99% (95% CI, 95 to 100) in the group that received 24 weeks of ledipasvir-sofosbuvir; and 99% (95% CI, 95 to 100) in the group that received 24 weeks of ledipasvir-sofosbuvir and ribavirin. No patient discontinued treatment owing to an adverse event. The most common adverse events were fatigue, headache, and nausea.\nCONCLUSIONS: Treatment with a once-daily, single-tablet regimen of ledipasvir and sofosbuvir resulted in high rates of sustained virologic response among patients with HCV genotype 1 infection who had not had a sustained virologic response to prior interferon-based treatment. (Funded by Gilead Sciences; ION-2 ClinicalTrials.gov number, NCT01768286.).","DOI":"10.1056/NEJMoa1316366","ISSN":"1533-4406","note":"PMID: 24725238","journalAbbreviation":"N. Engl. J. Med.","language":"eng","author":[{"family":"Afdhal","given":"Nezam"},{"family":"Reddy","given":"K. Rajender"},{"family":"Nelson","given":"David R."},{"family":"Lawitz","given":"Eric"},{"family":"Gordon","given":"Stuart C."},{"family":"Schiff","given":"Eugene"},{"family":"Nahass","given":"Ronald"},{"family":"Ghalib","given":"Reem"},{"family":"Gitlin","given":"Norman"},{"family":"Herring","given":"Robert"},{"family":"Lalezari","given":"Jacob"},{"family":"Younes","given":"Ziad H."},{"family":"Pockros","given":"Paul J."},{"family":"Di Bisceglie","given":"Adrian M."},{"family":"Arora","given":"Sanjeev"},{"family":"Subramanian","given":"G. Mani"},{"family":"Zhu","given":"Yanni"},{"family":"Dvory-Sobol","given":"Hadas"},{"family":"Yang","given":"Jenny C."},{"family":"Pang","given":"Phillip S."},{"family":"Symonds","given":"William T."},{"family":"McHutchison","given":"John G."},{"family":"Muir","given":"Andrew J."},{"family":"Sulkowski","given":"Mark"},{"family":"Kwo","given":"Paul"},{"literal":"ION-2 Investigators"}],"issued":{"date-parts":[["2014",4,17]]},"PMID":"24725238"}},{"id":885,"uris":["http://zotero.org/users/3076577/items/HFGPU5V5"],"uri":["http://zotero.org/users/3076577/items/HFGPU5V5"],"itemData":{"id":885,"type":"article-journal","title":"Ledipasvir and sofosbuvir for 8 or 12 weeks for chronic HCV without cirrhosis","container-title":"The New England Journal of Medicine","page":"1879-1888","volume":"370","issue":"20","source":"PubMed","abstract":"BACKGROUND: High rates of sustained virologic response were observed among patients with hepatitis C virus (HCV) infection who received 12 weeks of treatment with the nucleotide polymerase inhibitor sofosbuvir combined with the NS5A inhibitor ledipasvir. This study examined 8 weeks of treatment with this regimen.\nMETHODS: In this phase 3, open-label study, we randomly assigned 647 previously untreated patients with HCV genotype 1 infection without cirrhosis to receive ledipasvir and sofosbuvir (ledipasvir-sofosbuvir) for 8 weeks, ledipasvir-sofosbuvir plus ribavirin for 8 weeks, or ledipasvir-sofosbuvir for 12 weeks. The primary end point was sustained virologic response at 12 weeks after the end of therapy.\nRESULTS: The rate of sustained virologic response was 94% (95% confidence interval [CI], 90 to 97) with 8 weeks of ledipasvir-sofosbuvir, 93% (95% CI, 89 to 96) with 8 weeks of ledipasvir-sofosbuvir plus ribavirin, and 95% (95% CI, 92 to 98) with 12 weeks of ledipasvir-sofosbuvir. As compared with the rate of sustained virologic response in the group that received 8 weeks of ledipasvir-sofosbuvir, the rate in the 12-week group was 1 percentage point higher (97.5% CI, -4 to 6) and the rate in the group that received 8 weeks of ledipasvir-sofosbuvir with ribavirin was 1 percentage point lower (95% CI, -6 to 4); these results indicated noninferiority of the 8-week ledipasvir-sofosbuvir regimen, on the basis of a noninferiority margin of 12 percentage points. Adverse events were more common in the group that received ribavirin than in the other two groups. No patient who received 8 weeks of only ledipasvir-sofosbuvir discontinued treatment owing to adverse events.\nCONCLUSIONS: Ledipasvir-sofosbuvir for 8 weeks was associated with a high rate of sustained virologic response among previously untreated patients with HCV genotype 1 infection without cirrhosis. No additional benefit was associated with the inclusion of ribavirin in the regimen or with extension of the duration of treatment to 12 weeks. (Funded by Gilead Sciences; ION-3 ClinicalTrials.gov number, NCT01851330.).","DOI":"10.1056/NEJMoa1402355","ISSN":"1533-4406","note":"PMID: 24720702","journalAbbreviation":"N. Engl. J. Med.","language":"eng","author":[{"family":"Kowdley","given":"Kris V."},{"family":"Gordon","given":"Stuart C."},{"family":"Reddy","given":"K. Rajender"},{"family":"Rossaro","given":"Lorenzo"},{"family":"Bernstein","given":"David E."},{"family":"Lawitz","given":"Eric"},{"family":"Shiffman","given":"Mitchell L."},{"family":"Schiff","given":"Eugene"},{"family":"Ghalib","given":"Reem"},{"family":"Ryan","given":"Michael"},{"family":"Rustgi","given":"Vinod"},{"family":"Chojkier","given":"Mario"},{"family":"Herring","given":"Robert"},{"family":"Di Bisceglie","given":"Adrian M."},{"family":"Pockros","given":"Paul J."},{"family":"Subramanian","given":"G. Mani"},{"family":"An","given":"Di"},{"family":"Svarovskaia","given":"Evguenia"},{"family":"Hyland","given":"Robert H."},{"family":"Pang","given":"Phillip S."},{"family":"Symonds","given":"William T."},{"family":"McHutchison","given":"John G."},{"family":"Muir","given":"Andrew J."},{"family":"Pound","given":"David"},{"family":"Fried","given":"Michael W."},{"literal":"ION-3 Investigators"}],"issued":{"date-parts":[["2014",5,15]]},"PMID":"24720702"}},{"id":887,"uris":["http://zotero.org/users/3076577/items/GC6IHTQX"],"uri":["http://zotero.org/users/3076577/items/GC6IHTQX"],"itemData":{"id":887,"type":"article-journal","title":"Safety and tolerability of ledipasvir/sofosbuvir with and without ribavirin in patients with chronic hepatitis C virus genotype 1 infection: Analysis of phase III ION trials","container-title":"Hepatology (Baltimore, Md.)","page":"25-30","volume":"62","issue":"1","source":"PubMed","abstract":"In phase III studies, treatment with the once-daily fixed-dose combination tablet of ledipasvir/sofosbuvir (LDV/SOF) with and without ribavirin (RBV) resulted in high rates of sustained virological response (SVR) in patients chronically infected with genotype 1 hepatitis C virus, including those with compensated cirrhosis. We conducted an analysis of data from these trials to compare the safety and tolerability profile of LDV-SOF with and without RBV. We analyzed treatment-emergent adverse events (AEs) and laboratory abnormalities in patients who were randomized to 8, 12, and 24 weeks of LDV/SOF with or without RBV. In total, data from 1,952 patients (of whom 872 received LDV/SOF with RBV and 1,080 received LDV/SOF alone) were analyzed. Overall, 308 patients (16%) were African American, 224 (11%) had compensated cirrhosis, 501 (26%) had a body mass index ≥30 kg/m(2) , and 440 (23%) were treatment experienced. Treatment-related AEs occurred in 71% and 45% of patients treated with and without RBV, respectively, including fatigue, insomnia, irritability, and rash/pruritus. Patients receiving RBV with LDV/SOF were more likely to require dose modification, interruptions of treatment resulting from AEs, or require the use of concomitant medications than those receiving LDV/SOF alone. Rates of treatment-related serious AEs and discontinuations resulting from AEs were similarly low (&lt;1%) in both groups. The rate of SVR in those receiving RBV and those not receiving RBV was the same (97%).\nCONCLUSION: LDV/SOF plus RBV was associated with a greater incidence of AEs as well as concomitant medication use than LDV/SOF alone. Use of RBV did not impact the efficacy of LDV/SOF regimens in the ION phase III studies.","DOI":"10.1002/hep.27890","ISSN":"1527-3350","note":"PMID: 25963890","shortTitle":"Safety and tolerability of ledipasvir/sofosbuvir with and without ribavirin in patients with chronic hepatitis C virus genotype 1 infection","journalAbbreviation":"Hepatology","language":"eng","author":[{"family":"Alqahtani","given":"Saleh A."},{"family":"Afdhal","given":"Nezam"},{"family":"Zeuzem","given":"Stefan"},{"family":"Gordon","given":"Stuart C."},{"family":"Mangia","given":"Alessandra"},{"family":"Kwo","given":"Paul"},{"family":"Fried","given":"Michael"},{"family":"Yang","given":"Jenny C."},{"family":"Ding","given":"Xiao"},{"family":"Pang","given":"Phillip S."},{"family":"McHutchison","given":"John G."},{"family":"Pound","given":"David"},{"family":"Reddy","given":"K. Rajender"},{"family":"Marcellin","given":"Patrick"},{"family":"Kowdley","given":"Kris V."},{"family":"Sulkowski","given":"Mark"}],"issued":{"date-parts":[["2015",7]]},"PMID":"25963890"}},{"id":889,"uris":["http://zotero.org/users/3076577/items/9J43EFBK"],"uri":["http://zotero.org/users/3076577/items/9J43EFBK"],"itemData":{"id":889,"type":"article-journal","title":"All-oral 12-week treatment with daclatasvir plus sofosbuvir in patients with hepatitis C virus genotype 3 infection: ALLY-3 phase III study","container-title":"Hepatology (Baltimore, Md.)","page":"1127-1135","volume":"61","issue":"4","source":"PubMed","abstract":"Treatment options for patients with hepatitis C virus (HCV) genotype 3 infection are limited, with the currently approved all-oral regimens requiring 24-week treatment and the addition of ribavirin (RBV). This phase III study (ALLY-3; ClinicalTrials.gov: NCT02032901) evaluated the 12-week regimen of daclatasvir (DCV; pangenotypic nonstructural protein [NS]5A inhibitor) plus sofosbuvir (SOF; pangenotypic NS5B inhibitor) in patients infected with genotype 3. Patients were either treatment naïve (n</w:instrText>
      </w:r>
      <w:r w:rsidRPr="00FA417A">
        <w:rPr>
          <w:rFonts w:ascii="Cambria Math" w:hAnsi="Cambria Math" w:cs="Cambria Math"/>
          <w:i w:val="0"/>
        </w:rPr>
        <w:instrText> </w:instrText>
      </w:r>
      <w:r w:rsidRPr="00FA417A">
        <w:rPr>
          <w:i w:val="0"/>
        </w:rPr>
        <w:instrText>=</w:instrText>
      </w:r>
      <w:r w:rsidRPr="00FA417A">
        <w:rPr>
          <w:rFonts w:ascii="Cambria Math" w:hAnsi="Cambria Math" w:cs="Cambria Math"/>
          <w:i w:val="0"/>
        </w:rPr>
        <w:instrText> </w:instrText>
      </w:r>
      <w:r w:rsidRPr="00FA417A">
        <w:rPr>
          <w:i w:val="0"/>
        </w:rPr>
        <w:instrText>101) or treatment experienced (n</w:instrText>
      </w:r>
      <w:r w:rsidRPr="00FA417A">
        <w:rPr>
          <w:rFonts w:ascii="Cambria Math" w:hAnsi="Cambria Math" w:cs="Cambria Math"/>
          <w:i w:val="0"/>
        </w:rPr>
        <w:instrText> </w:instrText>
      </w:r>
      <w:r w:rsidRPr="00FA417A">
        <w:rPr>
          <w:i w:val="0"/>
        </w:rPr>
        <w:instrText>=</w:instrText>
      </w:r>
      <w:r w:rsidRPr="00FA417A">
        <w:rPr>
          <w:rFonts w:ascii="Cambria Math" w:hAnsi="Cambria Math" w:cs="Cambria Math"/>
          <w:i w:val="0"/>
        </w:rPr>
        <w:instrText> </w:instrText>
      </w:r>
      <w:r w:rsidRPr="00FA417A">
        <w:rPr>
          <w:i w:val="0"/>
        </w:rPr>
        <w:instrText xml:space="preserve">51) and received DCV 60 mg plus SOF 400 mg once-daily for 12 weeks. Coprimary endpoints were the proportions of treatment-naïve and treatment-experienced patients achieving a sustained virological response (SVR) at post-treatment week 12 (SVR12). SVR12 rates were 90% (91 of 101) and 86% (44 of 51) in treatment-naïve and treatment-experienced patients, respectively; no virological breakthrough was observed, and ≥99% of patients had a virological response (VR) at the end of treatment. SVR12 rates were higher in patients without cirrhosis (96%; 105 of 109) than in those with cirrhosis (63%; 20 of 32). Five of seven patients who previously failed treatment with an SOF-containing regimen and 2 of 2 who previously failed treatment with an alisporivir-containing regimen achieved SVR12. Baseline characteristics, including gender, age, HCV-RNA levels, and interleukin-28B genotype, did not impact virological outcome. DCV plus SOF was well tolerated; there were no adverse events (AEs) leading to discontinuation and only 1 serious AE on-treatment, which was unrelated to study medications. The few treatment-emergent grade 3/4 laboratory abnormalities that were observed were transient.\nCONCLUSION: A 12-week regimen of DCV plus SOF achieved SVR12 in 96% of patients with genotype 3 infection without cirrhosis and was well tolerated. Additional evaluation to optimize efficacy in genotype 3-infected patients with cirrhosis is underway.","DOI":"10.1002/hep.27726","ISSN":"1527-3350","note":"PMID: 25614962\nPMCID: PMC4409820","shortTitle":"All-oral 12-week treatment with daclatasvir plus sofosbuvir in patients with hepatitis C virus genotype 3 infection","journalAbbreviation":"Hepatology","language":"eng","author":[{"family":"Nelson","given":"David R."},{"family":"Cooper","given":"James N."},{"family":"Lalezari","given":"Jacob P."},{"family":"Lawitz","given":"Eric"},{"family":"Pockros","given":"Paul J."},{"family":"Gitlin","given":"Norman"},{"family":"Freilich","given":"Bradley F."},{"family":"Younes","given":"Ziad H."},{"family":"Harlan","given":"William"},{"family":"Ghalib","given":"Reem"},{"family":"Oguchi","given":"Godson"},{"family":"Thuluvath","given":"Paul J."},{"family":"Ortiz-Lasanta","given":"Grisell"},{"family":"Rabinovitz","given":"Mordechai"},{"family":"Bernstein","given":"David"},{"family":"Bennett","given":"Michael"},{"family":"Hawkins","given":"Trevor"},{"family":"Ravendhran","given":"Natarajan"},{"family":"Sheikh","given":"Aasim M."},{"family":"Varunok","given":"Peter"},{"family":"Kowdley","given":"Kris V."},{"family":"Hennicken","given":"Delphine"},{"family":"McPhee","given":"Fiona"},{"family":"Rana","given":"Khurram"},{"family":"Hughes","given":"Eric A."},{"literal":"ALLY-3 Study Team"}],"issued":{"date-parts":[["2015",4]]},"PMID":"25614962","PMCID":"PMC4409820"}}],"schema":"https://github.com/citation-style-language/schema/raw/master/csl-citation.json"} </w:instrText>
      </w:r>
      <w:r w:rsidRPr="00FA417A">
        <w:rPr>
          <w:i w:val="0"/>
        </w:rPr>
        <w:fldChar w:fldCharType="separate"/>
      </w:r>
      <w:r w:rsidRPr="00FA417A">
        <w:rPr>
          <w:i w:val="0"/>
          <w:vertAlign w:val="superscript"/>
        </w:rPr>
        <w:t>[79–83]</w:t>
      </w:r>
      <w:r w:rsidRPr="00FA417A">
        <w:rPr>
          <w:i w:val="0"/>
        </w:rPr>
        <w:fldChar w:fldCharType="end"/>
      </w:r>
      <w:r w:rsidRPr="00FA417A">
        <w:rPr>
          <w:i w:val="0"/>
        </w:rPr>
        <w:t>; however, most of the included patients presented with eGFR values of greater than 60 ml / min / 1.73 m² and few comorbidities. The prescription of sofosbuvir is not desirable for patients with an eGFR of less than 30 mL / min / 1.73 m². In practice, however, half of the daily dose</w:t>
      </w:r>
      <w:r w:rsidRPr="00FA417A">
        <w:rPr>
          <w:i w:val="0"/>
        </w:rPr>
        <w:fldChar w:fldCharType="begin"/>
      </w:r>
      <w:r w:rsidRPr="00FA417A">
        <w:rPr>
          <w:i w:val="0"/>
        </w:rPr>
        <w:instrText xml:space="preserve"> ADDIN ZOTERO_ITEM CSL_CITATION {"citationID":"slcKGJKj","properties":{"formattedCitation":"{\\rtf \\super [84]\\nosupersub{}}","plainCitation":"[84]"},"citationItems":[{"id":1724,"uris":["http://zotero.org/users/local/FFP0gvND/items/N3FR7VR4"],"uri":["http://zotero.org/users/local/FFP0gvND/items/N3FR7VR4"],"itemData":{"id":1724,"type":"article-journal","title":"Safety, efficacy and tolerability of half-dose sofosbuvir plus simeprevir in treatment of Hepatitis C in patients with end stage renal disease","container-title":"Journal of Hepatology","page":"763-765","volume":"63","issue":"3","source":"PubMed","DOI":"10.1016/j.jhep.2015.06.004","ISSN":"1600-0641","note":"PMID: 26095179","journalAbbreviation":"J. Hepatol.","language":"eng","author":[{"family":"Kalyan Ram","given":"Bhamidimarri"},{"family":"Frank","given":"Czul"},{"family":"Adam","given":"Peyton"},{"family":"Cynthia","given":"Levy"},{"family":"Maria","given":"Hernandez"},{"family":"Lennox","given":"Jeffers"},{"family":"David","given":"Roth"},{"family":"Eugene","given":"Schiff"},{"family":"Christopher","given":"O'Brien"},{"family":"Paul","given":"Martin"}],"issued":{"date-parts":[["2015",9]]}}}],"schema":"https://github.com/citation-style-language/schema/raw/master/csl-citation.json"} </w:instrText>
      </w:r>
      <w:r w:rsidRPr="00FA417A">
        <w:rPr>
          <w:i w:val="0"/>
        </w:rPr>
        <w:fldChar w:fldCharType="separate"/>
      </w:r>
      <w:r w:rsidRPr="00FA417A">
        <w:rPr>
          <w:i w:val="0"/>
          <w:vertAlign w:val="superscript"/>
        </w:rPr>
        <w:t>[84]</w:t>
      </w:r>
      <w:r w:rsidRPr="00FA417A">
        <w:rPr>
          <w:i w:val="0"/>
        </w:rPr>
        <w:fldChar w:fldCharType="end"/>
      </w:r>
      <w:r w:rsidRPr="00FA417A">
        <w:rPr>
          <w:i w:val="0"/>
        </w:rPr>
        <w:t xml:space="preserve"> or a full dose taken every other day</w:t>
      </w:r>
      <w:r w:rsidRPr="00FA417A">
        <w:rPr>
          <w:i w:val="0"/>
        </w:rPr>
        <w:fldChar w:fldCharType="begin"/>
      </w:r>
      <w:r w:rsidRPr="00FA417A">
        <w:rPr>
          <w:i w:val="0"/>
        </w:rPr>
        <w:instrText xml:space="preserve"> ADDIN ZOTERO_ITEM CSL_CITATION {"citationID":"OpdyzfSX","properties":{"formattedCitation":"{\\rtf \\super [85]\\nosupersub{}}","plainCitation":"[85]"},"citationItems":[{"id":2175,"uris":["http://zotero.org/users/local/FFP0gvND/items/S35V73ZS"],"uri":["http://zotero.org/users/local/FFP0gvND/items/S35V73ZS"],"itemData":{"id":2175,"type":"article-journal","title":"Sofosbuvir-containing regimen for HCV infection in hemodialysis patients: 400 mg daily or only on the day of hemodialysis","container-title":"Journal of Hepatology","source":"PubMed","abstract":"BACKGROUND/AIMS: Hepatitis C virus (HCV) infection is an independent risk factor for chronic kidney disease and leads to faster liver disease progression in patients requiring hemodialysis than in those with normal renal function. Little is known about the use of a sofosbuvir-containing regimen for infected patients on hemodialysis. We aimed to describe the pharmacokinetics, safety and efficacy of sofosbuvir in 2 dosing regimens and associated antiviral agents in HCV-infected patients requiring hemodialysis.\nMETHODS: Multicenter, prospective and observational study of patients receiving sofosbuvir, 400mg once daily (n=7) or 3 times a week (n=5), after hemodialysis with simeprevir, daclatasvir, ledipasvir or ribavirin was conducted. Drug plasma concentrations were determined by liquid chromatography-tandem mass spectrometry before and after a 4-h hemodialysis and 1.5h after last drug intake at the end of hemodialysis.\nRESULTS: Plasma concentrations of sofosbuvir or its inactive metabolite sofosbuvir-007 did not accumulate with either regimen between hemodialysis sessions or throughout the treatment course. Sofosbuvir-007 extraction ratio (52%) was consistent with historical data. In one patient receiving the once-daily regimen, sofosbuvir-007 half-life was slightly higher (38h) than for patients with normal renal function receiving a full dose. Hemodialysis did not remove any other associated anti-HCV agents. Clinical and biological tolerance was good for all patients. Two relapses occurred with the 3 times a week regimen and none with the once daily.\nCONCLUSIONS: A regimen including sofosbuvir, 400mg once daily, could be proposed for HCV-infected patients requiring hemodialysis and should be associated with close clinical, biological, cardiovascular, and therapeutic drug monitoring.\nLAY SUMMARY: Hepatitis C Virus (HCV) infection in hemodialysis patients is prevalent and aggressive. Effective anti-HCV treatment in these patients may stabilize their renal disease. However, sofosbuvir, the cornerstone of most anti-HCV-containing regimens, should not be administered to these patients until more data is available. In this pharmacokinetic study, sofosbuvirfull dose(400 mg once-daily) administered every day with another Direct Antiviral Agent did not accumulate in hemodialysis patients and was safe and effective.","DOI":"10.1016/j.jhep.2016.02.044","ISSN":"1600-0641","note":"PMID: 26952005","shortTitle":"Sofosbuvir-containing regimen for HCV infection in hemodialysis patients","journalAbbreviation":"J. Hepatol.","language":"ENG","author":[{"family":"Desnoyer","given":"Aude"},{"family":"Pospai","given":"Dan"},{"family":"Lê","given":"Minh Patrick"},{"family":"Gervais","given":"Anne"},{"family":"Heurgué-Berlot","given":"Alexandra"},{"family":"Laradi","given":"Achour"},{"family":"Harent","given":"Stanislas"},{"family":"Pinto","given":"Adriana"},{"family":"Salmon","given":"Dominique"},{"family":"Hillaire","given":"Sophie"},{"family":"Fontaine","given":"Hélène"},{"family":"Zucman","given":"David"},{"family":"Simonpoli","given":"Anne-Marie"},{"family":"Muret","given":"Patrice"},{"family":"Larrouy","given":"Lucile"},{"family":"Chabert","given":"Brigitte Bernard"},{"family":"Descamps","given":"Diane"},{"family":"Yazdanpanah","given":"Yazdan"},{"family":"Peytavin","given":"Gilles"}],"issued":{"date-parts":[["2016",3,4]]}}}],"schema":"https://github.com/citation-style-language/schema/raw/master/csl-citation.json"} </w:instrText>
      </w:r>
      <w:r w:rsidRPr="00FA417A">
        <w:rPr>
          <w:i w:val="0"/>
        </w:rPr>
        <w:fldChar w:fldCharType="separate"/>
      </w:r>
      <w:r w:rsidRPr="00FA417A">
        <w:rPr>
          <w:i w:val="0"/>
          <w:vertAlign w:val="superscript"/>
        </w:rPr>
        <w:t>[85]</w:t>
      </w:r>
      <w:r w:rsidRPr="00FA417A">
        <w:rPr>
          <w:i w:val="0"/>
        </w:rPr>
        <w:fldChar w:fldCharType="end"/>
      </w:r>
      <w:r w:rsidRPr="00FA417A">
        <w:rPr>
          <w:i w:val="0"/>
        </w:rPr>
        <w:t xml:space="preserve"> was found safe. Various recommendations</w:t>
      </w:r>
      <w:r w:rsidRPr="00FA417A">
        <w:rPr>
          <w:i w:val="0"/>
        </w:rPr>
        <w:fldChar w:fldCharType="begin"/>
      </w:r>
      <w:r w:rsidRPr="00FA417A">
        <w:rPr>
          <w:i w:val="0"/>
        </w:rPr>
        <w:instrText xml:space="preserve"> ADDIN ZOTERO_ITEM CSL_CITATION {"citationID":"pnEAhQ5M","properties":{"unsorted":true,"formattedCitation":"{\\rtf \\super [14\\uc0\\u8211{}16]\\nosupersub{}}","plainCitation":"[14–16]"},"citationItems":[{"id":139,"uris":["http://zotero.org/users/3076577/items/7UPV4JET"],"uri":["http://zotero.org/users/3076577/items/7UPV4JET"],"itemData":{"id":139,"type":"article","title":"reco AFEF 02-2016"},"label":"page"},{"id":160,"uris":["http://zotero.org/users/3076577/items/R3NSWFEJ"],"uri":["http://zotero.org/users/3076577/items/R3NSWFEJ"],"itemData":{"id":160,"type":"article-journal","title":"EASL Recommendations on Treatment of Hepatitis C 2015","container-title":"Journal of Hepatology","page":"199-236","volume":"63","issue":"1","source":"PubMed","DOI":"10.1016/j.jhep.2015.03.025","ISSN":"1600-0641","note":"PMID: 25911336","journalAbbreviation":"J. Hepatol.","language":"eng","author":[{"literal":"European Association for Study of Liver"}],"issued":{"date-parts":[["2015",7]]},"PMID":"25911336"},"label":"page"},{"id":224,"uris":["http://zotero.org/users/3076577/items/4SCWECUN"],"uri":["http://zotero.org/users/3076577/items/4SCWECUN"],"itemData":{"id":224,"type":"article-journal","title":"Hepatitis C guidance: AASLD-IDSA recommendations for testing, managing, and treating adults infected with hepatitis C virus","container-title":"Hepatology (Baltimore, Md.)","page":"932-954","volume":"62","issue":"3","source":"PubMed","DOI":"10.1002/hep.27950","ISSN":"1527-3350","note":"PMID: 26111063","shortTitle":"Hepatitis C guidance","journalAbbreviation":"Hepatology","language":"eng","author":[{"literal":"AASLD/IDSA HCV Guidance Panel"}],"issued":{"date-parts":[["2015",9]]},"PMID":"26111063"},"label":"page"}],"schema":"https://github.com/citation-style-language/schema/raw/master/csl-citation.json"} </w:instrText>
      </w:r>
      <w:r w:rsidRPr="00FA417A">
        <w:rPr>
          <w:i w:val="0"/>
        </w:rPr>
        <w:fldChar w:fldCharType="separate"/>
      </w:r>
      <w:r w:rsidRPr="00FA417A">
        <w:rPr>
          <w:i w:val="0"/>
          <w:vertAlign w:val="superscript"/>
        </w:rPr>
        <w:t>[14–16]</w:t>
      </w:r>
      <w:r w:rsidRPr="00FA417A">
        <w:rPr>
          <w:i w:val="0"/>
        </w:rPr>
        <w:fldChar w:fldCharType="end"/>
      </w:r>
      <w:r w:rsidRPr="00FA417A">
        <w:rPr>
          <w:i w:val="0"/>
        </w:rPr>
        <w:t xml:space="preserve"> specify that renal function should be monitored during treatment with sofosbuvir (grade B). Indeed, on the one hand, the drug is cleared by the kidney; on the other hand, a structural analogy with HBV nucleotide analogs is observed. Therefore, competitive risks with other drugs (antiviral or anti-calcineurins) that are eliminated by the tubule are awaited. In a prospective unselected HCV population, we were unable to find evidence for the induction of subclinical tubulopathy by the antiviral treatment when using tools for the early detection of proximal tubular injury (unpublished data). However, potential proximal tubular toxicity can be hypothesized.</w:t>
      </w:r>
    </w:p>
    <w:p w:rsidR="00C521D3" w:rsidRPr="00784E6F" w:rsidRDefault="00C521D3" w:rsidP="00FA417A">
      <w:pPr>
        <w:snapToGrid w:val="0"/>
        <w:spacing w:line="360" w:lineRule="auto"/>
        <w:ind w:firstLineChars="100" w:firstLine="240"/>
        <w:jc w:val="both"/>
        <w:rPr>
          <w:rFonts w:ascii="Book Antiqua" w:eastAsia="宋体" w:hAnsi="Book Antiqua"/>
          <w:lang w:val="en-US" w:eastAsia="zh-CN"/>
        </w:rPr>
      </w:pPr>
      <w:r w:rsidRPr="00FA417A">
        <w:rPr>
          <w:rFonts w:ascii="Book Antiqua" w:hAnsi="Book Antiqua"/>
          <w:lang w:val="en-US"/>
        </w:rPr>
        <w:t xml:space="preserve">DAAs are usually combined with sofosbuvir; </w:t>
      </w:r>
      <w:r w:rsidRPr="00FA417A">
        <w:rPr>
          <w:rFonts w:ascii="Book Antiqua" w:hAnsi="Book Antiqua"/>
          <w:i/>
          <w:lang w:val="en-US"/>
        </w:rPr>
        <w:t>i.e.</w:t>
      </w:r>
      <w:r w:rsidRPr="00FA417A">
        <w:rPr>
          <w:rFonts w:ascii="Book Antiqua" w:hAnsi="Book Antiqua"/>
          <w:lang w:val="en-US"/>
        </w:rPr>
        <w:t>, simeprevir, daclatasvir and ledipasvir do not appear to increase renal risk, although it is difficult to distinguish between the contributions of sofosbuvir and other drugs with which it is combined to the occurrence of renal failure:</w:t>
      </w:r>
      <w:r w:rsidR="00EB1D1A" w:rsidRPr="00784E6F">
        <w:rPr>
          <w:rFonts w:ascii="Book Antiqua" w:eastAsia="宋体" w:hAnsi="Book Antiqua"/>
          <w:lang w:val="en-US" w:eastAsia="zh-CN"/>
        </w:rPr>
        <w:t xml:space="preserve"> (1) </w:t>
      </w:r>
      <w:r w:rsidRPr="00FA417A">
        <w:rPr>
          <w:rFonts w:ascii="Book Antiqua" w:hAnsi="Book Antiqua"/>
          <w:lang w:val="en-US"/>
        </w:rPr>
        <w:t>Simeprevir</w:t>
      </w:r>
      <w:r w:rsidR="00EB1D1A" w:rsidRPr="00784E6F">
        <w:rPr>
          <w:rFonts w:ascii="Book Antiqua" w:eastAsia="宋体" w:hAnsi="Book Antiqua"/>
          <w:lang w:val="en-US" w:eastAsia="zh-CN"/>
        </w:rPr>
        <w:t xml:space="preserve">: </w:t>
      </w:r>
      <w:r w:rsidRPr="00FA417A">
        <w:rPr>
          <w:rFonts w:ascii="Book Antiqua" w:hAnsi="Book Antiqua"/>
          <w:lang w:val="en-US"/>
        </w:rPr>
        <w:t>Renal failure resulting from simeprevir therapy was not found in phase III studies</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{"citationID":"H84SRXVP","properties":{"formattedCitation":"{\\rtf \\super [86,87]\\nosupersub{}}","plainCitation":"[86,87]"},"citationItems":[{"id":905,"uris":["http://zotero.org/users/3076577/items/JJ7DG8RS"],"uri":["http://zotero.org/users/3076577/items/JJ7DG8RS"],"itemData":{"id":905,"type":"article-journal","title":"Simeprevir with pegylated interferon alfa 2a plus ribavirin in treatment-naive patients with chronic hepatitis C virus genotype 1 infection (QUEST-1): a phase 3, randomised, double-blind, placebo-controlled trial","container-title":"Lancet (London, England)","page":"403-413","volume":"384","issue":"9941","source":"PubMed","abstract":"BACKGROUND: Although the addition of the HCV NS3/4A protease inhibitors boceprevir and telaprevir to pegylated interferon (peginterferon) alfa plus ribavirin has improved sustained virological response (SVR) in treatment-naive and treatment-experienced patients infected with hepatitis C virus (HCV) genotype 1, the regimens have a high pill burden and are associated with increased rates and severity of adverse events, such as anaemia and rash. The efficacy and safety of the combination of simeprevir, a one pill, once-daily, oral HCV NS3/4A protease inhibitor, plus peginterferon alfa 2a plus ribavirin were assessed in treatment-naive patients with HCV genotype 1 infection.\nMETHODS: In QUEST-1, a phase 3, randomised, double-blind multicentre trial undertaken in 13 countries (Australia, Europe, North America, Puerto Rico, and New Zealand), 394 patients (aged ≥18 years) with chronic HCV genotype 1 infection and no history of HCV treatment, stratified by HCV subtype and host IL28B genotype, were randomly assigned in a 2:1 ratio with a computer-generated allocation sequence to receive simeprevir (150 mg once daily, orally) plus peginterferon alfa 2a plus ribavirin for 12 weeks, followed by peginterferon alfa 2a plus ribavirin (simeprevir group), or placebo orally plus peginterferon alfa 2a plus ribavirin for 12 weeks, followed by peginterferon alfa 2a plus ribavirin (placebo group). Treatment duration was 24 weeks or 48 weeks in the simeprevir group according to criteria for response-guided therapy (ie, HCV RNA &lt;25 IU/mL [undetectable or detectable] at week 4 and &lt;25 IU/mL undetectable at week 12) and 48 weeks in the placebo group. Patients, study personnel, and the sponsor were masked to the treatment group assignment. The primary efficacy endpoint was sustained virological response 12 weeks after the planned end of treatment (SVR12) and was assessed with an intention-to-treat analysis. The results of the primary analysis (week 60) are presented for safety and SVR12. This trial is registered with ClinicalTrials.gov, number NCT01289782.\nFINDINGS: Treatment with simeprevir, peginterferon alfa 2a, and ribavirin was superior to placebo, peginterferon alfa 2a, and ribavirin (SVR12 in 210 [80%] patients of 264 vs 65 [50%] of 130, respectively, adjusted difference 29·3% [95% CI 20·1-38·6; p&lt;0·0001). Adverse events in the first 12 weeks of treatment led to discontinuation of simeprevir in two (&lt;1%) patients and discontinuation of placebo in one patient (&lt;1%); fatigue (106 [40%] vs 49 [38%] patients, respectively) and headache (81 [31%] vs 48 [37%], respectively) were the most common adverse events. The prevalences of anaemia (42 [16%] vs 14 [11%], respectively) and rash (72 [27%] vs 33 [25%]) were similar in the simeprevir and placebo groups. Addition of simeprevir did not increase severity of patient-reported fatigue and functioning limitations, but shortened their duration.\nINTERPRETATION: Simeprevir once daily with peginterferon alfa 2a and ribavirin shortens therapy in treatment-naive patients with HCV genotype 1 infection without worsening the adverse event profiles associated with peginterferon alfa 2a plus ribavirin.\nFUNDING: Janssen Infectious Diseases-Diagnostics.","DOI":"10.1016/S0140-6736(14)60494-3","ISSN":"1474-547X","note":"PMID: 24907225","shortTitle":"Simeprevir with pegylated interferon alfa 2a plus ribavirin in treatment-naive patients with chronic hepatitis C virus genotype 1 infection (QUEST-1)","journalAbbreviation":"Lancet","language":"eng","author":[{"family":"Jacobson","given":"Ira M."},{"family":"Dore","given":"Gregory J."},{"family":"Foster","given":"Graham R."},{"family":"Fried","given":"Michael W."},{"family":"Radu","given":"Monica"},{"family":"Rafalsky","given":"Vladimir V."},{"family":"Moroz","given":"Larysa"},{"family":"Craxi","given":"Antonio"},{"family":"Peeters","given":"Monika"},{"family":"Lenz","given":"Oliver"},{"family":"Ouwerkerk-Mahadevan","given":"Sivi"},{"family":"De La Rosa","given":"Guy"},{"family":"Kalmeijer","given":"Ronald"},{"family":"Scott","given":"Jane"},{"family":"Sinha","given":"Rekha"},{"family":"Beumont-Mauviel","given":"Maria"}],"issued":{"date-parts":[["2014",8,2]]},"PMID":"24907225"}},{"id":907,"uris":["http://zotero.org/users/3076577/items/3APZENQ4"],"uri":["http://zotero.org/users/3076577/items/3APZENQ4"],"itemData":{"id":907,"type":"article-journal","title":"Simeprevir with pegylated interferon alfa 2a or 2b plus ribavirin in treatment-naive patients with chronic hepatitis C virus genotype 1 infection (QUEST-2): a randomised, double-blind, placebo-controlled phase 3 trial","container-title":"Lancet (London, England)","page":"414-426","volume":"384","issue":"9941","source":"PubMed","abstract":"BACKGROUND: Pegylated interferon (peginterferon) alfa 2a or 2b plus ribavirin regimens were the standard of care in patients with hepatitis C virus (HCV) infection, but the sustained virological response can be suboptimum in patients with HCV genotype 1 infection. The efficacy, safety, and tolerability of the combination of simeprevir, a one-pill, once-daily, oral HCV NS3/4A protease inhibitor versus placebo, plus peginterferon alfa 2a or 2b plus ribavirin was assessed in treatment-naive patients with HCV genotype 1 infection.\nMETHODS: In the QUEST-2, phase 3 study, done at 76 sites in 14 countries (Europe, and North and South Americas), patients with confirmed chronic HCV genotype 1 infection and no history of HCV treatment were randomly assigned with a computer-generated allocation sequence in a ratio of 2:1 and stratified by HCV genotype 1 subtype and host IL28B genotype to receive simeprevir (150 mg once daily, orally), peginterferon alfa 2a (180 μg once weekly, subcutaneous injection) or 2b (according to bodyweight; 50 μg, 80 μg, 100 μg, 120 μg, or 150 μg once weekly, subcutaneous injection), plus ribavirin (1000-1200 mg/day or 800-1400 mg/day, orally; simeprevir group) or placebo (once daily, orally), peginterferon alfa 2a or 2b, plus ribavirin (placebo group) for 12 weeks, followed by just peginterferon alfa 2a or 2b plus ribavirin. Total treatment duration was 24 weeks or 48 weeks (simeprevir group) based on criteria for response-guided therapy (ie, HCV RNA &lt;25 IU/mL undetectable or detectable at week 4 and undetectable week 12) or 48 weeks (placebo). Patients, study personnel, and the sponsor were masked to treatment assignment. The primary efficacy endpoint was sustained virological response at 12 weeks after the planned end of treatment (SVR12). Analyses were by intention to treat. The trial is registered with ClinicalTrials.gov, number NCT01290679. Results from the primary (SVR12, week 60) analysis are presented.\nFINDINGS: 209 (81%) of 257 patients in the simeprevir group and 67 (50%) of 134 in the placebo group had SVR12 (adjusted difference 32·2%, 95% CI 23·3-41·2; p&lt;0·0001). The incidences of adverse events were similar in the simeprevir and placebo groups at 12 weeks (246 [96%] vs 130 [97%]) and for the entire treatment (249 [97%] vs 132 [99%]), irrespective of the peginterferon alfa used. The most common adverse events were headache, fatigue, pyrexia, and influenza-like illness at 12 weeks (95 [37%) vs 45 [34%], 89 [35%] vs 52 [39%], 78 [30%] vs 48 [36%], and 66 [26%] vs 34 [25%], respectively) and for the entire treatment (100 [39%] vs 49 [37%], 94 [37%] vs 56 [42%], 79 [31%] vs 53 [40%], and 66 [26%] vs 35 [26%], respectively). Rash and photosensitivity frequencies were higher in the simeprevir group than in the placebo group (61 [24%] vs 15 [11%] and ten [4%] vs one [&lt;1%], respectively). There was no difference in the prevalence of anaemia between the simeprevir and placebo groups (35 [14%] vs 21 [16%], respectively, at 12 weeks, and 53 [21%] vs 37 [28%], respectively, during the entire treatment).\nINTERPRETATION: Addition of simeprevir to either peginterferon alfa 2a or peginterferon alfa 2b plus ribavirin improved SVR in treatment-naive patients with HCV genotype 1 infection, without worsening the known adverse events associated with peginterferon alfa plus ribavirin.\nFUNDING: Janssen Infectious Diseases-Diagnostics.","DOI":"10.1016/S0140-6736(14)60538-9","ISSN":"1474-547X","note":"PMID: 24907224","shortTitle":"Simeprevir with pegylated interferon alfa 2a or 2b plus ribavirin in treatment-naive patients with chronic hepatitis C virus genotype 1 infection (QUEST-2)","journalAbbreviation":"Lancet","language":"eng","author":[{"family":"Manns","given":"Michael"},{"family":"Marcellin","given":"Patrick"},{"family":"Poordad","given":"Fred"},{"family":"Araujo","given":"Evaldo Stanislau Affonso","non-dropping-particle":"de"},{"family":"Buti","given":"Maria"},{"family":"Horsmans","given":"Yves"},{"family":"Janczewska","given":"Ewa"},{"family":"Villamil","given":"Federico"},{"family":"Scott","given":"Jane"},{"family":"Peeters","given":"Monika"},{"family":"Lenz","given":"Oliver"},{"family":"Ouwerkerk-Mahadevan","given":"Sivi"},{"family":"De La Rosa","given":"Guy"},{"family":"Kalmeijer","given":"Ronald"},{"family":"Sinha","given":"Rekha"},{"family":"Beumont-Mauviel","given":"Maria"}],"issued":{"date-parts":[["2014",8,2]]},"PMID":"24907224"}}],"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[86,87]</w:t>
      </w:r>
      <w:r w:rsidRPr="00FA417A">
        <w:rPr>
          <w:rFonts w:ascii="Book Antiqua" w:hAnsi="Book Antiqua"/>
          <w:lang w:val="en-US"/>
        </w:rPr>
        <w:fldChar w:fldCharType="end"/>
      </w:r>
      <w:r w:rsidRPr="00FA417A">
        <w:rPr>
          <w:rFonts w:ascii="Book Antiqua" w:hAnsi="Book Antiqua"/>
          <w:lang w:val="en-US"/>
        </w:rPr>
        <w:t>, except in association with sofosbuvir</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{"citationID":"ymHvBvCb","properties":{"formattedCitation":"{\\rtf \\super [13,88]\\nosupersub{}}","plainCitation":"[13,88]"},"citationItems":[{"id":103,"uris":["http://zotero.org/users/3076577/items/CD5ZA5FP"],"uri":["http://zotero.org/users/3076577/items/CD5ZA5FP"],"itemData":{"id":103,"type":"article-journal","title":"Safety and efficacy of sofosbuvir-containing regimens in hepatitis C-infected patients with impaired renal function","container-title":"Liver International: Official Journal of the International Association for the Study of the Liver","page":"807-816","volume":"36","issue":"6","source":"PubMed","abstract":"BACKGROUND &amp; AIMS: Renal clearance is the major elimination pathway for sofosbuvir (SOF). We assessed the safety and efficacy of SOF-containing regimens in patients with varying baseline estimated glomerular filtration rate (eGFR).\nMETHODS: HCV-TARGET database is a multicentre, longitudinal 'real-world' treatment cohort.\nRESULTS: A total of 1789 patients [genotypes 1 (72%), 2 (17%) 3 (9%), 4-6 (2%)] had baseline eGFR determination: 73 with eGFR≤45 (18 with eGFR≤30, 5 on dialysis) were compared to 1716 with eGFR&gt;45 ml/min/1.73 m(2) . Patients with baseline eGFR≤45 vs. &gt;45 differed in being female (55% vs. 36%), age ≥65 years (24% vs. 16%), Black race (22% vs. 12%), having cirrhosis with decompensation (73% vs. 24%) and being post-transplant (49% vs. 10%), all P &lt; 0.05. All patients with eGFR≤45 were treated with SOF 400 mg/day (including those on haemodialysis) and had median starting ribavirin (RBV) dose of 800 mg (IQR: 400-1200). Sustained virologic response (SVR) frequencies were similar across eGFR groups, ranging from 82-83%. Patients with eGFR ≤45 more frequently experienced anaemia, worsening renal function and serious AEs (all P &lt; 0.05), and these associations persisted when limiting analysis to RBV-free regimens. Patients with baseline eGFR≤30 and eGFR 31-45 had similar frequencies of efficacy and safety outcomes.\nCONCLUSIONS: Sustained viral clearance was achieved in 83% of patients with renal impairment (eGFR ≤45 ml/min/1.73 m(2) ) treated with SOF-containing regimens. However, these patients had higher rates of anaemia, worsening renal dysfunction and serious adverse events regardless of use of RBV. Patient with renal impairment require close monitoring and should be treated by providers extensively experienced with SOF-containing regimens.","DOI":"10.1111/liv.13102","ISSN":"1478-3231","note":"PMID: 26923436","journalAbbreviation":"Liver Int.","language":"eng","author":[{"family":"Saxena","given":"Varun"},{"family":"Koraishy","given":"Farrukh M."},{"family":"Sise","given":"Meghan E."},{"family":"Lim","given":"Joseph K."},{"family":"Schmidt","given":"Monica"},{"family":"Chung","given":"Raymond T."},{"family":"Liapakis","given":"Annmarie"},{"family":"Nelson","given":"David R."},{"family":"Fried","given":"Michael W."},{"family":"Terrault","given":"Norah A."},{"literal":"HCV-TARGET"}],"issued":{"date-parts":[["2016",6]]},"PMID":"26923436"}},{"id":909,"uris":["http://zotero.org/users/3076577/items/IUIAM5ZF"],"uri":["http://zotero.org/users/3076577/items/IUIAM5ZF"],"itemData":{"id":909,"type":"article-journal","title":"Effectiveness of Simeprevir Plus Sofosbuvir, With or Without Ribavirin, in Real-World Patients With HCV Genotype 1 Infection","container-title":"Gastroenterology","page":"419-429","volume":"150","issue":"2","source":"PubMed","abstract":"BACKGROUND &amp; AIMS: The interferon-free regimen of simeprevir plus sofosbuvir was recommended by professional guidelines for certain patients with hepatitis C virus (HCV) genotype 1 infection based on the findings of a phase 2 trial. We aimed to evaluate the safety and efficacy of this regimen in clinical practice settings in North America.\nMETHODS: We collected demographic, clinical, and virologic data, as well as reports of adverse outcomes, from sequential participants in HCV-TARGET--a prospective observational cohort study of patients undergoing HCV treatment in routine clinical care settings. From January through October 2014, there were 836 patients with HCV genotype 1 infection who began 12 weeks of treatment with simeprevir plus sofosbuvir (treatment duration of up to 16 weeks); 169 of these patients received ribavirin. Most patients were male (61%), Caucasian (76%), or black (13%); 59% had cirrhosis. Most patients had failed prior treatment with peginterferon and ribavirin without (46%) or with telaprevir or boceprevir (12%). The primary outcome was sustained virologic response (SVR), defined as the level of HCV RNA below quantification at least 64 days after the end of treatment (beginning of week 12 after treatment--a 2-week window). Logistic regression models with inverse probability weights were constructed to adjust for baseline covariates and potential selection bias.\nRESULTS: The overall SVR rate was 84% (675 of 802 patients, 95% confidence interval, 81%-87%). Model-adjusted estimates indicate patients with cirrhosis, prior decompensation, and previous protease inhibitor treatments were less likely to achieve an SVR. The addition of ribavirin had no detectable effects on SVR. The most common adverse events were fatigue, headache, nausea, rash, and insomnia. Serious adverse events and treatment discontinuation occurred in only 5% and 3% of participants, respectively.\nCONCLUSIONS: In a large prospective observational cohort study, a 12-week regimen of simeprevir plus sofosbuvir was associated with high rates of SVR and infrequent treatment discontinuation. ClinicalTrials.gov: NCT01474811.","DOI":"10.1053/j.gastro.2015.10.013","ISSN":"1528-0012","note":"PMID: 26497081\nPMCID: PMC4727992","journalAbbreviation":"Gastroenterology","language":"eng","author":[{"family":"Sulkowski","given":"Mark S."},{"family":"Vargas","given":"Hugo E."},{"family":"Di Bisceglie","given":"Adrian M."},{"family":"Kuo","given":"Alexander"},{"family":"Reddy","given":"K. Rajender"},{"family":"Lim","given":"Joseph K."},{"family":"Morelli","given":"Giuseppe"},{"family":"Darling","given":"Jama M."},{"family":"Feld","given":"Jordan J."},{"family":"Brown","given":"Robert S."},{"family":"Frazier","given":"Lynn M."},{"family":"Stewart","given":"Thomas G."},{"family":"Fried","given":"Michael W."},{"family":"Nelson","given":"David R."},{"family":"Jacobson","given":"Ira M."},{"literal":"HCV-TARGET Study Group"}],"issued":{"date-parts":[["2016",2]]},"PMID":"26497081","PMCID":"PMC4727992"}}],"schema":"https://github.com/citation-style-language/schema/raw/master/csl-citation.json"}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[13,88]</w:t>
      </w:r>
      <w:r w:rsidRPr="00FA417A">
        <w:rPr>
          <w:rFonts w:ascii="Book Antiqua" w:hAnsi="Book Antiqua"/>
          <w:lang w:val="en-US"/>
        </w:rPr>
        <w:fldChar w:fldCharType="end"/>
      </w:r>
      <w:r w:rsidRPr="00FA417A">
        <w:rPr>
          <w:rFonts w:ascii="Book Antiqua" w:hAnsi="Book Antiqua"/>
          <w:lang w:val="en-US"/>
        </w:rPr>
        <w:t>.</w:t>
      </w:r>
      <w:r w:rsidR="00EB1D1A" w:rsidRPr="00784E6F">
        <w:rPr>
          <w:rFonts w:ascii="Book Antiqua" w:eastAsia="宋体" w:hAnsi="Book Antiqua"/>
          <w:lang w:val="en-US" w:eastAsia="zh-CN"/>
        </w:rPr>
        <w:t xml:space="preserve"> (2) </w:t>
      </w:r>
      <w:r w:rsidRPr="00FA417A">
        <w:rPr>
          <w:rFonts w:ascii="Book Antiqua" w:hAnsi="Book Antiqua"/>
          <w:lang w:val="en-US"/>
        </w:rPr>
        <w:t>Daclatasvir</w:t>
      </w:r>
      <w:r w:rsidR="00EB1D1A" w:rsidRPr="00784E6F">
        <w:rPr>
          <w:rFonts w:ascii="Book Antiqua" w:eastAsia="宋体" w:hAnsi="Book Antiqua"/>
          <w:lang w:val="en-US" w:eastAsia="zh-CN"/>
        </w:rPr>
        <w:t xml:space="preserve">: </w:t>
      </w:r>
      <w:r w:rsidRPr="00FA417A">
        <w:rPr>
          <w:rFonts w:ascii="Book Antiqua" w:hAnsi="Book Antiqua"/>
          <w:lang w:val="en-US"/>
        </w:rPr>
        <w:t>No renal warning was observed in phase III studies</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{"citationID":"XOF7hpep","properties":{"formattedCitation":"{\\rtf \\super [89]\\nosupersub{}}","plainCitation":"[89]"},"citationItems":[{"id":1878,"uris":["http://zotero.org/users/local/FFP0gvND/items/A5FMZAKW"],"uri":["http://zotero.org/users/local/FFP0gvND/items/A5FMZAKW"],"itemData":{"id":1878,"type":"article-journal","title":"Daclatasvir plus sofosbuvir for previously treated or untreated chronic HCV infection","container-title":"The New England Journal of Medicine","page":"211-221","volume":"370","issue":"3","source":"PubMed","abstract":"BACKGROUND: All-oral combination therapy is desirable for patients with chronic hepatitis C virus (HCV) infection. We evaluated daclatasvir (an HCV NS5A replication complex inhibitor) plus sofosbuvir (a nucleotide analogue HCV NS5B polymerase inhibitor) in patients infected with HCV genotype 1, 2, or 3.\nMETHODS: In this open-label study, we initially randomly assigned 44 previously untreated patients with HCV genotype 1 infection and 44 patients infected with HCV genotype 2 or 3 to daclatasvir at a dose of 60 mg orally once daily plus sofosbuvir at a dose of 400 mg orally once daily, with or without ribavirin, for 24 weeks. The study was expanded to include 123 additional patients with genotype 1 infection who were randomly assigned to daclatasvir plus sofosbuvir, with or without ribavirin, for 12 weeks (82 previously untreated patients) or 24 weeks (41 patients who had previous virologic failure with telaprevir or boceprevir plus peginterferon alfa-ribavirin). The primary end point was a sustained virologic response (an HCV RNA level of &lt;25 IU per milliliter) at week 12 after the end of therapy.\nRESULTS: Overall, 211 patients received treatment. Among patients with genotype 1 infection, 98% of 126 previously untreated patients and 98% of 41 patients who did not have a sustained virologic response with HCV protease inhibitors had a sustained virologic response at week 12 after the end of therapy. A total of 92% of 26 patients with genotype 2 infection and 89% of 18 patients with genotype 3 infection had a sustained virologic response at week 12. High rates of sustained virologic response at week 12 were observed among patients with HCV subtypes 1a and 1b (98% and 100%, respectively) and those with CC and non-CC IL28B genotypes (93% and 98%, respectively), as well as among patients who received ribavirin and those who did not (94% and 98%, respectively). The most common adverse events were fatigue, headache, and nausea.\nCONCLUSIONS: Once-daily oral daclatasvir plus sofosbuvir was associated with high rates of sustained virologic response among patients infected with HCV genotype 1, 2, or 3, including patients with no response to prior therapy with telaprevir or boceprevir. (Funded by Bristol-Myers Squibb and Pharmasset (Gilead); A1444040 ClinicalTrials.gov number, NCT01359644.).","DOI":"10.1056/NEJMoa1306218","ISSN":"1533-4406","note":"PMID: 24428467","journalAbbreviation":"N. Engl. J. Med.","language":"eng","author":[{"family":"Sulkowski","given":"Mark S."},{"family":"Gardiner","given":"David F."},{"family":"Rodriguez-Torres","given":"Maribel"},{"family":"Reddy","given":"K. Rajender"},{"family":"Hassanein","given":"Tarek"},{"family":"Jacobson","given":"Ira"},{"family":"Lawitz","given":"Eric"},{"family":"Lok","given":"Anna S."},{"family":"Hinestrosa","given":"Federico"},{"family":"Thuluvath","given":"Paul J."},{"family":"Schwartz","given":"Howard"},{"family":"Nelson","given":"David R."},{"family":"Everson","given":"Gregory T."},{"family":"Eley","given":"Timothy"},{"family":"Wind-Rotolo","given":"Megan"},{"family":"Huang","given":"Shu-Pang"},{"family":"Gao","given":"Min"},{"family":"Hernandez","given":"Dennis"},{"family":"McPhee","given":"Fiona"},{"family":"Sherman","given":"Diane"},{"family":"Hindes","given":"Robert"},{"family":"Symonds","given":"William"},{"family":"Pasquinelli","given":"Claudio"},{"family":"Grasela","given":"Dennis M."},{"family":"AI444040 Study Group","given":""}],"issued":{"date-parts":[["2014",1,16]]}}}],"schema":"https://github.com/citation-style-language/schema/raw/master/csl-citation.json"}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[89]</w:t>
      </w:r>
      <w:r w:rsidRPr="00FA417A">
        <w:rPr>
          <w:rFonts w:ascii="Book Antiqua" w:hAnsi="Book Antiqua"/>
          <w:lang w:val="en-US"/>
        </w:rPr>
        <w:fldChar w:fldCharType="end"/>
      </w:r>
      <w:r w:rsidRPr="00FA417A">
        <w:rPr>
          <w:rFonts w:ascii="Book Antiqua" w:hAnsi="Book Antiqua"/>
          <w:lang w:val="en-US"/>
        </w:rPr>
        <w:t>, except when daclatasvir was associated with sofosbuvir in liver transplant patients</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{"citationID":"ThsPseSW","properties":{"formattedCitation":"{\\rtf \\super [90]\\nosupersub{}}","plainCitation":"[90]"},"citationItems":[{"id":793,"uris":["http://zotero.org/users/3076577/items/G7HMA567"],"uri":["http://zotero.org/users/3076577/items/G7HMA567"],"itemData":{"id":793,"type":"article-journal","title":"Efficacy of Sofosbuvir and Daclatasvir in Patients With Fibrosing Cholestatic Hepatitis C After Liver Transplantation","container-title":"Clinical Gastroenterology and Hepatology: The Official Clinical Practice Journal of the American Gastroenterological Association","page":"1993-2001.e1-2","volume":"13","issue":"11","source":"PubMed","abstract":"BACKGROUND &amp; AIMS: Fibrosing cholestatic hepatitis (FCH) is a life-threatening disorder that develops in patients with recurrent hepatitis C virus (HCV) infection after liver transplantation. Until recently, therapeutic options have been limited. We evaluated the efficacy and safety of sofosbuvir- and daclatasvir-based regimens.\nMETHODS: We analyzed data from 23 patients with FCH who participated in a prospective cohort study in France and Belgium of the effects of antiviral agents in patients with recurrence of HCV infection after liver transplantation, from October 2013 through April 2014. Most of the patients had genotype 1 infections that had not responded to previous treatment; 4 patients also were infected with human immunodeficiency virus. Eight patients (37%) had ascites and 15 patients (65%) had bilirubin levels greater than 100 mmol/L; their median serum level of HCV RNA was 7 log IU/mL. The median time between transplantation and treatment initiation was 5 months. Subjects were given either sofosbuvir and daclatasvir (n = 15) or sofosbuvir and ribavirin (n = 8) for 24 weeks. The primary outcome was complete clinical response (survival without re-transplantation, bilirubin level &lt;34 μmol/L, and no ascites or hepatic encephalopathy 36 weeks after treatment began).\nRESULTS: All patients survived, without re-transplantation, until week 36. Rapid and dramatic improvements in clinical status were observed. The patients' median bilirubin concentration decreased from 122 μmol/L at baseline to a normal value at week 12 of treatment. Twenty-two patients (96%) had a complete clinical response at week 36. Despite the low rate of rapid virologic response, 22 patients (96%) achieved a sustained virologic response at week 12. The only relapse of HCV infection occurred in a patient with human immunodeficiency virus infection who received sofosbuvir and ribavirin. Tolerance was satisfactory, with no grade 3 or 4 adverse events related to sofosbuvir or daclatasvir and no significant interactions among drugs.\nCONCLUSIONS: Sofosbuvir therapy with daclatasvir or ribavirin leads to major clinical improvement and high rates of sustained virologic response at week 12 in most patients with recurrence of HCV infection and FCH after liver transplantation. ClinicalTrial.gov no: NCT01944527.","DOI":"10.1016/j.cgh.2015.05.030","ISSN":"1542-7714","note":"PMID: 26044317","journalAbbreviation":"Clin. Gastroenterol. Hepatol.","language":"eng","author":[{"family":"Leroy","given":"Vincent"},{"family":"Dumortier","given":"Jérôme"},{"family":"Coilly","given":"Audrey"},{"family":"Sebagh","given":"Mylène"},{"family":"Fougerou-Leurent","given":"Claire"},{"family":"Radenne","given":"Sylvie"},{"family":"Botta","given":"Danielle"},{"family":"Durand","given":"François"},{"family":"Silvain","given":"Christine"},{"family":"Lebray","given":"Pascal"},{"family":"Houssel-Debry","given":"Pauline"},{"family":"Kamar","given":"Nassim"},{"family":"D'Alteroche","given":"Louis"},{"family":"Petrov-Sanchez","given":"Ventzislava"},{"family":"Diallo","given":"Alpha"},{"family":"Pageaux","given":"Georges-Philippe"},{"family":"Duclos-Vallee","given":"Jean-Charles"},{"literal":"Agence Nationale de Recherches sur le SIDA et les Hépatites Virales CO23 Compassionate Use of Protease Inhibitors in Viral C in Liver Transplantation Study Group"}],"issued":{"date-parts":[["2015",11]]},"PMID":"26044317"}}],"schema":"https://github.com/citation-style-language/schema/raw/master/csl-citation.json"}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[90]</w:t>
      </w:r>
      <w:r w:rsidRPr="00FA417A">
        <w:rPr>
          <w:rFonts w:ascii="Book Antiqua" w:hAnsi="Book Antiqua"/>
          <w:lang w:val="en-US"/>
        </w:rPr>
        <w:fldChar w:fldCharType="end"/>
      </w:r>
      <w:r w:rsidRPr="00FA417A">
        <w:rPr>
          <w:rFonts w:ascii="Book Antiqua" w:hAnsi="Book Antiqua"/>
          <w:lang w:val="en-US"/>
        </w:rPr>
        <w:t>.</w:t>
      </w:r>
      <w:r w:rsidR="00EB1D1A" w:rsidRPr="00784E6F">
        <w:rPr>
          <w:rFonts w:ascii="Book Antiqua" w:eastAsia="宋体" w:hAnsi="Book Antiqua"/>
          <w:lang w:val="en-US" w:eastAsia="zh-CN"/>
        </w:rPr>
        <w:t xml:space="preserve"> And (3) </w:t>
      </w:r>
      <w:r w:rsidRPr="00FA417A">
        <w:rPr>
          <w:rFonts w:ascii="Book Antiqua" w:hAnsi="Book Antiqua"/>
          <w:lang w:val="en-US"/>
        </w:rPr>
        <w:t>Ledipasvir</w:t>
      </w:r>
      <w:r w:rsidR="00EB1D1A" w:rsidRPr="00784E6F">
        <w:rPr>
          <w:rFonts w:ascii="Book Antiqua" w:eastAsia="宋体" w:hAnsi="Book Antiqua"/>
          <w:lang w:val="en-US" w:eastAsia="zh-CN"/>
        </w:rPr>
        <w:t xml:space="preserve">: </w:t>
      </w:r>
      <w:r w:rsidRPr="00FA417A">
        <w:rPr>
          <w:rFonts w:ascii="Book Antiqua" w:hAnsi="Book Antiqua"/>
          <w:lang w:val="en-US"/>
        </w:rPr>
        <w:t>One case report suggested possible acute renal toxicity, but this occurred in association with sofosbuvir</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{"citationID":"Lh0PtzfX","properties":{"formattedCitation":"{\\rtf \\super [91]\\nosupersub{}}","plainCitation":"[91]"},"citationItems":[{"id":1411,"uris":["http://zotero.org/users/local/FFP0gvND/items/7982999K"],"uri":["http://zotero.org/users/local/FFP0gvND/items/7982999K"],"itemData":{"id":1411,"type":"article-journal","title":"Harvoni (Ledipasvir With Sofosbuvir)-Induced Renal Injury","container-title":"The American Journal of Gastroenterology","page":"148-149","volume":"111","issue":"1","source":"PubMed","DOI":"10.1038/ajg.2015.391","ISSN":"1572-0241","note":"PMID: 26785666","journalAbbreviation":"Am. J. Gastroenterol.","language":"eng","author":[{"family":"Wanchoo","given":"Rimda"},{"family":"Thakkar","given":"Jyotsana"},{"family":"Schwartz","given":"Daniel"},{"family":"Jhaveri","given":"Kenar D."}],"issued":{"date-parts":[["2016",1]]}}}],"schema":"https://github.com/citation-style-language/schema/raw/master/csl-citation.json"}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[91]</w:t>
      </w:r>
      <w:r w:rsidRPr="00FA417A">
        <w:rPr>
          <w:rFonts w:ascii="Book Antiqua" w:hAnsi="Book Antiqua"/>
          <w:lang w:val="en-US"/>
        </w:rPr>
        <w:fldChar w:fldCharType="end"/>
      </w:r>
      <w:r w:rsidRPr="00FA417A">
        <w:rPr>
          <w:rFonts w:ascii="Book Antiqua" w:hAnsi="Book Antiqua"/>
          <w:lang w:val="en-US"/>
        </w:rPr>
        <w:t xml:space="preserve">. </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lang w:val="en-GB"/>
        </w:rPr>
        <w:t>Concerning the combination ombitasvir, paritaprevir/ritonavir, dasabuvir, p</w:t>
      </w:r>
      <w:r w:rsidRPr="00FA417A">
        <w:rPr>
          <w:rFonts w:ascii="Book Antiqua" w:hAnsi="Book Antiqua"/>
          <w:lang w:val="en-US"/>
        </w:rPr>
        <w:t xml:space="preserve">lasma creatinine increase was described in 2 of the 293 patients who had experienced </w:t>
      </w:r>
      <w:r w:rsidRPr="00FA417A">
        <w:rPr>
          <w:rFonts w:ascii="Book Antiqua" w:hAnsi="Book Antiqua"/>
          <w:lang w:val="en-US"/>
        </w:rPr>
        <w:lastRenderedPageBreak/>
        <w:t>previous interferon-based treatment</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{"citationID":"caeXQmTg","properties":{"formattedCitation":"{\\rtf \\super [92]\\nosupersub{}}","plainCitation":"[92]"},"citationItems":[{"id":1880,"uris":["http://zotero.org/users/local/FFP0gvND/items/9RKBQGM3"],"uri":["http://zotero.org/users/local/FFP0gvND/items/9RKBQGM3"],"itemData":{"id":1880,"type":"article-journal","title":"Retreatment of HCV with ABT-450/r–Ombitasvir and Dasabuvir with Ribavirin","container-title":"New England Journal of Medicine","page":"1604-1614","volume":"370","issue":"17","source":"Taylor and Francis+NEJM","abstract":"In this trial in patients with HCV genotype 1 infection and no cirrhosis who had previously been treated with peginterferon and ribavirin, retreatment with three new oral antiviral agents and ribavirin resulted in a sustained virologic response in 96% of patients.","DOI":"10.1056/NEJMoa1401561","ISSN":"0028-4793","note":"PMID: 24720679","author":[{"family":"Zeuzem","given":"Stefan"},{"family":"Jacobson","given":"Ira M."},{"family":"Baykal","given":"Tolga"},{"family":"Marinho","given":"Rui T."},{"family":"Poordad","given":"Fred"},{"family":"Bourlière","given":"Marc"},{"family":"Sulkowski","given":"Mark S."},{"family":"Wedemeyer","given":"Heiner"},{"family":"Tam","given":"Edward"},{"family":"Desmond","given":"Paul"},{"family":"Jensen","given":"Donald M."},{"family":"Di Bisceglie","given":"Adrian M."},{"family":"Varunok","given":"Peter"},{"family":"Hassanein","given":"Tarek"},{"family":"Xiong","given":"Junyuan"},{"family":"Pilot-Matias","given":"Tami"},{"family":"DaSilva-Tillmann","given":"Barbara"},{"family":"Larsen","given":"Lois"},{"family":"Podsadecki","given":"Thomas"},{"family":"Bernstein","given":"Barry"}],"issued":{"date-parts":[["2014",4,24]]},"accessed":{"date-parts":[[2016,2,28]]}}}],"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[92]</w:t>
      </w:r>
      <w:r w:rsidRPr="00FA417A">
        <w:rPr>
          <w:rFonts w:ascii="Book Antiqua" w:hAnsi="Book Antiqua"/>
          <w:lang w:val="en-US"/>
        </w:rPr>
        <w:fldChar w:fldCharType="end"/>
      </w:r>
      <w:r w:rsidRPr="00FA417A">
        <w:rPr>
          <w:rFonts w:ascii="Book Antiqua" w:hAnsi="Book Antiqua"/>
          <w:lang w:val="en-US"/>
        </w:rPr>
        <w:t>. Other phase III studies did not describe any renal adverse event</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{"citationID":"7chO61zZ","properties":{"formattedCitation":"{\\rtf \\super [93\\uc0\\u8211{}96]\\nosupersub{}}","plainCitation":"[93–96]"},"citationItems":[{"id":915,"uris":["http://zotero.org/users/3076577/items/K8V7MKEF"],"uri":["http://zotero.org/users/3076577/items/K8V7MKEF"],"itemData":{"id":915,"type":"article-journal","title":"Treatment of HCV with ABT-450/r-ombitasvir and dasabuvir with ribavirin","container-title":"The New England Journal of Medicine","page":"1594-1603","volume":"370","issue":"17","source":"PubMed","abstract":"BACKGROUND: The interferon-free combination of the protease inhibitor ABT-450 with ritonavir (ABT-450/r) and the NS5A inhibitor ombitasvir (also known as ABT-267) plus the nonnucleoside polymerase inhibitor dasabuvir (also known as ABT-333) and ribavirin has shown efficacy against the hepatitis C virus (HCV) in patients with HCV genotype 1 infection. In this phase 3 trial, we evaluated this regimen in previously untreated patients with HCV genotype 1 infection and no cirrhosis.\nMETHODS: In this multicenter, randomized, double-blind, placebo-controlled trial, we assigned previously untreated patients with HCV genotype 1 infection, in a 3:1 ratio, to an active regimen consisting of a single-tablet coformulation of ABT-450/r-ombitasvir (at a once-daily dose of 150 mg of ABT-450, 100 mg of ritonavir, and 25 mg of ombitasvir), and dasabuvir (250 mg twice daily) with ribavirin (in doses determined according to body weight) (group A) or matching placebos (group B). The patients received the study treatment during a 12-week double-blind period. The primary end point was sustained virologic response at 12 weeks after the end of treatment. The primary analysis compared the response rate in group A with the response rate (78%) in a historical control group of previously untreated patients without cirrhosis who received telaprevir with peginterferon and ribavirin. Adverse events occurring during the double-blind period were compared between group A and group B.\nRESULTS: A total of 631 patients received at least one dose of the study drugs. The rate of sustained virologic response in group A was 96.2% (95% confidence interval, 94.5 to 97.9), which was superior to the historical control rate. Virologic failure during treatment and relapse after treatment occurred in 0.2% and 1.5%, respectively, of the patients in group A. The response rates in group A were 95.3% among patients with HCV genotype 1a infection and 98.0% among those with HCV genotype 1b infection. The rate of discontinuation due to adverse events was 0.6% in each study group. Nausea, pruritus, insomnia, diarrhea, and asthenia occurred in significantly more patients in group A than in group B (P&lt;0.05 for all comparisons). Reductions in the hemoglobin level were all of grade 1 or 2; reductions of grade 1 and 2 occurred in 47.5% and 5.8%, respectively, of the patients in group A, whereas grade 1 reductions occurred in 2.5% of the patients in group B.\nCONCLUSIONS: In previously untreated patients with HCV genotype 1 infection and no cirrhosis, a 12-week multitargeted regimen of ABT-450/r-ombitasvir and dasabuvir with ribavirin was highly effective and was associated with a low rate of treatment discontinuation. (Funded by AbbVie; SAPPHIRE-I ClinicalTrials.gov number, NCT01716585.).","DOI":"10.1056/NEJMoa1315722","ISSN":"1533-4406","note":"PMID: 24720703","journalAbbreviation":"N. Engl. J. Med.","language":"eng","author":[{"family":"Feld","given":"Jordan J."},{"family":"Kowdley","given":"Kris V."},{"family":"Coakley","given":"Eoin"},{"family":"Sigal","given":"Samuel"},{"family":"Nelson","given":"David R."},{"family":"Crawford","given":"Darrell"},{"family":"Weiland","given":"Ola"},{"family":"Aguilar","given":"Humberto"},{"family":"Xiong","given":"Junyuan"},{"family":"Pilot-Matias","given":"Tami"},{"family":"DaSilva-Tillmann","given":"Barbara"},{"family":"Larsen","given":"Lois"},{"family":"Podsadecki","given":"Thomas"},{"family":"Bernstein","given":"Barry"}],"issued":{"date-parts":[["2014",4,24]]},"PMID":"24720703"}},{"id":917,"uris":["http://zotero.org/users/3076577/items/CSD7HXTK"],"uri":["http://zotero.org/users/3076577/items/CSD7HXTK"],"itemData":{"id":917,"type":"article-journal","title":"ABT-450/r-ombitasvir and dasabuvir with ribavirin for hepatitis C with cirrhosis","container-title":"The New England Journal of Medicine","page":"1973-1982","volume":"370","issue":"21","source":"PubMed","abstract":"BACKGROUND: Interferon-containing regimens for the treatment of hepatitis C virus (HCV) infection are associated with increased toxic effects in patients who also have cirrhosis. We evaluated the interferon-free combination of the protease inhibitor ABT-450 with ritonavir (ABT-450/r), the NS5A inhibitor ombitasvir (ABT-267), the nonnucleoside polymerase inhibitor dasabuvir (ABT-333), and ribavirin in an open-label phase 3 trial involving previously untreated and previously treated adults with HCV genotype 1 infection and compensated cirrhosis.\nMETHODS: We randomly assigned 380 patients with Child-Pugh class A cirrhosis to receive either 12 or 24 weeks of treatment with ABT-450/r-ombitasvir (at a once-daily dose of 150 mg of ABT-450, 100 mg of ritonavir, and 25 mg of ombitasvir), dasabuvir (250 mg twice daily), and ribavirin administered according to body weight. The primary efficacy end point was a sustained virologic response 12 weeks after the end of treatment. The rate of sustained virologic response in each group was compared with the estimated rate with a telaprevir-based regimen (47%; 95% confidence interval [CI], 41 to 54). A noninferiority margin of 10.5 percentage points established 43% as the noninferiority threshold; the superiority threshold was 54%.\nRESULTS: A total of 191 of 208 patients who received 12 weeks of treatment had a sustained virologic response at post-treatment week 12, for a rate of 91.8% (97.5% CI, 87.6 to 96.1). A total of 165 of 172 patients who received 24 weeks of treatment had a sustained virologic response at post-treatment week 12, for a rate of 95.9% (97.5% CI, 92.6 to 99.3). These rates were superior to the historical control rate. The three most common adverse events were fatigue (in 32.7% of patients in the 12-week group and 46.5% of patients in the 24-week group), headache (in 27.9% and 30.8%, respectively), and nausea (in 17.8% and 20.3%, respectively). The hemoglobin level was less than 10 g per deciliter in 7.2% and 11.0% of patients in the respective groups. Overall, 2.1% of patients discontinued treatment owing to adverse events.\nCONCLUSIONS: In this phase 3 trial of an oral, interferon-free regimen evaluated exclusively in patients with HCV genotype 1 infection and cirrhosis, multitargeted therapy with the use of three new antiviral agents and ribavirin resulted in high rates of sustained virologic response. Drug discontinuations due to adverse events were infrequent. (Funded by AbbVie; TURQUOISE-II ClinicalTrials.gov number, NCT01704755.).","DOI":"10.1056/NEJMoa1402869","ISSN":"1533-4406","note":"PMID: 24725237","journalAbbreviation":"N. Engl. J. Med.","language":"eng","author":[{"family":"Poordad","given":"Fred"},{"family":"Hezode","given":"Christophe"},{"family":"Trinh","given":"Roger"},{"family":"Kowdley","given":"Kris V."},{"family":"Zeuzem","given":"Stefan"},{"family":"Agarwal","given":"Kosh"},{"family":"Shiffman","given":"Mitchell L."},{"family":"Wedemeyer","given":"Heiner"},{"family":"Berg","given":"Thomas"},{"family":"Yoshida","given":"Eric M."},{"family":"Forns","given":"Xavier"},{"family":"Lovell","given":"Sandra S."},{"family":"Da Silva-Tillmann","given":"Barbara"},{"family":"Collins","given":"Christine A."},{"family":"Campbell","given":"Andrew L."},{"family":"Podsadecki","given":"Thomas"},{"family":"Bernstein","given":"Barry"}],"issued":{"date-parts":[["2014",5,22]]},"PMID":"24725237"}},{"id":919,"uris":["http://zotero.org/users/3076577/items/JVIUQEXF"],"uri":["http://zotero.org/users/3076577/items/JVIUQEXF"],"itemData":{"id":919,"type":"article-journal","title":"ABT-450/r-ombitasvir and dasabuvir with or without ribavirin for HCV","container-title":"The New England Journal of Medicine","page":"1983-1992","volume":"370","issue":"21","source":"PubMed","abstract":"BACKGROUND: The interferon-free regimen of ABT-450 with ritonavir (ABT-450/r), ombitasvir, and dasabuvir with or without ribavirin has shown efficacy in inducing a sustained virologic response in a phase 2 study involving patients with hepatitis C virus (HCV) genotype 1 infection. We conducted two phase 3 trials to examine the efficacy and safety of this regimen in previously untreated patients with HCV genotype 1 infection and no cirrhosis.\nMETHODS: We randomly assigned 419 patients with HCV genotype 1b infection (PEARL-III study) and 305 patients with genotype 1a infection (PEARL-IV study) to 12 weeks of ABT-450/r-ombitasvir (at a once-daily dose of 150 mg of ABT-450, 100 mg of ritonavir, and 25 mg of ombitasvir), dasabuvir (250 mg twice daily), and ribavirin administered according to body weight or to matching placebo for ribavirin. The primary efficacy end point was a sustained virologic response (an HCV RNA level of &lt;25 IU per milliliter) 12 weeks after the end of treatment.\nRESULTS: The study regimen resulted in high rates of sustained virologic response among patients with HCV genotype 1b infection (99.5% with ribavirin and 99.0% without ribavirin) and among those with genotype 1a infection (97.0% and 90.2%, respectively). Of patients with genotype 1b infection, 1 had virologic failure, and 2 did not have data available at post-treatment week 12. Among patients with genotype 1a infection, the rate of virologic failure was higher in the ribavirin-free group than in the ribavirin group (7.8% vs. 2.0%). In both studies, decreases in the hemoglobin level were significantly more common in patients receiving ribavirin. Two patients (0.3%) discontinued the study drugs owing to adverse events. The most common adverse events were fatigue, headache, and nausea.\nCONCLUSIONS: Twelve weeks of treatment with ABT-450/r-ombitasvir and dasabuvir without ribavirin was associated with high rates of sustained virologic response among previously untreated patients with HCV genotype 1 infection. Rates of virologic failure were higher without ribavirin than with ribavirin among patients with genotype 1a infection but not among those with genotype 1b infection. (Funded by AbbVie; PEARL-III and PEARL-IV ClinicalTrials.gov numbers, NCT01767116 and NCT01833533.).","DOI":"10.1056/NEJMoa1402338","ISSN":"1533-4406","note":"PMID: 24795200","journalAbbreviation":"N. Engl. J. Med.","language":"eng","author":[{"family":"Ferenci","given":"Peter"},{"family":"Bernstein","given":"David"},{"family":"Lalezari","given":"Jacob"},{"family":"Cohen","given":"Daniel"},{"family":"Luo","given":"Yan"},{"family":"Cooper","given":"Curtis"},{"family":"Tam","given":"Edward"},{"family":"Marinho","given":"Rui T."},{"family":"Tsai","given":"Naoky"},{"family":"Nyberg","given":"Anders"},{"family":"Box","given":"Terry D."},{"family":"Younes","given":"Ziad"},{"family":"Enayati","given":"Pedram"},{"family":"Green","given":"Sinikka"},{"family":"Baruch","given":"Yaacov"},{"family":"Bhandari","given":"Bal Raj"},{"family":"Caruntu","given":"Florin Alexandru"},{"family":"Sepe","given":"Thomas"},{"family":"Chulanov","given":"Vladimir"},{"family":"Janczewska","given":"Ewa"},{"family":"Rizzardini","given":"Giuliano"},{"family":"Gervain","given":"Judit"},{"family":"Planas","given":"Ramon"},{"family":"Moreno","given":"Christophe"},{"family":"Hassanein","given":"Tarek"},{"family":"Xie","given":"Wangang"},{"family":"King","given":"Martin"},{"family":"Podsadecki","given":"Thomas"},{"family":"Reddy","given":"K. Rajender"},{"literal":"PEARL-III Study"},{"literal":"PEARL-IV Study"}],"issued":{"date-parts":[["2014",5,22]]},"PMID":"24795200"}},{"id":921,"uris":["http://zotero.org/users/3076577/items/T9QXBA4V"],"uri":["http://zotero.org/users/3076577/items/T9QXBA4V"],"itemData":{"id":921,"type":"article-journal","title":"ABT-450, ritonavir, ombitasvir, and dasabuvir achieves 97% and 100% sustained virologic response with or without ribavirin in treatment-experienced patients with HCV genotype 1b infection","container-title":"Gastroenterology","page":"359-365.e1","volume":"147","issue":"2","source":"PubMed","abstract":"BACKGROUND &amp; AIMS: The interferon-free regimen of ABT-450 (a protease inhibitor), ritonavir, ombitasvir (an NS5A inhibitor), dasabuvir (a non-nucleoside polymerase inhibitor), and ribavirin has shown efficacy in patients with hepatitis C virus (HCV) genotype 1b infection-the most prevalent subgenotype worldwide. We evaluated whether ribavirin is necessary for ABT-450, ritonavir, ombitasvir, and dasabuvir to produce high rates of sustained virologic response (SVR) in these patients.\nMETHODS: We performed a multicenter, open-label, phase 3 trial of 179 patients with HCV genotype 1b infection, without cirrhosis, previously treated with peginterferon and ribavirin. Patients were assigned randomly (1:1) to groups given ABT-450, ritonavir, ombitasvir, and dasabuvir, with ribavirin (group 1) or without (group 2) for 12 weeks. The primary end point was SVR 12 weeks after treatment (SVR12). We assessed the noninferiority of this regimen to the rate of response reported (64%) for a similar population treated with telaprevir, peginterferon, and ribavirin.\nRESULTS: Groups 1 and 2 each had high rates of SVR12, which were noninferior to the reported rate of response to the combination of telaprevir, peginterferon, and ribavirin (group 1: 96.6%; 95% confidence interval, 92.8%-100%; and group 2: 100%; 95% confidence interval, 95.9%-100%). The rate of response in group 2 was noninferior to that of group 1. No virologic failure occurred during the study. Two patients (1.1%) discontinued the study owing to adverse events, both in group 1. The most common adverse events in groups 1 and 2 were fatigue (31.9% vs 15.8%) and headache (24.2% vs 23.2%), respectively. Decreases in hemoglobin level to less than the lower limit of normal were more frequent in group 1 (42.0% vs 5.5% in group 2; P &lt; .001), although only 2 patients had hemoglobin levels less than 10 g/dL.\nCONCLUSIONS: The interferon-free regimen of ABT-450, ritonavir, ombitasvir, and dasabuvir, with or without ribavirin, produces a high rate of SVR12 in treatment-experienced patients with HCV genotype 1b infection. Both regimens are well tolerated, as shown by the low rate of discontinuations and generally mild adverse events. ClinicalTrials.gov number: NCT01674725.","DOI":"10.1053/j.gastro.2014.04.045","ISSN":"1528-0012","note":"PMID: 24818763","journalAbbreviation":"Gastroenterology","language":"eng","author":[{"family":"Andreone","given":"Pietro"},{"family":"Colombo","given":"Massimo G."},{"family":"Enejosa","given":"Jeffrey V."},{"family":"Koksal","given":"Iftihar"},{"family":"Ferenci","given":"Peter"},{"family":"Maieron","given":"Andreas"},{"family":"Müllhaupt","given":"Beat"},{"family":"Horsmans","given":"Yves"},{"family":"Weiland","given":"Ola"},{"family":"Reesink","given":"Henk W."},{"family":"Rodrigues","given":"Lino"},{"family":"Hu","given":"Yiran B."},{"family":"Podsadecki","given":"Thomas"},{"family":"Bernstein","given":"Barry"}],"issued":{"date-parts":[["2014",8]]},"PMID":"24818763"}}],"schema":"https://github.com/citation-style-language/schema/raw/master/csl-citation.json"}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[93–96]</w:t>
      </w:r>
      <w:r w:rsidRPr="00FA417A">
        <w:rPr>
          <w:rFonts w:ascii="Book Antiqua" w:hAnsi="Book Antiqua"/>
          <w:lang w:val="en-US"/>
        </w:rPr>
        <w:fldChar w:fldCharType="end"/>
      </w:r>
      <w:r w:rsidRPr="00FA417A">
        <w:rPr>
          <w:rFonts w:ascii="Book Antiqua" w:hAnsi="Book Antiqua"/>
          <w:lang w:val="en-US"/>
        </w:rPr>
        <w:t xml:space="preserve">. </w:t>
      </w:r>
    </w:p>
    <w:p w:rsidR="00C521D3" w:rsidRPr="00784E6F" w:rsidRDefault="00C521D3" w:rsidP="00FA417A">
      <w:pPr>
        <w:snapToGrid w:val="0"/>
        <w:spacing w:line="360" w:lineRule="auto"/>
        <w:jc w:val="both"/>
        <w:rPr>
          <w:rFonts w:ascii="Book Antiqua" w:eastAsia="宋体" w:hAnsi="Book Antiqua"/>
          <w:lang w:val="en-US" w:eastAsia="zh-CN"/>
        </w:rPr>
      </w:pPr>
    </w:p>
    <w:p w:rsidR="00C521D3" w:rsidRPr="00FA417A" w:rsidRDefault="00C521D3" w:rsidP="00FA417A">
      <w:pPr>
        <w:pStyle w:val="Title1"/>
        <w:snapToGrid w:val="0"/>
        <w:rPr>
          <w:lang w:val="en-US"/>
        </w:rPr>
      </w:pPr>
      <w:r w:rsidRPr="00FA417A">
        <w:rPr>
          <w:lang w:val="en-US"/>
        </w:rPr>
        <w:t>Clinical experiences ON anti-HCV therapies in populations at renal risk</w:t>
      </w:r>
    </w:p>
    <w:p w:rsidR="00C521D3" w:rsidRPr="00FA417A" w:rsidRDefault="00C521D3" w:rsidP="00FA417A">
      <w:pPr>
        <w:pStyle w:val="Title2"/>
        <w:snapToGrid w:val="0"/>
      </w:pPr>
      <w:r w:rsidRPr="00FA417A">
        <w:t>ESRD and hemodialysis</w:t>
      </w:r>
    </w:p>
    <w:p w:rsidR="00C521D3" w:rsidRPr="00FA417A" w:rsidRDefault="00C521D3" w:rsidP="00FA417A">
      <w:pPr>
        <w:snapToGrid w:val="0"/>
        <w:spacing w:line="360" w:lineRule="auto"/>
        <w:jc w:val="both"/>
        <w:rPr>
          <w:rFonts w:ascii="Book Antiqua" w:hAnsi="Book Antiqua" w:cs="Times"/>
          <w:lang w:val="en-US"/>
        </w:rPr>
      </w:pPr>
      <w:r w:rsidRPr="00FA417A">
        <w:rPr>
          <w:rFonts w:ascii="Book Antiqua" w:hAnsi="Book Antiqua"/>
          <w:lang w:val="en-US"/>
        </w:rPr>
        <w:t>HCV prevalence is high among patients on long-term dialysis (5% to 10% in Europe and in the USA and 10% to 70% in developing countries)</w:t>
      </w:r>
      <w:r w:rsidRPr="00FA417A">
        <w:rPr>
          <w:rFonts w:ascii="Book Antiqua" w:hAnsi="Book Antiqua" w:cs="Times"/>
          <w:lang w:val="en-US"/>
        </w:rPr>
        <w:fldChar w:fldCharType="begin"/>
      </w:r>
      <w:r w:rsidRPr="00FA417A">
        <w:rPr>
          <w:rFonts w:ascii="Book Antiqua" w:hAnsi="Book Antiqua" w:cs="Times"/>
          <w:lang w:val="en-US"/>
        </w:rPr>
        <w:instrText xml:space="preserve"> ADDIN ZOTERO_ITEM CSL_CITATION {"citationID":"3sNxfXSi","properties":{"formattedCitation":"{\\rtf \\super [97]\\nosupersub{}}","plainCitation":"[97]"},"citationItems":[{"id":2152,"uris":["http://zotero.org/users/local/FFP0gvND/items/P4IAKI2W"],"uri":["http://zotero.org/users/local/FFP0gvND/items/P4IAKI2W"],"itemData":{"id":2152,"type":"article-journal","title":"Hepatitis C virus infection and dialysis: 2012 update","container-title":"ISRN nephrology","page":"159760","volume":"2013","source":"PubMed","abstract":"Hepatitis C virus infection is still common among dialysis patients, but the natural history of HCV in this group is not completely understood. Recent evidence has been accumulated showing that anti-HCV positive serologic status is significantly associated with lower survival in dialysis population; an increased risk of liver and cardiovascular disease-related mortality compared with anti-HCV negative subjects has been found. According to a novel meta-analysis (fourteen studies including 145,608 unique patients), the adjusted RR for liver disease-related death and cardiovascular mortality was 3.82 (95% CI, 1.92; 7.61) and 1.26 (95% CI, 1.10; 1.45), respectively. It has been suggested that the decision to treat HCV in patients with chronic kidney disease be based on the potential benefits and risks of therapy, including life expectancy, candidacy for kidney transplant, and co-morbidities. According to recent guidelines, the antiviral treatment of choice in HCV-infected patients on dialysis is mono-therapy but fresh data suggest the use of modern antiviral approaches (i.e., pegylated interferon plus ribavirin). The summary estimate for sustained viral response and drop-out rate was 56% (95% CI, 28-84) and 25% (95% CI, 10-40) in a pooled analysis including 151 dialysis patients on combination antiviral therapy (conventional or pegylated interferon plus ribavirin).","DOI":"10.5402/2013/159760","ISSN":"2314-405X","note":"PMID: 24959533\nPMCID: PMC4045425","shortTitle":"Hepatitis C virus infection and dialysis","journalAbbreviation":"ISRN Nephrol","language":"eng","author":[{"family":"Fabrizi","given":"Fabrizio"}],"issued":{"date-parts":[[2013]]}}}],"schema":"https://github.com/citation-style-language/schema/raw/master/csl-citation.json"} </w:instrText>
      </w:r>
      <w:r w:rsidRPr="00FA417A">
        <w:rPr>
          <w:rFonts w:ascii="Book Antiqua" w:hAnsi="Book Antiqua" w:cs="Times"/>
          <w:lang w:val="en-US"/>
        </w:rPr>
        <w:fldChar w:fldCharType="separate"/>
      </w:r>
      <w:r w:rsidRPr="00FA417A">
        <w:rPr>
          <w:rFonts w:ascii="Book Antiqua" w:hAnsi="Book Antiqua"/>
          <w:vertAlign w:val="superscript"/>
          <w:lang w:val="en-US"/>
        </w:rPr>
        <w:t>[97]</w:t>
      </w:r>
      <w:r w:rsidRPr="00FA417A">
        <w:rPr>
          <w:rFonts w:ascii="Book Antiqua" w:hAnsi="Book Antiqua" w:cs="Times"/>
          <w:lang w:val="en-US"/>
        </w:rPr>
        <w:fldChar w:fldCharType="end"/>
      </w:r>
      <w:r w:rsidRPr="00FA417A">
        <w:rPr>
          <w:rFonts w:ascii="Book Antiqua" w:hAnsi="Book Antiqua" w:cs="Times"/>
          <w:lang w:val="en-US"/>
        </w:rPr>
        <w:t>.</w:t>
      </w:r>
      <w:r w:rsidRPr="00FA417A">
        <w:rPr>
          <w:rFonts w:ascii="Book Antiqua" w:eastAsia="宋体" w:hAnsi="Book Antiqua" w:cs="Times"/>
          <w:lang w:val="en-US" w:eastAsia="zh-CN"/>
        </w:rPr>
        <w:t xml:space="preserve"> </w:t>
      </w:r>
      <w:r w:rsidRPr="00FA417A">
        <w:rPr>
          <w:rFonts w:ascii="Book Antiqua" w:hAnsi="Book Antiqua" w:cs="Times"/>
          <w:lang w:val="en-US"/>
        </w:rPr>
        <w:t>HCV decreases global survival in this population</w:t>
      </w:r>
      <w:r w:rsidRPr="00FA417A">
        <w:rPr>
          <w:rFonts w:ascii="Book Antiqua" w:hAnsi="Book Antiqua" w:cs="Times"/>
          <w:lang w:val="en-US"/>
        </w:rPr>
        <w:fldChar w:fldCharType="begin"/>
      </w:r>
      <w:r w:rsidRPr="00FA417A">
        <w:rPr>
          <w:rFonts w:ascii="Book Antiqua" w:hAnsi="Book Antiqua" w:cs="Times"/>
          <w:lang w:val="en-US"/>
        </w:rPr>
        <w:instrText xml:space="preserve"> ADDIN ZOTERO_ITEM CSL_CITATION {"citationID":"UfXX80ry","properties":{"formattedCitation":"{\\rtf \\super [98]\\nosupersub{}}","plainCitation":"[98]"},"citationItems":[{"id":2154,"uris":["http://zotero.org/users/local/FFP0gvND/items/53XSBXBX"],"uri":["http://zotero.org/users/local/FFP0gvND/items/53XSBXBX"],"itemData":{"id":2154,"type":"article-journal","title":"The impact of hepatitis C virus infection on survival in dialysis patients: meta-analysis of observational studies","container-title":"Journal of Viral Hepatitis","page":"697-703","volume":"14","issue":"10","source":"PubMed","abstract":"The impact of hepatitis C virus (HCV) infection on mortality of patients receiving regular dialysis remains unclear. The assessment of the natural history of HCV in dialysis population is difficult because of the low progression of HCV-related liver disease over time and the reduced life expectancy in patients with end-stage renal disease. The aim of the study was to conduct a systematic review of the published medical literature concerning the impact of HCV infection on the survival of patients undergoing maintenance dialysis. The relative risk of mortality was regarded as the most reliable outcome end-point. Study-specific relative risks were weighted by the inverse of their variance to obtain fixed- and random-effects pooled estimates for mortality with HCV across the published studies. We identified seven studies involving 11 589 unique patients on maintenance dialysis; two (29%) were case-control studies. Pooling of study results demonstrated that presence of anti-HCV antibody was an independent and significant risk factor for death in patients on maintenance dialysis. The summary estimate for adjusted relative risk (aRR) (all-cause mortality) was 1.34 with a 95% confidence interval (CI) of 1.13-1.59. Heterogeneity statistics, R(i) = 0.48 (P-value by Q-test = 0.13). In a sensitivity analysis including only (n = 5) cohort studies, the pooled aRR was 1.38 (95% CI, 1.20-1.59); heterogeneity statistics R(i) = 0.46. As a cause of death, hepatocellular carcinoma and liver cirrhosis were significantly more frequent among anti-HCV-positive than -negative dialysis patients. Our meta-analysis indicates that anti-HCV-positive patients on dialysis have an increased risk of mortality compared with HCV-negative patients. The excess risk of death in HCV-positive patients may be at least partially attributed to chronic liver disease with its attendant complications.","DOI":"10.1111/j.1365-2893.2007.00868.x","ISSN":"1352-0504","note":"PMID: 17875004","shortTitle":"The impact of hepatitis C virus infection on survival in dialysis patients","journalAbbreviation":"J. Viral Hepat.","language":"eng","author":[{"family":"Fabrizi","given":"F."},{"family":"Takkouche","given":"B."},{"family":"Lunghi","given":"G."},{"family":"Dixit","given":"V."},{"family":"Messa","given":"P."},{"family":"Martin","given":"P."}],"issued":{"date-parts":[["2007",10]]}}}],"schema":"https://github.com/citation-style-language/schema/raw/master/csl-citation.json"} </w:instrText>
      </w:r>
      <w:r w:rsidRPr="00FA417A">
        <w:rPr>
          <w:rFonts w:ascii="Book Antiqua" w:hAnsi="Book Antiqua" w:cs="Times"/>
          <w:lang w:val="en-US"/>
        </w:rPr>
        <w:fldChar w:fldCharType="separate"/>
      </w:r>
      <w:r w:rsidRPr="00FA417A">
        <w:rPr>
          <w:rFonts w:ascii="Book Antiqua" w:hAnsi="Book Antiqua"/>
          <w:vertAlign w:val="superscript"/>
          <w:lang w:val="en-US"/>
        </w:rPr>
        <w:t>[98]</w:t>
      </w:r>
      <w:r w:rsidRPr="00FA417A">
        <w:rPr>
          <w:rFonts w:ascii="Book Antiqua" w:hAnsi="Book Antiqua" w:cs="Times"/>
          <w:lang w:val="en-US"/>
        </w:rPr>
        <w:fldChar w:fldCharType="end"/>
      </w:r>
      <w:r w:rsidRPr="00FA417A">
        <w:rPr>
          <w:rFonts w:ascii="Book Antiqua" w:hAnsi="Book Antiqua" w:cs="Times"/>
          <w:lang w:val="en-US"/>
        </w:rPr>
        <w:t xml:space="preserve">. </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cs="Times"/>
          <w:lang w:val="en-US"/>
        </w:rPr>
        <w:t xml:space="preserve">HCV screening is recommended once yearly in hemodialysis patients. </w:t>
      </w:r>
      <w:r w:rsidRPr="00FA417A">
        <w:rPr>
          <w:rFonts w:ascii="Book Antiqua" w:hAnsi="Book Antiqua"/>
          <w:lang w:val="en-US"/>
        </w:rPr>
        <w:t>Patients generally present with normal transaminase levels</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{"citationID":"MoYnpuAa","properties":{"formattedCitation":"{\\rtf \\super [99]\\nosupersub{}}","plainCitation":"[99]"},"citationItems":[{"id":1679,"uris":["http://zotero.org/users/local/FFP0gvND/items/MU8IPB92"],"uri":["http://zotero.org/users/local/FFP0gvND/items/MU8IPB92"],"itemData":{"id":1679,"type":"article-journal","title":"Influence of hepatitis C virus (HCV) viraemia upon serum aminotransferase activity in chronic dialysis patients","container-title":"Nephrology, Dialysis, Transplantation: Official Publication of the European Dialysis and Transplant Association - European Renal Association","page":"1394-1398","volume":"12","issue":"7","source":"PubMed","abstract":"BACKGROUND: There are many reports concerning HCV in dialysis patients and most of them conclude that the clinical and biochemical features of hepatitis C are often silent in chronic dialysis patients. Elevated levels of serum alanine aminotransferase activity are a sensitive measure of hepatocellular injury, but so far the relationship between anti-HCV and ALT among chronic dialysis patients has been considered imperfect. To our knowledge, however, such an issue has not been adequately addressed.\nMETHODS: Demographic, biochemical, and virological data from 506 patients undergoing chronic dialysis treatment in four dialysis units in Lombardy, northern Italy were collected in order to assess the influence of virological and host factors on serum aminotransferase values.\nRESULTS: Analysis of covariance showed that positivity for anti-HCV antibody was significantly associated with raised serum AST (P = 0.0001) and ALT (P = 0.0001) levels in the dialysis patients of the whole study group. Logistic regression analysis performed in the subset of patients tested for HCV viraemia and genotype showed that detectable HCV RNA in serum is a strong predictor of raised AST (P = 0.0001) and ALT (P = 0.000001) values. Gender showed an independent weak influence on AST levels (P = 0.055), serum levels of ferritin were significantly (P = 0.042) associated with AST values, the coexistence of HBsAg infection and positivity for anti-HCV antibody was independently associated with raised ALT levels (P = 0.016). The other factors (including positivity for anti-HCV) showed no independent effect on serum aminotransferase levels when they were matched with HCV viraemia in our multivariate analysis. HCV RNA positive patients showed serum AST (P &lt; 0.008) and ALT levels (P &lt; 0.0001) higher than HCV RNA negative patients. There was no relationship between HCV genotypes and liver enzymes.\nCONCLUSIONS: Our data show that detectable HCV RNA in serum is a strong independent predictor of raised aminotransferase values in chronic dialysis patients; the relationship between serum aminotransferase values and anti-HCV antibody was exclusively related to the association between raised aminotransferase values and HCV viraemia; HCV RNA positive patients show higher hepatic enzyme levels than dialysis patients with no detectable HCV RNA; no association between HCV genotype and serum aminotransferase activity was apparent.","ISSN":"0931-0509","note":"PMID: 9249775","journalAbbreviation":"Nephrol. Dial. Transplant.","language":"eng","author":[{"family":"Fabrizi","given":"F."},{"family":"Lunghi","given":"G."},{"family":"Andrulli","given":"S."},{"family":"Pagliari","given":"B."},{"family":"Mangano","given":"S."},{"family":"Faranna","given":"P."},{"family":"Pagano","given":"A."},{"family":"Locatelli","given":"F."}],"issued":{"date-parts":[["1997",7]]}}}],"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[99]</w:t>
      </w:r>
      <w:r w:rsidRPr="00FA417A">
        <w:rPr>
          <w:rFonts w:ascii="Book Antiqua" w:hAnsi="Book Antiqua"/>
          <w:lang w:val="en-US"/>
        </w:rPr>
        <w:fldChar w:fldCharType="end"/>
      </w:r>
      <w:r w:rsidRPr="00FA417A">
        <w:rPr>
          <w:rFonts w:ascii="Book Antiqua" w:hAnsi="Book Antiqua"/>
          <w:lang w:val="en-US"/>
        </w:rPr>
        <w:t>, low viral load</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{"citationID":"3RbJMo9N","properties":{"formattedCitation":"{\\rtf \\super [100]\\nosupersub{}}","plainCitation":"[100]"},"citationItems":[{"id":1681,"uris":["http://zotero.org/users/local/FFP0gvND/items/TXD7BPFU"],"uri":["http://zotero.org/users/local/FFP0gvND/items/TXD7BPFU"],"itemData":{"id":1681,"type":"article-journal","title":"Detection of de novo hepatitis C virus infection by polymerase chain reaction in hemodialysis patients","container-title":"American Journal of Nephrology","page":"383-388","volume":"19","issue":"3","source":"PubMed","abstract":"Patients on chronic hemodialysis (HD) treatment have been identified by serological testing, including second- and third-generation enzyme-linked immunosorbent assay (ELISA), as a high-risk group for hepatitis C virus (HCV) infection. Previous studies have shown that de novo cases of HCV may occur in HD units in the absence of other parenteral exposures, which suggests the spread of HCV between patients. In addition, the reverse-transcription polymerase chain reaction (RT-PCR), which directly detects HCV virus, has identified HCV infection in chronic HD patients who are seronegative. The aim of this study was to determine the incidence of HCV infection detected by RT-PCR technology in a large cohort of chronic HD patients. One hundred and twenty chronic HD patients, HCV-negative by serological assays (second-generation ELISA) and molecular techniques (branched DNA and RT-PCR), were observed for a mean period of 9.5 months. They were tested monthly for serum alanine aminotransferase levels (ALT) and by second-generation ELISA. At the end of the follow-up period, they were again evaluated by branched DNA and RT-PCR testing. HCV RNA was detected in patients' sera by RT followed by PCR using two separate primer sets from the 5'-untranslated region of the HCV genome. Southern blot was performed using a digoxigenin-labeled probe. Two patients who had HCV RNA detectable by RT-PCR at the end of the follow-up period remained branched-DNA-negative. Thus, the incidence of de novo acquisition of HCV infection in the current investigation was 2.1% per year. In 1 patient RT-PCR positivity and anti-HCV ELISA seroconversion occurred. The 2nd patient remained anti-HCV ELISA-negative, although viremic. In both patients, the onset of positivity by RT-PCR was associated with a rise of ALT levels into the 'abnormal range' in our laboratory. In these 2 patients, de novo acquisition of HCV infection was observed in the absence of obvious parenteral risk factors other than their presence in the HD environment. In conclusion, de novo acquisition of HCV infection may be undetected by ELISA and branched-DNA assays. The need to monitor chronic HD patients by serial ALT testing is emphasized. RT-PCR should be incorporated into diagnostic testing for HCV infection in chronic HD patients. RT-PCR technology can identify HCV in HD individuals with raised ALT activity.","DOI":"13482","ISSN":"0250-8095","note":"PMID: 10393375","journalAbbreviation":"Am. J. Nephrol.","language":"eng","author":[{"family":"Fabrizi","given":"F."},{"family":"Martin","given":"P."},{"family":"Dixit","given":"V."},{"family":"Brezina","given":"M."},{"family":"Russell","given":"J."},{"family":"Conrad","given":"A."},{"family":"Schmid","given":"P."},{"family":"Gerosa","given":"S."},{"family":"Gitnick","given":"G."}],"issued":{"date-parts":[[1999]]}}}],"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[100]</w:t>
      </w:r>
      <w:r w:rsidRPr="00FA417A">
        <w:rPr>
          <w:rFonts w:ascii="Book Antiqua" w:hAnsi="Book Antiqua"/>
          <w:lang w:val="en-US"/>
        </w:rPr>
        <w:fldChar w:fldCharType="end"/>
      </w:r>
      <w:r w:rsidRPr="00FA417A">
        <w:rPr>
          <w:rFonts w:ascii="Book Antiqua" w:hAnsi="Book Antiqua"/>
          <w:lang w:val="en-US"/>
        </w:rPr>
        <w:t>, and moderate fibrosis stage</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{"citationID":"EWajKzzf","properties":{"formattedCitation":"{\\rtf \\super [8,101,102]\\nosupersub{}}","plainCitation":"[8,101,102]"},"citationItems":[{"id":65,"uris":["http://zotero.org/users/3076577/items/T9SUZIZW"],"uri":["http://zotero.org/users/3076577/items/T9SUZIZW"],"itemData":{"id":65,"type":"article-journal","title":"Hepatitis C virus and kidney disease","container-title":"Clinics and Research in Hepatology and Gastroenterology","page":"328-333","volume":"37","issue":"4","source":"PubMed","abstract":"Hepatitis C virus (HCV) is the most frequently observed viral infection in patients with kidney disease. HCV can cause glomerular disease, which can lead to end-stage renal disease that requires dialysis and/or kidney transplantation. It is recommended to test HCV patients once a year for proteinuria, microscopic hematuria and estimated glomerular filtration rate. Membranoproliferative glomerulonephritis is the most common glomerular disease induced by HCV. Over the past few decades, the prevalence of HCV infection has decreased among dialysis and kidney transplant patients. However, survival is significantly lower in HCV-positive than in HCV-negative dialysis patients whereas survival is significantly better in HCV-positive kidney transplant patients compared with HCV-positive dialysis patients. Thus, dialysis patients without a sustained virological response after anti-HCV therapy should be proposed for kidney transplantation. Recurrence or de novo occurrence of glomerular disease is responsible for the lower kidney allograft survival in HCV-positive compared with HCV-negative kidney transplant patients. Dialysis and kidney transplantation do not appear to negatively affect progression of liver fibrosis in the majority of patients. The available data also suggest that occult HCV infection does not exist in dialysis and kidney transplant patients.","DOI":"10.1016/j.clinre.2013.02.010","ISSN":"2210-741X","note":"PMID: 23522570","journalAbbreviation":"Clin Res Hepatol Gastroenterol","language":"eng","author":[{"family":"Kamar","given":"Nassim"},{"family":"Alric","given":"Laurent"},{"family":"Izopet","given":"Jacques"},{"family":"Rostaing","given":"Lionel"}],"issued":{"date-parts":[["2013",9]]},"PMID":"23522570"}},{"id":720,"uris":["http://zotero.org/users/3076577/items/GJEARPGM"],"uri":["http://zotero.org/users/3076577/items/GJEARPGM"],"itemData":{"id":720,"type":"article-journal","title":"Long-term impact of renal transplantation on liver fibrosis during hepatitis C virus infection","container-title":"Gastroenterology","page":"1494-1499","volume":"123","issue":"5","source":"PubMed","abstract":"BACKGROUND &amp; AIMS: During hepatitis C virus (HCV) infection, liver fibrosis progression after renal transplantation remains controversial. The aim of this cohort study with controls was to compare liver histopathologic features during HCV infection between renal transplant recipients and matched groups of hemodialyzed patients or controls without renal disease and untreated for HCV.\nMETHODS: Each renal transplant recipient (group 1, n = 30) was matched at first liver biopsy (LB) using the main factors known to influence progression of fibrosis with one HCV hemodialyzed patient (group 2, n = 30) and one HCV-infected patient (nonhemodialyzed, nontransplanted; group 3, n = 30). Patients from group 1 were also matched with those of group 3 on the time between 2 consecutive LBs performed 37 months apart. LBs were evaluated according to the Knodell index, METAVIR score, and rate of fibrosis progression per year (fibrosis unit).\nRESULTS: The rate of fibrosis progression per year between the first and second LBs was significantly lower (P = 0.03) in group 1 (0.067; 95% confidence interval: -0.05, 0.18) than group 3 (0.20; 95% confidence interval: 0.13, 0.26). At the second LB, the Knodell index and activity or fibrosis in METAVIR were lower in group 1 than group 3 (4.2 +/- 0.4 vs. 7.5 +/- 0.6, 0.5 +/- 0.1 vs. 1.3 +/- 0.2, and 1.4 +/- 0.2 vs. 2.3 +/- 0.2 respectively, P &lt; 0.01).\nCONCLUSIONS: Our study suggests that liver fibrosis progression is low in most HCV-infected renal transplant recipients with moderate liver disease at baseline.","ISSN":"0016-5085","note":"PMID: 12404224","journalAbbreviation":"Gastroenterology","language":"eng","author":[{"family":"Alric","given":"Laurent"},{"family":"Di-Martino","given":"Vincent"},{"family":"Selves","given":"Janik"},{"family":"Cacoub","given":"Patrice"},{"family":"Charlotte","given":"Frédéric"},{"family":"Reynaud","given":"Didier"},{"family":"Piette","given":"Jean-Charles"},{"family":"Péron","given":"Jean-Marie"},{"family":"Vinel","given":"Jean-Pierre"},{"family":"Durand","given":"Dominique"},{"family":"Izopet","given":"Jacques"},{"family":"Poynard","given":"Thierry"},{"family":"Duffaut","given":"Michel"},{"family":"Rostaing","given":"Lionel"}],"issued":{"date-parts":[["2002",11]]},"PMID":"12404224"}},{"id":722,"uris":["http://zotero.org/users/3076577/items/XBM6PCNS"],"uri":["http://zotero.org/users/3076577/items/XBM6PCNS"],"itemData":{"id":722,"type":"article-journal","title":"Effect of kidney transplantation on outcomes among patients with hepatitis C","container-title":"Journal of the American Society of Nephrology: JASN","page":"1152-1160","volume":"22","issue":"6","source":"PubMed","abstract":"The long-term outcome of kidney transplantation in patients infected with hepatitis C virus (HCV) and end stage renal disease (ESRD) is not well described. We retrospectively identified 230 HCV-infected patients using enzyme immunoassay and nucleic acid testing obtained during the transplant evaluation. Of 207 patients who had a liver biopsy before transplant, 44 underwent 51 follow-up liver biopsies at approximately 5-year intervals either while on the waitlist for a kidney or after kidney transplantation. Advanced fibrosis was present in 10% of patients biopsied, identifying a population that may warrant consideration for combined liver-kidney transplantation. Kidney transplantation does not seem to accelerate liver injury; 77% of kidney recipients who underwent follow-up biopsies showed stable or improved liver histology. There was a higher risk for death during the first 6 months after transplant, but undergoing transplantation conferred a long-term survival advantage over remaining on the waitlist, which was evident by 6 months after transplant (HR, 0.32; 95% CI, 0.17 to 0.62). Furthermore, the risk for death resulting from infection was significantly higher during the first 6 months after transplant (HR, 26.6; 95% CI, 5.01 to 141.3), whereas there was an early (≤6 months) and sustained decrease in the risk for cardiovascular death (HR, 0.20; 95% CI, 0.08 to 0.47). In summary, these data suggest the importance of liver biopsy before transplant and show that kidney transplantation confers a long-term survival benefit among HCV-infected patients with ESRD compared with remaining on the waitlist. Nevertheless, the higher incidence of early infection-related deaths after transplant calls for further study to determine the optimal immunosuppressive protocol.","DOI":"10.1681/ASN.2010060668","ISSN":"1533-3450","note":"PMID: 21546575\nPMCID: PMC3103735","journalAbbreviation":"J. Am. Soc. Nephrol.","language":"eng","author":[{"family":"Roth","given":"David"},{"family":"Gaynor","given":"Jeffrey J."},{"family":"Reddy","given":"K. Rajender"},{"family":"Ciancio","given":"Gaetano"},{"family":"Sageshima","given":"Junichiro"},{"family":"Kupin","given":"Warren"},{"family":"Guerra","given":"Giselle"},{"family":"Chen","given":"Linda"},{"family":"Burke","given":"George W."}],"issued":{"date-parts":[["2011",6]]},"PMID":"21546575","PMCID":"PMC3103735"}}],"schema":"https://github.com/citation-style-language/schema/raw/master/csl-citation.json"}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[8,101,102]</w:t>
      </w:r>
      <w:r w:rsidRPr="00FA417A">
        <w:rPr>
          <w:rFonts w:ascii="Book Antiqua" w:hAnsi="Book Antiqua"/>
          <w:lang w:val="en-US"/>
        </w:rPr>
        <w:fldChar w:fldCharType="end"/>
      </w:r>
      <w:r w:rsidRPr="00FA417A">
        <w:rPr>
          <w:rFonts w:ascii="Book Antiqua" w:hAnsi="Book Antiqua"/>
          <w:lang w:val="en-US"/>
        </w:rPr>
        <w:t xml:space="preserve">, although fibrosis appears to progress more rapidly in this population. For these reasons, anti-HCV treatment is warranted. </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lang w:val="en-US"/>
        </w:rPr>
        <w:t>Three meta-analyses of historical treatment with pegylated alpha interferon and ribavirin showed a 40% SVR in ESRD</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{"citationID":"hCz6VC35","properties":{"formattedCitation":"{\\rtf \\super [103\\uc0\\u8211{}105]\\nosupersub{}}","plainCitation":"[103–105]"},"citationItems":[{"id":724,"uris":["http://zotero.org/users/3076577/items/WCXQ8GZG"],"uri":["http://zotero.org/users/3076577/items/WCXQ8GZG"],"itemData":{"id":724,"type":"article-journal","title":"Meta-analysis of factors associated with sustained viral response in patients on hemodialysis treated with standard or pegylated interferon for hepatitis C infection","container-title":"Iranian Journal of Kidney Diseases","page":"181-194","volume":"4","issue":"3","source":"PubMed","abstract":"INTRODUCTION: The efficacy and safety of pegylated and standard interferon (IFN) have been scrutinized in meta-analyses; however, factors associated with hepatitis C viral response in patients on hemodialysis are not well investigated.\nMATERIALS AND METHODS: We evaluated factors that could be associated with sustained virological response (SVR) to pegylated or standard IFN monotherapy in patients on hemodialysis with chronic hepatitis C virus (HCV) infection, by performing a systematic review of the literature with a meta-analysis of clinical trials. We used both Mantel-Haenszel and DerSimonian and Laird random effects models, with heterogeneity and sensitivity analyses.\nRESULTS: Twenty-one studies on IFN-alfa2a or IFN-alfa2b (491 patients) and 12 on pegylated-IFN-alfa2a or PEG-IFN-alfa2b (279 patients) were evaluated. The pooled SVR for standard and pegylated IFN monotherapy in random effects model was 39.1% (95% confidence interval [CI], 32.1 to 46.1) and 39.3% (95% CI, 26.5 to 52.1), respectively. Pooled dropout rates were 22.6% (95% CI, 10.4 to 34.8) and 29.7% (95% CI, 21.7 to 37.7), respectively. Female gender, HCV-RNA copies per milliliter, HCV genotype, alanine transaminase pattern, duration of infection, liver fibrosis stage, and treatment duration were not associated with SVR. Only an age less than 40 years was significantly associated with SVR in both models (odds ratio, 2.17; 95% CI, 1.03 to 4.50).\nCONCLUSIONS: Additional benefit of monotherapy with pegylated IFN in patients on hemodialysis with HCV infection in terms of viral response and adverse events is still unclear. According the current literature, younger age was the only determinant of SVR.","ISSN":"1735-8582","note":"PMID: 20622305","journalAbbreviation":"Iran J Kidney Dis","language":"eng","author":[{"family":"Alavian","given":"Seyed Moayed"},{"family":"Tabatabaei","given":"Seyed Vahid"}],"issued":{"date-parts":[["2010",7]]},"PMID":"20622305"}},{"id":726,"uris":["http://zotero.org/users/3076577/items/XU4B7N38"],"uri":["http://zotero.org/users/3076577/items/XU4B7N38"],"itemData":{"id":726,"type":"article-journal","title":"Antiviral therapy of hepatitis C in chronic kidney diseases: meta-analysis of controlled clinical trials","container-title":"Journal of Viral Hepatitis","page":"600-606","volume":"15","issue":"8","source":"PubMed","abstract":"Hepatitis C virus (HCV) infection remains frequent in patients with chronic kidney disease and the detrimental role of HCV on survival is well-established in this population. Several authors have reported on efficacy and safety of antiviral therapy for hepatitis C in this polulation but there is no clear consensus on management. To evaluate efficacy and safety of antiviral therapy for hepatitis C in patients with chronic kidney disease, we performed a systematic review of the published medical literature and completed a meta-analysis of controlled clinical trials. The primary outcome was sustained virological response (as a measure of efficacy); the secondary outcome was drop-out rate (as a measure of tolerability). We used the random effects model of Der Simonian and Laird, with heterogeneity and sensitivity analyses. We identified 13 studies including 539 unique patients; 10 (76.9%) concerned patients on maintenance dialysis. Only prospective, controlled clinical trials were included. Pooling of study results showed a significant increase of viral response in study (patients treated with antiviral therapy) than control patients (patients who did not receive therapy), the pooled odds ratio (OR) of failure to obtain a sustained viral response was 0.081 [95% confidence intervals (CI), 0.029-0.230], P = 0.0001. The pooled OR of drop-out rate was significantly increased in study vs control patients, OR = 0.389 (95% CI, 0.155-0.957), P = 0.04. The studies were heterogeneous with regard to viral response and drop-out rate. In the subset of clinical trials (n = 6) involving only dialysis patients receiving interferon (IFN) monotherapy for chronic HCV, there was a significant difference in the risk of failure to obtain a sustained viral response (study vs control patients), OR = 0.054 (95% CI, 0.019; 0.150), P = 0.0001 (random-effects model). No significant (NS) heterogeneity was found (Q = 14.604, P = 1.0). No difference in the drop-out rate between study and control patients was shown, OR = 0.920 (95% CI, 0.367; 2.311), NS. This result being homogeneous (Q = 3.639, P = 0.388). Our meta-analysis showed that the viral response was greater in patients with chronic kidney disease who received antiviral therapy than controls. No difference in the drop-out rate between study and control patients occurred in the subgroup of dialysis patients on IFN monotherapy. These results support IFN-based therapy for hepatitis C in patients on maintenance dialysis.","DOI":"10.1111/j.1365-2893.2008.00990.x","ISSN":"1365-2893","note":"PMID: 18444984","shortTitle":"Antiviral therapy of hepatitis C in chronic kidney diseases","journalAbbreviation":"J. Viral Hepat.","language":"eng","author":[{"family":"Fabrizi","given":"F."},{"family":"Ganeshan","given":"S. V."},{"family":"Lunghi","given":"G."},{"family":"Messa","given":"P."},{"family":"Martin","given":"P."}],"issued":{"date-parts":[["2008",8]]},"PMID":"18444984"}},{"id":728,"uris":["http://zotero.org/users/3076577/items/TJNSM33N"],"uri":["http://zotero.org/users/3076577/items/TJNSM33N"],"itemData":{"id":728,"type":"article-journal","title":"Interferon for hepatitis C virus in hemodialysis--an individual patient meta-analysis of factors associated with sustained virological response","container-title":"Clinical journal of the American Society of Nephrology: CJASN","page":"1449-1458","volume":"4","issue":"9","source":"PubMed","abstract":"BACKGROUND AND OBJECTIVES: Hepatitis C virus (HCV) infection is prevalent in hemodialysis patients and causes excess mortality. Interferon (IFN) treatment of chronic HCV infection in hemodialysis patients results in high sustained virological response (SVR) rates 6 mo after treatment. The authors aimed to identify factors associated with SVR in hemodialysis patients through analysis of individual patient data obtained from systematic review of published literature.\nDESIGN, SETTING, PARTICIPANTS &amp; MEASUREMENTS: Medline was searched from 1966 through February 2009, and prospective studies describing IFN treatment of hemodialysis patients with chronic HCV infection with published individual patient data were included. To identify factors associated with SVR, logistic regression was applied with adjustment for study.\nRESULTS: Twenty studies of IFN treatment provided data on 428 patients. Overall SVR was 45% and in univariate analyses was higher with: 1) three million units or higher three times weekly of IFN; 2) treatment for at least 6 mo; 3) treatment completion; 4) lower baseline HCV RNA; 5) female gender; and 6) early virological negativity. Although limited by missing data, these relationships persisted in multivariate regression.\nCONCLUSIONS: SVR is more likely with larger IFN dose, longer treatment duration, treatment completion, female gender, lower HCV RNA and early virological negativity. For appropriate treatment candidates, regimens should consist of three million units of IFN three times weekly for at least 6 mo, with patients encouraged to complete the full course.","DOI":"10.2215/CJN.01850309","ISSN":"1555-905X","note":"PMID: 19643927\nPMCID: PMC2736697","journalAbbreviation":"Clin J Am Soc Nephrol","language":"eng","author":[{"family":"Gordon","given":"Craig E."},{"family":"Uhlig","given":"Katrin"},{"family":"Lau","given":"Joseph"},{"family":"Schmid","given":"Christopher H."},{"family":"Levey","given":"Andrew S."},{"family":"Wong","given":"John B."}],"issued":{"date-parts":[["2009",9]]},"PMID":"19643927","PMCID":"PMC2736697"}}],"schema":"https://github.com/citation-style-language/schema/raw/master/csl-citation.json"}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[103</w:t>
      </w:r>
      <w:r w:rsidR="00E01D8F" w:rsidRPr="00784E6F">
        <w:rPr>
          <w:rFonts w:ascii="Book Antiqua" w:eastAsia="宋体" w:hAnsi="Book Antiqua"/>
          <w:vertAlign w:val="superscript"/>
          <w:lang w:val="en-US" w:eastAsia="zh-CN"/>
        </w:rPr>
        <w:t>-</w:t>
      </w:r>
      <w:r w:rsidRPr="00FA417A">
        <w:rPr>
          <w:rFonts w:ascii="Book Antiqua" w:hAnsi="Book Antiqua"/>
          <w:vertAlign w:val="superscript"/>
          <w:lang w:val="en-US"/>
        </w:rPr>
        <w:t>105]</w:t>
      </w:r>
      <w:r w:rsidRPr="00FA417A">
        <w:rPr>
          <w:rFonts w:ascii="Book Antiqua" w:hAnsi="Book Antiqua"/>
          <w:lang w:val="en-US"/>
        </w:rPr>
        <w:fldChar w:fldCharType="end"/>
      </w:r>
      <w:r w:rsidRPr="00FA417A">
        <w:rPr>
          <w:rFonts w:ascii="Book Antiqua" w:hAnsi="Book Antiqua"/>
          <w:lang w:val="en-US"/>
        </w:rPr>
        <w:t>. The results obtained did not differ between alpha interferon and pegylated alpha interferon</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{"citationID":"rERAYZpd","properties":{"formattedCitation":"{\\rtf \\super [106]\\nosupersub{}}","plainCitation":"[106]"},"citationItems":[{"id":1551,"uris":["http://zotero.org/users/local/FFP0gvND/items/ZHMHNKSE"],"uri":["http://zotero.org/users/local/FFP0gvND/items/ZHMHNKSE"],"itemData":{"id":1551,"type":"article-journal","title":"Interferon treatment in hemodialysis patients with chronic hepatitis C virus infection: a systematic review of the literature and meta-analysis of treatment efficacy and harms","container-title":"American Journal of Kidney Diseases: The Official Journal of the National Kidney Foundation","page":"263-277","volume":"51","issue":"2","source":"PubMed","abstract":"BACKGROUND: Hepatitis C virus (HCV) infection is prevalent in patients undergoing hemodialysis and is associated with greater mortality. We determined the efficacy and harms of interferon (IFN) and pegylated IFN (PEG-IFN) treatment of hemodialysis patients with chronic HCV infection and identified factors associated with these outcomes.\nSTUDY DESIGN: Meta-analysis and meta-regression of randomized controlled trials, uncontrolled trials, and prospective observational studies.\nSETTING &amp; POPULATION: Hemodialysis patients with chronic HCV infection.\nSELECTION CRITERIA FOR STUDIES: MEDLINE indexed studies since 1966, sample size greater than 10.\nINTERVENTION: IFN-based treatment, including PEG-IFN with and without ribavirin.\nOUTCOMES: Sustained virological response (SVR) 6 months after treatment, rate of treatment discontinuation caused by adverse events, and factors associated with these outcomes.\nRESULTS: 20 studies of 459 IFN-treated patients, 3 studies of 38 PEG-IFN-treated patients, and 2 studies of 49 PEG-IFN and ribavirin-treated patients met inclusion criteria. The overall SVR rate was 41% (95% confidence interval [CI], 33 to 49) for IFN and 37% (95% CI, 9 to 77) for PEG-IFN. Treatment discontinuation rates were 26% (95% CI, 20 to 34) for IFN and 28% (95% CI, 12 to 53) for PEG-IFN. SVR was higher with 3 million units (MU) or higher of IFN 3 times weekly, with lower mean HCV RNA, and with lower rates of cirrhosis, HCV genotype 1 or elevated transaminase, but these findings were not statistically significant. Treatment discontinuation rates were greater in studies using larger doses.\nLIMITATIONS: Publication bias, few randomized controlled trials, and limitations in generalizability to all hemodialysis patients.\nCONCLUSION: IFN treatment of hemodialysis patients results in an SVR rate of 41%. Higher dose, lower mean HCV RNA level, and lower rates of cirrhosis, transaminase level increase, and HCV genotype 1 may be associated with greater SVR rates, but additional studies using individual patient data are needed.","DOI":"10.1053/j.ajkd.2007.11.003","ISSN":"1523-6838","note":"PMID: 18215704","shortTitle":"Interferon treatment in hemodialysis patients with chronic hepatitis C virus infection","journalAbbreviation":"Am. J. Kidney Dis.","language":"eng","author":[{"family":"Gordon","given":"Craig E."},{"family":"Uhlig","given":"Katrin"},{"family":"Lau","given":"Joseph"},{"family":"Schmid","given":"Christopher H."},{"family":"Levey","given":"Andrew S."},{"family":"Wong","given":"John B."}],"issued":{"date-parts":[["2008",2]]}}}],"schema":"https://github.com/citation-style-language/schema/raw/master/csl-citation.json"}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[106]</w:t>
      </w:r>
      <w:r w:rsidRPr="00FA417A">
        <w:rPr>
          <w:rFonts w:ascii="Book Antiqua" w:hAnsi="Book Antiqua"/>
          <w:lang w:val="en-US"/>
        </w:rPr>
        <w:fldChar w:fldCharType="end"/>
      </w:r>
      <w:r w:rsidRPr="00FA417A">
        <w:rPr>
          <w:rFonts w:ascii="Book Antiqua" w:hAnsi="Book Antiqua"/>
          <w:lang w:val="en-US"/>
        </w:rPr>
        <w:t>. Ribavirin is generally contra-indicated in patients with eGFR values of less than 50 mL/min due to the high risk of ribavirin metabolite accumulation in erythrocytes, which increases the amplitude of hemolytic anemia</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{"citationID":"1Hezwm5I","properties":{"formattedCitation":"{\\rtf \\super [24,107]\\nosupersub{}}","plainCitation":"[24,107]"},"citationItems":[{"id":281,"uris":["http://zotero.org/users/3076577/items/RTA6I9G4"],"uri":["http://zotero.org/users/3076577/items/RTA6I9G4"],"itemData":{"id":281,"type":"article-journal","title":"Ribavirin in chronic hepatitis C: past and future","container-title":"Expert Review of Anti-Infective Therapy","page":"249-253","volume":"7","issue":"3","source":"PubMed","DOI":"10.1586/eri.09.5","ISSN":"1744-8336","note":"PMID: 19344238","shortTitle":"Ribavirin in chronic hepatitis C","journalAbbreviation":"Expert Rev Anti Infect Ther","language":"eng","author":[{"family":"Loustaud-Ratti","given":"Véronique"},{"family":"Rousseau","given":"Annick"},{"family":"Marquet","given":"Pierre"},{"family":"Denis","given":"François"},{"family":"Alain","given":"Sophie"}],"issued":{"date-parts":[["2009",4]]},"PMID":"19344238"}},{"id":732,"uris":["http://zotero.org/users/3076577/items/Z7IXG9HF"],"uri":["http://zotero.org/users/3076577/items/Z7IXG9HF"],"itemData":{"id":732,"type":"article-journal","title":"Ribavirin pharmacokinetics in renal and liver transplant patients: evidence that it depends on renal function","container-title":"American Journal of Kidney Diseases: The Official Journal of the National Kidney Foundation","page":"140-146","volume":"43","issue":"1","source":"PubMed","abstract":"BACKGROUND: Ribavirin is approved for the treatment of chronic hepatitis C virus (HCV) infection. However, no recommendation exists for dosing patients with impaired renal function.\nMETHODS: The authors performed a pharmacokinetic study in 21 HCV-positive renal or liver transplant patients. The mean creatinine clearance (ClCr) calculated by the Cockcroft-Gault equation was 57 mL/min (0.95 mL/s; range, 17 to 89 mL/min [0.28 to 1.48 mL/s]). Twelve blood samples were obtained during a 96-hour period after the first single administration of 1,000 mg of ribavirin. After the first pharmacokinetics (PK) and the pharmacodynamics (PD) profile was completed, the patients received ribavirin at 1,000 mg/d with or without interferon-alpha. A blood sample was taken monthly just before the oral administration of ribavirin. Plasma ribavirin concentrations were determined by high-performance liquid chromatography.\nRESULTS: A total of 428 plasma concentrations were analyzed by a population pharmacokinetic method using the NONlinear Mixed Effect Model program. The mean observed ribavirin apparent clearance (CL/F) was 9.1 L/h (with an interindividual variability of 39%). The influences of the age, sex, body weight (BW), serum creatinine (Scr), ClCr, hemoglobin, and graft status on CL/F were examined. CL/F was highly correlated with ClCr (r = 0.63, P &lt; 0.01). The final regression formula was CL/F (L/h) = 32.3 x BW x (1 - 0.0094 x age) x (1 - 0.42 x sex)/Scr, where sex = 0 for men and 1 for women; Scr is in micromoles per liter. Sex had a larger influence on CL/F than that corresponding to the Cockcroft-Gault equation (ie, 15%).\nCONCLUSION: The authors present the parameters that determine ribavirin clearance in HCV+ transplant patients with normal or impaired renal function. Moreover, we suggest ribavirin daily doses according to various levels of renal function.","ISSN":"1523-6838","note":"PMID: 14712437","shortTitle":"Ribavirin pharmacokinetics in renal and liver transplant patients","journalAbbreviation":"Am. J. Kidney Dis.","language":"eng","author":[{"family":"Kamar","given":"Nassim"},{"family":"Chatelut","given":"Etienne"},{"family":"Manolis","given":"Efthymios"},{"family":"Lafont","given":"Thierry"},{"family":"Izopet","given":"Jacques"},{"family":"Rostaing","given":"Lionel"}],"issued":{"date-parts":[["2004",1]]},"PMID":"14712437"}}],"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[24,107]</w:t>
      </w:r>
      <w:r w:rsidRPr="00FA417A">
        <w:rPr>
          <w:rFonts w:ascii="Book Antiqua" w:hAnsi="Book Antiqua"/>
          <w:lang w:val="en-US"/>
        </w:rPr>
        <w:fldChar w:fldCharType="end"/>
      </w:r>
      <w:r w:rsidRPr="00FA417A">
        <w:rPr>
          <w:rFonts w:ascii="Book Antiqua" w:hAnsi="Book Antiqua"/>
          <w:lang w:val="en-US"/>
        </w:rPr>
        <w:t>. However, at minimal doses, ribavirin was used  after each dialysis session</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{"citationID":"oTSSsQ1P","properties":{"formattedCitation":"{\\rtf \\super [108]\\nosupersub{}}","plainCitation":"[108]"},"citationItems":[{"id":1557,"uris":["http://zotero.org/users/local/FFP0gvND/items/FSCXHSIB"],"uri":["http://zotero.org/users/local/FFP0gvND/items/FSCXHSIB"],"itemData":{"id":1557,"type":"article-journal","title":"Treatment of dialysis patients with chronic hepatitis C using pegylated interferon and low-dose ribavirin","container-title":"The International Journal of Artificial Organs","page":"295-302","volume":"31","issue":"4","source":"PubMed","abstract":"BACKGROUND: No safe and effective therapy exists for chronic hepatitis C in dialysis patients. Available data on the antiviral treatment of hepatitis C in dialysis population is mostly based on standard interferon monotherapy.\nOBJECTIVES: We conducted a prospective, cohort trial with combined therapy (pegylated-interferonalpha-2a (135 mcg/week) plus low dose ribavirin (200 mg/day)) for chronic hepatitis C in 15 patients undergoing long-term dialysis. Twelve patients had HCV genotype 1a/1b, three were co-infected with human immunodeficiency virus (HIV), and two had compensated cirrhosis. End-points were sustained viral response and adverse effects.\nRESULTS: Sustained virological response was obtained in four patients (including two with HCV genotype 1); the SVR rate was 28.6% (4/14), on an intention-to-treat analysis. One subject with SVR had compensated cirrhosis. All HIV co-infected patients had well controlled HIV and one of them (33%) reached SVR. Seven (50%) of the 14 patients were non-responders, two of which relapsed after discontinuation of therapy. Drop-out rate was 71.4% (10/14). The most frequent side-effect was anemia, which required ribavirin discontinuation in three patients; seven (47%) patients received blood transfusions. Two patients died (week 4 and 14) of causes related to cardiovascular disease, which was frequent in our cohort. Two subjects were hospitalized and discontinued therapy (week 1, and 27).\nCONCLUSIONS: Results from this study showed that about one-third of HD patients achieved sustained virological response with pegylated-interferon-alpha-2a plus low-dose ribavirin; however, tolerance to antiviral treatment was unsatisfactory. Well- controlled HIV infection should not be a contraindication to HCV therapy in dialysis patients. Prospective, controlled clinical trials of combined antiviral therapy targeted at HCV in chronic kidney disease population are indicated.","ISSN":"0391-3988","note":"PMID: 18432584","journalAbbreviation":"Int J Artif Organs","language":"eng","author":[{"family":"Carriero","given":"D."},{"family":"Fabrizi","given":"F."},{"family":"Uriel","given":"A. J."},{"family":"Park","given":"J."},{"family":"Martin","given":"P."},{"family":"Dieterich","given":"D. T."}],"issued":{"date-parts":[["2008",4]]}}}],"schema":"https://github.com/citation-style-language/schema/raw/master/csl-citation.json"}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[108]</w:t>
      </w:r>
      <w:r w:rsidRPr="00FA417A">
        <w:rPr>
          <w:rFonts w:ascii="Book Antiqua" w:hAnsi="Book Antiqua"/>
          <w:lang w:val="en-US"/>
        </w:rPr>
        <w:fldChar w:fldCharType="end"/>
      </w:r>
      <w:r w:rsidRPr="00FA417A">
        <w:rPr>
          <w:rFonts w:ascii="Book Antiqua" w:hAnsi="Book Antiqua"/>
          <w:lang w:val="en-US"/>
        </w:rPr>
        <w:t xml:space="preserve"> or 5 d per week</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{"citationID":"gNXJFjP8","properties":{"formattedCitation":"{\\rtf \\super [109]\\nosupersub{}}","plainCitation":"[109]"},"citationItems":[{"id":1563,"uris":["http://zotero.org/users/local/FFP0gvND/items/53XDB239"],"uri":["http://zotero.org/users/local/FFP0gvND/items/53XDB239"],"itemData":{"id":1563,"type":"article-journal","title":"Anti-viral therapy in haemodialysed HCV patients: efficacy, tolerance and treatment strategy","container-title":"Alimentary Pharmacology &amp; Therapeutics","page":"454-461","volume":"34","issue":"4","source":"PubMed","abstract":"BACKGROUND: In end-stage renal disease (ESRD) patients, hepatitis C virus (HCV) eradication improves patient and graft survival.\nAIM: To determine optimal use of erythropoietin (EPO) and ribavirin, to compare ribavirin concentrations with those of HCV patients having normal renal function and to evaluate sustained virological response (SVR) in a prospective observatory of ESRD candidates for renal transplantation.\nMETHODS: Thirty-two naïve patients were treated with Peg-IFN-α2a and ribavirin. Two different schedules of ribavirin and EPO administration were used: starting ribavirin at 600mg per week and adapting EPO when haemoglobin (Hb) fell below 10g/dL (adaptive strategy) or starting ribavirin at 1000mg per week while increasing EPO from the start of treatment (preventive strategy).\nRESULTS: Patients treated with the adaptive strategy had lower median Hb levels (9.6 vs. 10.9g/dL, P=0.02) and more frequent median Hb levels below 10g/dL (58 vs. 5%, P=0.0007) despite lower median ribavirin doses (105 vs. 142mg/day, P&lt;0.0001) than patients treated with the preventive strategy. There was a trend for more frequent transfusion in patients treated with the adaptive strategy than in patients treated with preventive strategy (50 vs. 20%, P=0.08). Compared to patients with normal renal function, ESRD patients had lower ribavirin concentrations during the first month (0.81 vs. 1.7mg/L, P=0.007) and similar concentrations thereafter. SVR was reached in 50%.\nCONCLUSIONS: Pegylated interferon (Peg-IFN) and an adapted schedule of ribavirin are effective in ESRD patients. Increasing EPO from the start of treatment provides better haematological tolerance. The optimal dosage of ribavirin remains unresolved, in light of frequent side effects.","DOI":"10.1111/j.1365-2036.2011.04741.x","ISSN":"1365-2036","note":"PMID: 21682756","shortTitle":"Anti-viral therapy in haemodialysed HCV patients","journalAbbreviation":"Aliment. Pharmacol. Ther.","language":"eng","author":[{"family":"Deltenre","given":"P."},{"family":"Moreno","given":"C."},{"family":"Tran","given":"A."},{"family":"Ollivier","given":"I."},{"family":"Provôt","given":"F."},{"family":"Stanke","given":"F."},{"family":"Lazrek","given":"M."},{"family":"Castel","given":"H."},{"family":"Canva","given":"V."},{"family":"Louvet","given":"A."},{"family":"Colin","given":"M."},{"family":"Glowacki","given":"F."},{"family":"Dharancy","given":"S."},{"family":"Henrion","given":"J."},{"family":"Hazzan","given":"M."},{"family":"Noel","given":"C."},{"family":"Mathurin","given":"P."}],"issued":{"date-parts":[["2011",8]]}}}],"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[109]</w:t>
      </w:r>
      <w:r w:rsidRPr="00FA417A">
        <w:rPr>
          <w:rFonts w:ascii="Book Antiqua" w:hAnsi="Book Antiqua"/>
          <w:lang w:val="en-US"/>
        </w:rPr>
        <w:fldChar w:fldCharType="end"/>
      </w:r>
      <w:r w:rsidRPr="00FA417A">
        <w:rPr>
          <w:rFonts w:ascii="Book Antiqua" w:hAnsi="Book Antiqua"/>
          <w:lang w:val="en-US"/>
        </w:rPr>
        <w:t>. The erythropoietin doses were usually increased</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{"citationID":"fUYUSD3O","properties":{"formattedCitation":"{\\rtf \\super [109]\\nosupersub{}}","plainCitation":"[109]"},"citationItems":[{"id":1563,"uris":["http://zotero.org/users/local/FFP0gvND/items/53XDB239"],"uri":["http://zotero.org/users/local/FFP0gvND/items/53XDB239"],"itemData":{"id":1563,"type":"article-journal","title":"Anti-viral therapy in haemodialysed HCV patients: efficacy, tolerance and treatment strategy","container-title":"Alimentary Pharmacology &amp; Therapeutics","page":"454-461","volume":"34","issue":"4","source":"PubMed","abstract":"BACKGROUND: In end-stage renal disease (ESRD) patients, hepatitis C virus (HCV) eradication improves patient and graft survival.\nAIM: To determine optimal use of erythropoietin (EPO) and ribavirin, to compare ribavirin concentrations with those of HCV patients having normal renal function and to evaluate sustained virological response (SVR) in a prospective observatory of ESRD candidates for renal transplantation.\nMETHODS: Thirty-two naïve patients were treated with Peg-IFN-α2a and ribavirin. Two different schedules of ribavirin and EPO administration were used: starting ribavirin at 600mg per week and adapting EPO when haemoglobin (Hb) fell below 10g/dL (adaptive strategy) or starting ribavirin at 1000mg per week while increasing EPO from the start of treatment (preventive strategy).\nRESULTS: Patients treated with the adaptive strategy had lower median Hb levels (9.6 vs. 10.9g/dL, P=0.02) and more frequent median Hb levels below 10g/dL (58 vs. 5%, P=0.0007) despite lower median ribavirin doses (105 vs. 142mg/day, P&lt;0.0001) than patients treated with the preventive strategy. There was a trend for more frequent transfusion in patients treated with the adaptive strategy than in patients treated with preventive strategy (50 vs. 20%, P=0.08). Compared to patients with normal renal function, ESRD patients had lower ribavirin concentrations during the first month (0.81 vs. 1.7mg/L, P=0.007) and similar concentrations thereafter. SVR was reached in 50%.\nCONCLUSIONS: Pegylated interferon (Peg-IFN) and an adapted schedule of ribavirin are effective in ESRD patients. Increasing EPO from the start of treatment provides better haematological tolerance. The optimal dosage of ribavirin remains unresolved, in light of frequent side effects.","DOI":"10.1111/j.1365-2036.2011.04741.x","ISSN":"1365-2036","note":"PMID: 21682756","shortTitle":"Anti-viral therapy in haemodialysed HCV patients","journalAbbreviation":"Aliment. Pharmacol. Ther.","language":"eng","author":[{"family":"Deltenre","given":"P."},{"family":"Moreno","given":"C."},{"family":"Tran","given":"A."},{"family":"Ollivier","given":"I."},{"family":"Provôt","given":"F."},{"family":"Stanke","given":"F."},{"family":"Lazrek","given":"M."},{"family":"Castel","given":"H."},{"family":"Canva","given":"V."},{"family":"Louvet","given":"A."},{"family":"Colin","given":"M."},{"family":"Glowacki","given":"F."},{"family":"Dharancy","given":"S."},{"family":"Henrion","given":"J."},{"family":"Hazzan","given":"M."},{"family":"Noel","given":"C."},{"family":"Mathurin","given":"P."}],"issued":{"date-parts":[["2011",8]]}}}],"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[109]</w:t>
      </w:r>
      <w:r w:rsidRPr="00FA417A">
        <w:rPr>
          <w:rFonts w:ascii="Book Antiqua" w:hAnsi="Book Antiqua"/>
          <w:lang w:val="en-US"/>
        </w:rPr>
        <w:fldChar w:fldCharType="end"/>
      </w:r>
      <w:r w:rsidRPr="00FA417A">
        <w:rPr>
          <w:rFonts w:ascii="Book Antiqua" w:hAnsi="Book Antiqua"/>
          <w:lang w:val="en-US"/>
        </w:rPr>
        <w:t xml:space="preserve">. </w:t>
      </w:r>
    </w:p>
    <w:p w:rsidR="00C521D3" w:rsidRPr="00FA417A" w:rsidRDefault="00C521D3" w:rsidP="00FA417A">
      <w:pPr>
        <w:snapToGrid w:val="0"/>
        <w:spacing w:line="360" w:lineRule="auto"/>
        <w:ind w:firstLineChars="100" w:firstLine="240"/>
        <w:jc w:val="both"/>
        <w:rPr>
          <w:rStyle w:val="a"/>
          <w:rFonts w:ascii="Book Antiqua" w:hAnsi="Book Antiqua"/>
          <w:lang w:val="en-GB"/>
        </w:rPr>
      </w:pPr>
      <w:r w:rsidRPr="00FA417A">
        <w:rPr>
          <w:rFonts w:ascii="Book Antiqua" w:hAnsi="Book Antiqua"/>
          <w:lang w:val="en-US"/>
        </w:rPr>
        <w:t>First-generation protease inhibitors in combination with pegylated interferon and ribavirin gave potentially interesting results</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{"citationID":"KOJOUUbv","properties":{"formattedCitation":"{\\rtf \\super [110\\uc0\\u8211{}113]\\nosupersub{}}","plainCitation":"[110–113]"},"citationItems":[{"id":738,"uris":["http://zotero.org/users/3076577/items/CT6CT8RG"],"uri":["http://zotero.org/users/3076577/items/CT6CT8RG"],"itemData":{"id":738,"type":"article-journal","title":"Boceprevir-Based Triple Antiviral Therapy for Chronic Hepatitis C Virus Infection in Kidney-Transplant Candidates","container-title":"Journal of Transplantation","page":"159795","volume":"2015","source":"PubMed","abstract":"Background. There are few data on the combination of (pegylated-) interferon- (Peg-IFN-) α, ribavirin, and first-generation direct-acting antiviral agents (DAAs). Our aim was to describe the efficacy and safety of Peg-IFN-α, ribavirin, and boceprevir in hemodialysis patients. Patients. Six hemodialysis patients, chronically infected by genotype-1 HCV, were given Peg-IFN-α (135</w:instrText>
      </w:r>
      <w:r w:rsidRPr="00FA417A">
        <w:rPr>
          <w:rFonts w:ascii="Cambria Math" w:hAnsi="Cambria Math" w:cs="Cambria Math"/>
          <w:lang w:val="en-US"/>
        </w:rPr>
        <w:instrText> </w:instrText>
      </w:r>
      <w:r w:rsidRPr="00FA417A">
        <w:rPr>
          <w:rFonts w:ascii="Book Antiqua" w:hAnsi="Book Antiqua"/>
          <w:lang w:val="en-US"/>
        </w:rPr>
        <w:instrText>µg/week), ribavirin (200</w:instrText>
      </w:r>
      <w:r w:rsidRPr="00FA417A">
        <w:rPr>
          <w:rFonts w:ascii="Cambria Math" w:hAnsi="Cambria Math" w:cs="Cambria Math"/>
          <w:lang w:val="en-US"/>
        </w:rPr>
        <w:instrText> </w:instrText>
      </w:r>
      <w:r w:rsidRPr="00FA417A">
        <w:rPr>
          <w:rFonts w:ascii="Book Antiqua" w:hAnsi="Book Antiqua"/>
          <w:lang w:val="en-US"/>
        </w:rPr>
        <w:instrText>mg/d), and boceprevir (2400</w:instrText>
      </w:r>
      <w:r w:rsidRPr="00FA417A">
        <w:rPr>
          <w:rFonts w:ascii="Cambria Math" w:hAnsi="Cambria Math" w:cs="Cambria Math"/>
          <w:lang w:val="en-US"/>
        </w:rPr>
        <w:instrText> </w:instrText>
      </w:r>
      <w:r w:rsidRPr="00FA417A">
        <w:rPr>
          <w:rFonts w:ascii="Book Antiqua" w:hAnsi="Book Antiqua"/>
          <w:lang w:val="en-US"/>
        </w:rPr>
        <w:instrText>mg/d) for 48 weeks. Results. At initiation of antiviral therapy, median viral concentration was 5.68 (3.78-6.55)</w:instrText>
      </w:r>
      <w:r w:rsidRPr="00FA417A">
        <w:rPr>
          <w:rFonts w:ascii="Cambria Math" w:hAnsi="Cambria Math" w:cs="Cambria Math"/>
          <w:lang w:val="en-US"/>
        </w:rPr>
        <w:instrText> </w:instrText>
      </w:r>
      <w:r w:rsidRPr="00FA417A">
        <w:rPr>
          <w:rFonts w:ascii="Book Antiqua" w:hAnsi="Book Antiqua"/>
          <w:lang w:val="en-US"/>
        </w:rPr>
        <w:instrText>log</w:instrText>
      </w:r>
      <w:r w:rsidRPr="00FA417A">
        <w:rPr>
          <w:rFonts w:ascii="Cambria Math" w:hAnsi="Cambria Math" w:cs="Cambria Math"/>
          <w:lang w:val="en-US"/>
        </w:rPr>
        <w:instrText> </w:instrText>
      </w:r>
      <w:r w:rsidRPr="00FA417A">
        <w:rPr>
          <w:rFonts w:ascii="Book Antiqua" w:hAnsi="Book Antiqua"/>
          <w:lang w:val="en-US"/>
        </w:rPr>
        <w:instrText xml:space="preserve">IU/mL. HCV RNA was undetectable in four of the six patients at week 4 and in all patients at week 24. A breakthrough was observed in two patients between weeks 24 and 48, and a third patient stopped antiviral therapy between weeks 24 and 48 because of severe peripheral neuropathy. At week 48, HCV RNA was undetectable in three patients. Of these, two patients relapsed within a month after antiviral therapy was stopped. Hence, only one patient had a sustained virological response; he was a previous partial responder. Overall, anemia was the main side effect. Conclusion. A triple antiviral therapy based on Peg-IFN-α, ribavirin, and boceprevir is not optimal at treating hemodialysis patients with chronic HCV infection. Studies using new-generation drugs are required in this setting.","DOI":"10.1155/2015/159795","ISSN":"2090-0007","note":"PMID: 26257919\nPMCID: PMC4519545","journalAbbreviation":"J Transplant","language":"eng","author":[{"family":"Mehawej","given":"Mireille"},{"family":"Rostaing","given":"Lionel"},{"family":"Alric","given":"Laurent"},{"family":"Del Bello","given":"Arnaud"},{"family":"Izopet","given":"Jacques"},{"family":"Kamar","given":"Nassim"}],"issued":{"date-parts":[["2015"]]},"PMID":"26257919","PMCID":"PMC4519545"}},{"id":740,"uris":["http://zotero.org/users/3076577/items/A7TK3VR8"],"uri":["http://zotero.org/users/3076577/items/A7TK3VR8"],"itemData":{"id":740,"type":"article-journal","title":"Anti-viral triple therapy with telaprevir in haemodialysed HCV patients: is it feasible?","container-title":"Journal of Clinical Virology: The Official Publication of the Pan American Society for Clinical Virology","page":"146-149","volume":"56","issue":"2","source":"PubMed","abstract":"INTRODUCTION: Chronic hepatitis C virus (HCV) infection is the most common chronic liver disease in patients with end stage renal disease (ESRD) and is well known as a frequent cause of mortality and graft loss among haemodialysed and kidney transplant patients. Up to now, there are no data on antiviral efficacy and tolerability of available protease inhibitors (telaprevir and boceprevir) in HCV infected haemodialysed patients.\nMETHODS: We report 4 cases of HCV infected haemodialysed patients, who have not responded to a prior course of pegylated interferon (Peg-IFN) and ribavirin (RBV) and who were listed for kidney transplantation (KTx). These 4 patients received a second-line antiviral treatment with Peg-IFN, RBV and telaprevir.\nRESULTS: After 12 weeks of triple therapy, tolerability was acceptable and HCV-RNA became undetectable in 3/4 patients. Mild side-effects included anaemia leading to increasing the doses of erythropoietin (EPO). Dose of RBV ranged from 200mg three times a week to 200mg/day.\nCONCLUSION: Triple therapy with a first generation protease inhibitor could be the new standard for the treatment of HCV patients with ESRD. This needs to be confirmed by larger series.","DOI":"10.1016/j.jcv.2012.10.009","ISSN":"1873-5967","note":"PMID: 23149155","shortTitle":"Anti-viral triple therapy with telaprevir in haemodialysed HCV patients","journalAbbreviation":"J. Clin. Virol.","language":"eng","author":[{"family":"Dumortier","given":"Jérôme"},{"family":"Guillaud","given":"Olivier"},{"family":"Gagnieu","given":"Marie-Claude"},{"family":"Janbon","given":"Bénédicte"},{"family":"Juillard","given":"Laurent"},{"family":"Morelon","given":"Emmanuel"},{"family":"Leroy","given":"Vincent"}],"issued":{"date-parts":[["2013",2]]},"PMID":"23149155"}},{"id":742,"uris":["http://zotero.org/users/3076577/items/5GEH34EA"],"uri":["http://zotero.org/users/3076577/items/5GEH34EA"],"itemData":{"id":742,"type":"article-journal","title":"Letter: Telaprevir triple therapy in chronic hepatitis C genotype 1 patients receiving haemodialysis","container-title":"Alimentary Pharmacology &amp; Therapeutics","page":"1342-1344","volume":"39","issue":"11","source":"PubMed","DOI":"10.1111/apt.12748","ISSN":"1365-2036","note":"PMID: 24803258","shortTitle":"Letter","journalAbbreviation":"Aliment. Pharmacol. Ther.","language":"eng","author":[{"family":"Wiegand","given":"J."},{"family":"Maasoumy","given":"B."},{"family":"Buggisch","given":"P."},{"family":"Buslau","given":"A."},{"family":"Schiefke","given":"I."},{"family":"Berg","given":"T."},{"family":"Wedemeyer","given":"H."},{"family":"Sarrazin","given":"C."},{"family":"Hinrichsen","given":"H."}],"issued":{"date-parts":[["2014",6]]},"PMID":"24803258"}},{"id":744,"uris":["http://zotero.org/users/3076577/items/N25AWWPZ"],"uri":["http://zotero.org/users/3076577/items/N25AWWPZ"],"itemData":{"id":744,"type":"article-journal","title":"Antiviral triple therapy with boceprevir in a chronic hepatitis C haemodialysis patient awaiting kidney re-transplantation","container-title":"Digestive and Liver Disease: Official Journal of the Italian Society of Gastroenterology and the Italian Association for the Study of the Liver","page":"88-89","volume":"46","issue":"1","source":"PubMed","DOI":"10.1016/j.dld.2013.08.133","ISSN":"1878-3562","note":"PMID: 24054768","journalAbbreviation":"Dig Liver Dis","language":"eng","author":[{"family":"Knapstein","given":"Johanna"},{"family":"Galle","given":"Peter R."},{"family":"Zimmermann","given":"Tim"}],"issued":{"date-parts":[["2014",1]]},"PMID":"24054768"}}],"schema":"https://github.com/citation-style-language/schema/raw/master/csl-citation.json"}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[110–113]</w:t>
      </w:r>
      <w:r w:rsidRPr="00FA417A">
        <w:rPr>
          <w:rFonts w:ascii="Book Antiqua" w:hAnsi="Book Antiqua"/>
          <w:lang w:val="en-US"/>
        </w:rPr>
        <w:fldChar w:fldCharType="end"/>
      </w:r>
      <w:r w:rsidRPr="00FA417A">
        <w:rPr>
          <w:rFonts w:ascii="Book Antiqua" w:hAnsi="Book Antiqua"/>
          <w:lang w:val="en-US"/>
        </w:rPr>
        <w:t xml:space="preserve">, but the observed </w:t>
      </w:r>
      <w:r w:rsidRPr="00FA417A">
        <w:rPr>
          <w:rStyle w:val="current-selection"/>
          <w:rFonts w:ascii="Book Antiqua" w:hAnsi="Book Antiqua"/>
          <w:lang w:val="en-US"/>
        </w:rPr>
        <w:t>high</w:t>
      </w:r>
      <w:r w:rsidRPr="00FA417A">
        <w:rPr>
          <w:rStyle w:val="a"/>
          <w:rFonts w:ascii="Book Antiqua" w:hAnsi="Book Antiqua"/>
          <w:lang w:val="en-US"/>
        </w:rPr>
        <w:t xml:space="preserve"> </w:t>
      </w:r>
      <w:r w:rsidRPr="00FA417A">
        <w:rPr>
          <w:rStyle w:val="current-selection"/>
          <w:rFonts w:ascii="Book Antiqua" w:hAnsi="Book Antiqua"/>
          <w:lang w:val="en-US"/>
        </w:rPr>
        <w:t>antiviral</w:t>
      </w:r>
      <w:r w:rsidRPr="00FA417A">
        <w:rPr>
          <w:rStyle w:val="a"/>
          <w:rFonts w:ascii="Book Antiqua" w:hAnsi="Book Antiqua"/>
          <w:lang w:val="en-US"/>
        </w:rPr>
        <w:t xml:space="preserve"> </w:t>
      </w:r>
      <w:r w:rsidRPr="00FA417A">
        <w:rPr>
          <w:rStyle w:val="current-selection"/>
          <w:rFonts w:ascii="Book Antiqua" w:hAnsi="Book Antiqua"/>
          <w:lang w:val="en-US"/>
        </w:rPr>
        <w:t>ef</w:t>
      </w:r>
      <w:r w:rsidRPr="00FA417A">
        <w:rPr>
          <w:rStyle w:val="ff8"/>
          <w:rFonts w:ascii="Book Antiqua" w:hAnsi="Book Antiqua"/>
          <w:lang w:val="en-US"/>
        </w:rPr>
        <w:t>ﬁ</w:t>
      </w:r>
      <w:r w:rsidRPr="00FA417A">
        <w:rPr>
          <w:rStyle w:val="current-selection"/>
          <w:rFonts w:ascii="Book Antiqua" w:hAnsi="Book Antiqua"/>
          <w:lang w:val="en-US"/>
        </w:rPr>
        <w:t>cacy</w:t>
      </w:r>
      <w:r w:rsidRPr="00FA417A">
        <w:rPr>
          <w:rStyle w:val="a"/>
          <w:rFonts w:ascii="Book Antiqua" w:hAnsi="Book Antiqua"/>
          <w:lang w:val="en-US"/>
        </w:rPr>
        <w:t xml:space="preserve"> </w:t>
      </w:r>
      <w:r w:rsidRPr="00FA417A">
        <w:rPr>
          <w:rStyle w:val="current-selection"/>
          <w:rFonts w:ascii="Book Antiqua" w:hAnsi="Book Antiqua"/>
          <w:lang w:val="en-US"/>
        </w:rPr>
        <w:t>was</w:t>
      </w:r>
      <w:r w:rsidRPr="00FA417A">
        <w:rPr>
          <w:rStyle w:val="a"/>
          <w:rFonts w:ascii="Book Antiqua" w:hAnsi="Book Antiqua"/>
          <w:lang w:val="en-US"/>
        </w:rPr>
        <w:t xml:space="preserve"> </w:t>
      </w:r>
      <w:r w:rsidRPr="00FA417A">
        <w:rPr>
          <w:rStyle w:val="current-selection"/>
          <w:rFonts w:ascii="Book Antiqua" w:hAnsi="Book Antiqua"/>
          <w:lang w:val="en-US"/>
        </w:rPr>
        <w:t>accompanied</w:t>
      </w:r>
      <w:r w:rsidRPr="00FA417A">
        <w:rPr>
          <w:rStyle w:val="a"/>
          <w:rFonts w:ascii="Book Antiqua" w:hAnsi="Book Antiqua"/>
          <w:lang w:val="en-US"/>
        </w:rPr>
        <w:t xml:space="preserve"> </w:t>
      </w:r>
      <w:r w:rsidRPr="00FA417A">
        <w:rPr>
          <w:rStyle w:val="current-selection"/>
          <w:rFonts w:ascii="Book Antiqua" w:hAnsi="Book Antiqua"/>
          <w:lang w:val="en-US"/>
        </w:rPr>
        <w:t>by numerous serious adverse effects</w:t>
      </w:r>
      <w:r w:rsidRPr="00FA417A">
        <w:rPr>
          <w:rStyle w:val="current-selection"/>
          <w:rFonts w:ascii="Book Antiqua" w:hAnsi="Book Antiqua"/>
          <w:lang w:val="en-US"/>
        </w:rPr>
        <w:fldChar w:fldCharType="begin"/>
      </w:r>
      <w:r w:rsidRPr="00FA417A">
        <w:rPr>
          <w:rStyle w:val="current-selection"/>
          <w:rFonts w:ascii="Book Antiqua" w:hAnsi="Book Antiqua"/>
          <w:lang w:val="en-US"/>
        </w:rPr>
        <w:instrText xml:space="preserve"> ADDIN ZOTERO_ITEM CSL_CITATION {"citationID":"W4k7IkcG","properties":{"formattedCitation":"{\\rtf \\super [112]\\nosupersub{}}","plainCitation":"[112]"},"citationItems":[{"id":742,"uris":["http://zotero.org/users/3076577/items/5GEH34EA"],"uri":["http://zotero.org/users/3076577/items/5GEH34EA"],"itemData":{"id":742,"type":"article-journal","title":"Letter: Telaprevir triple therapy in chronic hepatitis C genotype 1 patients receiving haemodialysis","container-title":"Alimentary Pharmacology &amp; Therapeutics","page":"1342-1344","volume":"39","issue":"11","source":"PubMed","DOI":"10.1111/apt.12748","ISSN":"1365-2036","note":"PMID: 24803258","shortTitle":"Letter","journalAbbreviation":"Aliment. Pharmacol. Ther.","language":"eng","author":[{"family":"Wiegand","given":"J."},{"family":"Maasoumy","given":"B."},{"family":"Buggisch","given":"P."},{"family":"Buslau","given":"A."},{"family":"Schiefke","given":"I."},{"family":"Berg","given":"T."},{"family":"Wedemeyer","given":"H."},{"family":"Sarrazin","given":"C."},{"family":"Hinrichsen","given":"H."}],"issued":{"date-parts":[["2014",6]]},"PMID":"24803258"}}],"schema":"https://github.com/citation-style-language/schema/raw/master/csl-citation.json"} </w:instrText>
      </w:r>
      <w:r w:rsidRPr="00FA417A">
        <w:rPr>
          <w:rStyle w:val="current-selection"/>
          <w:rFonts w:ascii="Book Antiqua" w:hAnsi="Book Antiqua"/>
          <w:lang w:val="en-US"/>
        </w:rPr>
        <w:fldChar w:fldCharType="separate"/>
      </w:r>
      <w:r w:rsidRPr="00FA417A">
        <w:rPr>
          <w:rFonts w:ascii="Book Antiqua" w:hAnsi="Book Antiqua"/>
          <w:vertAlign w:val="superscript"/>
          <w:lang w:val="en-US"/>
        </w:rPr>
        <w:t>[112]</w:t>
      </w:r>
      <w:r w:rsidRPr="00FA417A">
        <w:rPr>
          <w:rStyle w:val="current-selection"/>
          <w:rFonts w:ascii="Book Antiqua" w:hAnsi="Book Antiqua"/>
          <w:lang w:val="en-US"/>
        </w:rPr>
        <w:fldChar w:fldCharType="end"/>
      </w:r>
      <w:r w:rsidRPr="00FA417A">
        <w:rPr>
          <w:rStyle w:val="current-selection"/>
          <w:rFonts w:ascii="Book Antiqua" w:hAnsi="Book Antiqua"/>
          <w:lang w:val="en-US"/>
        </w:rPr>
        <w:t>.</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lang w:val="en-US"/>
        </w:rPr>
        <w:t xml:space="preserve">ESRD and dialysis patients should be given priority treatment with new DAAs while avoiding peginterferon and ribavirin. </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lang w:val="en-US"/>
        </w:rPr>
        <w:t>The currently available data on the approved DAAs are sparse. The adequate dose of sofosbuvir is unknown, and ribavirin should be avoided (see above).</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lang w:val="en-US"/>
        </w:rPr>
        <w:t>Small preliminary studies, mainly based on the sofosbuvir/simeprevir combination</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{"citationID":"DKYFJLw5","properties":{"formattedCitation":"{\\rtf \\super [114\\uc0\\u8211{}116]\\nosupersub{}}","plainCitation":"[114–116]"},"citationItems":[{"id":746,"uris":["http://zotero.org/users/3076577/items/PJFPE24I"],"uri":["http://zotero.org/users/3076577/items/PJFPE24I"],"itemData":{"id":746,"type":"webpage","title":"Urgent Treatment With Sofosbuvir Based Regimen For Hepatitis C Genotype 1 Patients With Severe Renal Insufficiency (GFR &lt;30ml/min).","abstract":"AASLD Liver Learning ®. Bhamidimarri K. Nov  9 2014; 61050;","URL":"http://liverlearning.aasld.org/aasld/2014/thelivermeeting/61050/kalyan.bhamidimarri.urgent.treatment.with.sofosbuvir.based.regimen.for.html?f=p16m2t1370l1343","author":[{"family":"Inc","given":"MULTILEARNING Group"}],"accessed":{"date-parts":[["2016",6,3]]}}},{"id":748,"uris":["http://zotero.org/users/3076577/items/49X628P6"],"uri":["http://zotero.org/users/3076577/items/49X628P6"],"itemData":{"id":748,"type":"article-journal","title":"Sofosbuvir and simeprevir in hepatitis C genotype 1-patients with end-stage renal disease on haemodialysis or GFR &lt;30 ml/min","container-title":"Liver International: Official Journal of the International Association for the Study of the Liver","page":"798-801","volume":"36","issue":"6","source":"PubMed","abstract":"BACKGROUND &amp; AIMS: Treating chronic hepatitis C (CHC) in patients with end-stage renal disease (ESRD) has suboptimal tolerability and cure rates. Safety and efficacy of sofosbuvir plus simeprevir regimen in CHC-infected patients with ESRD on haemodialysis (HD) or glomerular filtration rate (GFR) &lt;30 ml/min is unknown. We evaluated the safety and efficacy of sofosbuvir and simeprevir in this special patient population.\nMETHODS: All (n = 17) patients in the analysis had ESRD on HD or GFR &lt;30 ml/min. All received sofosbuvir 400 mg daily and simeprevir 150 mg daily, without ribavirin for 12 weeks. Safety and efficacy data were collected; including SVR4 and SVR12 data for all patients after completing therapy.\nRESULTS: In this 17 patient cohort, eight (47%) were cirrhotic, four (24%) had stage three liver fibrosis and 13 (76%) were genotype 1A. All 17 have completed 12 weeks of therapy. Treatment was overall well tolerated with no treatment discontinuations reported. Four (24%) patients reported mild adverse events (AE). These AEs were insomnia (n = 2), headache (n = 1), nausea (n = 1) and worsening anaemia requiring blood transfusion (n = 1). All 17 patients reached post-treatment week-12 follow-up, and achieved SVR12 or virological cure (100% SVR12).\nCONCLUSIONS: Daily, full dose of sofosbuvir plus simeprevir for 12 weeks of therapy appears to be well tolerated in patients with ESRD on HD or GFR &lt;30 ml/min. Most common AEs resembled those of healthier CHC patients without significant renal impairment. The cure rates obtained in this cohort treated with sofosbuvir and simeprevir are dramatically superior to any previous treatment regimen studied &amp; published in this special patient population.","DOI":"10.1111/liv.13025","ISSN":"1478-3231","note":"PMID: 26583882","journalAbbreviation":"Liver Int.","language":"eng","author":[{"family":"Nazario","given":"Hector E."},{"family":"Ndungu","given":"Milka"},{"family":"Modi","given":"Apurva A."}],"issued":{"date-parts":[["2016",6]]},"PMID":"26583882"}},{"id":750,"uris":["http://zotero.org/users/3076577/items/ZHI2VIU8"],"uri":["http://zotero.org/users/3076577/items/ZHI2VIU8"],"itemData":{"id":750,"type":"article-journal","title":"Safety, efficacy and tolerability of half-dose sofosbuvir plus simeprevir in treatment of Hepatitis C in patients with end stage renal disease","container-title":"Journal of Hepatology","page":"763-765","volume":"63","issue":"3","source":"PubMed","DOI":"10.1016/j.jhep.2015.06.004","ISSN":"1600-0641","note":"PMID: 26095179","journalAbbreviation":"J. Hepatol.","language":"eng","author":[{"family":"Bhamidimarri","given":"Kalyan Ram"},{"family":"Kalyan Ram","given":"Bhamidimarri"},{"family":"Czul","given":"Frank"},{"family":"Frank","given":"Czul"},{"family":"Peyton","given":"Adam"},{"family":"Adam","given":"Peyton"},{"family":"Levy","given":"Cynthia"},{"family":"Cynthia","given":"Levy"},{"family":"Hernandez","given":"Maria"},{"family":"Maria","given":"Hernandez"},{"family":"Jeffers","given":"Lennox"},{"family":"Lennox","given":"Jeffers"},{"family":"Roth","given":"David"},{"family":"David","given":"Roth"},{"family":"Schiff","given":"Eugene"},{"family":"Eugene","given":"Schiff"},{"family":"O'Brien","given":"Christopher"},{"family":"Christopher","given":"O'Brien"},{"family":"Martin","given":"Paul"},{"family":"Paul","given":"Martin"}],"issued":{"date-parts":[["2015",9]]},"PMID":"26095179"}}],"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[84,114,115]</w:t>
      </w:r>
      <w:r w:rsidRPr="00FA417A">
        <w:rPr>
          <w:rFonts w:ascii="Book Antiqua" w:hAnsi="Book Antiqua"/>
          <w:lang w:val="en-US"/>
        </w:rPr>
        <w:fldChar w:fldCharType="end"/>
      </w:r>
      <w:r w:rsidRPr="00FA417A">
        <w:rPr>
          <w:rFonts w:ascii="Book Antiqua" w:hAnsi="Book Antiqua"/>
          <w:lang w:val="en-US"/>
        </w:rPr>
        <w:t>,</w:t>
      </w:r>
      <w:r w:rsidRPr="00FA417A">
        <w:rPr>
          <w:rFonts w:ascii="Book Antiqua" w:hAnsi="Book Antiqua"/>
          <w:color w:val="000000"/>
          <w:kern w:val="24"/>
          <w:lang w:val="en-US"/>
        </w:rPr>
        <w:t xml:space="preserve"> have </w:t>
      </w:r>
      <w:r w:rsidRPr="00FA417A">
        <w:rPr>
          <w:rFonts w:ascii="Book Antiqua" w:hAnsi="Book Antiqua"/>
          <w:lang w:val="en-US"/>
        </w:rPr>
        <w:t xml:space="preserve">shown a SVR rate of between 87% and 100% in ESRD genotype 1 patients. In a real-life TARGET cohort evaluating a sofosbuvir and simeprevir regimen, similar results were observed, with an increased benefit when </w:t>
      </w:r>
      <w:r w:rsidRPr="00FA417A">
        <w:rPr>
          <w:rFonts w:ascii="Book Antiqua" w:hAnsi="Book Antiqua"/>
          <w:lang w:val="en-US"/>
        </w:rPr>
        <w:lastRenderedPageBreak/>
        <w:t>adding ribavirin; however, anemia risk was increased</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{"citationID":"X9aykles","properties":{"formattedCitation":"{\\rtf \\super [13]\\nosupersub{}}","plainCitation":"[13]"},"citationItems":[{"id":103,"uris":["http://zotero.org/users/3076577/items/CD5ZA5FP"],"uri":["http://zotero.org/users/3076577/items/CD5ZA5FP"],"itemData":{"id":103,"type":"article-journal","title":"Safety and efficacy of sofosbuvir-containing regimens in hepatitis C-infected patients with impaired renal function","container-title":"Liver International: Official Journal of the International Association for the Study of the Liver","page":"807-816","volume":"36","issue":"6","source":"PubMed","abstract":"BACKGROUND &amp; AIMS: Renal clearance is the major elimination pathway for sofosbuvir (SOF). We assessed the safety and efficacy of SOF-containing regimens in patients with varying baseline estimated glomerular filtration rate (eGFR).\nMETHODS: HCV-TARGET database is a multicentre, longitudinal 'real-world' treatment cohort.\nRESULTS: A total of 1789 patients [genotypes 1 (72%), 2 (17%) 3 (9%), 4-6 (2%)] had baseline eGFR determination: 73 with eGFR≤45 (18 with eGFR≤30, 5 on dialysis) were compared to 1716 with eGFR&gt;45 ml/min/1.73 m(2) . Patients with baseline eGFR≤45 vs. &gt;45 differed in being female (55% vs. 36%), age ≥65 years (24% vs. 16%), Black race (22% vs. 12%), having cirrhosis with decompensation (73% vs. 24%) and being post-transplant (49% vs. 10%), all P &lt; 0.05. All patients with eGFR≤45 were treated with SOF 400 mg/day (including those on haemodialysis) and had median starting ribavirin (RBV) dose of 800 mg (IQR: 400-1200). Sustained virologic response (SVR) frequencies were similar across eGFR groups, ranging from 82-83%. Patients with eGFR ≤45 more frequently experienced anaemia, worsening renal function and serious AEs (all P &lt; 0.05), and these associations persisted when limiting analysis to RBV-free regimens. Patients with baseline eGFR≤30 and eGFR 31-45 had similar frequencies of efficacy and safety outcomes.\nCONCLUSIONS: Sustained viral clearance was achieved in 83% of patients with renal impairment (eGFR ≤45 ml/min/1.73 m(2) ) treated with SOF-containing regimens. However, these patients had higher rates of anaemia, worsening renal dysfunction and serious adverse events regardless of use of RBV. Patient with renal impairment require close monitoring and should be treated by providers extensively experienced with SOF-containing regimens.","DOI":"10.1111/liv.13102","ISSN":"1478-3231","note":"PMID: 26923436","journalAbbreviation":"Liver Int.","language":"eng","author":[{"family":"Saxena","given":"Varun"},{"family":"Koraishy","given":"Farrukh M."},{"family":"Sise","given":"Meghan E."},{"family":"Lim","given":"Joseph K."},{"family":"Schmidt","given":"Monica"},{"family":"Chung","given":"Raymond T."},{"family":"Liapakis","given":"Annmarie"},{"family":"Nelson","given":"David R."},{"family":"Fried","given":"Michael W."},{"family":"Terrault","given":"Norah A."},{"literal":"HCV-TARGET"}],"issued":{"date-parts":[["2016",6]]},"PMID":"26923436"}}],"schema":"https://github.com/citation-style-language/schema/raw/master/csl-citation.json"}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[13]</w:t>
      </w:r>
      <w:r w:rsidRPr="00FA417A">
        <w:rPr>
          <w:rFonts w:ascii="Book Antiqua" w:hAnsi="Book Antiqua"/>
          <w:lang w:val="en-US"/>
        </w:rPr>
        <w:fldChar w:fldCharType="end"/>
      </w:r>
      <w:r w:rsidRPr="00FA417A">
        <w:rPr>
          <w:rFonts w:ascii="Book Antiqua" w:hAnsi="Book Antiqua"/>
          <w:lang w:val="en-US"/>
        </w:rPr>
        <w:t xml:space="preserve">. In summary, the safety of sofosbuvir in ESRD is unclear, and larger trials are awaited. </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lang w:val="en-US"/>
        </w:rPr>
        <w:t>Recently, preliminary results of the RUBY-1 trial including 20 patients with CKD 4 renal insufficiency receiving the approved regimen of ombitasvir, paritaprevir/ritonavir, and dasabuvir with (genotype 1a) or without (genotype 1b) ribavirin showed a SVR of 90%; however, ribavirin had to be stopped in 9 of the 13 G1a patients</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{"citationID":"giL6ZKye","properties":{"formattedCitation":"{\\rtf \\super [18]\\nosupersub{}}","plainCitation":"[18]"},"citationItems":[{"id":1813,"uris":["http://zotero.org/users/local/FFP0gvND/items/SJCZ6UA7"],"uri":["http://zotero.org/users/local/FFP0gvND/items/SJCZ6UA7"],"itemData":{"id":1813,"type":"article","title":"Pockros P, Reddy KR, Mantry P, Cohen E, Bennett M, Sulkowski M, Bernstein D, et al. RUBY-I: Ombitasvir/paritaprevir/ritonavir + dasabuvir +/- ribavirin in non-cirrhotic HCV genotype 1-infected patients with severe renal impairment or end-stage renal disease. Hepatology 2015;62 (Suppl 1):716A."}}],"schema":"https://github.com/citation-style-language/schema/raw/master/csl-citation.json"}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[18]</w:t>
      </w:r>
      <w:r w:rsidRPr="00FA417A">
        <w:rPr>
          <w:rFonts w:ascii="Book Antiqua" w:hAnsi="Book Antiqua"/>
          <w:lang w:val="en-US"/>
        </w:rPr>
        <w:fldChar w:fldCharType="end"/>
      </w:r>
      <w:r w:rsidRPr="00FA417A">
        <w:rPr>
          <w:rFonts w:ascii="Book Antiqua" w:hAnsi="Book Antiqua"/>
          <w:lang w:val="en-US"/>
        </w:rPr>
        <w:t>.</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lang w:val="en-US"/>
        </w:rPr>
        <w:t>More recently, elbasvir and grazoprevir were administered together once daily in the largest trial to date (the Phase III C-SURFER study); the trial included 224 ESRD patients, 179 of whom were hemodialysis dependent, and achieved a 99% SVR12 in genotype 1 patients</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{"citationID":"FE7YwnhE","properties":{"formattedCitation":"{\\rtf \\super [17]\\nosupersub{}}","plainCitation":"[17]"},"citationItems":[{"id":1363,"uris":["http://zotero.org/users/local/FFP0gvND/items/AEBJ8BSC"],"uri":["http://zotero.org/users/local/FFP0gvND/items/AEBJ8BSC"],"itemData":{"id":1363,"type":"article-journal","title":"Grazoprevir plus elbasvir in treatment-naive and treatment-experienced patients with hepatitis C virus genotype 1 infection and stage 4-5 chronic kidney disease (the C-SURFER study): a combination phase 3 study","container-title":"Lancet (London, England)","page":"1537-1545","volume":"386","issue":"10003","source":"PubMed","abstract":"BACKGROUND: Chronic hepatitis C virus (HCV) infection in patients with stage 4-5 chronic kidney disease increases the risk of death and renal graft failure, yet patients with hepatitis C and chronic kidney disease have few treatment options. This study assesses an all-oral, ribavirin-free regimen in patients with HCV genotype 1 infection and stage 4-5 chronic kidney disease.\nMETHODS: In this phase 3 randomised study of safety and observational study of efficacy, patients with HCV genotype 1 infection and chronic kidney disease (stage 4-5 with or without haemodialysis dependence) were randomly assigned to receive grazoprevir (100 mg, NS3/4A protease inhibitor) and elbasvir (50 mg, NS5A inhibitor; immediate treatment group) or placebo (deferred treatment group) once daily for 12 weeks. Randomisation was done centrally with an interactive voice response system. An additional cohort of patients who were not randomised received the same regimen open-label and underwent intensive pharmacokinetic sampling. The primary efficacy outcome was a non-randomised comparison of sustained virological response at 12 weeks (SVR12) after the end of therapy for the combined immediate treatment group and the pharmacokinetic population with a historical control. The primary safety outcome was a randomised comparison between the immediate treatment group and the deferred treatment group. After 4 weeks of follow-up (study week 16), unmasking occurred and patients in the deferred treatment group received grazoprevir and elbasvir. The primary efficacy hypothesis was tested at a two-sided significance level (type I error) of 0·05 using an exact test for a binomial proportion. Safety event rates were compared between immediate treatment and deferred treatment groups using the stratified Miettinen and Nurminen method with baseline dialysis status as the strata. The study is registered at ClinicalTrials.gov, number NCT02092350.\nFINDINGS: 224 patients were randomly assigned to the immediate treatment group with grazoprevir and elbasvir (n=111) or the deferred treatment group (n=113), and 11 were assigned to the intensive pharmacokinetic population. Overall, 179 (76%) were haemodialysis-dependent, 122 (52%) had HCV genotype 1a infection, 189 (80%) were HCV treatment-naive, 14 (6%) were cirrhotic, and 108 (46%) were African American. Of the 122 patients receiving grazoprevir and elbasvir, six were excluded from the primary efficacy analysis for non-virological reasons (death, lost-to-follow-up [n=2], non-compliance, patient withdrawal, and withdrawal by physician for violent behaviour). No patients in the combined immediate treatment group and intensive pharmacokinetic population and five (4%) in the deferred treatment group discontinued because of an adverse event. Most common adverse events were headache, nausea, and fatigue, occurring at similar frequencies in patients receiving active and placebo drugs. SVR12 in the combined immediate treatment group and intensive pharmacokinetic population was 99% (95% CI 95·3-100·0; 115/116), with one relapse 12 weeks after end of treatment when compared with a historical control of 45%, based on meta-analyses of interferon-based regimens used in clinical trials of patients infected with HCV who are on haemodialysis.\nINTERPRETATION: Once-daily grazoprevir and elbasvir for 12 weeks had a low rate of adverse events and was effective in patients infected with HCV genotype 1 and stage 4-5 chronic kidney disease.\nFUNDING: Merck Sharp &amp; Dohme Corp.","DOI":"10.1016/S0140-6736(15)00349-9","ISSN":"1474-547X","note":"PMID: 26456905","shortTitle":"Grazoprevir plus elbasvir in treatment-naive and treatment-experienced patients with hepatitis C virus genotype 1 infection and stage 4-5 chronic kidney disease (the C-SURFER study)","journalAbbreviation":"Lancet","language":"eng","author":[{"family":"Roth","given":"David"},{"family":"Nelson","given":"David R."},{"family":"Bruchfeld","given":"Annette"},{"family":"Liapakis","given":"AnnMarie"},{"family":"Silva","given":"Marcelo"},{"family":"Monsour","given":"Howard"},{"family":"Martin","given":"Paul"},{"family":"Pol","given":"Stanislas"},{"family":"Londoño","given":"Maria-Carlota"},{"family":"Hassanein","given":"Tarek"},{"family":"Zamor","given":"Philippe J."},{"family":"Zuckerman","given":"Eli"},{"family":"Wan","given":"Shuyan"},{"family":"Jackson","given":"Beth"},{"family":"Nguyen","given":"Bach-Yen"},{"family":"Robertson","given":"Michael"},{"family":"Barr","given":"Eliav"},{"family":"Wahl","given":"Janice"},{"family":"Greaves","given":"Wayne"}],"issued":{"date-parts":[["2015",10,17]]}}}],"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[17]</w:t>
      </w:r>
      <w:r w:rsidRPr="00FA417A">
        <w:rPr>
          <w:rFonts w:ascii="Book Antiqua" w:hAnsi="Book Antiqua"/>
          <w:lang w:val="en-US"/>
        </w:rPr>
        <w:fldChar w:fldCharType="end"/>
      </w:r>
      <w:r w:rsidRPr="00FA417A">
        <w:rPr>
          <w:rFonts w:ascii="Book Antiqua" w:hAnsi="Book Antiqua"/>
          <w:lang w:val="en-US"/>
        </w:rPr>
        <w:t xml:space="preserve">. Elbasvir and grazoprevir are expected to be approved shortly. </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lang w:val="en-US"/>
        </w:rPr>
        <w:t xml:space="preserve">Thus, two regimens are or will be recommended in genotype 1 patients with severe renal insufficiency: paritaprevir-ritonavir-ombitasvir-dasabuvir for patients with G1b and grazoprevir-elbasvir for patients with all G1 subtypes. </w:t>
      </w:r>
    </w:p>
    <w:p w:rsidR="00C521D3" w:rsidRPr="00FA417A" w:rsidRDefault="00C521D3" w:rsidP="00FA417A">
      <w:pPr>
        <w:snapToGrid w:val="0"/>
        <w:spacing w:line="360" w:lineRule="auto"/>
        <w:jc w:val="both"/>
        <w:rPr>
          <w:rFonts w:ascii="Book Antiqua" w:hAnsi="Book Antiqua"/>
          <w:lang w:val="en-US"/>
        </w:rPr>
      </w:pPr>
    </w:p>
    <w:p w:rsidR="00C521D3" w:rsidRPr="00FA417A" w:rsidRDefault="00C521D3" w:rsidP="00FA417A">
      <w:pPr>
        <w:pStyle w:val="Title2"/>
        <w:snapToGrid w:val="0"/>
      </w:pPr>
      <w:r w:rsidRPr="00FA417A">
        <w:t>Patients with renal impairment</w:t>
      </w:r>
    </w:p>
    <w:p w:rsidR="00C521D3" w:rsidRPr="00FA417A" w:rsidRDefault="00C521D3" w:rsidP="00FA417A">
      <w:pPr>
        <w:snapToGrid w:val="0"/>
        <w:spacing w:line="360" w:lineRule="auto"/>
        <w:jc w:val="both"/>
        <w:rPr>
          <w:rFonts w:ascii="Book Antiqua" w:hAnsi="Book Antiqua"/>
          <w:lang w:val="en-US"/>
        </w:rPr>
      </w:pPr>
      <w:r w:rsidRPr="00FA417A">
        <w:rPr>
          <w:rFonts w:ascii="Book Antiqua" w:hAnsi="Book Antiqua"/>
          <w:lang w:val="en-US"/>
        </w:rPr>
        <w:t>In th</w:t>
      </w:r>
      <w:r w:rsidR="00E01D8F" w:rsidRPr="00FA417A">
        <w:rPr>
          <w:rFonts w:ascii="Book Antiqua" w:hAnsi="Book Antiqua"/>
          <w:lang w:val="en-US"/>
        </w:rPr>
        <w:t>e TARGET cohort, the sofosbuvir/</w:t>
      </w:r>
      <w:r w:rsidRPr="00FA417A">
        <w:rPr>
          <w:rFonts w:ascii="Book Antiqua" w:hAnsi="Book Antiqua"/>
          <w:lang w:val="en-US"/>
        </w:rPr>
        <w:t>simeprevir combination (with or without ribavirin or pegylated interferon) was found to be efficacious and safe in HCV-infected patients of differing CKD stage. Compared with patients without renal insufficiency, these patients experienced a deterioration of their eGFR (25% with an initial eGFR &lt;</w:t>
      </w:r>
      <w:r w:rsidRPr="00FA417A">
        <w:rPr>
          <w:rFonts w:ascii="Book Antiqua" w:eastAsia="宋体" w:hAnsi="Book Antiqua"/>
          <w:lang w:val="en-US" w:eastAsia="zh-CN"/>
        </w:rPr>
        <w:t xml:space="preserve"> </w:t>
      </w:r>
      <w:r w:rsidRPr="00FA417A">
        <w:rPr>
          <w:rFonts w:ascii="Book Antiqua" w:hAnsi="Book Antiqua"/>
          <w:lang w:val="en-US"/>
        </w:rPr>
        <w:t>30 mL/min/1.73 m², 13% with an eGFR of between 31 and 45</w:t>
      </w:r>
      <w:r w:rsidR="00E01D8F" w:rsidRPr="00FA417A">
        <w:rPr>
          <w:rFonts w:ascii="Book Antiqua" w:hAnsi="Book Antiqua"/>
          <w:lang w:val="en-US"/>
        </w:rPr>
        <w:t xml:space="preserve"> mL/</w:t>
      </w:r>
      <w:r w:rsidRPr="00FA417A">
        <w:rPr>
          <w:rFonts w:ascii="Book Antiqua" w:hAnsi="Book Antiqua"/>
          <w:lang w:val="en-US"/>
        </w:rPr>
        <w:t>min/1.73 m², and 1 to 2% with an eGFR &gt; 45 mL/min/1.73 m²). These results suggest that sofosbuvir-based treatments used in kidney patients warrant close monitoring</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{"citationID":"g9DpfJUq","properties":{"formattedCitation":"{\\rtf \\super [13]\\nosupersub{}}","plainCitation":"[13]"},"citationItems":[{"id":103,"uris":["http://zotero.org/users/3076577/items/CD5ZA5FP"],"uri":["http://zotero.org/users/3076577/items/CD5ZA5FP"],"itemData":{"id":103,"type":"article-journal","title":"Safety and efficacy of sofosbuvir-containing regimens in hepatitis C-infected patients with impaired renal function","container-title":"Liver International: Official Journal of the International Association for the Study of the Liver","page":"807-816","volume":"36","issue":"6","source":"PubMed","abstract":"BACKGROUND &amp; AIMS: Renal clearance is the major elimination pathway for sofosbuvir (SOF). We assessed the safety and efficacy of SOF-containing regimens in patients with varying baseline estimated glomerular filtration rate (eGFR).\nMETHODS: HCV-TARGET database is a multicentre, longitudinal 'real-world' treatment cohort.\nRESULTS: A total of 1789 patients [genotypes 1 (72%), 2 (17%) 3 (9%), 4-6 (2%)] had baseline eGFR determination: 73 with eGFR≤45 (18 with eGFR≤30, 5 on dialysis) were compared to 1716 with eGFR&gt;45 ml/min/1.73 m(2) . Patients with baseline eGFR≤45 vs. &gt;45 differed in being female (55% vs. 36%), age ≥65 years (24% vs. 16%), Black race (22% vs. 12%), having cirrhosis with decompensation (73% vs. 24%) and being post-transplant (49% vs. 10%), all P &lt; 0.05. All patients with eGFR≤45 were treated with SOF 400 mg/day (including those on haemodialysis) and had median starting ribavirin (RBV) dose of 800 mg (IQR: 400-1200). Sustained virologic response (SVR) frequencies were similar across eGFR groups, ranging from 82-83%. Patients with eGFR ≤45 more frequently experienced anaemia, worsening renal function and serious AEs (all P &lt; 0.05), and these associations persisted when limiting analysis to RBV-free regimens. Patients with baseline eGFR≤30 and eGFR 31-45 had similar frequencies of efficacy and safety outcomes.\nCONCLUSIONS: Sustained viral clearance was achieved in 83% of patients with renal impairment (eGFR ≤45 ml/min/1.73 m(2) ) treated with SOF-containing regimens. However, these patients had higher rates of anaemia, worsening renal dysfunction and serious adverse events regardless of use of RBV. Patient with renal impairment require close monitoring and should be treated by providers extensively experienced with SOF-containing regimens.","DOI":"10.1111/liv.13102","ISSN":"1478-3231","note":"PMID: 26923436","journalAbbreviation":"Liver Int.","language":"eng","author":[{"family":"Saxena","given":"Varun"},{"family":"Koraishy","given":"Farrukh M."},{"family":"Sise","given":"Meghan E."},{"family":"Lim","given":"Joseph K."},{"family":"Schmidt","given":"Monica"},{"family":"Chung","given":"Raymond T."},{"family":"Liapakis","given":"Annmarie"},{"family":"Nelson","given":"David R."},{"family":"Fried","given":"Michael W."},{"family":"Terrault","given":"Norah A."},{"literal":"HCV-TARGET"}],"issued":{"date-parts":[["2016",6]]},"PMID":"26923436"}}],"schema":"https://github.com/citation-style-language/schema/raw/master/csl-citation.json"}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[13]</w:t>
      </w:r>
      <w:r w:rsidRPr="00FA417A">
        <w:rPr>
          <w:rFonts w:ascii="Book Antiqua" w:hAnsi="Book Antiqua"/>
          <w:lang w:val="en-US"/>
        </w:rPr>
        <w:fldChar w:fldCharType="end"/>
      </w:r>
      <w:r w:rsidRPr="00FA417A">
        <w:rPr>
          <w:rFonts w:ascii="Book Antiqua" w:hAnsi="Book Antiqua"/>
          <w:lang w:val="en-US"/>
        </w:rPr>
        <w:t>. In the TARGET cohort, patients with a basal eGFR of less than 30 mL/min/1.73 m² showed a high risk of acute renal insufficiency (25%)</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{"citationID":"I7TluXIC","properties":{"formattedCitation":"{\\rtf \\super [13]\\nosupersub{}}","plainCitation":"[13]"},"citationItems":[{"id":103,"uris":["http://zotero.org/users/3076577/items/CD5ZA5FP"],"uri":["http://zotero.org/users/3076577/items/CD5ZA5FP"],"itemData":{"id":103,"type":"article-journal","title":"Safety and efficacy of sofosbuvir-containing regimens in hepatitis C-infected patients with impaired renal function","container-title":"Liver International: Official Journal of the International Association for the Study of the Liver","page":"807-816","volume":"36","issue":"6","source":"PubMed","abstract":"BACKGROUND &amp; AIMS: Renal clearance is the major elimination pathway for sofosbuvir (SOF). We assessed the safety and efficacy of SOF-containing regimens in patients with varying baseline estimated glomerular filtration rate (eGFR).\nMETHODS: HCV-TARGET database is a multicentre, longitudinal 'real-world' treatment cohort.\nRESULTS: A total of 1789 patients [genotypes 1 (72%), 2 (17%) 3 (9%), 4-6 (2%)] had baseline eGFR determination: 73 with eGFR≤45 (18 with eGFR≤30, 5 on dialysis) were compared to 1716 with eGFR&gt;45 ml/min/1.73 m(2) . Patients with baseline eGFR≤45 vs. &gt;45 differed in being female (55% vs. 36%), age ≥65 years (24% vs. 16%), Black race (22% vs. 12%), having cirrhosis with decompensation (73% vs. 24%) and being post-transplant (49% vs. 10%), all P &lt; 0.05. All patients with eGFR≤45 were treated with SOF 400 mg/day (including those on haemodialysis) and had median starting ribavirin (RBV) dose of 800 mg (IQR: 400-1200). Sustained virologic response (SVR) frequencies were similar across eGFR groups, ranging from 82-83%. Patients with eGFR ≤45 more frequently experienced anaemia, worsening renal function and serious AEs (all P &lt; 0.05), and these associations persisted when limiting analysis to RBV-free regimens. Patients with baseline eGFR≤30 and eGFR 31-45 had similar frequencies of efficacy and safety outcomes.\nCONCLUSIONS: Sustained viral clearance was achieved in 83% of patients with renal impairment (eGFR ≤45 ml/min/1.73 m(2) ) treated with SOF-containing regimens. However, these patients had higher rates of anaemia, worsening renal dysfunction and serious adverse events regardless of use of RBV. Patient with renal impairment require close monitoring and should be treated by providers extensively experienced with SOF-containing regimens.","DOI":"10.1111/liv.13102","ISSN":"1478-3231","note":"PMID: 26923436","journalAbbreviation":"Liver Int.","language":"eng","author":[{"family":"Saxena","given":"Varun"},{"family":"Koraishy","given":"Farrukh M."},{"family":"Sise","given":"Meghan E."},{"family":"Lim","given":"Joseph K."},{"family":"Schmidt","given":"Monica"},{"family":"Chung","given":"Raymond T."},{"family":"Liapakis","given":"Annmarie"},{"family":"Nelson","given":"David R."},{"family":"Fried","given":"Michael W."},{"family":"Terrault","given":"Norah A."},{"literal":"HCV-TARGET"}],"issued":{"date-parts":[["2016",6]]},"PMID":"26923436"}}],"schema":"https://github.com/citation-style-language/schema/raw/master/csl-citation.json"}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[13]</w:t>
      </w:r>
      <w:r w:rsidRPr="00FA417A">
        <w:rPr>
          <w:rFonts w:ascii="Book Antiqua" w:hAnsi="Book Antiqua"/>
          <w:lang w:val="en-US"/>
        </w:rPr>
        <w:fldChar w:fldCharType="end"/>
      </w:r>
      <w:r w:rsidRPr="00FA417A">
        <w:rPr>
          <w:rFonts w:ascii="Book Antiqua" w:hAnsi="Book Antiqua"/>
          <w:lang w:val="en-US"/>
        </w:rPr>
        <w:t>.</w:t>
      </w:r>
    </w:p>
    <w:p w:rsidR="00C521D3" w:rsidRPr="00FA417A" w:rsidRDefault="00C521D3" w:rsidP="00FA417A">
      <w:pPr>
        <w:snapToGrid w:val="0"/>
        <w:spacing w:line="360" w:lineRule="auto"/>
        <w:jc w:val="both"/>
        <w:rPr>
          <w:rFonts w:ascii="Book Antiqua" w:hAnsi="Book Antiqua"/>
          <w:lang w:val="en-US"/>
        </w:rPr>
      </w:pPr>
    </w:p>
    <w:p w:rsidR="00C521D3" w:rsidRPr="00FA417A" w:rsidRDefault="00C521D3" w:rsidP="00FA417A">
      <w:pPr>
        <w:pStyle w:val="Title2"/>
        <w:snapToGrid w:val="0"/>
      </w:pPr>
      <w:r w:rsidRPr="00FA417A">
        <w:t>Kidney transplantation</w:t>
      </w:r>
    </w:p>
    <w:p w:rsidR="00C521D3" w:rsidRPr="00FA417A" w:rsidRDefault="00C521D3" w:rsidP="00FA417A">
      <w:pPr>
        <w:snapToGrid w:val="0"/>
        <w:spacing w:line="360" w:lineRule="auto"/>
        <w:jc w:val="both"/>
        <w:rPr>
          <w:rFonts w:ascii="Book Antiqua" w:hAnsi="Book Antiqua" w:cs="Times"/>
          <w:lang w:val="en-US"/>
        </w:rPr>
      </w:pPr>
      <w:r w:rsidRPr="00FA417A">
        <w:rPr>
          <w:rFonts w:ascii="Book Antiqua" w:hAnsi="Book Antiqua" w:cs="Times"/>
          <w:lang w:val="en-US"/>
        </w:rPr>
        <w:t>HCV prevalence among kidney transplant patients is approximately 10%, and most of the patients are viremic</w:t>
      </w:r>
      <w:r w:rsidRPr="00FA417A">
        <w:rPr>
          <w:rFonts w:ascii="Book Antiqua" w:hAnsi="Book Antiqua" w:cs="Times"/>
          <w:lang w:val="en-US"/>
        </w:rPr>
        <w:fldChar w:fldCharType="begin"/>
      </w:r>
      <w:r w:rsidRPr="00FA417A">
        <w:rPr>
          <w:rFonts w:ascii="Book Antiqua" w:hAnsi="Book Antiqua" w:cs="Times"/>
          <w:lang w:val="en-US"/>
        </w:rPr>
        <w:instrText xml:space="preserve"> ADDIN ZOTERO_ITEM CSL_CITATION {"citationID":"zXp80AgF","properties":{"formattedCitation":"{\\rtf \\super [117]\\nosupersub{}}","plainCitation":"[117]"},"citationItems":[{"id":2163,"uris":["http://zotero.org/users/local/FFP0gvND/items/XWMR6XAM"],"uri":["http://zotero.org/users/local/FFP0gvND/items/XWMR6XAM"],"itemData":{"id":2163,"type":"article-journal","title":"Meta-analysis of observational studies: hepatitis C and survival after renal transplant","container-title":"Journal of Viral Hepatitis","page":"314-324","volume":"21","issue":"5","source":"PubMed","abstract":"Recent evidence has shown that anti-HCV-positive serologic status is significantly linked to lower patient and graft survival after renal transplant, but conflicting results have been given on this point. The aim of this study was to conduct a systematic review of the published medical literature concerning the impact of HCV infection on all-cause mortality and graft loss after RT. The relative risk of all-cause mortality and graft loss was regarded as the most reliable outcome end-point. Study-specific relative risks were weighted by the inverse of their variance to obtain fixed- and random-effect pooled estimates for mortality and graft loss with HCV across the published studies. We identified eighteen observational studies involving 133 530 unique renal transplant recipients. The summary estimate for adjusted relative risk (aRR) of all-cause mortality was 1.85 with a 95% confidence interval (CI) of 1.49; 2.31 (P &lt; 0.0001); heterogeneity statistics, Ri = 0.87 (P-value by Q-test = 0.001). The overall estimate for adjusted RR of all-cause graft loss was 1.76 (95% CI, 1.46; 2.11) (P &lt; 0.0001), heterogeneity statistics, Ri = 0.65 (P-value by Q-test = 0.001). Stratified analysis did not change meaningfully these results. Meta-regression showed that living donor rate had a favourable influence on patient (P = 0.031) and graft survival (P = 0.01), whilst diabetes mellitus having a detrimental role on patient survival (P = 0.001). This meta-analysis of observational studies supports the notion that HCV-positive patients after RT have an increased risk of mortality and graft loss. Further studies are in progress to understand better the mechanisms underlying the relationship between HCV and mortality or graft dysfunction after renal transplant.","DOI":"10.1111/jvh.12148","ISSN":"1365-2893","note":"PMID: 24716634","shortTitle":"Meta-analysis of observational studies","journalAbbreviation":"J. Viral Hepat.","language":"eng","author":[{"family":"Fabrizi","given":"F."},{"family":"Martin","given":"P."},{"family":"Dixit","given":"V."},{"family":"Messa","given":"P."}],"issued":{"date-parts":[["2014",5]]}}}],"schema":"https://github.com/citation-style-language/schema/raw/master/csl-citation.json"} </w:instrText>
      </w:r>
      <w:r w:rsidRPr="00FA417A">
        <w:rPr>
          <w:rFonts w:ascii="Book Antiqua" w:hAnsi="Book Antiqua" w:cs="Times"/>
          <w:lang w:val="en-US"/>
        </w:rPr>
        <w:fldChar w:fldCharType="separate"/>
      </w:r>
      <w:r w:rsidRPr="00FA417A">
        <w:rPr>
          <w:rFonts w:ascii="Book Antiqua" w:hAnsi="Book Antiqua"/>
          <w:vertAlign w:val="superscript"/>
          <w:lang w:val="en-US"/>
        </w:rPr>
        <w:t>[116]</w:t>
      </w:r>
      <w:r w:rsidRPr="00FA417A">
        <w:rPr>
          <w:rFonts w:ascii="Book Antiqua" w:hAnsi="Book Antiqua" w:cs="Times"/>
          <w:lang w:val="en-US"/>
        </w:rPr>
        <w:fldChar w:fldCharType="end"/>
      </w:r>
      <w:r w:rsidRPr="00FA417A">
        <w:rPr>
          <w:rFonts w:ascii="Book Antiqua" w:hAnsi="Book Antiqua" w:cs="Times"/>
          <w:lang w:val="en-US"/>
        </w:rPr>
        <w:t>. HCV decreases global survival in this population</w:t>
      </w:r>
      <w:r w:rsidRPr="00FA417A">
        <w:rPr>
          <w:rFonts w:ascii="Book Antiqua" w:hAnsi="Book Antiqua" w:cs="Times"/>
          <w:lang w:val="en-US"/>
        </w:rPr>
        <w:fldChar w:fldCharType="begin"/>
      </w:r>
      <w:r w:rsidRPr="00FA417A">
        <w:rPr>
          <w:rFonts w:ascii="Book Antiqua" w:hAnsi="Book Antiqua" w:cs="Times"/>
          <w:lang w:val="en-US"/>
        </w:rPr>
        <w:instrText xml:space="preserve"> ADDIN ZOTERO_ITEM CSL_CITATION {"citationID":"GeoaTWEU","properties":{"formattedCitation":"{\\rtf \\super [118]\\nosupersub{}}","plainCitation":"[118]"},"citationItems":[{"id":1581,"uris":["http://zotero.org/users/local/FFP0gvND/items/4WCK65HG"],"uri":["http://zotero.org/users/local/FFP0gvND/items/4WCK65HG"],"itemData":{"id":1581,"type":"article-journal","title":"Hepatitis C infection, time in renal-replacement therapy, and outcome after kidney transplantation","container-title":"Transplantation","page":"745-750","volume":"78","issue":"5","source":"PubMed","abstract":"BACKGROUND: Hepatitis C virus (HCV) infection is common in kidney transplantation and is known to affect long-term patient and graft survival, as is time in renal-replacement therapy (RRT). The aim of this study was to investigate HCV in relation to time in RRT and its impact on outcome after transplantation.\nMETHODS: A follow-up cohort study using Kaplan-Meier analysis and Cox proportional hazards model was performed in 545 kidney and 26 kidney-pancreas transplant recipients receiving transplants between 1989 and 1997, with last follow-up on December 31, 2002. HCV status at transplantation and time in RRT were analyzed.\nRESULTS: Time in RRT was significantly longer (P&lt;0.0001), and previous transplantations were more common (P=0.04) in the HCV-positive group. HCV significantly reduced patient (P=0.0012) and graft survival (P=0.0003) after transplantation. Adjustment for age, sex, diabetes, previous transplantations, type of transplant, and time in RRT resulted in a relative risk (RR) for death of 2.23, 1.92, and 1.07 for HCV, diabetes, and age, respectively. The RR for graft loss was 1.96 and 1.03 for HCV and age. Sex, previous transplants, and time in RRT did not affect HCV as an independent risk factor for patient or graft survival. The leading cause of death was cardiovascular disease in both groups.\nCONCLUSIONS: HCV was, in our series, more important than time in RRT for patient death and graft loss posttransplant. Successful pretransplant antiviral therapy could be more beneficial for HCV-infected patients rather than early transplantation for long-term outcome, but this needs to be studied prospectively.","ISSN":"0041-1337","note":"PMID: 15371680","journalAbbreviation":"Transplantation","language":"eng","author":[{"family":"Bruchfeld","given":"Annette"},{"family":"Wilczek","given":"Henryk"},{"family":"Elinder","given":"Carl-Gustaf"}],"issued":{"date-parts":[["2004",9,15]]}}}],"schema":"https://github.com/citation-style-language/schema/raw/master/csl-citation.json"} </w:instrText>
      </w:r>
      <w:r w:rsidRPr="00FA417A">
        <w:rPr>
          <w:rFonts w:ascii="Book Antiqua" w:hAnsi="Book Antiqua" w:cs="Times"/>
          <w:lang w:val="en-US"/>
        </w:rPr>
        <w:fldChar w:fldCharType="separate"/>
      </w:r>
      <w:r w:rsidRPr="00FA417A">
        <w:rPr>
          <w:rFonts w:ascii="Book Antiqua" w:hAnsi="Book Antiqua"/>
          <w:vertAlign w:val="superscript"/>
          <w:lang w:val="en-US"/>
        </w:rPr>
        <w:t>[117]</w:t>
      </w:r>
      <w:r w:rsidRPr="00FA417A">
        <w:rPr>
          <w:rFonts w:ascii="Book Antiqua" w:hAnsi="Book Antiqua" w:cs="Times"/>
          <w:lang w:val="en-US"/>
        </w:rPr>
        <w:fldChar w:fldCharType="end"/>
      </w:r>
      <w:r w:rsidRPr="00FA417A">
        <w:rPr>
          <w:rFonts w:ascii="Book Antiqua" w:hAnsi="Book Antiqua" w:cs="Times"/>
          <w:lang w:val="en-US"/>
        </w:rPr>
        <w:t xml:space="preserve">. </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lang w:val="en-US"/>
        </w:rPr>
        <w:t>HCV also increases sepsis, diabetes, glomerulonephritis and rejection</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{"citationID":"waBpxToI","properties":{"formattedCitation":"{\\rtf \\super [102,118\\uc0\\u8211{}121]\\nosupersub{}}","plainCitation":"[102,118–121]"},"citationItems":[{"id":1581,"uris":["http://zotero.org/users/local/FFP0gvND/items/4WCK65HG"],"uri":["http://zotero.org/users/local/FFP0gvND/items/4WCK65HG"],"itemData":{"id":1581,"type":"article-journal","title":"Hepatitis C infection, time in renal-replacement therapy, and outcome after kidney transplantation","container-title":"Transplantation","page":"745-750","volume":"78","issue":"5","source":"PubMed","abstract":"BACKGROUND: Hepatitis C virus (HCV) infection is common in kidney transplantation and is known to affect long-term patient and graft survival, as is time in renal-replacement therapy (RRT). The aim of this study was to investigate HCV in relation to time in RRT and its impact on outcome after transplantation.\nMETHODS: A follow-up cohort study using Kaplan-Meier analysis and Cox proportional hazards model was performed in 545 kidney and 26 kidney-pancreas transplant recipients receiving transplants between 1989 and 1997, with last follow-up on December 31, 2002. HCV status at transplantation and time in RRT were analyzed.\nRESULTS: Time in RRT was significantly longer (P&lt;0.0001), and previous transplantations were more common (P=0.04) in the HCV-positive group. HCV significantly reduced patient (P=0.0012) and graft survival (P=0.0003) after transplantation. Adjustment for age, sex, diabetes, previous transplantations, type of transplant, and time in RRT resulted in a relative risk (RR) for death of 2.23, 1.92, and 1.07 for HCV, diabetes, and age, respectively. The RR for graft loss was 1.96 and 1.03 for HCV and age. Sex, previous transplants, and time in RRT did not affect HCV as an independent risk factor for patient or graft survival. The leading cause of death was cardiovascular disease in both groups.\nCONCLUSIONS: HCV was, in our series, more important than time in RRT for patient death and graft loss posttransplant. Successful pretransplant antiviral therapy could be more beneficial for HCV-infected patients rather than early transplantation for long-term outcome, but this needs to be studied prospectively.","ISSN":"0041-1337","note":"PMID: 15371680","journalAbbreviation":"Transplantation","language":"eng","author":[{"family":"Bruchfeld","given":"Annette"},{"family":"Wilczek","given":"Henryk"},{"family":"Elinder","given":"Carl-Gustaf"}],"issued":{"date-parts":[["2004",9,15]]}}},{"id":756,"uris":["http://zotero.org/users/3076577/items/49457R7W"],"uri":["http://zotero.org/users/3076577/items/49457R7W"],"itemData":{"id":756,"type":"article-journal","title":"Diabetes mellitus after kidney transplantation: a French multicentre observational study","container-title":"Nephrology, Dialysis, Transplantation: Official Publication of the European Dialysis and Transplant Association - European Renal Association","page":"1986-1993","volume":"22","issue":"7","source":"PubMed","abstract":"BACKGROUND: New-onset diabetes mellitus (NODM)-a common complication of kidney transplantation-is associated with increases in graft loss, morbidity and mortality.\nMETHODS: This is a purely observational study of 527 patients taking a calcineurin inhibitor (CNI), based on data collected at a single routine visit 6-24 months after kidney transplantation. Diabetes was defined according to ADA/WHO guidelines.\nRESULTS: The mean age of the patients was 47.2 years and 61.1% were men; 49.5% were receiving cyclosporine microemulsion (CsA-ME) and 50.5% tacrolimus (Tac). NODM developed in 7.0% after a median interval of 1.6 months. In CsA-ME-treated patients, the unadjusted cumulative risks of NODM were 5.5% and 8.4% at 1- and 2-year post-transplantation, while in Tac-treated patients, the risks were respectively 17.4% and 21%. Four independent risk factors (RFs) were identified by multivariate analysis: maximum lifetime body mass index&gt;25 [odds ratio (OR)=5.1], pre-transplantation impaired fasting glucose (OR=4.7), hepatitis C status (OR=4.7) and Tac vs CsA-ME treatment (OR=3.0).\nCONCLUSIONS: NODM is associated with certain RFs present prior to kidney transplantation, and with treatment with Tac as opposed to CsA-ME.","DOI":"10.1093/ndt/gfm011","ISSN":"0931-0509","note":"PMID: 17400559","shortTitle":"Diabetes mellitus after kidney transplantation","journalAbbreviation":"Nephrol. Dial. Transplant.","language":"eng","author":[{"family":"Kamar","given":"Nassim"},{"family":"Mariat","given":"Christophe"},{"family":"Delahousse","given":"Michel"},{"family":"Dantal","given":"Jacques"},{"family":"Al Najjar","given":"Azmi"},{"family":"Cassuto","given":"Elisabeth"},{"family":"Lefrançois","given":"Nicole"},{"family":"Cointault","given":"Olivier"},{"family":"Touchard","given":"Guy"},{"family":"Villemain","given":"Florence"},{"family":"Di Giambattista","given":"Fabienne"},{"family":"Benhamou","given":"Pierre-Yves"},{"literal":"Diapason Study Group"}],"issued":{"date-parts":[["2007",7]]},"PMID":"17400559"}},{"id":758,"uris":["http://zotero.org/users/3076577/items/9QW9UN3Q"],"uri":["http://zotero.org/users/3076577/items/9QW9UN3Q"],"itemData":{"id":758,"type":"article-journal","title":"Adverse impact of hepatitis C virus infection on renal replacement therapy and renal transplant patients in Australia and New Zealand","container-title":"Transplantation","page":"1165-1171","volume":"90","issue":"11","source":"PubMed","abstract":"BACKGROUND: Understanding the impact of hepatitis C virus (HCV) infection in patients with end-stage renal disease before and after renal transplantation requires more data. We examined the outcomes of HCV antibody positive (HCVAb+) dialysis and renal transplant patients using the Australian and New Zealand Dialysis and Transplant registry.\nMETHODS: Two cohorts of dialysis (n=23,046) and transplant (n=7572) patients were identified. Survival outcomes, causes of mortality, and causes of graft failure were examined.\nRESULTS: Dialysis Cohort: 362 (1.6%) were HCVAb+ve. The cause of end-stage renal disease in the HCVAb+ve group was more likely to be glomerulonephritis or diabetes. Survival figures were similar at 5 years (48% vs. 47%) and 10 years (22% and 20%) for HCVAb+ve and HCVAb negative (HCVAb-ve) groups; however, the adjusted hazard ratio (aHR) for mortality was increased, 1.25 (95% confidence interval [CI], 1.07-1.46), for the HCVAb+ve cohort. Liver failure was more likely. Renal Transplantation Cohort: 140 (1.8%) were HCVAb+ve. Patient survival among HCVAb+ve and HCVAb-ve groups was 77% vs. 90% and 50% vs. 79% at 5 and 10 years, respectively. The aHR for patient death was 2.38 (95%CI, 1.69-3.37). Higher rates of death due to cardiovascular disease (aHR=2.74), malignancy (aHR=2.52), and hepatic failure (aHR=22.1) were observed. The aHR for graft loss was 1.71 (95%CI, 1.28-2.29) for HCVAb+ve patients; and glomerulonephritis, chronic allograft neuropathy, and death were more frequent causes of graft failure.\nCONCLUSION: On dialysis, HCVAb+ve patients had a slightly worse outcome. After renal transplantation, the HCVAb+ve cohort had a markedly worse patient and graft outcome. The impact of viral eradication on these outcomes is unknown.","DOI":"10.1097/TP.0b013e3181f92548","ISSN":"1534-6080","note":"PMID: 20861806","journalAbbreviation":"Transplantation","language":"eng","author":[{"family":"Scott","given":"David R."},{"family":"Wong","given":"Jeffrey K. W."},{"family":"Spicer","given":"Tim S."},{"family":"Dent","given":"Hanna"},{"family":"Mensah","given":"Fiona K."},{"family":"McDonald","given":"Stephen"},{"family":"Levy","given":"Miriam T."}],"issued":{"date-parts":[["2010",12,15]]},"PMID":"20861806"}},{"id":764,"uris":["http://zotero.org/users/3076577/items/IV6HCRGC"],"uri":["http://zotero.org/users/3076577/items/IV6HCRGC"],"itemData":{"id":764,"type":"article-journal","title":"HCV and the kidney","container-title":"Liver International: Official Journal of the International Association for the Study of the Liver","page":"28-33","volume":"36 Suppl 1","source":"PubMed","abstract":"Chronic hepatitis C (CHC) is significantly associated with a risk of renal deterioration over time. Renal impairment, especially stage 4-5 chronic kidney disease, increases the risk of: (i) the prevalence and incidence (in dialysis/transplantation) of hepatitis C virus (HCV) infection; (ii) liver deterioration during kidney transplantation and (iii) allograft failure and patient mortality. HCV-infected dialysis patients have a higher mortality than non-infected dialysis patients and than HCV-infected kidney recipients. The harmful impact of HCV emphasizes the need for oral antiviral therapies in patients with chronic kidney disease. Symptomatic cryoglobulinemic vasculitis and extensive liver fibrosis are already approved indications for early access to oral antiviral treatment. Patients with stage 4-5 chronic kidney disease should also be given priority: dialysis patients (whatever the stage of fibrosis and whether or not they are candidates for kidney transplantation) as well as all kidney recipients. The results of treatment of HCV with direct-acting antiviral (DAAs) drugs in patients with late chronic kidney disease are excellent, similar to those in the general population, although additional clinical trials are definitely needed, particularly to optimize adjustment of treatment to kidney function and determine the risk of drug-drug interactions.","DOI":"10.1111/liv.13022","ISSN":"1478-3231","note":"PMID: 26725894","journalAbbreviation":"Liver Int.","language":"eng","author":[{"family":"Corouge","given":"Marion"},{"family":"Vallet-Pichard","given":"Anaïs"},{"family":"Pol","given":"Stanislas"}],"issued":{"date-parts":[["2016",1]]},"PMID":"26725894"}},{"id":722,"uris":["http://zotero.org/users/3076577/items/XBM6PCNS"],"uri":["http://zotero.org/users/3076577/items/XBM6PCNS"],"itemData":{"id":722,"type":"article-journal","title":"Effect of kidney transplantation on outcomes among patients with hepatitis C","container-title":"Journal of the American Society of Nephrology: JASN","page":"1152-1160","volume":"22","issue":"6","source":"PubMed","abstract":"The long-term outcome of kidney transplantation in patients infected with hepatitis C virus (HCV) and end stage renal disease (ESRD) is not well described. We retrospectively identified 230 HCV-infected patients using enzyme immunoassay and nucleic acid testing obtained during the transplant evaluation. Of 207 patients who had a liver biopsy before transplant, 44 underwent 51 follow-up liver biopsies at approximately 5-year intervals either while on the waitlist for a kidney or after kidney transplantation. Advanced fibrosis was present in 10% of patients biopsied, identifying a population that may warrant consideration for combined liver-kidney transplantation. Kidney transplantation does not seem to accelerate liver injury; 77% of kidney recipients who underwent follow-up biopsies showed stable or improved liver histology. There was a higher risk for death during the first 6 months after transplant, but undergoing transplantation conferred a long-term survival advantage over remaining on the waitlist, which was evident by 6 months after transplant (HR, 0.32; 95% CI, 0.17 to 0.62). Furthermore, the risk for death resulting from infection was significantly higher during the first 6 months after transplant (HR, 26.6; 95% CI, 5.01 to 141.3), whereas there was an early (≤6 months) and sustained decrease in the risk for cardiovascular death (HR, 0.20; 95% CI, 0.08 to 0.47). In summary, these data suggest the importance of liver biopsy before transplant and show that kidney transplantation confers a long-term survival benefit among HCV-infected patients with ESRD compared with remaining on the waitlist. Nevertheless, the higher incidence of early infection-related deaths after transplant calls for further study to determine the optimal immunosuppressive protocol.","DOI":"10.1681/ASN.2010060668","ISSN":"1533-3450","note":"PMID: 21546575\nPMCID: PMC3103735","journalAbbreviation":"J. Am. Soc. Nephrol.","language":"eng","author":[{"family":"Roth","given":"David"},{"family":"Gaynor","given":"Jeffrey J."},{"family":"Reddy","given":"K. Rajender"},{"family":"Ciancio","given":"Gaetano"},{"family":"Sageshima","given":"Junichiro"},{"family":"Kupin","given":"Warren"},{"family":"Guerra","given":"Giselle"},{"family":"Chen","given":"Linda"},{"family":"Burke","given":"George W."}],"issued":{"date-parts":[["2011",6]]},"PMID":"21546575","PMCID":"PMC3103735"}}],"schema":"https://github.com/citation-style-language/schema/raw/master/csl-citation.json"}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[102,117–120]</w:t>
      </w:r>
      <w:r w:rsidRPr="00FA417A">
        <w:rPr>
          <w:rFonts w:ascii="Book Antiqua" w:hAnsi="Book Antiqua"/>
          <w:lang w:val="en-US"/>
        </w:rPr>
        <w:fldChar w:fldCharType="end"/>
      </w:r>
      <w:r w:rsidRPr="00FA417A">
        <w:rPr>
          <w:rFonts w:ascii="Book Antiqua" w:hAnsi="Book Antiqua"/>
          <w:lang w:val="en-US"/>
        </w:rPr>
        <w:t xml:space="preserve">. </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lang w:val="en-US"/>
        </w:rPr>
        <w:t xml:space="preserve">Anti-viral treatment is recommended for preventing fibrosis progression, risk of fibrosing cholestatic hepatitis and sepsis. Interferon is no longer recommended in </w:t>
      </w:r>
      <w:r w:rsidRPr="00FA417A">
        <w:rPr>
          <w:rFonts w:ascii="Book Antiqua" w:hAnsi="Book Antiqua"/>
          <w:lang w:val="en-US"/>
        </w:rPr>
        <w:lastRenderedPageBreak/>
        <w:t>this setting due to the strong risk of rejection</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{"citationID":"C7NUSMXe","properties":{"formattedCitation":"{\\rtf \\super [122]\\nosupersub{}}","plainCitation":"[122]"},"citationItems":[{"id":1597,"uris":["http://zotero.org/users/local/FFP0gvND/items/U54VN8HD"],"uri":["http://zotero.org/users/local/FFP0gvND/items/U54VN8HD"],"itemData":{"id":1597,"type":"article-journal","title":"Viral hepatitis guidelines in hemodialysis and transplantation","container-title":"American Journal of Transplantation: Official Journal of the American Society of Transplantation and the American Society of Transplant Surgeons","page":"72-82","volume":"4 Suppl 10","source":"PubMed","DOI":"10.1111/j.1600-6135.2004.00676.x","ISSN":"1600-6135","note":"PMID: 15504218","journalAbbreviation":"Am. J. Transplant.","language":"eng","issued":{"date-parts":[["2004",11]]}}}],"schema":"https://github.com/citation-style-language/schema/raw/master/csl-citation.json"}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[121]</w:t>
      </w:r>
      <w:r w:rsidRPr="00FA417A">
        <w:rPr>
          <w:rFonts w:ascii="Book Antiqua" w:hAnsi="Book Antiqua"/>
          <w:lang w:val="en-US"/>
        </w:rPr>
        <w:fldChar w:fldCharType="end"/>
      </w:r>
      <w:r w:rsidRPr="00FA417A">
        <w:rPr>
          <w:rFonts w:ascii="Book Antiqua" w:hAnsi="Book Antiqua"/>
          <w:lang w:val="en-US"/>
        </w:rPr>
        <w:t>, although this risk has been shown to be lower than expected</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{"citationID":"bT1mTNM1","properties":{"formattedCitation":"{\\rtf \\super [123,124]\\nosupersub{}}","plainCitation":"[123,124]"},"citationItems":[{"id":770,"uris":["http://zotero.org/users/3076577/items/C3FBKFFM"],"uri":["http://zotero.org/users/3076577/items/C3FBKFFM"],"itemData":{"id":770,"type":"article-journal","title":"Impact of hepatitis C virus infection on the risk of infectious complications after kidney transplantation: data from the RESITRA/REIPI cohort","container-title":"Transplantation","page":"543-549","volume":"92","issue":"5","source":"PubMed","abstract":"BACKGROUND: There is scarce information regarding the role of hepatitis C virus (HCV) infection in the development of infectious complications after kidney transplantation (KT).\nMETHODS: We prospectively analyzed all KT recipients included in the Spanish Network for the Research of Infection in Transplantation cohort from September 2003 to February 2005 with a posttransplant follow-up of 3 years and compared the incidence of both overall and specific infections according to the pretransplant anti-HCV antibody status.\nRESULTS: Of 1302 analyzed recipients, 105 (8.1%) were anti-HCV positive. These patients presented a higher rate of previous transplant (P&lt;0.001), had a lower donor age (P=0.055), higher transfusion requirements (P=0.037), and more frequently received induction therapy with antithymocyte antibodies (P=0.005). We found no differences between anti-HCV-positive and -negative recipients in the overall incidence rate of infection (0.82 vs. 0.74 episodes per 1000 transplant-days, respectively). Nevertheless, anti-HCV-positive recipients had a higher cumulative incidence of bloodstream (P=0.01) and upper urinary tract infections (P=0.037). Anti-HCV status emerged by logistic regression as an independent risk factor only for bloodstream infection (odds ratio, 3.14; 95% confidence interval, 1.19-8.24; P=0.020). Anti-HCV-positive recipients also experimented a higher rate of recurrent acute rejection (P=0.045) and retransplantation (P=0.017), with no differences in overall mortality.\nCONCLUSIONS: According to the results of the Spanish Network for the Research of Infection in Transplantation cohort, the incidence of some potentially severe posttransplant infections may be increased in anti-HCV-positive KT recipients.","DOI":"10.1097/TP.0b013e318225dbae","ISSN":"1534-6080","note":"PMID: 21869745","shortTitle":"Impact of hepatitis C virus infection on the risk of infectious complications after kidney transplantation","journalAbbreviation":"Transplantation","language":"eng","author":[{"family":"López-Medrano","given":"Francisco"},{"family":"Fernández-Ruiz","given":"Mario"},{"family":"Morales","given":"José María"},{"family":"San-Juan","given":"Rafael"},{"family":"Cervera","given":"Carlos"},{"family":"Carratalá","given":"Jordi"},{"family":"Torre-Cisneros","given":"Julián"},{"family":"Gavaldá","given":"Joan"},{"family":"Muñoz","given":"Patricia"},{"family":"Len","given":"Oscar"},{"family":"Martín-Dávila","given":"Pilar"},{"family":"Ramos","given":"Antonio"},{"family":"Montejo","given":"Miguel"},{"family":"Lumbreras","given":"Carlos"},{"family":"Moreno","given":"Asunción"},{"family":"Aguado","given":"José María"},{"literal":"Spanish Network for the Research of Infection in Transplantation/Network of Research in Infectious Diseases (RESITRA/REIPI) Study Group"}],"issued":{"date-parts":[["2011",9,15]]},"PMID":"21869745"},"label":"page"},{"id":772,"uris":["http://zotero.org/users/3076577/items/NUI9K9FG"],"uri":["http://zotero.org/users/3076577/items/NUI9K9FG"],"itemData":{"id":772,"type":"article-journal","title":"Hepatitis C, acute humoral rejection, and renal allograft survival","container-title":"Journal of the American Society of Nephrology: JASN","page":"3249-3255","volume":"15","issue":"12","source":"PubMed","abstract":"The effect of recipient hepatitis C virus (HCV) infection on renal allograft loss and acute rejection in kidney transplantation remains controversial. We studied 354 renal allograft recipients transplanted during 1996 to 2001 who had HCV antibodies (Ab) measured before transplantation. The primary outcome was death-censored allograft loss and the secondary outcome was acute humoral rejection (AHR). Compared with HCV Ab-negative patients, those with positive HCV Ab had longer time on dialysis before transplantation, higher percentage of panel-reactive antibodies (PRA), were more likely to receive a cadaveric transplant, and were more likely to develop delayed graft function (DGF). In univariate analyses, predictors of renal allograft loss included HCV, cadaveric graft, PRA &gt;20%, HLA mismatch &gt; or =5, retransplantation, DGF, induction therapy, and AHR. When adjusted for PRA &gt;20%, HLA mismatch &gt; or =5, and multiple transplant status, HCV was not a statistically significant predictor of allograft loss. HCV was also associated with AHR but lost significance when adjusted for PRA &gt;20%. HCV Ab-positive patients were more likely to have longer duration of dialysis before transplantation prior to kidney transplants, higher PRA, and to receive cadaveric transplants. These characteristics likely resulted in more DGF and AHR after transplantation. After adjusting for these confounding factors, the association between HCV Ab positivity and renal allograft loss was notably attenuated and no longer statistically significant.","DOI":"10.1097/01.ASN.0000145896.16153.43","ISSN":"1046-6673","note":"PMID: 15579529","journalAbbreviation":"J. Am. Soc. Nephrol.","language":"eng","author":[{"family":"Forman","given":"John P."},{"family":"Tolkoff-Rubin","given":"Nina"},{"family":"Pascual","given":"Manuel"},{"family":"Lin","given":"Julie"}],"issued":{"date-parts":[["2004",12]]},"PMID":"15579529"},"label":"page"}],"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[122,123]</w:t>
      </w:r>
      <w:r w:rsidRPr="00FA417A">
        <w:rPr>
          <w:rFonts w:ascii="Book Antiqua" w:hAnsi="Book Antiqua"/>
          <w:lang w:val="en-US"/>
        </w:rPr>
        <w:fldChar w:fldCharType="end"/>
      </w:r>
      <w:r w:rsidRPr="00FA417A">
        <w:rPr>
          <w:rFonts w:ascii="Book Antiqua" w:hAnsi="Book Antiqua"/>
          <w:lang w:val="en-US"/>
        </w:rPr>
        <w:t>. Moreover, meta-analyses have demonstrated a weak SVR rate (18 to 26.9%) and a high rate of withdrawal: 21.1 to 35% with alpha interferon</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{"citationID":"SEeP6C4b","properties":{"formattedCitation":"{\\rtf \\super [125,126]\\nosupersub{}}","plainCitation":"[125,126]"},"citationItems":[{"id":1609,"uris":["http://zotero.org/users/local/FFP0gvND/items/8G6H7B4N"],"uri":["http://zotero.org/users/local/FFP0gvND/items/8G6H7B4N"],"itemData":{"id":1609,"type":"article-journal","title":"Meta-analysis: anti-viral therapy of hepatitis C virus-related liver disease in renal transplant patients","container-title":"Alimentary Pharmacology &amp; Therapeutics","page":"1413-1422","volume":"24","issue":"10","source":"PubMed","abstract":"BACKGROUND: The efficacy and safety of interferon-based therapy in renal transplant recipients with hepatitis C remains unclear, although a number of small clinical trials have been published addressing this issue.\nAIM: To evaluate efficacy and safety of antiviral therapy with interferon (interferon alone or interferon plus ribavirin) in renal transplant patients with hepatitis C by performing a systematic review of the literature with a meta-analysis of clinical trials.\nMETHODS: The primary outcomes were sustained virological response (as a measure of efficacy) and/or drop-out rate (as a measure of tolerability). We used the random-effects model of DerSimonian and Laird, with heterogeneity and sensitivity analysis.\nRESULTS: We identified 12 clinical trials (102 unique patients); there was one controlled study. The summary estimate for sustained virological response and drop-out rate was 18.0% (95% CI 7.0-29.0%) and 35.0% (95% CI 20-50%), respectively. The most frequent side-effect requiring interruption of treatment was graft dysfunction (n = 28; 71.7%). Meta-regression analysis showed an inverse and significant association between reference year and drop-out logit rate (P = 0.012); an inverse link between sustained virological response logit rate and frequency of hepatitis C virus genotype 1 (P = 0.067) and cirrhosis (P = 0.08) was found, even if no statistical significance was reached. No publication bias was observed.\nCONCLUSIONS: Interferon-based therapy of hepatitis C has poor tolerance and safety after renal transplant. The optimal treatment of hepatitis C after renal transplant requires additional agents or alternative therapeutic approaches.","DOI":"10.1111/j.1365-2036.2006.03151.x","ISSN":"0269-2813","note":"PMID: 17081162","shortTitle":"Meta-analysis","journalAbbreviation":"Aliment. Pharmacol. Ther.","language":"eng","author":[{"family":"Fabrizi","given":"F."},{"family":"Lunghi","given":"G."},{"family":"Dixit","given":"V."},{"family":"Martin","given":"P."}],"issued":{"date-parts":[["2006",11,15]]}}},{"id":776,"uris":["http://zotero.org/users/3076577/items/M6J9XTJD"],"uri":["http://zotero.org/users/3076577/items/M6J9XTJD"],"itemData":{"id":776,"type":"article-journal","title":"Interferon-based anti-viral therapy for hepatitis C virus infection after renal transplantation: an updated meta-analysis","container-title":"PloS One","page":"e90611","volume":"9","issue":"4","source":"PubMed","abstract":"BACKGROUND: Hepatitis C virus (HCV) infection is highly prevalent in renal transplant (RT) recipients. Currently, interferon-based (IFN-based) antiviral therapies are the standard approach to control HCV infection. In a post-transplantation setting, however, IFN-based therapies appear to have limited efficacy and their use remains controversial. The present study aimed to evaluate the efficacy and safety of IFN-based therapies for HCV infection post RT.\nMETHODS: We searched Pubmed, Embase, Web of Knowledge, and The Cochrane Library (1997-2013) for clinical trials in which transplant patients were given Interferon (IFN), pegylated interferon (PEG), interferon plus ribavirin (IFN-RIB), or pegylated interferon plus ribavirin (PEG-RIB). The Sustained Virological Response (SVR) and/or drop-out rates were the primary outcomes. Summary estimates were calculated using the random-effects model of DerSimonian and Laird, with heterogeneity and sensitivity analysis.\nRESULTS: We identified 12 clinical trials (140 patients in total). The summary estimate for SVR rate, drop-out rate and graft rejection rate was 26.6% (95%CI, 15.0-38.1%), 21.1% (95% CI, 10.9-31.2%) and 4% (95%CI: 0.8%-7.1%), respectively. The overall SVR rate in PEG-based and standard IFN-based therapy was 40.6% (24/59) and 20.9% (17/81), respectively. The most frequent side-effect requiring discontinuation of treatment was graft dysfunction (14 cases, 45.1%). Meta-regression analysis showed the covariates included contribute to the heterogeneity in the SVR logit rate, but not in the drop-out logit rate. The sensitivity analyses by the random model yielded very similar results to the fixed-effects model.\nCONCLUSIONS: IFN-based therapy for HCV infection post RT has poor efficacy and limited safety. PEG-based therapy is a more effective approach for treating HCV infection post-RT than standard IFN-based therapy. Future research is required to develop novel strategies to improve therapeutic efficacy and tolerability, and reduce the liver-related morbidity and mortality in this important patient population.","DOI":"10.1371/journal.pone.0090611","ISSN":"1932-6203","note":"PMID: 24699257\nPMCID: PMC3974660","shortTitle":"Interferon-based anti-viral therapy for hepatitis C virus infection after renal transplantation","journalAbbreviation":"PLoS ONE","language":"eng","author":[{"family":"Wei","given":"Fang"},{"family":"Liu","given":"Junying"},{"family":"Liu","given":"Fen"},{"family":"Hu","given":"Huaidong"},{"family":"Ren","given":"Hong"},{"family":"Hu","given":"Peng"}],"issued":{"date-parts":[["2014"]]},"PMID":"24699257","PMCID":"PMC3974660"}}],"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[124,125]</w:t>
      </w:r>
      <w:r w:rsidRPr="00FA417A">
        <w:rPr>
          <w:rFonts w:ascii="Book Antiqua" w:hAnsi="Book Antiqua"/>
          <w:lang w:val="en-US"/>
        </w:rPr>
        <w:fldChar w:fldCharType="end"/>
      </w:r>
      <w:r w:rsidRPr="00FA417A">
        <w:rPr>
          <w:rFonts w:ascii="Book Antiqua" w:hAnsi="Book Antiqua"/>
          <w:lang w:val="en-US"/>
        </w:rPr>
        <w:t xml:space="preserve"> and 40.6% with pegylated interferon</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{"citationID":"kAhudVDx","properties":{"formattedCitation":"{\\rtf \\super [126]\\nosupersub{}}","plainCitation":"[126]"},"citationItems":[{"id":776,"uris":["http://zotero.org/users/3076577/items/M6J9XTJD"],"uri":["http://zotero.org/users/3076577/items/M6J9XTJD"],"itemData":{"id":776,"type":"article-journal","title":"Interferon-based anti-viral therapy for hepatitis C virus infection after renal transplantation: an updated meta-analysis","container-title":"PloS One","page":"e90611","volume":"9","issue":"4","source":"PubMed","abstract":"BACKGROUND: Hepatitis C virus (HCV) infection is highly prevalent in renal transplant (RT) recipients. Currently, interferon-based (IFN-based) antiviral therapies are the standard approach to control HCV infection. In a post-transplantation setting, however, IFN-based therapies appear to have limited efficacy and their use remains controversial. The present study aimed to evaluate the efficacy and safety of IFN-based therapies for HCV infection post RT.\nMETHODS: We searched Pubmed, Embase, Web of Knowledge, and The Cochrane Library (1997-2013) for clinical trials in which transplant patients were given Interferon (IFN), pegylated interferon (PEG), interferon plus ribavirin (IFN-RIB), or pegylated interferon plus ribavirin (PEG-RIB). The Sustained Virological Response (SVR) and/or drop-out rates were the primary outcomes. Summary estimates were calculated using the random-effects model of DerSimonian and Laird, with heterogeneity and sensitivity analysis.\nRESULTS: We identified 12 clinical trials (140 patients in total). The summary estimate for SVR rate, drop-out rate and graft rejection rate was 26.6% (95%CI, 15.0-38.1%), 21.1% (95% CI, 10.9-31.2%) and 4% (95%CI: 0.8%-7.1%), respectively. The overall SVR rate in PEG-based and standard IFN-based therapy was 40.6% (24/59) and 20.9% (17/81), respectively. The most frequent side-effect requiring discontinuation of treatment was graft dysfunction (14 cases, 45.1%). Meta-regression analysis showed the covariates included contribute to the heterogeneity in the SVR logit rate, but not in the drop-out logit rate. The sensitivity analyses by the random model yielded very similar results to the fixed-effects model.\nCONCLUSIONS: IFN-based therapy for HCV infection post RT has poor efficacy and limited safety. PEG-based therapy is a more effective approach for treating HCV infection post-RT than standard IFN-based therapy. Future research is required to develop novel strategies to improve therapeutic efficacy and tolerability, and reduce the liver-related morbidity and mortality in this important patient population.","DOI":"10.1371/journal.pone.0090611","ISSN":"1932-6203","note":"PMID: 24699257\nPMCID: PMC3974660","shortTitle":"Interferon-based anti-viral therapy for hepatitis C virus infection after renal transplantation","journalAbbreviation":"PLoS ONE","language":"eng","author":[{"family":"Wei","given":"Fang"},{"family":"Liu","given":"Junying"},{"family":"Liu","given":"Fen"},{"family":"Hu","given":"Huaidong"},{"family":"Ren","given":"Hong"},{"family":"Hu","given":"Peng"}],"issued":{"date-parts":[["2014"]]},"PMID":"24699257","PMCID":"PMC3974660"}}],"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[125]</w:t>
      </w:r>
      <w:r w:rsidRPr="00FA417A">
        <w:rPr>
          <w:rFonts w:ascii="Book Antiqua" w:hAnsi="Book Antiqua"/>
          <w:lang w:val="en-US"/>
        </w:rPr>
        <w:fldChar w:fldCharType="end"/>
      </w:r>
      <w:r w:rsidRPr="00FA417A">
        <w:rPr>
          <w:rFonts w:ascii="Book Antiqua" w:hAnsi="Book Antiqua"/>
          <w:lang w:val="en-US"/>
        </w:rPr>
        <w:t>. No data with pegylated interferon and boceprevir or telaprevir-based triple therapy are available. However, the data obtained from liver transplant experience show that it is very difficult to manage drug interactions with calcineurin inhibitors, thus leading to serious adverse events</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{"citationID":"ODFsg1GP","properties":{"formattedCitation":"{\\rtf \\super [26]\\nosupersub{}}","plainCitation":"[26]"},"citationItems":[{"id":1613,"uris":["http://zotero.org/users/local/FFP0gvND/items/8QVS3T5X"],"uri":["http://zotero.org/users/local/FFP0gvND/items/8QVS3T5X"],"itemData":{"id":1613,"type":"article-journal","title":"Multicenter Experience with Boceprevir or Telaprevir to Treat Hepatitis C Recurrence after Liver Transplantation: When Present Becomes Past, What Lessons for Future?","container-title":"PloS One","page":"e0138091","volume":"10","issue":"9","source":"PubMed","abstract":"BACKGROUND AND AIMS: First generation protease inhibitors (PI) with peg-interferon (PEG-IFN) and ribavirin (RBV) have been the only therapy available for hepatitis C virus (HCV) genotype 1 infection in most countries for 3 years. We have investigated the efficacy and tolerance of this triple therapy in transplanted patients experiencing a recurrence of HCV infection on the liver graft.\nPATIENTS: This cohort study enrolled 81 liver transplant patients (Male: 76%, mean age: 55.8±9.7 years) with severe HCV recurrence (F3 or F4: n = 34 (42%), treatment experienced: n = 44 (54%)), treated with boceprevir (n = 36; 44%) or telaprevir (n = 45; 56%). We assessed the percentages of patients with sustained virological responses 24 weeks after therapy (SVR24), and safety.\nRESULTS: The SVR24 rate was 47% (telaprevir: 42%; boceprevir: 53%, P = ns). At baseline, a normal bilirubin level (p = 0.0145) and albumin level &gt;35g/L (p = 0.0372) and an initial RBV dosage of ≥800 mg/day (p = 0.0033) predicted SVR24. During treatment, achieving an early virological response after 12 weeks was the strongest independent factor to predict SVR24 (p&lt;0.0001). A premature discontinuation of anti-HCV therapy due to a serious adverse event (SAE) was observed in 22 patients (27%). Hematological toxicity, infections and deaths were observed in 95%, 28% and 7% of patients, respectively. A history of post-LT antiviral therapy and thrombocytopenia (&lt;50G/L) during treatment were both independent predictors of the occurrence of infections or SAE (p = 0.0169 and p = 0.011).\nCONCLUSIONS: The use of first generation PI after liver transplantation enabled an SVR24 rate of 47% in genotype 1 patients, but induced a high rate of SAE. The identification of predictive factors for a response to treatment, and the occurrence of SAE, have enabled us to establish limits for the use of this anti-HCV therapy in the transplant setting.","DOI":"10.1371/journal.pone.0138091","ISSN":"1932-6203","note":"PMID: 26394142\nPMCID: PMC4578772","shortTitle":"Multicenter Experience with Boceprevir or Telaprevir to Treat Hepatitis C Recurrence after Liver Transplantation","journalAbbreviation":"PLoS ONE","language":"eng","author":[{"family":"Coilly","given":"Audrey"},{"family":"Dumortier","given":"Jérôme"},{"family":"Botta-Fridlund","given":"Danielle"},{"family":"Latournerie","given":"Marianne"},{"family":"Leroy","given":"Vincent"},{"family":"Pageaux","given":"Georges-Philippe"},{"family":"Agostini","given":"Hélène"},{"family":"Giostra","given":"Emiliano"},{"family":"Moreno","given":"Christophe"},{"family":"Roche","given":"Bruno"},{"family":"Antonini","given":"Teresa Maria"},{"family":"Guillaud","given":"Olivier"},{"family":"Lebray","given":"Pascal"},{"family":"Radenne","given":"Sylvie"},{"family":"Saouli","given":"Anne-Catherine"},{"family":"Calmus","given":"Yvon"},{"family":"Alric","given":"Laurent"},{"family":"Debette-Gratien","given":"Maryline"},{"family":"De Ledinghen","given":"Victor"},{"family":"Durand","given":"François"},{"family":"Duvoux","given":"Christophe"},{"family":"Samuel","given":"Didier"},{"family":"Duclos-Vallée","given":"Jean-Charles"}],"issued":{"date-parts":[[2015]]}}}],"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[26]</w:t>
      </w:r>
      <w:r w:rsidRPr="00FA417A">
        <w:rPr>
          <w:rFonts w:ascii="Book Antiqua" w:hAnsi="Book Antiqua"/>
          <w:lang w:val="en-US"/>
        </w:rPr>
        <w:fldChar w:fldCharType="end"/>
      </w:r>
      <w:r w:rsidRPr="00FA417A">
        <w:rPr>
          <w:rFonts w:ascii="Book Antiqua" w:hAnsi="Book Antiqua"/>
          <w:lang w:val="en-US"/>
        </w:rPr>
        <w:t xml:space="preserve">. </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lang w:val="en-US"/>
        </w:rPr>
        <w:t>A few published preliminary studies using sofosbuvir-based combinations showed a SVR &gt; 95%; however, the immunosuppressing drug concentrations varied, a finding that should be studied and monitored</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{"citationID":"4oUTY3dM","properties":{"formattedCitation":"{\\rtf \\super [127\\uc0\\u8211{}131]\\nosupersub{}}","plainCitation":"[127–131]"},"citationItems":[{"id":778,"uris":["http://zotero.org/users/3076577/items/UBXVPNC7"],"uri":["http://zotero.org/users/3076577/items/UBXVPNC7"],"itemData":{"id":778,"type":"article-journal","title":"Successful Treatment of Hepatitis C in Renal Transplant Recipients With Direct-Acting Antiviral Agents","container-title":"American Journal of Transplantation: Official Journal of the American Society of Transplantation and the American Society of Transplant Surgeons","page":"1588-1595","volume":"16","issue":"5","source":"PubMed","abstract":"The direct-acting antivirals (DAAs) constitute an emerging group of small molecule inhibitors that effectively treat hepatitis C virus (HCV) infection, a common comorbidity in end-stage renal disease patients. To date, there are no data to guide use of these agents in kidney transplant patients. The authors collected data from 20 consecutive kidney recipients treated with interferon-free treatment regimens for HCV at their center: 88% were infected with genotype 1; 50% had biopsy-proved advanced hepatic fibrosis on their most recent liver biopsy preceding treatment (Metavir stage 3 fibrosis [F3] or F4); and 60% had failed treatment pretransplantation with interferon-based therapy. DAA treatment was initiated a median of 888 days after renal transplantation. All patients cleared the virus while on therapy, and 100% have achieved a sustained virologic response at 12 weeks after completion of DAA therapy. The most commonly used regimen was sofosbuvir 400 mg daily in combination with simeprevir 150 mg daily. However, four different treatment approaches were used, with comparable results. The DAAs were well tolerated, and less than half of patients required calcineurin inhibitor dose adjustment during treatment. Eradication of HCV infection with DAAs is feasible after kidney transplantation with few treatment-related side effects.","DOI":"10.1111/ajt.13620","ISSN":"1600-6143","note":"PMID: 26604182","journalAbbreviation":"Am. J. Transplant.","language":"eng","author":[{"family":"Sawinski","given":"D."},{"family":"Kaur","given":"N."},{"family":"Ajeti","given":"A."},{"family":"Trofe-Clark","given":"J."},{"family":"Lim","given":"M."},{"family":"Bleicher","given":"M."},{"family":"Goral","given":"S."},{"family":"Forde","given":"K. A."},{"family":"Bloom","given":"R. D."}],"issued":{"date-parts":[["2016",5]]},"PMID":"26604182"},"label":"page"},{"id":780,"uris":["http://zotero.org/users/3076577/items/XR3XN57J"],"uri":["http://zotero.org/users/3076577/items/XR3XN57J"],"itemData":{"id":780,"type":"article-journal","title":"Efficacy and Safety of Sofosbuvir-Based Antiviral Therapy to Treat Hepatitis C Virus Infection After Kidney Transplantation","container-title":"American Journal of Transplantation: Official Journal of the American Society of Transplantation and the American Society of Transplant Surgeons","page":"1474-1479","volume":"16","issue":"5","source":"PubMed","abstract":"There is no approved therapy for hepatitis C virus (HCV) infection after kidney transplantation, and no data regarding the use of new-generation direct antiviral agents (DAAs) have been published so far. The aims of this pilot study were to assess the efficacy and safety of an interferon-free sofosbuvir-based regimen to treat chronic HCV infection in kidney transplant recipients. Twenty-five kidney transplant recipients with chronic HCV infection were given, for 12 (n</w:instrText>
      </w:r>
      <w:r w:rsidRPr="00FA417A">
        <w:rPr>
          <w:rFonts w:ascii="Cambria Math" w:hAnsi="Cambria Math" w:cs="Cambria Math"/>
          <w:lang w:val="en-US"/>
        </w:rPr>
        <w:instrText> </w:instrText>
      </w:r>
      <w:r w:rsidRPr="00FA417A">
        <w:rPr>
          <w:rFonts w:ascii="Book Antiqua" w:hAnsi="Book Antiqua"/>
          <w:lang w:val="en-US"/>
        </w:rPr>
        <w:instrText>=</w:instrText>
      </w:r>
      <w:r w:rsidRPr="00FA417A">
        <w:rPr>
          <w:rFonts w:ascii="Cambria Math" w:hAnsi="Cambria Math" w:cs="Cambria Math"/>
          <w:lang w:val="en-US"/>
        </w:rPr>
        <w:instrText> </w:instrText>
      </w:r>
      <w:r w:rsidRPr="00FA417A">
        <w:rPr>
          <w:rFonts w:ascii="Book Antiqua" w:hAnsi="Book Antiqua"/>
          <w:lang w:val="en-US"/>
        </w:rPr>
        <w:instrText>19) or 24 weeks (n</w:instrText>
      </w:r>
      <w:r w:rsidRPr="00FA417A">
        <w:rPr>
          <w:rFonts w:ascii="Cambria Math" w:hAnsi="Cambria Math" w:cs="Cambria Math"/>
          <w:lang w:val="en-US"/>
        </w:rPr>
        <w:instrText> </w:instrText>
      </w:r>
      <w:r w:rsidRPr="00FA417A">
        <w:rPr>
          <w:rFonts w:ascii="Book Antiqua" w:hAnsi="Book Antiqua"/>
          <w:lang w:val="en-US"/>
        </w:rPr>
        <w:instrText>=</w:instrText>
      </w:r>
      <w:r w:rsidRPr="00FA417A">
        <w:rPr>
          <w:rFonts w:ascii="Cambria Math" w:hAnsi="Cambria Math" w:cs="Cambria Math"/>
          <w:lang w:val="en-US"/>
        </w:rPr>
        <w:instrText> </w:instrText>
      </w:r>
      <w:r w:rsidRPr="00FA417A">
        <w:rPr>
          <w:rFonts w:ascii="Book Antiqua" w:hAnsi="Book Antiqua"/>
          <w:lang w:val="en-US"/>
        </w:rPr>
        <w:instrText>6), sofosbuvir plus ribavirin (n</w:instrText>
      </w:r>
      <w:r w:rsidRPr="00FA417A">
        <w:rPr>
          <w:rFonts w:ascii="Cambria Math" w:hAnsi="Cambria Math" w:cs="Cambria Math"/>
          <w:lang w:val="en-US"/>
        </w:rPr>
        <w:instrText> </w:instrText>
      </w:r>
      <w:r w:rsidRPr="00FA417A">
        <w:rPr>
          <w:rFonts w:ascii="Book Antiqua" w:hAnsi="Book Antiqua"/>
          <w:lang w:val="en-US"/>
        </w:rPr>
        <w:instrText>=</w:instrText>
      </w:r>
      <w:r w:rsidRPr="00FA417A">
        <w:rPr>
          <w:rFonts w:ascii="Cambria Math" w:hAnsi="Cambria Math" w:cs="Cambria Math"/>
          <w:lang w:val="en-US"/>
        </w:rPr>
        <w:instrText> </w:instrText>
      </w:r>
      <w:r w:rsidRPr="00FA417A">
        <w:rPr>
          <w:rFonts w:ascii="Book Antiqua" w:hAnsi="Book Antiqua"/>
          <w:lang w:val="en-US"/>
        </w:rPr>
        <w:instrText>3); sofosbuvir plus daclatasvir (n</w:instrText>
      </w:r>
      <w:r w:rsidRPr="00FA417A">
        <w:rPr>
          <w:rFonts w:ascii="Cambria Math" w:hAnsi="Cambria Math" w:cs="Cambria Math"/>
          <w:lang w:val="en-US"/>
        </w:rPr>
        <w:instrText> </w:instrText>
      </w:r>
      <w:r w:rsidRPr="00FA417A">
        <w:rPr>
          <w:rFonts w:ascii="Book Antiqua" w:hAnsi="Book Antiqua"/>
          <w:lang w:val="en-US"/>
        </w:rPr>
        <w:instrText>=</w:instrText>
      </w:r>
      <w:r w:rsidRPr="00FA417A">
        <w:rPr>
          <w:rFonts w:ascii="Cambria Math" w:hAnsi="Cambria Math" w:cs="Cambria Math"/>
          <w:lang w:val="en-US"/>
        </w:rPr>
        <w:instrText> </w:instrText>
      </w:r>
      <w:r w:rsidRPr="00FA417A">
        <w:rPr>
          <w:rFonts w:ascii="Book Antiqua" w:hAnsi="Book Antiqua"/>
          <w:lang w:val="en-US"/>
        </w:rPr>
        <w:instrText>4); sofosbuvir plus simeprevir, with (n</w:instrText>
      </w:r>
      <w:r w:rsidRPr="00FA417A">
        <w:rPr>
          <w:rFonts w:ascii="Cambria Math" w:hAnsi="Cambria Math" w:cs="Cambria Math"/>
          <w:lang w:val="en-US"/>
        </w:rPr>
        <w:instrText> </w:instrText>
      </w:r>
      <w:r w:rsidRPr="00FA417A">
        <w:rPr>
          <w:rFonts w:ascii="Book Antiqua" w:hAnsi="Book Antiqua"/>
          <w:lang w:val="en-US"/>
        </w:rPr>
        <w:instrText>=</w:instrText>
      </w:r>
      <w:r w:rsidRPr="00FA417A">
        <w:rPr>
          <w:rFonts w:ascii="Cambria Math" w:hAnsi="Cambria Math" w:cs="Cambria Math"/>
          <w:lang w:val="en-US"/>
        </w:rPr>
        <w:instrText> </w:instrText>
      </w:r>
      <w:r w:rsidRPr="00FA417A">
        <w:rPr>
          <w:rFonts w:ascii="Book Antiqua" w:hAnsi="Book Antiqua"/>
          <w:lang w:val="en-US"/>
        </w:rPr>
        <w:instrText>1) or without ribavirin (n</w:instrText>
      </w:r>
      <w:r w:rsidRPr="00FA417A">
        <w:rPr>
          <w:rFonts w:ascii="Cambria Math" w:hAnsi="Cambria Math" w:cs="Cambria Math"/>
          <w:lang w:val="en-US"/>
        </w:rPr>
        <w:instrText> </w:instrText>
      </w:r>
      <w:r w:rsidRPr="00FA417A">
        <w:rPr>
          <w:rFonts w:ascii="Book Antiqua" w:hAnsi="Book Antiqua"/>
          <w:lang w:val="en-US"/>
        </w:rPr>
        <w:instrText>=</w:instrText>
      </w:r>
      <w:r w:rsidRPr="00FA417A">
        <w:rPr>
          <w:rFonts w:ascii="Cambria Math" w:hAnsi="Cambria Math" w:cs="Cambria Math"/>
          <w:lang w:val="en-US"/>
        </w:rPr>
        <w:instrText> </w:instrText>
      </w:r>
      <w:r w:rsidRPr="00FA417A">
        <w:rPr>
          <w:rFonts w:ascii="Book Antiqua" w:hAnsi="Book Antiqua"/>
          <w:lang w:val="en-US"/>
        </w:rPr>
        <w:instrText>6); sofosbuvir plus ledipasvir, with (n</w:instrText>
      </w:r>
      <w:r w:rsidRPr="00FA417A">
        <w:rPr>
          <w:rFonts w:ascii="Cambria Math" w:hAnsi="Cambria Math" w:cs="Cambria Math"/>
          <w:lang w:val="en-US"/>
        </w:rPr>
        <w:instrText> </w:instrText>
      </w:r>
      <w:r w:rsidRPr="00FA417A">
        <w:rPr>
          <w:rFonts w:ascii="Book Antiqua" w:hAnsi="Book Antiqua"/>
          <w:lang w:val="en-US"/>
        </w:rPr>
        <w:instrText>=</w:instrText>
      </w:r>
      <w:r w:rsidRPr="00FA417A">
        <w:rPr>
          <w:rFonts w:ascii="Cambria Math" w:hAnsi="Cambria Math" w:cs="Cambria Math"/>
          <w:lang w:val="en-US"/>
        </w:rPr>
        <w:instrText> </w:instrText>
      </w:r>
      <w:r w:rsidRPr="00FA417A">
        <w:rPr>
          <w:rFonts w:ascii="Book Antiqua" w:hAnsi="Book Antiqua"/>
          <w:lang w:val="en-US"/>
        </w:rPr>
        <w:instrText>1) or without ribavirin (n</w:instrText>
      </w:r>
      <w:r w:rsidRPr="00FA417A">
        <w:rPr>
          <w:rFonts w:ascii="Cambria Math" w:hAnsi="Cambria Math" w:cs="Cambria Math"/>
          <w:lang w:val="en-US"/>
        </w:rPr>
        <w:instrText> </w:instrText>
      </w:r>
      <w:r w:rsidRPr="00FA417A">
        <w:rPr>
          <w:rFonts w:ascii="Book Antiqua" w:hAnsi="Book Antiqua"/>
          <w:lang w:val="en-US"/>
        </w:rPr>
        <w:instrText>=</w:instrText>
      </w:r>
      <w:r w:rsidRPr="00FA417A">
        <w:rPr>
          <w:rFonts w:ascii="Cambria Math" w:hAnsi="Cambria Math" w:cs="Cambria Math"/>
          <w:lang w:val="en-US"/>
        </w:rPr>
        <w:instrText> </w:instrText>
      </w:r>
      <w:r w:rsidRPr="00FA417A">
        <w:rPr>
          <w:rFonts w:ascii="Book Antiqua" w:hAnsi="Book Antiqua"/>
          <w:lang w:val="en-US"/>
        </w:rPr>
        <w:instrText>9); and sofosbuvir plus pegylated-interferon plus ribavirin (n</w:instrText>
      </w:r>
      <w:r w:rsidRPr="00FA417A">
        <w:rPr>
          <w:rFonts w:ascii="Cambria Math" w:hAnsi="Cambria Math" w:cs="Cambria Math"/>
          <w:lang w:val="en-US"/>
        </w:rPr>
        <w:instrText> </w:instrText>
      </w:r>
      <w:r w:rsidRPr="00FA417A">
        <w:rPr>
          <w:rFonts w:ascii="Book Antiqua" w:hAnsi="Book Antiqua"/>
          <w:lang w:val="en-US"/>
        </w:rPr>
        <w:instrText>=</w:instrText>
      </w:r>
      <w:r w:rsidRPr="00FA417A">
        <w:rPr>
          <w:rFonts w:ascii="Cambria Math" w:hAnsi="Cambria Math" w:cs="Cambria Math"/>
          <w:lang w:val="en-US"/>
        </w:rPr>
        <w:instrText> </w:instrText>
      </w:r>
      <w:r w:rsidRPr="00FA417A">
        <w:rPr>
          <w:rFonts w:ascii="Book Antiqua" w:hAnsi="Book Antiqua"/>
          <w:lang w:val="en-US"/>
        </w:rPr>
        <w:instrText>1). A rapid virological response, defined by undetectable viremia at week 4 after starting DAA therapy, was observed in 22 of the 25 patients (88%). At the end of therapy, HCV RNA was undetectable in all patients. At 4 and 12 weeks after completing DAA therapy, all had a sustained virological response. The tolerance to anti-HCV therapy was excellent and no adverse event was observed. A significant decrease in calcineurin inhibitor levels was observed after HCV clearance. New-generation oral DAAs are efficient and safe to treat HCV infection after kidney transplantation.","DOI":"10.1111/ajt.13518","ISSN":"1600-6143","note":"PMID: 26587971","journalAbbreviation":"Am. J. Transplant.","language":"eng","author":[{"family":"Kamar","given":"N."},{"family":"Marion","given":"O."},{"family":"Rostaing","given":"L."},{"family":"Cointault","given":"O."},{"family":"Ribes","given":"D."},{"family":"Lavayssière","given":"L."},{"family":"Esposito","given":"L."},{"family":"Del Bello","given":"A."},{"family":"Métivier","given":"S."},{"family":"Barange","given":"K."},{"family":"Izopet","given":"J."},{"family":"Alric","given":"L."}],"issued":{"date-parts":[["2016",5]]},"PMID":"26587971"},"label":"page"},{"id":782,"uris":["http://zotero.org/users/3076577/items/WPTZ4SQQ"],"uri":["http://zotero.org/users/3076577/items/WPTZ4SQQ"],"itemData":{"id":782,"type":"article-journal","title":"Sofosbuvir and simeprevir for treatment of hepatitis C virus infection in liver transplant recipients","container-title":"Liver Transplantation: Official Publication of the American Association for the Study of Liver Diseases and the International Liver Transplantation Society","page":"823-830","volume":"21","issue":"6","source":"PubMed","abstract":"Recurrent hepatitis C virus (HCV) infection occurs universally in the allograft in the absence of effective antiviral therapy before liver transplantation (LT). Antiviral therapy with sofosbuvir and simeprevir has proven to be highly effective and well tolerated in the nontransplant setting for treatment of HCV genotype 1 infection; therefore, we sought to evaluate the efficacy and safety of this regimen in LT recipients with recurrent HCV infection. This was a retrospective analysis of a single-center treatment protocol of patients with HCV genotype 1 infection who received a 12-week combination regimen of sofosbuvir and simeprevir. Sixty-one patients (35 with genotype 1a and 26 with genotype 1b) completed treatment with simeprevir and sofosbuvir. Three patients received additional ribavirin. Laboratory data and clinical assessments performed at the baseline, on treatment, at the end of treatment, and 12 weeks after the completion of antiviral therapy [sustained virological response at 12 weeks (SVR12)] were analyzed. The median time after LT was 5.4 years [interquartile range (IQR), 1.9-8.4 years], and tacrolimus was the most commonly used immunosuppressive agent (80.3%). Overall, SVR12 was achieved in 93.4% [95% confidence interval (CI), 84%-97%] of LT recipients treated with 12 weeks of sofosbuvir and simeprevir. When they were analyzed according to the HCV subtype, LT recipients with genotype 1b had a 100% SVR12 rate (95% CI, 87%-100%), whereas SVR12 was 89% (95% CI, 74%-95%) for those with genotype 1a. Advanced fibrosis (METAVIR F3-F4) was associated with diminished antiviral efficacy in LT recipients with genotype 1a [SVR12, 67% (95% CI, 39%-86%); P</w:instrText>
      </w:r>
      <w:r w:rsidRPr="00FA417A">
        <w:rPr>
          <w:rFonts w:ascii="Cambria Math" w:hAnsi="Cambria Math" w:cs="Cambria Math"/>
          <w:lang w:val="en-US"/>
        </w:rPr>
        <w:instrText> </w:instrText>
      </w:r>
      <w:r w:rsidRPr="00FA417A">
        <w:rPr>
          <w:rFonts w:ascii="Book Antiqua" w:hAnsi="Book Antiqua"/>
          <w:lang w:val="en-US"/>
        </w:rPr>
        <w:instrText>=</w:instrText>
      </w:r>
      <w:r w:rsidRPr="00FA417A">
        <w:rPr>
          <w:rFonts w:ascii="Cambria Math" w:hAnsi="Cambria Math" w:cs="Cambria Math"/>
          <w:lang w:val="en-US"/>
        </w:rPr>
        <w:instrText> </w:instrText>
      </w:r>
      <w:r w:rsidRPr="00FA417A">
        <w:rPr>
          <w:rFonts w:ascii="Book Antiqua" w:hAnsi="Book Antiqua"/>
          <w:lang w:val="en-US"/>
        </w:rPr>
        <w:instrText xml:space="preserve">0.01]. Overall, the incidence of adverse events (AEs) was low, and no severe AEs occurred during treatment. In conclusion, treatment with a 12-week regimen of sofosbuvir and simeprevir was well tolerated and resulted in a high SVR12 rate for LT recipients with recurrent HCV genotype 1 infection. Genotype 1a patients with advanced fibrosis of the allograft were more likely to relapse.","DOI":"10.1002/lt.24126","ISSN":"1527-6473","note":"PMID: 25825070","journalAbbreviation":"Liver Transpl.","language":"eng","author":[{"family":"Gutierrez","given":"Julio A."},{"family":"Carrion","given":"Andres F."},{"family":"Avalos","given":"Danny"},{"family":"O'Brien","given":"Christopher"},{"family":"Martin","given":"Paul"},{"family":"Bhamidimarri","given":"Kalyan Ram"},{"family":"Peyton","given":"Adam"}],"issued":{"date-parts":[["2015",6]]},"PMID":"25825070"},"label":"page"},{"id":786,"uris":["http://zotero.org/users/3076577/items/DF2XNIV8"],"uri":["http://zotero.org/users/3076577/items/DF2XNIV8"],"itemData":{"id":786,"type":"article-journal","title":"LP42 : Safety and efficacy of novel antivirals in kidney transplant recipients with chronic hepatitis c virus (HCV) infection","container-title":"Journal of Hepatology","page":"S284-S285","volume":"62","source":"www.journal-of-hepatology.eu","DOI":"10.1016/S0168-8278(15)30196-3","ISSN":"0168-8278, 1600-0641","shortTitle":"LP42","journalAbbreviation":"Journal of Hepatology","language":"English","author":[{"family":"Lin","given":"M. V."},{"family":"Sise","given":"M. E."},{"family":"Pavlakis","given":"M."},{"family":"Hanifi","given":"J. M."},{"family":"Rutherford","given":"A. E."},{"family":"Elias","given":"N."},{"family":"Heher","given":"E. C."},{"family":"Curry","given":"M. P."},{"family":"Riella","given":"L. V."}],"issued":{"date-parts":[["2015",4,1]]}},"label":"page"},{"id":789,"uris":["http://zotero.org/users/3076577/items/35IP342A"],"uri":["http://zotero.org/users/3076577/items/35IP342A"],"itemData":{"id":789,"type":"webpage","title":"Early Safety and Efficacy Profiles of Renal Transplant Recipients with Chronic Hepatitis C Treated with Sofosbuvir and Ribavirin","abstract":"AASLD Liver Learning ®. Huard G. Nov  8 2014; 60747;","URL":"http://liverlearning.aasld.org/aasld/2014/thelivermeeting/60747/genevieve.huard.early.safety.and.efficacy.profiles.of.renal.transplant.html?f=p14m2s169355","author":[{"family":"Inc","given":"MULTILEARNING Group"}],"accessed":{"date-parts":[["2016",6,3]]}},"label":"page"}],"schema":"https://github.com/citation-style-language/schema/raw/master/csl-citation.json"}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[126–130]</w:t>
      </w:r>
      <w:r w:rsidRPr="00FA417A">
        <w:rPr>
          <w:rFonts w:ascii="Book Antiqua" w:hAnsi="Book Antiqua"/>
          <w:lang w:val="en-US"/>
        </w:rPr>
        <w:fldChar w:fldCharType="end"/>
      </w:r>
      <w:r w:rsidRPr="00FA417A">
        <w:rPr>
          <w:rFonts w:ascii="Book Antiqua" w:hAnsi="Book Antiqua"/>
          <w:lang w:val="en-US"/>
        </w:rPr>
        <w:t>. Liver transplantation experience is more important, and treatment of such patients has shown good results in terms of efficacy, tolerance and medication interactions</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{"citationID":"S8MizXW8","properties":{"formattedCitation":"{\\rtf \\super [90,132]\\nosupersub{}}","plainCitation":"[90,132]"},"citationItems":[{"id":791,"uris":["http://zotero.org/users/3076577/items/PTKM5QBE"],"uri":["http://zotero.org/users/3076577/items/PTKM5QBE"],"itemData":{"id":791,"type":"article-journal","title":"Sofosbuvir compassionate use program for patients with severe recurrent hepatitis C after liver transplantation","container-title":"Hepatology (Baltimore, Md.)","page":"1485-1494","volume":"61","issue":"5","source":"PubMed","abstract":"Recurrent hepatitis C virus (HCV) infection after liver transplantation (LT) is associated with accelerated progression of liver disease, frequently leading to graft loss and early death. Existing treatment options for severe recurrent HCV infection are limited by suboptimal efficacy, poor tolerability, and numerous drug interactions. We provided sofosbuvir (SOF) and ribavirin (RBV) on a compassionate-use basis to patients with severe recurrent hepatitis C, including those with fibrosing cholestatic hepatitis (FCH) and decompensated cirrhosis who had a life expectancy of 1 year or less. All patients were to receive 24-48 weeks of SOF plus RBV. Investigators could add pegylated interferon to the regimen at their discretion. Data from the first 104 patients who completed or prematurely discontinued treatment by January 1, 2014 are presented. Of the 104 patients analyzed, 52 had an early severe recurrence (diagnosed &lt;12 months after LT) and 52 had cirrhosis (diagnosed &gt;12 months after LT). Twelve patients who underwent retransplantation were excluded from our efficacy analysis. Of the 92 patients assessed, 54 (59%) achieved sustained virological response (SVR) at 12 weeks after the end of treatment, with a higher rate (73%; 35 of 48) in patients with early severe recurrence. Of the 103 patients assessed for clinical outcome, 59 (57%) reported clinical improvement at the last study visit, 23 (22%) were unchanged, 3 (3%) had a worsened clinical status, and 13 (13%) died. Overall, 123 serious adverse events (SAEs) occurred in 49 patients (47%). SAEs associated with hepatic decompensation were the most frequent, with 26 SAEs occurring in 19 patients (18%).\nCONCLUSION: SOF and RBV provide high rates of SVR in patients with severe recurrent HCV, including patients with early severe recurrence, FCH, and cirrhosis.","DOI":"10.1002/hep.27681","ISSN":"1527-3350","note":"PMID: 25557906","journalAbbreviation":"Hepatology","language":"eng","author":[{"family":"Forns","given":"Xavier"},{"family":"Charlton","given":"Michael"},{"family":"Denning","given":"Jill"},{"family":"McHutchison","given":"John G."},{"family":"Symonds","given":"William T."},{"family":"Brainard","given":"Diana"},{"family":"Brandt-Sarif","given":"Theo"},{"family":"Chang","given":"Paul"},{"family":"Kivett","given":"Valerie"},{"family":"Castells","given":"Lluís"},{"family":"Prieto","given":"Martín"},{"family":"Fontana","given":"Robert J."},{"family":"Baumert","given":"Thomas F."},{"family":"Coilly","given":"Audrey"},{"family":"Londoño","given":"Maria Carlota"},{"family":"Habersetzer","given":"François"}],"issued":{"date-parts":[["2015",5]]},"PMID":"25557906"}},{"id":793,"uris":["http://zotero.org/users/3076577/items/G7HMA567"],"uri":["http://zotero.org/users/3076577/items/G7HMA567"],"itemData":{"id":793,"type":"article-journal","title":"Efficacy of Sofosbuvir and Daclatasvir in Patients With Fibrosing Cholestatic Hepatitis C After Liver Transplantation","container-title":"Clinical Gastroenterology and Hepatology: The Official Clinical Practice Journal of the American Gastroenterological Association","page":"1993-2001.e1-2","volume":"13","issue":"11","source":"PubMed","abstract":"BACKGROUND &amp; AIMS: Fibrosing cholestatic hepatitis (FCH) is a life-threatening disorder that develops in patients with recurrent hepatitis C virus (HCV) infection after liver transplantation. Until recently, therapeutic options have been limited. We evaluated the efficacy and safety of sofosbuvir- and daclatasvir-based regimens.\nMETHODS: We analyzed data from 23 patients with FCH who participated in a prospective cohort study in France and Belgium of the effects of antiviral agents in patients with recurrence of HCV infection after liver transplantation, from October 2013 through April 2014. Most of the patients had genotype 1 infections that had not responded to previous treatment; 4 patients also were infected with human immunodeficiency virus. Eight patients (37%) had ascites and 15 patients (65%) had bilirubin levels greater than 100 mmol/L; their median serum level of HCV RNA was 7 log IU/mL. The median time between transplantation and treatment initiation was 5 months. Subjects were given either sofosbuvir and daclatasvir (n = 15) or sofosbuvir and ribavirin (n = 8) for 24 weeks. The primary outcome was complete clinical response (survival without re-transplantation, bilirubin level &lt;34 μmol/L, and no ascites or hepatic encephalopathy 36 weeks after treatment began).\nRESULTS: All patients survived, without re-transplantation, until week 36. Rapid and dramatic improvements in clinical status were observed. The patients' median bilirubin concentration decreased from 122 μmol/L at baseline to a normal value at week 12 of treatment. Twenty-two patients (96%) had a complete clinical response at week 36. Despite the low rate of rapid virologic response, 22 patients (96%) achieved a sustained virologic response at week 12. The only relapse of HCV infection occurred in a patient with human immunodeficiency virus infection who received sofosbuvir and ribavirin. Tolerance was satisfactory, with no grade 3 or 4 adverse events related to sofosbuvir or daclatasvir and no significant interactions among drugs.\nCONCLUSIONS: Sofosbuvir therapy with daclatasvir or ribavirin leads to major clinical improvement and high rates of sustained virologic response at week 12 in most patients with recurrence of HCV infection and FCH after liver transplantation. ClinicalTrial.gov no: NCT01944527.","DOI":"10.1016/j.cgh.2015.05.030","ISSN":"1542-7714","note":"PMID: 26044317","journalAbbreviation":"Clin. Gastroenterol. Hepatol.","language":"eng","author":[{"family":"Leroy","given":"Vincent"},{"family":"Dumortier","given":"Jérôme"},{"family":"Coilly","given":"Audrey"},{"family":"Sebagh","given":"Mylène"},{"family":"Fougerou-Leurent","given":"Claire"},{"family":"Radenne","given":"Sylvie"},{"family":"Botta","given":"Danielle"},{"family":"Durand","given":"François"},{"family":"Silvain","given":"Christine"},{"family":"Lebray","given":"Pascal"},{"family":"Houssel-Debry","given":"Pauline"},{"family":"Kamar","given":"Nassim"},{"family":"D'Alteroche","given":"Louis"},{"family":"Petrov-Sanchez","given":"Ventzislava"},{"family":"Diallo","given":"Alpha"},{"family":"Pageaux","given":"Georges-Philippe"},{"family":"Duclos-Vallee","given":"Jean-Charles"},{"literal":"Agence Nationale de Recherches sur le SIDA et les Hépatites Virales CO23 Compassionate Use of Protease Inhibitors in Viral C in Liver Transplantation Study Group"}],"issued":{"date-parts":[["2015",11]]},"PMID":"26044317"}}],"schema":"https://github.com/citation-style-language/schema/raw/master/csl-citation.json"}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[90,131]</w:t>
      </w:r>
      <w:r w:rsidRPr="00FA417A">
        <w:rPr>
          <w:rFonts w:ascii="Book Antiqua" w:hAnsi="Book Antiqua"/>
          <w:lang w:val="en-US"/>
        </w:rPr>
        <w:fldChar w:fldCharType="end"/>
      </w:r>
      <w:r w:rsidRPr="00FA417A">
        <w:rPr>
          <w:rFonts w:ascii="Book Antiqua" w:hAnsi="Book Antiqua"/>
          <w:lang w:val="en-US"/>
        </w:rPr>
        <w:t>.</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lang w:val="en-US"/>
        </w:rPr>
        <w:t>Recently, the concept of pre-transplant treatment has become preeminent, especially for patients of genotypes 1 and 4, due to the availability of regimens avoiding sofosbuvir</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{"citationID":"LJRCJCwK","properties":{"formattedCitation":"{\\rtf \\super [17]\\nosupersub{}}","plainCitation":"[17]"},"citationItems":[{"id":1363,"uris":["http://zotero.org/users/local/FFP0gvND/items/AEBJ8BSC"],"uri":["http://zotero.org/users/local/FFP0gvND/items/AEBJ8BSC"],"itemData":{"id":1363,"type":"article-journal","title":"Grazoprevir plus elbasvir in treatment-naive and treatment-experienced patients with hepatitis C virus genotype 1 infection and stage 4-5 chronic kidney disease (the C-SURFER study): a combination phase 3 study","container-title":"Lancet (London, England)","page":"1537-1545","volume":"386","issue":"10003","source":"PubMed","abstract":"BACKGROUND: Chronic hepatitis C virus (HCV) infection in patients with stage 4-5 chronic kidney disease increases the risk of death and renal graft failure, yet patients with hepatitis C and chronic kidney disease have few treatment options. This study assesses an all-oral, ribavirin-free regimen in patients with HCV genotype 1 infection and stage 4-5 chronic kidney disease.\nMETHODS: In this phase 3 randomised study of safety and observational study of efficacy, patients with HCV genotype 1 infection and chronic kidney disease (stage 4-5 with or without haemodialysis dependence) were randomly assigned to receive grazoprevir (100 mg, NS3/4A protease inhibitor) and elbasvir (50 mg, NS5A inhibitor; immediate treatment group) or placebo (deferred treatment group) once daily for 12 weeks. Randomisation was done centrally with an interactive voice response system. An additional cohort of patients who were not randomised received the same regimen open-label and underwent intensive pharmacokinetic sampling. The primary efficacy outcome was a non-randomised comparison of sustained virological response at 12 weeks (SVR12) after the end of therapy for the combined immediate treatment group and the pharmacokinetic population with a historical control. The primary safety outcome was a randomised comparison between the immediate treatment group and the deferred treatment group. After 4 weeks of follow-up (study week 16), unmasking occurred and patients in the deferred treatment group received grazoprevir and elbasvir. The primary efficacy hypothesis was tested at a two-sided significance level (type I error) of 0·05 using an exact test for a binomial proportion. Safety event rates were compared between immediate treatment and deferred treatment groups using the stratified Miettinen and Nurminen method with baseline dialysis status as the strata. The study is registered at ClinicalTrials.gov, number NCT02092350.\nFINDINGS: 224 patients were randomly assigned to the immediate treatment group with grazoprevir and elbasvir (n=111) or the deferred treatment group (n=113), and 11 were assigned to the intensive pharmacokinetic population. Overall, 179 (76%) were haemodialysis-dependent, 122 (52%) had HCV genotype 1a infection, 189 (80%) were HCV treatment-naive, 14 (6%) were cirrhotic, and 108 (46%) were African American. Of the 122 patients receiving grazoprevir and elbasvir, six were excluded from the primary efficacy analysis for non-virological reasons (death, lost-to-follow-up [n=2], non-compliance, patient withdrawal, and withdrawal by physician for violent behaviour). No patients in the combined immediate treatment group and intensive pharmacokinetic population and five (4%) in the deferred treatment group discontinued because of an adverse event. Most common adverse events were headache, nausea, and fatigue, occurring at similar frequencies in patients receiving active and placebo drugs. SVR12 in the combined immediate treatment group and intensive pharmacokinetic population was 99% (95% CI 95·3-100·0; 115/116), with one relapse 12 weeks after end of treatment when compared with a historical control of 45%, based on meta-analyses of interferon-based regimens used in clinical trials of patients infected with HCV who are on haemodialysis.\nINTERPRETATION: Once-daily grazoprevir and elbasvir for 12 weeks had a low rate of adverse events and was effective in patients infected with HCV genotype 1 and stage 4-5 chronic kidney disease.\nFUNDING: Merck Sharp &amp; Dohme Corp.","DOI":"10.1016/S0140-6736(15)00349-9","ISSN":"1474-547X","note":"PMID: 26456905","shortTitle":"Grazoprevir plus elbasvir in treatment-naive and treatment-experienced patients with hepatitis C virus genotype 1 infection and stage 4-5 chronic kidney disease (the C-SURFER study)","journalAbbreviation":"Lancet","language":"eng","author":[{"family":"Roth","given":"David"},{"family":"Nelson","given":"David R."},{"family":"Bruchfeld","given":"Annette"},{"family":"Liapakis","given":"AnnMarie"},{"family":"Silva","given":"Marcelo"},{"family":"Monsour","given":"Howard"},{"family":"Martin","given":"Paul"},{"family":"Pol","given":"Stanislas"},{"family":"Londoño","given":"Maria-Carlota"},{"family":"Hassanein","given":"Tarek"},{"family":"Zamor","given":"Philippe J."},{"family":"Zuckerman","given":"Eli"},{"family":"Wan","given":"Shuyan"},{"family":"Jackson","given":"Beth"},{"family":"Nguyen","given":"Bach-Yen"},{"family":"Robertson","given":"Michael"},{"family":"Barr","given":"Eliav"},{"family":"Wahl","given":"Janice"},{"family":"Greaves","given":"Wayne"}],"issued":{"date-parts":[["2015",10,17]]}}}],"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[17]</w:t>
      </w:r>
      <w:r w:rsidRPr="00FA417A">
        <w:rPr>
          <w:rFonts w:ascii="Book Antiqua" w:hAnsi="Book Antiqua"/>
          <w:lang w:val="en-US"/>
        </w:rPr>
        <w:fldChar w:fldCharType="end"/>
      </w:r>
      <w:r w:rsidRPr="00FA417A">
        <w:rPr>
          <w:rFonts w:ascii="Book Antiqua" w:hAnsi="Book Antiqua"/>
          <w:lang w:val="en-US"/>
        </w:rPr>
        <w:t>. However, patients with genotypes 2 and 3 for whom sofosbuvir-based regimens are recommended should be treated after kidney transplantation while awaiting new pangenotypic combinations</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{"citationID":"9VeYCp4f","properties":{"formattedCitation":"{\\rtf \\super [133]\\nosupersub{}}","plainCitation":"[133]"},"citationItems":[{"id":1536,"uris":["http://zotero.org/users/local/FFP0gvND/items/BVQU6XUJ"],"uri":["http://zotero.org/users/local/FFP0gvND/items/BVQU6XUJ"],"itemData":{"id":1536,"type":"article-journal","title":"Hepatitis C in non-hepatic solid organ transplant candidates and recipients: A new horizon","container-title":"World Journal of Gastroenterology","page":"1650-1663","volume":"22","issue":"4","source":"PubMed","abstract":"Hepatitis C virus (HCV) infection is estimated to affect 130-150 million people globally which corresponds to 2%-3% of the total world population. It remains the leading indication for liver transplant worldwide and has been demonstrated to negatively impact both patient and graft survival following non-hepatic organ transplantation. In the era of interferon-based therapy, although treatment and cure of HCV prior to non-hepatic transplant improved survival, tolerability and low cure rates substantially limited therapy. Interferon (IFN)-based therapy following non-hepatic solid organ transplant, due to the risk of allograft rejection, is generally contraindicated. Rapid advances in IFN-free therapy with direct acting antivirals (DAAs) in the last few years have completely changed the paradigm of hepatitis C therapy. Compared to IFN-based regimens, DAAs have less frequent and less severe adverse effects, shorter durations of therapy, and higher cure rates that are minimally impacted by historically negative predictors of response such as cirrhosis, ethnicity, and post-transplant state. Recent studies have shown that liver transplant (LT) recipients can be safely and effectively treated with DAA combination therapies; although data are limited, many of the principles of therapy in LT may be extrapolated to non-hepatic solid organ transplant recipients. Here we review the data on DAA combination therapies in transplantation, discuss the advantages and disadvantages of pre- vs post-transplant HCV therapy and future directions.","DOI":"10.3748/wjg.v22.i4.1650","ISSN":"2219-2840","note":"PMID: 26819530\nPMCID: PMC4721996","shortTitle":"Hepatitis C in non-hepatic solid organ transplant candidates and recipients","journalAbbreviation":"World J. Gastroenterol.","language":"eng","author":[{"family":"Belga","given":"Sara"},{"family":"Doucette","given":"Karen Elizabeth"}],"issued":{"date-parts":[["2016",1,28]]}}}],"schema":"https://github.com/citation-style-language/schema/raw/master/csl-citation.json"}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[132]</w:t>
      </w:r>
      <w:r w:rsidRPr="00FA417A">
        <w:rPr>
          <w:rFonts w:ascii="Book Antiqua" w:hAnsi="Book Antiqua"/>
          <w:lang w:val="en-US"/>
        </w:rPr>
        <w:fldChar w:fldCharType="end"/>
      </w:r>
      <w:r w:rsidRPr="00FA417A">
        <w:rPr>
          <w:rFonts w:ascii="Book Antiqua" w:hAnsi="Book Antiqua"/>
          <w:lang w:val="en-US"/>
        </w:rPr>
        <w:t xml:space="preserve">. </w:t>
      </w:r>
    </w:p>
    <w:p w:rsidR="00C521D3" w:rsidRPr="00FA417A" w:rsidRDefault="00C521D3" w:rsidP="00FA417A">
      <w:pPr>
        <w:snapToGrid w:val="0"/>
        <w:spacing w:line="360" w:lineRule="auto"/>
        <w:jc w:val="both"/>
        <w:rPr>
          <w:rFonts w:ascii="Book Antiqua" w:hAnsi="Book Antiqua"/>
          <w:lang w:val="en-US"/>
        </w:rPr>
      </w:pPr>
    </w:p>
    <w:p w:rsidR="00C521D3" w:rsidRPr="00FA417A" w:rsidRDefault="00C521D3" w:rsidP="00FA417A">
      <w:pPr>
        <w:pStyle w:val="Title2"/>
        <w:snapToGrid w:val="0"/>
      </w:pPr>
      <w:r w:rsidRPr="00FA417A">
        <w:t>Liver transplantation</w:t>
      </w:r>
    </w:p>
    <w:p w:rsidR="00C521D3" w:rsidRPr="00FA417A" w:rsidRDefault="00C521D3" w:rsidP="00FA417A">
      <w:pPr>
        <w:snapToGrid w:val="0"/>
        <w:spacing w:line="360" w:lineRule="auto"/>
        <w:jc w:val="both"/>
        <w:rPr>
          <w:rFonts w:ascii="Book Antiqua" w:hAnsi="Book Antiqua"/>
          <w:lang w:val="en-US"/>
        </w:rPr>
      </w:pPr>
      <w:r w:rsidRPr="00FA417A">
        <w:rPr>
          <w:rFonts w:ascii="Book Antiqua" w:hAnsi="Book Antiqua"/>
          <w:lang w:val="en-US"/>
        </w:rPr>
        <w:t xml:space="preserve">In the French CUPILT cohort of liver transplant patients who were treated with sofosbuvir and daclatasvir, 37.1% experienced a 25% decrease of GFR during or after treatment; however, in 10.9% of the cases, this GFR decrease was not reversible. The </w:t>
      </w:r>
      <w:proofErr w:type="gramStart"/>
      <w:r w:rsidRPr="00FA417A">
        <w:rPr>
          <w:rFonts w:ascii="Book Antiqua" w:hAnsi="Book Antiqua"/>
          <w:lang w:val="en-US"/>
        </w:rPr>
        <w:t>existence of prior kidney disease and fibrosing cholestatic hepatitis were</w:t>
      </w:r>
      <w:proofErr w:type="gramEnd"/>
      <w:r w:rsidRPr="00FA417A">
        <w:rPr>
          <w:rFonts w:ascii="Book Antiqua" w:hAnsi="Book Antiqua"/>
          <w:lang w:val="en-US"/>
        </w:rPr>
        <w:t xml:space="preserve"> both independent predictors of decreased GFR. The authors emphasized the importance of close renal function monitoring in this population</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{"citationID":"X4ZybcNQ","properties":{"formattedCitation":"{\\rtf \\super [12]\\nosupersub{}}","plainCitation":"[12]"},"citationItems":[{"id":2160,"uris":["http://zotero.org/users/local/FFP0gvND/items/CAA4597V"],"uri":["http://zotero.org/users/local/FFP0gvND/items/CAA4597V"],"itemData":{"id":2160,"type":"article-journal","title":"G15 : The association of sofosbuvir and daclatasvir for treating severe recurrence of HCV infection after liver transplantation: Results from a large french prospective multicentric ANRS CO23 CUPILT cohort","container-title":"Journal of Hepatology","collection-title":"Abstracts of The International Liver Congress™ 2015 – 50th Annual meeting of the European Association for the Study of the Liver","page":"S236-S237","volume":"62, Supplement 2","source":"ScienceDirect","DOI":"10.1016/S0168-8278(15)30103-3","shortTitle":"G15","journalAbbreviation":"Journal of Hepatology","author":[{"family":"Coilly","given":"A."},{"family":"Fougerou","given":"C."},{"family":"De Ledinghen","given":"V."},{"family":"Houssel-Debry","given":"P."},{"family":"Duvoux","given":"C."},{"family":"Di Martino","given":"V."},{"family":"Radenne","given":"S."},{"family":"Kamar","given":"N."},{"family":"D’Alteroche","given":"L."},{"family":"Leroy","given":"V."},{"family":"Canva","given":"V."},{"family":"Lebray","given":"P."},{"family":"Moreno","given":"C."},{"family":"Dumortier","given":"J."},{"family":"Silvain","given":"C."},{"family":"Besch","given":"C."},{"family":"Perre","given":"P."},{"family":"Botta-Fridlund","given":"D."},{"family":"Anty","given":"R."},{"family":"Rohel","given":"A."},{"family":"Renault","given":"A."},{"family":"Danjou","given":"H."},{"family":"Duclos-Vallee","given":"J. -C."},{"family":"Pageaux","given":"G. -P."}],"issued":{"date-parts":[["2015",4]]},"accessed":{"date-parts":[[2016,3,20]]}}}],"schema":"https://github.com/citation-style-language/schema/raw/master/csl-citation.json"}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[12]</w:t>
      </w:r>
      <w:r w:rsidRPr="00FA417A">
        <w:rPr>
          <w:rFonts w:ascii="Book Antiqua" w:hAnsi="Book Antiqua"/>
          <w:lang w:val="en-US"/>
        </w:rPr>
        <w:fldChar w:fldCharType="end"/>
      </w:r>
      <w:r w:rsidRPr="00FA417A">
        <w:rPr>
          <w:rFonts w:ascii="Book Antiqua" w:hAnsi="Book Antiqua"/>
          <w:lang w:val="en-US"/>
        </w:rPr>
        <w:t>. These data were confirmed in an American multicenter study</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{"citationID":"nWBqSJVi","properties":{"formattedCitation":"{\\rtf \\super [134]\\nosupersub{}}","plainCitation":"[134]"},"citationItems":[{"id":2177,"uris":["http://zotero.org/users/local/FFP0gvND/items/6SIFZ2KI"],"uri":["http://zotero.org/users/local/FFP0gvND/items/6SIFZ2KI"],"itemData":{"id":2177,"type":"article-journal","title":"O110 : Simeprevir + sofosbuvir combination therapy for recurrent genotype-1 hepatitis C in liver transplant recipients : A real-life multicenter experience","container-title":"Journal of Hepatology","collection-title":"Abstracts of The International Liver Congress™ 2015 – 50th Annual meeting of the European Association for the Study of the Liver","page":"S248","volume":"62, Supplement 2","source":"ScienceDirect","DOI":"10.1016/S0168-8278(15)30129-X","shortTitle":"O110","journalAbbreviation":"Journal of Hepatology","author":[{"family":"Te","given":"H."},{"family":"Ahn","given":"J."},{"family":"Schiano","given":"T."},{"family":"Diesing","given":"A."},{"family":"Aronsohn","given":"A."},{"family":"Robertazzi","given":"S."},{"family":"Myers","given":"L"},{"family":"Satoskar","given":"R."}],"issued":{"date-parts":[["2015",4]]},"accessed":{"date-parts":[[2016,3,20]]}}}],"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[133]</w:t>
      </w:r>
      <w:r w:rsidRPr="00FA417A">
        <w:rPr>
          <w:rFonts w:ascii="Book Antiqua" w:hAnsi="Book Antiqua"/>
          <w:lang w:val="en-US"/>
        </w:rPr>
        <w:fldChar w:fldCharType="end"/>
      </w:r>
      <w:r w:rsidRPr="00FA417A">
        <w:rPr>
          <w:rFonts w:ascii="Book Antiqua" w:hAnsi="Book Antiqua"/>
          <w:lang w:val="en-US"/>
        </w:rPr>
        <w:t>. Moreover, patients with fibrosing cholestatic hepatitis who were treated with sofosbuvir, ribavirin and pegylated interferon (</w:t>
      </w:r>
      <w:r w:rsidR="00E01D8F" w:rsidRPr="00FA417A">
        <w:rPr>
          <w:rFonts w:ascii="Book Antiqua" w:hAnsi="Book Antiqua"/>
          <w:i/>
          <w:lang w:val="en-US"/>
        </w:rPr>
        <w:t>n</w:t>
      </w:r>
      <w:r w:rsidR="00E01D8F" w:rsidRPr="00FA417A">
        <w:rPr>
          <w:rFonts w:ascii="Book Antiqua" w:hAnsi="Book Antiqua"/>
          <w:lang w:val="en-US"/>
        </w:rPr>
        <w:t xml:space="preserve"> </w:t>
      </w:r>
      <w:r w:rsidRPr="00FA417A">
        <w:rPr>
          <w:rFonts w:ascii="Book Antiqua" w:hAnsi="Book Antiqua"/>
          <w:lang w:val="en-US"/>
        </w:rPr>
        <w:t>=</w:t>
      </w:r>
      <w:r w:rsidR="00E01D8F" w:rsidRPr="00784E6F">
        <w:rPr>
          <w:rFonts w:ascii="Book Antiqua" w:eastAsia="宋体" w:hAnsi="Book Antiqua"/>
          <w:lang w:val="en-US" w:eastAsia="zh-CN"/>
        </w:rPr>
        <w:t xml:space="preserve"> </w:t>
      </w:r>
      <w:r w:rsidRPr="00FA417A">
        <w:rPr>
          <w:rFonts w:ascii="Book Antiqua" w:hAnsi="Book Antiqua"/>
          <w:lang w:val="en-US"/>
        </w:rPr>
        <w:t>8) or daclatasvir, sofosbuvir and ribavirin (</w:t>
      </w:r>
      <w:r w:rsidRPr="00FA417A">
        <w:rPr>
          <w:rFonts w:ascii="Book Antiqua" w:hAnsi="Book Antiqua"/>
          <w:i/>
          <w:lang w:val="en-US"/>
        </w:rPr>
        <w:t>n</w:t>
      </w:r>
      <w:r w:rsidRPr="00FA417A">
        <w:rPr>
          <w:rFonts w:ascii="Book Antiqua" w:eastAsia="宋体" w:hAnsi="Book Antiqua"/>
          <w:lang w:val="en-US" w:eastAsia="zh-CN"/>
        </w:rPr>
        <w:t xml:space="preserve"> </w:t>
      </w:r>
      <w:r w:rsidRPr="00FA417A">
        <w:rPr>
          <w:rFonts w:ascii="Book Antiqua" w:hAnsi="Book Antiqua"/>
          <w:lang w:val="en-US"/>
        </w:rPr>
        <w:t>=</w:t>
      </w:r>
      <w:r w:rsidRPr="00FA417A">
        <w:rPr>
          <w:rFonts w:ascii="Book Antiqua" w:eastAsia="宋体" w:hAnsi="Book Antiqua"/>
          <w:lang w:val="en-US" w:eastAsia="zh-CN"/>
        </w:rPr>
        <w:t xml:space="preserve"> </w:t>
      </w:r>
      <w:r w:rsidRPr="00FA417A">
        <w:rPr>
          <w:rFonts w:ascii="Book Antiqua" w:hAnsi="Book Antiqua"/>
          <w:lang w:val="en-US"/>
        </w:rPr>
        <w:t>14) experienced high rates of renal failure (4/8 and 7/14, respectively), including 1 with creatinine clearance of less than 30 mL/min/1.73 m</w:t>
      </w:r>
      <w:r w:rsidRPr="00FA417A">
        <w:rPr>
          <w:rFonts w:ascii="Book Antiqua" w:hAnsi="Book Antiqua"/>
          <w:vertAlign w:val="superscript"/>
          <w:lang w:val="en-US"/>
        </w:rPr>
        <w:t>2</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{"citationID":"FU5yTDAh","properties":{"formattedCitation":"{\\rtf \\super [90]\\nosupersub{}}","plainCitation":"[90]"},"citationItems":[{"id":793,"uris":["http://zotero.org/users/3076577/items/G7HMA567"],"uri":["http://zotero.org/users/3076577/items/G7HMA567"],"itemData":{"id":793,"type":"article-journal","title":"Efficacy of Sofosbuvir and Daclatasvir in Patients With Fibrosing Cholestatic Hepatitis C After Liver Transplantation","container-title":"Clinical Gastroenterology and Hepatology: The Official Clinical Practice Journal of the American Gastroenterological Association","page":"1993-2001.e1-2","volume":"13","issue":"11","source":"PubMed","abstract":"BACKGROUND &amp; AIMS: Fibrosing cholestatic hepatitis (FCH) is a life-threatening disorder that develops in patients with recurrent hepatitis C virus (HCV) infection after liver transplantation. Until recently, therapeutic options have been limited. We evaluated the efficacy and safety of sofosbuvir- and daclatasvir-based regimens.\nMETHODS: We analyzed data from 23 patients with FCH who participated in a prospective cohort study in France and Belgium of the effects of antiviral agents in patients with recurrence of HCV infection after liver transplantation, from October 2013 through April 2014. Most of the patients had genotype 1 infections that had not responded to previous treatment; 4 patients also were infected with human immunodeficiency virus. Eight patients (37%) had ascites and 15 patients (65%) had bilirubin levels greater than 100 mmol/L; their median serum level of HCV RNA was 7 log IU/mL. The median time between transplantation and treatment initiation was 5 months. Subjects were given either sofosbuvir and daclatasvir (n = 15) or sofosbuvir and ribavirin (n = 8) for 24 weeks. The primary outcome was complete clinical response (survival without re-transplantation, bilirubin level &lt;34 μmol/L, and no ascites or hepatic encephalopathy 36 weeks after treatment began).\nRESULTS: All patients survived, without re-transplantation, until week 36. Rapid and dramatic improvements in clinical status were observed. The patients' median bilirubin concentration decreased from 122 μmol/L at baseline to a normal value at week 12 of treatment. Twenty-two patients (96%) had a complete clinical response at week 36. Despite the low rate of rapid virologic response, 22 patients (96%) achieved a sustained virologic response at week 12. The only relapse of HCV infection occurred in a patient with human immunodeficiency virus infection who received sofosbuvir and ribavirin. Tolerance was satisfactory, with no grade 3 or 4 adverse events related to sofosbuvir or daclatasvir and no significant interactions among drugs.\nCONCLUSIONS: Sofosbuvir therapy with daclatasvir or ribavirin leads to major clinical improvement and high rates of sustained virologic response at week 12 in most patients with recurrence of HCV infection and FCH after liver transplantation. ClinicalTrial.gov no: NCT01944527.","DOI":"10.1016/j.cgh.2015.05.030","ISSN":"1542-7714","note":"PMID: 26044317","journalAbbreviation":"Clin. Gastroenterol. Hepatol.","language":"eng","author":[{"family":"Leroy","given":"Vincent"},{"family":"Dumortier","given":"Jérôme"},{"family":"Coilly","given":"Audrey"},{"family":"Sebagh","given":"Mylène"},{"family":"Fougerou-Leurent","given":"Claire"},{"family":"Radenne","given":"Sylvie"},{"family":"Botta","given":"Danielle"},{"family":"Durand","given":"François"},{"family":"Silvain","given":"Christine"},{"family":"Lebray","given":"Pascal"},{"family":"Houssel-Debry","given":"Pauline"},{"family":"Kamar","given":"Nassim"},{"family":"D'Alteroche","given":"Louis"},{"family":"Petrov-Sanchez","given":"Ventzislava"},{"family":"Diallo","given":"Alpha"},{"family":"Pageaux","given":"Georges-Philippe"},{"family":"Duclos-Vallee","given":"Jean-Charles"},{"literal":"Agence Nationale de Recherches sur le SIDA et les Hépatites Virales CO23 Compassionate Use of Protease Inhibitors in Viral C in Liver Transplantation Study Group"}],"issued":{"date-parts":[["2015",11]]},"PMID":"26044317"}}],"schema":"https://github.com/citation-style-language/schema/raw/master/csl-citation.json"}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[90]</w:t>
      </w:r>
      <w:r w:rsidRPr="00FA417A">
        <w:rPr>
          <w:rFonts w:ascii="Book Antiqua" w:hAnsi="Book Antiqua"/>
          <w:lang w:val="en-US"/>
        </w:rPr>
        <w:fldChar w:fldCharType="end"/>
      </w:r>
      <w:r w:rsidRPr="00FA417A">
        <w:rPr>
          <w:rFonts w:ascii="Book Antiqua" w:hAnsi="Book Antiqua"/>
          <w:lang w:val="en-US"/>
        </w:rPr>
        <w:t>.</w:t>
      </w:r>
    </w:p>
    <w:p w:rsidR="00C521D3" w:rsidRPr="00FA417A" w:rsidRDefault="00C521D3" w:rsidP="00FA417A">
      <w:pPr>
        <w:snapToGrid w:val="0"/>
        <w:spacing w:line="360" w:lineRule="auto"/>
        <w:jc w:val="both"/>
        <w:rPr>
          <w:rFonts w:ascii="Book Antiqua" w:hAnsi="Book Antiqua"/>
          <w:b/>
          <w:lang w:val="en-US"/>
        </w:rPr>
      </w:pPr>
    </w:p>
    <w:p w:rsidR="00C521D3" w:rsidRPr="00FA417A" w:rsidRDefault="00C521D3" w:rsidP="00FA417A">
      <w:pPr>
        <w:pStyle w:val="Title2"/>
        <w:snapToGrid w:val="0"/>
      </w:pPr>
      <w:r w:rsidRPr="00FA417A">
        <w:lastRenderedPageBreak/>
        <w:t>Coinfected patients</w:t>
      </w:r>
    </w:p>
    <w:p w:rsidR="00C521D3" w:rsidRPr="00FA417A" w:rsidRDefault="00C521D3" w:rsidP="00FA417A">
      <w:pPr>
        <w:snapToGrid w:val="0"/>
        <w:spacing w:line="360" w:lineRule="auto"/>
        <w:jc w:val="both"/>
        <w:rPr>
          <w:rFonts w:ascii="Book Antiqua" w:hAnsi="Book Antiqua"/>
          <w:lang w:val="en-US"/>
        </w:rPr>
      </w:pPr>
      <w:r w:rsidRPr="00FA417A">
        <w:rPr>
          <w:rFonts w:ascii="Book Antiqua" w:hAnsi="Book Antiqua"/>
          <w:lang w:val="en-US"/>
        </w:rPr>
        <w:t>In coinfected patients of the ION-4 study, who were treated with sofosbuvir/ledipasvir, 4 of the 335 patients exhibited worsened renal function (a creatinine increase of 35 µmol/L or more); tenofovir AUC</w:t>
      </w:r>
      <w:r w:rsidRPr="00FA417A">
        <w:rPr>
          <w:rFonts w:ascii="Book Antiqua" w:hAnsi="Book Antiqua"/>
          <w:vertAlign w:val="subscript"/>
          <w:lang w:val="en-US"/>
        </w:rPr>
        <w:t>tau</w:t>
      </w:r>
      <w:r w:rsidRPr="00FA417A">
        <w:rPr>
          <w:rFonts w:ascii="Book Antiqua" w:hAnsi="Book Antiqua"/>
          <w:lang w:val="en-US"/>
        </w:rPr>
        <w:t xml:space="preserve"> increased by 20% and 30% in two patients, one patient discontinued tenofovir, and the drug dose was reduced for one patient</w:t>
      </w:r>
      <w:r w:rsidRPr="00FA417A">
        <w:rPr>
          <w:rFonts w:ascii="Book Antiqua" w:hAnsi="Book Antiqua"/>
          <w:lang w:val="en-US"/>
        </w:rPr>
        <w:fldChar w:fldCharType="begin"/>
      </w:r>
      <w:r w:rsidRPr="00FA417A">
        <w:rPr>
          <w:rFonts w:ascii="Book Antiqua" w:hAnsi="Book Antiqua"/>
          <w:lang w:val="en-US"/>
        </w:rPr>
        <w:instrText xml:space="preserve"> ADDIN ZOTERO_ITEM CSL_CITATION {"citationID":"HD304R2I","properties":{"formattedCitation":"{\\rtf \\super [135]\\nosupersub{}}","plainCitation":"[135]"},"citationItems":[{"id":1721,"uris":["http://zotero.org/users/local/FFP0gvND/items/Z6ITXJ43"],"uri":["http://zotero.org/users/local/FFP0gvND/items/Z6ITXJ43"],"itemData":{"id":1721,"type":"article-journal","title":"Ledipasvir and Sofosbuvir for HCV in Patients Coinfected with HIV-1","container-title":"The New England Journal of Medicine","page":"705-713","volume":"373","issue":"8","source":"PubMed","abstract":"BACKGROUND: Effective treatment for hepatitis C virus (HCV) in patients coinfected with human immunodeficiency virus type 1 (HIV-1) remains an unmet medical need.\nMETHODS: We conducted a multicenter, single-group, open-label study involving patients coinfected with HIV-1 and genotype 1 or 4 HCV receiving an antiretroviral regimen of tenofovir and emtricitabine with efavirenz, rilpivirine, or raltegravir. All patients received ledipasvir, an NS5A inhibitor, and sofosbuvir, a nucleotide polymerase inhibitor, as a single fixed-dose combination for 12 weeks. The primary end point was a sustained virologic response at 12 weeks after the end of therapy.\nRESULTS: Of the 335 patients enrolled, 34% were black, 55% had been previously treated for HCV, and 20% had cirrhosis. Overall, 322 patients (96%) had a sustained virologic response at 12 weeks after the end of therapy (95% confidence interval [CI], 93 to 98), including rates of 96% (95% CI, 93 to 98) in patients with HCV genotype 1a, 96% (95% CI, 89 to 99) in those with HCV genotype 1b, and 100% (95% CI, 63 to 100) in those with HCV genotype 4. Rates of sustained virologic response were similar regardless of previous treatment or the presence of cirrhosis. Of the 13 patients who did not have a sustained virologic response, 10 had a relapse after the end of treatment. No patient had confirmed HIV-1 virologic rebound. The most common adverse events were headache (25%), fatigue (21%), and diarrhea (11%). No patient discontinued treatment because of adverse events.\nCONCLUSIONS: Ledipasvir and sofosbuvir for 12 weeks provided high rates of sustained virologic response in patients coinfected with HIV-1 and HCV genotype 1 or 4. (Funded by Gilead Sciences; ION-4 ClinicalTrials.gov number, NCT02073656.).","DOI":"10.1056/NEJMoa1501315","ISSN":"1533-4406","note":"PMID: 26196665","journalAbbreviation":"N. Engl. J. Med.","language":"eng","author":[{"family":"Naggie","given":"Susanna"},{"family":"Cooper","given":"Curtis"},{"family":"Saag","given":"Michael"},{"family":"Workowski","given":"Kimberly"},{"family":"Ruane","given":"Peter"},{"family":"Towner","given":"William J."},{"family":"Marks","given":"Kristen"},{"family":"Luetkemeyer","given":"Anne"},{"family":"Baden","given":"Rachel P."},{"family":"Sax","given":"Paul E."},{"family":"Gane","given":"Edward"},{"family":"Santana-Bagur","given":"Jorge"},{"family":"Stamm","given":"Luisa M."},{"family":"Yang","given":"Jenny C."},{"family":"German","given":"Polina"},{"family":"Dvory-Sobol","given":"Hadas"},{"family":"Ni","given":"Liyun"},{"family":"Pang","given":"Phillip S."},{"family":"McHutchison","given":"John G."},{"family":"Stedman","given":"Catherine A. M."},{"family":"Morales-Ramirez","given":"Javier O."},{"family":"Bräu","given":"Norbert"},{"family":"Jayaweera","given":"Dushyantha"},{"family":"Colson","given":"Amy E."},{"family":"Tebas","given":"Pablo"},{"family":"Wong","given":"David K."},{"family":"Dieterich","given":"Douglas"},{"family":"Sulkowski","given":"Mark"},{"family":"ION-4 Investigators","given":""}],"issued":{"date-parts":[["2015",8,20]]}}}],"schema":"https://github.com/citation-style-language/schema/raw/master/csl-citation.json"} </w:instrText>
      </w:r>
      <w:r w:rsidRPr="00FA417A">
        <w:rPr>
          <w:rFonts w:ascii="Book Antiqua" w:hAnsi="Book Antiqua"/>
          <w:lang w:val="en-US"/>
        </w:rPr>
        <w:fldChar w:fldCharType="separate"/>
      </w:r>
      <w:r w:rsidRPr="00FA417A">
        <w:rPr>
          <w:rFonts w:ascii="Book Antiqua" w:hAnsi="Book Antiqua"/>
          <w:vertAlign w:val="superscript"/>
          <w:lang w:val="en-US"/>
        </w:rPr>
        <w:t>[134]</w:t>
      </w:r>
      <w:r w:rsidRPr="00FA417A">
        <w:rPr>
          <w:rFonts w:ascii="Book Antiqua" w:hAnsi="Book Antiqua"/>
          <w:lang w:val="en-US"/>
        </w:rPr>
        <w:fldChar w:fldCharType="end"/>
      </w:r>
      <w:r w:rsidRPr="00FA417A">
        <w:rPr>
          <w:rFonts w:ascii="Book Antiqua" w:hAnsi="Book Antiqua"/>
          <w:lang w:val="en-US"/>
        </w:rPr>
        <w:t>.</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lang w:val="en-US"/>
        </w:rPr>
        <w:t xml:space="preserve">Renal function improved in all patients after treatment discontinuation. </w:t>
      </w:r>
    </w:p>
    <w:p w:rsidR="00C521D3" w:rsidRPr="00FA417A" w:rsidRDefault="00C521D3" w:rsidP="00FA417A">
      <w:pPr>
        <w:snapToGrid w:val="0"/>
        <w:spacing w:line="360" w:lineRule="auto"/>
        <w:jc w:val="both"/>
        <w:rPr>
          <w:rFonts w:ascii="Book Antiqua" w:hAnsi="Book Antiqua"/>
          <w:lang w:val="en-US"/>
        </w:rPr>
      </w:pPr>
    </w:p>
    <w:p w:rsidR="00C521D3" w:rsidRPr="00FA417A" w:rsidRDefault="00C521D3" w:rsidP="00FA417A">
      <w:pPr>
        <w:pStyle w:val="Title2"/>
        <w:snapToGrid w:val="0"/>
      </w:pPr>
      <w:r w:rsidRPr="00FA417A">
        <w:t>Particular cases</w:t>
      </w:r>
    </w:p>
    <w:p w:rsidR="00C521D3" w:rsidRPr="00784E6F" w:rsidRDefault="00C521D3" w:rsidP="00FA417A">
      <w:pPr>
        <w:pStyle w:val="Title3"/>
        <w:snapToGrid w:val="0"/>
        <w:rPr>
          <w:rFonts w:eastAsia="宋体"/>
          <w:b/>
          <w:i w:val="0"/>
          <w:lang w:eastAsia="zh-CN"/>
        </w:rPr>
      </w:pPr>
      <w:r w:rsidRPr="00FA417A">
        <w:rPr>
          <w:b/>
          <w:i w:val="0"/>
        </w:rPr>
        <w:t>Acute renal insufficiency</w:t>
      </w:r>
      <w:r w:rsidR="00E01D8F" w:rsidRPr="00784E6F">
        <w:rPr>
          <w:rFonts w:eastAsia="宋体"/>
          <w:b/>
          <w:i w:val="0"/>
          <w:lang w:eastAsia="zh-CN"/>
        </w:rPr>
        <w:t xml:space="preserve">: </w:t>
      </w:r>
      <w:r w:rsidRPr="00FA417A">
        <w:rPr>
          <w:i w:val="0"/>
        </w:rPr>
        <w:t>Acute renal insufficiency has mainly been reported in cohorts with high renal risk.</w:t>
      </w:r>
      <w:r w:rsidRPr="00FA417A">
        <w:rPr>
          <w:rFonts w:eastAsia="宋体"/>
          <w:i w:val="0"/>
          <w:lang w:eastAsia="zh-CN"/>
        </w:rPr>
        <w:t xml:space="preserve"> </w:t>
      </w:r>
      <w:r w:rsidRPr="00FA417A">
        <w:rPr>
          <w:i w:val="0"/>
        </w:rPr>
        <w:t xml:space="preserve">Recently, the first case of acute kidney injury, as documented by renal biopsy, was described in a patient receiving sofosbuvir and ledipasvir and suffering from hypertension and diabetes mellitus type 2: the biopsy showed an acute allergic interstitial nephritis with diabetic nephropathy. Corticosteroid therapy was introduced, and this stabilized the renal </w:t>
      </w:r>
      <w:proofErr w:type="gramStart"/>
      <w:r w:rsidRPr="00FA417A">
        <w:rPr>
          <w:i w:val="0"/>
        </w:rPr>
        <w:t>function</w:t>
      </w:r>
      <w:r w:rsidRPr="00FA417A">
        <w:rPr>
          <w:i w:val="0"/>
          <w:vertAlign w:val="superscript"/>
        </w:rPr>
        <w:t>[</w:t>
      </w:r>
      <w:proofErr w:type="gramEnd"/>
      <w:r w:rsidRPr="00FA417A">
        <w:rPr>
          <w:i w:val="0"/>
          <w:vertAlign w:val="superscript"/>
        </w:rPr>
        <w:t>91]</w:t>
      </w:r>
      <w:r w:rsidRPr="00FA417A">
        <w:rPr>
          <w:i w:val="0"/>
        </w:rPr>
        <w:t>.</w:t>
      </w:r>
    </w:p>
    <w:p w:rsidR="00C521D3" w:rsidRPr="00FA417A" w:rsidRDefault="00C521D3" w:rsidP="00FA417A">
      <w:pPr>
        <w:snapToGrid w:val="0"/>
        <w:spacing w:line="360" w:lineRule="auto"/>
        <w:jc w:val="both"/>
        <w:rPr>
          <w:rFonts w:ascii="Book Antiqua" w:hAnsi="Book Antiqua"/>
          <w:lang w:val="en-US"/>
        </w:rPr>
      </w:pPr>
    </w:p>
    <w:p w:rsidR="00C521D3" w:rsidRPr="00784E6F" w:rsidRDefault="00C521D3" w:rsidP="00FA417A">
      <w:pPr>
        <w:pStyle w:val="Title3"/>
        <w:snapToGrid w:val="0"/>
        <w:rPr>
          <w:rFonts w:eastAsia="宋体"/>
          <w:b/>
          <w:i w:val="0"/>
          <w:lang w:eastAsia="zh-CN"/>
        </w:rPr>
      </w:pPr>
      <w:r w:rsidRPr="00FA417A">
        <w:rPr>
          <w:b/>
          <w:i w:val="0"/>
        </w:rPr>
        <w:t>Adolescents and children</w:t>
      </w:r>
      <w:r w:rsidR="00E01D8F" w:rsidRPr="00784E6F">
        <w:rPr>
          <w:rFonts w:eastAsia="宋体"/>
          <w:b/>
          <w:i w:val="0"/>
          <w:lang w:eastAsia="zh-CN"/>
        </w:rPr>
        <w:t xml:space="preserve">: </w:t>
      </w:r>
      <w:r w:rsidRPr="00FA417A">
        <w:rPr>
          <w:i w:val="0"/>
        </w:rPr>
        <w:t xml:space="preserve">The pharmacokinetics of new antiviral drugs </w:t>
      </w:r>
      <w:proofErr w:type="gramStart"/>
      <w:r w:rsidRPr="00FA417A">
        <w:rPr>
          <w:i w:val="0"/>
        </w:rPr>
        <w:t>are</w:t>
      </w:r>
      <w:proofErr w:type="gramEnd"/>
      <w:r w:rsidRPr="00FA417A">
        <w:rPr>
          <w:i w:val="0"/>
        </w:rPr>
        <w:t xml:space="preserve"> not known in this population. To our knowledge, only one study </w:t>
      </w:r>
      <w:r w:rsidRPr="00FA417A">
        <w:rPr>
          <w:rFonts w:cs="Arial"/>
          <w:i w:val="0"/>
        </w:rPr>
        <w:t>using ledipasvir/sofosbuvir (90/400 mg) in 100 adolescent patients (12 to 17 years old</w:t>
      </w:r>
      <w:r w:rsidR="00E01D8F" w:rsidRPr="00FA417A">
        <w:rPr>
          <w:rFonts w:cs="Arial"/>
          <w:i w:val="0"/>
        </w:rPr>
        <w:t>) with HCV genotype 1 for 12 wk</w:t>
      </w:r>
      <w:r w:rsidRPr="00FA417A">
        <w:rPr>
          <w:rFonts w:cs="Arial"/>
          <w:i w:val="0"/>
        </w:rPr>
        <w:t xml:space="preserve"> resulted in an SVR12 rate of 97%, a similar result to that obtained in adults</w:t>
      </w:r>
      <w:r w:rsidRPr="00FA417A">
        <w:rPr>
          <w:rFonts w:cs="Times"/>
          <w:i w:val="0"/>
        </w:rPr>
        <w:t xml:space="preserve">. </w:t>
      </w:r>
      <w:proofErr w:type="gramStart"/>
      <w:r w:rsidRPr="00FA417A">
        <w:rPr>
          <w:rFonts w:cs="Arial"/>
          <w:i w:val="0"/>
        </w:rPr>
        <w:t>ledipasvir</w:t>
      </w:r>
      <w:proofErr w:type="gramEnd"/>
      <w:r w:rsidRPr="00FA417A">
        <w:rPr>
          <w:rFonts w:cs="Arial"/>
          <w:i w:val="0"/>
        </w:rPr>
        <w:t>/sofosbuvir was well tolerated with no grade 3-4 adverse events, serious adverse events, or treatment discontinuations due to adverse events</w:t>
      </w:r>
      <w:r w:rsidRPr="00FA417A">
        <w:rPr>
          <w:rFonts w:cs="Arial"/>
          <w:i w:val="0"/>
          <w:vertAlign w:val="superscript"/>
        </w:rPr>
        <w:t>[</w:t>
      </w:r>
      <w:r w:rsidRPr="00FA417A">
        <w:rPr>
          <w:i w:val="0"/>
          <w:vertAlign w:val="superscript"/>
        </w:rPr>
        <w:t>135]</w:t>
      </w:r>
      <w:r w:rsidRPr="00FA417A">
        <w:rPr>
          <w:i w:val="0"/>
        </w:rPr>
        <w:t xml:space="preserve"> in particular renal events</w:t>
      </w:r>
      <w:r w:rsidRPr="00FA417A">
        <w:rPr>
          <w:rFonts w:cs="Arial"/>
          <w:i w:val="0"/>
        </w:rPr>
        <w:t>. In the context of the universal use of new DAAs, a study in children aged 3 to &lt;</w:t>
      </w:r>
      <w:r w:rsidRPr="00FA417A">
        <w:rPr>
          <w:rFonts w:eastAsia="宋体" w:cs="Arial"/>
          <w:i w:val="0"/>
          <w:lang w:eastAsia="zh-CN"/>
        </w:rPr>
        <w:t xml:space="preserve"> </w:t>
      </w:r>
      <w:r w:rsidRPr="00FA417A">
        <w:rPr>
          <w:rFonts w:cs="Arial"/>
          <w:i w:val="0"/>
        </w:rPr>
        <w:t>12 years is ongoing (</w:t>
      </w:r>
      <w:r w:rsidRPr="00FA417A">
        <w:rPr>
          <w:i w:val="0"/>
        </w:rPr>
        <w:t>ClinicalTrials.gov Identifier:</w:t>
      </w:r>
      <w:r w:rsidRPr="00FA417A">
        <w:rPr>
          <w:rFonts w:eastAsia="宋体"/>
          <w:i w:val="0"/>
          <w:lang w:eastAsia="zh-CN"/>
        </w:rPr>
        <w:t xml:space="preserve"> </w:t>
      </w:r>
      <w:r w:rsidRPr="00FA417A">
        <w:rPr>
          <w:i w:val="0"/>
        </w:rPr>
        <w:t>NCT02249182).</w:t>
      </w:r>
    </w:p>
    <w:p w:rsidR="00C521D3" w:rsidRPr="00FA417A" w:rsidRDefault="00C521D3" w:rsidP="00FA417A">
      <w:pPr>
        <w:snapToGrid w:val="0"/>
        <w:spacing w:line="360" w:lineRule="auto"/>
        <w:ind w:firstLineChars="100" w:firstLine="240"/>
        <w:jc w:val="both"/>
        <w:rPr>
          <w:rFonts w:ascii="Book Antiqua" w:eastAsia="宋体" w:hAnsi="Book Antiqua"/>
          <w:lang w:val="en-US" w:eastAsia="zh-CN"/>
        </w:rPr>
      </w:pPr>
      <w:r w:rsidRPr="00FA417A">
        <w:rPr>
          <w:rFonts w:ascii="Book Antiqua" w:hAnsi="Book Antiqua"/>
          <w:lang w:val="en-US"/>
        </w:rPr>
        <w:t>In summary, sofosbuvir-based combinations have exhibited renal toxicity in frail patients such as CKD, transplant and HIV co-infected patients under real-life conditions. Real-life studies suggest a risk of eGFR deterioration in patients with previous renal impairment, suggesting that these combinations be used cautiously in this setting including, in particular, diabetes mellitus and hypertension.</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lang w:val="en-US"/>
        </w:rPr>
        <w:t xml:space="preserve">Physiopathologically, tubular toxicity can be suggested by structural analogy between this drug and antiretroviral analogs; however, this was not demonstrated in </w:t>
      </w:r>
      <w:r w:rsidRPr="00FA417A">
        <w:rPr>
          <w:rFonts w:ascii="Book Antiqua" w:hAnsi="Book Antiqua"/>
          <w:lang w:val="en-US"/>
        </w:rPr>
        <w:lastRenderedPageBreak/>
        <w:t>patients with normal renal function. However, these new anti-HCV DAAs appear to act synergistically with drugs that are known to exert a toxic action on the tubule, such as anticalcineurins and tenofovir. Finally, a classic drug-induced renal tubulointerstitial disease of immunological origin has recently been described in at least one documented case with renal biopsy.</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lang w:val="en-US"/>
        </w:rPr>
        <w:t xml:space="preserve">New combinations, such as paritaprevir-ritonavir-ombitasvir-dasbuvir for genotype 1b and grazoprevir-elbasvir for all genotype 1 subtypes, show promise in patients with severe renal impairment. </w:t>
      </w:r>
    </w:p>
    <w:p w:rsidR="00E01D8F" w:rsidRPr="00784E6F" w:rsidRDefault="00E01D8F" w:rsidP="00FA417A">
      <w:pPr>
        <w:snapToGrid w:val="0"/>
        <w:spacing w:line="360" w:lineRule="auto"/>
        <w:jc w:val="both"/>
        <w:rPr>
          <w:rFonts w:ascii="Book Antiqua" w:eastAsia="宋体" w:hAnsi="Book Antiqua"/>
          <w:lang w:val="en-US" w:eastAsia="zh-CN"/>
        </w:rPr>
      </w:pPr>
    </w:p>
    <w:p w:rsidR="00C521D3" w:rsidRPr="00FA417A" w:rsidRDefault="00C521D3" w:rsidP="00FA417A">
      <w:pPr>
        <w:snapToGrid w:val="0"/>
        <w:spacing w:line="360" w:lineRule="auto"/>
        <w:jc w:val="both"/>
        <w:rPr>
          <w:rFonts w:ascii="Book Antiqua" w:hAnsi="Book Antiqua"/>
          <w:b/>
          <w:caps/>
          <w:lang w:val="en-US"/>
        </w:rPr>
      </w:pPr>
      <w:r w:rsidRPr="00FA417A">
        <w:rPr>
          <w:rFonts w:ascii="Book Antiqua" w:hAnsi="Book Antiqua"/>
          <w:b/>
          <w:caps/>
          <w:lang w:val="en-US"/>
        </w:rPr>
        <w:t>Conclusion</w:t>
      </w:r>
    </w:p>
    <w:p w:rsidR="00C521D3" w:rsidRPr="00FA417A" w:rsidRDefault="00C521D3" w:rsidP="00FA417A">
      <w:pPr>
        <w:snapToGrid w:val="0"/>
        <w:spacing w:line="360" w:lineRule="auto"/>
        <w:jc w:val="both"/>
        <w:rPr>
          <w:rFonts w:ascii="Book Antiqua" w:hAnsi="Book Antiqua"/>
          <w:lang w:val="en-US"/>
        </w:rPr>
      </w:pPr>
      <w:r w:rsidRPr="00FA417A">
        <w:rPr>
          <w:rFonts w:ascii="Book Antiqua" w:hAnsi="Book Antiqua"/>
          <w:lang w:val="en-US"/>
        </w:rPr>
        <w:t>HCV treatment should be offered to all patients with ESRD or kidney transplant candidates, regardless of liver fibrosis stage, due to the intimate link between HCV, renal diseases and comorbidities such as cardiovascular complications and diabetes and because of the impact of HCV on mortality.</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lang w:val="en-US"/>
        </w:rPr>
        <w:t>There is no clear recommendation for the use of currently approved DAAs in cases of severe renal insufficiency; these drugs may be prescribed under certain conditions, preferably without ribavirin. However, expert opinions are needed.</w:t>
      </w:r>
    </w:p>
    <w:p w:rsidR="00C521D3" w:rsidRPr="00FA417A" w:rsidRDefault="00C521D3" w:rsidP="00FA417A">
      <w:pPr>
        <w:snapToGrid w:val="0"/>
        <w:spacing w:line="360" w:lineRule="auto"/>
        <w:jc w:val="both"/>
        <w:rPr>
          <w:rFonts w:ascii="Book Antiqua" w:eastAsia="宋体" w:hAnsi="Book Antiqua"/>
          <w:lang w:val="en-US" w:eastAsia="zh-CN"/>
        </w:rPr>
      </w:pPr>
      <w:r w:rsidRPr="00FA417A">
        <w:rPr>
          <w:rFonts w:ascii="Book Antiqua" w:hAnsi="Book Antiqua"/>
          <w:lang w:val="en-US"/>
        </w:rPr>
        <w:t>New DAAs, which will soon be approved, will probably favorably change the landscape.</w:t>
      </w:r>
    </w:p>
    <w:p w:rsidR="00C521D3" w:rsidRPr="00FA417A" w:rsidRDefault="00C521D3" w:rsidP="00FA417A">
      <w:pPr>
        <w:snapToGrid w:val="0"/>
        <w:spacing w:line="360" w:lineRule="auto"/>
        <w:ind w:firstLineChars="100" w:firstLine="240"/>
        <w:jc w:val="both"/>
        <w:rPr>
          <w:rFonts w:ascii="Book Antiqua" w:hAnsi="Book Antiqua"/>
          <w:lang w:val="en-US"/>
        </w:rPr>
      </w:pPr>
      <w:r w:rsidRPr="00FA417A">
        <w:rPr>
          <w:rFonts w:ascii="Book Antiqua" w:hAnsi="Book Antiqua"/>
          <w:lang w:val="en-US"/>
        </w:rPr>
        <w:t>DAA regimens can present renal side effects, especially sofosbuvir combinations. Close monitoring of renal function is required in at-risk patients comprising patients with CKD, ESRD and hemodialysis, hypertension and diabetes, HIV coinfection, and transplant patients. Current recommendations require the universal monitoring of renal function in patients treated with DAAs. However, patients with none of the above described comorbidities are probably at very low risk of renal toxicity and will no longer require such close monitoring in future.</w:t>
      </w:r>
    </w:p>
    <w:p w:rsidR="00C521D3" w:rsidRPr="00FA417A" w:rsidRDefault="00C521D3" w:rsidP="00FA417A">
      <w:pPr>
        <w:autoSpaceDE w:val="0"/>
        <w:autoSpaceDN w:val="0"/>
        <w:adjustRightInd w:val="0"/>
        <w:snapToGrid w:val="0"/>
        <w:spacing w:line="360" w:lineRule="auto"/>
        <w:jc w:val="both"/>
        <w:rPr>
          <w:rFonts w:ascii="Book Antiqua" w:hAnsi="Book Antiqua" w:cs="AdvGulliv-R"/>
          <w:lang w:val="en-US"/>
        </w:rPr>
      </w:pPr>
    </w:p>
    <w:p w:rsidR="00C521D3" w:rsidRPr="00FA417A" w:rsidRDefault="00C521D3" w:rsidP="00FA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宋体" w:hAnsi="Book Antiqua" w:cs="Courier"/>
          <w:caps/>
          <w:lang w:val="en-US" w:eastAsia="zh-CN"/>
        </w:rPr>
      </w:pPr>
      <w:r w:rsidRPr="00FA417A">
        <w:rPr>
          <w:rFonts w:ascii="Book Antiqua" w:eastAsia="宋体" w:hAnsi="Book Antiqua" w:cs="Courier"/>
          <w:b/>
          <w:caps/>
          <w:lang w:val="en-US" w:eastAsia="zh-CN"/>
        </w:rPr>
        <w:t>Acknowledgments</w:t>
      </w:r>
    </w:p>
    <w:p w:rsidR="00C521D3" w:rsidRPr="00FA417A" w:rsidRDefault="00C521D3" w:rsidP="00FA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hAnsi="Book Antiqua" w:cs="Courier"/>
          <w:lang w:val="en-US"/>
        </w:rPr>
      </w:pPr>
      <w:r w:rsidRPr="00FA417A">
        <w:rPr>
          <w:rFonts w:ascii="Book Antiqua" w:hAnsi="Book Antiqua" w:cs="Courier"/>
          <w:lang w:val="en-US"/>
        </w:rPr>
        <w:t>We thank Céline Rigaud for her help and Sarah Demai for her English proofreading.</w:t>
      </w:r>
    </w:p>
    <w:p w:rsidR="00C521D3" w:rsidRPr="00FA417A" w:rsidRDefault="00C521D3" w:rsidP="00FA417A">
      <w:pPr>
        <w:pStyle w:val="Title1"/>
        <w:snapToGrid w:val="0"/>
        <w:rPr>
          <w:lang w:val="en-US"/>
        </w:rPr>
      </w:pPr>
      <w:r w:rsidRPr="00FA417A">
        <w:rPr>
          <w:lang w:val="en-US"/>
        </w:rPr>
        <w:br w:type="page"/>
      </w:r>
      <w:r w:rsidRPr="00FA417A">
        <w:rPr>
          <w:lang w:val="en-US"/>
        </w:rPr>
        <w:lastRenderedPageBreak/>
        <w:t>References</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1 </w:t>
      </w:r>
      <w:r w:rsidRPr="00EE122B">
        <w:rPr>
          <w:rFonts w:ascii="Book Antiqua" w:eastAsia="宋体" w:hAnsi="Book Antiqua" w:cs="宋体"/>
          <w:b/>
          <w:bCs/>
          <w:lang w:val="en-US" w:eastAsia="zh-CN"/>
        </w:rPr>
        <w:t>Wörnle M</w:t>
      </w:r>
      <w:r w:rsidRPr="00EE122B">
        <w:rPr>
          <w:rFonts w:ascii="Book Antiqua" w:eastAsia="宋体" w:hAnsi="Book Antiqua" w:cs="宋体"/>
          <w:lang w:val="en-US" w:eastAsia="zh-CN"/>
        </w:rPr>
        <w:t>, Schmid H, Banas B, Merkle M, Henger A, Roeder M, Blattner S, Bock E, Kretzler M, Gröne HJ, Schlöndorff D. Novel role of toll-like receptor 3 in hepatitis C-associated glomerulonephritis. </w:t>
      </w:r>
      <w:r w:rsidRPr="00EE122B">
        <w:rPr>
          <w:rFonts w:ascii="Book Antiqua" w:eastAsia="宋体" w:hAnsi="Book Antiqua" w:cs="宋体"/>
          <w:i/>
          <w:iCs/>
          <w:lang w:val="en-US" w:eastAsia="zh-CN"/>
        </w:rPr>
        <w:t>Am J Pathol</w:t>
      </w:r>
      <w:r w:rsidRPr="00EE122B">
        <w:rPr>
          <w:rFonts w:ascii="Book Antiqua" w:eastAsia="宋体" w:hAnsi="Book Antiqua" w:cs="宋体"/>
          <w:lang w:val="en-US" w:eastAsia="zh-CN"/>
        </w:rPr>
        <w:t> 2006; </w:t>
      </w:r>
      <w:r w:rsidRPr="00EE122B">
        <w:rPr>
          <w:rFonts w:ascii="Book Antiqua" w:eastAsia="宋体" w:hAnsi="Book Antiqua" w:cs="宋体"/>
          <w:b/>
          <w:bCs/>
          <w:lang w:val="en-US" w:eastAsia="zh-CN"/>
        </w:rPr>
        <w:t>168</w:t>
      </w:r>
      <w:r w:rsidRPr="00EE122B">
        <w:rPr>
          <w:rFonts w:ascii="Book Antiqua" w:eastAsia="宋体" w:hAnsi="Book Antiqua" w:cs="宋体"/>
          <w:lang w:val="en-US" w:eastAsia="zh-CN"/>
        </w:rPr>
        <w:t>: 370-385 [PMID: 16436653 DOI: 10.2353/ajpath.2006.050491]</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2 </w:t>
      </w:r>
      <w:r w:rsidRPr="00EE122B">
        <w:rPr>
          <w:rFonts w:ascii="Book Antiqua" w:eastAsia="宋体" w:hAnsi="Book Antiqua" w:cs="宋体"/>
          <w:b/>
          <w:bCs/>
          <w:lang w:val="en-US" w:eastAsia="zh-CN"/>
        </w:rPr>
        <w:t>Fabrizi F</w:t>
      </w:r>
      <w:r w:rsidRPr="00EE122B">
        <w:rPr>
          <w:rFonts w:ascii="Book Antiqua" w:eastAsia="宋体" w:hAnsi="Book Antiqua" w:cs="宋体"/>
          <w:lang w:val="en-US" w:eastAsia="zh-CN"/>
        </w:rPr>
        <w:t>, Plaisier E, Saadoun D, Martin P, Messa P, Cacoub P. Hepatitis C virus infection, mixed cryoglobulinemia, and kidney disease. </w:t>
      </w:r>
      <w:r w:rsidRPr="00EE122B">
        <w:rPr>
          <w:rFonts w:ascii="Book Antiqua" w:eastAsia="宋体" w:hAnsi="Book Antiqua" w:cs="宋体"/>
          <w:i/>
          <w:iCs/>
          <w:lang w:val="en-US" w:eastAsia="zh-CN"/>
        </w:rPr>
        <w:t>Am J Kidney Dis</w:t>
      </w:r>
      <w:r w:rsidRPr="00EE122B">
        <w:rPr>
          <w:rFonts w:ascii="Book Antiqua" w:eastAsia="宋体" w:hAnsi="Book Antiqua" w:cs="宋体"/>
          <w:lang w:val="en-US" w:eastAsia="zh-CN"/>
        </w:rPr>
        <w:t> 2013; </w:t>
      </w:r>
      <w:r w:rsidRPr="00EE122B">
        <w:rPr>
          <w:rFonts w:ascii="Book Antiqua" w:eastAsia="宋体" w:hAnsi="Book Antiqua" w:cs="宋体"/>
          <w:b/>
          <w:bCs/>
          <w:lang w:val="en-US" w:eastAsia="zh-CN"/>
        </w:rPr>
        <w:t>61</w:t>
      </w:r>
      <w:r w:rsidRPr="00EE122B">
        <w:rPr>
          <w:rFonts w:ascii="Book Antiqua" w:eastAsia="宋体" w:hAnsi="Book Antiqua" w:cs="宋体"/>
          <w:lang w:val="en-US" w:eastAsia="zh-CN"/>
        </w:rPr>
        <w:t>: 623-637 [PMID: 23102733 DOI: 10.1053/j.ajkd.2012.08.040]</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3 </w:t>
      </w:r>
      <w:r w:rsidRPr="00EE122B">
        <w:rPr>
          <w:rFonts w:ascii="Book Antiqua" w:eastAsia="宋体" w:hAnsi="Book Antiqua" w:cs="宋体"/>
          <w:b/>
          <w:bCs/>
          <w:lang w:val="en-US" w:eastAsia="zh-CN"/>
        </w:rPr>
        <w:t>Carrier P</w:t>
      </w:r>
      <w:r w:rsidRPr="00EE122B">
        <w:rPr>
          <w:rFonts w:ascii="Book Antiqua" w:eastAsia="宋体" w:hAnsi="Book Antiqua" w:cs="宋体"/>
          <w:lang w:val="en-US" w:eastAsia="zh-CN"/>
        </w:rPr>
        <w:t>, Chambaraud T, Vong C, Guillaudeau A, Debette-Gratien M, Jacques J, Legros R, Sautereau D, Essig M, Loustaud-Ratti V. Severe renal impairment during triple therapy with telaprevir. </w:t>
      </w:r>
      <w:r w:rsidRPr="00EE122B">
        <w:rPr>
          <w:rFonts w:ascii="Book Antiqua" w:eastAsia="宋体" w:hAnsi="Book Antiqua" w:cs="宋体"/>
          <w:i/>
          <w:iCs/>
          <w:lang w:val="en-US" w:eastAsia="zh-CN"/>
        </w:rPr>
        <w:t>Clin Res Hepatol Gastroenterol</w:t>
      </w:r>
      <w:r w:rsidRPr="00EE122B">
        <w:rPr>
          <w:rFonts w:ascii="Book Antiqua" w:eastAsia="宋体" w:hAnsi="Book Antiqua" w:cs="宋体"/>
          <w:lang w:val="en-US" w:eastAsia="zh-CN"/>
        </w:rPr>
        <w:t xml:space="preserve"> 2014; </w:t>
      </w:r>
      <w:r w:rsidRPr="00EE122B">
        <w:rPr>
          <w:rFonts w:ascii="Book Antiqua" w:eastAsia="宋体" w:hAnsi="Book Antiqua" w:cs="宋体"/>
          <w:b/>
          <w:bCs/>
          <w:lang w:val="en-US" w:eastAsia="zh-CN"/>
        </w:rPr>
        <w:t>38</w:t>
      </w:r>
      <w:r w:rsidRPr="00EE122B">
        <w:rPr>
          <w:rFonts w:ascii="Book Antiqua" w:eastAsia="宋体" w:hAnsi="Book Antiqua" w:cs="宋体"/>
          <w:lang w:val="en-US" w:eastAsia="zh-CN"/>
        </w:rPr>
        <w:t>: e69-e71 [PMID: 24461554 DOI: 10.1016/j.clinre.2013.12.005]</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4 </w:t>
      </w:r>
      <w:r w:rsidRPr="00EE122B">
        <w:rPr>
          <w:rFonts w:ascii="Book Antiqua" w:eastAsia="宋体" w:hAnsi="Book Antiqua" w:cs="宋体"/>
          <w:b/>
          <w:bCs/>
          <w:lang w:val="en-US" w:eastAsia="zh-CN"/>
        </w:rPr>
        <w:t>Park H</w:t>
      </w:r>
      <w:r w:rsidRPr="00EE122B">
        <w:rPr>
          <w:rFonts w:ascii="Book Antiqua" w:eastAsia="宋体" w:hAnsi="Book Antiqua" w:cs="宋体"/>
          <w:lang w:val="en-US" w:eastAsia="zh-CN"/>
        </w:rPr>
        <w:t xml:space="preserve">, Adeyemi A, Henry L, Stepanova M, Younossi Z. </w:t>
      </w:r>
      <w:proofErr w:type="gramStart"/>
      <w:r w:rsidRPr="00EE122B">
        <w:rPr>
          <w:rFonts w:ascii="Book Antiqua" w:eastAsia="宋体" w:hAnsi="Book Antiqua" w:cs="宋体"/>
          <w:lang w:val="en-US" w:eastAsia="zh-CN"/>
        </w:rPr>
        <w:t>A meta-analytic assessment of the risk of chronic kidney disease in patients with chronic hepatitis C virus infection.</w:t>
      </w:r>
      <w:proofErr w:type="gramEnd"/>
      <w:r w:rsidRPr="00EE122B">
        <w:rPr>
          <w:rFonts w:ascii="Book Antiqua" w:eastAsia="宋体" w:hAnsi="Book Antiqua" w:cs="宋体"/>
          <w:lang w:val="en-US" w:eastAsia="zh-CN"/>
        </w:rPr>
        <w:t> </w:t>
      </w:r>
      <w:r w:rsidRPr="00EE122B">
        <w:rPr>
          <w:rFonts w:ascii="Book Antiqua" w:eastAsia="宋体" w:hAnsi="Book Antiqua" w:cs="宋体"/>
          <w:i/>
          <w:iCs/>
          <w:lang w:val="en-US" w:eastAsia="zh-CN"/>
        </w:rPr>
        <w:t>J Viral Hepat</w:t>
      </w:r>
      <w:r w:rsidRPr="00EE122B">
        <w:rPr>
          <w:rFonts w:ascii="Book Antiqua" w:eastAsia="宋体" w:hAnsi="Book Antiqua" w:cs="宋体"/>
          <w:lang w:val="en-US" w:eastAsia="zh-CN"/>
        </w:rPr>
        <w:t> 2015; </w:t>
      </w:r>
      <w:r w:rsidRPr="00EE122B">
        <w:rPr>
          <w:rFonts w:ascii="Book Antiqua" w:eastAsia="宋体" w:hAnsi="Book Antiqua" w:cs="宋体"/>
          <w:b/>
          <w:bCs/>
          <w:lang w:val="en-US" w:eastAsia="zh-CN"/>
        </w:rPr>
        <w:t>22</w:t>
      </w:r>
      <w:r w:rsidRPr="00EE122B">
        <w:rPr>
          <w:rFonts w:ascii="Book Antiqua" w:eastAsia="宋体" w:hAnsi="Book Antiqua" w:cs="宋体"/>
          <w:lang w:val="en-US" w:eastAsia="zh-CN"/>
        </w:rPr>
        <w:t>: 897-905 [PMID: 25904153 DOI: 10.1111/jvh.12413]</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5 </w:t>
      </w:r>
      <w:r w:rsidRPr="00EE122B">
        <w:rPr>
          <w:rFonts w:ascii="Book Antiqua" w:eastAsia="宋体" w:hAnsi="Book Antiqua" w:cs="宋体"/>
          <w:b/>
          <w:bCs/>
          <w:lang w:val="en-US" w:eastAsia="zh-CN"/>
        </w:rPr>
        <w:t>Hsu YC</w:t>
      </w:r>
      <w:r w:rsidRPr="00EE122B">
        <w:rPr>
          <w:rFonts w:ascii="Book Antiqua" w:eastAsia="宋体" w:hAnsi="Book Antiqua" w:cs="宋体"/>
          <w:lang w:val="en-US" w:eastAsia="zh-CN"/>
        </w:rPr>
        <w:t xml:space="preserve">, Ho HJ, Huang YT, Wang HH, Wu MS, Lin JT, Wu CY. </w:t>
      </w:r>
      <w:proofErr w:type="gramStart"/>
      <w:r w:rsidRPr="00EE122B">
        <w:rPr>
          <w:rFonts w:ascii="Book Antiqua" w:eastAsia="宋体" w:hAnsi="Book Antiqua" w:cs="宋体"/>
          <w:lang w:val="en-US" w:eastAsia="zh-CN"/>
        </w:rPr>
        <w:t>Association between antiviral treatment and extrahepatic outcomes in patients with hepatitis C virus infection.</w:t>
      </w:r>
      <w:proofErr w:type="gramEnd"/>
      <w:r w:rsidRPr="00EE122B">
        <w:rPr>
          <w:rFonts w:ascii="Book Antiqua" w:eastAsia="宋体" w:hAnsi="Book Antiqua" w:cs="宋体"/>
          <w:lang w:val="en-US" w:eastAsia="zh-CN"/>
        </w:rPr>
        <w:t> </w:t>
      </w:r>
      <w:r w:rsidRPr="00EE122B">
        <w:rPr>
          <w:rFonts w:ascii="Book Antiqua" w:eastAsia="宋体" w:hAnsi="Book Antiqua" w:cs="宋体"/>
          <w:i/>
          <w:iCs/>
          <w:lang w:val="en-US" w:eastAsia="zh-CN"/>
        </w:rPr>
        <w:t>Gut</w:t>
      </w:r>
      <w:r w:rsidRPr="00EE122B">
        <w:rPr>
          <w:rFonts w:ascii="Book Antiqua" w:eastAsia="宋体" w:hAnsi="Book Antiqua" w:cs="宋体"/>
          <w:lang w:val="en-US" w:eastAsia="zh-CN"/>
        </w:rPr>
        <w:t> 2015; </w:t>
      </w:r>
      <w:r w:rsidRPr="00EE122B">
        <w:rPr>
          <w:rFonts w:ascii="Book Antiqua" w:eastAsia="宋体" w:hAnsi="Book Antiqua" w:cs="宋体"/>
          <w:b/>
          <w:bCs/>
          <w:lang w:val="en-US" w:eastAsia="zh-CN"/>
        </w:rPr>
        <w:t>64</w:t>
      </w:r>
      <w:r w:rsidRPr="00EE122B">
        <w:rPr>
          <w:rFonts w:ascii="Book Antiqua" w:eastAsia="宋体" w:hAnsi="Book Antiqua" w:cs="宋体"/>
          <w:lang w:val="en-US" w:eastAsia="zh-CN"/>
        </w:rPr>
        <w:t>: 495-503 [PMID: 25398770 DOI: 10.1136/gutjnl-2014-308163]</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6 </w:t>
      </w:r>
      <w:r w:rsidRPr="00EE122B">
        <w:rPr>
          <w:rFonts w:ascii="Book Antiqua" w:eastAsia="宋体" w:hAnsi="Book Antiqua" w:cs="宋体"/>
          <w:b/>
          <w:bCs/>
          <w:lang w:val="en-US" w:eastAsia="zh-CN"/>
        </w:rPr>
        <w:t>Lee MH</w:t>
      </w:r>
      <w:r w:rsidRPr="00EE122B">
        <w:rPr>
          <w:rFonts w:ascii="Book Antiqua" w:eastAsia="宋体" w:hAnsi="Book Antiqua" w:cs="宋体"/>
          <w:lang w:val="en-US" w:eastAsia="zh-CN"/>
        </w:rPr>
        <w:t>, Yang HI, Lu SN, Jen CL, You SL, Wang LY, Wang CH, Chen WJ, Chen CJ. Chronic hepatitis C virus infection increases mortality from hepatic and extrahepatic diseases: a community-based long-term prospective study. </w:t>
      </w:r>
      <w:r w:rsidRPr="00EE122B">
        <w:rPr>
          <w:rFonts w:ascii="Book Antiqua" w:eastAsia="宋体" w:hAnsi="Book Antiqua" w:cs="宋体"/>
          <w:i/>
          <w:iCs/>
          <w:lang w:val="en-US" w:eastAsia="zh-CN"/>
        </w:rPr>
        <w:t>J Infect Dis</w:t>
      </w:r>
      <w:r w:rsidRPr="00EE122B">
        <w:rPr>
          <w:rFonts w:ascii="Book Antiqua" w:eastAsia="宋体" w:hAnsi="Book Antiqua" w:cs="宋体"/>
          <w:lang w:val="en-US" w:eastAsia="zh-CN"/>
        </w:rPr>
        <w:t> 2012; </w:t>
      </w:r>
      <w:r w:rsidRPr="00EE122B">
        <w:rPr>
          <w:rFonts w:ascii="Book Antiqua" w:eastAsia="宋体" w:hAnsi="Book Antiqua" w:cs="宋体"/>
          <w:b/>
          <w:bCs/>
          <w:lang w:val="en-US" w:eastAsia="zh-CN"/>
        </w:rPr>
        <w:t>206</w:t>
      </w:r>
      <w:r w:rsidRPr="00EE122B">
        <w:rPr>
          <w:rFonts w:ascii="Book Antiqua" w:eastAsia="宋体" w:hAnsi="Book Antiqua" w:cs="宋体"/>
          <w:lang w:val="en-US" w:eastAsia="zh-CN"/>
        </w:rPr>
        <w:t>: 469-477 [PMID: 22811301 DOI: 10.1093/infdis/jis385]</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7 </w:t>
      </w:r>
      <w:r w:rsidRPr="00EE122B">
        <w:rPr>
          <w:rFonts w:ascii="Book Antiqua" w:eastAsia="宋体" w:hAnsi="Book Antiqua" w:cs="宋体"/>
          <w:b/>
          <w:bCs/>
          <w:lang w:val="en-US" w:eastAsia="zh-CN"/>
        </w:rPr>
        <w:t>Petta S</w:t>
      </w:r>
      <w:r w:rsidRPr="00EE122B">
        <w:rPr>
          <w:rFonts w:ascii="Book Antiqua" w:eastAsia="宋体" w:hAnsi="Book Antiqua" w:cs="宋体"/>
          <w:lang w:val="en-US" w:eastAsia="zh-CN"/>
        </w:rPr>
        <w:t>, Macaluso FS, Craxì A. Cardiovascular diseases and HCV infection: a simple association or more? </w:t>
      </w:r>
      <w:r w:rsidRPr="00EE122B">
        <w:rPr>
          <w:rFonts w:ascii="Book Antiqua" w:eastAsia="宋体" w:hAnsi="Book Antiqua" w:cs="宋体"/>
          <w:i/>
          <w:iCs/>
          <w:lang w:val="en-US" w:eastAsia="zh-CN"/>
        </w:rPr>
        <w:t>Gut</w:t>
      </w:r>
      <w:r w:rsidRPr="00EE122B">
        <w:rPr>
          <w:rFonts w:ascii="Book Antiqua" w:eastAsia="宋体" w:hAnsi="Book Antiqua" w:cs="宋体"/>
          <w:lang w:val="en-US" w:eastAsia="zh-CN"/>
        </w:rPr>
        <w:t> 2014; </w:t>
      </w:r>
      <w:r w:rsidRPr="00EE122B">
        <w:rPr>
          <w:rFonts w:ascii="Book Antiqua" w:eastAsia="宋体" w:hAnsi="Book Antiqua" w:cs="宋体"/>
          <w:b/>
          <w:bCs/>
          <w:lang w:val="en-US" w:eastAsia="zh-CN"/>
        </w:rPr>
        <w:t>63</w:t>
      </w:r>
      <w:r w:rsidRPr="00EE122B">
        <w:rPr>
          <w:rFonts w:ascii="Book Antiqua" w:eastAsia="宋体" w:hAnsi="Book Antiqua" w:cs="宋体"/>
          <w:lang w:val="en-US" w:eastAsia="zh-CN"/>
        </w:rPr>
        <w:t>: 369-375 [PMID: 24295849 DOI: 10.1136/gutjnl-2013-306102]</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8 </w:t>
      </w:r>
      <w:r w:rsidRPr="00EE122B">
        <w:rPr>
          <w:rFonts w:ascii="Book Antiqua" w:eastAsia="宋体" w:hAnsi="Book Antiqua" w:cs="宋体"/>
          <w:b/>
          <w:bCs/>
          <w:lang w:val="en-US" w:eastAsia="zh-CN"/>
        </w:rPr>
        <w:t>Kamar N</w:t>
      </w:r>
      <w:r w:rsidRPr="00EE122B">
        <w:rPr>
          <w:rFonts w:ascii="Book Antiqua" w:eastAsia="宋体" w:hAnsi="Book Antiqua" w:cs="宋体"/>
          <w:lang w:val="en-US" w:eastAsia="zh-CN"/>
        </w:rPr>
        <w:t>, Alric L, Izopet J, Rostaing L. Hepatitis C virus and kidney disease. </w:t>
      </w:r>
      <w:r w:rsidRPr="00EE122B">
        <w:rPr>
          <w:rFonts w:ascii="Book Antiqua" w:eastAsia="宋体" w:hAnsi="Book Antiqua" w:cs="宋体"/>
          <w:i/>
          <w:iCs/>
          <w:lang w:val="en-US" w:eastAsia="zh-CN"/>
        </w:rPr>
        <w:t>Clin Res Hepatol Gastroenterol</w:t>
      </w:r>
      <w:r w:rsidRPr="00EE122B">
        <w:rPr>
          <w:rFonts w:ascii="Book Antiqua" w:eastAsia="宋体" w:hAnsi="Book Antiqua" w:cs="宋体"/>
          <w:lang w:val="en-US" w:eastAsia="zh-CN"/>
        </w:rPr>
        <w:t> 2013; </w:t>
      </w:r>
      <w:r w:rsidRPr="00EE122B">
        <w:rPr>
          <w:rFonts w:ascii="Book Antiqua" w:eastAsia="宋体" w:hAnsi="Book Antiqua" w:cs="宋体"/>
          <w:b/>
          <w:bCs/>
          <w:lang w:val="en-US" w:eastAsia="zh-CN"/>
        </w:rPr>
        <w:t>37</w:t>
      </w:r>
      <w:r w:rsidRPr="00EE122B">
        <w:rPr>
          <w:rFonts w:ascii="Book Antiqua" w:eastAsia="宋体" w:hAnsi="Book Antiqua" w:cs="宋体"/>
          <w:lang w:val="en-US" w:eastAsia="zh-CN"/>
        </w:rPr>
        <w:t>: 328-333 [PMID: 23522570 DOI: 10.1016/j.clinre.2013.02.010]</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lastRenderedPageBreak/>
        <w:t>9 </w:t>
      </w:r>
      <w:r w:rsidRPr="00EE122B">
        <w:rPr>
          <w:rFonts w:ascii="Book Antiqua" w:eastAsia="宋体" w:hAnsi="Book Antiqua" w:cs="宋体"/>
          <w:b/>
          <w:bCs/>
          <w:lang w:val="en-US" w:eastAsia="zh-CN"/>
        </w:rPr>
        <w:t>Izzedine H</w:t>
      </w:r>
      <w:r w:rsidRPr="00EE122B">
        <w:rPr>
          <w:rFonts w:ascii="Book Antiqua" w:eastAsia="宋体" w:hAnsi="Book Antiqua" w:cs="宋体"/>
          <w:lang w:val="en-US" w:eastAsia="zh-CN"/>
        </w:rPr>
        <w:t>, Launay-Vacher V, Bourry E, Brocheriou I, Karie S, Deray G. Drug-induced glomerulopathies. </w:t>
      </w:r>
      <w:r w:rsidRPr="00EE122B">
        <w:rPr>
          <w:rFonts w:ascii="Book Antiqua" w:eastAsia="宋体" w:hAnsi="Book Antiqua" w:cs="宋体"/>
          <w:i/>
          <w:iCs/>
          <w:lang w:val="en-US" w:eastAsia="zh-CN"/>
        </w:rPr>
        <w:t>Expert Opin Drug Saf</w:t>
      </w:r>
      <w:r w:rsidRPr="00EE122B">
        <w:rPr>
          <w:rFonts w:ascii="Book Antiqua" w:eastAsia="宋体" w:hAnsi="Book Antiqua" w:cs="宋体"/>
          <w:lang w:val="en-US" w:eastAsia="zh-CN"/>
        </w:rPr>
        <w:t> 2006; </w:t>
      </w:r>
      <w:r w:rsidRPr="00EE122B">
        <w:rPr>
          <w:rFonts w:ascii="Book Antiqua" w:eastAsia="宋体" w:hAnsi="Book Antiqua" w:cs="宋体"/>
          <w:b/>
          <w:bCs/>
          <w:lang w:val="en-US" w:eastAsia="zh-CN"/>
        </w:rPr>
        <w:t>5</w:t>
      </w:r>
      <w:r w:rsidRPr="00EE122B">
        <w:rPr>
          <w:rFonts w:ascii="Book Antiqua" w:eastAsia="宋体" w:hAnsi="Book Antiqua" w:cs="宋体"/>
          <w:lang w:val="en-US" w:eastAsia="zh-CN"/>
        </w:rPr>
        <w:t>: 95-106 [PMID: 16370959 DOI: 10.1517/14740338.5.1.95]</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10 </w:t>
      </w:r>
      <w:r w:rsidRPr="00EE122B">
        <w:rPr>
          <w:rFonts w:ascii="Book Antiqua" w:eastAsia="宋体" w:hAnsi="Book Antiqua" w:cs="宋体"/>
          <w:b/>
          <w:bCs/>
          <w:lang w:val="en-US" w:eastAsia="zh-CN"/>
        </w:rPr>
        <w:t>Mauss S</w:t>
      </w:r>
      <w:r w:rsidRPr="00EE122B">
        <w:rPr>
          <w:rFonts w:ascii="Book Antiqua" w:eastAsia="宋体" w:hAnsi="Book Antiqua" w:cs="宋体"/>
          <w:lang w:val="en-US" w:eastAsia="zh-CN"/>
        </w:rPr>
        <w:t>, Hueppe D, Alshuth U. Renal impairment is frequent in chronic hepatitis C patients under triple therapy with telaprevir or boceprevir. </w:t>
      </w:r>
      <w:r w:rsidRPr="00EE122B">
        <w:rPr>
          <w:rFonts w:ascii="Book Antiqua" w:eastAsia="宋体" w:hAnsi="Book Antiqua" w:cs="宋体"/>
          <w:i/>
          <w:iCs/>
          <w:lang w:val="en-US" w:eastAsia="zh-CN"/>
        </w:rPr>
        <w:t>Hepatology</w:t>
      </w:r>
      <w:r w:rsidRPr="00EE122B">
        <w:rPr>
          <w:rFonts w:ascii="Book Antiqua" w:eastAsia="宋体" w:hAnsi="Book Antiqua" w:cs="宋体"/>
          <w:lang w:val="en-US" w:eastAsia="zh-CN"/>
        </w:rPr>
        <w:t> 2014; </w:t>
      </w:r>
      <w:r w:rsidRPr="00EE122B">
        <w:rPr>
          <w:rFonts w:ascii="Book Antiqua" w:eastAsia="宋体" w:hAnsi="Book Antiqua" w:cs="宋体"/>
          <w:b/>
          <w:bCs/>
          <w:lang w:val="en-US" w:eastAsia="zh-CN"/>
        </w:rPr>
        <w:t>59</w:t>
      </w:r>
      <w:r w:rsidRPr="00EE122B">
        <w:rPr>
          <w:rFonts w:ascii="Book Antiqua" w:eastAsia="宋体" w:hAnsi="Book Antiqua" w:cs="宋体"/>
          <w:lang w:val="en-US" w:eastAsia="zh-CN"/>
        </w:rPr>
        <w:t>: 46-48 [PMID: 23813604 DOI: 10.1002/hep.26602]</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11 </w:t>
      </w:r>
      <w:r w:rsidRPr="00EE122B">
        <w:rPr>
          <w:rFonts w:ascii="Book Antiqua" w:eastAsia="宋体" w:hAnsi="Book Antiqua" w:cs="宋体"/>
          <w:b/>
          <w:bCs/>
          <w:lang w:val="en-US" w:eastAsia="zh-CN"/>
        </w:rPr>
        <w:t>Loustaud-Ratti V</w:t>
      </w:r>
      <w:r w:rsidRPr="00EE122B">
        <w:rPr>
          <w:rFonts w:ascii="Book Antiqua" w:eastAsia="宋体" w:hAnsi="Book Antiqua" w:cs="宋体"/>
          <w:lang w:val="en-US" w:eastAsia="zh-CN"/>
        </w:rPr>
        <w:t>, Rousseau A, Carrier P, Vong C, Chambaraud T, Jacques J, Debette-Gratien M, Sautereau D, Essig M. eGFR decrease during antiviral C therapy with first generation protease inhibitors: a clinical significance? </w:t>
      </w:r>
      <w:r w:rsidRPr="00EE122B">
        <w:rPr>
          <w:rFonts w:ascii="Book Antiqua" w:eastAsia="宋体" w:hAnsi="Book Antiqua" w:cs="宋体"/>
          <w:i/>
          <w:iCs/>
          <w:lang w:val="en-US" w:eastAsia="zh-CN"/>
        </w:rPr>
        <w:t>Liver Int</w:t>
      </w:r>
      <w:r w:rsidRPr="00EE122B">
        <w:rPr>
          <w:rFonts w:ascii="Book Antiqua" w:eastAsia="宋体" w:hAnsi="Book Antiqua" w:cs="宋体"/>
          <w:lang w:val="en-US" w:eastAsia="zh-CN"/>
        </w:rPr>
        <w:t> 2015; </w:t>
      </w:r>
      <w:r w:rsidRPr="00EE122B">
        <w:rPr>
          <w:rFonts w:ascii="Book Antiqua" w:eastAsia="宋体" w:hAnsi="Book Antiqua" w:cs="宋体"/>
          <w:b/>
          <w:bCs/>
          <w:lang w:val="en-US" w:eastAsia="zh-CN"/>
        </w:rPr>
        <w:t>35</w:t>
      </w:r>
      <w:r w:rsidRPr="00EE122B">
        <w:rPr>
          <w:rFonts w:ascii="Book Antiqua" w:eastAsia="宋体" w:hAnsi="Book Antiqua" w:cs="宋体"/>
          <w:lang w:val="en-US" w:eastAsia="zh-CN"/>
        </w:rPr>
        <w:t>: 71-78 [PMID: 25039814 DOI: 10.1111/liv.12631]</w:t>
      </w:r>
    </w:p>
    <w:p w:rsidR="00EE122B" w:rsidRPr="00EE122B" w:rsidRDefault="007D3A5B" w:rsidP="00FA417A">
      <w:pPr>
        <w:snapToGrid w:val="0"/>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12 </w:t>
      </w:r>
      <w:r w:rsidR="00EE122B" w:rsidRPr="00EE122B">
        <w:rPr>
          <w:rFonts w:ascii="Book Antiqua" w:eastAsia="宋体" w:hAnsi="Book Antiqua" w:cs="宋体"/>
          <w:lang w:val="en-US" w:eastAsia="zh-CN"/>
        </w:rPr>
        <w:t xml:space="preserve"> </w:t>
      </w:r>
      <w:r w:rsidR="00EE122B" w:rsidRPr="007D3A5B">
        <w:rPr>
          <w:rFonts w:ascii="Book Antiqua" w:eastAsia="宋体" w:hAnsi="Book Antiqua" w:cs="宋体"/>
          <w:b/>
          <w:lang w:val="en-US" w:eastAsia="zh-CN"/>
        </w:rPr>
        <w:t>Coilly</w:t>
      </w:r>
      <w:proofErr w:type="gramEnd"/>
      <w:r w:rsidR="00EE122B" w:rsidRPr="007D3A5B">
        <w:rPr>
          <w:rFonts w:ascii="Book Antiqua" w:eastAsia="宋体" w:hAnsi="Book Antiqua" w:cs="宋体"/>
          <w:b/>
          <w:lang w:val="en-US" w:eastAsia="zh-CN"/>
        </w:rPr>
        <w:t xml:space="preserve"> A</w:t>
      </w:r>
      <w:r w:rsidR="00EE122B" w:rsidRPr="00EE122B">
        <w:rPr>
          <w:rFonts w:ascii="Book Antiqua" w:eastAsia="宋体" w:hAnsi="Book Antiqua" w:cs="宋体"/>
          <w:lang w:val="en-US" w:eastAsia="zh-CN"/>
        </w:rPr>
        <w:t xml:space="preserve">, Fougerou C, De Ledinghen V, Houssel-Debry P, Duvoux C, Di Martino V, Radenne S, Kamar N, D’Alteroche L, Leroy V, Canva V, Lebray P, Moreno C, Dumortier J, Silvain C, Besch C, Perre P, Botta-Fridlund D, Anty R, Rohel A, Renault A, Danjou H, Duclos-Vallee J-C, Pageaux G-P. G15: The association of sofosbuvir and daclatasvir for treating severe recurrence of HCV infection after liver transplantation: Results from a large french prospective multicentric ANRS CO23 CUPILT cohort. </w:t>
      </w:r>
      <w:r w:rsidRPr="007D3A5B">
        <w:rPr>
          <w:rFonts w:ascii="Book Antiqua" w:eastAsia="宋体" w:hAnsi="Book Antiqua" w:cs="宋体"/>
          <w:i/>
          <w:lang w:val="en-US" w:eastAsia="zh-CN"/>
        </w:rPr>
        <w:t>J Hepatol</w:t>
      </w:r>
      <w:r>
        <w:rPr>
          <w:rFonts w:ascii="Book Antiqua" w:eastAsia="宋体" w:hAnsi="Book Antiqua" w:cs="宋体"/>
          <w:lang w:val="en-US" w:eastAsia="zh-CN"/>
        </w:rPr>
        <w:t xml:space="preserve"> 2015; 62 (Suppl </w:t>
      </w:r>
      <w:r w:rsidR="00EE122B" w:rsidRPr="00EE122B">
        <w:rPr>
          <w:rFonts w:ascii="Book Antiqua" w:eastAsia="宋体" w:hAnsi="Book Antiqua" w:cs="宋体"/>
          <w:lang w:val="en-US" w:eastAsia="zh-CN"/>
        </w:rPr>
        <w:t>2</w:t>
      </w:r>
      <w:r>
        <w:rPr>
          <w:rFonts w:ascii="Book Antiqua" w:eastAsia="宋体" w:hAnsi="Book Antiqua" w:cs="宋体"/>
          <w:lang w:val="en-US" w:eastAsia="zh-CN"/>
        </w:rPr>
        <w:t>)</w:t>
      </w:r>
      <w:bookmarkStart w:id="33" w:name="_GoBack"/>
      <w:bookmarkEnd w:id="33"/>
      <w:r w:rsidR="00EE122B" w:rsidRPr="00EE122B">
        <w:rPr>
          <w:rFonts w:ascii="Book Antiqua" w:eastAsia="宋体" w:hAnsi="Book Antiqua" w:cs="宋体"/>
          <w:lang w:val="en-US" w:eastAsia="zh-CN"/>
        </w:rPr>
        <w:t>: S236–7 [DOI: 10.1016/S0168-8278(15)30103-3]</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13 </w:t>
      </w:r>
      <w:r w:rsidRPr="00EE122B">
        <w:rPr>
          <w:rFonts w:ascii="Book Antiqua" w:eastAsia="宋体" w:hAnsi="Book Antiqua" w:cs="宋体"/>
          <w:b/>
          <w:bCs/>
          <w:lang w:val="en-US" w:eastAsia="zh-CN"/>
        </w:rPr>
        <w:t>Saxena V</w:t>
      </w:r>
      <w:r w:rsidRPr="00EE122B">
        <w:rPr>
          <w:rFonts w:ascii="Book Antiqua" w:eastAsia="宋体" w:hAnsi="Book Antiqua" w:cs="宋体"/>
          <w:lang w:val="en-US" w:eastAsia="zh-CN"/>
        </w:rPr>
        <w:t>, Koraishy FM, Sise ME, Lim JK, Schmidt M, Chung RT, Liapakis A, Nelson DR, Fried MW, Terrault NA. Safety and efficacy of sofosbuvir-containing regimens in hepatitis C-infected patients with impaired renal function. </w:t>
      </w:r>
      <w:r w:rsidRPr="00EE122B">
        <w:rPr>
          <w:rFonts w:ascii="Book Antiqua" w:eastAsia="宋体" w:hAnsi="Book Antiqua" w:cs="宋体"/>
          <w:i/>
          <w:iCs/>
          <w:lang w:val="en-US" w:eastAsia="zh-CN"/>
        </w:rPr>
        <w:t>Liver Int</w:t>
      </w:r>
      <w:r w:rsidRPr="00EE122B">
        <w:rPr>
          <w:rFonts w:ascii="Book Antiqua" w:eastAsia="宋体" w:hAnsi="Book Antiqua" w:cs="宋体"/>
          <w:lang w:val="en-US" w:eastAsia="zh-CN"/>
        </w:rPr>
        <w:t> 2016; </w:t>
      </w:r>
      <w:r w:rsidRPr="00EE122B">
        <w:rPr>
          <w:rFonts w:ascii="Book Antiqua" w:eastAsia="宋体" w:hAnsi="Book Antiqua" w:cs="宋体"/>
          <w:b/>
          <w:bCs/>
          <w:lang w:val="en-US" w:eastAsia="zh-CN"/>
        </w:rPr>
        <w:t>36</w:t>
      </w:r>
      <w:r w:rsidRPr="00EE122B">
        <w:rPr>
          <w:rFonts w:ascii="Book Antiqua" w:eastAsia="宋体" w:hAnsi="Book Antiqua" w:cs="宋体"/>
          <w:lang w:val="en-US" w:eastAsia="zh-CN"/>
        </w:rPr>
        <w:t>: 807-816 [PMID: 26923436 DOI: 10.1111/liv.13102]</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eastAsia="zh-CN"/>
        </w:rPr>
        <w:t xml:space="preserve">14 </w:t>
      </w:r>
      <w:r w:rsidRPr="00EE122B">
        <w:rPr>
          <w:rFonts w:ascii="Book Antiqua" w:eastAsia="宋体" w:hAnsi="Book Antiqua" w:cs="宋体"/>
          <w:b/>
          <w:lang w:eastAsia="zh-CN"/>
        </w:rPr>
        <w:t>AFEF</w:t>
      </w:r>
      <w:r w:rsidRPr="00EE122B">
        <w:rPr>
          <w:rFonts w:ascii="Book Antiqua" w:eastAsia="宋体" w:hAnsi="Book Antiqua" w:cs="宋体"/>
          <w:lang w:eastAsia="zh-CN"/>
        </w:rPr>
        <w:t xml:space="preserve">, Société Française d'Hépatologie, Recommandations sur la prise en charge des hépatites virales C, février 2016. </w:t>
      </w:r>
      <w:r w:rsidRPr="00EE122B">
        <w:rPr>
          <w:rFonts w:ascii="Book Antiqua" w:eastAsia="宋体" w:hAnsi="Book Antiqua" w:cs="宋体"/>
          <w:lang w:val="en-US" w:eastAsia="zh-CN"/>
        </w:rPr>
        <w:t>Available from: URL: http://www.afef.asso.fr/ckfinder/userfiles/files/recommandations-textes-officiels/Recommandations_AFEF_HepatiteC_Final-02-2016.pdf</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 xml:space="preserve">15 </w:t>
      </w:r>
      <w:r w:rsidRPr="00EE122B">
        <w:rPr>
          <w:rFonts w:ascii="Book Antiqua" w:eastAsia="宋体" w:hAnsi="Book Antiqua" w:cs="宋体"/>
          <w:b/>
          <w:lang w:val="en-US" w:eastAsia="zh-CN"/>
        </w:rPr>
        <w:t xml:space="preserve">European </w:t>
      </w:r>
      <w:proofErr w:type="gramStart"/>
      <w:r w:rsidRPr="00EE122B">
        <w:rPr>
          <w:rFonts w:ascii="Book Antiqua" w:eastAsia="宋体" w:hAnsi="Book Antiqua" w:cs="宋体"/>
          <w:b/>
          <w:lang w:val="en-US" w:eastAsia="zh-CN"/>
        </w:rPr>
        <w:t>Association</w:t>
      </w:r>
      <w:proofErr w:type="gramEnd"/>
      <w:r w:rsidRPr="00EE122B">
        <w:rPr>
          <w:rFonts w:ascii="Book Antiqua" w:eastAsia="宋体" w:hAnsi="Book Antiqua" w:cs="宋体"/>
          <w:b/>
          <w:lang w:val="en-US" w:eastAsia="zh-CN"/>
        </w:rPr>
        <w:t xml:space="preserve"> for Study of Liver</w:t>
      </w:r>
      <w:r w:rsidRPr="00EE122B">
        <w:rPr>
          <w:rFonts w:ascii="Book Antiqua" w:eastAsia="宋体" w:hAnsi="Book Antiqua" w:cs="宋体"/>
          <w:lang w:val="en-US" w:eastAsia="zh-CN"/>
        </w:rPr>
        <w:t xml:space="preserve">. </w:t>
      </w:r>
      <w:proofErr w:type="gramStart"/>
      <w:r w:rsidRPr="00EE122B">
        <w:rPr>
          <w:rFonts w:ascii="Book Antiqua" w:eastAsia="宋体" w:hAnsi="Book Antiqua" w:cs="宋体"/>
          <w:lang w:val="en-US" w:eastAsia="zh-CN"/>
        </w:rPr>
        <w:t>EASL Recommendations on Treatment of Hepatitis C 2015.</w:t>
      </w:r>
      <w:proofErr w:type="gramEnd"/>
      <w:r w:rsidRPr="00EE122B">
        <w:rPr>
          <w:rFonts w:ascii="Book Antiqua" w:eastAsia="宋体" w:hAnsi="Book Antiqua" w:cs="宋体"/>
          <w:lang w:val="en-US" w:eastAsia="zh-CN"/>
        </w:rPr>
        <w:t> </w:t>
      </w:r>
      <w:r w:rsidRPr="00EE122B">
        <w:rPr>
          <w:rFonts w:ascii="Book Antiqua" w:eastAsia="宋体" w:hAnsi="Book Antiqua" w:cs="宋体"/>
          <w:i/>
          <w:iCs/>
          <w:lang w:val="en-US" w:eastAsia="zh-CN"/>
        </w:rPr>
        <w:t>J Hepatol</w:t>
      </w:r>
      <w:r w:rsidRPr="00EE122B">
        <w:rPr>
          <w:rFonts w:ascii="Book Antiqua" w:eastAsia="宋体" w:hAnsi="Book Antiqua" w:cs="宋体"/>
          <w:lang w:val="en-US" w:eastAsia="zh-CN"/>
        </w:rPr>
        <w:t> 2015; </w:t>
      </w:r>
      <w:r w:rsidRPr="00EE122B">
        <w:rPr>
          <w:rFonts w:ascii="Book Antiqua" w:eastAsia="宋体" w:hAnsi="Book Antiqua" w:cs="宋体"/>
          <w:b/>
          <w:bCs/>
          <w:lang w:val="en-US" w:eastAsia="zh-CN"/>
        </w:rPr>
        <w:t>63</w:t>
      </w:r>
      <w:r w:rsidRPr="00EE122B">
        <w:rPr>
          <w:rFonts w:ascii="Book Antiqua" w:eastAsia="宋体" w:hAnsi="Book Antiqua" w:cs="宋体"/>
          <w:lang w:val="en-US" w:eastAsia="zh-CN"/>
        </w:rPr>
        <w:t>: 199-236 [PMID: 25911336 DOI: 10.1016/j.jhep.2015.03.025]</w:t>
      </w:r>
    </w:p>
    <w:p w:rsidR="00EE122B" w:rsidRPr="00EE122B" w:rsidRDefault="00EE122B" w:rsidP="00FA417A">
      <w:pPr>
        <w:snapToGrid w:val="0"/>
        <w:spacing w:line="360" w:lineRule="auto"/>
        <w:jc w:val="both"/>
        <w:rPr>
          <w:rFonts w:ascii="Book Antiqua" w:eastAsia="宋体" w:hAnsi="Book Antiqua" w:cs="宋体"/>
          <w:lang w:val="en-US" w:eastAsia="zh-CN"/>
        </w:rPr>
      </w:pPr>
      <w:proofErr w:type="gramStart"/>
      <w:r w:rsidRPr="00EE122B">
        <w:rPr>
          <w:rFonts w:ascii="Book Antiqua" w:eastAsia="宋体" w:hAnsi="Book Antiqua" w:cs="宋体"/>
          <w:lang w:val="en-US" w:eastAsia="zh-CN"/>
        </w:rPr>
        <w:t xml:space="preserve">16 </w:t>
      </w:r>
      <w:r w:rsidRPr="00EE122B">
        <w:rPr>
          <w:rFonts w:ascii="Book Antiqua" w:eastAsia="宋体" w:hAnsi="Book Antiqua" w:cs="宋体"/>
          <w:b/>
          <w:lang w:val="en-US" w:eastAsia="zh-CN"/>
        </w:rPr>
        <w:t>AASLD/IDSA HCV Guidance Panel</w:t>
      </w:r>
      <w:r w:rsidRPr="00EE122B">
        <w:rPr>
          <w:rFonts w:ascii="Book Antiqua" w:eastAsia="宋体" w:hAnsi="Book Antiqua" w:cs="宋体"/>
          <w:lang w:val="en-US" w:eastAsia="zh-CN"/>
        </w:rPr>
        <w:t>.</w:t>
      </w:r>
      <w:proofErr w:type="gramEnd"/>
      <w:r w:rsidRPr="00EE122B">
        <w:rPr>
          <w:rFonts w:ascii="Book Antiqua" w:eastAsia="宋体" w:hAnsi="Book Antiqua" w:cs="宋体"/>
          <w:lang w:val="en-US" w:eastAsia="zh-CN"/>
        </w:rPr>
        <w:t xml:space="preserve"> Hepatitis C guidance: AASLD-IDSA recommendations for testing, managing, and treating adults infected with hepatitis C virus. </w:t>
      </w:r>
      <w:r w:rsidRPr="00EE122B">
        <w:rPr>
          <w:rFonts w:ascii="Book Antiqua" w:eastAsia="宋体" w:hAnsi="Book Antiqua" w:cs="宋体"/>
          <w:i/>
          <w:iCs/>
          <w:lang w:val="en-US" w:eastAsia="zh-CN"/>
        </w:rPr>
        <w:t>Hepatology</w:t>
      </w:r>
      <w:r w:rsidRPr="00EE122B">
        <w:rPr>
          <w:rFonts w:ascii="Book Antiqua" w:eastAsia="宋体" w:hAnsi="Book Antiqua" w:cs="宋体"/>
          <w:lang w:val="en-US" w:eastAsia="zh-CN"/>
        </w:rPr>
        <w:t> 2015; </w:t>
      </w:r>
      <w:r w:rsidRPr="00EE122B">
        <w:rPr>
          <w:rFonts w:ascii="Book Antiqua" w:eastAsia="宋体" w:hAnsi="Book Antiqua" w:cs="宋体"/>
          <w:b/>
          <w:bCs/>
          <w:lang w:val="en-US" w:eastAsia="zh-CN"/>
        </w:rPr>
        <w:t>62</w:t>
      </w:r>
      <w:r w:rsidRPr="00EE122B">
        <w:rPr>
          <w:rFonts w:ascii="Book Antiqua" w:eastAsia="宋体" w:hAnsi="Book Antiqua" w:cs="宋体"/>
          <w:lang w:val="en-US" w:eastAsia="zh-CN"/>
        </w:rPr>
        <w:t>: 932-954 [PMID: 26111063 DOI: 10.1002/hep.27950]</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lastRenderedPageBreak/>
        <w:t>17 </w:t>
      </w:r>
      <w:r w:rsidRPr="00EE122B">
        <w:rPr>
          <w:rFonts w:ascii="Book Antiqua" w:eastAsia="宋体" w:hAnsi="Book Antiqua" w:cs="宋体"/>
          <w:b/>
          <w:bCs/>
          <w:lang w:val="en-US" w:eastAsia="zh-CN"/>
        </w:rPr>
        <w:t>Roth D</w:t>
      </w:r>
      <w:r w:rsidRPr="00EE122B">
        <w:rPr>
          <w:rFonts w:ascii="Book Antiqua" w:eastAsia="宋体" w:hAnsi="Book Antiqua" w:cs="宋体"/>
          <w:lang w:val="en-US" w:eastAsia="zh-CN"/>
        </w:rPr>
        <w:t>, Nelson DR, Bruchfeld A, Liapakis A, Silva M, Monsour H, Martin P, Pol S, Londoño MC, Hassanein T, Zamor PJ, Zuckerman E, Wan S, Jackson B, Nguyen BY, Robertson M, Barr E, Wahl J, Greaves W. Grazoprevir plus elbasvir in treatment-naive and treatment-experienced patients with hepatitis C virus genotype 1 infection and stage 4-5 chronic kidney disease (the C-SURFER study): a combination phase 3 study. </w:t>
      </w:r>
      <w:r w:rsidRPr="00EE122B">
        <w:rPr>
          <w:rFonts w:ascii="Book Antiqua" w:eastAsia="宋体" w:hAnsi="Book Antiqua" w:cs="宋体"/>
          <w:i/>
          <w:iCs/>
          <w:lang w:val="en-US" w:eastAsia="zh-CN"/>
        </w:rPr>
        <w:t>Lancet</w:t>
      </w:r>
      <w:r w:rsidRPr="00EE122B">
        <w:rPr>
          <w:rFonts w:ascii="Book Antiqua" w:eastAsia="宋体" w:hAnsi="Book Antiqua" w:cs="宋体"/>
          <w:lang w:val="en-US" w:eastAsia="zh-CN"/>
        </w:rPr>
        <w:t> 2015; </w:t>
      </w:r>
      <w:r w:rsidRPr="00EE122B">
        <w:rPr>
          <w:rFonts w:ascii="Book Antiqua" w:eastAsia="宋体" w:hAnsi="Book Antiqua" w:cs="宋体"/>
          <w:b/>
          <w:bCs/>
          <w:lang w:val="en-US" w:eastAsia="zh-CN"/>
        </w:rPr>
        <w:t>386</w:t>
      </w:r>
      <w:r w:rsidRPr="00EE122B">
        <w:rPr>
          <w:rFonts w:ascii="Book Antiqua" w:eastAsia="宋体" w:hAnsi="Book Antiqua" w:cs="宋体"/>
          <w:lang w:val="en-US" w:eastAsia="zh-CN"/>
        </w:rPr>
        <w:t>: 1537-1545 [PMID: 26456905 DOI: 10.1016/S0140-6736(15)00349-9]</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18 </w:t>
      </w:r>
      <w:r w:rsidRPr="00EE122B">
        <w:rPr>
          <w:rFonts w:ascii="Book Antiqua" w:eastAsia="宋体" w:hAnsi="Book Antiqua" w:cs="宋体"/>
          <w:b/>
          <w:bCs/>
          <w:lang w:val="en-US" w:eastAsia="zh-CN"/>
        </w:rPr>
        <w:t>Pockros PJ</w:t>
      </w:r>
      <w:r w:rsidRPr="00EE122B">
        <w:rPr>
          <w:rFonts w:ascii="Book Antiqua" w:eastAsia="宋体" w:hAnsi="Book Antiqua" w:cs="宋体"/>
          <w:lang w:val="en-US" w:eastAsia="zh-CN"/>
        </w:rPr>
        <w:t>, Reddy KR, Mantry PS, Cohen E, Bennett M, Sulkowski MS, Bernstein DE, Cohen DE, Shulman NS, Wang D, Khatri A, Abunimeh M, Podsadecki T, Lawitz E. Efficacy of Direct-Acting Antiviral Combination for Patients With Hepatitis C Virus Genotype 1 Infection and Severe Renal Impairment or End-Stage Renal Disease. </w:t>
      </w:r>
      <w:r w:rsidRPr="00EE122B">
        <w:rPr>
          <w:rFonts w:ascii="Book Antiqua" w:eastAsia="宋体" w:hAnsi="Book Antiqua" w:cs="宋体"/>
          <w:i/>
          <w:iCs/>
          <w:lang w:val="en-US" w:eastAsia="zh-CN"/>
        </w:rPr>
        <w:t>Gastroenterology</w:t>
      </w:r>
      <w:r w:rsidRPr="00EE122B">
        <w:rPr>
          <w:rFonts w:ascii="Book Antiqua" w:eastAsia="宋体" w:hAnsi="Book Antiqua" w:cs="宋体"/>
          <w:lang w:val="en-US" w:eastAsia="zh-CN"/>
        </w:rPr>
        <w:t> 2016; </w:t>
      </w:r>
      <w:r w:rsidRPr="00EE122B">
        <w:rPr>
          <w:rFonts w:ascii="Book Antiqua" w:eastAsia="宋体" w:hAnsi="Book Antiqua" w:cs="宋体"/>
          <w:b/>
          <w:bCs/>
          <w:lang w:val="en-US" w:eastAsia="zh-CN"/>
        </w:rPr>
        <w:t>150</w:t>
      </w:r>
      <w:r w:rsidRPr="00EE122B">
        <w:rPr>
          <w:rFonts w:ascii="Book Antiqua" w:eastAsia="宋体" w:hAnsi="Book Antiqua" w:cs="宋体"/>
          <w:lang w:val="en-US" w:eastAsia="zh-CN"/>
        </w:rPr>
        <w:t>: 1590-1598 [PMID: 26976799 DOI: 10.1053/j.gastro.2016.02.078]</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19 </w:t>
      </w:r>
      <w:r w:rsidRPr="00EE122B">
        <w:rPr>
          <w:rFonts w:ascii="Book Antiqua" w:eastAsia="宋体" w:hAnsi="Book Antiqua" w:cs="宋体"/>
          <w:b/>
          <w:bCs/>
          <w:lang w:val="en-US" w:eastAsia="zh-CN"/>
        </w:rPr>
        <w:t>Glue P</w:t>
      </w:r>
      <w:r w:rsidRPr="00EE122B">
        <w:rPr>
          <w:rFonts w:ascii="Book Antiqua" w:eastAsia="宋体" w:hAnsi="Book Antiqua" w:cs="宋体"/>
          <w:lang w:val="en-US" w:eastAsia="zh-CN"/>
        </w:rPr>
        <w:t>, Fang JW, Rouzier-Panis R, Raffanel C, Sabo R, Gupta SK, Salfi M, Jacobs S. Pegylated interferon-alpha2b: pharmacokinetics, pharmacodynamics, safety, and preliminary efficacy data. Hepatitis C Intervention Therapy Group. </w:t>
      </w:r>
      <w:r w:rsidRPr="00EE122B">
        <w:rPr>
          <w:rFonts w:ascii="Book Antiqua" w:eastAsia="宋体" w:hAnsi="Book Antiqua" w:cs="宋体"/>
          <w:i/>
          <w:iCs/>
          <w:lang w:val="en-US" w:eastAsia="zh-CN"/>
        </w:rPr>
        <w:t>Clin Pharmacol Ther</w:t>
      </w:r>
      <w:r w:rsidRPr="00EE122B">
        <w:rPr>
          <w:rFonts w:ascii="Book Antiqua" w:eastAsia="宋体" w:hAnsi="Book Antiqua" w:cs="宋体"/>
          <w:lang w:val="en-US" w:eastAsia="zh-CN"/>
        </w:rPr>
        <w:t> 2000; </w:t>
      </w:r>
      <w:r w:rsidRPr="00EE122B">
        <w:rPr>
          <w:rFonts w:ascii="Book Antiqua" w:eastAsia="宋体" w:hAnsi="Book Antiqua" w:cs="宋体"/>
          <w:b/>
          <w:bCs/>
          <w:lang w:val="en-US" w:eastAsia="zh-CN"/>
        </w:rPr>
        <w:t>68</w:t>
      </w:r>
      <w:r w:rsidRPr="00EE122B">
        <w:rPr>
          <w:rFonts w:ascii="Book Antiqua" w:eastAsia="宋体" w:hAnsi="Book Antiqua" w:cs="宋体"/>
          <w:lang w:val="en-US" w:eastAsia="zh-CN"/>
        </w:rPr>
        <w:t>: 556-567 [PMID: 11103758 DOI: 10.1067/mcp.2000.110973]</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eastAsia="zh-CN"/>
        </w:rPr>
        <w:t xml:space="preserve">20 </w:t>
      </w:r>
      <w:r w:rsidRPr="00EE122B">
        <w:rPr>
          <w:rFonts w:ascii="Book Antiqua" w:eastAsia="宋体" w:hAnsi="Book Antiqua" w:cs="宋体"/>
          <w:b/>
          <w:lang w:eastAsia="zh-CN"/>
        </w:rPr>
        <w:t>European Medicines Agency</w:t>
      </w:r>
      <w:r w:rsidRPr="00EE122B">
        <w:rPr>
          <w:rFonts w:ascii="Book Antiqua" w:eastAsia="宋体" w:hAnsi="Book Antiqua" w:cs="宋体"/>
          <w:lang w:eastAsia="zh-CN"/>
        </w:rPr>
        <w:t xml:space="preserve">. Résumé des caractéristiques du produit  Pegasys. </w:t>
      </w:r>
      <w:r w:rsidRPr="00EE122B">
        <w:rPr>
          <w:rFonts w:ascii="Book Antiqua" w:eastAsia="宋体" w:hAnsi="Book Antiqua" w:cs="宋体"/>
          <w:lang w:val="en-US" w:eastAsia="zh-CN"/>
        </w:rPr>
        <w:t>Available from: URL: www.ema.europa.eu/docs/fr_FR/document_library/EPAR_-_Product_Information/human/000395/WC500039195.pdf</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eastAsia="zh-CN"/>
        </w:rPr>
        <w:t xml:space="preserve">21 </w:t>
      </w:r>
      <w:r w:rsidRPr="00EE122B">
        <w:rPr>
          <w:rFonts w:ascii="Book Antiqua" w:eastAsia="宋体" w:hAnsi="Book Antiqua" w:cs="宋体"/>
          <w:b/>
          <w:lang w:eastAsia="zh-CN"/>
        </w:rPr>
        <w:t>European Medicines Agency</w:t>
      </w:r>
      <w:r w:rsidRPr="00EE122B">
        <w:rPr>
          <w:rFonts w:ascii="Book Antiqua" w:eastAsia="宋体" w:hAnsi="Book Antiqua" w:cs="宋体"/>
          <w:lang w:eastAsia="zh-CN"/>
        </w:rPr>
        <w:t xml:space="preserve">. Résumé des caractéristiques du produit Pegintron. </w:t>
      </w:r>
      <w:r w:rsidRPr="00EE122B">
        <w:rPr>
          <w:rFonts w:ascii="Book Antiqua" w:eastAsia="宋体" w:hAnsi="Book Antiqua" w:cs="宋体"/>
          <w:lang w:val="en-US" w:eastAsia="zh-CN"/>
        </w:rPr>
        <w:t>Available from: URL: www.ema.europa.eu/docs/fr_FR/document_library/EPAR_-_Product_Information/human/000280/WC500039388.pdf</w:t>
      </w:r>
    </w:p>
    <w:p w:rsidR="00EE122B" w:rsidRPr="00EE122B" w:rsidRDefault="00EE122B" w:rsidP="00FA417A">
      <w:pPr>
        <w:snapToGrid w:val="0"/>
        <w:spacing w:line="360" w:lineRule="auto"/>
        <w:jc w:val="both"/>
        <w:rPr>
          <w:rFonts w:ascii="Book Antiqua" w:eastAsia="宋体" w:hAnsi="Book Antiqua" w:cs="宋体"/>
          <w:lang w:val="en-US" w:eastAsia="zh-CN"/>
        </w:rPr>
      </w:pPr>
      <w:proofErr w:type="gramStart"/>
      <w:r w:rsidRPr="00EE122B">
        <w:rPr>
          <w:rFonts w:ascii="Book Antiqua" w:eastAsia="宋体" w:hAnsi="Book Antiqua" w:cs="宋体"/>
          <w:lang w:val="en-US" w:eastAsia="zh-CN"/>
        </w:rPr>
        <w:t xml:space="preserve">22 </w:t>
      </w:r>
      <w:r w:rsidRPr="00EE122B">
        <w:rPr>
          <w:rFonts w:ascii="Book Antiqua" w:eastAsia="宋体" w:hAnsi="Book Antiqua" w:cs="宋体"/>
          <w:b/>
          <w:lang w:val="en-US" w:eastAsia="zh-CN"/>
        </w:rPr>
        <w:t>Gad SC</w:t>
      </w:r>
      <w:r w:rsidRPr="00EE122B">
        <w:rPr>
          <w:rFonts w:ascii="Book Antiqua" w:eastAsia="宋体" w:hAnsi="Book Antiqua" w:cs="宋体"/>
          <w:lang w:val="en-US" w:eastAsia="zh-CN"/>
        </w:rPr>
        <w:t>. Handbook of Pharmaceutical Biotechnology.</w:t>
      </w:r>
      <w:proofErr w:type="gramEnd"/>
      <w:r w:rsidRPr="00EE122B">
        <w:rPr>
          <w:rFonts w:ascii="Book Antiqua" w:eastAsia="宋体" w:hAnsi="Book Antiqua" w:cs="宋体"/>
          <w:lang w:val="en-US" w:eastAsia="zh-CN"/>
        </w:rPr>
        <w:t xml:space="preserve"> John Wiley &amp; Sons; 2007</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23 </w:t>
      </w:r>
      <w:r w:rsidRPr="00EE122B">
        <w:rPr>
          <w:rFonts w:ascii="Book Antiqua" w:eastAsia="宋体" w:hAnsi="Book Antiqua" w:cs="宋体"/>
          <w:b/>
          <w:bCs/>
          <w:lang w:val="en-US" w:eastAsia="zh-CN"/>
        </w:rPr>
        <w:t>Wills RJ</w:t>
      </w:r>
      <w:r w:rsidRPr="00EE122B">
        <w:rPr>
          <w:rFonts w:ascii="Book Antiqua" w:eastAsia="宋体" w:hAnsi="Book Antiqua" w:cs="宋体"/>
          <w:lang w:val="en-US" w:eastAsia="zh-CN"/>
        </w:rPr>
        <w:t xml:space="preserve">. </w:t>
      </w:r>
      <w:proofErr w:type="gramStart"/>
      <w:r w:rsidRPr="00EE122B">
        <w:rPr>
          <w:rFonts w:ascii="Book Antiqua" w:eastAsia="宋体" w:hAnsi="Book Antiqua" w:cs="宋体"/>
          <w:lang w:val="en-US" w:eastAsia="zh-CN"/>
        </w:rPr>
        <w:t>Clinical pharmacokinetics of interferons.</w:t>
      </w:r>
      <w:proofErr w:type="gramEnd"/>
      <w:r w:rsidRPr="00EE122B">
        <w:rPr>
          <w:rFonts w:ascii="Book Antiqua" w:eastAsia="宋体" w:hAnsi="Book Antiqua" w:cs="宋体"/>
          <w:lang w:val="en-US" w:eastAsia="zh-CN"/>
        </w:rPr>
        <w:t> </w:t>
      </w:r>
      <w:r w:rsidRPr="00EE122B">
        <w:rPr>
          <w:rFonts w:ascii="Book Antiqua" w:eastAsia="宋体" w:hAnsi="Book Antiqua" w:cs="宋体"/>
          <w:i/>
          <w:iCs/>
          <w:lang w:val="en-US" w:eastAsia="zh-CN"/>
        </w:rPr>
        <w:t>Clin Pharmacokinet</w:t>
      </w:r>
      <w:r w:rsidRPr="00EE122B">
        <w:rPr>
          <w:rFonts w:ascii="Book Antiqua" w:eastAsia="宋体" w:hAnsi="Book Antiqua" w:cs="宋体"/>
          <w:lang w:val="en-US" w:eastAsia="zh-CN"/>
        </w:rPr>
        <w:t xml:space="preserve"> 1990; </w:t>
      </w:r>
      <w:r w:rsidRPr="00EE122B">
        <w:rPr>
          <w:rFonts w:ascii="Book Antiqua" w:eastAsia="宋体" w:hAnsi="Book Antiqua" w:cs="宋体"/>
          <w:b/>
          <w:bCs/>
          <w:lang w:val="en-US" w:eastAsia="zh-CN"/>
        </w:rPr>
        <w:t>19</w:t>
      </w:r>
      <w:r w:rsidRPr="00EE122B">
        <w:rPr>
          <w:rFonts w:ascii="Book Antiqua" w:eastAsia="宋体" w:hAnsi="Book Antiqua" w:cs="宋体"/>
          <w:lang w:val="en-US" w:eastAsia="zh-CN"/>
        </w:rPr>
        <w:t>: 390-399 [PMID: 1702693 DOI: 10.2165/00003088-199019050-00003]</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24 </w:t>
      </w:r>
      <w:r w:rsidRPr="00EE122B">
        <w:rPr>
          <w:rFonts w:ascii="Book Antiqua" w:eastAsia="宋体" w:hAnsi="Book Antiqua" w:cs="宋体"/>
          <w:b/>
          <w:bCs/>
          <w:lang w:val="en-US" w:eastAsia="zh-CN"/>
        </w:rPr>
        <w:t>Loustaud-Ratti V</w:t>
      </w:r>
      <w:r w:rsidRPr="00EE122B">
        <w:rPr>
          <w:rFonts w:ascii="Book Antiqua" w:eastAsia="宋体" w:hAnsi="Book Antiqua" w:cs="宋体"/>
          <w:lang w:val="en-US" w:eastAsia="zh-CN"/>
        </w:rPr>
        <w:t>, Rousseau A, Marquet P, Denis F, Alain S. Ribavirin in chronic hepatitis C: past and future. </w:t>
      </w:r>
      <w:r w:rsidRPr="00EE122B">
        <w:rPr>
          <w:rFonts w:ascii="Book Antiqua" w:eastAsia="宋体" w:hAnsi="Book Antiqua" w:cs="宋体"/>
          <w:i/>
          <w:iCs/>
          <w:lang w:val="en-US" w:eastAsia="zh-CN"/>
        </w:rPr>
        <w:t>Expert Rev Anti Infect Ther</w:t>
      </w:r>
      <w:r w:rsidRPr="00EE122B">
        <w:rPr>
          <w:rFonts w:ascii="Book Antiqua" w:eastAsia="宋体" w:hAnsi="Book Antiqua" w:cs="宋体"/>
          <w:lang w:val="en-US" w:eastAsia="zh-CN"/>
        </w:rPr>
        <w:t> 2009; </w:t>
      </w:r>
      <w:r w:rsidRPr="00EE122B">
        <w:rPr>
          <w:rFonts w:ascii="Book Antiqua" w:eastAsia="宋体" w:hAnsi="Book Antiqua" w:cs="宋体"/>
          <w:b/>
          <w:bCs/>
          <w:lang w:val="en-US" w:eastAsia="zh-CN"/>
        </w:rPr>
        <w:t>7</w:t>
      </w:r>
      <w:r w:rsidRPr="00EE122B">
        <w:rPr>
          <w:rFonts w:ascii="Book Antiqua" w:eastAsia="宋体" w:hAnsi="Book Antiqua" w:cs="宋体"/>
          <w:lang w:val="en-US" w:eastAsia="zh-CN"/>
        </w:rPr>
        <w:t>: 249-253 [PMID: 19344238 DOI: 10.1586/eri.09.5]</w:t>
      </w:r>
    </w:p>
    <w:p w:rsidR="00EE122B" w:rsidRPr="00EE122B" w:rsidRDefault="00EE122B" w:rsidP="00FA417A">
      <w:pPr>
        <w:snapToGrid w:val="0"/>
        <w:spacing w:line="360" w:lineRule="auto"/>
        <w:jc w:val="both"/>
        <w:rPr>
          <w:rFonts w:ascii="Book Antiqua" w:eastAsia="宋体" w:hAnsi="Book Antiqua" w:cs="宋体"/>
          <w:lang w:val="en-US" w:eastAsia="zh-CN"/>
        </w:rPr>
      </w:pPr>
      <w:proofErr w:type="gramStart"/>
      <w:r w:rsidRPr="00EE122B">
        <w:rPr>
          <w:rFonts w:ascii="Book Antiqua" w:eastAsia="宋体" w:hAnsi="Book Antiqua" w:cs="宋体"/>
          <w:lang w:val="en-US" w:eastAsia="zh-CN"/>
        </w:rPr>
        <w:t xml:space="preserve">25 </w:t>
      </w:r>
      <w:r w:rsidRPr="00EE122B">
        <w:rPr>
          <w:rFonts w:ascii="Book Antiqua" w:eastAsia="宋体" w:hAnsi="Book Antiqua" w:cs="宋体"/>
          <w:b/>
          <w:lang w:val="en-US" w:eastAsia="zh-CN"/>
        </w:rPr>
        <w:t>European Medicines Agency</w:t>
      </w:r>
      <w:r w:rsidRPr="00EE122B">
        <w:rPr>
          <w:rFonts w:ascii="Book Antiqua" w:eastAsia="宋体" w:hAnsi="Book Antiqua" w:cs="宋体"/>
          <w:lang w:val="en-US" w:eastAsia="zh-CN"/>
        </w:rPr>
        <w:t>.</w:t>
      </w:r>
      <w:proofErr w:type="gramEnd"/>
      <w:r w:rsidRPr="00EE122B">
        <w:rPr>
          <w:rFonts w:ascii="Book Antiqua" w:eastAsia="宋体" w:hAnsi="Book Antiqua" w:cs="宋体"/>
          <w:lang w:val="en-US" w:eastAsia="zh-CN"/>
        </w:rPr>
        <w:t xml:space="preserve"> </w:t>
      </w:r>
      <w:r w:rsidRPr="00EE122B">
        <w:rPr>
          <w:rFonts w:ascii="Book Antiqua" w:eastAsia="宋体" w:hAnsi="Book Antiqua" w:cs="宋体"/>
          <w:lang w:eastAsia="zh-CN"/>
        </w:rPr>
        <w:t xml:space="preserve">Résumé des caractéristiques du produit  Rebetol. </w:t>
      </w:r>
      <w:r w:rsidRPr="00EE122B">
        <w:rPr>
          <w:rFonts w:ascii="Book Antiqua" w:eastAsia="宋体" w:hAnsi="Book Antiqua" w:cs="宋体"/>
          <w:lang w:val="en-US" w:eastAsia="zh-CN"/>
        </w:rPr>
        <w:t>Available from: URL: www.ema.europa.eu/docs/fr_FR/document_library/EPAR_-_Product_Information/human/000246/WC500048210.pdf</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lastRenderedPageBreak/>
        <w:t>26 </w:t>
      </w:r>
      <w:r w:rsidRPr="00EE122B">
        <w:rPr>
          <w:rFonts w:ascii="Book Antiqua" w:eastAsia="宋体" w:hAnsi="Book Antiqua" w:cs="宋体"/>
          <w:b/>
          <w:bCs/>
          <w:lang w:val="en-US" w:eastAsia="zh-CN"/>
        </w:rPr>
        <w:t>Coilly A</w:t>
      </w:r>
      <w:r w:rsidRPr="00EE122B">
        <w:rPr>
          <w:rFonts w:ascii="Book Antiqua" w:eastAsia="宋体" w:hAnsi="Book Antiqua" w:cs="宋体"/>
          <w:lang w:val="en-US" w:eastAsia="zh-CN"/>
        </w:rPr>
        <w:t>, Dumortier J, Botta-Fridlund D, Latournerie M, Leroy V, Pageaux GP, Agostini H, Giostra E, Moreno C, Roche B, Antonini TM, Guillaud O, Lebray P, Radenne S, Saouli AC, Calmus Y, Alric L, Debette-Gratien M, De Ledinghen V, Durand F, Duvoux C, Samuel D, Duclos-Vallée JC. Multicenter Experience with Boceprevir or Telaprevir to Treat Hepatitis C Recurrence after Liver Transplantation: When Present Becomes Past, What Lessons for Future? </w:t>
      </w:r>
      <w:r w:rsidRPr="00EE122B">
        <w:rPr>
          <w:rFonts w:ascii="Book Antiqua" w:eastAsia="宋体" w:hAnsi="Book Antiqua" w:cs="宋体"/>
          <w:i/>
          <w:iCs/>
          <w:lang w:val="en-US" w:eastAsia="zh-CN"/>
        </w:rPr>
        <w:t>PLoS One</w:t>
      </w:r>
      <w:r w:rsidRPr="00EE122B">
        <w:rPr>
          <w:rFonts w:ascii="Book Antiqua" w:eastAsia="宋体" w:hAnsi="Book Antiqua" w:cs="宋体"/>
          <w:lang w:val="en-US" w:eastAsia="zh-CN"/>
        </w:rPr>
        <w:t> 2015; </w:t>
      </w:r>
      <w:r w:rsidRPr="00EE122B">
        <w:rPr>
          <w:rFonts w:ascii="Book Antiqua" w:eastAsia="宋体" w:hAnsi="Book Antiqua" w:cs="宋体"/>
          <w:b/>
          <w:bCs/>
          <w:lang w:val="en-US" w:eastAsia="zh-CN"/>
        </w:rPr>
        <w:t>10</w:t>
      </w:r>
      <w:r w:rsidRPr="00EE122B">
        <w:rPr>
          <w:rFonts w:ascii="Book Antiqua" w:eastAsia="宋体" w:hAnsi="Book Antiqua" w:cs="宋体"/>
          <w:lang w:val="en-US" w:eastAsia="zh-CN"/>
        </w:rPr>
        <w:t>: e0138091 [PMID: 26394142 DOI: 10.1371/journal.pone.0138091]</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27 </w:t>
      </w:r>
      <w:r w:rsidRPr="00EE122B">
        <w:rPr>
          <w:rFonts w:ascii="Book Antiqua" w:eastAsia="宋体" w:hAnsi="Book Antiqua" w:cs="宋体"/>
          <w:b/>
          <w:bCs/>
          <w:lang w:val="en-US" w:eastAsia="zh-CN"/>
        </w:rPr>
        <w:t>Antonini TM</w:t>
      </w:r>
      <w:r w:rsidRPr="00EE122B">
        <w:rPr>
          <w:rFonts w:ascii="Book Antiqua" w:eastAsia="宋体" w:hAnsi="Book Antiqua" w:cs="宋体"/>
          <w:lang w:val="en-US" w:eastAsia="zh-CN"/>
        </w:rPr>
        <w:t>, Furlan V, Teicher E, Haim-Boukobza S, Sebagh M, Coilly A, Bonhomme-Faivre L, Roque-Afonso AM, Vittecoq D, Samuel D, Taburet AM, Duclos-Vallée JC. Therapy with boceprevir or telaprevir in HIV/hepatitis C virus co-infected patients to treat recurrence of hepatitis C virus infection after liver transplantation. </w:t>
      </w:r>
      <w:r w:rsidRPr="00EE122B">
        <w:rPr>
          <w:rFonts w:ascii="Book Antiqua" w:eastAsia="宋体" w:hAnsi="Book Antiqua" w:cs="宋体"/>
          <w:i/>
          <w:iCs/>
          <w:lang w:val="en-US" w:eastAsia="zh-CN"/>
        </w:rPr>
        <w:t>AIDS</w:t>
      </w:r>
      <w:r w:rsidRPr="00EE122B">
        <w:rPr>
          <w:rFonts w:ascii="Book Antiqua" w:eastAsia="宋体" w:hAnsi="Book Antiqua" w:cs="宋体"/>
          <w:lang w:val="en-US" w:eastAsia="zh-CN"/>
        </w:rPr>
        <w:t> 2015; </w:t>
      </w:r>
      <w:r w:rsidRPr="00EE122B">
        <w:rPr>
          <w:rFonts w:ascii="Book Antiqua" w:eastAsia="宋体" w:hAnsi="Book Antiqua" w:cs="宋体"/>
          <w:b/>
          <w:bCs/>
          <w:lang w:val="en-US" w:eastAsia="zh-CN"/>
        </w:rPr>
        <w:t>29</w:t>
      </w:r>
      <w:r w:rsidRPr="00EE122B">
        <w:rPr>
          <w:rFonts w:ascii="Book Antiqua" w:eastAsia="宋体" w:hAnsi="Book Antiqua" w:cs="宋体"/>
          <w:lang w:val="en-US" w:eastAsia="zh-CN"/>
        </w:rPr>
        <w:t>: 53-58 [PMID: 25387314 DOI: 10.1097/QAD.0000000000000516]</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eastAsia="zh-CN"/>
        </w:rPr>
        <w:t xml:space="preserve">28 </w:t>
      </w:r>
      <w:r w:rsidRPr="00EE122B">
        <w:rPr>
          <w:rFonts w:ascii="Book Antiqua" w:eastAsia="宋体" w:hAnsi="Book Antiqua" w:cs="宋体"/>
          <w:b/>
          <w:lang w:eastAsia="zh-CN"/>
        </w:rPr>
        <w:t>European Medicines Agency</w:t>
      </w:r>
      <w:r w:rsidRPr="00EE122B">
        <w:rPr>
          <w:rFonts w:ascii="Book Antiqua" w:eastAsia="宋体" w:hAnsi="Book Antiqua" w:cs="宋体"/>
          <w:lang w:eastAsia="zh-CN"/>
        </w:rPr>
        <w:t xml:space="preserve">. Résumé des caractéristiques du produit Incivo. </w:t>
      </w:r>
      <w:r w:rsidRPr="00EE122B">
        <w:rPr>
          <w:rFonts w:ascii="Book Antiqua" w:eastAsia="宋体" w:hAnsi="Book Antiqua" w:cs="宋体"/>
          <w:lang w:val="en-US" w:eastAsia="zh-CN"/>
        </w:rPr>
        <w:t xml:space="preserve">Available from: URL: www.ema.europa.eu/docs/fr_FR/document_library/EPAR_-_Product_Information/human/002313/WC500115529.pdf </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eastAsia="zh-CN"/>
        </w:rPr>
        <w:t xml:space="preserve">29 </w:t>
      </w:r>
      <w:r w:rsidRPr="00EE122B">
        <w:rPr>
          <w:rFonts w:ascii="Book Antiqua" w:eastAsia="宋体" w:hAnsi="Book Antiqua" w:cs="宋体"/>
          <w:b/>
          <w:lang w:eastAsia="zh-CN"/>
        </w:rPr>
        <w:t>European Medicines Agency</w:t>
      </w:r>
      <w:r w:rsidRPr="00EE122B">
        <w:rPr>
          <w:rFonts w:ascii="Book Antiqua" w:eastAsia="宋体" w:hAnsi="Book Antiqua" w:cs="宋体"/>
          <w:lang w:eastAsia="zh-CN"/>
        </w:rPr>
        <w:t xml:space="preserve">. Résumé des caractéristiques du produit Victrelis. </w:t>
      </w:r>
      <w:r w:rsidRPr="00EE122B">
        <w:rPr>
          <w:rFonts w:ascii="Book Antiqua" w:eastAsia="宋体" w:hAnsi="Book Antiqua" w:cs="宋体"/>
          <w:lang w:val="en-US" w:eastAsia="zh-CN"/>
        </w:rPr>
        <w:t xml:space="preserve">Available from: URL: www.ema.europa.eu/docs/fr_FR/document_library/EPAR_-_Product_Information/human/002332/WC500109786.pdf </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30 </w:t>
      </w:r>
      <w:r w:rsidRPr="00EE122B">
        <w:rPr>
          <w:rFonts w:ascii="Book Antiqua" w:eastAsia="宋体" w:hAnsi="Book Antiqua" w:cs="宋体"/>
          <w:b/>
          <w:bCs/>
          <w:lang w:val="en-US" w:eastAsia="zh-CN"/>
        </w:rPr>
        <w:t>Kunze A</w:t>
      </w:r>
      <w:r w:rsidRPr="00EE122B">
        <w:rPr>
          <w:rFonts w:ascii="Book Antiqua" w:eastAsia="宋体" w:hAnsi="Book Antiqua" w:cs="宋体"/>
          <w:lang w:val="en-US" w:eastAsia="zh-CN"/>
        </w:rPr>
        <w:t>, Huwyler J, Camenisch G, Gutmann H. Interaction of the antiviral drug telaprevir with renal and hepatic drug transporters. </w:t>
      </w:r>
      <w:r w:rsidRPr="00EE122B">
        <w:rPr>
          <w:rFonts w:ascii="Book Antiqua" w:eastAsia="宋体" w:hAnsi="Book Antiqua" w:cs="宋体"/>
          <w:i/>
          <w:iCs/>
          <w:lang w:val="en-US" w:eastAsia="zh-CN"/>
        </w:rPr>
        <w:t>Biochem Pharmacol</w:t>
      </w:r>
      <w:r w:rsidRPr="00EE122B">
        <w:rPr>
          <w:rFonts w:ascii="Book Antiqua" w:eastAsia="宋体" w:hAnsi="Book Antiqua" w:cs="宋体"/>
          <w:lang w:val="en-US" w:eastAsia="zh-CN"/>
        </w:rPr>
        <w:t xml:space="preserve"> 2012; </w:t>
      </w:r>
      <w:r w:rsidRPr="00EE122B">
        <w:rPr>
          <w:rFonts w:ascii="Book Antiqua" w:eastAsia="宋体" w:hAnsi="Book Antiqua" w:cs="宋体"/>
          <w:b/>
          <w:bCs/>
          <w:lang w:val="en-US" w:eastAsia="zh-CN"/>
        </w:rPr>
        <w:t>84</w:t>
      </w:r>
      <w:r w:rsidRPr="00EE122B">
        <w:rPr>
          <w:rFonts w:ascii="Book Antiqua" w:eastAsia="宋体" w:hAnsi="Book Antiqua" w:cs="宋体"/>
          <w:lang w:val="en-US" w:eastAsia="zh-CN"/>
        </w:rPr>
        <w:t>: 1096-1102 [PMID: 22902721 DOI: 10.1016/j.bcp.2012.07.032]</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eastAsia="zh-CN"/>
        </w:rPr>
        <w:t xml:space="preserve">31 </w:t>
      </w:r>
      <w:r w:rsidRPr="00EE122B">
        <w:rPr>
          <w:rFonts w:ascii="Book Antiqua" w:eastAsia="宋体" w:hAnsi="Book Antiqua" w:cs="宋体"/>
          <w:b/>
          <w:lang w:eastAsia="zh-CN"/>
        </w:rPr>
        <w:t>European Medicines Agency</w:t>
      </w:r>
      <w:r w:rsidRPr="00EE122B">
        <w:rPr>
          <w:rFonts w:ascii="Book Antiqua" w:eastAsia="宋体" w:hAnsi="Book Antiqua" w:cs="宋体"/>
          <w:lang w:eastAsia="zh-CN"/>
        </w:rPr>
        <w:t xml:space="preserve">. Résumé des caractéristiques du produit Sovaldi. </w:t>
      </w:r>
      <w:r w:rsidRPr="00EE122B">
        <w:rPr>
          <w:rFonts w:ascii="Book Antiqua" w:eastAsia="宋体" w:hAnsi="Book Antiqua" w:cs="宋体"/>
          <w:lang w:val="en-US" w:eastAsia="zh-CN"/>
        </w:rPr>
        <w:t>Available from: URL: http://www.ema.europa.eu/docs/fr_FR/document_library/EPAR_-_Product_Information/human/002798/WC500160597.pdf</w:t>
      </w:r>
    </w:p>
    <w:p w:rsidR="00EE122B" w:rsidRPr="00EE122B" w:rsidRDefault="00EE122B" w:rsidP="00FA417A">
      <w:pPr>
        <w:snapToGrid w:val="0"/>
        <w:spacing w:line="360" w:lineRule="auto"/>
        <w:jc w:val="both"/>
        <w:rPr>
          <w:rFonts w:ascii="Book Antiqua" w:eastAsia="宋体" w:hAnsi="Book Antiqua" w:cs="宋体"/>
          <w:lang w:val="en-US" w:eastAsia="zh-CN"/>
        </w:rPr>
      </w:pPr>
      <w:proofErr w:type="gramStart"/>
      <w:r w:rsidRPr="00EE122B">
        <w:rPr>
          <w:rFonts w:ascii="Book Antiqua" w:eastAsia="宋体" w:hAnsi="Book Antiqua" w:cs="宋体"/>
          <w:lang w:val="en-US" w:eastAsia="zh-CN"/>
        </w:rPr>
        <w:t>32 </w:t>
      </w:r>
      <w:r w:rsidRPr="00EE122B">
        <w:rPr>
          <w:rFonts w:ascii="Book Antiqua" w:eastAsia="宋体" w:hAnsi="Book Antiqua" w:cs="宋体"/>
          <w:b/>
          <w:bCs/>
          <w:lang w:val="en-US" w:eastAsia="zh-CN"/>
        </w:rPr>
        <w:t>Kirby BJ</w:t>
      </w:r>
      <w:r w:rsidRPr="00EE122B">
        <w:rPr>
          <w:rFonts w:ascii="Book Antiqua" w:eastAsia="宋体" w:hAnsi="Book Antiqua" w:cs="宋体"/>
          <w:lang w:val="en-US" w:eastAsia="zh-CN"/>
        </w:rPr>
        <w:t>, Symonds WT, Kearney BP, Mathias AA.</w:t>
      </w:r>
      <w:proofErr w:type="gramEnd"/>
      <w:r w:rsidRPr="00EE122B">
        <w:rPr>
          <w:rFonts w:ascii="Book Antiqua" w:eastAsia="宋体" w:hAnsi="Book Antiqua" w:cs="宋体"/>
          <w:lang w:val="en-US" w:eastAsia="zh-CN"/>
        </w:rPr>
        <w:t xml:space="preserve"> Pharmacokinetic, Pharmacodynamic, and Drug-Interaction Profile of the Hepatitis C Virus NS5B Polymerase Inhibitor Sofosbuvir. </w:t>
      </w:r>
      <w:r w:rsidRPr="00EE122B">
        <w:rPr>
          <w:rFonts w:ascii="Book Antiqua" w:eastAsia="宋体" w:hAnsi="Book Antiqua" w:cs="宋体"/>
          <w:i/>
          <w:iCs/>
          <w:lang w:val="en-US" w:eastAsia="zh-CN"/>
        </w:rPr>
        <w:t>Clin Pharmacokinet</w:t>
      </w:r>
      <w:r w:rsidRPr="00EE122B">
        <w:rPr>
          <w:rFonts w:ascii="Book Antiqua" w:eastAsia="宋体" w:hAnsi="Book Antiqua" w:cs="宋体"/>
          <w:lang w:val="en-US" w:eastAsia="zh-CN"/>
        </w:rPr>
        <w:t> 2015; </w:t>
      </w:r>
      <w:r w:rsidRPr="00EE122B">
        <w:rPr>
          <w:rFonts w:ascii="Book Antiqua" w:eastAsia="宋体" w:hAnsi="Book Antiqua" w:cs="宋体"/>
          <w:b/>
          <w:bCs/>
          <w:lang w:val="en-US" w:eastAsia="zh-CN"/>
        </w:rPr>
        <w:t>54</w:t>
      </w:r>
      <w:r w:rsidRPr="00EE122B">
        <w:rPr>
          <w:rFonts w:ascii="Book Antiqua" w:eastAsia="宋体" w:hAnsi="Book Antiqua" w:cs="宋体"/>
          <w:lang w:val="en-US" w:eastAsia="zh-CN"/>
        </w:rPr>
        <w:t>: 677-690 [PMID: 25822283 DOI: 10.1007/s40262-015-0261-7]</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eastAsia="zh-CN"/>
        </w:rPr>
        <w:t xml:space="preserve">33 </w:t>
      </w:r>
      <w:r w:rsidRPr="00EE122B">
        <w:rPr>
          <w:rFonts w:ascii="Book Antiqua" w:eastAsia="宋体" w:hAnsi="Book Antiqua" w:cs="宋体"/>
          <w:b/>
          <w:lang w:eastAsia="zh-CN"/>
        </w:rPr>
        <w:t>European Medicines Agency</w:t>
      </w:r>
      <w:r w:rsidRPr="00EE122B">
        <w:rPr>
          <w:rFonts w:ascii="Book Antiqua" w:eastAsia="宋体" w:hAnsi="Book Antiqua" w:cs="宋体"/>
          <w:lang w:eastAsia="zh-CN"/>
        </w:rPr>
        <w:t xml:space="preserve">. Résumé des caractéristiques du produit Olysio. </w:t>
      </w:r>
      <w:r w:rsidRPr="00EE122B">
        <w:rPr>
          <w:rFonts w:ascii="Book Antiqua" w:eastAsia="宋体" w:hAnsi="Book Antiqua" w:cs="宋体"/>
          <w:lang w:val="en-US" w:eastAsia="zh-CN"/>
        </w:rPr>
        <w:t xml:space="preserve">Available from: URL: </w:t>
      </w:r>
      <w:r w:rsidRPr="00EE122B">
        <w:rPr>
          <w:rFonts w:ascii="Book Antiqua" w:eastAsia="宋体" w:hAnsi="Book Antiqua" w:cs="宋体"/>
          <w:lang w:val="en-US" w:eastAsia="zh-CN"/>
        </w:rPr>
        <w:lastRenderedPageBreak/>
        <w:t>http://www.ema.europa.eu/docs/fr_FR/document_library/EPAR_-_Product_Information/human/002777/WC500167867.pdf</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eastAsia="zh-CN"/>
        </w:rPr>
        <w:t xml:space="preserve">34 </w:t>
      </w:r>
      <w:r w:rsidRPr="00EE122B">
        <w:rPr>
          <w:rFonts w:ascii="Book Antiqua" w:eastAsia="宋体" w:hAnsi="Book Antiqua" w:cs="宋体"/>
          <w:b/>
          <w:lang w:eastAsia="zh-CN"/>
        </w:rPr>
        <w:t>European Medicines Agency</w:t>
      </w:r>
      <w:r w:rsidRPr="00EE122B">
        <w:rPr>
          <w:rFonts w:ascii="Book Antiqua" w:eastAsia="宋体" w:hAnsi="Book Antiqua" w:cs="宋体"/>
          <w:lang w:eastAsia="zh-CN"/>
        </w:rPr>
        <w:t xml:space="preserve">. Résumé des caractéristiques du produit Daklinza. </w:t>
      </w:r>
      <w:r w:rsidRPr="00EE122B">
        <w:rPr>
          <w:rFonts w:ascii="Book Antiqua" w:eastAsia="宋体" w:hAnsi="Book Antiqua" w:cs="宋体"/>
          <w:lang w:val="en-US" w:eastAsia="zh-CN"/>
        </w:rPr>
        <w:t>Available from: URL: http://www.ema.europa.eu/docs/en_GB/document_library/EPAR_-_Product_Information/human/003768/WC500172848.pdf</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eastAsia="zh-CN"/>
        </w:rPr>
        <w:t xml:space="preserve">35 </w:t>
      </w:r>
      <w:r w:rsidRPr="00EE122B">
        <w:rPr>
          <w:rFonts w:ascii="Book Antiqua" w:eastAsia="宋体" w:hAnsi="Book Antiqua" w:cs="宋体"/>
          <w:b/>
          <w:lang w:eastAsia="zh-CN"/>
        </w:rPr>
        <w:t>European Medicines Agency</w:t>
      </w:r>
      <w:r w:rsidRPr="00EE122B">
        <w:rPr>
          <w:rFonts w:ascii="Book Antiqua" w:eastAsia="宋体" w:hAnsi="Book Antiqua" w:cs="宋体"/>
          <w:lang w:eastAsia="zh-CN"/>
        </w:rPr>
        <w:t xml:space="preserve">. Résumé des caractéristiques du produit Harvoni. </w:t>
      </w:r>
      <w:r w:rsidRPr="00EE122B">
        <w:rPr>
          <w:rFonts w:ascii="Book Antiqua" w:eastAsia="宋体" w:hAnsi="Book Antiqua" w:cs="宋体"/>
          <w:lang w:val="en-US" w:eastAsia="zh-CN"/>
        </w:rPr>
        <w:t>Available from: URL: http://www.ema.europa.eu/docs/en_GB/document_library/EPAR_-_Product_Information/human/003850/WC500177995.pdf</w:t>
      </w:r>
    </w:p>
    <w:p w:rsidR="00EE122B" w:rsidRPr="00EE122B" w:rsidRDefault="00EE122B" w:rsidP="00FA417A">
      <w:pPr>
        <w:snapToGrid w:val="0"/>
        <w:spacing w:line="360" w:lineRule="auto"/>
        <w:jc w:val="both"/>
        <w:rPr>
          <w:rFonts w:ascii="Book Antiqua" w:eastAsia="宋体" w:hAnsi="Book Antiqua" w:cs="宋体"/>
          <w:lang w:val="en-US" w:eastAsia="zh-CN"/>
        </w:rPr>
      </w:pPr>
      <w:proofErr w:type="gramStart"/>
      <w:r w:rsidRPr="00EE122B">
        <w:rPr>
          <w:rFonts w:ascii="Book Antiqua" w:eastAsia="宋体" w:hAnsi="Book Antiqua" w:cs="宋体"/>
          <w:lang w:val="en-US" w:eastAsia="zh-CN"/>
        </w:rPr>
        <w:t xml:space="preserve">36 </w:t>
      </w:r>
      <w:r w:rsidRPr="00EE122B">
        <w:rPr>
          <w:rFonts w:ascii="Book Antiqua" w:eastAsia="宋体" w:hAnsi="Book Antiqua" w:cs="宋体"/>
          <w:b/>
          <w:lang w:val="en-US" w:eastAsia="zh-CN"/>
        </w:rPr>
        <w:t>Mogalian E.</w:t>
      </w:r>
      <w:proofErr w:type="gramEnd"/>
      <w:r w:rsidRPr="00EE122B">
        <w:rPr>
          <w:rFonts w:ascii="Book Antiqua" w:eastAsia="宋体" w:hAnsi="Book Antiqua" w:cs="宋体"/>
          <w:lang w:val="en-US" w:eastAsia="zh-CN"/>
        </w:rPr>
        <w:t xml:space="preserve"> </w:t>
      </w:r>
      <w:proofErr w:type="gramStart"/>
      <w:r w:rsidRPr="00EE122B">
        <w:rPr>
          <w:rFonts w:ascii="Book Antiqua" w:eastAsia="宋体" w:hAnsi="Book Antiqua" w:cs="宋体"/>
          <w:lang w:val="en-US" w:eastAsia="zh-CN"/>
        </w:rPr>
        <w:t>The Pharmacokinetics of Ledipasvir, an HCV Specific NS5A Inhibitor, in HCV-Uninfected Subjects with Severe Renal Impairment.</w:t>
      </w:r>
      <w:proofErr w:type="gramEnd"/>
      <w:r w:rsidRPr="00EE122B">
        <w:rPr>
          <w:rFonts w:ascii="Book Antiqua" w:eastAsia="宋体" w:hAnsi="Book Antiqua" w:cs="宋体"/>
          <w:lang w:val="en-US" w:eastAsia="zh-CN"/>
        </w:rPr>
        <w:t xml:space="preserve"> Available from: URL: http://liverlearning.aasld.org/aasld/2014/thelivermeeting/61996/erik.mogalian.the.pharmacokinetics.of.ledipasvir.an.hcv.specific.ns5a.html?f=m3l1343</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 xml:space="preserve">37 </w:t>
      </w:r>
      <w:r w:rsidRPr="00EE122B">
        <w:rPr>
          <w:rFonts w:ascii="Book Antiqua" w:eastAsia="宋体" w:hAnsi="Book Antiqua" w:cs="宋体"/>
          <w:b/>
          <w:bCs/>
          <w:lang w:val="en-US" w:eastAsia="zh-CN"/>
        </w:rPr>
        <w:t>Mogalian E</w:t>
      </w:r>
      <w:r w:rsidRPr="00EE122B">
        <w:rPr>
          <w:rFonts w:ascii="Book Antiqua" w:eastAsia="宋体" w:hAnsi="Book Antiqua" w:cs="宋体"/>
          <w:lang w:val="en-US" w:eastAsia="zh-CN"/>
        </w:rPr>
        <w:t>, German P, Kearney BP, Yang CY, Brainard D, McNally J, Moorehead L, Mathias A. Use of Multiple Probes to Assess Transporter- and Cytochrome P450-Mediated Drug-Drug Interaction Potential of the Pangenotypic HCV NS5A Inhibitor Velpatasvir. </w:t>
      </w:r>
      <w:r w:rsidRPr="00EE122B">
        <w:rPr>
          <w:rFonts w:ascii="Book Antiqua" w:eastAsia="宋体" w:hAnsi="Book Antiqua" w:cs="宋体"/>
          <w:i/>
          <w:iCs/>
          <w:lang w:val="en-US" w:eastAsia="zh-CN"/>
        </w:rPr>
        <w:t>Clin Pharmacokinet</w:t>
      </w:r>
      <w:r w:rsidRPr="00EE122B">
        <w:rPr>
          <w:rFonts w:ascii="Book Antiqua" w:eastAsia="宋体" w:hAnsi="Book Antiqua" w:cs="宋体"/>
          <w:lang w:val="en-US" w:eastAsia="zh-CN"/>
        </w:rPr>
        <w:t> 2016; </w:t>
      </w:r>
      <w:r w:rsidRPr="00EE122B">
        <w:rPr>
          <w:rFonts w:ascii="Book Antiqua" w:eastAsia="宋体" w:hAnsi="Book Antiqua" w:cs="宋体"/>
          <w:b/>
          <w:bCs/>
          <w:lang w:val="en-US" w:eastAsia="zh-CN"/>
        </w:rPr>
        <w:t>55</w:t>
      </w:r>
      <w:r w:rsidRPr="00EE122B">
        <w:rPr>
          <w:rFonts w:ascii="Book Antiqua" w:eastAsia="宋体" w:hAnsi="Book Antiqua" w:cs="宋体"/>
          <w:lang w:val="en-US" w:eastAsia="zh-CN"/>
        </w:rPr>
        <w:t>: 605-613 [PMID: 26519191 DOI: 10.1007/s40262-015-0334-7]</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 xml:space="preserve">38 </w:t>
      </w:r>
      <w:r w:rsidRPr="00EE122B">
        <w:rPr>
          <w:rFonts w:ascii="Book Antiqua" w:eastAsia="宋体" w:hAnsi="Book Antiqua" w:cs="宋体"/>
          <w:b/>
          <w:lang w:val="en-US" w:eastAsia="zh-CN"/>
        </w:rPr>
        <w:t>Mogalian E</w:t>
      </w:r>
      <w:r w:rsidRPr="00EE122B">
        <w:rPr>
          <w:rFonts w:ascii="Book Antiqua" w:eastAsia="宋体" w:hAnsi="Book Antiqua" w:cs="宋体"/>
          <w:lang w:val="en-US" w:eastAsia="zh-CN"/>
        </w:rPr>
        <w:t xml:space="preserve">, Mathias A, Brainard D, Shen G, McNally J, Sajwani K, Robson R, Ries D, Lasseter K, Marbury T. P0712: The pharmacokinetics of GS-5816, a pangenotypic HCV-specific NS5A inhibitor, in HCV-uninfected subjects with severe renal impairment. </w:t>
      </w:r>
      <w:r w:rsidRPr="00EE122B">
        <w:rPr>
          <w:rFonts w:ascii="Book Antiqua" w:eastAsia="宋体" w:hAnsi="Book Antiqua" w:cs="宋体"/>
          <w:i/>
          <w:lang w:val="en-US" w:eastAsia="zh-CN"/>
        </w:rPr>
        <w:t>J Hepatol</w:t>
      </w:r>
      <w:r w:rsidRPr="00EE122B">
        <w:rPr>
          <w:rFonts w:ascii="Book Antiqua" w:eastAsia="宋体" w:hAnsi="Book Antiqua" w:cs="宋体"/>
          <w:lang w:val="en-US" w:eastAsia="zh-CN"/>
        </w:rPr>
        <w:t xml:space="preserve"> 2015; </w:t>
      </w:r>
      <w:r w:rsidRPr="00EE122B">
        <w:rPr>
          <w:rFonts w:ascii="Book Antiqua" w:eastAsia="宋体" w:hAnsi="Book Antiqua" w:cs="宋体"/>
          <w:b/>
          <w:lang w:val="en-US" w:eastAsia="zh-CN"/>
        </w:rPr>
        <w:t>62 Supplement 2</w:t>
      </w:r>
      <w:r w:rsidRPr="00EE122B">
        <w:rPr>
          <w:rFonts w:ascii="Book Antiqua" w:eastAsia="宋体" w:hAnsi="Book Antiqua" w:cs="宋体"/>
          <w:lang w:val="en-US" w:eastAsia="zh-CN"/>
        </w:rPr>
        <w:t>: S590-S591 [DOI: 10.1016/S0168-8278(15)30915-6]</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39 </w:t>
      </w:r>
      <w:r w:rsidRPr="00EE122B">
        <w:rPr>
          <w:rFonts w:ascii="Book Antiqua" w:eastAsia="宋体" w:hAnsi="Book Antiqua" w:cs="宋体"/>
          <w:b/>
          <w:bCs/>
          <w:lang w:val="en-US" w:eastAsia="zh-CN"/>
        </w:rPr>
        <w:t>Gutiérrez F</w:t>
      </w:r>
      <w:r w:rsidRPr="00EE122B">
        <w:rPr>
          <w:rFonts w:ascii="Book Antiqua" w:eastAsia="宋体" w:hAnsi="Book Antiqua" w:cs="宋体"/>
          <w:lang w:val="en-US" w:eastAsia="zh-CN"/>
        </w:rPr>
        <w:t>, Fulladosa X, Barril G, Domingo P. Renal tubular transporter-mediated interactions of HIV drugs: implications for patient management. </w:t>
      </w:r>
      <w:r w:rsidRPr="00EE122B">
        <w:rPr>
          <w:rFonts w:ascii="Book Antiqua" w:eastAsia="宋体" w:hAnsi="Book Antiqua" w:cs="宋体"/>
          <w:i/>
          <w:iCs/>
          <w:lang w:val="en-US" w:eastAsia="zh-CN"/>
        </w:rPr>
        <w:t>AIDS Rev</w:t>
      </w:r>
      <w:r w:rsidRPr="00EE122B">
        <w:rPr>
          <w:rFonts w:ascii="Book Antiqua" w:eastAsia="宋体" w:hAnsi="Book Antiqua" w:cs="宋体"/>
          <w:lang w:val="en-US" w:eastAsia="zh-CN"/>
        </w:rPr>
        <w:t> 2014; </w:t>
      </w:r>
      <w:r w:rsidRPr="00EE122B">
        <w:rPr>
          <w:rFonts w:ascii="Book Antiqua" w:eastAsia="宋体" w:hAnsi="Book Antiqua" w:cs="宋体"/>
          <w:b/>
          <w:bCs/>
          <w:lang w:val="en-US" w:eastAsia="zh-CN"/>
        </w:rPr>
        <w:t>16</w:t>
      </w:r>
      <w:r w:rsidRPr="00EE122B">
        <w:rPr>
          <w:rFonts w:ascii="Book Antiqua" w:eastAsia="宋体" w:hAnsi="Book Antiqua" w:cs="宋体"/>
          <w:lang w:val="en-US" w:eastAsia="zh-CN"/>
        </w:rPr>
        <w:t>: 199-212 [PMID: 25350530]</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eastAsia="zh-CN"/>
        </w:rPr>
        <w:t xml:space="preserve">40 </w:t>
      </w:r>
      <w:r w:rsidRPr="00EE122B">
        <w:rPr>
          <w:rFonts w:ascii="Book Antiqua" w:eastAsia="宋体" w:hAnsi="Book Antiqua" w:cs="宋体"/>
          <w:b/>
          <w:lang w:eastAsia="zh-CN"/>
        </w:rPr>
        <w:t>European Medicines Agency</w:t>
      </w:r>
      <w:r w:rsidRPr="00EE122B">
        <w:rPr>
          <w:rFonts w:ascii="Book Antiqua" w:eastAsia="宋体" w:hAnsi="Book Antiqua" w:cs="宋体"/>
          <w:lang w:eastAsia="zh-CN"/>
        </w:rPr>
        <w:t xml:space="preserve">. Résumé des caractéristiques du produit Exviera. </w:t>
      </w:r>
      <w:r w:rsidRPr="00EE122B">
        <w:rPr>
          <w:rFonts w:ascii="Book Antiqua" w:eastAsia="宋体" w:hAnsi="Book Antiqua" w:cs="宋体"/>
          <w:lang w:val="en-US" w:eastAsia="zh-CN"/>
        </w:rPr>
        <w:t xml:space="preserve">Available from: URL: http://www.ema.europa.eu/docs/fr_FR/document_library/EPAR_-_Product_Information/human/003837/WC500182233.pdf </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eastAsia="zh-CN"/>
        </w:rPr>
        <w:lastRenderedPageBreak/>
        <w:t xml:space="preserve">41 </w:t>
      </w:r>
      <w:r w:rsidRPr="00EE122B">
        <w:rPr>
          <w:rFonts w:ascii="Book Antiqua" w:eastAsia="宋体" w:hAnsi="Book Antiqua" w:cs="宋体"/>
          <w:b/>
          <w:lang w:eastAsia="zh-CN"/>
        </w:rPr>
        <w:t>European Medicines Agency</w:t>
      </w:r>
      <w:r w:rsidRPr="00EE122B">
        <w:rPr>
          <w:rFonts w:ascii="Book Antiqua" w:eastAsia="宋体" w:hAnsi="Book Antiqua" w:cs="宋体"/>
          <w:lang w:eastAsia="zh-CN"/>
        </w:rPr>
        <w:t xml:space="preserve">. Résumé des caractéristiques du produit Viekirax. </w:t>
      </w:r>
      <w:r w:rsidRPr="00EE122B">
        <w:rPr>
          <w:rFonts w:ascii="Book Antiqua" w:eastAsia="宋体" w:hAnsi="Book Antiqua" w:cs="宋体"/>
          <w:lang w:val="en-US" w:eastAsia="zh-CN"/>
        </w:rPr>
        <w:t>Available from: URL: http://www.ema.europa.eu/docs/fr_FR/document_library/EPAR_-_Product_Information/human/003839/WC500183997.pdf</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 xml:space="preserve">42 </w:t>
      </w:r>
      <w:r w:rsidRPr="00EE122B">
        <w:rPr>
          <w:rFonts w:ascii="Book Antiqua" w:eastAsia="宋体" w:hAnsi="Book Antiqua" w:cs="宋体"/>
          <w:b/>
          <w:lang w:val="en-US" w:eastAsia="zh-CN"/>
        </w:rPr>
        <w:t>Khatri A</w:t>
      </w:r>
      <w:r w:rsidRPr="00EE122B">
        <w:rPr>
          <w:rFonts w:ascii="Book Antiqua" w:eastAsia="宋体" w:hAnsi="Book Antiqua" w:cs="宋体"/>
          <w:lang w:val="en-US" w:eastAsia="zh-CN"/>
        </w:rPr>
        <w:t>, Dutta S, Marbury TC, Preston RA, Rodrigues L Jr, Wang H, Awni W, Menon RM. Pharmacokinetics and Tolerability of Anti-Hepatitis C Virus Treatment with Ombitasvir, Paritaprevir, Ritonavir, with or Without Dasabuvir, in Subjects with Renal Impairment. </w:t>
      </w:r>
      <w:r w:rsidRPr="00EE122B">
        <w:rPr>
          <w:rFonts w:ascii="Book Antiqua" w:eastAsia="宋体" w:hAnsi="Book Antiqua" w:cs="宋体"/>
          <w:i/>
          <w:iCs/>
          <w:lang w:val="en-US" w:eastAsia="zh-CN"/>
        </w:rPr>
        <w:t>Clin Pharmacokinet</w:t>
      </w:r>
      <w:r w:rsidRPr="00EE122B">
        <w:rPr>
          <w:rFonts w:ascii="Book Antiqua" w:eastAsia="宋体" w:hAnsi="Book Antiqua" w:cs="宋体"/>
          <w:lang w:val="en-US" w:eastAsia="zh-CN"/>
        </w:rPr>
        <w:t> 2016; Epub ahead of print [PMID: 27389403 DOI: 10.1007/s40262-016-0429-9]</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43 </w:t>
      </w:r>
      <w:r w:rsidRPr="00EE122B">
        <w:rPr>
          <w:rFonts w:ascii="Book Antiqua" w:eastAsia="宋体" w:hAnsi="Book Antiqua" w:cs="宋体"/>
          <w:b/>
          <w:bCs/>
          <w:lang w:val="en-US" w:eastAsia="zh-CN"/>
        </w:rPr>
        <w:t>Sulejmani N</w:t>
      </w:r>
      <w:r w:rsidRPr="00EE122B">
        <w:rPr>
          <w:rFonts w:ascii="Book Antiqua" w:eastAsia="宋体" w:hAnsi="Book Antiqua" w:cs="宋体"/>
          <w:lang w:val="en-US" w:eastAsia="zh-CN"/>
        </w:rPr>
        <w:t>, Jafri SM, Gordon SC. Pharmacodynamics and pharmacokinetics of elbasvir and grazoprevir in the treatment of hepatitis C. </w:t>
      </w:r>
      <w:r w:rsidRPr="00EE122B">
        <w:rPr>
          <w:rFonts w:ascii="Book Antiqua" w:eastAsia="宋体" w:hAnsi="Book Antiqua" w:cs="宋体"/>
          <w:i/>
          <w:iCs/>
          <w:lang w:val="en-US" w:eastAsia="zh-CN"/>
        </w:rPr>
        <w:t>Expert Opin Drug Metab Toxicol</w:t>
      </w:r>
      <w:r w:rsidRPr="00EE122B">
        <w:rPr>
          <w:rFonts w:ascii="Book Antiqua" w:eastAsia="宋体" w:hAnsi="Book Antiqua" w:cs="宋体"/>
          <w:lang w:val="en-US" w:eastAsia="zh-CN"/>
        </w:rPr>
        <w:t> 2016; </w:t>
      </w:r>
      <w:r w:rsidRPr="00EE122B">
        <w:rPr>
          <w:rFonts w:ascii="Book Antiqua" w:eastAsia="宋体" w:hAnsi="Book Antiqua" w:cs="宋体"/>
          <w:b/>
          <w:bCs/>
          <w:lang w:val="en-US" w:eastAsia="zh-CN"/>
        </w:rPr>
        <w:t>12</w:t>
      </w:r>
      <w:r w:rsidRPr="00EE122B">
        <w:rPr>
          <w:rFonts w:ascii="Book Antiqua" w:eastAsia="宋体" w:hAnsi="Book Antiqua" w:cs="宋体"/>
          <w:lang w:val="en-US" w:eastAsia="zh-CN"/>
        </w:rPr>
        <w:t>: 353-361 [PMID: 26849059 DOI: 10.1517/17425255.2016.1148685]</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 xml:space="preserve">44 </w:t>
      </w:r>
      <w:r w:rsidRPr="00EE122B">
        <w:rPr>
          <w:rFonts w:ascii="Book Antiqua" w:eastAsia="宋体" w:hAnsi="Book Antiqua" w:cs="宋体"/>
          <w:b/>
          <w:lang w:val="en-US" w:eastAsia="zh-CN"/>
        </w:rPr>
        <w:t>Yeh WW</w:t>
      </w:r>
      <w:r w:rsidRPr="00EE122B">
        <w:rPr>
          <w:rFonts w:ascii="Book Antiqua" w:eastAsia="宋体" w:hAnsi="Book Antiqua" w:cs="宋体"/>
          <w:lang w:val="en-US" w:eastAsia="zh-CN"/>
        </w:rPr>
        <w:t xml:space="preserve">, Caro L, Guo Z, Feng HP, Davis HU, Kozisek M, Stypinski D, Feng C, Mitchell C, Gillespie A, Ichhpurani N, Marshall WL, Lasseter KC, Marbury TC, Butterton JR. Pharmacokinetics of co-administered HCV protease inhibitor MK-5172 and NS5A inhibitor MK-8742 in volunteers with end-stage renal disease on hemodialysis or severe renal impairment not on hemodialysis. </w:t>
      </w:r>
      <w:r w:rsidRPr="00EE122B">
        <w:rPr>
          <w:rFonts w:ascii="Book Antiqua" w:eastAsia="宋体" w:hAnsi="Book Antiqua" w:cs="宋体"/>
          <w:i/>
          <w:lang w:val="en-US" w:eastAsia="zh-CN"/>
        </w:rPr>
        <w:t>Hepatology</w:t>
      </w:r>
      <w:r w:rsidRPr="00EE122B">
        <w:rPr>
          <w:rFonts w:ascii="Book Antiqua" w:eastAsia="宋体" w:hAnsi="Book Antiqua" w:cs="宋体"/>
          <w:lang w:val="en-US" w:eastAsia="zh-CN"/>
        </w:rPr>
        <w:t xml:space="preserve"> 2014; </w:t>
      </w:r>
      <w:r w:rsidRPr="00EE122B">
        <w:rPr>
          <w:rFonts w:ascii="Book Antiqua" w:eastAsia="宋体" w:hAnsi="Book Antiqua" w:cs="宋体"/>
          <w:b/>
          <w:lang w:val="en-US" w:eastAsia="zh-CN"/>
        </w:rPr>
        <w:t>60 S1</w:t>
      </w:r>
      <w:r w:rsidRPr="00EE122B">
        <w:rPr>
          <w:rFonts w:ascii="Book Antiqua" w:eastAsia="宋体" w:hAnsi="Book Antiqua" w:cs="宋体"/>
          <w:lang w:val="en-US" w:eastAsia="zh-CN"/>
        </w:rPr>
        <w:t>: 1137A [DOI: 10.1002/hep.27533]</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45 </w:t>
      </w:r>
      <w:r w:rsidRPr="00EE122B">
        <w:rPr>
          <w:rFonts w:ascii="Book Antiqua" w:eastAsia="宋体" w:hAnsi="Book Antiqua" w:cs="宋体"/>
          <w:b/>
          <w:bCs/>
          <w:lang w:val="en-US" w:eastAsia="zh-CN"/>
        </w:rPr>
        <w:t>Russo MW</w:t>
      </w:r>
      <w:r w:rsidRPr="00EE122B">
        <w:rPr>
          <w:rFonts w:ascii="Book Antiqua" w:eastAsia="宋体" w:hAnsi="Book Antiqua" w:cs="宋体"/>
          <w:lang w:val="en-US" w:eastAsia="zh-CN"/>
        </w:rPr>
        <w:t xml:space="preserve">, Fried MW. Side effects of therapy for chronic hepatitis C. </w:t>
      </w:r>
      <w:r w:rsidRPr="00EE122B">
        <w:rPr>
          <w:rFonts w:ascii="Book Antiqua" w:eastAsia="宋体" w:hAnsi="Book Antiqua" w:cs="宋体"/>
          <w:i/>
          <w:iCs/>
          <w:lang w:val="en-US" w:eastAsia="zh-CN"/>
        </w:rPr>
        <w:t>Gastroenterology</w:t>
      </w:r>
      <w:r w:rsidRPr="00EE122B">
        <w:rPr>
          <w:rFonts w:ascii="Book Antiqua" w:eastAsia="宋体" w:hAnsi="Book Antiqua" w:cs="宋体"/>
          <w:lang w:val="en-US" w:eastAsia="zh-CN"/>
        </w:rPr>
        <w:t xml:space="preserve"> 2003; </w:t>
      </w:r>
      <w:r w:rsidRPr="00EE122B">
        <w:rPr>
          <w:rFonts w:ascii="Book Antiqua" w:eastAsia="宋体" w:hAnsi="Book Antiqua" w:cs="宋体"/>
          <w:b/>
          <w:bCs/>
          <w:lang w:val="en-US" w:eastAsia="zh-CN"/>
        </w:rPr>
        <w:t>124</w:t>
      </w:r>
      <w:r w:rsidRPr="00EE122B">
        <w:rPr>
          <w:rFonts w:ascii="Book Antiqua" w:eastAsia="宋体" w:hAnsi="Book Antiqua" w:cs="宋体"/>
          <w:lang w:val="en-US" w:eastAsia="zh-CN"/>
        </w:rPr>
        <w:t>: 1711-1719 [PMID: 12761728]</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46 </w:t>
      </w:r>
      <w:r w:rsidRPr="00EE122B">
        <w:rPr>
          <w:rFonts w:ascii="Book Antiqua" w:eastAsia="宋体" w:hAnsi="Book Antiqua" w:cs="宋体"/>
          <w:b/>
          <w:bCs/>
          <w:lang w:val="en-US" w:eastAsia="zh-CN"/>
        </w:rPr>
        <w:t>Dimitrov Y</w:t>
      </w:r>
      <w:r w:rsidRPr="00EE122B">
        <w:rPr>
          <w:rFonts w:ascii="Book Antiqua" w:eastAsia="宋体" w:hAnsi="Book Antiqua" w:cs="宋体"/>
          <w:lang w:val="en-US" w:eastAsia="zh-CN"/>
        </w:rPr>
        <w:t>, Heibel F, Marcellin L, Chantrel F, Moulin B, Hannedouche T. Acute renal failure and nephrotic syndrome with alpha interferon therapy. </w:t>
      </w:r>
      <w:r w:rsidRPr="00EE122B">
        <w:rPr>
          <w:rFonts w:ascii="Book Antiqua" w:eastAsia="宋体" w:hAnsi="Book Antiqua" w:cs="宋体"/>
          <w:i/>
          <w:iCs/>
          <w:lang w:val="en-US" w:eastAsia="zh-CN"/>
        </w:rPr>
        <w:t>Nephrol Dial Transplant</w:t>
      </w:r>
      <w:r w:rsidRPr="00EE122B">
        <w:rPr>
          <w:rFonts w:ascii="Book Antiqua" w:eastAsia="宋体" w:hAnsi="Book Antiqua" w:cs="宋体"/>
          <w:lang w:val="en-US" w:eastAsia="zh-CN"/>
        </w:rPr>
        <w:t> 1997; </w:t>
      </w:r>
      <w:r w:rsidRPr="00EE122B">
        <w:rPr>
          <w:rFonts w:ascii="Book Antiqua" w:eastAsia="宋体" w:hAnsi="Book Antiqua" w:cs="宋体"/>
          <w:b/>
          <w:bCs/>
          <w:lang w:val="en-US" w:eastAsia="zh-CN"/>
        </w:rPr>
        <w:t>12</w:t>
      </w:r>
      <w:r w:rsidRPr="00EE122B">
        <w:rPr>
          <w:rFonts w:ascii="Book Antiqua" w:eastAsia="宋体" w:hAnsi="Book Antiqua" w:cs="宋体"/>
          <w:lang w:val="en-US" w:eastAsia="zh-CN"/>
        </w:rPr>
        <w:t>: 200-203 [PMID: 9027801]</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47 </w:t>
      </w:r>
      <w:r w:rsidRPr="00EE122B">
        <w:rPr>
          <w:rFonts w:ascii="Book Antiqua" w:eastAsia="宋体" w:hAnsi="Book Antiqua" w:cs="宋体"/>
          <w:b/>
          <w:bCs/>
          <w:lang w:val="en-US" w:eastAsia="zh-CN"/>
        </w:rPr>
        <w:t>Ault BH</w:t>
      </w:r>
      <w:r w:rsidRPr="00EE122B">
        <w:rPr>
          <w:rFonts w:ascii="Book Antiqua" w:eastAsia="宋体" w:hAnsi="Book Antiqua" w:cs="宋体"/>
          <w:lang w:val="en-US" w:eastAsia="zh-CN"/>
        </w:rPr>
        <w:t>, Stapleton FB, Gaber L, Martin A, Roy S, Murphy SB. Acute renal failure during therapy with recombinant human gamma interferon. </w:t>
      </w:r>
      <w:r w:rsidRPr="00EE122B">
        <w:rPr>
          <w:rFonts w:ascii="Book Antiqua" w:eastAsia="宋体" w:hAnsi="Book Antiqua" w:cs="宋体"/>
          <w:i/>
          <w:iCs/>
          <w:lang w:val="en-US" w:eastAsia="zh-CN"/>
        </w:rPr>
        <w:t>N Engl J Med</w:t>
      </w:r>
      <w:r w:rsidRPr="00EE122B">
        <w:rPr>
          <w:rFonts w:ascii="Book Antiqua" w:eastAsia="宋体" w:hAnsi="Book Antiqua" w:cs="宋体"/>
          <w:lang w:val="en-US" w:eastAsia="zh-CN"/>
        </w:rPr>
        <w:t xml:space="preserve"> 1988; </w:t>
      </w:r>
      <w:r w:rsidRPr="00EE122B">
        <w:rPr>
          <w:rFonts w:ascii="Book Antiqua" w:eastAsia="宋体" w:hAnsi="Book Antiqua" w:cs="宋体"/>
          <w:b/>
          <w:bCs/>
          <w:lang w:val="en-US" w:eastAsia="zh-CN"/>
        </w:rPr>
        <w:t>319</w:t>
      </w:r>
      <w:r w:rsidRPr="00EE122B">
        <w:rPr>
          <w:rFonts w:ascii="Book Antiqua" w:eastAsia="宋体" w:hAnsi="Book Antiqua" w:cs="宋体"/>
          <w:lang w:val="en-US" w:eastAsia="zh-CN"/>
        </w:rPr>
        <w:t>: 1397-1400 [PMID: 3141812 DOI: 10.1056/NEJM198811243192107]</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48 </w:t>
      </w:r>
      <w:r w:rsidRPr="00EE122B">
        <w:rPr>
          <w:rFonts w:ascii="Book Antiqua" w:eastAsia="宋体" w:hAnsi="Book Antiqua" w:cs="宋体"/>
          <w:b/>
          <w:bCs/>
          <w:lang w:val="en-US" w:eastAsia="zh-CN"/>
        </w:rPr>
        <w:t>Shah M</w:t>
      </w:r>
      <w:r w:rsidRPr="00EE122B">
        <w:rPr>
          <w:rFonts w:ascii="Book Antiqua" w:eastAsia="宋体" w:hAnsi="Book Antiqua" w:cs="宋体"/>
          <w:lang w:val="en-US" w:eastAsia="zh-CN"/>
        </w:rPr>
        <w:t>, Jenis EH, Mookerjee BK, Schriber JR, Baer MR, Herzig GP, Wetzler M. Interferon-alpha-associated focal segmental glomerulosclerosis with massive proteinuria in patients with chronic myeloid leukemia following high dose chemotherapy. </w:t>
      </w:r>
      <w:r w:rsidRPr="00EE122B">
        <w:rPr>
          <w:rFonts w:ascii="Book Antiqua" w:eastAsia="宋体" w:hAnsi="Book Antiqua" w:cs="宋体"/>
          <w:i/>
          <w:iCs/>
          <w:lang w:val="en-US" w:eastAsia="zh-CN"/>
        </w:rPr>
        <w:t>Cancer</w:t>
      </w:r>
      <w:r w:rsidRPr="00EE122B">
        <w:rPr>
          <w:rFonts w:ascii="Book Antiqua" w:eastAsia="宋体" w:hAnsi="Book Antiqua" w:cs="宋体"/>
          <w:lang w:val="en-US" w:eastAsia="zh-CN"/>
        </w:rPr>
        <w:t> 1998; </w:t>
      </w:r>
      <w:r w:rsidRPr="00EE122B">
        <w:rPr>
          <w:rFonts w:ascii="Book Antiqua" w:eastAsia="宋体" w:hAnsi="Book Antiqua" w:cs="宋体"/>
          <w:b/>
          <w:bCs/>
          <w:lang w:val="en-US" w:eastAsia="zh-CN"/>
        </w:rPr>
        <w:t>83</w:t>
      </w:r>
      <w:r w:rsidRPr="00EE122B">
        <w:rPr>
          <w:rFonts w:ascii="Book Antiqua" w:eastAsia="宋体" w:hAnsi="Book Antiqua" w:cs="宋体"/>
          <w:lang w:val="en-US" w:eastAsia="zh-CN"/>
        </w:rPr>
        <w:t>: 1938-1946 [PMID: 9806652]</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49 </w:t>
      </w:r>
      <w:r w:rsidRPr="00EE122B">
        <w:rPr>
          <w:rFonts w:ascii="Book Antiqua" w:eastAsia="宋体" w:hAnsi="Book Antiqua" w:cs="宋体"/>
          <w:b/>
          <w:bCs/>
          <w:lang w:val="en-US" w:eastAsia="zh-CN"/>
        </w:rPr>
        <w:t>Ohta S</w:t>
      </w:r>
      <w:r w:rsidRPr="00EE122B">
        <w:rPr>
          <w:rFonts w:ascii="Book Antiqua" w:eastAsia="宋体" w:hAnsi="Book Antiqua" w:cs="宋体"/>
          <w:lang w:val="en-US" w:eastAsia="zh-CN"/>
        </w:rPr>
        <w:t xml:space="preserve">, Yokoyama H, Wada T, Sakai N, Shimizu M, Kato T, Furuichi K, Segawa C, Hisada Y, Kobayashi K. Exacerbation of glomerulonephritis in subjects with chronic </w:t>
      </w:r>
      <w:r w:rsidRPr="00EE122B">
        <w:rPr>
          <w:rFonts w:ascii="Book Antiqua" w:eastAsia="宋体" w:hAnsi="Book Antiqua" w:cs="宋体"/>
          <w:lang w:val="en-US" w:eastAsia="zh-CN"/>
        </w:rPr>
        <w:lastRenderedPageBreak/>
        <w:t>hepatitis C virus infection after interferon therapy. </w:t>
      </w:r>
      <w:r w:rsidRPr="00EE122B">
        <w:rPr>
          <w:rFonts w:ascii="Book Antiqua" w:eastAsia="宋体" w:hAnsi="Book Antiqua" w:cs="宋体"/>
          <w:i/>
          <w:iCs/>
          <w:lang w:val="en-US" w:eastAsia="zh-CN"/>
        </w:rPr>
        <w:t>Am J Kidney Dis</w:t>
      </w:r>
      <w:r w:rsidRPr="00EE122B">
        <w:rPr>
          <w:rFonts w:ascii="Book Antiqua" w:eastAsia="宋体" w:hAnsi="Book Antiqua" w:cs="宋体"/>
          <w:lang w:val="en-US" w:eastAsia="zh-CN"/>
        </w:rPr>
        <w:t> 1999; </w:t>
      </w:r>
      <w:r w:rsidRPr="00EE122B">
        <w:rPr>
          <w:rFonts w:ascii="Book Antiqua" w:eastAsia="宋体" w:hAnsi="Book Antiqua" w:cs="宋体"/>
          <w:b/>
          <w:bCs/>
          <w:lang w:val="en-US" w:eastAsia="zh-CN"/>
        </w:rPr>
        <w:t>33</w:t>
      </w:r>
      <w:r w:rsidRPr="00EE122B">
        <w:rPr>
          <w:rFonts w:ascii="Book Antiqua" w:eastAsia="宋体" w:hAnsi="Book Antiqua" w:cs="宋体"/>
          <w:lang w:val="en-US" w:eastAsia="zh-CN"/>
        </w:rPr>
        <w:t>: 1040-1048 [PMID: 10352191]</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50 </w:t>
      </w:r>
      <w:r w:rsidRPr="00EE122B">
        <w:rPr>
          <w:rFonts w:ascii="Book Antiqua" w:eastAsia="宋体" w:hAnsi="Book Antiqua" w:cs="宋体"/>
          <w:b/>
          <w:bCs/>
          <w:lang w:val="en-US" w:eastAsia="zh-CN"/>
        </w:rPr>
        <w:t>Al Harbi A</w:t>
      </w:r>
      <w:r w:rsidRPr="00EE122B">
        <w:rPr>
          <w:rFonts w:ascii="Book Antiqua" w:eastAsia="宋体" w:hAnsi="Book Antiqua" w:cs="宋体"/>
          <w:lang w:val="en-US" w:eastAsia="zh-CN"/>
        </w:rPr>
        <w:t>, Al Ghamdi S, Subaity Y, Khalil A. Interferon-induced acute renal failure in nephrotic syndrome. </w:t>
      </w:r>
      <w:r w:rsidRPr="00EE122B">
        <w:rPr>
          <w:rFonts w:ascii="Book Antiqua" w:eastAsia="宋体" w:hAnsi="Book Antiqua" w:cs="宋体"/>
          <w:i/>
          <w:iCs/>
          <w:lang w:val="en-US" w:eastAsia="zh-CN"/>
        </w:rPr>
        <w:t>Nephrol Dial Transplant</w:t>
      </w:r>
      <w:r w:rsidRPr="00EE122B">
        <w:rPr>
          <w:rFonts w:ascii="Book Antiqua" w:eastAsia="宋体" w:hAnsi="Book Antiqua" w:cs="宋体"/>
          <w:lang w:val="en-US" w:eastAsia="zh-CN"/>
        </w:rPr>
        <w:t> 1998; </w:t>
      </w:r>
      <w:r w:rsidRPr="00EE122B">
        <w:rPr>
          <w:rFonts w:ascii="Book Antiqua" w:eastAsia="宋体" w:hAnsi="Book Antiqua" w:cs="宋体"/>
          <w:b/>
          <w:bCs/>
          <w:lang w:val="en-US" w:eastAsia="zh-CN"/>
        </w:rPr>
        <w:t>13</w:t>
      </w:r>
      <w:r w:rsidRPr="00EE122B">
        <w:rPr>
          <w:rFonts w:ascii="Book Antiqua" w:eastAsia="宋体" w:hAnsi="Book Antiqua" w:cs="宋体"/>
          <w:lang w:val="en-US" w:eastAsia="zh-CN"/>
        </w:rPr>
        <w:t>: 1316-1318 [PMID: 9623580]</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51 </w:t>
      </w:r>
      <w:r w:rsidRPr="00EE122B">
        <w:rPr>
          <w:rFonts w:ascii="Book Antiqua" w:eastAsia="宋体" w:hAnsi="Book Antiqua" w:cs="宋体"/>
          <w:b/>
          <w:bCs/>
          <w:lang w:val="en-US" w:eastAsia="zh-CN"/>
        </w:rPr>
        <w:t>Kanungo S</w:t>
      </w:r>
      <w:r w:rsidRPr="00EE122B">
        <w:rPr>
          <w:rFonts w:ascii="Book Antiqua" w:eastAsia="宋体" w:hAnsi="Book Antiqua" w:cs="宋体"/>
          <w:lang w:val="en-US" w:eastAsia="zh-CN"/>
        </w:rPr>
        <w:t>, Tamirisa S, Gopalakrishnan R, Salinas-Madrigal L, Bastani B. Collapsing glomerulopathy as a complication of interferon therapy for hepatitis C infection. </w:t>
      </w:r>
      <w:r w:rsidRPr="00EE122B">
        <w:rPr>
          <w:rFonts w:ascii="Book Antiqua" w:eastAsia="宋体" w:hAnsi="Book Antiqua" w:cs="宋体"/>
          <w:i/>
          <w:iCs/>
          <w:lang w:val="en-US" w:eastAsia="zh-CN"/>
        </w:rPr>
        <w:t>Int Urol Nephrol</w:t>
      </w:r>
      <w:r w:rsidRPr="00EE122B">
        <w:rPr>
          <w:rFonts w:ascii="Book Antiqua" w:eastAsia="宋体" w:hAnsi="Book Antiqua" w:cs="宋体"/>
          <w:lang w:val="en-US" w:eastAsia="zh-CN"/>
        </w:rPr>
        <w:t> 2010; </w:t>
      </w:r>
      <w:r w:rsidRPr="00EE122B">
        <w:rPr>
          <w:rFonts w:ascii="Book Antiqua" w:eastAsia="宋体" w:hAnsi="Book Antiqua" w:cs="宋体"/>
          <w:b/>
          <w:bCs/>
          <w:lang w:val="en-US" w:eastAsia="zh-CN"/>
        </w:rPr>
        <w:t>42</w:t>
      </w:r>
      <w:r w:rsidRPr="00EE122B">
        <w:rPr>
          <w:rFonts w:ascii="Book Antiqua" w:eastAsia="宋体" w:hAnsi="Book Antiqua" w:cs="宋体"/>
          <w:lang w:val="en-US" w:eastAsia="zh-CN"/>
        </w:rPr>
        <w:t>: 219-222 [PMID: 19496019 DOI: 10.1007/s11255-009-9594-1]</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52 </w:t>
      </w:r>
      <w:r w:rsidRPr="00EE122B">
        <w:rPr>
          <w:rFonts w:ascii="Book Antiqua" w:eastAsia="宋体" w:hAnsi="Book Antiqua" w:cs="宋体"/>
          <w:b/>
          <w:bCs/>
          <w:lang w:val="en-US" w:eastAsia="zh-CN"/>
        </w:rPr>
        <w:t>Fisher ME</w:t>
      </w:r>
      <w:r w:rsidRPr="00EE122B">
        <w:rPr>
          <w:rFonts w:ascii="Book Antiqua" w:eastAsia="宋体" w:hAnsi="Book Antiqua" w:cs="宋体"/>
          <w:lang w:val="en-US" w:eastAsia="zh-CN"/>
        </w:rPr>
        <w:t xml:space="preserve">, Rossini M, Simmons E, Harris RC, Moeckel G, Zent R. </w:t>
      </w:r>
      <w:proofErr w:type="gramStart"/>
      <w:r w:rsidRPr="00EE122B">
        <w:rPr>
          <w:rFonts w:ascii="Book Antiqua" w:eastAsia="宋体" w:hAnsi="Book Antiqua" w:cs="宋体"/>
          <w:lang w:val="en-US" w:eastAsia="zh-CN"/>
        </w:rPr>
        <w:t>A woman with chronic hepatitis C infection and nephrotic syndrome who developed multiple renal lesions after interferon alfa therapy.</w:t>
      </w:r>
      <w:proofErr w:type="gramEnd"/>
      <w:r w:rsidRPr="00EE122B">
        <w:rPr>
          <w:rFonts w:ascii="Book Antiqua" w:eastAsia="宋体" w:hAnsi="Book Antiqua" w:cs="宋体"/>
          <w:lang w:val="en-US" w:eastAsia="zh-CN"/>
        </w:rPr>
        <w:t> </w:t>
      </w:r>
      <w:r w:rsidRPr="00EE122B">
        <w:rPr>
          <w:rFonts w:ascii="Book Antiqua" w:eastAsia="宋体" w:hAnsi="Book Antiqua" w:cs="宋体"/>
          <w:i/>
          <w:iCs/>
          <w:lang w:val="en-US" w:eastAsia="zh-CN"/>
        </w:rPr>
        <w:t>Am J Kidney Dis</w:t>
      </w:r>
      <w:r w:rsidRPr="00EE122B">
        <w:rPr>
          <w:rFonts w:ascii="Book Antiqua" w:eastAsia="宋体" w:hAnsi="Book Antiqua" w:cs="宋体"/>
          <w:lang w:val="en-US" w:eastAsia="zh-CN"/>
        </w:rPr>
        <w:t> 2004; </w:t>
      </w:r>
      <w:r w:rsidRPr="00EE122B">
        <w:rPr>
          <w:rFonts w:ascii="Book Antiqua" w:eastAsia="宋体" w:hAnsi="Book Antiqua" w:cs="宋体"/>
          <w:b/>
          <w:bCs/>
          <w:lang w:val="en-US" w:eastAsia="zh-CN"/>
        </w:rPr>
        <w:t>44</w:t>
      </w:r>
      <w:r w:rsidRPr="00EE122B">
        <w:rPr>
          <w:rFonts w:ascii="Book Antiqua" w:eastAsia="宋体" w:hAnsi="Book Antiqua" w:cs="宋体"/>
          <w:lang w:val="en-US" w:eastAsia="zh-CN"/>
        </w:rPr>
        <w:t>: 567-573 [PMID: 15332232]</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53 </w:t>
      </w:r>
      <w:r w:rsidRPr="00EE122B">
        <w:rPr>
          <w:rFonts w:ascii="Book Antiqua" w:eastAsia="宋体" w:hAnsi="Book Antiqua" w:cs="宋体"/>
          <w:b/>
          <w:bCs/>
          <w:lang w:val="en-US" w:eastAsia="zh-CN"/>
        </w:rPr>
        <w:t>Jadoul M</w:t>
      </w:r>
      <w:r w:rsidRPr="00EE122B">
        <w:rPr>
          <w:rFonts w:ascii="Book Antiqua" w:eastAsia="宋体" w:hAnsi="Book Antiqua" w:cs="宋体"/>
          <w:lang w:val="en-US" w:eastAsia="zh-CN"/>
        </w:rPr>
        <w:t>, Piessevaux H, Ferrant A, Cosyns JP, van Ypersele de Strihou C. Renal thrombotic microangiopathy in patients with chronic myelogenous leukaemia treated with interferon-alpha 2b. </w:t>
      </w:r>
      <w:r w:rsidRPr="00EE122B">
        <w:rPr>
          <w:rFonts w:ascii="Book Antiqua" w:eastAsia="宋体" w:hAnsi="Book Antiqua" w:cs="宋体"/>
          <w:i/>
          <w:iCs/>
          <w:lang w:val="en-US" w:eastAsia="zh-CN"/>
        </w:rPr>
        <w:t>Nephrol Dial Transplant</w:t>
      </w:r>
      <w:r w:rsidRPr="00EE122B">
        <w:rPr>
          <w:rFonts w:ascii="Book Antiqua" w:eastAsia="宋体" w:hAnsi="Book Antiqua" w:cs="宋体"/>
          <w:lang w:val="en-US" w:eastAsia="zh-CN"/>
        </w:rPr>
        <w:t> 1995; </w:t>
      </w:r>
      <w:r w:rsidRPr="00EE122B">
        <w:rPr>
          <w:rFonts w:ascii="Book Antiqua" w:eastAsia="宋体" w:hAnsi="Book Antiqua" w:cs="宋体"/>
          <w:b/>
          <w:bCs/>
          <w:lang w:val="en-US" w:eastAsia="zh-CN"/>
        </w:rPr>
        <w:t>10</w:t>
      </w:r>
      <w:r w:rsidRPr="00EE122B">
        <w:rPr>
          <w:rFonts w:ascii="Book Antiqua" w:eastAsia="宋体" w:hAnsi="Book Antiqua" w:cs="宋体"/>
          <w:lang w:val="en-US" w:eastAsia="zh-CN"/>
        </w:rPr>
        <w:t>: 111-113 [PMID: 7724004]</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54 </w:t>
      </w:r>
      <w:r w:rsidRPr="00EE122B">
        <w:rPr>
          <w:rFonts w:ascii="Book Antiqua" w:eastAsia="宋体" w:hAnsi="Book Antiqua" w:cs="宋体"/>
          <w:b/>
          <w:bCs/>
          <w:lang w:val="en-US" w:eastAsia="zh-CN"/>
        </w:rPr>
        <w:t>Stratta P</w:t>
      </w:r>
      <w:r w:rsidRPr="00EE122B">
        <w:rPr>
          <w:rFonts w:ascii="Book Antiqua" w:eastAsia="宋体" w:hAnsi="Book Antiqua" w:cs="宋体"/>
          <w:lang w:val="en-US" w:eastAsia="zh-CN"/>
        </w:rPr>
        <w:t>, Canavese C, Dogliani M, Thea A, Degani G, Mairone L, Vercellone A. Hemolytic-uremic syndrome during recombinant alpha-interferon treatment for hairy cell leukemia. </w:t>
      </w:r>
      <w:r w:rsidRPr="00EE122B">
        <w:rPr>
          <w:rFonts w:ascii="Book Antiqua" w:eastAsia="宋体" w:hAnsi="Book Antiqua" w:cs="宋体"/>
          <w:i/>
          <w:iCs/>
          <w:lang w:val="en-US" w:eastAsia="zh-CN"/>
        </w:rPr>
        <w:t>Ren Fail</w:t>
      </w:r>
      <w:r w:rsidRPr="00EE122B">
        <w:rPr>
          <w:rFonts w:ascii="Book Antiqua" w:eastAsia="宋体" w:hAnsi="Book Antiqua" w:cs="宋体"/>
          <w:lang w:val="en-US" w:eastAsia="zh-CN"/>
        </w:rPr>
        <w:t> 1993; </w:t>
      </w:r>
      <w:r w:rsidRPr="00EE122B">
        <w:rPr>
          <w:rFonts w:ascii="Book Antiqua" w:eastAsia="宋体" w:hAnsi="Book Antiqua" w:cs="宋体"/>
          <w:b/>
          <w:bCs/>
          <w:lang w:val="en-US" w:eastAsia="zh-CN"/>
        </w:rPr>
        <w:t>15</w:t>
      </w:r>
      <w:r w:rsidRPr="00EE122B">
        <w:rPr>
          <w:rFonts w:ascii="Book Antiqua" w:eastAsia="宋体" w:hAnsi="Book Antiqua" w:cs="宋体"/>
          <w:lang w:val="en-US" w:eastAsia="zh-CN"/>
        </w:rPr>
        <w:t>: 559-561 [PMID: 8210571]</w:t>
      </w:r>
    </w:p>
    <w:p w:rsidR="00EE122B" w:rsidRPr="00EE122B" w:rsidRDefault="00EE122B" w:rsidP="00FA417A">
      <w:pPr>
        <w:snapToGrid w:val="0"/>
        <w:spacing w:line="360" w:lineRule="auto"/>
        <w:jc w:val="both"/>
        <w:rPr>
          <w:rFonts w:ascii="Book Antiqua" w:eastAsia="宋体" w:hAnsi="Book Antiqua" w:cs="宋体"/>
          <w:lang w:val="en-US" w:eastAsia="zh-CN"/>
        </w:rPr>
      </w:pPr>
      <w:proofErr w:type="gramStart"/>
      <w:r w:rsidRPr="00EE122B">
        <w:rPr>
          <w:rFonts w:ascii="Book Antiqua" w:eastAsia="宋体" w:hAnsi="Book Antiqua" w:cs="宋体"/>
          <w:lang w:val="en-US" w:eastAsia="zh-CN"/>
        </w:rPr>
        <w:t>55 </w:t>
      </w:r>
      <w:r w:rsidRPr="00EE122B">
        <w:rPr>
          <w:rFonts w:ascii="Book Antiqua" w:eastAsia="宋体" w:hAnsi="Book Antiqua" w:cs="宋体"/>
          <w:b/>
          <w:bCs/>
          <w:lang w:val="en-US" w:eastAsia="zh-CN"/>
        </w:rPr>
        <w:t>Averbuch SD</w:t>
      </w:r>
      <w:r w:rsidRPr="00EE122B">
        <w:rPr>
          <w:rFonts w:ascii="Book Antiqua" w:eastAsia="宋体" w:hAnsi="Book Antiqua" w:cs="宋体"/>
          <w:lang w:val="en-US" w:eastAsia="zh-CN"/>
        </w:rPr>
        <w:t>, Austin HA, Sherwin SA, Antonovych T, Bunn PA, Longo DL.</w:t>
      </w:r>
      <w:proofErr w:type="gramEnd"/>
      <w:r w:rsidRPr="00EE122B">
        <w:rPr>
          <w:rFonts w:ascii="Book Antiqua" w:eastAsia="宋体" w:hAnsi="Book Antiqua" w:cs="宋体"/>
          <w:lang w:val="en-US" w:eastAsia="zh-CN"/>
        </w:rPr>
        <w:t xml:space="preserve"> Acute interstitial nephritis with the nephrotic syndrome following recombinant leukocyte </w:t>
      </w:r>
      <w:proofErr w:type="gramStart"/>
      <w:r w:rsidRPr="00EE122B">
        <w:rPr>
          <w:rFonts w:ascii="Book Antiqua" w:eastAsia="宋体" w:hAnsi="Book Antiqua" w:cs="宋体"/>
          <w:lang w:val="en-US" w:eastAsia="zh-CN"/>
        </w:rPr>
        <w:t>a</w:t>
      </w:r>
      <w:proofErr w:type="gramEnd"/>
      <w:r w:rsidRPr="00EE122B">
        <w:rPr>
          <w:rFonts w:ascii="Book Antiqua" w:eastAsia="宋体" w:hAnsi="Book Antiqua" w:cs="宋体"/>
          <w:lang w:val="en-US" w:eastAsia="zh-CN"/>
        </w:rPr>
        <w:t xml:space="preserve"> interferon therapy for mycosis fungoides. </w:t>
      </w:r>
      <w:r w:rsidRPr="00EE122B">
        <w:rPr>
          <w:rFonts w:ascii="Book Antiqua" w:eastAsia="宋体" w:hAnsi="Book Antiqua" w:cs="宋体"/>
          <w:i/>
          <w:iCs/>
          <w:lang w:val="en-US" w:eastAsia="zh-CN"/>
        </w:rPr>
        <w:t>N Engl J Med</w:t>
      </w:r>
      <w:r w:rsidRPr="00EE122B">
        <w:rPr>
          <w:rFonts w:ascii="Book Antiqua" w:eastAsia="宋体" w:hAnsi="Book Antiqua" w:cs="宋体"/>
          <w:lang w:val="en-US" w:eastAsia="zh-CN"/>
        </w:rPr>
        <w:t> 1984; </w:t>
      </w:r>
      <w:r w:rsidRPr="00EE122B">
        <w:rPr>
          <w:rFonts w:ascii="Book Antiqua" w:eastAsia="宋体" w:hAnsi="Book Antiqua" w:cs="宋体"/>
          <w:b/>
          <w:bCs/>
          <w:lang w:val="en-US" w:eastAsia="zh-CN"/>
        </w:rPr>
        <w:t>310</w:t>
      </w:r>
      <w:r w:rsidRPr="00EE122B">
        <w:rPr>
          <w:rFonts w:ascii="Book Antiqua" w:eastAsia="宋体" w:hAnsi="Book Antiqua" w:cs="宋体"/>
          <w:lang w:val="en-US" w:eastAsia="zh-CN"/>
        </w:rPr>
        <w:t>: 32-35 [PMID: 6689738 DOI: 10.1056/NEJM198401053100107]</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56 </w:t>
      </w:r>
      <w:r w:rsidRPr="00EE122B">
        <w:rPr>
          <w:rFonts w:ascii="Book Antiqua" w:eastAsia="宋体" w:hAnsi="Book Antiqua" w:cs="宋体"/>
          <w:b/>
          <w:bCs/>
          <w:lang w:val="en-US" w:eastAsia="zh-CN"/>
        </w:rPr>
        <w:t>Gordon A</w:t>
      </w:r>
      <w:r w:rsidRPr="00EE122B">
        <w:rPr>
          <w:rFonts w:ascii="Book Antiqua" w:eastAsia="宋体" w:hAnsi="Book Antiqua" w:cs="宋体"/>
          <w:lang w:val="en-US" w:eastAsia="zh-CN"/>
        </w:rPr>
        <w:t>, Menahem S, Mitchell J, Jenkins P, Dowling J, Roberts SK. Combination pegylated interferon and ribavirin therapy precipitating acute renal failure and exacerbating IgA nephropathy. </w:t>
      </w:r>
      <w:r w:rsidRPr="00EE122B">
        <w:rPr>
          <w:rFonts w:ascii="Book Antiqua" w:eastAsia="宋体" w:hAnsi="Book Antiqua" w:cs="宋体"/>
          <w:i/>
          <w:iCs/>
          <w:lang w:val="en-US" w:eastAsia="zh-CN"/>
        </w:rPr>
        <w:t>Nephrol Dial Transplant</w:t>
      </w:r>
      <w:r w:rsidRPr="00EE122B">
        <w:rPr>
          <w:rFonts w:ascii="Book Antiqua" w:eastAsia="宋体" w:hAnsi="Book Antiqua" w:cs="宋体"/>
          <w:lang w:val="en-US" w:eastAsia="zh-CN"/>
        </w:rPr>
        <w:t xml:space="preserve"> 2004; </w:t>
      </w:r>
      <w:r w:rsidRPr="00EE122B">
        <w:rPr>
          <w:rFonts w:ascii="Book Antiqua" w:eastAsia="宋体" w:hAnsi="Book Antiqua" w:cs="宋体"/>
          <w:b/>
          <w:bCs/>
          <w:lang w:val="en-US" w:eastAsia="zh-CN"/>
        </w:rPr>
        <w:t>19</w:t>
      </w:r>
      <w:r w:rsidRPr="00EE122B">
        <w:rPr>
          <w:rFonts w:ascii="Book Antiqua" w:eastAsia="宋体" w:hAnsi="Book Antiqua" w:cs="宋体"/>
          <w:lang w:val="en-US" w:eastAsia="zh-CN"/>
        </w:rPr>
        <w:t>: 2155 [PMID: 15252182 DOI: 10.1093/ndt/gfh336]</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57 </w:t>
      </w:r>
      <w:r w:rsidRPr="00EE122B">
        <w:rPr>
          <w:rFonts w:ascii="Book Antiqua" w:eastAsia="宋体" w:hAnsi="Book Antiqua" w:cs="宋体"/>
          <w:b/>
          <w:bCs/>
          <w:lang w:val="en-US" w:eastAsia="zh-CN"/>
        </w:rPr>
        <w:t>Fahal IH</w:t>
      </w:r>
      <w:r w:rsidRPr="00EE122B">
        <w:rPr>
          <w:rFonts w:ascii="Book Antiqua" w:eastAsia="宋体" w:hAnsi="Book Antiqua" w:cs="宋体"/>
          <w:lang w:val="en-US" w:eastAsia="zh-CN"/>
        </w:rPr>
        <w:t>, Murry N, Chu P, Bell GM. Acute renal failure during interferon treatment. </w:t>
      </w:r>
      <w:r w:rsidRPr="00EE122B">
        <w:rPr>
          <w:rFonts w:ascii="Book Antiqua" w:eastAsia="宋体" w:hAnsi="Book Antiqua" w:cs="宋体"/>
          <w:i/>
          <w:iCs/>
          <w:lang w:val="en-US" w:eastAsia="zh-CN"/>
        </w:rPr>
        <w:t>BMJ</w:t>
      </w:r>
      <w:r w:rsidRPr="00EE122B">
        <w:rPr>
          <w:rFonts w:ascii="Book Antiqua" w:eastAsia="宋体" w:hAnsi="Book Antiqua" w:cs="宋体"/>
          <w:lang w:val="en-US" w:eastAsia="zh-CN"/>
        </w:rPr>
        <w:t> 1993; </w:t>
      </w:r>
      <w:r w:rsidRPr="00EE122B">
        <w:rPr>
          <w:rFonts w:ascii="Book Antiqua" w:eastAsia="宋体" w:hAnsi="Book Antiqua" w:cs="宋体"/>
          <w:b/>
          <w:bCs/>
          <w:lang w:val="en-US" w:eastAsia="zh-CN"/>
        </w:rPr>
        <w:t>306</w:t>
      </w:r>
      <w:r w:rsidRPr="00EE122B">
        <w:rPr>
          <w:rFonts w:ascii="Book Antiqua" w:eastAsia="宋体" w:hAnsi="Book Antiqua" w:cs="宋体"/>
          <w:lang w:val="en-US" w:eastAsia="zh-CN"/>
        </w:rPr>
        <w:t>: 973 [PMID: 8490476]</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58 </w:t>
      </w:r>
      <w:r w:rsidRPr="00EE122B">
        <w:rPr>
          <w:rFonts w:ascii="Book Antiqua" w:eastAsia="宋体" w:hAnsi="Book Antiqua" w:cs="宋体"/>
          <w:b/>
          <w:bCs/>
          <w:lang w:val="en-US" w:eastAsia="zh-CN"/>
        </w:rPr>
        <w:t>Quesada JR</w:t>
      </w:r>
      <w:r w:rsidRPr="00EE122B">
        <w:rPr>
          <w:rFonts w:ascii="Book Antiqua" w:eastAsia="宋体" w:hAnsi="Book Antiqua" w:cs="宋体"/>
          <w:lang w:val="en-US" w:eastAsia="zh-CN"/>
        </w:rPr>
        <w:t>, Talpaz M, Rios A, Kurzrock R, Gutterman JU. Clinical toxicity of interferons in cancer patients: a review. </w:t>
      </w:r>
      <w:r w:rsidRPr="00EE122B">
        <w:rPr>
          <w:rFonts w:ascii="Book Antiqua" w:eastAsia="宋体" w:hAnsi="Book Antiqua" w:cs="宋体"/>
          <w:i/>
          <w:iCs/>
          <w:lang w:val="en-US" w:eastAsia="zh-CN"/>
        </w:rPr>
        <w:t>J Clin Oncol</w:t>
      </w:r>
      <w:r w:rsidRPr="00EE122B">
        <w:rPr>
          <w:rFonts w:ascii="Book Antiqua" w:eastAsia="宋体" w:hAnsi="Book Antiqua" w:cs="宋体"/>
          <w:lang w:val="en-US" w:eastAsia="zh-CN"/>
        </w:rPr>
        <w:t> 1986; </w:t>
      </w:r>
      <w:r w:rsidRPr="00EE122B">
        <w:rPr>
          <w:rFonts w:ascii="Book Antiqua" w:eastAsia="宋体" w:hAnsi="Book Antiqua" w:cs="宋体"/>
          <w:b/>
          <w:bCs/>
          <w:lang w:val="en-US" w:eastAsia="zh-CN"/>
        </w:rPr>
        <w:t>4</w:t>
      </w:r>
      <w:r w:rsidRPr="00EE122B">
        <w:rPr>
          <w:rFonts w:ascii="Book Antiqua" w:eastAsia="宋体" w:hAnsi="Book Antiqua" w:cs="宋体"/>
          <w:lang w:val="en-US" w:eastAsia="zh-CN"/>
        </w:rPr>
        <w:t>: 234-243 [PMID: 2418169]</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lastRenderedPageBreak/>
        <w:t>59 </w:t>
      </w:r>
      <w:r w:rsidRPr="00EE122B">
        <w:rPr>
          <w:rFonts w:ascii="Book Antiqua" w:eastAsia="宋体" w:hAnsi="Book Antiqua" w:cs="宋体"/>
          <w:b/>
          <w:bCs/>
          <w:lang w:val="en-US" w:eastAsia="zh-CN"/>
        </w:rPr>
        <w:t>Kurschel E</w:t>
      </w:r>
      <w:r w:rsidRPr="00EE122B">
        <w:rPr>
          <w:rFonts w:ascii="Book Antiqua" w:eastAsia="宋体" w:hAnsi="Book Antiqua" w:cs="宋体"/>
          <w:lang w:val="en-US" w:eastAsia="zh-CN"/>
        </w:rPr>
        <w:t>, Metz-Kurschel U, Niederle N, Aulbert E. Investigations on the subclinical and clinical nephrotoxicity of interferon alpha-2B in patients with myeloproliferative syndromes. </w:t>
      </w:r>
      <w:r w:rsidRPr="00EE122B">
        <w:rPr>
          <w:rFonts w:ascii="Book Antiqua" w:eastAsia="宋体" w:hAnsi="Book Antiqua" w:cs="宋体"/>
          <w:i/>
          <w:iCs/>
          <w:lang w:val="en-US" w:eastAsia="zh-CN"/>
        </w:rPr>
        <w:t>Ren Fail</w:t>
      </w:r>
      <w:r w:rsidRPr="00EE122B">
        <w:rPr>
          <w:rFonts w:ascii="Book Antiqua" w:eastAsia="宋体" w:hAnsi="Book Antiqua" w:cs="宋体"/>
          <w:lang w:val="en-US" w:eastAsia="zh-CN"/>
        </w:rPr>
        <w:t> 1991; </w:t>
      </w:r>
      <w:r w:rsidRPr="00EE122B">
        <w:rPr>
          <w:rFonts w:ascii="Book Antiqua" w:eastAsia="宋体" w:hAnsi="Book Antiqua" w:cs="宋体"/>
          <w:b/>
          <w:bCs/>
          <w:lang w:val="en-US" w:eastAsia="zh-CN"/>
        </w:rPr>
        <w:t>13</w:t>
      </w:r>
      <w:r w:rsidRPr="00EE122B">
        <w:rPr>
          <w:rFonts w:ascii="Book Antiqua" w:eastAsia="宋体" w:hAnsi="Book Antiqua" w:cs="宋体"/>
          <w:lang w:val="en-US" w:eastAsia="zh-CN"/>
        </w:rPr>
        <w:t>: 87-93 [PMID: 1957045]</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60 </w:t>
      </w:r>
      <w:r w:rsidRPr="00EE122B">
        <w:rPr>
          <w:rFonts w:ascii="Book Antiqua" w:eastAsia="宋体" w:hAnsi="Book Antiqua" w:cs="宋体"/>
          <w:b/>
          <w:bCs/>
          <w:lang w:val="en-US" w:eastAsia="zh-CN"/>
        </w:rPr>
        <w:t>Al-Wakeel J</w:t>
      </w:r>
      <w:r w:rsidRPr="00EE122B">
        <w:rPr>
          <w:rFonts w:ascii="Book Antiqua" w:eastAsia="宋体" w:hAnsi="Book Antiqua" w:cs="宋体"/>
          <w:lang w:val="en-US" w:eastAsia="zh-CN"/>
        </w:rPr>
        <w:t>, Mitwalli A, Tarif N, Al-Mohaya S, Malik G, Khalil M. Role of interferon-alpha in the treatment of primary glomerulonephritis. </w:t>
      </w:r>
      <w:r w:rsidRPr="00EE122B">
        <w:rPr>
          <w:rFonts w:ascii="Book Antiqua" w:eastAsia="宋体" w:hAnsi="Book Antiqua" w:cs="宋体"/>
          <w:i/>
          <w:iCs/>
          <w:lang w:val="en-US" w:eastAsia="zh-CN"/>
        </w:rPr>
        <w:t>Am J Kidney Dis</w:t>
      </w:r>
      <w:r w:rsidRPr="00EE122B">
        <w:rPr>
          <w:rFonts w:ascii="Book Antiqua" w:eastAsia="宋体" w:hAnsi="Book Antiqua" w:cs="宋体"/>
          <w:lang w:val="en-US" w:eastAsia="zh-CN"/>
        </w:rPr>
        <w:t> 1999; </w:t>
      </w:r>
      <w:r w:rsidRPr="00EE122B">
        <w:rPr>
          <w:rFonts w:ascii="Book Antiqua" w:eastAsia="宋体" w:hAnsi="Book Antiqua" w:cs="宋体"/>
          <w:b/>
          <w:bCs/>
          <w:lang w:val="en-US" w:eastAsia="zh-CN"/>
        </w:rPr>
        <w:t>33</w:t>
      </w:r>
      <w:r w:rsidRPr="00EE122B">
        <w:rPr>
          <w:rFonts w:ascii="Book Antiqua" w:eastAsia="宋体" w:hAnsi="Book Antiqua" w:cs="宋体"/>
          <w:lang w:val="en-US" w:eastAsia="zh-CN"/>
        </w:rPr>
        <w:t>: 1142-1146 [PMID: 10352204]</w:t>
      </w:r>
    </w:p>
    <w:p w:rsidR="00EE122B" w:rsidRPr="00EE122B" w:rsidRDefault="00EE122B" w:rsidP="00FA417A">
      <w:pPr>
        <w:snapToGrid w:val="0"/>
        <w:spacing w:line="360" w:lineRule="auto"/>
        <w:jc w:val="both"/>
        <w:rPr>
          <w:rFonts w:ascii="Book Antiqua" w:eastAsia="宋体" w:hAnsi="Book Antiqua" w:cs="宋体"/>
          <w:lang w:val="en-US" w:eastAsia="zh-CN"/>
        </w:rPr>
      </w:pPr>
      <w:proofErr w:type="gramStart"/>
      <w:r w:rsidRPr="00EE122B">
        <w:rPr>
          <w:rFonts w:ascii="Book Antiqua" w:eastAsia="宋体" w:hAnsi="Book Antiqua" w:cs="宋体"/>
          <w:lang w:val="en-US" w:eastAsia="zh-CN"/>
        </w:rPr>
        <w:t>61 </w:t>
      </w:r>
      <w:r w:rsidRPr="00EE122B">
        <w:rPr>
          <w:rFonts w:ascii="Book Antiqua" w:eastAsia="宋体" w:hAnsi="Book Antiqua" w:cs="宋体"/>
          <w:b/>
          <w:bCs/>
          <w:lang w:val="en-US" w:eastAsia="zh-CN"/>
        </w:rPr>
        <w:t>Lederer E</w:t>
      </w:r>
      <w:r w:rsidRPr="00EE122B">
        <w:rPr>
          <w:rFonts w:ascii="Book Antiqua" w:eastAsia="宋体" w:hAnsi="Book Antiqua" w:cs="宋体"/>
          <w:lang w:val="en-US" w:eastAsia="zh-CN"/>
        </w:rPr>
        <w:t>, Truong L. Unusual glomerular lesion in a patient receiving long-term interferon alpha.</w:t>
      </w:r>
      <w:proofErr w:type="gramEnd"/>
      <w:r w:rsidRPr="00EE122B">
        <w:rPr>
          <w:rFonts w:ascii="Book Antiqua" w:eastAsia="宋体" w:hAnsi="Book Antiqua" w:cs="宋体"/>
          <w:lang w:val="en-US" w:eastAsia="zh-CN"/>
        </w:rPr>
        <w:t> </w:t>
      </w:r>
      <w:r w:rsidRPr="00EE122B">
        <w:rPr>
          <w:rFonts w:ascii="Book Antiqua" w:eastAsia="宋体" w:hAnsi="Book Antiqua" w:cs="宋体"/>
          <w:i/>
          <w:iCs/>
          <w:lang w:val="en-US" w:eastAsia="zh-CN"/>
        </w:rPr>
        <w:t>Am J Kidney Dis</w:t>
      </w:r>
      <w:r w:rsidRPr="00EE122B">
        <w:rPr>
          <w:rFonts w:ascii="Book Antiqua" w:eastAsia="宋体" w:hAnsi="Book Antiqua" w:cs="宋体"/>
          <w:lang w:val="en-US" w:eastAsia="zh-CN"/>
        </w:rPr>
        <w:t> 1992; </w:t>
      </w:r>
      <w:r w:rsidRPr="00EE122B">
        <w:rPr>
          <w:rFonts w:ascii="Book Antiqua" w:eastAsia="宋体" w:hAnsi="Book Antiqua" w:cs="宋体"/>
          <w:b/>
          <w:bCs/>
          <w:lang w:val="en-US" w:eastAsia="zh-CN"/>
        </w:rPr>
        <w:t>20</w:t>
      </w:r>
      <w:r w:rsidRPr="00EE122B">
        <w:rPr>
          <w:rFonts w:ascii="Book Antiqua" w:eastAsia="宋体" w:hAnsi="Book Antiqua" w:cs="宋体"/>
          <w:lang w:val="en-US" w:eastAsia="zh-CN"/>
        </w:rPr>
        <w:t>: 516-518 [PMID: 1442766]</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62 </w:t>
      </w:r>
      <w:r w:rsidRPr="00EE122B">
        <w:rPr>
          <w:rFonts w:ascii="Book Antiqua" w:eastAsia="宋体" w:hAnsi="Book Antiqua" w:cs="宋体"/>
          <w:b/>
          <w:bCs/>
          <w:lang w:val="en-US" w:eastAsia="zh-CN"/>
        </w:rPr>
        <w:t>Lechner J</w:t>
      </w:r>
      <w:r w:rsidRPr="00EE122B">
        <w:rPr>
          <w:rFonts w:ascii="Book Antiqua" w:eastAsia="宋体" w:hAnsi="Book Antiqua" w:cs="宋体"/>
          <w:lang w:val="en-US" w:eastAsia="zh-CN"/>
        </w:rPr>
        <w:t>, Malloth N, Seppi T, Beer B, Jennings P, Pfaller W. IFN-alpha induces barrier destabilization and apoptosis in renal proximal tubular epithelium. </w:t>
      </w:r>
      <w:r w:rsidRPr="00EE122B">
        <w:rPr>
          <w:rFonts w:ascii="Book Antiqua" w:eastAsia="宋体" w:hAnsi="Book Antiqua" w:cs="宋体"/>
          <w:i/>
          <w:iCs/>
          <w:lang w:val="en-US" w:eastAsia="zh-CN"/>
        </w:rPr>
        <w:t>Am J Physiol Cell Physiol</w:t>
      </w:r>
      <w:r w:rsidRPr="00EE122B">
        <w:rPr>
          <w:rFonts w:ascii="Book Antiqua" w:eastAsia="宋体" w:hAnsi="Book Antiqua" w:cs="宋体"/>
          <w:lang w:val="en-US" w:eastAsia="zh-CN"/>
        </w:rPr>
        <w:t> 2008; </w:t>
      </w:r>
      <w:r w:rsidRPr="00EE122B">
        <w:rPr>
          <w:rFonts w:ascii="Book Antiqua" w:eastAsia="宋体" w:hAnsi="Book Antiqua" w:cs="宋体"/>
          <w:b/>
          <w:bCs/>
          <w:lang w:val="en-US" w:eastAsia="zh-CN"/>
        </w:rPr>
        <w:t>294</w:t>
      </w:r>
      <w:r w:rsidRPr="00EE122B">
        <w:rPr>
          <w:rFonts w:ascii="Book Antiqua" w:eastAsia="宋体" w:hAnsi="Book Antiqua" w:cs="宋体"/>
          <w:lang w:val="en-US" w:eastAsia="zh-CN"/>
        </w:rPr>
        <w:t>: C153-C160 [PMID: 18032529 DOI: 10.1152/ajpcell.00120.2007]</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63 </w:t>
      </w:r>
      <w:r w:rsidRPr="00EE122B">
        <w:rPr>
          <w:rFonts w:ascii="Book Antiqua" w:eastAsia="宋体" w:hAnsi="Book Antiqua" w:cs="宋体"/>
          <w:b/>
          <w:bCs/>
          <w:lang w:val="en-US" w:eastAsia="zh-CN"/>
        </w:rPr>
        <w:t>Gresser I</w:t>
      </w:r>
      <w:r w:rsidRPr="00EE122B">
        <w:rPr>
          <w:rFonts w:ascii="Book Antiqua" w:eastAsia="宋体" w:hAnsi="Book Antiqua" w:cs="宋体"/>
          <w:lang w:val="en-US" w:eastAsia="zh-CN"/>
        </w:rPr>
        <w:t>, Aguet M, Morel-Maroger L, Woodrow D, Puvion-Dutilleul F, Guillon JC, Maury C. Electrophoretically pure mouse interferon inhibits growth, induces liver and kidney lesions, and kills suckling mice. </w:t>
      </w:r>
      <w:r w:rsidRPr="00EE122B">
        <w:rPr>
          <w:rFonts w:ascii="Book Antiqua" w:eastAsia="宋体" w:hAnsi="Book Antiqua" w:cs="宋体"/>
          <w:i/>
          <w:iCs/>
          <w:lang w:val="en-US" w:eastAsia="zh-CN"/>
        </w:rPr>
        <w:t>Am J Pathol</w:t>
      </w:r>
      <w:r w:rsidRPr="00EE122B">
        <w:rPr>
          <w:rFonts w:ascii="Book Antiqua" w:eastAsia="宋体" w:hAnsi="Book Antiqua" w:cs="宋体"/>
          <w:lang w:val="en-US" w:eastAsia="zh-CN"/>
        </w:rPr>
        <w:t> 1981; </w:t>
      </w:r>
      <w:r w:rsidRPr="00EE122B">
        <w:rPr>
          <w:rFonts w:ascii="Book Antiqua" w:eastAsia="宋体" w:hAnsi="Book Antiqua" w:cs="宋体"/>
          <w:b/>
          <w:bCs/>
          <w:lang w:val="en-US" w:eastAsia="zh-CN"/>
        </w:rPr>
        <w:t>102</w:t>
      </w:r>
      <w:r w:rsidRPr="00EE122B">
        <w:rPr>
          <w:rFonts w:ascii="Book Antiqua" w:eastAsia="宋体" w:hAnsi="Book Antiqua" w:cs="宋体"/>
          <w:lang w:val="en-US" w:eastAsia="zh-CN"/>
        </w:rPr>
        <w:t>: 396-402 [PMID: 6163363]</w:t>
      </w:r>
    </w:p>
    <w:p w:rsidR="00EE122B" w:rsidRPr="00EE122B" w:rsidRDefault="00EE122B" w:rsidP="00FA417A">
      <w:pPr>
        <w:snapToGrid w:val="0"/>
        <w:spacing w:line="360" w:lineRule="auto"/>
        <w:jc w:val="both"/>
        <w:rPr>
          <w:rFonts w:ascii="Book Antiqua" w:eastAsia="宋体" w:hAnsi="Book Antiqua" w:cs="宋体"/>
          <w:lang w:val="en-US" w:eastAsia="zh-CN"/>
        </w:rPr>
      </w:pPr>
      <w:proofErr w:type="gramStart"/>
      <w:r w:rsidRPr="00EE122B">
        <w:rPr>
          <w:rFonts w:ascii="Book Antiqua" w:eastAsia="宋体" w:hAnsi="Book Antiqua" w:cs="宋体"/>
          <w:lang w:val="en-US" w:eastAsia="zh-CN"/>
        </w:rPr>
        <w:t>64 </w:t>
      </w:r>
      <w:r w:rsidRPr="00EE122B">
        <w:rPr>
          <w:rFonts w:ascii="Book Antiqua" w:eastAsia="宋体" w:hAnsi="Book Antiqua" w:cs="宋体"/>
          <w:b/>
          <w:bCs/>
          <w:lang w:val="en-US" w:eastAsia="zh-CN"/>
        </w:rPr>
        <w:t>Morel-Maroger L</w:t>
      </w:r>
      <w:proofErr w:type="gramEnd"/>
      <w:r w:rsidRPr="00EE122B">
        <w:rPr>
          <w:rFonts w:ascii="Book Antiqua" w:eastAsia="宋体" w:hAnsi="Book Antiqua" w:cs="宋体"/>
          <w:lang w:val="en-US" w:eastAsia="zh-CN"/>
        </w:rPr>
        <w:t>, Sloper JC, Vinter J, Woodrow D, Gresser I. An ultrastructural study of the development of nephritis in mice treated with interferon in the neonatal period. </w:t>
      </w:r>
      <w:r w:rsidRPr="00EE122B">
        <w:rPr>
          <w:rFonts w:ascii="Book Antiqua" w:eastAsia="宋体" w:hAnsi="Book Antiqua" w:cs="宋体"/>
          <w:i/>
          <w:iCs/>
          <w:lang w:val="en-US" w:eastAsia="zh-CN"/>
        </w:rPr>
        <w:t>Lab Invest</w:t>
      </w:r>
      <w:r w:rsidRPr="00EE122B">
        <w:rPr>
          <w:rFonts w:ascii="Book Antiqua" w:eastAsia="宋体" w:hAnsi="Book Antiqua" w:cs="宋体"/>
          <w:lang w:val="en-US" w:eastAsia="zh-CN"/>
        </w:rPr>
        <w:t> 1978; </w:t>
      </w:r>
      <w:r w:rsidRPr="00EE122B">
        <w:rPr>
          <w:rFonts w:ascii="Book Antiqua" w:eastAsia="宋体" w:hAnsi="Book Antiqua" w:cs="宋体"/>
          <w:b/>
          <w:bCs/>
          <w:lang w:val="en-US" w:eastAsia="zh-CN"/>
        </w:rPr>
        <w:t>39</w:t>
      </w:r>
      <w:r w:rsidRPr="00EE122B">
        <w:rPr>
          <w:rFonts w:ascii="Book Antiqua" w:eastAsia="宋体" w:hAnsi="Book Antiqua" w:cs="宋体"/>
          <w:lang w:val="en-US" w:eastAsia="zh-CN"/>
        </w:rPr>
        <w:t>: 513-522 [PMID: 153433]</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65 </w:t>
      </w:r>
      <w:r w:rsidRPr="00EE122B">
        <w:rPr>
          <w:rFonts w:ascii="Book Antiqua" w:eastAsia="宋体" w:hAnsi="Book Antiqua" w:cs="宋体"/>
          <w:b/>
          <w:bCs/>
          <w:lang w:val="en-US" w:eastAsia="zh-CN"/>
        </w:rPr>
        <w:t>Fabrizi F</w:t>
      </w:r>
      <w:r w:rsidRPr="00EE122B">
        <w:rPr>
          <w:rFonts w:ascii="Book Antiqua" w:eastAsia="宋体" w:hAnsi="Book Antiqua" w:cs="宋体"/>
          <w:lang w:val="en-US" w:eastAsia="zh-CN"/>
        </w:rPr>
        <w:t>, Aghemo A, Fogazzi GB, Moroni G, Passerini P, D'Ambrosio R, Messa P. Acute tubular necrosis following interferon-based therapy for hepatitis C: case study with literature review. </w:t>
      </w:r>
      <w:r w:rsidRPr="00EE122B">
        <w:rPr>
          <w:rFonts w:ascii="Book Antiqua" w:eastAsia="宋体" w:hAnsi="Book Antiqua" w:cs="宋体"/>
          <w:i/>
          <w:iCs/>
          <w:lang w:val="en-US" w:eastAsia="zh-CN"/>
        </w:rPr>
        <w:t>Kidney Blood Press Res</w:t>
      </w:r>
      <w:r w:rsidRPr="00EE122B">
        <w:rPr>
          <w:rFonts w:ascii="Book Antiqua" w:eastAsia="宋体" w:hAnsi="Book Antiqua" w:cs="宋体"/>
          <w:lang w:val="en-US" w:eastAsia="zh-CN"/>
        </w:rPr>
        <w:t> 2013; </w:t>
      </w:r>
      <w:r w:rsidRPr="00EE122B">
        <w:rPr>
          <w:rFonts w:ascii="Book Antiqua" w:eastAsia="宋体" w:hAnsi="Book Antiqua" w:cs="宋体"/>
          <w:b/>
          <w:bCs/>
          <w:lang w:val="en-US" w:eastAsia="zh-CN"/>
        </w:rPr>
        <w:t>38</w:t>
      </w:r>
      <w:r w:rsidRPr="00EE122B">
        <w:rPr>
          <w:rFonts w:ascii="Book Antiqua" w:eastAsia="宋体" w:hAnsi="Book Antiqua" w:cs="宋体"/>
          <w:lang w:val="en-US" w:eastAsia="zh-CN"/>
        </w:rPr>
        <w:t>: 52-60 [PMID: 24556714 DOI: 10.1159/000355753]</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66 </w:t>
      </w:r>
      <w:r w:rsidRPr="00EE122B">
        <w:rPr>
          <w:rFonts w:ascii="Book Antiqua" w:eastAsia="宋体" w:hAnsi="Book Antiqua" w:cs="宋体"/>
          <w:b/>
          <w:bCs/>
          <w:lang w:val="en-US" w:eastAsia="zh-CN"/>
        </w:rPr>
        <w:t>Schalm SW</w:t>
      </w:r>
      <w:r w:rsidRPr="00EE122B">
        <w:rPr>
          <w:rFonts w:ascii="Book Antiqua" w:eastAsia="宋体" w:hAnsi="Book Antiqua" w:cs="宋体"/>
          <w:lang w:val="en-US" w:eastAsia="zh-CN"/>
        </w:rPr>
        <w:t>, Hansen BE, Chemello L, Bellobuono A, Brouwer JT, Weiland O, Cavalletto L, Schvarcz R, Ideo G, Alberti A. Ribavirin enhances the efficacy but not the adverse effects of interferon in chronic hepatitis C. Meta-analysis of individual patient data from European centers. </w:t>
      </w:r>
      <w:r w:rsidRPr="00EE122B">
        <w:rPr>
          <w:rFonts w:ascii="Book Antiqua" w:eastAsia="宋体" w:hAnsi="Book Antiqua" w:cs="宋体"/>
          <w:i/>
          <w:iCs/>
          <w:lang w:val="en-US" w:eastAsia="zh-CN"/>
        </w:rPr>
        <w:t>J Hepatol</w:t>
      </w:r>
      <w:r w:rsidRPr="00EE122B">
        <w:rPr>
          <w:rFonts w:ascii="Book Antiqua" w:eastAsia="宋体" w:hAnsi="Book Antiqua" w:cs="宋体"/>
          <w:lang w:val="en-US" w:eastAsia="zh-CN"/>
        </w:rPr>
        <w:t> 1997; </w:t>
      </w:r>
      <w:r w:rsidRPr="00EE122B">
        <w:rPr>
          <w:rFonts w:ascii="Book Antiqua" w:eastAsia="宋体" w:hAnsi="Book Antiqua" w:cs="宋体"/>
          <w:b/>
          <w:bCs/>
          <w:lang w:val="en-US" w:eastAsia="zh-CN"/>
        </w:rPr>
        <w:t>26</w:t>
      </w:r>
      <w:r w:rsidRPr="00EE122B">
        <w:rPr>
          <w:rFonts w:ascii="Book Antiqua" w:eastAsia="宋体" w:hAnsi="Book Antiqua" w:cs="宋体"/>
          <w:lang w:val="en-US" w:eastAsia="zh-CN"/>
        </w:rPr>
        <w:t>: 961-966 [PMID: 9186825]</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67 </w:t>
      </w:r>
      <w:r w:rsidRPr="00EE122B">
        <w:rPr>
          <w:rFonts w:ascii="Book Antiqua" w:eastAsia="宋体" w:hAnsi="Book Antiqua" w:cs="宋体"/>
          <w:b/>
          <w:bCs/>
          <w:lang w:val="en-US" w:eastAsia="zh-CN"/>
        </w:rPr>
        <w:t>Kökény S</w:t>
      </w:r>
      <w:r w:rsidRPr="00EE122B">
        <w:rPr>
          <w:rFonts w:ascii="Book Antiqua" w:eastAsia="宋体" w:hAnsi="Book Antiqua" w:cs="宋体"/>
          <w:lang w:val="en-US" w:eastAsia="zh-CN"/>
        </w:rPr>
        <w:t xml:space="preserve">, Papp J, Weber G, Vaszkó T, Carmona-Saez P, Oláh E. Ribavirin acts via multiple pathways in inhibition of leukemic cell proliferation. </w:t>
      </w:r>
      <w:r w:rsidRPr="00EE122B">
        <w:rPr>
          <w:rFonts w:ascii="Book Antiqua" w:eastAsia="宋体" w:hAnsi="Book Antiqua" w:cs="宋体"/>
          <w:i/>
          <w:iCs/>
          <w:lang w:val="en-US" w:eastAsia="zh-CN"/>
        </w:rPr>
        <w:t>Anticancer Res</w:t>
      </w:r>
      <w:r w:rsidRPr="00EE122B">
        <w:rPr>
          <w:rFonts w:ascii="Book Antiqua" w:eastAsia="宋体" w:hAnsi="Book Antiqua" w:cs="宋体"/>
          <w:lang w:val="en-US" w:eastAsia="zh-CN"/>
        </w:rPr>
        <w:t xml:space="preserve"> 2009; </w:t>
      </w:r>
      <w:r w:rsidRPr="00EE122B">
        <w:rPr>
          <w:rFonts w:ascii="Book Antiqua" w:eastAsia="宋体" w:hAnsi="Book Antiqua" w:cs="宋体"/>
          <w:b/>
          <w:bCs/>
          <w:lang w:val="en-US" w:eastAsia="zh-CN"/>
        </w:rPr>
        <w:t>29</w:t>
      </w:r>
      <w:r w:rsidRPr="00EE122B">
        <w:rPr>
          <w:rFonts w:ascii="Book Antiqua" w:eastAsia="宋体" w:hAnsi="Book Antiqua" w:cs="宋体"/>
          <w:lang w:val="en-US" w:eastAsia="zh-CN"/>
        </w:rPr>
        <w:t>: 1971-1980 [PMID: 19528454]</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68 </w:t>
      </w:r>
      <w:r w:rsidRPr="00EE122B">
        <w:rPr>
          <w:rFonts w:ascii="Book Antiqua" w:eastAsia="宋体" w:hAnsi="Book Antiqua" w:cs="宋体"/>
          <w:b/>
          <w:bCs/>
          <w:lang w:val="en-US" w:eastAsia="zh-CN"/>
        </w:rPr>
        <w:t>McHutchison JG</w:t>
      </w:r>
      <w:r w:rsidRPr="00EE122B">
        <w:rPr>
          <w:rFonts w:ascii="Book Antiqua" w:eastAsia="宋体" w:hAnsi="Book Antiqua" w:cs="宋体"/>
          <w:lang w:val="en-US" w:eastAsia="zh-CN"/>
        </w:rPr>
        <w:t>, Everson GT, Gordon SC, Jacobson IM, Sulkowski M, Kauffman R, McNair L, Alam J, Muir AJ</w:t>
      </w:r>
      <w:r w:rsidRPr="00EE122B">
        <w:rPr>
          <w:rFonts w:ascii="Book Antiqua" w:eastAsia="宋体" w:hAnsi="Book Antiqua"/>
          <w:lang w:val="en-US" w:eastAsia="zh-CN"/>
        </w:rPr>
        <w:t>;</w:t>
      </w:r>
      <w:r w:rsidRPr="00EE122B">
        <w:rPr>
          <w:rFonts w:ascii="Book Antiqua" w:eastAsia="MS Mincho" w:hAnsi="Book Antiqua"/>
          <w:lang w:val="en-US" w:eastAsia="de-DE"/>
        </w:rPr>
        <w:t xml:space="preserve"> PROVE1 Study Team.</w:t>
      </w:r>
      <w:r w:rsidRPr="00EE122B">
        <w:rPr>
          <w:rFonts w:ascii="Book Antiqua" w:eastAsia="宋体" w:hAnsi="Book Antiqua"/>
          <w:lang w:val="en-US" w:eastAsia="zh-CN"/>
        </w:rPr>
        <w:t xml:space="preserve"> </w:t>
      </w:r>
      <w:proofErr w:type="gramStart"/>
      <w:r w:rsidRPr="00EE122B">
        <w:rPr>
          <w:rFonts w:ascii="Book Antiqua" w:eastAsia="宋体" w:hAnsi="Book Antiqua" w:cs="宋体"/>
          <w:lang w:val="en-US" w:eastAsia="zh-CN"/>
        </w:rPr>
        <w:t xml:space="preserve">Telaprevir with peginterferon </w:t>
      </w:r>
      <w:r w:rsidRPr="00EE122B">
        <w:rPr>
          <w:rFonts w:ascii="Book Antiqua" w:eastAsia="宋体" w:hAnsi="Book Antiqua" w:cs="宋体"/>
          <w:lang w:val="en-US" w:eastAsia="zh-CN"/>
        </w:rPr>
        <w:lastRenderedPageBreak/>
        <w:t>and ribavirin for chronic HCV genotype 1 infection.</w:t>
      </w:r>
      <w:proofErr w:type="gramEnd"/>
      <w:r w:rsidRPr="00EE122B">
        <w:rPr>
          <w:rFonts w:ascii="Book Antiqua" w:eastAsia="宋体" w:hAnsi="Book Antiqua" w:cs="宋体"/>
          <w:lang w:val="en-US" w:eastAsia="zh-CN"/>
        </w:rPr>
        <w:t> </w:t>
      </w:r>
      <w:r w:rsidRPr="00EE122B">
        <w:rPr>
          <w:rFonts w:ascii="Book Antiqua" w:eastAsia="宋体" w:hAnsi="Book Antiqua" w:cs="宋体"/>
          <w:i/>
          <w:iCs/>
          <w:lang w:val="en-US" w:eastAsia="zh-CN"/>
        </w:rPr>
        <w:t>N Engl J Med</w:t>
      </w:r>
      <w:r w:rsidRPr="00EE122B">
        <w:rPr>
          <w:rFonts w:ascii="Book Antiqua" w:eastAsia="宋体" w:hAnsi="Book Antiqua" w:cs="宋体"/>
          <w:lang w:val="en-US" w:eastAsia="zh-CN"/>
        </w:rPr>
        <w:t> 2009; </w:t>
      </w:r>
      <w:r w:rsidRPr="00EE122B">
        <w:rPr>
          <w:rFonts w:ascii="Book Antiqua" w:eastAsia="宋体" w:hAnsi="Book Antiqua" w:cs="宋体"/>
          <w:b/>
          <w:bCs/>
          <w:lang w:val="en-US" w:eastAsia="zh-CN"/>
        </w:rPr>
        <w:t>360</w:t>
      </w:r>
      <w:r w:rsidRPr="00EE122B">
        <w:rPr>
          <w:rFonts w:ascii="Book Antiqua" w:eastAsia="宋体" w:hAnsi="Book Antiqua" w:cs="宋体"/>
          <w:lang w:val="en-US" w:eastAsia="zh-CN"/>
        </w:rPr>
        <w:t>: 1827-1838 [PMID: 19403902 DOI: 10.1056/NEJMoa0806104]</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69 </w:t>
      </w:r>
      <w:r w:rsidRPr="00EE122B">
        <w:rPr>
          <w:rFonts w:ascii="Book Antiqua" w:eastAsia="宋体" w:hAnsi="Book Antiqua" w:cs="宋体"/>
          <w:b/>
          <w:bCs/>
          <w:lang w:val="en-US" w:eastAsia="zh-CN"/>
        </w:rPr>
        <w:t>Hézode C</w:t>
      </w:r>
      <w:r w:rsidRPr="00EE122B">
        <w:rPr>
          <w:rFonts w:ascii="Book Antiqua" w:eastAsia="宋体" w:hAnsi="Book Antiqua" w:cs="宋体"/>
          <w:lang w:val="en-US" w:eastAsia="zh-CN"/>
        </w:rPr>
        <w:t>, Forestier N, Dusheiko G, Ferenci P, Pol S, Goeser T, Bronowicki JP, Bourlière M, Gharakhanian S, Bengtsson L, McNair L, George S, Kieffer T, Kwong A, Kauffman RS, Alam J, Pawlotsky JM, Zeuzem S</w:t>
      </w:r>
      <w:r w:rsidRPr="00EE122B">
        <w:rPr>
          <w:rFonts w:ascii="Book Antiqua" w:eastAsia="宋体" w:hAnsi="Book Antiqua"/>
          <w:lang w:val="en-US" w:eastAsia="zh-CN"/>
        </w:rPr>
        <w:t>;</w:t>
      </w:r>
      <w:r w:rsidRPr="00EE122B">
        <w:rPr>
          <w:rFonts w:ascii="Book Antiqua" w:eastAsia="MS Mincho" w:hAnsi="Book Antiqua"/>
          <w:lang w:val="en-US" w:eastAsia="de-DE"/>
        </w:rPr>
        <w:t xml:space="preserve"> PROVE</w:t>
      </w:r>
      <w:r w:rsidRPr="00EE122B">
        <w:rPr>
          <w:rFonts w:ascii="Book Antiqua" w:eastAsia="宋体" w:hAnsi="Book Antiqua"/>
          <w:lang w:val="en-US" w:eastAsia="zh-CN"/>
        </w:rPr>
        <w:t>2</w:t>
      </w:r>
      <w:r w:rsidRPr="00EE122B">
        <w:rPr>
          <w:rFonts w:ascii="Book Antiqua" w:eastAsia="MS Mincho" w:hAnsi="Book Antiqua"/>
          <w:lang w:val="en-US" w:eastAsia="de-DE"/>
        </w:rPr>
        <w:t xml:space="preserve"> Study Team.</w:t>
      </w:r>
      <w:r w:rsidRPr="00EE122B">
        <w:rPr>
          <w:rFonts w:ascii="Book Antiqua" w:eastAsia="宋体" w:hAnsi="Book Antiqua" w:cs="宋体"/>
          <w:lang w:val="en-US" w:eastAsia="zh-CN"/>
        </w:rPr>
        <w:t xml:space="preserve"> </w:t>
      </w:r>
      <w:proofErr w:type="gramStart"/>
      <w:r w:rsidRPr="00EE122B">
        <w:rPr>
          <w:rFonts w:ascii="Book Antiqua" w:eastAsia="宋体" w:hAnsi="Book Antiqua" w:cs="宋体"/>
          <w:lang w:val="en-US" w:eastAsia="zh-CN"/>
        </w:rPr>
        <w:t>Telaprevir and peginterferon with or without ribavirin for chronic HCV infection.</w:t>
      </w:r>
      <w:proofErr w:type="gramEnd"/>
      <w:r w:rsidRPr="00EE122B">
        <w:rPr>
          <w:rFonts w:ascii="Book Antiqua" w:eastAsia="宋体" w:hAnsi="Book Antiqua" w:cs="宋体"/>
          <w:lang w:val="en-US" w:eastAsia="zh-CN"/>
        </w:rPr>
        <w:t> </w:t>
      </w:r>
      <w:r w:rsidRPr="00EE122B">
        <w:rPr>
          <w:rFonts w:ascii="Book Antiqua" w:eastAsia="宋体" w:hAnsi="Book Antiqua" w:cs="宋体"/>
          <w:i/>
          <w:iCs/>
          <w:lang w:val="en-US" w:eastAsia="zh-CN"/>
        </w:rPr>
        <w:t>N Engl J Med</w:t>
      </w:r>
      <w:r w:rsidRPr="00EE122B">
        <w:rPr>
          <w:rFonts w:ascii="Book Antiqua" w:eastAsia="宋体" w:hAnsi="Book Antiqua" w:cs="宋体"/>
          <w:lang w:val="en-US" w:eastAsia="zh-CN"/>
        </w:rPr>
        <w:t> 2009; </w:t>
      </w:r>
      <w:r w:rsidRPr="00EE122B">
        <w:rPr>
          <w:rFonts w:ascii="Book Antiqua" w:eastAsia="宋体" w:hAnsi="Book Antiqua" w:cs="宋体"/>
          <w:b/>
          <w:bCs/>
          <w:lang w:val="en-US" w:eastAsia="zh-CN"/>
        </w:rPr>
        <w:t>360</w:t>
      </w:r>
      <w:r w:rsidRPr="00EE122B">
        <w:rPr>
          <w:rFonts w:ascii="Book Antiqua" w:eastAsia="宋体" w:hAnsi="Book Antiqua" w:cs="宋体"/>
          <w:lang w:val="en-US" w:eastAsia="zh-CN"/>
        </w:rPr>
        <w:t>: 1839-1850 [PMID: 19403903 DOI: 10.1056/NEJMoa0807650]</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70 </w:t>
      </w:r>
      <w:r w:rsidRPr="00EE122B">
        <w:rPr>
          <w:rFonts w:ascii="Book Antiqua" w:eastAsia="宋体" w:hAnsi="Book Antiqua" w:cs="宋体"/>
          <w:b/>
          <w:bCs/>
          <w:lang w:val="en-US" w:eastAsia="zh-CN"/>
        </w:rPr>
        <w:t>McHutchison JG</w:t>
      </w:r>
      <w:r w:rsidRPr="00EE122B">
        <w:rPr>
          <w:rFonts w:ascii="Book Antiqua" w:eastAsia="宋体" w:hAnsi="Book Antiqua" w:cs="宋体"/>
          <w:lang w:val="en-US" w:eastAsia="zh-CN"/>
        </w:rPr>
        <w:t>, Manns MP, Muir AJ, Terrault NA, Jacobson IM, Afdhal NH, Heathcote EJ, Zeuzem S, Reesink HW, Garg J, Bsharat M, George S, Kauffman RS, Adda N, Di Bisceglie AM</w:t>
      </w:r>
      <w:r w:rsidRPr="00EE122B">
        <w:rPr>
          <w:rFonts w:ascii="Book Antiqua" w:eastAsia="宋体" w:hAnsi="Book Antiqua"/>
          <w:lang w:val="en-US" w:eastAsia="zh-CN"/>
        </w:rPr>
        <w:t>;</w:t>
      </w:r>
      <w:r w:rsidRPr="00EE122B">
        <w:rPr>
          <w:rFonts w:ascii="Book Antiqua" w:eastAsia="MS Mincho" w:hAnsi="Book Antiqua"/>
          <w:lang w:val="en-US" w:eastAsia="de-DE"/>
        </w:rPr>
        <w:t xml:space="preserve"> PROVE</w:t>
      </w:r>
      <w:r w:rsidRPr="00EE122B">
        <w:rPr>
          <w:rFonts w:ascii="Book Antiqua" w:eastAsia="宋体" w:hAnsi="Book Antiqua"/>
          <w:lang w:val="en-US" w:eastAsia="zh-CN"/>
        </w:rPr>
        <w:t>3</w:t>
      </w:r>
      <w:r w:rsidRPr="00EE122B">
        <w:rPr>
          <w:rFonts w:ascii="Book Antiqua" w:eastAsia="MS Mincho" w:hAnsi="Book Antiqua"/>
          <w:lang w:val="en-US" w:eastAsia="de-DE"/>
        </w:rPr>
        <w:t xml:space="preserve"> Study Team.</w:t>
      </w:r>
      <w:r w:rsidRPr="00EE122B">
        <w:rPr>
          <w:rFonts w:ascii="Book Antiqua" w:eastAsia="宋体" w:hAnsi="Book Antiqua" w:cs="宋体"/>
          <w:lang w:val="en-US" w:eastAsia="zh-CN"/>
        </w:rPr>
        <w:t xml:space="preserve"> </w:t>
      </w:r>
      <w:proofErr w:type="gramStart"/>
      <w:r w:rsidRPr="00EE122B">
        <w:rPr>
          <w:rFonts w:ascii="Book Antiqua" w:eastAsia="宋体" w:hAnsi="Book Antiqua" w:cs="宋体"/>
          <w:lang w:val="en-US" w:eastAsia="zh-CN"/>
        </w:rPr>
        <w:t>Telaprevir for previously treated chronic HCV infection.</w:t>
      </w:r>
      <w:proofErr w:type="gramEnd"/>
      <w:r w:rsidRPr="00EE122B">
        <w:rPr>
          <w:rFonts w:ascii="Book Antiqua" w:eastAsia="宋体" w:hAnsi="Book Antiqua" w:cs="宋体"/>
          <w:lang w:val="en-US" w:eastAsia="zh-CN"/>
        </w:rPr>
        <w:t> </w:t>
      </w:r>
      <w:r w:rsidRPr="00EE122B">
        <w:rPr>
          <w:rFonts w:ascii="Book Antiqua" w:eastAsia="宋体" w:hAnsi="Book Antiqua" w:cs="宋体"/>
          <w:i/>
          <w:iCs/>
          <w:lang w:val="en-US" w:eastAsia="zh-CN"/>
        </w:rPr>
        <w:t>N Engl J Med</w:t>
      </w:r>
      <w:r w:rsidRPr="00EE122B">
        <w:rPr>
          <w:rFonts w:ascii="Book Antiqua" w:eastAsia="宋体" w:hAnsi="Book Antiqua" w:cs="宋体"/>
          <w:lang w:val="en-US" w:eastAsia="zh-CN"/>
        </w:rPr>
        <w:t> 2010; </w:t>
      </w:r>
      <w:r w:rsidRPr="00EE122B">
        <w:rPr>
          <w:rFonts w:ascii="Book Antiqua" w:eastAsia="宋体" w:hAnsi="Book Antiqua" w:cs="宋体"/>
          <w:b/>
          <w:bCs/>
          <w:lang w:val="en-US" w:eastAsia="zh-CN"/>
        </w:rPr>
        <w:t>362</w:t>
      </w:r>
      <w:r w:rsidRPr="00EE122B">
        <w:rPr>
          <w:rFonts w:ascii="Book Antiqua" w:eastAsia="宋体" w:hAnsi="Book Antiqua" w:cs="宋体"/>
          <w:lang w:val="en-US" w:eastAsia="zh-CN"/>
        </w:rPr>
        <w:t>: 1292-1303 [PMID: 20375406 DOI: 10.1056/NEJMoa0908014]</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71 </w:t>
      </w:r>
      <w:r w:rsidRPr="00EE122B">
        <w:rPr>
          <w:rFonts w:ascii="Book Antiqua" w:eastAsia="宋体" w:hAnsi="Book Antiqua" w:cs="宋体"/>
          <w:b/>
          <w:bCs/>
          <w:lang w:val="en-US" w:eastAsia="zh-CN"/>
        </w:rPr>
        <w:t>Jacobson IM</w:t>
      </w:r>
      <w:r w:rsidRPr="00EE122B">
        <w:rPr>
          <w:rFonts w:ascii="Book Antiqua" w:eastAsia="宋体" w:hAnsi="Book Antiqua" w:cs="宋体"/>
          <w:lang w:val="en-US" w:eastAsia="zh-CN"/>
        </w:rPr>
        <w:t>, McHutchison JG, Dusheiko G, Di Bisceglie AM, Reddy KR, Bzowej NH, Marcellin P, Muir AJ, Ferenci P, Flisiak R, George J, Rizzetto M, Shouval D, Sola R, Terg RA, Yoshida EM, Adda N, Bengtsson L, Sankoh AJ, Kieffer TL, George S, Kauffman RS, Zeuzem S. Telaprevir for previously untreated chronic hepatitis C virus infection. </w:t>
      </w:r>
      <w:r w:rsidRPr="00EE122B">
        <w:rPr>
          <w:rFonts w:ascii="Book Antiqua" w:eastAsia="宋体" w:hAnsi="Book Antiqua" w:cs="宋体"/>
          <w:i/>
          <w:iCs/>
          <w:lang w:val="en-US" w:eastAsia="zh-CN"/>
        </w:rPr>
        <w:t>N Engl J Med</w:t>
      </w:r>
      <w:r w:rsidRPr="00EE122B">
        <w:rPr>
          <w:rFonts w:ascii="Book Antiqua" w:eastAsia="宋体" w:hAnsi="Book Antiqua" w:cs="宋体"/>
          <w:lang w:val="en-US" w:eastAsia="zh-CN"/>
        </w:rPr>
        <w:t> 2011; </w:t>
      </w:r>
      <w:r w:rsidRPr="00EE122B">
        <w:rPr>
          <w:rFonts w:ascii="Book Antiqua" w:eastAsia="宋体" w:hAnsi="Book Antiqua" w:cs="宋体"/>
          <w:b/>
          <w:bCs/>
          <w:lang w:val="en-US" w:eastAsia="zh-CN"/>
        </w:rPr>
        <w:t>364</w:t>
      </w:r>
      <w:r w:rsidRPr="00EE122B">
        <w:rPr>
          <w:rFonts w:ascii="Book Antiqua" w:eastAsia="宋体" w:hAnsi="Book Antiqua" w:cs="宋体"/>
          <w:lang w:val="en-US" w:eastAsia="zh-CN"/>
        </w:rPr>
        <w:t>: 2405-2416 [PMID: 21696307 DOI: 10.1056/NEJMoa1012912]</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72 </w:t>
      </w:r>
      <w:r w:rsidRPr="00EE122B">
        <w:rPr>
          <w:rFonts w:ascii="Book Antiqua" w:eastAsia="宋体" w:hAnsi="Book Antiqua" w:cs="宋体"/>
          <w:b/>
          <w:bCs/>
          <w:lang w:val="en-US" w:eastAsia="zh-CN"/>
        </w:rPr>
        <w:t>Kwo PY</w:t>
      </w:r>
      <w:r w:rsidRPr="00EE122B">
        <w:rPr>
          <w:rFonts w:ascii="Book Antiqua" w:eastAsia="宋体" w:hAnsi="Book Antiqua" w:cs="宋体"/>
          <w:lang w:val="en-US" w:eastAsia="zh-CN"/>
        </w:rPr>
        <w:t xml:space="preserve">, Lawitz EJ, McCone J, Schiff ER, Vierling JM, Pound D, Davis MN, Galati JS, Gordon SC, Ravendhran N, Rossaro L, Anderson FH, Jacobson IM, Rubin R, Koury K, Pedicone LD, Brass CA, Chaudhri E, Albrecht JK; </w:t>
      </w:r>
      <w:r w:rsidRPr="00EE122B">
        <w:rPr>
          <w:rFonts w:ascii="Book Antiqua" w:eastAsia="MS Mincho" w:hAnsi="Book Antiqua"/>
          <w:lang w:val="en-US" w:eastAsia="de-DE"/>
        </w:rPr>
        <w:t>SPRINT-1 investigators.</w:t>
      </w:r>
      <w:r w:rsidRPr="00EE122B">
        <w:rPr>
          <w:rFonts w:ascii="Book Antiqua" w:eastAsia="宋体" w:hAnsi="Book Antiqua" w:cs="宋体"/>
          <w:lang w:val="en-US" w:eastAsia="zh-CN"/>
        </w:rPr>
        <w:t xml:space="preserve"> Efficacy of boceprevir, an NS3 protease inhibitor, in combination with peginterferon alfa-2b and ribavirin in treatment-naive patients with genotype 1 hepatitis C infection (SPRINT-1): an open-label, randomised, multicentre phase 2 trial. </w:t>
      </w:r>
      <w:r w:rsidRPr="00EE122B">
        <w:rPr>
          <w:rFonts w:ascii="Book Antiqua" w:eastAsia="宋体" w:hAnsi="Book Antiqua" w:cs="宋体"/>
          <w:i/>
          <w:iCs/>
          <w:lang w:val="en-US" w:eastAsia="zh-CN"/>
        </w:rPr>
        <w:t>Lancet</w:t>
      </w:r>
      <w:r w:rsidRPr="00EE122B">
        <w:rPr>
          <w:rFonts w:ascii="Book Antiqua" w:eastAsia="宋体" w:hAnsi="Book Antiqua" w:cs="宋体"/>
          <w:lang w:val="en-US" w:eastAsia="zh-CN"/>
        </w:rPr>
        <w:t xml:space="preserve"> 2010; </w:t>
      </w:r>
      <w:r w:rsidRPr="00EE122B">
        <w:rPr>
          <w:rFonts w:ascii="Book Antiqua" w:eastAsia="宋体" w:hAnsi="Book Antiqua" w:cs="宋体"/>
          <w:b/>
          <w:bCs/>
          <w:lang w:val="en-US" w:eastAsia="zh-CN"/>
        </w:rPr>
        <w:t>376</w:t>
      </w:r>
      <w:r w:rsidRPr="00EE122B">
        <w:rPr>
          <w:rFonts w:ascii="Book Antiqua" w:eastAsia="宋体" w:hAnsi="Book Antiqua" w:cs="宋体"/>
          <w:lang w:val="en-US" w:eastAsia="zh-CN"/>
        </w:rPr>
        <w:t>: 705-716 [PMID: 20692693 DOI: 10.1016/S0140-6736(10)60934-8]</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73 </w:t>
      </w:r>
      <w:r w:rsidRPr="00EE122B">
        <w:rPr>
          <w:rFonts w:ascii="Book Antiqua" w:eastAsia="宋体" w:hAnsi="Book Antiqua" w:cs="宋体"/>
          <w:b/>
          <w:bCs/>
          <w:lang w:val="en-US" w:eastAsia="zh-CN"/>
        </w:rPr>
        <w:t>Poordad F</w:t>
      </w:r>
      <w:r w:rsidRPr="00EE122B">
        <w:rPr>
          <w:rFonts w:ascii="Book Antiqua" w:eastAsia="宋体" w:hAnsi="Book Antiqua" w:cs="宋体"/>
          <w:lang w:val="en-US" w:eastAsia="zh-CN"/>
        </w:rPr>
        <w:t xml:space="preserve">, McCone J, Bacon BR, Bruno S, Manns MP, Sulkowski MS, Jacobson IM, Reddy KR, Goodman ZD, Boparai N, DiNubile MJ, Sniukiene V, Brass CA, Albrecht JK, Bronowicki JP; </w:t>
      </w:r>
      <w:r w:rsidRPr="00EE122B">
        <w:rPr>
          <w:rFonts w:ascii="Book Antiqua" w:eastAsia="MS Mincho" w:hAnsi="Book Antiqua"/>
          <w:lang w:val="en-US" w:eastAsia="de-DE"/>
        </w:rPr>
        <w:t>SPRINT-</w:t>
      </w:r>
      <w:r w:rsidRPr="00EE122B">
        <w:rPr>
          <w:rFonts w:ascii="Book Antiqua" w:eastAsia="宋体" w:hAnsi="Book Antiqua"/>
          <w:lang w:val="en-US" w:eastAsia="zh-CN"/>
        </w:rPr>
        <w:t>2</w:t>
      </w:r>
      <w:r w:rsidRPr="00EE122B">
        <w:rPr>
          <w:rFonts w:ascii="Book Antiqua" w:eastAsia="MS Mincho" w:hAnsi="Book Antiqua"/>
          <w:lang w:val="en-US" w:eastAsia="de-DE"/>
        </w:rPr>
        <w:t xml:space="preserve"> investigators.</w:t>
      </w:r>
      <w:r w:rsidRPr="00EE122B">
        <w:rPr>
          <w:rFonts w:ascii="Book Antiqua" w:eastAsia="宋体" w:hAnsi="Book Antiqua" w:cs="宋体"/>
          <w:lang w:val="en-US" w:eastAsia="zh-CN"/>
        </w:rPr>
        <w:t xml:space="preserve"> </w:t>
      </w:r>
      <w:proofErr w:type="gramStart"/>
      <w:r w:rsidRPr="00EE122B">
        <w:rPr>
          <w:rFonts w:ascii="Book Antiqua" w:eastAsia="宋体" w:hAnsi="Book Antiqua" w:cs="宋体"/>
          <w:lang w:val="en-US" w:eastAsia="zh-CN"/>
        </w:rPr>
        <w:t>Boceprevir for untreated chronic HCV genotype 1 infection.</w:t>
      </w:r>
      <w:proofErr w:type="gramEnd"/>
      <w:r w:rsidRPr="00EE122B">
        <w:rPr>
          <w:rFonts w:ascii="Book Antiqua" w:eastAsia="宋体" w:hAnsi="Book Antiqua" w:cs="宋体"/>
          <w:lang w:val="en-US" w:eastAsia="zh-CN"/>
        </w:rPr>
        <w:t> </w:t>
      </w:r>
      <w:r w:rsidRPr="00EE122B">
        <w:rPr>
          <w:rFonts w:ascii="Book Antiqua" w:eastAsia="宋体" w:hAnsi="Book Antiqua" w:cs="宋体"/>
          <w:i/>
          <w:iCs/>
          <w:lang w:val="en-US" w:eastAsia="zh-CN"/>
        </w:rPr>
        <w:t>N Engl J Med</w:t>
      </w:r>
      <w:r w:rsidRPr="00EE122B">
        <w:rPr>
          <w:rFonts w:ascii="Book Antiqua" w:eastAsia="宋体" w:hAnsi="Book Antiqua" w:cs="宋体"/>
          <w:lang w:val="en-US" w:eastAsia="zh-CN"/>
        </w:rPr>
        <w:t> 2011; </w:t>
      </w:r>
      <w:r w:rsidRPr="00EE122B">
        <w:rPr>
          <w:rFonts w:ascii="Book Antiqua" w:eastAsia="宋体" w:hAnsi="Book Antiqua" w:cs="宋体"/>
          <w:b/>
          <w:bCs/>
          <w:lang w:val="en-US" w:eastAsia="zh-CN"/>
        </w:rPr>
        <w:t>364</w:t>
      </w:r>
      <w:r w:rsidRPr="00EE122B">
        <w:rPr>
          <w:rFonts w:ascii="Book Antiqua" w:eastAsia="宋体" w:hAnsi="Book Antiqua" w:cs="宋体"/>
          <w:lang w:val="en-US" w:eastAsia="zh-CN"/>
        </w:rPr>
        <w:t>: 1195-1206 [PMID: 21449783 DOI: 10.1056/NEJMoa1010494]</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74 </w:t>
      </w:r>
      <w:r w:rsidRPr="00EE122B">
        <w:rPr>
          <w:rFonts w:ascii="Book Antiqua" w:eastAsia="宋体" w:hAnsi="Book Antiqua" w:cs="宋体"/>
          <w:b/>
          <w:bCs/>
          <w:lang w:val="en-US" w:eastAsia="zh-CN"/>
        </w:rPr>
        <w:t>Bacon BR</w:t>
      </w:r>
      <w:r w:rsidRPr="00EE122B">
        <w:rPr>
          <w:rFonts w:ascii="Book Antiqua" w:eastAsia="宋体" w:hAnsi="Book Antiqua" w:cs="宋体"/>
          <w:lang w:val="en-US" w:eastAsia="zh-CN"/>
        </w:rPr>
        <w:t xml:space="preserve">, Gordon SC, Lawitz E, Marcellin P, Vierling JM, Zeuzem S, Poordad F, Goodman ZD, Sings HL, Boparai N, Burroughs M, Brass CA, Albrecht JK, Esteban R; </w:t>
      </w:r>
      <w:r w:rsidRPr="00EE122B">
        <w:rPr>
          <w:rFonts w:ascii="Book Antiqua" w:eastAsia="MS Mincho" w:hAnsi="Book Antiqua"/>
          <w:lang w:val="en-US" w:eastAsia="de-DE"/>
        </w:rPr>
        <w:lastRenderedPageBreak/>
        <w:t>HCV RESPOND-2 Investigators.</w:t>
      </w:r>
      <w:r w:rsidRPr="00EE122B">
        <w:rPr>
          <w:rFonts w:ascii="Book Antiqua" w:eastAsia="宋体" w:hAnsi="Book Antiqua" w:cs="宋体"/>
          <w:lang w:val="en-US" w:eastAsia="zh-CN"/>
        </w:rPr>
        <w:t xml:space="preserve"> </w:t>
      </w:r>
      <w:proofErr w:type="gramStart"/>
      <w:r w:rsidRPr="00EE122B">
        <w:rPr>
          <w:rFonts w:ascii="Book Antiqua" w:eastAsia="宋体" w:hAnsi="Book Antiqua" w:cs="宋体"/>
          <w:lang w:val="en-US" w:eastAsia="zh-CN"/>
        </w:rPr>
        <w:t>Boceprevir for previously treated chronic HCV genotype 1 infection.</w:t>
      </w:r>
      <w:proofErr w:type="gramEnd"/>
      <w:r w:rsidRPr="00EE122B">
        <w:rPr>
          <w:rFonts w:ascii="Book Antiqua" w:eastAsia="宋体" w:hAnsi="Book Antiqua" w:cs="宋体"/>
          <w:lang w:val="en-US" w:eastAsia="zh-CN"/>
        </w:rPr>
        <w:t> </w:t>
      </w:r>
      <w:r w:rsidRPr="00EE122B">
        <w:rPr>
          <w:rFonts w:ascii="Book Antiqua" w:eastAsia="宋体" w:hAnsi="Book Antiqua" w:cs="宋体"/>
          <w:i/>
          <w:iCs/>
          <w:lang w:val="en-US" w:eastAsia="zh-CN"/>
        </w:rPr>
        <w:t>N Engl J Med</w:t>
      </w:r>
      <w:r w:rsidRPr="00EE122B">
        <w:rPr>
          <w:rFonts w:ascii="Book Antiqua" w:eastAsia="宋体" w:hAnsi="Book Antiqua" w:cs="宋体"/>
          <w:lang w:val="en-US" w:eastAsia="zh-CN"/>
        </w:rPr>
        <w:t> 2011; </w:t>
      </w:r>
      <w:r w:rsidRPr="00EE122B">
        <w:rPr>
          <w:rFonts w:ascii="Book Antiqua" w:eastAsia="宋体" w:hAnsi="Book Antiqua" w:cs="宋体"/>
          <w:b/>
          <w:bCs/>
          <w:lang w:val="en-US" w:eastAsia="zh-CN"/>
        </w:rPr>
        <w:t>364</w:t>
      </w:r>
      <w:r w:rsidRPr="00EE122B">
        <w:rPr>
          <w:rFonts w:ascii="Book Antiqua" w:eastAsia="宋体" w:hAnsi="Book Antiqua" w:cs="宋体"/>
          <w:lang w:val="en-US" w:eastAsia="zh-CN"/>
        </w:rPr>
        <w:t>: 1207-1217 [PMID: 21449784 DOI: 10.1056/NEJMoa1009482]</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75 </w:t>
      </w:r>
      <w:r w:rsidRPr="00EE122B">
        <w:rPr>
          <w:rFonts w:ascii="Book Antiqua" w:eastAsia="宋体" w:hAnsi="Book Antiqua" w:cs="宋体"/>
          <w:b/>
          <w:bCs/>
          <w:lang w:val="en-US" w:eastAsia="zh-CN"/>
        </w:rPr>
        <w:t>Virlogeux V</w:t>
      </w:r>
      <w:r w:rsidRPr="00EE122B">
        <w:rPr>
          <w:rFonts w:ascii="Book Antiqua" w:eastAsia="宋体" w:hAnsi="Book Antiqua" w:cs="宋体"/>
          <w:lang w:val="en-US" w:eastAsia="zh-CN"/>
        </w:rPr>
        <w:t>, Pradat P, Bailly F, Funingana G, Gonçalves F, Maynard M, Hartig-Lavie K, Amiri M, Zoulim F. Boceprevir and telaprevir-based triple therapy for chronic hepatitis C: virological efficacy and impact on kidney function and model for end-stage liver disease score. </w:t>
      </w:r>
      <w:r w:rsidRPr="00EE122B">
        <w:rPr>
          <w:rFonts w:ascii="Book Antiqua" w:eastAsia="宋体" w:hAnsi="Book Antiqua" w:cs="宋体"/>
          <w:i/>
          <w:iCs/>
          <w:lang w:val="en-US" w:eastAsia="zh-CN"/>
        </w:rPr>
        <w:t>J Viral Hepat</w:t>
      </w:r>
      <w:r w:rsidRPr="00EE122B">
        <w:rPr>
          <w:rFonts w:ascii="Book Antiqua" w:eastAsia="宋体" w:hAnsi="Book Antiqua" w:cs="宋体"/>
          <w:lang w:val="en-US" w:eastAsia="zh-CN"/>
        </w:rPr>
        <w:t> 2014; </w:t>
      </w:r>
      <w:r w:rsidRPr="00EE122B">
        <w:rPr>
          <w:rFonts w:ascii="Book Antiqua" w:eastAsia="宋体" w:hAnsi="Book Antiqua" w:cs="宋体"/>
          <w:b/>
          <w:bCs/>
          <w:lang w:val="en-US" w:eastAsia="zh-CN"/>
        </w:rPr>
        <w:t>21</w:t>
      </w:r>
      <w:r w:rsidRPr="00EE122B">
        <w:rPr>
          <w:rFonts w:ascii="Book Antiqua" w:eastAsia="宋体" w:hAnsi="Book Antiqua" w:cs="宋体"/>
          <w:lang w:val="en-US" w:eastAsia="zh-CN"/>
        </w:rPr>
        <w:t>: e98-e107 [PMID: 24612466 DOI: 10.1111/jvh.12237]</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76 </w:t>
      </w:r>
      <w:r w:rsidRPr="00EE122B">
        <w:rPr>
          <w:rFonts w:ascii="Book Antiqua" w:eastAsia="宋体" w:hAnsi="Book Antiqua" w:cs="宋体"/>
          <w:b/>
          <w:bCs/>
          <w:lang w:val="en-US" w:eastAsia="zh-CN"/>
        </w:rPr>
        <w:t>Karino T</w:t>
      </w:r>
      <w:r w:rsidRPr="00EE122B">
        <w:rPr>
          <w:rFonts w:ascii="Book Antiqua" w:eastAsia="宋体" w:hAnsi="Book Antiqua" w:cs="宋体"/>
          <w:lang w:val="en-US" w:eastAsia="zh-CN"/>
        </w:rPr>
        <w:t>, Ozeki I, Hige S, Kimura M, Arakawa T, Nakajima T, Kuwata Y, Sato T, Ohmura T, Toyota J. Telaprevir impairs renal function and increases blood ribavirin concentration during telaprevir/pegylated interferon/ribavirin therapy for chronic hepatitis C. </w:t>
      </w:r>
      <w:r w:rsidRPr="00EE122B">
        <w:rPr>
          <w:rFonts w:ascii="Book Antiqua" w:eastAsia="宋体" w:hAnsi="Book Antiqua" w:cs="宋体"/>
          <w:i/>
          <w:iCs/>
          <w:lang w:val="en-US" w:eastAsia="zh-CN"/>
        </w:rPr>
        <w:t>J Viral Hepat</w:t>
      </w:r>
      <w:r w:rsidRPr="00EE122B">
        <w:rPr>
          <w:rFonts w:ascii="Book Antiqua" w:eastAsia="宋体" w:hAnsi="Book Antiqua" w:cs="宋体"/>
          <w:lang w:val="en-US" w:eastAsia="zh-CN"/>
        </w:rPr>
        <w:t> 2014; </w:t>
      </w:r>
      <w:r w:rsidRPr="00EE122B">
        <w:rPr>
          <w:rFonts w:ascii="Book Antiqua" w:eastAsia="宋体" w:hAnsi="Book Antiqua" w:cs="宋体"/>
          <w:b/>
          <w:bCs/>
          <w:lang w:val="en-US" w:eastAsia="zh-CN"/>
        </w:rPr>
        <w:t>21</w:t>
      </w:r>
      <w:r w:rsidRPr="00EE122B">
        <w:rPr>
          <w:rFonts w:ascii="Book Antiqua" w:eastAsia="宋体" w:hAnsi="Book Antiqua" w:cs="宋体"/>
          <w:lang w:val="en-US" w:eastAsia="zh-CN"/>
        </w:rPr>
        <w:t>: 341-347 [PMID: 24001168 DOI: 10.1111/jvh.12162]</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77 </w:t>
      </w:r>
      <w:r w:rsidRPr="00EE122B">
        <w:rPr>
          <w:rFonts w:ascii="Book Antiqua" w:eastAsia="宋体" w:hAnsi="Book Antiqua" w:cs="宋体"/>
          <w:b/>
          <w:bCs/>
          <w:lang w:val="en-US" w:eastAsia="zh-CN"/>
        </w:rPr>
        <w:t>Rémy AJ</w:t>
      </w:r>
      <w:r w:rsidRPr="00EE122B">
        <w:rPr>
          <w:rFonts w:ascii="Book Antiqua" w:eastAsia="宋体" w:hAnsi="Book Antiqua" w:cs="宋体"/>
          <w:lang w:val="en-US" w:eastAsia="zh-CN"/>
        </w:rPr>
        <w:t xml:space="preserve">, Lesgourgues B, Nalet B, Causse X, Henrion J, Denis J, Arotçarena R, Hagège H, Pariente A; </w:t>
      </w:r>
      <w:r w:rsidRPr="00EE122B">
        <w:rPr>
          <w:rFonts w:ascii="Book Antiqua" w:eastAsia="宋体" w:hAnsi="Book Antiqua" w:cs="宋体"/>
          <w:lang w:eastAsia="zh-CN"/>
        </w:rPr>
        <w:t>APROVVIE group of Association Nationale des Gastroentérologues des Hôpitaux Généraux (ANGH).</w:t>
      </w:r>
      <w:r w:rsidRPr="00EE122B">
        <w:rPr>
          <w:rFonts w:ascii="Book Antiqua" w:eastAsia="宋体" w:hAnsi="Book Antiqua" w:cs="宋体"/>
          <w:lang w:val="en-US" w:eastAsia="zh-CN"/>
        </w:rPr>
        <w:t xml:space="preserve"> Renal dysfunction associated with telaprevir-containing triple therapy for chronic hepatitis C: is early prediction possible? </w:t>
      </w:r>
      <w:r w:rsidRPr="00EE122B">
        <w:rPr>
          <w:rFonts w:ascii="Book Antiqua" w:eastAsia="宋体" w:hAnsi="Book Antiqua" w:cs="宋体"/>
          <w:i/>
          <w:iCs/>
          <w:lang w:val="en-US" w:eastAsia="zh-CN"/>
        </w:rPr>
        <w:t>Eur J Gastroenterol Hepatol</w:t>
      </w:r>
      <w:r w:rsidRPr="00EE122B">
        <w:rPr>
          <w:rFonts w:ascii="Book Antiqua" w:eastAsia="宋体" w:hAnsi="Book Antiqua" w:cs="宋体"/>
          <w:lang w:val="en-US" w:eastAsia="zh-CN"/>
        </w:rPr>
        <w:t> 2014; </w:t>
      </w:r>
      <w:r w:rsidRPr="00EE122B">
        <w:rPr>
          <w:rFonts w:ascii="Book Antiqua" w:eastAsia="宋体" w:hAnsi="Book Antiqua" w:cs="宋体"/>
          <w:b/>
          <w:bCs/>
          <w:lang w:val="en-US" w:eastAsia="zh-CN"/>
        </w:rPr>
        <w:t>26</w:t>
      </w:r>
      <w:r w:rsidRPr="00EE122B">
        <w:rPr>
          <w:rFonts w:ascii="Book Antiqua" w:eastAsia="宋体" w:hAnsi="Book Antiqua" w:cs="宋体"/>
          <w:lang w:val="en-US" w:eastAsia="zh-CN"/>
        </w:rPr>
        <w:t>: 996-1002 [PMID: 25072384 DOI: 10.1097/MEG.0000000000000081]</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78 </w:t>
      </w:r>
      <w:r w:rsidRPr="00EE122B">
        <w:rPr>
          <w:rFonts w:ascii="Book Antiqua" w:eastAsia="宋体" w:hAnsi="Book Antiqua" w:cs="宋体"/>
          <w:b/>
          <w:bCs/>
          <w:lang w:val="en-US" w:eastAsia="zh-CN"/>
        </w:rPr>
        <w:t>Kozielewicz D</w:t>
      </w:r>
      <w:r w:rsidRPr="00EE122B">
        <w:rPr>
          <w:rFonts w:ascii="Book Antiqua" w:eastAsia="宋体" w:hAnsi="Book Antiqua" w:cs="宋体"/>
          <w:lang w:val="en-US" w:eastAsia="zh-CN"/>
        </w:rPr>
        <w:t>, Dybowska D, Karwowska K, Wietlicka-Piszcz M. Renal impairment in patients with chronic hepatitis C treated with first generation protease inhibitors. </w:t>
      </w:r>
      <w:r w:rsidRPr="00EE122B">
        <w:rPr>
          <w:rFonts w:ascii="Book Antiqua" w:eastAsia="宋体" w:hAnsi="Book Antiqua" w:cs="宋体"/>
          <w:i/>
          <w:iCs/>
          <w:lang w:val="en-US" w:eastAsia="zh-CN"/>
        </w:rPr>
        <w:t>Expert Opin Drug Saf</w:t>
      </w:r>
      <w:r w:rsidRPr="00EE122B">
        <w:rPr>
          <w:rFonts w:ascii="Book Antiqua" w:eastAsia="宋体" w:hAnsi="Book Antiqua" w:cs="宋体"/>
          <w:lang w:val="en-US" w:eastAsia="zh-CN"/>
        </w:rPr>
        <w:t> 2015; </w:t>
      </w:r>
      <w:r w:rsidRPr="00EE122B">
        <w:rPr>
          <w:rFonts w:ascii="Book Antiqua" w:eastAsia="宋体" w:hAnsi="Book Antiqua" w:cs="宋体"/>
          <w:b/>
          <w:bCs/>
          <w:lang w:val="en-US" w:eastAsia="zh-CN"/>
        </w:rPr>
        <w:t>14</w:t>
      </w:r>
      <w:r w:rsidRPr="00EE122B">
        <w:rPr>
          <w:rFonts w:ascii="Book Antiqua" w:eastAsia="宋体" w:hAnsi="Book Antiqua" w:cs="宋体"/>
          <w:lang w:val="en-US" w:eastAsia="zh-CN"/>
        </w:rPr>
        <w:t>: 1815-1825 [PMID: 26513231 DOI: 10.1517/14740338.2015.1102882]</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79 </w:t>
      </w:r>
      <w:r w:rsidRPr="00EE122B">
        <w:rPr>
          <w:rFonts w:ascii="Book Antiqua" w:eastAsia="宋体" w:hAnsi="Book Antiqua" w:cs="宋体"/>
          <w:b/>
          <w:bCs/>
          <w:lang w:val="en-US" w:eastAsia="zh-CN"/>
        </w:rPr>
        <w:t>Afdhal N</w:t>
      </w:r>
      <w:r w:rsidRPr="00EE122B">
        <w:rPr>
          <w:rFonts w:ascii="Book Antiqua" w:eastAsia="宋体" w:hAnsi="Book Antiqua" w:cs="宋体"/>
          <w:lang w:val="en-US" w:eastAsia="zh-CN"/>
        </w:rPr>
        <w:t>, Zeuzem S, Kwo P, Chojkier M, Gitlin N, Puoti M, Romero-Gomez M, Zarski JP, Agarwal K, Buggisch P, Foster GR, Bräu N, Buti M, Jacobson IM, Subramanian GM, Ding X, Mo H, Yang JC, Pang PS, Symonds WT, McHutchison JG, Muir AJ, Mangia A, Marcellin P. Ledipasvir and sofosbuvir for untreated HCV genotype 1 infection. </w:t>
      </w:r>
      <w:r w:rsidRPr="00EE122B">
        <w:rPr>
          <w:rFonts w:ascii="Book Antiqua" w:eastAsia="宋体" w:hAnsi="Book Antiqua" w:cs="宋体"/>
          <w:i/>
          <w:iCs/>
          <w:lang w:val="en-US" w:eastAsia="zh-CN"/>
        </w:rPr>
        <w:t>N Engl J Med</w:t>
      </w:r>
      <w:r w:rsidRPr="00EE122B">
        <w:rPr>
          <w:rFonts w:ascii="Book Antiqua" w:eastAsia="宋体" w:hAnsi="Book Antiqua" w:cs="宋体"/>
          <w:lang w:val="en-US" w:eastAsia="zh-CN"/>
        </w:rPr>
        <w:t> 2014; </w:t>
      </w:r>
      <w:r w:rsidRPr="00EE122B">
        <w:rPr>
          <w:rFonts w:ascii="Book Antiqua" w:eastAsia="宋体" w:hAnsi="Book Antiqua" w:cs="宋体"/>
          <w:b/>
          <w:bCs/>
          <w:lang w:val="en-US" w:eastAsia="zh-CN"/>
        </w:rPr>
        <w:t>370</w:t>
      </w:r>
      <w:r w:rsidRPr="00EE122B">
        <w:rPr>
          <w:rFonts w:ascii="Book Antiqua" w:eastAsia="宋体" w:hAnsi="Book Antiqua" w:cs="宋体"/>
          <w:lang w:val="en-US" w:eastAsia="zh-CN"/>
        </w:rPr>
        <w:t>: 1889-1898 [PMID: 24725239 DOI: 10.1056/NEJMoa1402454]</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80 </w:t>
      </w:r>
      <w:r w:rsidRPr="00EE122B">
        <w:rPr>
          <w:rFonts w:ascii="Book Antiqua" w:eastAsia="宋体" w:hAnsi="Book Antiqua" w:cs="宋体"/>
          <w:b/>
          <w:bCs/>
          <w:lang w:val="en-US" w:eastAsia="zh-CN"/>
        </w:rPr>
        <w:t>Afdhal N</w:t>
      </w:r>
      <w:r w:rsidRPr="00EE122B">
        <w:rPr>
          <w:rFonts w:ascii="Book Antiqua" w:eastAsia="宋体" w:hAnsi="Book Antiqua" w:cs="宋体"/>
          <w:lang w:val="en-US" w:eastAsia="zh-CN"/>
        </w:rPr>
        <w:t xml:space="preserve">, Reddy KR, Nelson DR, Lawitz E, Gordon SC, Schiff E, Nahass R, Ghalib R, Gitlin N, Herring R, Lalezari J, Younes ZH, Pockros PJ, Di Bisceglie AM, Arora S, Subramanian GM, Zhu Y, Dvory-Sobol H, Yang JC, Pang PS, Symonds WT, McHutchison JG, Muir AJ, Sulkowski M, Kwo P. Ledipasvir and sofosbuvir for </w:t>
      </w:r>
      <w:r w:rsidRPr="00EE122B">
        <w:rPr>
          <w:rFonts w:ascii="Book Antiqua" w:eastAsia="宋体" w:hAnsi="Book Antiqua" w:cs="宋体"/>
          <w:lang w:val="en-US" w:eastAsia="zh-CN"/>
        </w:rPr>
        <w:lastRenderedPageBreak/>
        <w:t>previously treated HCV genotype 1 infection. </w:t>
      </w:r>
      <w:r w:rsidRPr="00EE122B">
        <w:rPr>
          <w:rFonts w:ascii="Book Antiqua" w:eastAsia="宋体" w:hAnsi="Book Antiqua" w:cs="宋体"/>
          <w:i/>
          <w:iCs/>
          <w:lang w:val="en-US" w:eastAsia="zh-CN"/>
        </w:rPr>
        <w:t>N Engl J Med</w:t>
      </w:r>
      <w:r w:rsidRPr="00EE122B">
        <w:rPr>
          <w:rFonts w:ascii="Book Antiqua" w:eastAsia="宋体" w:hAnsi="Book Antiqua" w:cs="宋体"/>
          <w:lang w:val="en-US" w:eastAsia="zh-CN"/>
        </w:rPr>
        <w:t> 2014; </w:t>
      </w:r>
      <w:r w:rsidRPr="00EE122B">
        <w:rPr>
          <w:rFonts w:ascii="Book Antiqua" w:eastAsia="宋体" w:hAnsi="Book Antiqua" w:cs="宋体"/>
          <w:b/>
          <w:bCs/>
          <w:lang w:val="en-US" w:eastAsia="zh-CN"/>
        </w:rPr>
        <w:t>370</w:t>
      </w:r>
      <w:r w:rsidRPr="00EE122B">
        <w:rPr>
          <w:rFonts w:ascii="Book Antiqua" w:eastAsia="宋体" w:hAnsi="Book Antiqua" w:cs="宋体"/>
          <w:lang w:val="en-US" w:eastAsia="zh-CN"/>
        </w:rPr>
        <w:t>: 1483-1493 [PMID: 24725238 DOI: 10.1056/NEJMoa1316366]</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81 </w:t>
      </w:r>
      <w:r w:rsidRPr="00EE122B">
        <w:rPr>
          <w:rFonts w:ascii="Book Antiqua" w:eastAsia="宋体" w:hAnsi="Book Antiqua" w:cs="宋体"/>
          <w:b/>
          <w:bCs/>
          <w:lang w:val="en-US" w:eastAsia="zh-CN"/>
        </w:rPr>
        <w:t>Kowdley KV</w:t>
      </w:r>
      <w:r w:rsidRPr="00EE122B">
        <w:rPr>
          <w:rFonts w:ascii="Book Antiqua" w:eastAsia="宋体" w:hAnsi="Book Antiqua" w:cs="宋体"/>
          <w:lang w:val="en-US" w:eastAsia="zh-CN"/>
        </w:rPr>
        <w:t xml:space="preserve">, Gordon SC, Reddy KR, Rossaro L, Bernstein DE, Lawitz E, Shiffman ML, Schiff E, Ghalib R, Ryan M, Rustgi V, Chojkier M, Herring R, Di Bisceglie AM, Pockros PJ, Subramanian GM, An D, Svarovskaia E, Hyland RH, Pang PS, Symonds WT, McHutchison JG, Muir AJ, Pound D, Fried MW. </w:t>
      </w:r>
      <w:proofErr w:type="gramStart"/>
      <w:r w:rsidRPr="00EE122B">
        <w:rPr>
          <w:rFonts w:ascii="Book Antiqua" w:eastAsia="宋体" w:hAnsi="Book Antiqua" w:cs="宋体"/>
          <w:lang w:val="en-US" w:eastAsia="zh-CN"/>
        </w:rPr>
        <w:t>Ledipasvir and sofosbuvir for 8 or 12 weeks for chronic HCV without cirrhosis.</w:t>
      </w:r>
      <w:proofErr w:type="gramEnd"/>
      <w:r w:rsidRPr="00EE122B">
        <w:rPr>
          <w:rFonts w:ascii="Book Antiqua" w:eastAsia="宋体" w:hAnsi="Book Antiqua" w:cs="宋体"/>
          <w:lang w:val="en-US" w:eastAsia="zh-CN"/>
        </w:rPr>
        <w:t> </w:t>
      </w:r>
      <w:r w:rsidRPr="00EE122B">
        <w:rPr>
          <w:rFonts w:ascii="Book Antiqua" w:eastAsia="宋体" w:hAnsi="Book Antiqua" w:cs="宋体"/>
          <w:i/>
          <w:iCs/>
          <w:lang w:val="en-US" w:eastAsia="zh-CN"/>
        </w:rPr>
        <w:t>N Engl J Med</w:t>
      </w:r>
      <w:r w:rsidRPr="00EE122B">
        <w:rPr>
          <w:rFonts w:ascii="Book Antiqua" w:eastAsia="宋体" w:hAnsi="Book Antiqua" w:cs="宋体"/>
          <w:lang w:val="en-US" w:eastAsia="zh-CN"/>
        </w:rPr>
        <w:t> 2014; </w:t>
      </w:r>
      <w:r w:rsidRPr="00EE122B">
        <w:rPr>
          <w:rFonts w:ascii="Book Antiqua" w:eastAsia="宋体" w:hAnsi="Book Antiqua" w:cs="宋体"/>
          <w:b/>
          <w:bCs/>
          <w:lang w:val="en-US" w:eastAsia="zh-CN"/>
        </w:rPr>
        <w:t>370</w:t>
      </w:r>
      <w:r w:rsidRPr="00EE122B">
        <w:rPr>
          <w:rFonts w:ascii="Book Antiqua" w:eastAsia="宋体" w:hAnsi="Book Antiqua" w:cs="宋体"/>
          <w:lang w:val="en-US" w:eastAsia="zh-CN"/>
        </w:rPr>
        <w:t>: 1879-1888 [PMID: 24720702 DOI: 10.1056/NEJMoa1402355]</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82 </w:t>
      </w:r>
      <w:r w:rsidRPr="00EE122B">
        <w:rPr>
          <w:rFonts w:ascii="Book Antiqua" w:eastAsia="宋体" w:hAnsi="Book Antiqua" w:cs="宋体"/>
          <w:b/>
          <w:bCs/>
          <w:lang w:val="en-US" w:eastAsia="zh-CN"/>
        </w:rPr>
        <w:t>Alqahtani SA</w:t>
      </w:r>
      <w:r w:rsidRPr="00EE122B">
        <w:rPr>
          <w:rFonts w:ascii="Book Antiqua" w:eastAsia="宋体" w:hAnsi="Book Antiqua" w:cs="宋体"/>
          <w:lang w:val="en-US" w:eastAsia="zh-CN"/>
        </w:rPr>
        <w:t xml:space="preserve">, Afdhal N, Zeuzem S, Gordon SC, Mangia A, Kwo P, Fried M, Yang JC, Ding X, Pang PS, McHutchison JG, Pound D, Reddy KR, Marcellin P, Kowdley KV, Sulkowski M. Safety and tolerability of ledipasvir/sofosbuvir with and without ribavirin in patients with chronic hepatitis C virus genotype 1 infection: Analysis of phase III ION trials. </w:t>
      </w:r>
      <w:r w:rsidRPr="00EE122B">
        <w:rPr>
          <w:rFonts w:ascii="Book Antiqua" w:eastAsia="宋体" w:hAnsi="Book Antiqua" w:cs="宋体"/>
          <w:i/>
          <w:iCs/>
          <w:lang w:val="en-US" w:eastAsia="zh-CN"/>
        </w:rPr>
        <w:t>Hepatology</w:t>
      </w:r>
      <w:r w:rsidRPr="00EE122B">
        <w:rPr>
          <w:rFonts w:ascii="Book Antiqua" w:eastAsia="宋体" w:hAnsi="Book Antiqua" w:cs="宋体"/>
          <w:lang w:val="en-US" w:eastAsia="zh-CN"/>
        </w:rPr>
        <w:t xml:space="preserve"> 2015; </w:t>
      </w:r>
      <w:r w:rsidRPr="00EE122B">
        <w:rPr>
          <w:rFonts w:ascii="Book Antiqua" w:eastAsia="宋体" w:hAnsi="Book Antiqua" w:cs="宋体"/>
          <w:b/>
          <w:bCs/>
          <w:lang w:val="en-US" w:eastAsia="zh-CN"/>
        </w:rPr>
        <w:t>62</w:t>
      </w:r>
      <w:r w:rsidRPr="00EE122B">
        <w:rPr>
          <w:rFonts w:ascii="Book Antiqua" w:eastAsia="宋体" w:hAnsi="Book Antiqua" w:cs="宋体"/>
          <w:lang w:val="en-US" w:eastAsia="zh-CN"/>
        </w:rPr>
        <w:t>: 25-30 [PMID: 25963890 DOI: 10.1002/hep.27890]</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83 </w:t>
      </w:r>
      <w:r w:rsidRPr="00EE122B">
        <w:rPr>
          <w:rFonts w:ascii="Book Antiqua" w:eastAsia="宋体" w:hAnsi="Book Antiqua" w:cs="宋体"/>
          <w:b/>
          <w:bCs/>
          <w:lang w:val="en-US" w:eastAsia="zh-CN"/>
        </w:rPr>
        <w:t>Nelson DR</w:t>
      </w:r>
      <w:r w:rsidRPr="00EE122B">
        <w:rPr>
          <w:rFonts w:ascii="Book Antiqua" w:eastAsia="宋体" w:hAnsi="Book Antiqua" w:cs="宋体"/>
          <w:lang w:val="en-US" w:eastAsia="zh-CN"/>
        </w:rPr>
        <w:t xml:space="preserve">, Cooper JN, Lalezari JP, Lawitz E, Pockros PJ, Gitlin N, Freilich BF, Younes ZH, Harlan W, Ghalib R, Oguchi G, Thuluvath PJ, Ortiz-Lasanta G, Rabinovitz M, Bernstein D, Bennett M, Hawkins T, Ravendhran N, Sheikh AM, Varunok P, Kowdley KV, Hennicken D, McPhee F, Rana K, Hughes EA. All-oral 12-week treatment with daclatasvir plus sofosbuvir in patients with hepatitis C virus genotype 3 infection: ALLY-3 phase III study. </w:t>
      </w:r>
      <w:r w:rsidRPr="00EE122B">
        <w:rPr>
          <w:rFonts w:ascii="Book Antiqua" w:eastAsia="宋体" w:hAnsi="Book Antiqua" w:cs="宋体"/>
          <w:i/>
          <w:iCs/>
          <w:lang w:val="en-US" w:eastAsia="zh-CN"/>
        </w:rPr>
        <w:t>Hepatology</w:t>
      </w:r>
      <w:r w:rsidRPr="00EE122B">
        <w:rPr>
          <w:rFonts w:ascii="Book Antiqua" w:eastAsia="宋体" w:hAnsi="Book Antiqua" w:cs="宋体"/>
          <w:lang w:val="en-US" w:eastAsia="zh-CN"/>
        </w:rPr>
        <w:t xml:space="preserve"> 2015; </w:t>
      </w:r>
      <w:r w:rsidRPr="00EE122B">
        <w:rPr>
          <w:rFonts w:ascii="Book Antiqua" w:eastAsia="宋体" w:hAnsi="Book Antiqua" w:cs="宋体"/>
          <w:b/>
          <w:bCs/>
          <w:lang w:val="en-US" w:eastAsia="zh-CN"/>
        </w:rPr>
        <w:t>61</w:t>
      </w:r>
      <w:r w:rsidRPr="00EE122B">
        <w:rPr>
          <w:rFonts w:ascii="Book Antiqua" w:eastAsia="宋体" w:hAnsi="Book Antiqua" w:cs="宋体"/>
          <w:lang w:val="en-US" w:eastAsia="zh-CN"/>
        </w:rPr>
        <w:t>: 1127-1135 [PMID: 25614962 DOI: 10.1002/hep.27726]</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84 </w:t>
      </w:r>
      <w:r w:rsidRPr="00EE122B">
        <w:rPr>
          <w:rFonts w:ascii="Book Antiqua" w:eastAsia="宋体" w:hAnsi="Book Antiqua" w:cs="宋体"/>
          <w:b/>
          <w:bCs/>
          <w:lang w:val="en-US" w:eastAsia="zh-CN"/>
        </w:rPr>
        <w:t>Bhamidimarri KR</w:t>
      </w:r>
      <w:r w:rsidRPr="00EE122B">
        <w:rPr>
          <w:rFonts w:ascii="Book Antiqua" w:eastAsia="宋体" w:hAnsi="Book Antiqua" w:cs="宋体"/>
          <w:lang w:val="en-US" w:eastAsia="zh-CN"/>
        </w:rPr>
        <w:t>, Czul F, Peyton A, Levy C, Hernandez M, Jeffers L, Roth D, Schiff E, O'Brien C, Martin P. Safety, efficacy and tolerability of half-dose sofosbuvir plus simeprevir in treatment of Hepatitis C in patients with end stage renal disease. </w:t>
      </w:r>
      <w:r w:rsidRPr="00EE122B">
        <w:rPr>
          <w:rFonts w:ascii="Book Antiqua" w:eastAsia="宋体" w:hAnsi="Book Antiqua" w:cs="宋体"/>
          <w:i/>
          <w:iCs/>
          <w:lang w:val="en-US" w:eastAsia="zh-CN"/>
        </w:rPr>
        <w:t>J Hepatol</w:t>
      </w:r>
      <w:r w:rsidRPr="00EE122B">
        <w:rPr>
          <w:rFonts w:ascii="Book Antiqua" w:eastAsia="宋体" w:hAnsi="Book Antiqua" w:cs="宋体"/>
          <w:lang w:val="en-US" w:eastAsia="zh-CN"/>
        </w:rPr>
        <w:t> 2015; </w:t>
      </w:r>
      <w:r w:rsidRPr="00EE122B">
        <w:rPr>
          <w:rFonts w:ascii="Book Antiqua" w:eastAsia="宋体" w:hAnsi="Book Antiqua" w:cs="宋体"/>
          <w:b/>
          <w:bCs/>
          <w:lang w:val="en-US" w:eastAsia="zh-CN"/>
        </w:rPr>
        <w:t>63</w:t>
      </w:r>
      <w:r w:rsidRPr="00EE122B">
        <w:rPr>
          <w:rFonts w:ascii="Book Antiqua" w:eastAsia="宋体" w:hAnsi="Book Antiqua" w:cs="宋体"/>
          <w:lang w:val="en-US" w:eastAsia="zh-CN"/>
        </w:rPr>
        <w:t>: 763-765 [PMID: 26095179 DOI: 10.1016/j.jhep.2015.06.004]</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85 </w:t>
      </w:r>
      <w:r w:rsidRPr="00EE122B">
        <w:rPr>
          <w:rFonts w:ascii="Book Antiqua" w:eastAsia="宋体" w:hAnsi="Book Antiqua" w:cs="宋体"/>
          <w:b/>
          <w:bCs/>
          <w:lang w:val="en-US" w:eastAsia="zh-CN"/>
        </w:rPr>
        <w:t>Desnoyer A</w:t>
      </w:r>
      <w:r w:rsidRPr="00EE122B">
        <w:rPr>
          <w:rFonts w:ascii="Book Antiqua" w:eastAsia="宋体" w:hAnsi="Book Antiqua" w:cs="宋体"/>
          <w:lang w:val="en-US" w:eastAsia="zh-CN"/>
        </w:rPr>
        <w:t>, Pospai D, Lê MP, Gervais A, Heurgué-Berlot A, Laradi A, Harent S, Pinto A, Salmon D, Hillaire S, Fontaine H, Zucman D, Simonpoli AM, Muret P, Larrouy L, Bernard Chabert B, Descamps D, Yazdanpanah Y, Peytavin G. Pharmacokinetics, safety and efficacy of a full dose sofosbuvir-based regimen given daily in hemodialysis patients with chronic hepatitis C. </w:t>
      </w:r>
      <w:r w:rsidRPr="00EE122B">
        <w:rPr>
          <w:rFonts w:ascii="Book Antiqua" w:eastAsia="宋体" w:hAnsi="Book Antiqua" w:cs="宋体"/>
          <w:i/>
          <w:iCs/>
          <w:lang w:val="en-US" w:eastAsia="zh-CN"/>
        </w:rPr>
        <w:t>J Hepatol</w:t>
      </w:r>
      <w:r w:rsidRPr="00EE122B">
        <w:rPr>
          <w:rFonts w:ascii="Book Antiqua" w:eastAsia="宋体" w:hAnsi="Book Antiqua" w:cs="宋体"/>
          <w:lang w:val="en-US" w:eastAsia="zh-CN"/>
        </w:rPr>
        <w:t> 2016; </w:t>
      </w:r>
      <w:r w:rsidRPr="00EE122B">
        <w:rPr>
          <w:rFonts w:ascii="Book Antiqua" w:eastAsia="宋体" w:hAnsi="Book Antiqua" w:cs="宋体"/>
          <w:b/>
          <w:bCs/>
          <w:lang w:val="en-US" w:eastAsia="zh-CN"/>
        </w:rPr>
        <w:t>65</w:t>
      </w:r>
      <w:r w:rsidRPr="00EE122B">
        <w:rPr>
          <w:rFonts w:ascii="Book Antiqua" w:eastAsia="宋体" w:hAnsi="Book Antiqua" w:cs="宋体"/>
          <w:lang w:val="en-US" w:eastAsia="zh-CN"/>
        </w:rPr>
        <w:t>: 40-47 [PMID: 26952005 DOI: 10.1016/j.jhep.2016.02.044]</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lastRenderedPageBreak/>
        <w:t>86 </w:t>
      </w:r>
      <w:r w:rsidRPr="00EE122B">
        <w:rPr>
          <w:rFonts w:ascii="Book Antiqua" w:eastAsia="宋体" w:hAnsi="Book Antiqua" w:cs="宋体"/>
          <w:b/>
          <w:bCs/>
          <w:lang w:val="en-US" w:eastAsia="zh-CN"/>
        </w:rPr>
        <w:t>Jacobson IM</w:t>
      </w:r>
      <w:r w:rsidRPr="00EE122B">
        <w:rPr>
          <w:rFonts w:ascii="Book Antiqua" w:eastAsia="宋体" w:hAnsi="Book Antiqua" w:cs="宋体"/>
          <w:lang w:val="en-US" w:eastAsia="zh-CN"/>
        </w:rPr>
        <w:t>, Dore GJ, Foster GR, Fried MW, Radu M, Rafalsky VV, Moroz L, Craxi A, Peeters M, Lenz O, Ouwerkerk-Mahadevan S, De La Rosa G, Kalmeijer R, Scott J, Sinha R, Beumont-Mauviel M. Simeprevir with pegylated interferon alfa 2a plus ribavirin in treatment-naive patients with chronic hepatitis C virus genotype 1 infection (QUEST-1): a phase 3, randomised, double-blind, placebo-controlled trial. </w:t>
      </w:r>
      <w:r w:rsidRPr="00EE122B">
        <w:rPr>
          <w:rFonts w:ascii="Book Antiqua" w:eastAsia="宋体" w:hAnsi="Book Antiqua" w:cs="宋体"/>
          <w:i/>
          <w:iCs/>
          <w:lang w:val="en-US" w:eastAsia="zh-CN"/>
        </w:rPr>
        <w:t>Lancet</w:t>
      </w:r>
      <w:r w:rsidRPr="00EE122B">
        <w:rPr>
          <w:rFonts w:ascii="Book Antiqua" w:eastAsia="宋体" w:hAnsi="Book Antiqua" w:cs="宋体"/>
          <w:lang w:val="en-US" w:eastAsia="zh-CN"/>
        </w:rPr>
        <w:t> 2014; </w:t>
      </w:r>
      <w:r w:rsidRPr="00EE122B">
        <w:rPr>
          <w:rFonts w:ascii="Book Antiqua" w:eastAsia="宋体" w:hAnsi="Book Antiqua" w:cs="宋体"/>
          <w:b/>
          <w:bCs/>
          <w:lang w:val="en-US" w:eastAsia="zh-CN"/>
        </w:rPr>
        <w:t>384</w:t>
      </w:r>
      <w:r w:rsidRPr="00EE122B">
        <w:rPr>
          <w:rFonts w:ascii="Book Antiqua" w:eastAsia="宋体" w:hAnsi="Book Antiqua" w:cs="宋体"/>
          <w:lang w:val="en-US" w:eastAsia="zh-CN"/>
        </w:rPr>
        <w:t>: 403-413 [PMID: 24907225 DOI: 10.1016/S0140-6736(14)60494-3]</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87 </w:t>
      </w:r>
      <w:r w:rsidRPr="00EE122B">
        <w:rPr>
          <w:rFonts w:ascii="Book Antiqua" w:eastAsia="宋体" w:hAnsi="Book Antiqua" w:cs="宋体"/>
          <w:b/>
          <w:bCs/>
          <w:lang w:val="en-US" w:eastAsia="zh-CN"/>
        </w:rPr>
        <w:t>Manns M</w:t>
      </w:r>
      <w:r w:rsidRPr="00EE122B">
        <w:rPr>
          <w:rFonts w:ascii="Book Antiqua" w:eastAsia="宋体" w:hAnsi="Book Antiqua" w:cs="宋体"/>
          <w:lang w:val="en-US" w:eastAsia="zh-CN"/>
        </w:rPr>
        <w:t>, Marcellin P, Poordad F, de Araujo ES, Buti M, Horsmans Y, Janczewska E, Villamil F, Scott J, Peeters M, Lenz O, Ouwerkerk-Mahadevan S, De La Rosa G, Kalmeijer R, Sinha R, Beumont-Mauviel M. Simeprevir with pegylated interferon alfa 2a or 2b plus ribavirin in treatment-naive patients with chronic hepatitis C virus genotype 1 infection (QUEST-2): a randomised, double-blind, placebo-controlled phase 3 trial. </w:t>
      </w:r>
      <w:r w:rsidRPr="00EE122B">
        <w:rPr>
          <w:rFonts w:ascii="Book Antiqua" w:eastAsia="宋体" w:hAnsi="Book Antiqua" w:cs="宋体"/>
          <w:i/>
          <w:iCs/>
          <w:lang w:val="en-US" w:eastAsia="zh-CN"/>
        </w:rPr>
        <w:t>Lancet</w:t>
      </w:r>
      <w:r w:rsidRPr="00EE122B">
        <w:rPr>
          <w:rFonts w:ascii="Book Antiqua" w:eastAsia="宋体" w:hAnsi="Book Antiqua" w:cs="宋体"/>
          <w:lang w:val="en-US" w:eastAsia="zh-CN"/>
        </w:rPr>
        <w:t> 2014; </w:t>
      </w:r>
      <w:r w:rsidRPr="00EE122B">
        <w:rPr>
          <w:rFonts w:ascii="Book Antiqua" w:eastAsia="宋体" w:hAnsi="Book Antiqua" w:cs="宋体"/>
          <w:b/>
          <w:bCs/>
          <w:lang w:val="en-US" w:eastAsia="zh-CN"/>
        </w:rPr>
        <w:t>384</w:t>
      </w:r>
      <w:r w:rsidRPr="00EE122B">
        <w:rPr>
          <w:rFonts w:ascii="Book Antiqua" w:eastAsia="宋体" w:hAnsi="Book Antiqua" w:cs="宋体"/>
          <w:lang w:val="en-US" w:eastAsia="zh-CN"/>
        </w:rPr>
        <w:t>: 414-426 [PMID: 24907224 DOI: 10.1016/S0140-6736(14)60538-9]</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88 </w:t>
      </w:r>
      <w:r w:rsidRPr="00EE122B">
        <w:rPr>
          <w:rFonts w:ascii="Book Antiqua" w:eastAsia="宋体" w:hAnsi="Book Antiqua" w:cs="宋体"/>
          <w:b/>
          <w:bCs/>
          <w:lang w:val="en-US" w:eastAsia="zh-CN"/>
        </w:rPr>
        <w:t>Sulkowski MS</w:t>
      </w:r>
      <w:r w:rsidRPr="00EE122B">
        <w:rPr>
          <w:rFonts w:ascii="Book Antiqua" w:eastAsia="宋体" w:hAnsi="Book Antiqua" w:cs="宋体"/>
          <w:lang w:val="en-US" w:eastAsia="zh-CN"/>
        </w:rPr>
        <w:t xml:space="preserve">, Vargas HE, Di Bisceglie AM, Kuo A, Reddy KR, Lim JK, Morelli G, Darling JM, Feld JJ, Brown RS, Frazier LM, Stewart TG, Fried MW, Nelson DR, Jacobson IM; HCV-TARGET Study Group. </w:t>
      </w:r>
      <w:proofErr w:type="gramStart"/>
      <w:r w:rsidRPr="00EE122B">
        <w:rPr>
          <w:rFonts w:ascii="Book Antiqua" w:eastAsia="宋体" w:hAnsi="Book Antiqua" w:cs="宋体"/>
          <w:lang w:val="en-US" w:eastAsia="zh-CN"/>
        </w:rPr>
        <w:t>Effectiveness of Simeprevir Plus Sofosbuvir, With or Without Ribavirin, in Real-World Patients With HCV Genotype 1 Infection.</w:t>
      </w:r>
      <w:proofErr w:type="gramEnd"/>
      <w:r w:rsidRPr="00EE122B">
        <w:rPr>
          <w:rFonts w:ascii="Book Antiqua" w:eastAsia="宋体" w:hAnsi="Book Antiqua" w:cs="宋体"/>
          <w:lang w:val="en-US" w:eastAsia="zh-CN"/>
        </w:rPr>
        <w:t xml:space="preserve"> </w:t>
      </w:r>
      <w:r w:rsidRPr="00EE122B">
        <w:rPr>
          <w:rFonts w:ascii="Book Antiqua" w:eastAsia="宋体" w:hAnsi="Book Antiqua" w:cs="宋体"/>
          <w:i/>
          <w:iCs/>
          <w:lang w:val="en-US" w:eastAsia="zh-CN"/>
        </w:rPr>
        <w:t>Gastroenterology</w:t>
      </w:r>
      <w:r w:rsidRPr="00EE122B">
        <w:rPr>
          <w:rFonts w:ascii="Book Antiqua" w:eastAsia="宋体" w:hAnsi="Book Antiqua" w:cs="宋体"/>
          <w:lang w:val="en-US" w:eastAsia="zh-CN"/>
        </w:rPr>
        <w:t xml:space="preserve"> 2016; </w:t>
      </w:r>
      <w:r w:rsidRPr="00EE122B">
        <w:rPr>
          <w:rFonts w:ascii="Book Antiqua" w:eastAsia="宋体" w:hAnsi="Book Antiqua" w:cs="宋体"/>
          <w:b/>
          <w:bCs/>
          <w:lang w:val="en-US" w:eastAsia="zh-CN"/>
        </w:rPr>
        <w:t>150</w:t>
      </w:r>
      <w:r w:rsidRPr="00EE122B">
        <w:rPr>
          <w:rFonts w:ascii="Book Antiqua" w:eastAsia="宋体" w:hAnsi="Book Antiqua" w:cs="宋体"/>
          <w:lang w:val="en-US" w:eastAsia="zh-CN"/>
        </w:rPr>
        <w:t>: 419-429 [PMID: 26497081 DOI: 10.1053/j.gastro.2015.10.013]</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89 </w:t>
      </w:r>
      <w:r w:rsidRPr="00EE122B">
        <w:rPr>
          <w:rFonts w:ascii="Book Antiqua" w:eastAsia="宋体" w:hAnsi="Book Antiqua" w:cs="宋体"/>
          <w:b/>
          <w:bCs/>
          <w:lang w:val="en-US" w:eastAsia="zh-CN"/>
        </w:rPr>
        <w:t>Sulkowski MS</w:t>
      </w:r>
      <w:r w:rsidRPr="00EE122B">
        <w:rPr>
          <w:rFonts w:ascii="Book Antiqua" w:eastAsia="宋体" w:hAnsi="Book Antiqua" w:cs="宋体"/>
          <w:lang w:val="en-US" w:eastAsia="zh-CN"/>
        </w:rPr>
        <w:t>, Gardiner DF, Rodriguez-Torres M, Reddy KR, Hassanein T, Jacobson I, Lawitz E, Lok AS, Hinestrosa F, Thuluvath PJ, Schwartz H, Nelson DR, Everson GT, Eley T, Wind-Rotolo M, Huang SP, Gao M, Hernandez D, McPhee F, Sherman D, Hindes R, Symonds W, Pasquinelli C, Grasela DM. Daclatasvir plus sofosbuvir for previously treated or untreated chronic HCV infection. </w:t>
      </w:r>
      <w:r w:rsidRPr="00EE122B">
        <w:rPr>
          <w:rFonts w:ascii="Book Antiqua" w:eastAsia="宋体" w:hAnsi="Book Antiqua" w:cs="宋体"/>
          <w:i/>
          <w:iCs/>
          <w:lang w:val="en-US" w:eastAsia="zh-CN"/>
        </w:rPr>
        <w:t>N Engl J Med</w:t>
      </w:r>
      <w:r w:rsidRPr="00EE122B">
        <w:rPr>
          <w:rFonts w:ascii="Book Antiqua" w:eastAsia="宋体" w:hAnsi="Book Antiqua" w:cs="宋体"/>
          <w:lang w:val="en-US" w:eastAsia="zh-CN"/>
        </w:rPr>
        <w:t> 2014; </w:t>
      </w:r>
      <w:r w:rsidRPr="00EE122B">
        <w:rPr>
          <w:rFonts w:ascii="Book Antiqua" w:eastAsia="宋体" w:hAnsi="Book Antiqua" w:cs="宋体"/>
          <w:b/>
          <w:bCs/>
          <w:lang w:val="en-US" w:eastAsia="zh-CN"/>
        </w:rPr>
        <w:t>370</w:t>
      </w:r>
      <w:r w:rsidRPr="00EE122B">
        <w:rPr>
          <w:rFonts w:ascii="Book Antiqua" w:eastAsia="宋体" w:hAnsi="Book Antiqua" w:cs="宋体"/>
          <w:lang w:val="en-US" w:eastAsia="zh-CN"/>
        </w:rPr>
        <w:t>: 211-221 [PMID: 24428467 DOI: 10.1056/NEJMoa1306218]</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90 </w:t>
      </w:r>
      <w:r w:rsidRPr="00EE122B">
        <w:rPr>
          <w:rFonts w:ascii="Book Antiqua" w:eastAsia="宋体" w:hAnsi="Book Antiqua" w:cs="宋体"/>
          <w:b/>
          <w:bCs/>
          <w:lang w:val="en-US" w:eastAsia="zh-CN"/>
        </w:rPr>
        <w:t>Leroy V</w:t>
      </w:r>
      <w:r w:rsidRPr="00EE122B">
        <w:rPr>
          <w:rFonts w:ascii="Book Antiqua" w:eastAsia="宋体" w:hAnsi="Book Antiqua" w:cs="宋体"/>
          <w:lang w:val="en-US" w:eastAsia="zh-CN"/>
        </w:rPr>
        <w:t xml:space="preserve">, Dumortier J, Coilly A, Sebagh M, Fougerou-Leurent C, Radenne S, Botta D, Durand F, Silvain C, Lebray P, Houssel-Debry P, Kamar N, D'Alteroche L, Petrov-Sanchez V, Diallo A, Pageaux GP, Duclos-Vallee JC; Agence Nationale de Recherches sur le SIDA et les Hépatites Virales CO23 Compassionate Use of Protease Inhibitors in Viral C in Liver Transplantation Study Group. </w:t>
      </w:r>
      <w:proofErr w:type="gramStart"/>
      <w:r w:rsidRPr="00EE122B">
        <w:rPr>
          <w:rFonts w:ascii="Book Antiqua" w:eastAsia="宋体" w:hAnsi="Book Antiqua" w:cs="宋体"/>
          <w:lang w:val="en-US" w:eastAsia="zh-CN"/>
        </w:rPr>
        <w:t xml:space="preserve">Efficacy of Sofosbuvir and Daclatasvir in Patients With Fibrosing Cholestatic Hepatitis C After Liver </w:t>
      </w:r>
      <w:r w:rsidRPr="00EE122B">
        <w:rPr>
          <w:rFonts w:ascii="Book Antiqua" w:eastAsia="宋体" w:hAnsi="Book Antiqua" w:cs="宋体"/>
          <w:lang w:val="en-US" w:eastAsia="zh-CN"/>
        </w:rPr>
        <w:lastRenderedPageBreak/>
        <w:t>Transplantation.</w:t>
      </w:r>
      <w:proofErr w:type="gramEnd"/>
      <w:r w:rsidRPr="00EE122B">
        <w:rPr>
          <w:rFonts w:ascii="Book Antiqua" w:eastAsia="宋体" w:hAnsi="Book Antiqua" w:cs="宋体"/>
          <w:lang w:val="en-US" w:eastAsia="zh-CN"/>
        </w:rPr>
        <w:t> </w:t>
      </w:r>
      <w:r w:rsidRPr="00EE122B">
        <w:rPr>
          <w:rFonts w:ascii="Book Antiqua" w:eastAsia="宋体" w:hAnsi="Book Antiqua" w:cs="宋体"/>
          <w:i/>
          <w:iCs/>
          <w:lang w:val="en-US" w:eastAsia="zh-CN"/>
        </w:rPr>
        <w:t>Clin Gastroenterol Hepatol</w:t>
      </w:r>
      <w:r w:rsidRPr="00EE122B">
        <w:rPr>
          <w:rFonts w:ascii="Book Antiqua" w:eastAsia="宋体" w:hAnsi="Book Antiqua" w:cs="宋体"/>
          <w:lang w:val="en-US" w:eastAsia="zh-CN"/>
        </w:rPr>
        <w:t xml:space="preserve"> 2015; </w:t>
      </w:r>
      <w:r w:rsidRPr="00EE122B">
        <w:rPr>
          <w:rFonts w:ascii="Book Antiqua" w:eastAsia="宋体" w:hAnsi="Book Antiqua" w:cs="宋体"/>
          <w:b/>
          <w:bCs/>
          <w:lang w:val="en-US" w:eastAsia="zh-CN"/>
        </w:rPr>
        <w:t>13</w:t>
      </w:r>
      <w:r w:rsidRPr="00EE122B">
        <w:rPr>
          <w:rFonts w:ascii="Book Antiqua" w:eastAsia="宋体" w:hAnsi="Book Antiqua" w:cs="宋体"/>
          <w:lang w:val="en-US" w:eastAsia="zh-CN"/>
        </w:rPr>
        <w:t>: 1993-2001.e1-2 [PMID: 26044317 DOI: 10.1016/j.cgh.2015.05.030]</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91 </w:t>
      </w:r>
      <w:r w:rsidRPr="00EE122B">
        <w:rPr>
          <w:rFonts w:ascii="Book Antiqua" w:eastAsia="宋体" w:hAnsi="Book Antiqua" w:cs="宋体"/>
          <w:b/>
          <w:bCs/>
          <w:lang w:val="en-US" w:eastAsia="zh-CN"/>
        </w:rPr>
        <w:t>Wanchoo R</w:t>
      </w:r>
      <w:r w:rsidRPr="00EE122B">
        <w:rPr>
          <w:rFonts w:ascii="Book Antiqua" w:eastAsia="宋体" w:hAnsi="Book Antiqua" w:cs="宋体"/>
          <w:lang w:val="en-US" w:eastAsia="zh-CN"/>
        </w:rPr>
        <w:t xml:space="preserve">, Thakkar J, Schwartz D, Jhaveri KD. </w:t>
      </w:r>
      <w:proofErr w:type="gramStart"/>
      <w:r w:rsidRPr="00EE122B">
        <w:rPr>
          <w:rFonts w:ascii="Book Antiqua" w:eastAsia="宋体" w:hAnsi="Book Antiqua" w:cs="宋体"/>
          <w:lang w:val="en-US" w:eastAsia="zh-CN"/>
        </w:rPr>
        <w:t>Harvoni (Ledipasvir With Sofosbuvir)-Induced Renal Injury.</w:t>
      </w:r>
      <w:proofErr w:type="gramEnd"/>
      <w:r w:rsidRPr="00EE122B">
        <w:rPr>
          <w:rFonts w:ascii="Book Antiqua" w:eastAsia="宋体" w:hAnsi="Book Antiqua" w:cs="宋体"/>
          <w:lang w:val="en-US" w:eastAsia="zh-CN"/>
        </w:rPr>
        <w:t> </w:t>
      </w:r>
      <w:r w:rsidRPr="00EE122B">
        <w:rPr>
          <w:rFonts w:ascii="Book Antiqua" w:eastAsia="宋体" w:hAnsi="Book Antiqua" w:cs="宋体"/>
          <w:i/>
          <w:iCs/>
          <w:lang w:val="en-US" w:eastAsia="zh-CN"/>
        </w:rPr>
        <w:t>Am J Gastroenterol</w:t>
      </w:r>
      <w:r w:rsidRPr="00EE122B">
        <w:rPr>
          <w:rFonts w:ascii="Book Antiqua" w:eastAsia="宋体" w:hAnsi="Book Antiqua" w:cs="宋体"/>
          <w:lang w:val="en-US" w:eastAsia="zh-CN"/>
        </w:rPr>
        <w:t> 2016; </w:t>
      </w:r>
      <w:r w:rsidRPr="00EE122B">
        <w:rPr>
          <w:rFonts w:ascii="Book Antiqua" w:eastAsia="宋体" w:hAnsi="Book Antiqua" w:cs="宋体"/>
          <w:b/>
          <w:bCs/>
          <w:lang w:val="en-US" w:eastAsia="zh-CN"/>
        </w:rPr>
        <w:t>111</w:t>
      </w:r>
      <w:r w:rsidRPr="00EE122B">
        <w:rPr>
          <w:rFonts w:ascii="Book Antiqua" w:eastAsia="宋体" w:hAnsi="Book Antiqua" w:cs="宋体"/>
          <w:lang w:val="en-US" w:eastAsia="zh-CN"/>
        </w:rPr>
        <w:t>: 148-149 [PMID: 26785666 DOI: 10.1038/ajg.2015.391]</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92 </w:t>
      </w:r>
      <w:r w:rsidRPr="00EE122B">
        <w:rPr>
          <w:rFonts w:ascii="Book Antiqua" w:eastAsia="宋体" w:hAnsi="Book Antiqua" w:cs="宋体"/>
          <w:b/>
          <w:bCs/>
          <w:lang w:val="en-US" w:eastAsia="zh-CN"/>
        </w:rPr>
        <w:t>Zeuzem S</w:t>
      </w:r>
      <w:r w:rsidRPr="00EE122B">
        <w:rPr>
          <w:rFonts w:ascii="Book Antiqua" w:eastAsia="宋体" w:hAnsi="Book Antiqua" w:cs="宋体"/>
          <w:lang w:val="en-US" w:eastAsia="zh-CN"/>
        </w:rPr>
        <w:t>, Jacobson IM, Baykal T, Marinho RT, Poordad F, Bourlière M, Sulkowski MS, Wedemeyer H, Tam E, Desmond P, Jensen DM, Di Bisceglie AM, Varunok P, Hassanein T, Xiong J, Pilot-Matias T, DaSilva-Tillmann B, Larsen L, Podsadecki T, Bernstein B. Retreatment of HCV with ABT-450/r-ombitasvir and dasabuvir with ribavirin. </w:t>
      </w:r>
      <w:r w:rsidRPr="00EE122B">
        <w:rPr>
          <w:rFonts w:ascii="Book Antiqua" w:eastAsia="宋体" w:hAnsi="Book Antiqua" w:cs="宋体"/>
          <w:i/>
          <w:iCs/>
          <w:lang w:val="en-US" w:eastAsia="zh-CN"/>
        </w:rPr>
        <w:t>N Engl J Med</w:t>
      </w:r>
      <w:r w:rsidRPr="00EE122B">
        <w:rPr>
          <w:rFonts w:ascii="Book Antiqua" w:eastAsia="宋体" w:hAnsi="Book Antiqua" w:cs="宋体"/>
          <w:lang w:val="en-US" w:eastAsia="zh-CN"/>
        </w:rPr>
        <w:t> 2014; </w:t>
      </w:r>
      <w:r w:rsidRPr="00EE122B">
        <w:rPr>
          <w:rFonts w:ascii="Book Antiqua" w:eastAsia="宋体" w:hAnsi="Book Antiqua" w:cs="宋体"/>
          <w:b/>
          <w:bCs/>
          <w:lang w:val="en-US" w:eastAsia="zh-CN"/>
        </w:rPr>
        <w:t>370</w:t>
      </w:r>
      <w:r w:rsidRPr="00EE122B">
        <w:rPr>
          <w:rFonts w:ascii="Book Antiqua" w:eastAsia="宋体" w:hAnsi="Book Antiqua" w:cs="宋体"/>
          <w:lang w:val="en-US" w:eastAsia="zh-CN"/>
        </w:rPr>
        <w:t>: 1604-1614 [PMID: 24720679 DOI: 10.1056/NEJMoa1401561]</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93 </w:t>
      </w:r>
      <w:r w:rsidRPr="00EE122B">
        <w:rPr>
          <w:rFonts w:ascii="Book Antiqua" w:eastAsia="宋体" w:hAnsi="Book Antiqua" w:cs="宋体"/>
          <w:b/>
          <w:bCs/>
          <w:lang w:val="en-US" w:eastAsia="zh-CN"/>
        </w:rPr>
        <w:t>Feld JJ</w:t>
      </w:r>
      <w:r w:rsidRPr="00EE122B">
        <w:rPr>
          <w:rFonts w:ascii="Book Antiqua" w:eastAsia="宋体" w:hAnsi="Book Antiqua" w:cs="宋体"/>
          <w:lang w:val="en-US" w:eastAsia="zh-CN"/>
        </w:rPr>
        <w:t>, Kowdley KV, Coakley E, Sigal S, Nelson DR, Crawford D, Weiland O, Aguilar H, Xiong J, Pilot-Matias T, DaSilva-Tillmann B, Larsen L, Podsadecki T, Bernstein B. Treatment of HCV with ABT-450/r-ombitasvir and dasabuvir with ribavirin. </w:t>
      </w:r>
      <w:r w:rsidRPr="00EE122B">
        <w:rPr>
          <w:rFonts w:ascii="Book Antiqua" w:eastAsia="宋体" w:hAnsi="Book Antiqua" w:cs="宋体"/>
          <w:i/>
          <w:iCs/>
          <w:lang w:val="en-US" w:eastAsia="zh-CN"/>
        </w:rPr>
        <w:t>N Engl J Med</w:t>
      </w:r>
      <w:r w:rsidRPr="00EE122B">
        <w:rPr>
          <w:rFonts w:ascii="Book Antiqua" w:eastAsia="宋体" w:hAnsi="Book Antiqua" w:cs="宋体"/>
          <w:lang w:val="en-US" w:eastAsia="zh-CN"/>
        </w:rPr>
        <w:t> 2014; </w:t>
      </w:r>
      <w:r w:rsidRPr="00EE122B">
        <w:rPr>
          <w:rFonts w:ascii="Book Antiqua" w:eastAsia="宋体" w:hAnsi="Book Antiqua" w:cs="宋体"/>
          <w:b/>
          <w:bCs/>
          <w:lang w:val="en-US" w:eastAsia="zh-CN"/>
        </w:rPr>
        <w:t>370</w:t>
      </w:r>
      <w:r w:rsidRPr="00EE122B">
        <w:rPr>
          <w:rFonts w:ascii="Book Antiqua" w:eastAsia="宋体" w:hAnsi="Book Antiqua" w:cs="宋体"/>
          <w:lang w:val="en-US" w:eastAsia="zh-CN"/>
        </w:rPr>
        <w:t>: 1594-1603 [PMID: 24720703 DOI: 10.1056/NEJMoa1315722]</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94 </w:t>
      </w:r>
      <w:r w:rsidRPr="00EE122B">
        <w:rPr>
          <w:rFonts w:ascii="Book Antiqua" w:eastAsia="宋体" w:hAnsi="Book Antiqua" w:cs="宋体"/>
          <w:b/>
          <w:bCs/>
          <w:lang w:val="en-US" w:eastAsia="zh-CN"/>
        </w:rPr>
        <w:t>Poordad F</w:t>
      </w:r>
      <w:r w:rsidRPr="00EE122B">
        <w:rPr>
          <w:rFonts w:ascii="Book Antiqua" w:eastAsia="宋体" w:hAnsi="Book Antiqua" w:cs="宋体"/>
          <w:lang w:val="en-US" w:eastAsia="zh-CN"/>
        </w:rPr>
        <w:t>, Hezode C, Trinh R, Kowdley KV, Zeuzem S, Agarwal K, Shiffman ML, Wedemeyer H, Berg T, Yoshida EM, Forns X, Lovell SS, Da Silva-Tillmann B, Collins CA, Campbell AL, Podsadecki T, Bernstein B. ABT-450/r-ombitasvir and dasabuvir with ribavirin for hepatitis C with cirrhosis. </w:t>
      </w:r>
      <w:r w:rsidRPr="00EE122B">
        <w:rPr>
          <w:rFonts w:ascii="Book Antiqua" w:eastAsia="宋体" w:hAnsi="Book Antiqua" w:cs="宋体"/>
          <w:i/>
          <w:iCs/>
          <w:lang w:val="en-US" w:eastAsia="zh-CN"/>
        </w:rPr>
        <w:t>N Engl J Med</w:t>
      </w:r>
      <w:r w:rsidRPr="00EE122B">
        <w:rPr>
          <w:rFonts w:ascii="Book Antiqua" w:eastAsia="宋体" w:hAnsi="Book Antiqua" w:cs="宋体"/>
          <w:lang w:val="en-US" w:eastAsia="zh-CN"/>
        </w:rPr>
        <w:t> 2014; </w:t>
      </w:r>
      <w:r w:rsidRPr="00EE122B">
        <w:rPr>
          <w:rFonts w:ascii="Book Antiqua" w:eastAsia="宋体" w:hAnsi="Book Antiqua" w:cs="宋体"/>
          <w:b/>
          <w:bCs/>
          <w:lang w:val="en-US" w:eastAsia="zh-CN"/>
        </w:rPr>
        <w:t>370</w:t>
      </w:r>
      <w:r w:rsidRPr="00EE122B">
        <w:rPr>
          <w:rFonts w:ascii="Book Antiqua" w:eastAsia="宋体" w:hAnsi="Book Antiqua" w:cs="宋体"/>
          <w:lang w:val="en-US" w:eastAsia="zh-CN"/>
        </w:rPr>
        <w:t>: 1973-1982 [PMID: 24725237 DOI: 10.1056/NEJMoa1402869]</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95 </w:t>
      </w:r>
      <w:r w:rsidRPr="00EE122B">
        <w:rPr>
          <w:rFonts w:ascii="Book Antiqua" w:eastAsia="宋体" w:hAnsi="Book Antiqua" w:cs="宋体"/>
          <w:b/>
          <w:bCs/>
          <w:lang w:val="en-US" w:eastAsia="zh-CN"/>
        </w:rPr>
        <w:t>Ferenci P</w:t>
      </w:r>
      <w:r w:rsidRPr="00EE122B">
        <w:rPr>
          <w:rFonts w:ascii="Book Antiqua" w:eastAsia="宋体" w:hAnsi="Book Antiqua" w:cs="宋体"/>
          <w:lang w:val="en-US" w:eastAsia="zh-CN"/>
        </w:rPr>
        <w:t xml:space="preserve">, Bernstein D, Lalezari J, Cohen D, Luo Y, Cooper C, Tam E, Marinho RT, Tsai N, Nyberg A, Box TD, Younes Z, Enayati P, Green S, Baruch Y, Bhandari BR, Caruntu FA, Sepe T, Chulanov V, Janczewska E, Rizzardini G, Gervain J, Planas R, Moreno C, Hassanein T, Xie W, King M, Podsadecki T, Reddy KR; PEARL-III Study; PEARL-IV Study. </w:t>
      </w:r>
      <w:proofErr w:type="gramStart"/>
      <w:r w:rsidRPr="00EE122B">
        <w:rPr>
          <w:rFonts w:ascii="Book Antiqua" w:eastAsia="宋体" w:hAnsi="Book Antiqua" w:cs="宋体"/>
          <w:lang w:val="en-US" w:eastAsia="zh-CN"/>
        </w:rPr>
        <w:t>ABT-450/r-ombitasvir and dasabuvir with or without ribavirin for HCV.</w:t>
      </w:r>
      <w:proofErr w:type="gramEnd"/>
      <w:r w:rsidRPr="00EE122B">
        <w:rPr>
          <w:rFonts w:ascii="Book Antiqua" w:eastAsia="宋体" w:hAnsi="Book Antiqua" w:cs="宋体"/>
          <w:lang w:val="en-US" w:eastAsia="zh-CN"/>
        </w:rPr>
        <w:t> </w:t>
      </w:r>
      <w:r w:rsidRPr="00EE122B">
        <w:rPr>
          <w:rFonts w:ascii="Book Antiqua" w:eastAsia="宋体" w:hAnsi="Book Antiqua" w:cs="宋体"/>
          <w:i/>
          <w:iCs/>
          <w:lang w:val="en-US" w:eastAsia="zh-CN"/>
        </w:rPr>
        <w:t>N Engl J Med</w:t>
      </w:r>
      <w:r w:rsidRPr="00EE122B">
        <w:rPr>
          <w:rFonts w:ascii="Book Antiqua" w:eastAsia="宋体" w:hAnsi="Book Antiqua" w:cs="宋体"/>
          <w:lang w:val="en-US" w:eastAsia="zh-CN"/>
        </w:rPr>
        <w:t> 2014; </w:t>
      </w:r>
      <w:r w:rsidRPr="00EE122B">
        <w:rPr>
          <w:rFonts w:ascii="Book Antiqua" w:eastAsia="宋体" w:hAnsi="Book Antiqua" w:cs="宋体"/>
          <w:b/>
          <w:bCs/>
          <w:lang w:val="en-US" w:eastAsia="zh-CN"/>
        </w:rPr>
        <w:t>370</w:t>
      </w:r>
      <w:r w:rsidRPr="00EE122B">
        <w:rPr>
          <w:rFonts w:ascii="Book Antiqua" w:eastAsia="宋体" w:hAnsi="Book Antiqua" w:cs="宋体"/>
          <w:lang w:val="en-US" w:eastAsia="zh-CN"/>
        </w:rPr>
        <w:t>: 1983-1992 [PMID: 24795200 DOI: 10.1056/NEJMoa1402338]</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96 </w:t>
      </w:r>
      <w:r w:rsidRPr="00EE122B">
        <w:rPr>
          <w:rFonts w:ascii="Book Antiqua" w:eastAsia="宋体" w:hAnsi="Book Antiqua" w:cs="宋体"/>
          <w:b/>
          <w:bCs/>
          <w:lang w:val="en-US" w:eastAsia="zh-CN"/>
        </w:rPr>
        <w:t>Andreone P</w:t>
      </w:r>
      <w:r w:rsidRPr="00EE122B">
        <w:rPr>
          <w:rFonts w:ascii="Book Antiqua" w:eastAsia="宋体" w:hAnsi="Book Antiqua" w:cs="宋体"/>
          <w:lang w:val="en-US" w:eastAsia="zh-CN"/>
        </w:rPr>
        <w:t xml:space="preserve">, Colombo MG, Enejosa JV, Koksal I, Ferenci P, Maieron A, Müllhaupt B, Horsmans Y, Weiland O, Reesink HW, Rodrigues L, Hu YB, Podsadecki T, Bernstein B. ABT-450, ritonavir, ombitasvir, and dasabuvir achieves 97% and 100% sustained virologic response with or without ribavirin in treatment-experienced </w:t>
      </w:r>
      <w:r w:rsidRPr="00EE122B">
        <w:rPr>
          <w:rFonts w:ascii="Book Antiqua" w:eastAsia="宋体" w:hAnsi="Book Antiqua" w:cs="宋体"/>
          <w:lang w:val="en-US" w:eastAsia="zh-CN"/>
        </w:rPr>
        <w:lastRenderedPageBreak/>
        <w:t xml:space="preserve">patients with HCV genotype 1b infection. </w:t>
      </w:r>
      <w:r w:rsidRPr="00EE122B">
        <w:rPr>
          <w:rFonts w:ascii="Book Antiqua" w:eastAsia="宋体" w:hAnsi="Book Antiqua" w:cs="宋体"/>
          <w:i/>
          <w:iCs/>
          <w:lang w:val="en-US" w:eastAsia="zh-CN"/>
        </w:rPr>
        <w:t>Gastroenterology</w:t>
      </w:r>
      <w:r w:rsidRPr="00EE122B">
        <w:rPr>
          <w:rFonts w:ascii="Book Antiqua" w:eastAsia="宋体" w:hAnsi="Book Antiqua" w:cs="宋体"/>
          <w:lang w:val="en-US" w:eastAsia="zh-CN"/>
        </w:rPr>
        <w:t xml:space="preserve"> 2014; </w:t>
      </w:r>
      <w:r w:rsidRPr="00EE122B">
        <w:rPr>
          <w:rFonts w:ascii="Book Antiqua" w:eastAsia="宋体" w:hAnsi="Book Antiqua" w:cs="宋体"/>
          <w:b/>
          <w:bCs/>
          <w:lang w:val="en-US" w:eastAsia="zh-CN"/>
        </w:rPr>
        <w:t>147</w:t>
      </w:r>
      <w:r w:rsidRPr="00EE122B">
        <w:rPr>
          <w:rFonts w:ascii="Book Antiqua" w:eastAsia="宋体" w:hAnsi="Book Antiqua" w:cs="宋体"/>
          <w:lang w:val="en-US" w:eastAsia="zh-CN"/>
        </w:rPr>
        <w:t>: 359-365.e1 [PMID: 24818763 DOI: 10.1053/j.gastro.2014.04.045]</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97 </w:t>
      </w:r>
      <w:r w:rsidRPr="00EE122B">
        <w:rPr>
          <w:rFonts w:ascii="Book Antiqua" w:eastAsia="宋体" w:hAnsi="Book Antiqua" w:cs="宋体"/>
          <w:b/>
          <w:bCs/>
          <w:lang w:val="en-US" w:eastAsia="zh-CN"/>
        </w:rPr>
        <w:t>Fabrizi F</w:t>
      </w:r>
      <w:r w:rsidRPr="00EE122B">
        <w:rPr>
          <w:rFonts w:ascii="Book Antiqua" w:eastAsia="宋体" w:hAnsi="Book Antiqua" w:cs="宋体"/>
          <w:lang w:val="en-US" w:eastAsia="zh-CN"/>
        </w:rPr>
        <w:t>. Hepatitis C virus infection and dialysis: 2012 update. </w:t>
      </w:r>
      <w:r w:rsidRPr="00EE122B">
        <w:rPr>
          <w:rFonts w:ascii="Book Antiqua" w:eastAsia="宋体" w:hAnsi="Book Antiqua" w:cs="宋体"/>
          <w:i/>
          <w:iCs/>
          <w:lang w:val="en-US" w:eastAsia="zh-CN"/>
        </w:rPr>
        <w:t>ISRN Nephrol</w:t>
      </w:r>
      <w:r w:rsidRPr="00EE122B">
        <w:rPr>
          <w:rFonts w:ascii="Book Antiqua" w:eastAsia="宋体" w:hAnsi="Book Antiqua" w:cs="宋体"/>
          <w:lang w:val="en-US" w:eastAsia="zh-CN"/>
        </w:rPr>
        <w:t> 2013; </w:t>
      </w:r>
      <w:r w:rsidRPr="00EE122B">
        <w:rPr>
          <w:rFonts w:ascii="Book Antiqua" w:eastAsia="宋体" w:hAnsi="Book Antiqua" w:cs="宋体"/>
          <w:b/>
          <w:bCs/>
          <w:lang w:val="en-US" w:eastAsia="zh-CN"/>
        </w:rPr>
        <w:t>2013</w:t>
      </w:r>
      <w:r w:rsidRPr="00EE122B">
        <w:rPr>
          <w:rFonts w:ascii="Book Antiqua" w:eastAsia="宋体" w:hAnsi="Book Antiqua" w:cs="宋体"/>
          <w:lang w:val="en-US" w:eastAsia="zh-CN"/>
        </w:rPr>
        <w:t>: 159760 [PMID: 24959533 DOI: 10.5402/2013/159760]</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98 </w:t>
      </w:r>
      <w:r w:rsidRPr="00EE122B">
        <w:rPr>
          <w:rFonts w:ascii="Book Antiqua" w:eastAsia="宋体" w:hAnsi="Book Antiqua" w:cs="宋体"/>
          <w:b/>
          <w:bCs/>
          <w:lang w:val="en-US" w:eastAsia="zh-CN"/>
        </w:rPr>
        <w:t>Fabrizi F</w:t>
      </w:r>
      <w:r w:rsidRPr="00EE122B">
        <w:rPr>
          <w:rFonts w:ascii="Book Antiqua" w:eastAsia="宋体" w:hAnsi="Book Antiqua" w:cs="宋体"/>
          <w:lang w:val="en-US" w:eastAsia="zh-CN"/>
        </w:rPr>
        <w:t>, Takkouche B, Lunghi G, Dixit V, Messa P, Martin P. The impact of hepatitis C virus infection on survival in dialysis patients: meta-analysis of observational studies. </w:t>
      </w:r>
      <w:r w:rsidRPr="00EE122B">
        <w:rPr>
          <w:rFonts w:ascii="Book Antiqua" w:eastAsia="宋体" w:hAnsi="Book Antiqua" w:cs="宋体"/>
          <w:i/>
          <w:iCs/>
          <w:lang w:val="en-US" w:eastAsia="zh-CN"/>
        </w:rPr>
        <w:t>J Viral Hepat</w:t>
      </w:r>
      <w:r w:rsidRPr="00EE122B">
        <w:rPr>
          <w:rFonts w:ascii="Book Antiqua" w:eastAsia="宋体" w:hAnsi="Book Antiqua" w:cs="宋体"/>
          <w:lang w:val="en-US" w:eastAsia="zh-CN"/>
        </w:rPr>
        <w:t> 2007; </w:t>
      </w:r>
      <w:r w:rsidRPr="00EE122B">
        <w:rPr>
          <w:rFonts w:ascii="Book Antiqua" w:eastAsia="宋体" w:hAnsi="Book Antiqua" w:cs="宋体"/>
          <w:b/>
          <w:bCs/>
          <w:lang w:val="en-US" w:eastAsia="zh-CN"/>
        </w:rPr>
        <w:t>14</w:t>
      </w:r>
      <w:r w:rsidRPr="00EE122B">
        <w:rPr>
          <w:rFonts w:ascii="Book Antiqua" w:eastAsia="宋体" w:hAnsi="Book Antiqua" w:cs="宋体"/>
          <w:lang w:val="en-US" w:eastAsia="zh-CN"/>
        </w:rPr>
        <w:t>: 697-703 [PMID: 17875004 DOI: 10.1111/j.1365-2893.2007.00868.x]</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99 </w:t>
      </w:r>
      <w:r w:rsidRPr="00EE122B">
        <w:rPr>
          <w:rFonts w:ascii="Book Antiqua" w:eastAsia="宋体" w:hAnsi="Book Antiqua" w:cs="宋体"/>
          <w:b/>
          <w:bCs/>
          <w:lang w:val="en-US" w:eastAsia="zh-CN"/>
        </w:rPr>
        <w:t>Fabrizi F</w:t>
      </w:r>
      <w:r w:rsidRPr="00EE122B">
        <w:rPr>
          <w:rFonts w:ascii="Book Antiqua" w:eastAsia="宋体" w:hAnsi="Book Antiqua" w:cs="宋体"/>
          <w:lang w:val="en-US" w:eastAsia="zh-CN"/>
        </w:rPr>
        <w:t>, Lunghi G, Andrulli S, Pagliari B, Mangano S, Faranna P, Pagano A, Locatelli F. Influence of hepatitis C virus (HCV) viraemia upon serum aminotransferase activity in chronic dialysis patients. </w:t>
      </w:r>
      <w:r w:rsidRPr="00EE122B">
        <w:rPr>
          <w:rFonts w:ascii="Book Antiqua" w:eastAsia="宋体" w:hAnsi="Book Antiqua" w:cs="宋体"/>
          <w:i/>
          <w:iCs/>
          <w:lang w:val="en-US" w:eastAsia="zh-CN"/>
        </w:rPr>
        <w:t>Nephrol Dial Transplant</w:t>
      </w:r>
      <w:r w:rsidRPr="00EE122B">
        <w:rPr>
          <w:rFonts w:ascii="Book Antiqua" w:eastAsia="宋体" w:hAnsi="Book Antiqua" w:cs="宋体"/>
          <w:lang w:val="en-US" w:eastAsia="zh-CN"/>
        </w:rPr>
        <w:t xml:space="preserve"> 1997; </w:t>
      </w:r>
      <w:r w:rsidRPr="00EE122B">
        <w:rPr>
          <w:rFonts w:ascii="Book Antiqua" w:eastAsia="宋体" w:hAnsi="Book Antiqua" w:cs="宋体"/>
          <w:b/>
          <w:bCs/>
          <w:lang w:val="en-US" w:eastAsia="zh-CN"/>
        </w:rPr>
        <w:t>12</w:t>
      </w:r>
      <w:r w:rsidRPr="00EE122B">
        <w:rPr>
          <w:rFonts w:ascii="Book Antiqua" w:eastAsia="宋体" w:hAnsi="Book Antiqua" w:cs="宋体"/>
          <w:lang w:val="en-US" w:eastAsia="zh-CN"/>
        </w:rPr>
        <w:t>: 1394-1398 [PMID: 9249775]</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100 </w:t>
      </w:r>
      <w:r w:rsidRPr="00EE122B">
        <w:rPr>
          <w:rFonts w:ascii="Book Antiqua" w:eastAsia="宋体" w:hAnsi="Book Antiqua" w:cs="宋体"/>
          <w:b/>
          <w:bCs/>
          <w:lang w:val="en-US" w:eastAsia="zh-CN"/>
        </w:rPr>
        <w:t>Fabrizi F</w:t>
      </w:r>
      <w:r w:rsidRPr="00EE122B">
        <w:rPr>
          <w:rFonts w:ascii="Book Antiqua" w:eastAsia="宋体" w:hAnsi="Book Antiqua" w:cs="宋体"/>
          <w:lang w:val="en-US" w:eastAsia="zh-CN"/>
        </w:rPr>
        <w:t>, Martin P, Dixit V, Brezina M, Russell J, Conrad A, Schmid P, Gerosa S, Gitnick G. Detection of de novo hepatitis C virus infection by polymerase chain reaction in hemodialysis patients. </w:t>
      </w:r>
      <w:r w:rsidRPr="00EE122B">
        <w:rPr>
          <w:rFonts w:ascii="Book Antiqua" w:eastAsia="宋体" w:hAnsi="Book Antiqua" w:cs="宋体"/>
          <w:i/>
          <w:iCs/>
          <w:lang w:val="en-US" w:eastAsia="zh-CN"/>
        </w:rPr>
        <w:t>Am J Nephrol</w:t>
      </w:r>
      <w:r w:rsidRPr="00EE122B">
        <w:rPr>
          <w:rFonts w:ascii="Book Antiqua" w:eastAsia="宋体" w:hAnsi="Book Antiqua" w:cs="宋体"/>
          <w:lang w:val="en-US" w:eastAsia="zh-CN"/>
        </w:rPr>
        <w:t> 1999; </w:t>
      </w:r>
      <w:r w:rsidRPr="00EE122B">
        <w:rPr>
          <w:rFonts w:ascii="Book Antiqua" w:eastAsia="宋体" w:hAnsi="Book Antiqua" w:cs="宋体"/>
          <w:b/>
          <w:bCs/>
          <w:lang w:val="en-US" w:eastAsia="zh-CN"/>
        </w:rPr>
        <w:t>19</w:t>
      </w:r>
      <w:r w:rsidRPr="00EE122B">
        <w:rPr>
          <w:rFonts w:ascii="Book Antiqua" w:eastAsia="宋体" w:hAnsi="Book Antiqua" w:cs="宋体"/>
          <w:lang w:val="en-US" w:eastAsia="zh-CN"/>
        </w:rPr>
        <w:t>: 383-388 [PMID: 10393375 DOI: 13482]</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101 </w:t>
      </w:r>
      <w:r w:rsidRPr="00EE122B">
        <w:rPr>
          <w:rFonts w:ascii="Book Antiqua" w:eastAsia="宋体" w:hAnsi="Book Antiqua" w:cs="宋体"/>
          <w:b/>
          <w:bCs/>
          <w:lang w:val="en-US" w:eastAsia="zh-CN"/>
        </w:rPr>
        <w:t>Alric L</w:t>
      </w:r>
      <w:r w:rsidRPr="00EE122B">
        <w:rPr>
          <w:rFonts w:ascii="Book Antiqua" w:eastAsia="宋体" w:hAnsi="Book Antiqua" w:cs="宋体"/>
          <w:lang w:val="en-US" w:eastAsia="zh-CN"/>
        </w:rPr>
        <w:t>, Di-Martino V, Selves J, Cacoub P, Charlotte F, Reynaud D, Piette JC, Péron JM, Vinel JP, Durand D, Izopet J, Poynard T, Duffaut M, Rostaing L. Long-term impact of renal transplantation on liver fibrosis during hepatitis C virus infection. </w:t>
      </w:r>
      <w:r w:rsidRPr="00EE122B">
        <w:rPr>
          <w:rFonts w:ascii="Book Antiqua" w:eastAsia="宋体" w:hAnsi="Book Antiqua" w:cs="宋体"/>
          <w:i/>
          <w:iCs/>
          <w:lang w:val="en-US" w:eastAsia="zh-CN"/>
        </w:rPr>
        <w:t>Gastroenterology</w:t>
      </w:r>
      <w:r w:rsidRPr="00EE122B">
        <w:rPr>
          <w:rFonts w:ascii="Book Antiqua" w:eastAsia="宋体" w:hAnsi="Book Antiqua" w:cs="宋体"/>
          <w:lang w:val="en-US" w:eastAsia="zh-CN"/>
        </w:rPr>
        <w:t> 2002; </w:t>
      </w:r>
      <w:r w:rsidRPr="00EE122B">
        <w:rPr>
          <w:rFonts w:ascii="Book Antiqua" w:eastAsia="宋体" w:hAnsi="Book Antiqua" w:cs="宋体"/>
          <w:b/>
          <w:bCs/>
          <w:lang w:val="en-US" w:eastAsia="zh-CN"/>
        </w:rPr>
        <w:t>123</w:t>
      </w:r>
      <w:r w:rsidRPr="00EE122B">
        <w:rPr>
          <w:rFonts w:ascii="Book Antiqua" w:eastAsia="宋体" w:hAnsi="Book Antiqua" w:cs="宋体"/>
          <w:lang w:val="en-US" w:eastAsia="zh-CN"/>
        </w:rPr>
        <w:t>: 1494-1499 [PMID: 12404224]</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102 </w:t>
      </w:r>
      <w:r w:rsidRPr="00EE122B">
        <w:rPr>
          <w:rFonts w:ascii="Book Antiqua" w:eastAsia="宋体" w:hAnsi="Book Antiqua" w:cs="宋体"/>
          <w:b/>
          <w:bCs/>
          <w:lang w:val="en-US" w:eastAsia="zh-CN"/>
        </w:rPr>
        <w:t>Roth D</w:t>
      </w:r>
      <w:r w:rsidRPr="00EE122B">
        <w:rPr>
          <w:rFonts w:ascii="Book Antiqua" w:eastAsia="宋体" w:hAnsi="Book Antiqua" w:cs="宋体"/>
          <w:lang w:val="en-US" w:eastAsia="zh-CN"/>
        </w:rPr>
        <w:t>, Gaynor JJ, Reddy KR, Ciancio G, Sageshima J, Kupin W, Guerra G, Chen L, Burke GW. Effect of kidney transplantation on outcomes among patients with hepatitis C. </w:t>
      </w:r>
      <w:r w:rsidRPr="00EE122B">
        <w:rPr>
          <w:rFonts w:ascii="Book Antiqua" w:eastAsia="宋体" w:hAnsi="Book Antiqua" w:cs="宋体"/>
          <w:i/>
          <w:iCs/>
          <w:lang w:val="en-US" w:eastAsia="zh-CN"/>
        </w:rPr>
        <w:t>J Am Soc Nephrol</w:t>
      </w:r>
      <w:r w:rsidRPr="00EE122B">
        <w:rPr>
          <w:rFonts w:ascii="Book Antiqua" w:eastAsia="宋体" w:hAnsi="Book Antiqua" w:cs="宋体"/>
          <w:lang w:val="en-US" w:eastAsia="zh-CN"/>
        </w:rPr>
        <w:t> 2011; </w:t>
      </w:r>
      <w:r w:rsidRPr="00EE122B">
        <w:rPr>
          <w:rFonts w:ascii="Book Antiqua" w:eastAsia="宋体" w:hAnsi="Book Antiqua" w:cs="宋体"/>
          <w:b/>
          <w:bCs/>
          <w:lang w:val="en-US" w:eastAsia="zh-CN"/>
        </w:rPr>
        <w:t>22</w:t>
      </w:r>
      <w:r w:rsidRPr="00EE122B">
        <w:rPr>
          <w:rFonts w:ascii="Book Antiqua" w:eastAsia="宋体" w:hAnsi="Book Antiqua" w:cs="宋体"/>
          <w:lang w:val="en-US" w:eastAsia="zh-CN"/>
        </w:rPr>
        <w:t>: 1152-1160 [PMID: 21546575 DOI: 10.1681/ASN.2010060668]</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103 </w:t>
      </w:r>
      <w:r w:rsidRPr="00EE122B">
        <w:rPr>
          <w:rFonts w:ascii="Book Antiqua" w:eastAsia="宋体" w:hAnsi="Book Antiqua" w:cs="宋体"/>
          <w:b/>
          <w:bCs/>
          <w:lang w:val="en-US" w:eastAsia="zh-CN"/>
        </w:rPr>
        <w:t>Alavian SM</w:t>
      </w:r>
      <w:r w:rsidRPr="00EE122B">
        <w:rPr>
          <w:rFonts w:ascii="Book Antiqua" w:eastAsia="宋体" w:hAnsi="Book Antiqua" w:cs="宋体"/>
          <w:lang w:val="en-US" w:eastAsia="zh-CN"/>
        </w:rPr>
        <w:t>, Tabatabaei SV. Meta-analysis of factors associated with sustained viral response in patients on hemodialysis treated with standard or pegylated interferon for hepatitis C infection. </w:t>
      </w:r>
      <w:r w:rsidRPr="00EE122B">
        <w:rPr>
          <w:rFonts w:ascii="Book Antiqua" w:eastAsia="宋体" w:hAnsi="Book Antiqua" w:cs="宋体"/>
          <w:i/>
          <w:iCs/>
          <w:lang w:val="en-US" w:eastAsia="zh-CN"/>
        </w:rPr>
        <w:t>Iran J Kidney Dis</w:t>
      </w:r>
      <w:r w:rsidRPr="00EE122B">
        <w:rPr>
          <w:rFonts w:ascii="Book Antiqua" w:eastAsia="宋体" w:hAnsi="Book Antiqua" w:cs="宋体"/>
          <w:lang w:val="en-US" w:eastAsia="zh-CN"/>
        </w:rPr>
        <w:t> 2010; </w:t>
      </w:r>
      <w:r w:rsidRPr="00EE122B">
        <w:rPr>
          <w:rFonts w:ascii="Book Antiqua" w:eastAsia="宋体" w:hAnsi="Book Antiqua" w:cs="宋体"/>
          <w:b/>
          <w:bCs/>
          <w:lang w:val="en-US" w:eastAsia="zh-CN"/>
        </w:rPr>
        <w:t>4</w:t>
      </w:r>
      <w:r w:rsidRPr="00EE122B">
        <w:rPr>
          <w:rFonts w:ascii="Book Antiqua" w:eastAsia="宋体" w:hAnsi="Book Antiqua" w:cs="宋体"/>
          <w:lang w:val="en-US" w:eastAsia="zh-CN"/>
        </w:rPr>
        <w:t>: 181-194 [PMID: 20622305]</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104 </w:t>
      </w:r>
      <w:r w:rsidRPr="00EE122B">
        <w:rPr>
          <w:rFonts w:ascii="Book Antiqua" w:eastAsia="宋体" w:hAnsi="Book Antiqua" w:cs="宋体"/>
          <w:b/>
          <w:bCs/>
          <w:lang w:val="en-US" w:eastAsia="zh-CN"/>
        </w:rPr>
        <w:t>Fabrizi F</w:t>
      </w:r>
      <w:r w:rsidRPr="00EE122B">
        <w:rPr>
          <w:rFonts w:ascii="Book Antiqua" w:eastAsia="宋体" w:hAnsi="Book Antiqua" w:cs="宋体"/>
          <w:lang w:val="en-US" w:eastAsia="zh-CN"/>
        </w:rPr>
        <w:t>, Ganeshan SV, Lunghi G, Messa P, Martin P. Antiviral therapy of hepatitis C in chronic kidney diseases: meta-analysis of controlled clinical trials. </w:t>
      </w:r>
      <w:r w:rsidRPr="00EE122B">
        <w:rPr>
          <w:rFonts w:ascii="Book Antiqua" w:eastAsia="宋体" w:hAnsi="Book Antiqua" w:cs="宋体"/>
          <w:i/>
          <w:iCs/>
          <w:lang w:val="en-US" w:eastAsia="zh-CN"/>
        </w:rPr>
        <w:t>J Viral Hepat</w:t>
      </w:r>
      <w:r w:rsidRPr="00EE122B">
        <w:rPr>
          <w:rFonts w:ascii="Book Antiqua" w:eastAsia="宋体" w:hAnsi="Book Antiqua" w:cs="宋体"/>
          <w:lang w:val="en-US" w:eastAsia="zh-CN"/>
        </w:rPr>
        <w:t> 2008; </w:t>
      </w:r>
      <w:r w:rsidRPr="00EE122B">
        <w:rPr>
          <w:rFonts w:ascii="Book Antiqua" w:eastAsia="宋体" w:hAnsi="Book Antiqua" w:cs="宋体"/>
          <w:b/>
          <w:bCs/>
          <w:lang w:val="en-US" w:eastAsia="zh-CN"/>
        </w:rPr>
        <w:t>15</w:t>
      </w:r>
      <w:r w:rsidRPr="00EE122B">
        <w:rPr>
          <w:rFonts w:ascii="Book Antiqua" w:eastAsia="宋体" w:hAnsi="Book Antiqua" w:cs="宋体"/>
          <w:lang w:val="en-US" w:eastAsia="zh-CN"/>
        </w:rPr>
        <w:t>: 600-606 [PMID: 18444984 DOI: 10.1111/j.1365-2893.2008.00990.x]</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105 </w:t>
      </w:r>
      <w:r w:rsidRPr="00EE122B">
        <w:rPr>
          <w:rFonts w:ascii="Book Antiqua" w:eastAsia="宋体" w:hAnsi="Book Antiqua" w:cs="宋体"/>
          <w:b/>
          <w:bCs/>
          <w:lang w:val="en-US" w:eastAsia="zh-CN"/>
        </w:rPr>
        <w:t>Gordon CE</w:t>
      </w:r>
      <w:r w:rsidRPr="00EE122B">
        <w:rPr>
          <w:rFonts w:ascii="Book Antiqua" w:eastAsia="宋体" w:hAnsi="Book Antiqua" w:cs="宋体"/>
          <w:lang w:val="en-US" w:eastAsia="zh-CN"/>
        </w:rPr>
        <w:t xml:space="preserve">, Uhlig K, Lau J, Schmid CH, Levey AS, Wong JB. Interferon for hepatitis C virus in hemodialysis--an individual patient meta-analysis of factors </w:t>
      </w:r>
      <w:r w:rsidRPr="00EE122B">
        <w:rPr>
          <w:rFonts w:ascii="Book Antiqua" w:eastAsia="宋体" w:hAnsi="Book Antiqua" w:cs="宋体"/>
          <w:lang w:val="en-US" w:eastAsia="zh-CN"/>
        </w:rPr>
        <w:lastRenderedPageBreak/>
        <w:t>associated with sustained virological response. </w:t>
      </w:r>
      <w:r w:rsidRPr="00EE122B">
        <w:rPr>
          <w:rFonts w:ascii="Book Antiqua" w:eastAsia="宋体" w:hAnsi="Book Antiqua" w:cs="宋体"/>
          <w:i/>
          <w:iCs/>
          <w:lang w:val="en-US" w:eastAsia="zh-CN"/>
        </w:rPr>
        <w:t>Clin J Am Soc Nephrol</w:t>
      </w:r>
      <w:r w:rsidRPr="00EE122B">
        <w:rPr>
          <w:rFonts w:ascii="Book Antiqua" w:eastAsia="宋体" w:hAnsi="Book Antiqua" w:cs="宋体"/>
          <w:lang w:val="en-US" w:eastAsia="zh-CN"/>
        </w:rPr>
        <w:t> 2009; </w:t>
      </w:r>
      <w:r w:rsidRPr="00EE122B">
        <w:rPr>
          <w:rFonts w:ascii="Book Antiqua" w:eastAsia="宋体" w:hAnsi="Book Antiqua" w:cs="宋体"/>
          <w:b/>
          <w:bCs/>
          <w:lang w:val="en-US" w:eastAsia="zh-CN"/>
        </w:rPr>
        <w:t>4</w:t>
      </w:r>
      <w:r w:rsidRPr="00EE122B">
        <w:rPr>
          <w:rFonts w:ascii="Book Antiqua" w:eastAsia="宋体" w:hAnsi="Book Antiqua" w:cs="宋体"/>
          <w:lang w:val="en-US" w:eastAsia="zh-CN"/>
        </w:rPr>
        <w:t>: 1449-1458 [PMID: 19643927 DOI: 10.2215/CJN.01850309]</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106 </w:t>
      </w:r>
      <w:r w:rsidRPr="00EE122B">
        <w:rPr>
          <w:rFonts w:ascii="Book Antiqua" w:eastAsia="宋体" w:hAnsi="Book Antiqua" w:cs="宋体"/>
          <w:b/>
          <w:bCs/>
          <w:lang w:val="en-US" w:eastAsia="zh-CN"/>
        </w:rPr>
        <w:t>Gordon CE</w:t>
      </w:r>
      <w:r w:rsidRPr="00EE122B">
        <w:rPr>
          <w:rFonts w:ascii="Book Antiqua" w:eastAsia="宋体" w:hAnsi="Book Antiqua" w:cs="宋体"/>
          <w:lang w:val="en-US" w:eastAsia="zh-CN"/>
        </w:rPr>
        <w:t>, Uhlig K, Lau J, Schmid CH, Levey AS, Wong JB. Interferon treatment in hemodialysis patients with chronic hepatitis C virus infection: a systematic review of the literature and meta-analysis of treatment efficacy and harms. </w:t>
      </w:r>
      <w:r w:rsidRPr="00EE122B">
        <w:rPr>
          <w:rFonts w:ascii="Book Antiqua" w:eastAsia="宋体" w:hAnsi="Book Antiqua" w:cs="宋体"/>
          <w:i/>
          <w:iCs/>
          <w:lang w:val="en-US" w:eastAsia="zh-CN"/>
        </w:rPr>
        <w:t>Am J Kidney Dis</w:t>
      </w:r>
      <w:r w:rsidRPr="00EE122B">
        <w:rPr>
          <w:rFonts w:ascii="Book Antiqua" w:eastAsia="宋体" w:hAnsi="Book Antiqua" w:cs="宋体"/>
          <w:lang w:val="en-US" w:eastAsia="zh-CN"/>
        </w:rPr>
        <w:t> 2008; </w:t>
      </w:r>
      <w:r w:rsidRPr="00EE122B">
        <w:rPr>
          <w:rFonts w:ascii="Book Antiqua" w:eastAsia="宋体" w:hAnsi="Book Antiqua" w:cs="宋体"/>
          <w:b/>
          <w:bCs/>
          <w:lang w:val="en-US" w:eastAsia="zh-CN"/>
        </w:rPr>
        <w:t>51</w:t>
      </w:r>
      <w:r w:rsidRPr="00EE122B">
        <w:rPr>
          <w:rFonts w:ascii="Book Antiqua" w:eastAsia="宋体" w:hAnsi="Book Antiqua" w:cs="宋体"/>
          <w:lang w:val="en-US" w:eastAsia="zh-CN"/>
        </w:rPr>
        <w:t>: 263-277 [PMID: 18215704 DOI: 10.1053/j.ajkd.2007.11.003]</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107 </w:t>
      </w:r>
      <w:r w:rsidRPr="00EE122B">
        <w:rPr>
          <w:rFonts w:ascii="Book Antiqua" w:eastAsia="宋体" w:hAnsi="Book Antiqua" w:cs="宋体"/>
          <w:b/>
          <w:bCs/>
          <w:lang w:val="en-US" w:eastAsia="zh-CN"/>
        </w:rPr>
        <w:t>Kamar N</w:t>
      </w:r>
      <w:r w:rsidRPr="00EE122B">
        <w:rPr>
          <w:rFonts w:ascii="Book Antiqua" w:eastAsia="宋体" w:hAnsi="Book Antiqua" w:cs="宋体"/>
          <w:lang w:val="en-US" w:eastAsia="zh-CN"/>
        </w:rPr>
        <w:t>, Chatelut E, Manolis E, Lafont T, Izopet J, Rostaing L. Ribavirin pharmacokinetics in renal and liver transplant patients: evidence that it depends on renal function. </w:t>
      </w:r>
      <w:r w:rsidRPr="00EE122B">
        <w:rPr>
          <w:rFonts w:ascii="Book Antiqua" w:eastAsia="宋体" w:hAnsi="Book Antiqua" w:cs="宋体"/>
          <w:i/>
          <w:iCs/>
          <w:lang w:val="en-US" w:eastAsia="zh-CN"/>
        </w:rPr>
        <w:t>Am J Kidney Dis</w:t>
      </w:r>
      <w:r w:rsidRPr="00EE122B">
        <w:rPr>
          <w:rFonts w:ascii="Book Antiqua" w:eastAsia="宋体" w:hAnsi="Book Antiqua" w:cs="宋体"/>
          <w:lang w:val="en-US" w:eastAsia="zh-CN"/>
        </w:rPr>
        <w:t> 2004; </w:t>
      </w:r>
      <w:r w:rsidRPr="00EE122B">
        <w:rPr>
          <w:rFonts w:ascii="Book Antiqua" w:eastAsia="宋体" w:hAnsi="Book Antiqua" w:cs="宋体"/>
          <w:b/>
          <w:bCs/>
          <w:lang w:val="en-US" w:eastAsia="zh-CN"/>
        </w:rPr>
        <w:t>43</w:t>
      </w:r>
      <w:r w:rsidRPr="00EE122B">
        <w:rPr>
          <w:rFonts w:ascii="Book Antiqua" w:eastAsia="宋体" w:hAnsi="Book Antiqua" w:cs="宋体"/>
          <w:lang w:val="en-US" w:eastAsia="zh-CN"/>
        </w:rPr>
        <w:t>: 140-146 [PMID: 14712437]</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108 </w:t>
      </w:r>
      <w:r w:rsidRPr="00EE122B">
        <w:rPr>
          <w:rFonts w:ascii="Book Antiqua" w:eastAsia="宋体" w:hAnsi="Book Antiqua" w:cs="宋体"/>
          <w:b/>
          <w:bCs/>
          <w:lang w:val="en-US" w:eastAsia="zh-CN"/>
        </w:rPr>
        <w:t>Carriero D</w:t>
      </w:r>
      <w:r w:rsidRPr="00EE122B">
        <w:rPr>
          <w:rFonts w:ascii="Book Antiqua" w:eastAsia="宋体" w:hAnsi="Book Antiqua" w:cs="宋体"/>
          <w:lang w:val="en-US" w:eastAsia="zh-CN"/>
        </w:rPr>
        <w:t xml:space="preserve">, Fabrizi F, Uriel AJ, Park J, Martin P, Dieterich DT. </w:t>
      </w:r>
      <w:proofErr w:type="gramStart"/>
      <w:r w:rsidRPr="00EE122B">
        <w:rPr>
          <w:rFonts w:ascii="Book Antiqua" w:eastAsia="宋体" w:hAnsi="Book Antiqua" w:cs="宋体"/>
          <w:lang w:val="en-US" w:eastAsia="zh-CN"/>
        </w:rPr>
        <w:t>Treatment of dialysis patients with chronic hepatitis C using pegylated interferon and low-dose ribavirin.</w:t>
      </w:r>
      <w:proofErr w:type="gramEnd"/>
      <w:r w:rsidRPr="00EE122B">
        <w:rPr>
          <w:rFonts w:ascii="Book Antiqua" w:eastAsia="宋体" w:hAnsi="Book Antiqua" w:cs="宋体"/>
          <w:lang w:val="en-US" w:eastAsia="zh-CN"/>
        </w:rPr>
        <w:t> </w:t>
      </w:r>
      <w:r w:rsidRPr="00EE122B">
        <w:rPr>
          <w:rFonts w:ascii="Book Antiqua" w:eastAsia="宋体" w:hAnsi="Book Antiqua" w:cs="宋体"/>
          <w:i/>
          <w:iCs/>
          <w:lang w:val="en-US" w:eastAsia="zh-CN"/>
        </w:rPr>
        <w:t>Int J Artif Organs</w:t>
      </w:r>
      <w:r w:rsidRPr="00EE122B">
        <w:rPr>
          <w:rFonts w:ascii="Book Antiqua" w:eastAsia="宋体" w:hAnsi="Book Antiqua" w:cs="宋体"/>
          <w:lang w:val="en-US" w:eastAsia="zh-CN"/>
        </w:rPr>
        <w:t> 2008; </w:t>
      </w:r>
      <w:r w:rsidRPr="00EE122B">
        <w:rPr>
          <w:rFonts w:ascii="Book Antiqua" w:eastAsia="宋体" w:hAnsi="Book Antiqua" w:cs="宋体"/>
          <w:b/>
          <w:bCs/>
          <w:lang w:val="en-US" w:eastAsia="zh-CN"/>
        </w:rPr>
        <w:t>31</w:t>
      </w:r>
      <w:r w:rsidRPr="00EE122B">
        <w:rPr>
          <w:rFonts w:ascii="Book Antiqua" w:eastAsia="宋体" w:hAnsi="Book Antiqua" w:cs="宋体"/>
          <w:lang w:val="en-US" w:eastAsia="zh-CN"/>
        </w:rPr>
        <w:t>: 295-302 [PMID: 18432584]</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109 </w:t>
      </w:r>
      <w:r w:rsidRPr="00EE122B">
        <w:rPr>
          <w:rFonts w:ascii="Book Antiqua" w:eastAsia="宋体" w:hAnsi="Book Antiqua" w:cs="宋体"/>
          <w:b/>
          <w:bCs/>
          <w:lang w:val="en-US" w:eastAsia="zh-CN"/>
        </w:rPr>
        <w:t>Deltenre P</w:t>
      </w:r>
      <w:r w:rsidRPr="00EE122B">
        <w:rPr>
          <w:rFonts w:ascii="Book Antiqua" w:eastAsia="宋体" w:hAnsi="Book Antiqua" w:cs="宋体"/>
          <w:lang w:val="en-US" w:eastAsia="zh-CN"/>
        </w:rPr>
        <w:t>, Moreno C, Tran A, Ollivier I, Provôt F, Stanke F, Lazrek M, Castel H, Canva V, Louvet A, Colin M, Glowacki F, Dharancy S, Henrion J, Hazzan M, Noel C, Mathurin P. Anti-viral therapy in haemodialysed HCV patients: efficacy, tolerance and treatment strategy. </w:t>
      </w:r>
      <w:r w:rsidRPr="00EE122B">
        <w:rPr>
          <w:rFonts w:ascii="Book Antiqua" w:eastAsia="宋体" w:hAnsi="Book Antiqua" w:cs="宋体"/>
          <w:i/>
          <w:iCs/>
          <w:lang w:val="en-US" w:eastAsia="zh-CN"/>
        </w:rPr>
        <w:t>Aliment Pharmacol Ther</w:t>
      </w:r>
      <w:r w:rsidRPr="00EE122B">
        <w:rPr>
          <w:rFonts w:ascii="Book Antiqua" w:eastAsia="宋体" w:hAnsi="Book Antiqua" w:cs="宋体"/>
          <w:lang w:val="en-US" w:eastAsia="zh-CN"/>
        </w:rPr>
        <w:t xml:space="preserve"> 2011; </w:t>
      </w:r>
      <w:r w:rsidRPr="00EE122B">
        <w:rPr>
          <w:rFonts w:ascii="Book Antiqua" w:eastAsia="宋体" w:hAnsi="Book Antiqua" w:cs="宋体"/>
          <w:b/>
          <w:bCs/>
          <w:lang w:val="en-US" w:eastAsia="zh-CN"/>
        </w:rPr>
        <w:t>34</w:t>
      </w:r>
      <w:r w:rsidRPr="00EE122B">
        <w:rPr>
          <w:rFonts w:ascii="Book Antiqua" w:eastAsia="宋体" w:hAnsi="Book Antiqua" w:cs="宋体"/>
          <w:lang w:val="en-US" w:eastAsia="zh-CN"/>
        </w:rPr>
        <w:t>: 454-461 [PMID: 21682756 DOI: 10.1111/j.1365-2036.2011.04741.x]</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110 </w:t>
      </w:r>
      <w:r w:rsidRPr="00EE122B">
        <w:rPr>
          <w:rFonts w:ascii="Book Antiqua" w:eastAsia="宋体" w:hAnsi="Book Antiqua" w:cs="宋体"/>
          <w:b/>
          <w:bCs/>
          <w:lang w:val="en-US" w:eastAsia="zh-CN"/>
        </w:rPr>
        <w:t>Mehawej M</w:t>
      </w:r>
      <w:r w:rsidRPr="00EE122B">
        <w:rPr>
          <w:rFonts w:ascii="Book Antiqua" w:eastAsia="宋体" w:hAnsi="Book Antiqua" w:cs="宋体"/>
          <w:lang w:val="en-US" w:eastAsia="zh-CN"/>
        </w:rPr>
        <w:t>, Rostaing L, Alric L, Del Bello A, Izopet J, Kamar N. Boceprevir-Based Triple Antiviral Therapy for Chronic Hepatitis C Virus Infection in Kidney-Transplant Candidates. </w:t>
      </w:r>
      <w:r w:rsidRPr="00EE122B">
        <w:rPr>
          <w:rFonts w:ascii="Book Antiqua" w:eastAsia="宋体" w:hAnsi="Book Antiqua" w:cs="宋体"/>
          <w:i/>
          <w:iCs/>
          <w:lang w:val="en-US" w:eastAsia="zh-CN"/>
        </w:rPr>
        <w:t>J Transplant</w:t>
      </w:r>
      <w:r w:rsidRPr="00EE122B">
        <w:rPr>
          <w:rFonts w:ascii="Book Antiqua" w:eastAsia="宋体" w:hAnsi="Book Antiqua" w:cs="宋体"/>
          <w:lang w:val="en-US" w:eastAsia="zh-CN"/>
        </w:rPr>
        <w:t> 2015; </w:t>
      </w:r>
      <w:r w:rsidRPr="00EE122B">
        <w:rPr>
          <w:rFonts w:ascii="Book Antiqua" w:eastAsia="宋体" w:hAnsi="Book Antiqua" w:cs="宋体"/>
          <w:b/>
          <w:bCs/>
          <w:lang w:val="en-US" w:eastAsia="zh-CN"/>
        </w:rPr>
        <w:t>2015</w:t>
      </w:r>
      <w:r w:rsidRPr="00EE122B">
        <w:rPr>
          <w:rFonts w:ascii="Book Antiqua" w:eastAsia="宋体" w:hAnsi="Book Antiqua" w:cs="宋体"/>
          <w:lang w:val="en-US" w:eastAsia="zh-CN"/>
        </w:rPr>
        <w:t>: 159795 [PMID: 26257919 DOI: 10.1155/2015/159795]</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111 </w:t>
      </w:r>
      <w:r w:rsidRPr="00EE122B">
        <w:rPr>
          <w:rFonts w:ascii="Book Antiqua" w:eastAsia="宋体" w:hAnsi="Book Antiqua" w:cs="宋体"/>
          <w:b/>
          <w:bCs/>
          <w:lang w:val="en-US" w:eastAsia="zh-CN"/>
        </w:rPr>
        <w:t>Dumortier J</w:t>
      </w:r>
      <w:r w:rsidRPr="00EE122B">
        <w:rPr>
          <w:rFonts w:ascii="Book Antiqua" w:eastAsia="宋体" w:hAnsi="Book Antiqua" w:cs="宋体"/>
          <w:lang w:val="en-US" w:eastAsia="zh-CN"/>
        </w:rPr>
        <w:t>, Guillaud O, Gagnieu MC, Janbon B, Juillard L, Morelon E, Leroy V. Anti-viral triple therapy with telaprevir in haemodialysed HCV patients: is it feasible? </w:t>
      </w:r>
      <w:r w:rsidRPr="00EE122B">
        <w:rPr>
          <w:rFonts w:ascii="Book Antiqua" w:eastAsia="宋体" w:hAnsi="Book Antiqua" w:cs="宋体"/>
          <w:i/>
          <w:iCs/>
          <w:lang w:val="en-US" w:eastAsia="zh-CN"/>
        </w:rPr>
        <w:t>J Clin Virol</w:t>
      </w:r>
      <w:r w:rsidRPr="00EE122B">
        <w:rPr>
          <w:rFonts w:ascii="Book Antiqua" w:eastAsia="宋体" w:hAnsi="Book Antiqua" w:cs="宋体"/>
          <w:lang w:val="en-US" w:eastAsia="zh-CN"/>
        </w:rPr>
        <w:t> 2013; </w:t>
      </w:r>
      <w:r w:rsidRPr="00EE122B">
        <w:rPr>
          <w:rFonts w:ascii="Book Antiqua" w:eastAsia="宋体" w:hAnsi="Book Antiqua" w:cs="宋体"/>
          <w:b/>
          <w:bCs/>
          <w:lang w:val="en-US" w:eastAsia="zh-CN"/>
        </w:rPr>
        <w:t>56</w:t>
      </w:r>
      <w:r w:rsidRPr="00EE122B">
        <w:rPr>
          <w:rFonts w:ascii="Book Antiqua" w:eastAsia="宋体" w:hAnsi="Book Antiqua" w:cs="宋体"/>
          <w:lang w:val="en-US" w:eastAsia="zh-CN"/>
        </w:rPr>
        <w:t>: 146-149 [PMID: 23149155 DOI: 10.1016/j.jcv.2012.10.009]</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 xml:space="preserve">112 </w:t>
      </w:r>
      <w:r w:rsidRPr="00EE122B">
        <w:rPr>
          <w:rFonts w:ascii="Book Antiqua" w:eastAsia="宋体" w:hAnsi="Book Antiqua" w:cs="宋体"/>
          <w:b/>
          <w:lang w:val="en-US" w:eastAsia="zh-CN"/>
        </w:rPr>
        <w:t>Wiegand J</w:t>
      </w:r>
      <w:r w:rsidRPr="00EE122B">
        <w:rPr>
          <w:rFonts w:ascii="Book Antiqua" w:eastAsia="宋体" w:hAnsi="Book Antiqua" w:cs="宋体"/>
          <w:lang w:val="en-US" w:eastAsia="zh-CN"/>
        </w:rPr>
        <w:t xml:space="preserve">, Maasoumy B, Buggisch P, Buslau A, Schiefke I, Berg T, Wedemeyer H, Sarrazin C, Hinrichsen H. Letter: Telaprevir triple therapy in chronic hepatitis C genotype 1 patients receiving haemodialysis. </w:t>
      </w:r>
      <w:r w:rsidRPr="00EE122B">
        <w:rPr>
          <w:rFonts w:ascii="Book Antiqua" w:eastAsia="宋体" w:hAnsi="Book Antiqua" w:cs="宋体"/>
          <w:i/>
          <w:iCs/>
          <w:lang w:val="en-US" w:eastAsia="zh-CN"/>
        </w:rPr>
        <w:t>Aliment Pharmacol Ther</w:t>
      </w:r>
      <w:r w:rsidRPr="00EE122B">
        <w:rPr>
          <w:rFonts w:ascii="Book Antiqua" w:eastAsia="宋体" w:hAnsi="Book Antiqua" w:cs="宋体"/>
          <w:lang w:val="en-US" w:eastAsia="zh-CN"/>
        </w:rPr>
        <w:t xml:space="preserve"> 2014; </w:t>
      </w:r>
      <w:r w:rsidRPr="00EE122B">
        <w:rPr>
          <w:rFonts w:ascii="Book Antiqua" w:eastAsia="宋体" w:hAnsi="Book Antiqua" w:cs="宋体"/>
          <w:b/>
          <w:bCs/>
          <w:lang w:val="en-US" w:eastAsia="zh-CN"/>
        </w:rPr>
        <w:t>39</w:t>
      </w:r>
      <w:r w:rsidRPr="00EE122B">
        <w:rPr>
          <w:rFonts w:ascii="Book Antiqua" w:eastAsia="宋体" w:hAnsi="Book Antiqua" w:cs="宋体"/>
          <w:lang w:val="en-US" w:eastAsia="zh-CN"/>
        </w:rPr>
        <w:t>: 1342-1344 [PMID: 24803258 DOI: 10.1111/apt.12748]</w:t>
      </w:r>
    </w:p>
    <w:p w:rsidR="00EE122B" w:rsidRPr="00EE122B" w:rsidRDefault="00EE122B" w:rsidP="00FA417A">
      <w:pPr>
        <w:snapToGrid w:val="0"/>
        <w:spacing w:line="360" w:lineRule="auto"/>
        <w:jc w:val="both"/>
        <w:rPr>
          <w:rFonts w:ascii="Book Antiqua" w:eastAsia="宋体" w:hAnsi="Book Antiqua" w:cs="宋体"/>
          <w:lang w:val="en-US" w:eastAsia="zh-CN"/>
        </w:rPr>
      </w:pPr>
      <w:proofErr w:type="gramStart"/>
      <w:r w:rsidRPr="00EE122B">
        <w:rPr>
          <w:rFonts w:ascii="Book Antiqua" w:eastAsia="宋体" w:hAnsi="Book Antiqua" w:cs="宋体"/>
          <w:lang w:val="en-US" w:eastAsia="zh-CN"/>
        </w:rPr>
        <w:t>113 </w:t>
      </w:r>
      <w:r w:rsidRPr="00EE122B">
        <w:rPr>
          <w:rFonts w:ascii="Book Antiqua" w:eastAsia="宋体" w:hAnsi="Book Antiqua" w:cs="宋体"/>
          <w:b/>
          <w:bCs/>
          <w:lang w:val="en-US" w:eastAsia="zh-CN"/>
        </w:rPr>
        <w:t>Knapstein J</w:t>
      </w:r>
      <w:r w:rsidRPr="00EE122B">
        <w:rPr>
          <w:rFonts w:ascii="Book Antiqua" w:eastAsia="宋体" w:hAnsi="Book Antiqua" w:cs="宋体"/>
          <w:lang w:val="en-US" w:eastAsia="zh-CN"/>
        </w:rPr>
        <w:t>, Galle PR, Zimmermann T. Antiviral triple therapy with boceprevir in a chronic hepatitis C haemodialysis patient awaiting kidney re-</w:t>
      </w:r>
      <w:r w:rsidRPr="00EE122B">
        <w:rPr>
          <w:rFonts w:ascii="Book Antiqua" w:eastAsia="宋体" w:hAnsi="Book Antiqua" w:cs="宋体"/>
          <w:lang w:val="en-US" w:eastAsia="zh-CN"/>
        </w:rPr>
        <w:lastRenderedPageBreak/>
        <w:t>transplantation.</w:t>
      </w:r>
      <w:proofErr w:type="gramEnd"/>
      <w:r w:rsidRPr="00EE122B">
        <w:rPr>
          <w:rFonts w:ascii="Book Antiqua" w:eastAsia="宋体" w:hAnsi="Book Antiqua" w:cs="宋体"/>
          <w:lang w:val="en-US" w:eastAsia="zh-CN"/>
        </w:rPr>
        <w:t> </w:t>
      </w:r>
      <w:r w:rsidRPr="00EE122B">
        <w:rPr>
          <w:rFonts w:ascii="Book Antiqua" w:eastAsia="宋体" w:hAnsi="Book Antiqua" w:cs="宋体"/>
          <w:i/>
          <w:iCs/>
          <w:lang w:val="en-US" w:eastAsia="zh-CN"/>
        </w:rPr>
        <w:t>Dig Liver Dis</w:t>
      </w:r>
      <w:r w:rsidRPr="00EE122B">
        <w:rPr>
          <w:rFonts w:ascii="Book Antiqua" w:eastAsia="宋体" w:hAnsi="Book Antiqua" w:cs="宋体"/>
          <w:lang w:val="en-US" w:eastAsia="zh-CN"/>
        </w:rPr>
        <w:t> 2014; </w:t>
      </w:r>
      <w:r w:rsidRPr="00EE122B">
        <w:rPr>
          <w:rFonts w:ascii="Book Antiqua" w:eastAsia="宋体" w:hAnsi="Book Antiqua" w:cs="宋体"/>
          <w:b/>
          <w:bCs/>
          <w:lang w:val="en-US" w:eastAsia="zh-CN"/>
        </w:rPr>
        <w:t>46</w:t>
      </w:r>
      <w:r w:rsidRPr="00EE122B">
        <w:rPr>
          <w:rFonts w:ascii="Book Antiqua" w:eastAsia="宋体" w:hAnsi="Book Antiqua" w:cs="宋体"/>
          <w:lang w:val="en-US" w:eastAsia="zh-CN"/>
        </w:rPr>
        <w:t>: 88-89 [PMID: 24054768 DOI: 10.1016/j.dld.2013.08.133]</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 xml:space="preserve">114 </w:t>
      </w:r>
      <w:r w:rsidRPr="00EE122B">
        <w:rPr>
          <w:rFonts w:ascii="Book Antiqua" w:eastAsia="宋体" w:hAnsi="Book Antiqua" w:cs="宋体"/>
          <w:b/>
          <w:lang w:val="en-US" w:eastAsia="zh-CN"/>
        </w:rPr>
        <w:t>Bhamidimarri KR</w:t>
      </w:r>
      <w:r w:rsidRPr="00EE122B">
        <w:rPr>
          <w:rFonts w:ascii="Book Antiqua" w:eastAsia="宋体" w:hAnsi="Book Antiqua" w:cs="宋体"/>
          <w:lang w:val="en-US" w:eastAsia="zh-CN"/>
        </w:rPr>
        <w:t>, Gutierrez JA, Grigorian A, Peyton L, Levy C, 0’Brien C, Martin P. Urgent Treatment With Sofosbuvir Based Regimen For Hepatitis C Genotype 1 Patients With Severe Renal Insufficiency (GFR &lt;30ml/min). Available from: URL: http://liverlearning.aasld.org/aasld/2014/thelivermeeting/61050/kalyan.bhamidimarri.urgent.treatment.with.sofosbuvir.based.regimen.for.html?f=p16m2t1370l1343</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115 </w:t>
      </w:r>
      <w:r w:rsidRPr="00EE122B">
        <w:rPr>
          <w:rFonts w:ascii="Book Antiqua" w:eastAsia="宋体" w:hAnsi="Book Antiqua" w:cs="宋体"/>
          <w:b/>
          <w:bCs/>
          <w:lang w:val="en-US" w:eastAsia="zh-CN"/>
        </w:rPr>
        <w:t>Nazario HE</w:t>
      </w:r>
      <w:r w:rsidRPr="00EE122B">
        <w:rPr>
          <w:rFonts w:ascii="Book Antiqua" w:eastAsia="宋体" w:hAnsi="Book Antiqua" w:cs="宋体"/>
          <w:lang w:val="en-US" w:eastAsia="zh-CN"/>
        </w:rPr>
        <w:t>, Ndungu M, Modi AA. Sofosbuvir and simeprevir in hepatitis C genotype 1-patients with end-stage renal disease on haemodialysis or GFR &amp; lt; 30 ml/min. </w:t>
      </w:r>
      <w:r w:rsidRPr="00EE122B">
        <w:rPr>
          <w:rFonts w:ascii="Book Antiqua" w:eastAsia="宋体" w:hAnsi="Book Antiqua" w:cs="宋体"/>
          <w:i/>
          <w:iCs/>
          <w:lang w:val="en-US" w:eastAsia="zh-CN"/>
        </w:rPr>
        <w:t>Liver Int</w:t>
      </w:r>
      <w:r w:rsidRPr="00EE122B">
        <w:rPr>
          <w:rFonts w:ascii="Book Antiqua" w:eastAsia="宋体" w:hAnsi="Book Antiqua" w:cs="宋体"/>
          <w:lang w:val="en-US" w:eastAsia="zh-CN"/>
        </w:rPr>
        <w:t> 2016; </w:t>
      </w:r>
      <w:r w:rsidRPr="00EE122B">
        <w:rPr>
          <w:rFonts w:ascii="Book Antiqua" w:eastAsia="宋体" w:hAnsi="Book Antiqua" w:cs="宋体"/>
          <w:b/>
          <w:bCs/>
          <w:lang w:val="en-US" w:eastAsia="zh-CN"/>
        </w:rPr>
        <w:t>36</w:t>
      </w:r>
      <w:r w:rsidRPr="00EE122B">
        <w:rPr>
          <w:rFonts w:ascii="Book Antiqua" w:eastAsia="宋体" w:hAnsi="Book Antiqua" w:cs="宋体"/>
          <w:lang w:val="en-US" w:eastAsia="zh-CN"/>
        </w:rPr>
        <w:t>: 798-801 [PMID: 26583882 DOI: 10.1111/liv.13025]</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116 </w:t>
      </w:r>
      <w:r w:rsidRPr="00EE122B">
        <w:rPr>
          <w:rFonts w:ascii="Book Antiqua" w:eastAsia="宋体" w:hAnsi="Book Antiqua" w:cs="宋体"/>
          <w:b/>
          <w:bCs/>
          <w:lang w:val="en-US" w:eastAsia="zh-CN"/>
        </w:rPr>
        <w:t>Fabrizi F</w:t>
      </w:r>
      <w:r w:rsidRPr="00EE122B">
        <w:rPr>
          <w:rFonts w:ascii="Book Antiqua" w:eastAsia="宋体" w:hAnsi="Book Antiqua" w:cs="宋体"/>
          <w:lang w:val="en-US" w:eastAsia="zh-CN"/>
        </w:rPr>
        <w:t>, Martin P, Dixit V, Messa P. Meta-analysis of observational studies: hepatitis C and survival after renal transplant. </w:t>
      </w:r>
      <w:r w:rsidRPr="00EE122B">
        <w:rPr>
          <w:rFonts w:ascii="Book Antiqua" w:eastAsia="宋体" w:hAnsi="Book Antiqua" w:cs="宋体"/>
          <w:i/>
          <w:iCs/>
          <w:lang w:val="en-US" w:eastAsia="zh-CN"/>
        </w:rPr>
        <w:t>J Viral Hepat</w:t>
      </w:r>
      <w:r w:rsidRPr="00EE122B">
        <w:rPr>
          <w:rFonts w:ascii="Book Antiqua" w:eastAsia="宋体" w:hAnsi="Book Antiqua" w:cs="宋体"/>
          <w:lang w:val="en-US" w:eastAsia="zh-CN"/>
        </w:rPr>
        <w:t> 2014; </w:t>
      </w:r>
      <w:r w:rsidRPr="00EE122B">
        <w:rPr>
          <w:rFonts w:ascii="Book Antiqua" w:eastAsia="宋体" w:hAnsi="Book Antiqua" w:cs="宋体"/>
          <w:b/>
          <w:bCs/>
          <w:lang w:val="en-US" w:eastAsia="zh-CN"/>
        </w:rPr>
        <w:t>21</w:t>
      </w:r>
      <w:r w:rsidRPr="00EE122B">
        <w:rPr>
          <w:rFonts w:ascii="Book Antiqua" w:eastAsia="宋体" w:hAnsi="Book Antiqua" w:cs="宋体"/>
          <w:lang w:val="en-US" w:eastAsia="zh-CN"/>
        </w:rPr>
        <w:t>: 314-324 [PMID: 24716634 DOI: 10.1111/jvh.12148]</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117 </w:t>
      </w:r>
      <w:r w:rsidRPr="00EE122B">
        <w:rPr>
          <w:rFonts w:ascii="Book Antiqua" w:eastAsia="宋体" w:hAnsi="Book Antiqua" w:cs="宋体"/>
          <w:b/>
          <w:bCs/>
          <w:lang w:val="en-US" w:eastAsia="zh-CN"/>
        </w:rPr>
        <w:t>Bruchfeld A</w:t>
      </w:r>
      <w:r w:rsidRPr="00EE122B">
        <w:rPr>
          <w:rFonts w:ascii="Book Antiqua" w:eastAsia="宋体" w:hAnsi="Book Antiqua" w:cs="宋体"/>
          <w:lang w:val="en-US" w:eastAsia="zh-CN"/>
        </w:rPr>
        <w:t xml:space="preserve">, Wilczek H, Elinder CG. </w:t>
      </w:r>
      <w:proofErr w:type="gramStart"/>
      <w:r w:rsidRPr="00EE122B">
        <w:rPr>
          <w:rFonts w:ascii="Book Antiqua" w:eastAsia="宋体" w:hAnsi="Book Antiqua" w:cs="宋体"/>
          <w:lang w:val="en-US" w:eastAsia="zh-CN"/>
        </w:rPr>
        <w:t>Hepatitis C infection, time in renal-replacement therapy, and outcome after kidney transplantation.</w:t>
      </w:r>
      <w:proofErr w:type="gramEnd"/>
      <w:r w:rsidRPr="00EE122B">
        <w:rPr>
          <w:rFonts w:ascii="Book Antiqua" w:eastAsia="宋体" w:hAnsi="Book Antiqua" w:cs="宋体"/>
          <w:lang w:val="en-US" w:eastAsia="zh-CN"/>
        </w:rPr>
        <w:t xml:space="preserve"> </w:t>
      </w:r>
      <w:r w:rsidRPr="00EE122B">
        <w:rPr>
          <w:rFonts w:ascii="Book Antiqua" w:eastAsia="宋体" w:hAnsi="Book Antiqua" w:cs="宋体"/>
          <w:i/>
          <w:iCs/>
          <w:lang w:val="en-US" w:eastAsia="zh-CN"/>
        </w:rPr>
        <w:t>Transplantation</w:t>
      </w:r>
      <w:r w:rsidRPr="00EE122B">
        <w:rPr>
          <w:rFonts w:ascii="Book Antiqua" w:eastAsia="宋体" w:hAnsi="Book Antiqua" w:cs="宋体"/>
          <w:lang w:val="en-US" w:eastAsia="zh-CN"/>
        </w:rPr>
        <w:t xml:space="preserve"> 2004; </w:t>
      </w:r>
      <w:r w:rsidRPr="00EE122B">
        <w:rPr>
          <w:rFonts w:ascii="Book Antiqua" w:eastAsia="宋体" w:hAnsi="Book Antiqua" w:cs="宋体"/>
          <w:b/>
          <w:bCs/>
          <w:lang w:val="en-US" w:eastAsia="zh-CN"/>
        </w:rPr>
        <w:t>78</w:t>
      </w:r>
      <w:r w:rsidRPr="00EE122B">
        <w:rPr>
          <w:rFonts w:ascii="Book Antiqua" w:eastAsia="宋体" w:hAnsi="Book Antiqua" w:cs="宋体"/>
          <w:lang w:val="en-US" w:eastAsia="zh-CN"/>
        </w:rPr>
        <w:t>: 745-750 [PMID: 15371680]</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118 </w:t>
      </w:r>
      <w:r w:rsidRPr="00EE122B">
        <w:rPr>
          <w:rFonts w:ascii="Book Antiqua" w:eastAsia="宋体" w:hAnsi="Book Antiqua" w:cs="宋体"/>
          <w:b/>
          <w:bCs/>
          <w:lang w:val="en-US" w:eastAsia="zh-CN"/>
        </w:rPr>
        <w:t>Kamar N</w:t>
      </w:r>
      <w:r w:rsidRPr="00EE122B">
        <w:rPr>
          <w:rFonts w:ascii="Book Antiqua" w:eastAsia="宋体" w:hAnsi="Book Antiqua" w:cs="宋体"/>
          <w:lang w:val="en-US" w:eastAsia="zh-CN"/>
        </w:rPr>
        <w:t>, Mariat C, Delahousse M, Dantal J, Al Najjar A, Cassuto E, Lefrançois N, Cointault O, Touchard G, Villemain F, Di Giambattista F, Benhamou PY; Diapason Study Group. Diabetes mellitus after kidney transplantation: a French multicentre observational study. </w:t>
      </w:r>
      <w:r w:rsidRPr="00EE122B">
        <w:rPr>
          <w:rFonts w:ascii="Book Antiqua" w:eastAsia="宋体" w:hAnsi="Book Antiqua" w:cs="宋体"/>
          <w:i/>
          <w:iCs/>
          <w:lang w:val="en-US" w:eastAsia="zh-CN"/>
        </w:rPr>
        <w:t>Nephrol Dial Transplant</w:t>
      </w:r>
      <w:r w:rsidRPr="00EE122B">
        <w:rPr>
          <w:rFonts w:ascii="Book Antiqua" w:eastAsia="宋体" w:hAnsi="Book Antiqua" w:cs="宋体"/>
          <w:lang w:val="en-US" w:eastAsia="zh-CN"/>
        </w:rPr>
        <w:t> 2007; </w:t>
      </w:r>
      <w:r w:rsidRPr="00EE122B">
        <w:rPr>
          <w:rFonts w:ascii="Book Antiqua" w:eastAsia="宋体" w:hAnsi="Book Antiqua" w:cs="宋体"/>
          <w:b/>
          <w:bCs/>
          <w:lang w:val="en-US" w:eastAsia="zh-CN"/>
        </w:rPr>
        <w:t>22</w:t>
      </w:r>
      <w:r w:rsidRPr="00EE122B">
        <w:rPr>
          <w:rFonts w:ascii="Book Antiqua" w:eastAsia="宋体" w:hAnsi="Book Antiqua" w:cs="宋体"/>
          <w:lang w:val="en-US" w:eastAsia="zh-CN"/>
        </w:rPr>
        <w:t>: 1986-1993 [PMID: 17400559 DOI: 10.1093/ndt/gfm011]</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119 </w:t>
      </w:r>
      <w:r w:rsidRPr="00EE122B">
        <w:rPr>
          <w:rFonts w:ascii="Book Antiqua" w:eastAsia="宋体" w:hAnsi="Book Antiqua" w:cs="宋体"/>
          <w:b/>
          <w:bCs/>
          <w:lang w:val="en-US" w:eastAsia="zh-CN"/>
        </w:rPr>
        <w:t>Scott DR</w:t>
      </w:r>
      <w:r w:rsidRPr="00EE122B">
        <w:rPr>
          <w:rFonts w:ascii="Book Antiqua" w:eastAsia="宋体" w:hAnsi="Book Antiqua" w:cs="宋体"/>
          <w:lang w:val="en-US" w:eastAsia="zh-CN"/>
        </w:rPr>
        <w:t>, Wong JK, Spicer TS, Dent H, Mensah FK, McDonald S, Levy MT. Adverse impact of hepatitis C virus infection on renal replacement therapy and renal transplant patients in Australia and New Zealand. </w:t>
      </w:r>
      <w:r w:rsidRPr="00EE122B">
        <w:rPr>
          <w:rFonts w:ascii="Book Antiqua" w:eastAsia="宋体" w:hAnsi="Book Antiqua" w:cs="宋体"/>
          <w:i/>
          <w:iCs/>
          <w:lang w:val="en-US" w:eastAsia="zh-CN"/>
        </w:rPr>
        <w:t>Transplantation</w:t>
      </w:r>
      <w:r w:rsidRPr="00EE122B">
        <w:rPr>
          <w:rFonts w:ascii="Book Antiqua" w:eastAsia="宋体" w:hAnsi="Book Antiqua" w:cs="宋体"/>
          <w:lang w:val="en-US" w:eastAsia="zh-CN"/>
        </w:rPr>
        <w:t> 2010; </w:t>
      </w:r>
      <w:r w:rsidRPr="00EE122B">
        <w:rPr>
          <w:rFonts w:ascii="Book Antiqua" w:eastAsia="宋体" w:hAnsi="Book Antiqua" w:cs="宋体"/>
          <w:b/>
          <w:bCs/>
          <w:lang w:val="en-US" w:eastAsia="zh-CN"/>
        </w:rPr>
        <w:t>90</w:t>
      </w:r>
      <w:r w:rsidRPr="00EE122B">
        <w:rPr>
          <w:rFonts w:ascii="Book Antiqua" w:eastAsia="宋体" w:hAnsi="Book Antiqua" w:cs="宋体"/>
          <w:lang w:val="en-US" w:eastAsia="zh-CN"/>
        </w:rPr>
        <w:t>: 1165-1171 [PMID: 20861806 DOI: 10.1097/TP.0b013e3181f92548]</w:t>
      </w:r>
    </w:p>
    <w:p w:rsidR="00EE122B" w:rsidRPr="00EE122B" w:rsidRDefault="00EE122B" w:rsidP="00FA417A">
      <w:pPr>
        <w:snapToGrid w:val="0"/>
        <w:spacing w:line="360" w:lineRule="auto"/>
        <w:jc w:val="both"/>
        <w:rPr>
          <w:rFonts w:ascii="Book Antiqua" w:eastAsia="宋体" w:hAnsi="Book Antiqua" w:cs="宋体"/>
          <w:lang w:val="en-US" w:eastAsia="zh-CN"/>
        </w:rPr>
      </w:pPr>
      <w:proofErr w:type="gramStart"/>
      <w:r w:rsidRPr="00EE122B">
        <w:rPr>
          <w:rFonts w:ascii="Book Antiqua" w:eastAsia="宋体" w:hAnsi="Book Antiqua" w:cs="宋体"/>
          <w:lang w:val="en-US" w:eastAsia="zh-CN"/>
        </w:rPr>
        <w:t>120 </w:t>
      </w:r>
      <w:r w:rsidRPr="00EE122B">
        <w:rPr>
          <w:rFonts w:ascii="Book Antiqua" w:eastAsia="宋体" w:hAnsi="Book Antiqua" w:cs="宋体"/>
          <w:b/>
          <w:bCs/>
          <w:lang w:val="en-US" w:eastAsia="zh-CN"/>
        </w:rPr>
        <w:t>Corouge M</w:t>
      </w:r>
      <w:r w:rsidRPr="00EE122B">
        <w:rPr>
          <w:rFonts w:ascii="Book Antiqua" w:eastAsia="宋体" w:hAnsi="Book Antiqua" w:cs="宋体"/>
          <w:lang w:val="en-US" w:eastAsia="zh-CN"/>
        </w:rPr>
        <w:t>, Vallet-Pichard A, Pol S. HCV and the kidney.</w:t>
      </w:r>
      <w:proofErr w:type="gramEnd"/>
      <w:r w:rsidRPr="00EE122B">
        <w:rPr>
          <w:rFonts w:ascii="Book Antiqua" w:eastAsia="宋体" w:hAnsi="Book Antiqua" w:cs="宋体"/>
          <w:lang w:val="en-US" w:eastAsia="zh-CN"/>
        </w:rPr>
        <w:t> </w:t>
      </w:r>
      <w:r w:rsidRPr="00EE122B">
        <w:rPr>
          <w:rFonts w:ascii="Book Antiqua" w:eastAsia="宋体" w:hAnsi="Book Antiqua" w:cs="宋体"/>
          <w:i/>
          <w:iCs/>
          <w:lang w:val="en-US" w:eastAsia="zh-CN"/>
        </w:rPr>
        <w:t>Liver Int</w:t>
      </w:r>
      <w:r w:rsidRPr="00EE122B">
        <w:rPr>
          <w:rFonts w:ascii="Book Antiqua" w:eastAsia="宋体" w:hAnsi="Book Antiqua" w:cs="宋体"/>
          <w:lang w:val="en-US" w:eastAsia="zh-CN"/>
        </w:rPr>
        <w:t> 2016; </w:t>
      </w:r>
      <w:r w:rsidRPr="00EE122B">
        <w:rPr>
          <w:rFonts w:ascii="Book Antiqua" w:eastAsia="宋体" w:hAnsi="Book Antiqua" w:cs="宋体"/>
          <w:b/>
          <w:bCs/>
          <w:lang w:val="en-US" w:eastAsia="zh-CN"/>
        </w:rPr>
        <w:t>36 Suppl 1</w:t>
      </w:r>
      <w:r w:rsidRPr="00EE122B">
        <w:rPr>
          <w:rFonts w:ascii="Book Antiqua" w:eastAsia="宋体" w:hAnsi="Book Antiqua" w:cs="宋体"/>
          <w:lang w:val="en-US" w:eastAsia="zh-CN"/>
        </w:rPr>
        <w:t>: 28-33 [PMID: 26725894 DOI: 10.1111/liv.13022]</w:t>
      </w:r>
    </w:p>
    <w:p w:rsidR="00EE122B" w:rsidRPr="00EE122B" w:rsidRDefault="00EE122B" w:rsidP="00FA417A">
      <w:pPr>
        <w:snapToGrid w:val="0"/>
        <w:spacing w:line="360" w:lineRule="auto"/>
        <w:jc w:val="both"/>
        <w:rPr>
          <w:rFonts w:ascii="Book Antiqua" w:eastAsia="宋体" w:hAnsi="Book Antiqua" w:cs="宋体"/>
          <w:lang w:val="en-US" w:eastAsia="zh-CN"/>
        </w:rPr>
      </w:pPr>
      <w:proofErr w:type="gramStart"/>
      <w:r w:rsidRPr="00EE122B">
        <w:rPr>
          <w:rFonts w:ascii="Book Antiqua" w:eastAsia="宋体" w:hAnsi="Book Antiqua" w:cs="宋体"/>
          <w:lang w:val="en-US" w:eastAsia="zh-CN"/>
        </w:rPr>
        <w:t>121</w:t>
      </w:r>
      <w:r w:rsidR="003A5847">
        <w:rPr>
          <w:rFonts w:ascii="Book Antiqua" w:eastAsia="宋体" w:hAnsi="Book Antiqua" w:cs="宋体" w:hint="eastAsia"/>
          <w:lang w:val="en-US" w:eastAsia="zh-CN"/>
        </w:rPr>
        <w:t xml:space="preserve"> </w:t>
      </w:r>
      <w:r w:rsidRPr="00EE122B">
        <w:rPr>
          <w:rFonts w:ascii="Book Antiqua" w:eastAsia="宋体" w:hAnsi="Book Antiqua" w:cs="宋体"/>
          <w:lang w:val="en-US" w:eastAsia="zh-CN"/>
        </w:rPr>
        <w:t>Viral hepatitis guidelines in hemodialysis and transplantation.</w:t>
      </w:r>
      <w:proofErr w:type="gramEnd"/>
      <w:r w:rsidRPr="00EE122B">
        <w:rPr>
          <w:rFonts w:ascii="Book Antiqua" w:eastAsia="宋体" w:hAnsi="Book Antiqua" w:cs="宋体"/>
          <w:lang w:val="en-US" w:eastAsia="zh-CN"/>
        </w:rPr>
        <w:t> </w:t>
      </w:r>
      <w:r w:rsidRPr="00EE122B">
        <w:rPr>
          <w:rFonts w:ascii="Book Antiqua" w:eastAsia="宋体" w:hAnsi="Book Antiqua" w:cs="宋体"/>
          <w:i/>
          <w:iCs/>
          <w:lang w:val="en-US" w:eastAsia="zh-CN"/>
        </w:rPr>
        <w:t>Am J Transplant</w:t>
      </w:r>
      <w:r w:rsidRPr="00EE122B">
        <w:rPr>
          <w:rFonts w:ascii="Book Antiqua" w:eastAsia="宋体" w:hAnsi="Book Antiqua" w:cs="宋体"/>
          <w:lang w:val="en-US" w:eastAsia="zh-CN"/>
        </w:rPr>
        <w:t> 2004; </w:t>
      </w:r>
      <w:r w:rsidRPr="00EE122B">
        <w:rPr>
          <w:rFonts w:ascii="Book Antiqua" w:eastAsia="宋体" w:hAnsi="Book Antiqua" w:cs="宋体"/>
          <w:b/>
          <w:bCs/>
          <w:lang w:val="en-US" w:eastAsia="zh-CN"/>
        </w:rPr>
        <w:t>4 Suppl 10</w:t>
      </w:r>
      <w:r w:rsidRPr="00EE122B">
        <w:rPr>
          <w:rFonts w:ascii="Book Antiqua" w:eastAsia="宋体" w:hAnsi="Book Antiqua" w:cs="宋体"/>
          <w:lang w:val="en-US" w:eastAsia="zh-CN"/>
        </w:rPr>
        <w:t>: 72-82 [PMID: 15504218 DOI: 10.1111/j.1600-6135.2004.00676.x]</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lastRenderedPageBreak/>
        <w:t>122 </w:t>
      </w:r>
      <w:r w:rsidRPr="00EE122B">
        <w:rPr>
          <w:rFonts w:ascii="Book Antiqua" w:eastAsia="宋体" w:hAnsi="Book Antiqua" w:cs="宋体"/>
          <w:b/>
          <w:bCs/>
          <w:lang w:val="en-US" w:eastAsia="zh-CN"/>
        </w:rPr>
        <w:t>López-Medrano F</w:t>
      </w:r>
      <w:r w:rsidRPr="00EE122B">
        <w:rPr>
          <w:rFonts w:ascii="Book Antiqua" w:eastAsia="宋体" w:hAnsi="Book Antiqua" w:cs="宋体"/>
          <w:lang w:val="en-US" w:eastAsia="zh-CN"/>
        </w:rPr>
        <w:t>, Fernández-Ruiz M, Morales JM, San-Juan R, Cervera C, Carratalá J, Torre-Cisneros J, Gavaldá J, Muñoz P, Len O, Martín-Dávila P, Ramos A, Montejo M, Lumbreras C, Moreno A, Aguado JM; Spanish Network for the Research of Infection in Transplantation/Network of Research in Infectious Diseases (RESITRA/REIPI) Study Group. Impact of hepatitis C virus infection on the risk of infectious complications after kidney transplantation: data from the RESITRA/REIPI cohort. </w:t>
      </w:r>
      <w:r w:rsidRPr="00EE122B">
        <w:rPr>
          <w:rFonts w:ascii="Book Antiqua" w:eastAsia="宋体" w:hAnsi="Book Antiqua" w:cs="宋体"/>
          <w:i/>
          <w:iCs/>
          <w:lang w:val="en-US" w:eastAsia="zh-CN"/>
        </w:rPr>
        <w:t>Transplantation</w:t>
      </w:r>
      <w:r w:rsidRPr="00EE122B">
        <w:rPr>
          <w:rFonts w:ascii="Book Antiqua" w:eastAsia="宋体" w:hAnsi="Book Antiqua" w:cs="宋体"/>
          <w:lang w:val="en-US" w:eastAsia="zh-CN"/>
        </w:rPr>
        <w:t xml:space="preserve"> 2011; </w:t>
      </w:r>
      <w:r w:rsidRPr="00EE122B">
        <w:rPr>
          <w:rFonts w:ascii="Book Antiqua" w:eastAsia="宋体" w:hAnsi="Book Antiqua" w:cs="宋体"/>
          <w:b/>
          <w:bCs/>
          <w:lang w:val="en-US" w:eastAsia="zh-CN"/>
        </w:rPr>
        <w:t>92</w:t>
      </w:r>
      <w:r w:rsidRPr="00EE122B">
        <w:rPr>
          <w:rFonts w:ascii="Book Antiqua" w:eastAsia="宋体" w:hAnsi="Book Antiqua" w:cs="宋体"/>
          <w:lang w:val="en-US" w:eastAsia="zh-CN"/>
        </w:rPr>
        <w:t>: 543-549 [PMID: 21869745 DOI: 10.1097/TP.0b013e318225dbae]</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123 </w:t>
      </w:r>
      <w:r w:rsidRPr="00EE122B">
        <w:rPr>
          <w:rFonts w:ascii="Book Antiqua" w:eastAsia="宋体" w:hAnsi="Book Antiqua" w:cs="宋体"/>
          <w:b/>
          <w:bCs/>
          <w:lang w:val="en-US" w:eastAsia="zh-CN"/>
        </w:rPr>
        <w:t>Forman JP</w:t>
      </w:r>
      <w:r w:rsidRPr="00EE122B">
        <w:rPr>
          <w:rFonts w:ascii="Book Antiqua" w:eastAsia="宋体" w:hAnsi="Book Antiqua" w:cs="宋体"/>
          <w:lang w:val="en-US" w:eastAsia="zh-CN"/>
        </w:rPr>
        <w:t>, Tolkoff-Rubin N, Pascual M, Lin J. Hepatitis C, acute humoral rejection, and renal allograft survival. </w:t>
      </w:r>
      <w:r w:rsidRPr="00EE122B">
        <w:rPr>
          <w:rFonts w:ascii="Book Antiqua" w:eastAsia="宋体" w:hAnsi="Book Antiqua" w:cs="宋体"/>
          <w:i/>
          <w:iCs/>
          <w:lang w:val="en-US" w:eastAsia="zh-CN"/>
        </w:rPr>
        <w:t>J Am Soc Nephrol</w:t>
      </w:r>
      <w:r w:rsidRPr="00EE122B">
        <w:rPr>
          <w:rFonts w:ascii="Book Antiqua" w:eastAsia="宋体" w:hAnsi="Book Antiqua" w:cs="宋体"/>
          <w:lang w:val="en-US" w:eastAsia="zh-CN"/>
        </w:rPr>
        <w:t> 2004; </w:t>
      </w:r>
      <w:r w:rsidRPr="00EE122B">
        <w:rPr>
          <w:rFonts w:ascii="Book Antiqua" w:eastAsia="宋体" w:hAnsi="Book Antiqua" w:cs="宋体"/>
          <w:b/>
          <w:bCs/>
          <w:lang w:val="en-US" w:eastAsia="zh-CN"/>
        </w:rPr>
        <w:t>15</w:t>
      </w:r>
      <w:r w:rsidRPr="00EE122B">
        <w:rPr>
          <w:rFonts w:ascii="Book Antiqua" w:eastAsia="宋体" w:hAnsi="Book Antiqua" w:cs="宋体"/>
          <w:lang w:val="en-US" w:eastAsia="zh-CN"/>
        </w:rPr>
        <w:t>: 3249-3255 [PMID: 15579529 DOI: 10.1097/01.ASN.0000145896.16153.43]</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124 </w:t>
      </w:r>
      <w:r w:rsidRPr="00EE122B">
        <w:rPr>
          <w:rFonts w:ascii="Book Antiqua" w:eastAsia="宋体" w:hAnsi="Book Antiqua" w:cs="宋体"/>
          <w:b/>
          <w:bCs/>
          <w:lang w:val="en-US" w:eastAsia="zh-CN"/>
        </w:rPr>
        <w:t>Fabrizi F</w:t>
      </w:r>
      <w:r w:rsidRPr="00EE122B">
        <w:rPr>
          <w:rFonts w:ascii="Book Antiqua" w:eastAsia="宋体" w:hAnsi="Book Antiqua" w:cs="宋体"/>
          <w:lang w:val="en-US" w:eastAsia="zh-CN"/>
        </w:rPr>
        <w:t>, Lunghi G, Dixit V, Martin P. Meta-analysis: anti-viral therapy of hepatitis C virus-related liver disease in renal transplant patients. </w:t>
      </w:r>
      <w:r w:rsidRPr="00EE122B">
        <w:rPr>
          <w:rFonts w:ascii="Book Antiqua" w:eastAsia="宋体" w:hAnsi="Book Antiqua" w:cs="宋体"/>
          <w:i/>
          <w:iCs/>
          <w:lang w:val="en-US" w:eastAsia="zh-CN"/>
        </w:rPr>
        <w:t>Aliment Pharmacol Ther</w:t>
      </w:r>
      <w:r w:rsidRPr="00EE122B">
        <w:rPr>
          <w:rFonts w:ascii="Book Antiqua" w:eastAsia="宋体" w:hAnsi="Book Antiqua" w:cs="宋体"/>
          <w:lang w:val="en-US" w:eastAsia="zh-CN"/>
        </w:rPr>
        <w:t> 2006; </w:t>
      </w:r>
      <w:r w:rsidRPr="00EE122B">
        <w:rPr>
          <w:rFonts w:ascii="Book Antiqua" w:eastAsia="宋体" w:hAnsi="Book Antiqua" w:cs="宋体"/>
          <w:b/>
          <w:bCs/>
          <w:lang w:val="en-US" w:eastAsia="zh-CN"/>
        </w:rPr>
        <w:t>24</w:t>
      </w:r>
      <w:r w:rsidRPr="00EE122B">
        <w:rPr>
          <w:rFonts w:ascii="Book Antiqua" w:eastAsia="宋体" w:hAnsi="Book Antiqua" w:cs="宋体"/>
          <w:lang w:val="en-US" w:eastAsia="zh-CN"/>
        </w:rPr>
        <w:t>: 1413-1422 [PMID: 17081162 DOI: 10.1111/j.1365-2036.2006.03151.x]</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125 </w:t>
      </w:r>
      <w:r w:rsidRPr="00EE122B">
        <w:rPr>
          <w:rFonts w:ascii="Book Antiqua" w:eastAsia="宋体" w:hAnsi="Book Antiqua" w:cs="宋体"/>
          <w:b/>
          <w:bCs/>
          <w:lang w:val="en-US" w:eastAsia="zh-CN"/>
        </w:rPr>
        <w:t>Wei F</w:t>
      </w:r>
      <w:r w:rsidRPr="00EE122B">
        <w:rPr>
          <w:rFonts w:ascii="Book Antiqua" w:eastAsia="宋体" w:hAnsi="Book Antiqua" w:cs="宋体"/>
          <w:lang w:val="en-US" w:eastAsia="zh-CN"/>
        </w:rPr>
        <w:t>, Liu J, Liu F, Hu H, Ren H, Hu P. Interferon-based anti-viral therapy for hepatitis C virus infection after renal transplantation: an updated meta-analysis. </w:t>
      </w:r>
      <w:r w:rsidRPr="00EE122B">
        <w:rPr>
          <w:rFonts w:ascii="Book Antiqua" w:eastAsia="宋体" w:hAnsi="Book Antiqua" w:cs="宋体"/>
          <w:i/>
          <w:iCs/>
          <w:lang w:val="en-US" w:eastAsia="zh-CN"/>
        </w:rPr>
        <w:t>PLoS One</w:t>
      </w:r>
      <w:r w:rsidRPr="00EE122B">
        <w:rPr>
          <w:rFonts w:ascii="Book Antiqua" w:eastAsia="宋体" w:hAnsi="Book Antiqua" w:cs="宋体"/>
          <w:lang w:val="en-US" w:eastAsia="zh-CN"/>
        </w:rPr>
        <w:t> 2014; </w:t>
      </w:r>
      <w:r w:rsidRPr="00EE122B">
        <w:rPr>
          <w:rFonts w:ascii="Book Antiqua" w:eastAsia="宋体" w:hAnsi="Book Antiqua" w:cs="宋体"/>
          <w:b/>
          <w:bCs/>
          <w:lang w:val="en-US" w:eastAsia="zh-CN"/>
        </w:rPr>
        <w:t>9</w:t>
      </w:r>
      <w:r w:rsidRPr="00EE122B">
        <w:rPr>
          <w:rFonts w:ascii="Book Antiqua" w:eastAsia="宋体" w:hAnsi="Book Antiqua" w:cs="宋体"/>
          <w:lang w:val="en-US" w:eastAsia="zh-CN"/>
        </w:rPr>
        <w:t>: e90611 [PMID: 24699257 DOI: 10.1371/journal.pone.0090611]</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126 </w:t>
      </w:r>
      <w:r w:rsidRPr="00EE122B">
        <w:rPr>
          <w:rFonts w:ascii="Book Antiqua" w:eastAsia="宋体" w:hAnsi="Book Antiqua" w:cs="宋体"/>
          <w:b/>
          <w:bCs/>
          <w:lang w:val="en-US" w:eastAsia="zh-CN"/>
        </w:rPr>
        <w:t>Sawinski D</w:t>
      </w:r>
      <w:r w:rsidRPr="00EE122B">
        <w:rPr>
          <w:rFonts w:ascii="Book Antiqua" w:eastAsia="宋体" w:hAnsi="Book Antiqua" w:cs="宋体"/>
          <w:lang w:val="en-US" w:eastAsia="zh-CN"/>
        </w:rPr>
        <w:t>, Kaur N, Ajeti A, Trofe-Clark J, Lim M, Bleicher M, Goral S, Forde KA, Bloom RD. Successful Treatment of Hepatitis C in Renal Transplant Recipients With Direct-Acting Antiviral Agents. </w:t>
      </w:r>
      <w:r w:rsidRPr="00EE122B">
        <w:rPr>
          <w:rFonts w:ascii="Book Antiqua" w:eastAsia="宋体" w:hAnsi="Book Antiqua" w:cs="宋体"/>
          <w:i/>
          <w:iCs/>
          <w:lang w:val="en-US" w:eastAsia="zh-CN"/>
        </w:rPr>
        <w:t>Am J Transplant</w:t>
      </w:r>
      <w:r w:rsidRPr="00EE122B">
        <w:rPr>
          <w:rFonts w:ascii="Book Antiqua" w:eastAsia="宋体" w:hAnsi="Book Antiqua" w:cs="宋体"/>
          <w:lang w:val="en-US" w:eastAsia="zh-CN"/>
        </w:rPr>
        <w:t> 2016; </w:t>
      </w:r>
      <w:r w:rsidRPr="00EE122B">
        <w:rPr>
          <w:rFonts w:ascii="Book Antiqua" w:eastAsia="宋体" w:hAnsi="Book Antiqua" w:cs="宋体"/>
          <w:b/>
          <w:bCs/>
          <w:lang w:val="en-US" w:eastAsia="zh-CN"/>
        </w:rPr>
        <w:t>16</w:t>
      </w:r>
      <w:r w:rsidRPr="00EE122B">
        <w:rPr>
          <w:rFonts w:ascii="Book Antiqua" w:eastAsia="宋体" w:hAnsi="Book Antiqua" w:cs="宋体"/>
          <w:lang w:val="en-US" w:eastAsia="zh-CN"/>
        </w:rPr>
        <w:t>: 1588-1595 [PMID: 26604182 DOI: 10.1111/ajt.13620]</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127 </w:t>
      </w:r>
      <w:r w:rsidRPr="00EE122B">
        <w:rPr>
          <w:rFonts w:ascii="Book Antiqua" w:eastAsia="宋体" w:hAnsi="Book Antiqua" w:cs="宋体"/>
          <w:b/>
          <w:bCs/>
          <w:lang w:val="en-US" w:eastAsia="zh-CN"/>
        </w:rPr>
        <w:t>Kamar N</w:t>
      </w:r>
      <w:r w:rsidRPr="00EE122B">
        <w:rPr>
          <w:rFonts w:ascii="Book Antiqua" w:eastAsia="宋体" w:hAnsi="Book Antiqua" w:cs="宋体"/>
          <w:lang w:val="en-US" w:eastAsia="zh-CN"/>
        </w:rPr>
        <w:t>, Marion O, Rostaing L, Cointault O, Ribes D, Lavayssière L, Esposito L, Del Bello A, Métivier S, Barange K, Izopet J, Alric L. Efficacy and Safety of Sofosbuvir-Based Antiviral Therapy to Treat Hepatitis C Virus Infection After Kidney Transplantation. </w:t>
      </w:r>
      <w:r w:rsidRPr="00EE122B">
        <w:rPr>
          <w:rFonts w:ascii="Book Antiqua" w:eastAsia="宋体" w:hAnsi="Book Antiqua" w:cs="宋体"/>
          <w:i/>
          <w:iCs/>
          <w:lang w:val="en-US" w:eastAsia="zh-CN"/>
        </w:rPr>
        <w:t>Am J Transplant</w:t>
      </w:r>
      <w:r w:rsidRPr="00EE122B">
        <w:rPr>
          <w:rFonts w:ascii="Book Antiqua" w:eastAsia="宋体" w:hAnsi="Book Antiqua" w:cs="宋体"/>
          <w:lang w:val="en-US" w:eastAsia="zh-CN"/>
        </w:rPr>
        <w:t> 2016; </w:t>
      </w:r>
      <w:r w:rsidRPr="00EE122B">
        <w:rPr>
          <w:rFonts w:ascii="Book Antiqua" w:eastAsia="宋体" w:hAnsi="Book Antiqua" w:cs="宋体"/>
          <w:b/>
          <w:bCs/>
          <w:lang w:val="en-US" w:eastAsia="zh-CN"/>
        </w:rPr>
        <w:t>16</w:t>
      </w:r>
      <w:r w:rsidRPr="00EE122B">
        <w:rPr>
          <w:rFonts w:ascii="Book Antiqua" w:eastAsia="宋体" w:hAnsi="Book Antiqua" w:cs="宋体"/>
          <w:lang w:val="en-US" w:eastAsia="zh-CN"/>
        </w:rPr>
        <w:t>: 1474-1479 [PMID: 26587971 DOI: 10.1111/ajt.13518]</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128 </w:t>
      </w:r>
      <w:r w:rsidRPr="00EE122B">
        <w:rPr>
          <w:rFonts w:ascii="Book Antiqua" w:eastAsia="宋体" w:hAnsi="Book Antiqua" w:cs="宋体"/>
          <w:b/>
          <w:bCs/>
          <w:lang w:val="en-US" w:eastAsia="zh-CN"/>
        </w:rPr>
        <w:t>Gutierrez JA</w:t>
      </w:r>
      <w:r w:rsidRPr="00EE122B">
        <w:rPr>
          <w:rFonts w:ascii="Book Antiqua" w:eastAsia="宋体" w:hAnsi="Book Antiqua" w:cs="宋体"/>
          <w:lang w:val="en-US" w:eastAsia="zh-CN"/>
        </w:rPr>
        <w:t>, Carrion AF, Avalos D, O'Brien C, Martin P, Bhamidimarri KR, Peyton A. Sofosbuvir and simeprevir for treatment of hepatitis C virus infection in liver transplant recipients. </w:t>
      </w:r>
      <w:r w:rsidRPr="00EE122B">
        <w:rPr>
          <w:rFonts w:ascii="Book Antiqua" w:eastAsia="宋体" w:hAnsi="Book Antiqua" w:cs="宋体"/>
          <w:i/>
          <w:iCs/>
          <w:lang w:val="en-US" w:eastAsia="zh-CN"/>
        </w:rPr>
        <w:t>Liver Transpl</w:t>
      </w:r>
      <w:r w:rsidRPr="00EE122B">
        <w:rPr>
          <w:rFonts w:ascii="Book Antiqua" w:eastAsia="宋体" w:hAnsi="Book Antiqua" w:cs="宋体"/>
          <w:lang w:val="en-US" w:eastAsia="zh-CN"/>
        </w:rPr>
        <w:t> 2015; </w:t>
      </w:r>
      <w:r w:rsidRPr="00EE122B">
        <w:rPr>
          <w:rFonts w:ascii="Book Antiqua" w:eastAsia="宋体" w:hAnsi="Book Antiqua" w:cs="宋体"/>
          <w:b/>
          <w:bCs/>
          <w:lang w:val="en-US" w:eastAsia="zh-CN"/>
        </w:rPr>
        <w:t>21</w:t>
      </w:r>
      <w:r w:rsidRPr="00EE122B">
        <w:rPr>
          <w:rFonts w:ascii="Book Antiqua" w:eastAsia="宋体" w:hAnsi="Book Antiqua" w:cs="宋体"/>
          <w:lang w:val="en-US" w:eastAsia="zh-CN"/>
        </w:rPr>
        <w:t>: 823-830 [PMID: 25825070 DOI: 10.1002/lt.24126]</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lastRenderedPageBreak/>
        <w:t xml:space="preserve">129 </w:t>
      </w:r>
      <w:r w:rsidRPr="00EE122B">
        <w:rPr>
          <w:rFonts w:ascii="Book Antiqua" w:eastAsia="宋体" w:hAnsi="Book Antiqua" w:cs="宋体"/>
          <w:b/>
          <w:lang w:val="en-US" w:eastAsia="zh-CN"/>
        </w:rPr>
        <w:t>Lin MV</w:t>
      </w:r>
      <w:r w:rsidRPr="00EE122B">
        <w:rPr>
          <w:rFonts w:ascii="Book Antiqua" w:eastAsia="宋体" w:hAnsi="Book Antiqua" w:cs="宋体"/>
          <w:lang w:val="en-US" w:eastAsia="zh-CN"/>
        </w:rPr>
        <w:t>, Sise ME, Pavlakis M, Hanifi JM, Rutherford AE, Elias N, Heher EC, Curry MP, Riella LV. LP42</w:t>
      </w:r>
      <w:r w:rsidRPr="00EE122B">
        <w:rPr>
          <w:rFonts w:ascii="Cambria Math" w:eastAsia="宋体" w:hAnsi="Cambria Math" w:cs="Cambria Math"/>
          <w:lang w:val="en-US" w:eastAsia="zh-CN"/>
        </w:rPr>
        <w:t> </w:t>
      </w:r>
      <w:r w:rsidRPr="00EE122B">
        <w:rPr>
          <w:rFonts w:ascii="Book Antiqua" w:eastAsia="宋体" w:hAnsi="Book Antiqua" w:cs="宋体"/>
          <w:lang w:val="en-US" w:eastAsia="zh-CN"/>
        </w:rPr>
        <w:t>: Safety and efficacy of novel antivirals in kidney transplant recipients with chronic hepatitis c virus (HCV) infection.</w:t>
      </w:r>
      <w:r w:rsidRPr="00EE122B">
        <w:rPr>
          <w:rFonts w:ascii="Book Antiqua" w:eastAsia="宋体" w:hAnsi="Book Antiqua" w:cs="宋体"/>
          <w:i/>
          <w:lang w:val="en-US" w:eastAsia="zh-CN"/>
        </w:rPr>
        <w:t xml:space="preserve"> J Hepatol</w:t>
      </w:r>
      <w:r w:rsidRPr="00EE122B">
        <w:rPr>
          <w:rFonts w:ascii="Book Antiqua" w:eastAsia="宋体" w:hAnsi="Book Antiqua" w:cs="宋体"/>
          <w:lang w:val="en-US" w:eastAsia="zh-CN"/>
        </w:rPr>
        <w:t xml:space="preserve"> 2015; </w:t>
      </w:r>
      <w:r w:rsidRPr="00EE122B">
        <w:rPr>
          <w:rFonts w:ascii="Book Antiqua" w:eastAsia="宋体" w:hAnsi="Book Antiqua" w:cs="宋体"/>
          <w:b/>
          <w:lang w:val="en-US" w:eastAsia="zh-CN"/>
        </w:rPr>
        <w:t>62</w:t>
      </w:r>
      <w:r w:rsidRPr="00EE122B">
        <w:rPr>
          <w:rFonts w:ascii="Book Antiqua" w:eastAsia="宋体" w:hAnsi="Book Antiqua" w:cs="宋体"/>
          <w:lang w:val="en-US" w:eastAsia="zh-CN"/>
        </w:rPr>
        <w:t>: S284-S285 [DOI: 10.1016/S0168-8278(15)30196-3]</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 xml:space="preserve">130 </w:t>
      </w:r>
      <w:r w:rsidRPr="00EE122B">
        <w:rPr>
          <w:rFonts w:ascii="Book Antiqua" w:eastAsia="宋体" w:hAnsi="Book Antiqua" w:cs="宋体"/>
          <w:b/>
          <w:lang w:val="en-US" w:eastAsia="zh-CN"/>
        </w:rPr>
        <w:t>Huard G</w:t>
      </w:r>
      <w:r w:rsidRPr="00EE122B">
        <w:rPr>
          <w:rFonts w:ascii="Book Antiqua" w:eastAsia="宋体" w:hAnsi="Book Antiqua" w:cs="宋体"/>
          <w:lang w:val="en-US" w:eastAsia="zh-CN"/>
        </w:rPr>
        <w:t>, Kim B, Patel A. Early Safety and Efficacy Profiles of Renal Transplant Recipients with Chronic Hepatitis C Treated with Sofosbuvir and Ribavirin. Available from: URL: http://liverlearning.aasld.org/aasld/2014/thelivermeeting/60747/genevieve.huard.early.safety.and.efficacy.profiles.of.renal.transplant.html?f=p14m2s169355</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131 </w:t>
      </w:r>
      <w:r w:rsidRPr="00EE122B">
        <w:rPr>
          <w:rFonts w:ascii="Book Antiqua" w:eastAsia="宋体" w:hAnsi="Book Antiqua" w:cs="宋体"/>
          <w:b/>
          <w:bCs/>
          <w:lang w:val="en-US" w:eastAsia="zh-CN"/>
        </w:rPr>
        <w:t>Forns X</w:t>
      </w:r>
      <w:r w:rsidRPr="00EE122B">
        <w:rPr>
          <w:rFonts w:ascii="Book Antiqua" w:eastAsia="宋体" w:hAnsi="Book Antiqua" w:cs="宋体"/>
          <w:lang w:val="en-US" w:eastAsia="zh-CN"/>
        </w:rPr>
        <w:t>, Charlton M, Denning J, McHutchison JG, Symonds WT, Brainard D, Brandt-Sarif T, Chang P, Kivett V, Castells L, Prieto M, Fontana RJ, Baumert TF, Coilly A, Londoño MC, Habersetzer F. Sofosbuvir compassionate use program for patients with severe recurrent hepatitis C after liver transplantation. </w:t>
      </w:r>
      <w:r w:rsidRPr="00EE122B">
        <w:rPr>
          <w:rFonts w:ascii="Book Antiqua" w:eastAsia="宋体" w:hAnsi="Book Antiqua" w:cs="宋体"/>
          <w:i/>
          <w:iCs/>
          <w:lang w:val="en-US" w:eastAsia="zh-CN"/>
        </w:rPr>
        <w:t>Hepatology</w:t>
      </w:r>
      <w:r w:rsidRPr="00EE122B">
        <w:rPr>
          <w:rFonts w:ascii="Book Antiqua" w:eastAsia="宋体" w:hAnsi="Book Antiqua" w:cs="宋体"/>
          <w:lang w:val="en-US" w:eastAsia="zh-CN"/>
        </w:rPr>
        <w:t> 2015; </w:t>
      </w:r>
      <w:r w:rsidRPr="00EE122B">
        <w:rPr>
          <w:rFonts w:ascii="Book Antiqua" w:eastAsia="宋体" w:hAnsi="Book Antiqua" w:cs="宋体"/>
          <w:b/>
          <w:bCs/>
          <w:lang w:val="en-US" w:eastAsia="zh-CN"/>
        </w:rPr>
        <w:t>61</w:t>
      </w:r>
      <w:r w:rsidRPr="00EE122B">
        <w:rPr>
          <w:rFonts w:ascii="Book Antiqua" w:eastAsia="宋体" w:hAnsi="Book Antiqua" w:cs="宋体"/>
          <w:lang w:val="en-US" w:eastAsia="zh-CN"/>
        </w:rPr>
        <w:t>: 1485-1494 [PMID: 25557906 DOI: 10.1002/hep.27681]</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132 </w:t>
      </w:r>
      <w:r w:rsidRPr="00EE122B">
        <w:rPr>
          <w:rFonts w:ascii="Book Antiqua" w:eastAsia="宋体" w:hAnsi="Book Antiqua" w:cs="宋体"/>
          <w:b/>
          <w:bCs/>
          <w:lang w:val="en-US" w:eastAsia="zh-CN"/>
        </w:rPr>
        <w:t>Belga S</w:t>
      </w:r>
      <w:r w:rsidRPr="00EE122B">
        <w:rPr>
          <w:rFonts w:ascii="Book Antiqua" w:eastAsia="宋体" w:hAnsi="Book Antiqua" w:cs="宋体"/>
          <w:lang w:val="en-US" w:eastAsia="zh-CN"/>
        </w:rPr>
        <w:t>, Doucette KE. Hepatitis C in non-hepatic solid organ transplant candidates and recipients: A new horizon. </w:t>
      </w:r>
      <w:r w:rsidRPr="00EE122B">
        <w:rPr>
          <w:rFonts w:ascii="Book Antiqua" w:eastAsia="宋体" w:hAnsi="Book Antiqua" w:cs="宋体"/>
          <w:i/>
          <w:iCs/>
          <w:lang w:val="en-US" w:eastAsia="zh-CN"/>
        </w:rPr>
        <w:t>World J Gastroenterol</w:t>
      </w:r>
      <w:r w:rsidRPr="00EE122B">
        <w:rPr>
          <w:rFonts w:ascii="Book Antiqua" w:eastAsia="宋体" w:hAnsi="Book Antiqua" w:cs="宋体"/>
          <w:lang w:val="en-US" w:eastAsia="zh-CN"/>
        </w:rPr>
        <w:t> 2016; </w:t>
      </w:r>
      <w:r w:rsidRPr="00EE122B">
        <w:rPr>
          <w:rFonts w:ascii="Book Antiqua" w:eastAsia="宋体" w:hAnsi="Book Antiqua" w:cs="宋体"/>
          <w:b/>
          <w:bCs/>
          <w:lang w:val="en-US" w:eastAsia="zh-CN"/>
        </w:rPr>
        <w:t>22</w:t>
      </w:r>
      <w:r w:rsidRPr="00EE122B">
        <w:rPr>
          <w:rFonts w:ascii="Book Antiqua" w:eastAsia="宋体" w:hAnsi="Book Antiqua" w:cs="宋体"/>
          <w:lang w:val="en-US" w:eastAsia="zh-CN"/>
        </w:rPr>
        <w:t>: 1650-1663 [PMID: 26819530 DOI: 10.3748/wjg.v22.i4.1650]</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 xml:space="preserve">133 </w:t>
      </w:r>
      <w:r w:rsidRPr="00EE122B">
        <w:rPr>
          <w:rFonts w:ascii="Book Antiqua" w:eastAsia="宋体" w:hAnsi="Book Antiqua" w:cs="宋体"/>
          <w:b/>
          <w:lang w:val="en-US" w:eastAsia="zh-CN"/>
        </w:rPr>
        <w:t>Te H</w:t>
      </w:r>
      <w:r w:rsidRPr="00EE122B">
        <w:rPr>
          <w:rFonts w:ascii="Book Antiqua" w:eastAsia="宋体" w:hAnsi="Book Antiqua" w:cs="宋体"/>
          <w:lang w:val="en-US" w:eastAsia="zh-CN"/>
        </w:rPr>
        <w:t>, Ahn J, Schiano T, Diesing A, Aronsohn A, Robertazzi S, Myers L, Satoskar R. O110</w:t>
      </w:r>
      <w:r w:rsidRPr="00EE122B">
        <w:rPr>
          <w:rFonts w:ascii="Cambria Math" w:eastAsia="宋体" w:hAnsi="Cambria Math" w:cs="Cambria Math"/>
          <w:lang w:val="en-US" w:eastAsia="zh-CN"/>
        </w:rPr>
        <w:t> </w:t>
      </w:r>
      <w:r w:rsidRPr="00EE122B">
        <w:rPr>
          <w:rFonts w:ascii="Book Antiqua" w:eastAsia="宋体" w:hAnsi="Book Antiqua" w:cs="宋体"/>
          <w:lang w:val="en-US" w:eastAsia="zh-CN"/>
        </w:rPr>
        <w:t>: Simeprevir sofosbuvir combination therapy for recurrent genotype-1 hepatitis C in liver transplant recipients</w:t>
      </w:r>
      <w:r w:rsidRPr="00EE122B">
        <w:rPr>
          <w:rFonts w:ascii="Cambria Math" w:eastAsia="宋体" w:hAnsi="Cambria Math" w:cs="Cambria Math"/>
          <w:lang w:val="en-US" w:eastAsia="zh-CN"/>
        </w:rPr>
        <w:t> </w:t>
      </w:r>
      <w:r w:rsidRPr="00EE122B">
        <w:rPr>
          <w:rFonts w:ascii="Book Antiqua" w:eastAsia="宋体" w:hAnsi="Book Antiqua" w:cs="宋体"/>
          <w:lang w:val="en-US" w:eastAsia="zh-CN"/>
        </w:rPr>
        <w:t xml:space="preserve">: A real-life multicenter experience. </w:t>
      </w:r>
      <w:r w:rsidRPr="00EE122B">
        <w:rPr>
          <w:rFonts w:ascii="Book Antiqua" w:eastAsia="宋体" w:hAnsi="Book Antiqua" w:cs="宋体"/>
          <w:i/>
          <w:lang w:val="en-US" w:eastAsia="zh-CN"/>
        </w:rPr>
        <w:t>J Hepatol</w:t>
      </w:r>
      <w:r w:rsidRPr="00EE122B">
        <w:rPr>
          <w:rFonts w:ascii="Book Antiqua" w:eastAsia="宋体" w:hAnsi="Book Antiqua" w:cs="宋体"/>
          <w:lang w:val="en-US" w:eastAsia="zh-CN"/>
        </w:rPr>
        <w:t xml:space="preserve"> 2015; </w:t>
      </w:r>
      <w:r w:rsidRPr="00EE122B">
        <w:rPr>
          <w:rFonts w:ascii="Book Antiqua" w:eastAsia="宋体" w:hAnsi="Book Antiqua" w:cs="宋体"/>
          <w:b/>
          <w:lang w:val="en-US" w:eastAsia="zh-CN"/>
        </w:rPr>
        <w:t>62</w:t>
      </w:r>
      <w:r w:rsidRPr="00EE122B">
        <w:rPr>
          <w:rFonts w:ascii="Book Antiqua" w:eastAsia="宋体" w:hAnsi="Book Antiqua" w:cs="宋体"/>
          <w:lang w:val="en-US" w:eastAsia="zh-CN"/>
        </w:rPr>
        <w:t>: S248 [DOI: 10.1016/S0168-8278(15)30129-X]</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134 </w:t>
      </w:r>
      <w:r w:rsidRPr="00EE122B">
        <w:rPr>
          <w:rFonts w:ascii="Book Antiqua" w:eastAsia="宋体" w:hAnsi="Book Antiqua" w:cs="宋体"/>
          <w:b/>
          <w:bCs/>
          <w:lang w:val="en-US" w:eastAsia="zh-CN"/>
        </w:rPr>
        <w:t>Naggie S</w:t>
      </w:r>
      <w:r w:rsidRPr="00EE122B">
        <w:rPr>
          <w:rFonts w:ascii="Book Antiqua" w:eastAsia="宋体" w:hAnsi="Book Antiqua" w:cs="宋体"/>
          <w:lang w:val="en-US" w:eastAsia="zh-CN"/>
        </w:rPr>
        <w:t>, Cooper C, Saag M, Workowski K, Ruane P, Towner WJ, Marks K, Luetkemeyer A, Baden RP, Sax PE, Gane E, Santana-Bagur J, Stamm LM, Yang JC, German P, Dvory-Sobol H, Ni L, Pang PS, McHutchison JG, Stedman CA, Morales-Ramirez JO, Bräu N, Jayaweera D, Colson AE, Tebas P, Wong DK, Dieterich D, Sulkowski M; ION-4 Investigators. Ledipasvir and Sofosbuvir for HCV in Patients Coinfected with HIV-1. </w:t>
      </w:r>
      <w:r w:rsidRPr="00EE122B">
        <w:rPr>
          <w:rFonts w:ascii="Book Antiqua" w:eastAsia="宋体" w:hAnsi="Book Antiqua" w:cs="宋体"/>
          <w:i/>
          <w:iCs/>
          <w:lang w:val="en-US" w:eastAsia="zh-CN"/>
        </w:rPr>
        <w:t>N Engl J Med</w:t>
      </w:r>
      <w:r w:rsidRPr="00EE122B">
        <w:rPr>
          <w:rFonts w:ascii="Book Antiqua" w:eastAsia="宋体" w:hAnsi="Book Antiqua" w:cs="宋体"/>
          <w:lang w:val="en-US" w:eastAsia="zh-CN"/>
        </w:rPr>
        <w:t> 2015; </w:t>
      </w:r>
      <w:r w:rsidRPr="00EE122B">
        <w:rPr>
          <w:rFonts w:ascii="Book Antiqua" w:eastAsia="宋体" w:hAnsi="Book Antiqua" w:cs="宋体"/>
          <w:b/>
          <w:bCs/>
          <w:lang w:val="en-US" w:eastAsia="zh-CN"/>
        </w:rPr>
        <w:t>373</w:t>
      </w:r>
      <w:r w:rsidRPr="00EE122B">
        <w:rPr>
          <w:rFonts w:ascii="Book Antiqua" w:eastAsia="宋体" w:hAnsi="Book Antiqua" w:cs="宋体"/>
          <w:lang w:val="en-US" w:eastAsia="zh-CN"/>
        </w:rPr>
        <w:t>: 705-713 [PMID: 26196665 DOI: 10.1056/NEJMoa1501315]</w:t>
      </w:r>
    </w:p>
    <w:p w:rsidR="00EE122B" w:rsidRPr="00EE122B" w:rsidRDefault="00EE122B" w:rsidP="00FA417A">
      <w:pPr>
        <w:snapToGrid w:val="0"/>
        <w:spacing w:line="360" w:lineRule="auto"/>
        <w:jc w:val="both"/>
        <w:rPr>
          <w:rFonts w:ascii="Book Antiqua" w:eastAsia="宋体" w:hAnsi="Book Antiqua" w:cs="宋体"/>
          <w:lang w:val="en-US" w:eastAsia="zh-CN"/>
        </w:rPr>
      </w:pPr>
      <w:r w:rsidRPr="00EE122B">
        <w:rPr>
          <w:rFonts w:ascii="Book Antiqua" w:eastAsia="宋体" w:hAnsi="Book Antiqua" w:cs="宋体"/>
          <w:lang w:val="en-US" w:eastAsia="zh-CN"/>
        </w:rPr>
        <w:t>135</w:t>
      </w:r>
      <w:r w:rsidRPr="00EE122B">
        <w:rPr>
          <w:rFonts w:ascii="Book Antiqua" w:eastAsia="宋体" w:hAnsi="Book Antiqua" w:cs="宋体"/>
          <w:b/>
          <w:lang w:val="en-US" w:eastAsia="zh-CN"/>
        </w:rPr>
        <w:t xml:space="preserve"> Schwarz K</w:t>
      </w:r>
      <w:r w:rsidRPr="00EE122B">
        <w:rPr>
          <w:rFonts w:ascii="Book Antiqua" w:eastAsia="宋体" w:hAnsi="Book Antiqua" w:cs="宋体"/>
          <w:lang w:val="en-US" w:eastAsia="zh-CN"/>
        </w:rPr>
        <w:t xml:space="preserve">, Murray KF, Rosenthal P, Bansal S, Lin CH, Ni L, Kanwar B, Fraser J, German P, Brainard DM, Wen J, Gonzalez-Peralta R, Jonas MM, Balistreri W. GS17: High Rates Of Svr12 In Adolescents Treated With The Combination Of </w:t>
      </w:r>
      <w:r w:rsidRPr="00EE122B">
        <w:rPr>
          <w:rFonts w:ascii="Book Antiqua" w:eastAsia="宋体" w:hAnsi="Book Antiqua" w:cs="宋体"/>
          <w:lang w:val="en-US" w:eastAsia="zh-CN"/>
        </w:rPr>
        <w:lastRenderedPageBreak/>
        <w:t xml:space="preserve">Ledipasvir/Sofosbuvir. </w:t>
      </w:r>
      <w:proofErr w:type="gramStart"/>
      <w:r w:rsidRPr="00EE122B">
        <w:rPr>
          <w:rFonts w:ascii="Book Antiqua" w:eastAsia="宋体" w:hAnsi="Book Antiqua" w:cs="宋体"/>
          <w:lang w:val="en-US" w:eastAsia="zh-CN"/>
        </w:rPr>
        <w:t>Proceedings of The International Liver Congress™ 2016 – 51st annual meeting of the European Association for the Study of the Liver; April 13–17, 2016, Barcelona, Spain.</w:t>
      </w:r>
      <w:proofErr w:type="gramEnd"/>
      <w:r w:rsidRPr="00EE122B">
        <w:rPr>
          <w:rFonts w:ascii="Book Antiqua" w:eastAsia="宋体" w:hAnsi="Book Antiqua" w:cs="宋体"/>
          <w:i/>
          <w:lang w:val="en-US" w:eastAsia="zh-CN"/>
        </w:rPr>
        <w:t xml:space="preserve"> J Hepatol</w:t>
      </w:r>
      <w:r w:rsidRPr="00EE122B">
        <w:rPr>
          <w:rFonts w:ascii="Book Antiqua" w:eastAsia="宋体" w:hAnsi="Book Antiqua" w:cs="宋体"/>
          <w:lang w:val="en-US" w:eastAsia="zh-CN"/>
        </w:rPr>
        <w:t xml:space="preserve"> 2016; </w:t>
      </w:r>
      <w:r w:rsidRPr="00EE122B">
        <w:rPr>
          <w:rFonts w:ascii="Book Antiqua" w:eastAsia="宋体" w:hAnsi="Book Antiqua" w:cs="宋体"/>
          <w:b/>
          <w:lang w:val="en-US" w:eastAsia="zh-CN"/>
        </w:rPr>
        <w:t>64</w:t>
      </w:r>
      <w:r w:rsidRPr="00EE122B">
        <w:rPr>
          <w:rFonts w:ascii="Book Antiqua" w:eastAsia="宋体" w:hAnsi="Book Antiqua" w:cs="宋体"/>
          <w:lang w:val="en-US" w:eastAsia="zh-CN"/>
        </w:rPr>
        <w:t>: S184-S185</w:t>
      </w:r>
    </w:p>
    <w:p w:rsidR="00EE122B" w:rsidRPr="00EE122B" w:rsidRDefault="00EE122B" w:rsidP="00FA417A">
      <w:pPr>
        <w:snapToGrid w:val="0"/>
        <w:spacing w:line="360" w:lineRule="auto"/>
        <w:jc w:val="right"/>
        <w:rPr>
          <w:rFonts w:ascii="Book Antiqua" w:eastAsia="宋体" w:hAnsi="Book Antiqua"/>
          <w:lang w:val="en-US" w:eastAsia="zh-CN"/>
        </w:rPr>
      </w:pPr>
      <w:bookmarkStart w:id="34" w:name="OLE_LINK51"/>
      <w:bookmarkStart w:id="35" w:name="OLE_LINK52"/>
      <w:bookmarkStart w:id="36" w:name="OLE_LINK120"/>
      <w:bookmarkStart w:id="37" w:name="OLE_LINK148"/>
      <w:bookmarkStart w:id="38" w:name="OLE_LINK72"/>
      <w:bookmarkStart w:id="39" w:name="OLE_LINK112"/>
      <w:bookmarkStart w:id="40" w:name="OLE_LINK320"/>
      <w:bookmarkStart w:id="41" w:name="OLE_LINK387"/>
      <w:bookmarkStart w:id="42" w:name="OLE_LINK183"/>
      <w:bookmarkStart w:id="43" w:name="OLE_LINK254"/>
      <w:bookmarkStart w:id="44" w:name="OLE_LINK149"/>
      <w:bookmarkStart w:id="45" w:name="OLE_LINK225"/>
      <w:bookmarkStart w:id="46" w:name="OLE_LINK207"/>
      <w:bookmarkStart w:id="47" w:name="OLE_LINK226"/>
      <w:bookmarkStart w:id="48" w:name="OLE_LINK212"/>
      <w:bookmarkStart w:id="49" w:name="OLE_LINK250"/>
      <w:bookmarkStart w:id="50" w:name="OLE_LINK281"/>
      <w:bookmarkStart w:id="51" w:name="OLE_LINK282"/>
      <w:bookmarkStart w:id="52" w:name="OLE_LINK313"/>
      <w:bookmarkStart w:id="53" w:name="OLE_LINK304"/>
      <w:bookmarkStart w:id="54" w:name="OLE_LINK321"/>
      <w:bookmarkStart w:id="55" w:name="OLE_LINK385"/>
      <w:bookmarkStart w:id="56" w:name="OLE_LINK400"/>
      <w:bookmarkStart w:id="57" w:name="OLE_LINK346"/>
      <w:bookmarkStart w:id="58" w:name="OLE_LINK371"/>
      <w:bookmarkStart w:id="59" w:name="OLE_LINK334"/>
      <w:bookmarkStart w:id="60" w:name="OLE_LINK1830"/>
      <w:bookmarkStart w:id="61" w:name="OLE_LINK457"/>
      <w:bookmarkStart w:id="62" w:name="OLE_LINK288"/>
      <w:bookmarkStart w:id="63" w:name="OLE_LINK384"/>
      <w:bookmarkStart w:id="64" w:name="OLE_LINK379"/>
      <w:bookmarkStart w:id="65" w:name="OLE_LINK303"/>
      <w:bookmarkStart w:id="66" w:name="OLE_LINK450"/>
      <w:bookmarkStart w:id="67" w:name="OLE_LINK489"/>
      <w:bookmarkStart w:id="68" w:name="OLE_LINK535"/>
      <w:bookmarkStart w:id="69" w:name="OLE_LINK648"/>
      <w:bookmarkStart w:id="70" w:name="OLE_LINK686"/>
      <w:bookmarkStart w:id="71" w:name="OLE_LINK471"/>
      <w:bookmarkStart w:id="72" w:name="OLE_LINK462"/>
      <w:bookmarkStart w:id="73" w:name="OLE_LINK519"/>
      <w:bookmarkStart w:id="74" w:name="OLE_LINK575"/>
      <w:bookmarkStart w:id="75" w:name="OLE_LINK491"/>
      <w:bookmarkStart w:id="76" w:name="OLE_LINK532"/>
      <w:bookmarkStart w:id="77" w:name="OLE_LINK572"/>
      <w:bookmarkStart w:id="78" w:name="OLE_LINK574"/>
      <w:bookmarkStart w:id="79" w:name="OLE_LINK480"/>
      <w:bookmarkStart w:id="80" w:name="OLE_LINK567"/>
      <w:bookmarkStart w:id="81" w:name="OLE_LINK2700"/>
      <w:bookmarkStart w:id="82" w:name="OLE_LINK581"/>
      <w:bookmarkStart w:id="83" w:name="OLE_LINK639"/>
      <w:bookmarkStart w:id="84" w:name="OLE_LINK688"/>
      <w:bookmarkStart w:id="85" w:name="OLE_LINK722"/>
      <w:bookmarkStart w:id="86" w:name="OLE_LINK542"/>
      <w:bookmarkStart w:id="87" w:name="OLE_LINK589"/>
      <w:bookmarkStart w:id="88" w:name="OLE_LINK582"/>
      <w:bookmarkStart w:id="89" w:name="OLE_LINK640"/>
      <w:bookmarkStart w:id="90" w:name="OLE_LINK714"/>
      <w:bookmarkStart w:id="91" w:name="OLE_LINK593"/>
      <w:bookmarkStart w:id="92" w:name="OLE_LINK716"/>
      <w:bookmarkStart w:id="93" w:name="OLE_LINK770"/>
      <w:bookmarkStart w:id="94" w:name="OLE_LINK801"/>
      <w:bookmarkStart w:id="95" w:name="OLE_LINK660"/>
      <w:bookmarkStart w:id="96" w:name="OLE_LINK781"/>
      <w:bookmarkStart w:id="97" w:name="OLE_LINK833"/>
      <w:bookmarkStart w:id="98" w:name="OLE_LINK642"/>
      <w:bookmarkStart w:id="99" w:name="OLE_LINK700"/>
      <w:bookmarkStart w:id="100" w:name="OLE_LINK792"/>
      <w:bookmarkStart w:id="101" w:name="OLE_LINK2882"/>
      <w:bookmarkStart w:id="102" w:name="OLE_LINK836"/>
      <w:bookmarkStart w:id="103" w:name="OLE_LINK889"/>
      <w:bookmarkStart w:id="104" w:name="OLE_LINK782"/>
      <w:bookmarkStart w:id="105" w:name="OLE_LINK826"/>
      <w:bookmarkStart w:id="106" w:name="OLE_LINK865"/>
      <w:bookmarkStart w:id="107" w:name="OLE_LINK856"/>
      <w:bookmarkStart w:id="108" w:name="OLE_LINK908"/>
      <w:bookmarkStart w:id="109" w:name="OLE_LINK980"/>
      <w:bookmarkStart w:id="110" w:name="OLE_LINK1018"/>
      <w:bookmarkStart w:id="111" w:name="OLE_LINK1049"/>
      <w:bookmarkStart w:id="112" w:name="OLE_LINK1076"/>
      <w:bookmarkStart w:id="113" w:name="OLE_LINK1106"/>
      <w:bookmarkStart w:id="114" w:name="OLE_LINK891"/>
      <w:bookmarkStart w:id="115" w:name="OLE_LINK943"/>
      <w:bookmarkStart w:id="116" w:name="OLE_LINK981"/>
      <w:bookmarkStart w:id="117" w:name="OLE_LINK1030"/>
      <w:bookmarkStart w:id="118" w:name="OLE_LINK847"/>
      <w:bookmarkStart w:id="119" w:name="OLE_LINK909"/>
      <w:bookmarkStart w:id="120" w:name="OLE_LINK906"/>
      <w:bookmarkStart w:id="121" w:name="OLE_LINK992"/>
      <w:bookmarkStart w:id="122" w:name="OLE_LINK993"/>
      <w:bookmarkStart w:id="123" w:name="OLE_LINK1052"/>
      <w:bookmarkStart w:id="124" w:name="OLE_LINK946"/>
      <w:bookmarkStart w:id="125" w:name="OLE_LINK911"/>
      <w:bookmarkStart w:id="126" w:name="OLE_LINK930"/>
      <w:bookmarkStart w:id="127" w:name="OLE_LINK1059"/>
      <w:bookmarkStart w:id="128" w:name="OLE_LINK1174"/>
      <w:bookmarkStart w:id="129" w:name="OLE_LINK1137"/>
      <w:bookmarkStart w:id="130" w:name="OLE_LINK1167"/>
      <w:bookmarkStart w:id="131" w:name="OLE_LINK1200"/>
      <w:bookmarkStart w:id="132" w:name="OLE_LINK1241"/>
      <w:bookmarkStart w:id="133" w:name="OLE_LINK1288"/>
      <w:bookmarkStart w:id="134" w:name="OLE_LINK1056"/>
      <w:bookmarkStart w:id="135" w:name="OLE_LINK1158"/>
      <w:bookmarkStart w:id="136" w:name="OLE_LINK1175"/>
      <w:bookmarkStart w:id="137" w:name="OLE_LINK1074"/>
      <w:bookmarkStart w:id="138" w:name="OLE_LINK1169"/>
      <w:r w:rsidRPr="00EE122B">
        <w:rPr>
          <w:rFonts w:ascii="Book Antiqua" w:eastAsia="宋体" w:hAnsi="Book Antiqua"/>
          <w:b/>
          <w:bCs/>
          <w:lang w:val="en-US" w:eastAsia="zh-CN"/>
        </w:rPr>
        <w:t xml:space="preserve">P-Reviewer: </w:t>
      </w:r>
      <w:r w:rsidRPr="00EE122B">
        <w:rPr>
          <w:rFonts w:ascii="Book Antiqua" w:eastAsia="宋体" w:hAnsi="Book Antiqua"/>
          <w:bCs/>
          <w:lang w:val="en-US" w:eastAsia="zh-CN"/>
        </w:rPr>
        <w:t>Maan R, Rosencrantz RA, Yao DF</w:t>
      </w:r>
      <w:r w:rsidRPr="00EE122B">
        <w:rPr>
          <w:rFonts w:ascii="Book Antiqua" w:eastAsia="宋体" w:hAnsi="Book Antiqua"/>
          <w:b/>
          <w:bCs/>
          <w:lang w:val="en-US" w:eastAsia="zh-CN"/>
        </w:rPr>
        <w:t xml:space="preserve"> S-Editor:</w:t>
      </w:r>
      <w:r w:rsidRPr="00EE122B">
        <w:rPr>
          <w:rFonts w:ascii="Book Antiqua" w:eastAsia="宋体" w:hAnsi="Book Antiqua"/>
          <w:lang w:val="en-US" w:eastAsia="zh-CN"/>
        </w:rPr>
        <w:t xml:space="preserve"> Gong ZM</w:t>
      </w:r>
    </w:p>
    <w:p w:rsidR="00EE122B" w:rsidRPr="00EE122B" w:rsidRDefault="00EE122B" w:rsidP="00FA417A">
      <w:pPr>
        <w:snapToGrid w:val="0"/>
        <w:spacing w:line="360" w:lineRule="auto"/>
        <w:jc w:val="right"/>
        <w:rPr>
          <w:rFonts w:ascii="Book Antiqua" w:eastAsia="宋体" w:hAnsi="Book Antiqua"/>
          <w:b/>
          <w:bCs/>
          <w:lang w:val="en-US" w:eastAsia="zh-CN"/>
        </w:rPr>
      </w:pPr>
      <w:r w:rsidRPr="00EE122B">
        <w:rPr>
          <w:rFonts w:ascii="Book Antiqua" w:eastAsia="宋体" w:hAnsi="Book Antiqua"/>
          <w:b/>
          <w:bCs/>
          <w:lang w:val="en-US" w:eastAsia="zh-CN"/>
        </w:rPr>
        <w:t>L-Editor:</w:t>
      </w:r>
      <w:r w:rsidRPr="00EE122B">
        <w:rPr>
          <w:rFonts w:ascii="Book Antiqua" w:eastAsia="宋体" w:hAnsi="Book Antiqua"/>
          <w:lang w:val="en-US" w:eastAsia="zh-CN"/>
        </w:rPr>
        <w:t xml:space="preserve"> </w:t>
      </w:r>
      <w:r w:rsidRPr="00EE122B">
        <w:rPr>
          <w:rFonts w:ascii="Book Antiqua" w:eastAsia="宋体" w:hAnsi="Book Antiqua"/>
          <w:b/>
          <w:bCs/>
          <w:lang w:val="en-US" w:eastAsia="zh-CN"/>
        </w:rPr>
        <w:t>E-Editor:</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sectPr w:rsidR="00EE122B" w:rsidRPr="00EE122B" w:rsidSect="00BC3F4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F16" w:rsidRDefault="00BF1F16" w:rsidP="00DC50B1">
      <w:r>
        <w:separator/>
      </w:r>
    </w:p>
  </w:endnote>
  <w:endnote w:type="continuationSeparator" w:id="0">
    <w:p w:rsidR="00BF1F16" w:rsidRDefault="00BF1F16" w:rsidP="00DC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Simang">
    <w:altName w:val="Arial Unicode MS"/>
    <w:panose1 w:val="00000000000000000000"/>
    <w:charset w:val="86"/>
    <w:family w:val="auto"/>
    <w:notTrueType/>
    <w:pitch w:val="variable"/>
    <w:sig w:usb0="00000001" w:usb1="080E0000" w:usb2="00000010" w:usb3="00000000" w:csb0="00040000" w:csb1="00000000"/>
  </w:font>
  <w:font w:name="宋体">
    <w:altName w:val="宋体"/>
    <w:charset w:val="50"/>
    <w:family w:val="auto"/>
    <w:pitch w:val="variable"/>
    <w:sig w:usb0="00000001" w:usb1="080E0000" w:usb2="00000010" w:usb3="00000000" w:csb0="00040000" w:csb1="00000000"/>
  </w:font>
  <w:font w:name="Consolas">
    <w:panose1 w:val="020B0609020204030204"/>
    <w:charset w:val="00"/>
    <w:family w:val="auto"/>
    <w:pitch w:val="variable"/>
    <w:sig w:usb0="E10002FF" w:usb1="4000F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Perpetua">
    <w:panose1 w:val="02020502060401020303"/>
    <w:charset w:val="00"/>
    <w:family w:val="auto"/>
    <w:pitch w:val="variable"/>
    <w:sig w:usb0="00000003" w:usb1="00000000" w:usb2="00000000" w:usb3="00000000" w:csb0="00000001" w:csb1="00000000"/>
  </w:font>
  <w:font w:name="AdvGulliv-R">
    <w:altName w:val="Arial Unicode MS"/>
    <w:panose1 w:val="00000000000000000000"/>
    <w:charset w:val="81"/>
    <w:family w:val="auto"/>
    <w:notTrueType/>
    <w:pitch w:val="default"/>
    <w:sig w:usb0="00000001" w:usb1="09060000" w:usb2="00000010" w:usb3="00000000" w:csb0="00080000" w:csb1="00000000"/>
  </w:font>
  <w:font w:name="Courier">
    <w:panose1 w:val="02000500000000000000"/>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F16" w:rsidRDefault="00BF1F16" w:rsidP="00DC50B1">
      <w:r>
        <w:separator/>
      </w:r>
    </w:p>
  </w:footnote>
  <w:footnote w:type="continuationSeparator" w:id="0">
    <w:p w:rsidR="00BF1F16" w:rsidRDefault="00BF1F16" w:rsidP="00DC50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6A3A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EE2DA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C228A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08E0B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0222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C25D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108B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9066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D0C8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806184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Num3"/>
    <w:lvl w:ilvl="0">
      <w:start w:val="2"/>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1">
    <w:nsid w:val="00000003"/>
    <w:multiLevelType w:val="multilevel"/>
    <w:tmpl w:val="00000003"/>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2">
    <w:nsid w:val="02AD63E5"/>
    <w:multiLevelType w:val="hybridMultilevel"/>
    <w:tmpl w:val="CF58DCA0"/>
    <w:lvl w:ilvl="0" w:tplc="3C1C6492">
      <w:start w:val="141"/>
      <w:numFmt w:val="bullet"/>
      <w:lvlText w:val="-"/>
      <w:lvlJc w:val="left"/>
      <w:pPr>
        <w:ind w:left="720" w:hanging="360"/>
      </w:pPr>
      <w:rPr>
        <w:rFonts w:ascii="Cambria" w:eastAsia="MS Minngs"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3D309C5"/>
    <w:multiLevelType w:val="hybridMultilevel"/>
    <w:tmpl w:val="12A6C630"/>
    <w:lvl w:ilvl="0" w:tplc="C3FC1116">
      <w:start w:val="1"/>
      <w:numFmt w:val="bullet"/>
      <w:lvlText w:val="•"/>
      <w:lvlJc w:val="left"/>
      <w:pPr>
        <w:tabs>
          <w:tab w:val="num" w:pos="720"/>
        </w:tabs>
        <w:ind w:left="720" w:hanging="360"/>
      </w:pPr>
      <w:rPr>
        <w:rFonts w:ascii="Arial" w:hAnsi="Arial" w:hint="default"/>
      </w:rPr>
    </w:lvl>
    <w:lvl w:ilvl="1" w:tplc="D6CA8CC0">
      <w:numFmt w:val="bullet"/>
      <w:lvlText w:val="•"/>
      <w:lvlJc w:val="left"/>
      <w:pPr>
        <w:tabs>
          <w:tab w:val="num" w:pos="1440"/>
        </w:tabs>
        <w:ind w:left="1440" w:hanging="360"/>
      </w:pPr>
      <w:rPr>
        <w:rFonts w:ascii="Arial" w:hAnsi="Arial" w:hint="default"/>
      </w:rPr>
    </w:lvl>
    <w:lvl w:ilvl="2" w:tplc="47AAA634" w:tentative="1">
      <w:start w:val="1"/>
      <w:numFmt w:val="bullet"/>
      <w:lvlText w:val="•"/>
      <w:lvlJc w:val="left"/>
      <w:pPr>
        <w:tabs>
          <w:tab w:val="num" w:pos="2160"/>
        </w:tabs>
        <w:ind w:left="2160" w:hanging="360"/>
      </w:pPr>
      <w:rPr>
        <w:rFonts w:ascii="Arial" w:hAnsi="Arial" w:hint="default"/>
      </w:rPr>
    </w:lvl>
    <w:lvl w:ilvl="3" w:tplc="AA7E4202" w:tentative="1">
      <w:start w:val="1"/>
      <w:numFmt w:val="bullet"/>
      <w:lvlText w:val="•"/>
      <w:lvlJc w:val="left"/>
      <w:pPr>
        <w:tabs>
          <w:tab w:val="num" w:pos="2880"/>
        </w:tabs>
        <w:ind w:left="2880" w:hanging="360"/>
      </w:pPr>
      <w:rPr>
        <w:rFonts w:ascii="Arial" w:hAnsi="Arial" w:hint="default"/>
      </w:rPr>
    </w:lvl>
    <w:lvl w:ilvl="4" w:tplc="D60E6868" w:tentative="1">
      <w:start w:val="1"/>
      <w:numFmt w:val="bullet"/>
      <w:lvlText w:val="•"/>
      <w:lvlJc w:val="left"/>
      <w:pPr>
        <w:tabs>
          <w:tab w:val="num" w:pos="3600"/>
        </w:tabs>
        <w:ind w:left="3600" w:hanging="360"/>
      </w:pPr>
      <w:rPr>
        <w:rFonts w:ascii="Arial" w:hAnsi="Arial" w:hint="default"/>
      </w:rPr>
    </w:lvl>
    <w:lvl w:ilvl="5" w:tplc="B7CEECAE" w:tentative="1">
      <w:start w:val="1"/>
      <w:numFmt w:val="bullet"/>
      <w:lvlText w:val="•"/>
      <w:lvlJc w:val="left"/>
      <w:pPr>
        <w:tabs>
          <w:tab w:val="num" w:pos="4320"/>
        </w:tabs>
        <w:ind w:left="4320" w:hanging="360"/>
      </w:pPr>
      <w:rPr>
        <w:rFonts w:ascii="Arial" w:hAnsi="Arial" w:hint="default"/>
      </w:rPr>
    </w:lvl>
    <w:lvl w:ilvl="6" w:tplc="70B8A1B2" w:tentative="1">
      <w:start w:val="1"/>
      <w:numFmt w:val="bullet"/>
      <w:lvlText w:val="•"/>
      <w:lvlJc w:val="left"/>
      <w:pPr>
        <w:tabs>
          <w:tab w:val="num" w:pos="5040"/>
        </w:tabs>
        <w:ind w:left="5040" w:hanging="360"/>
      </w:pPr>
      <w:rPr>
        <w:rFonts w:ascii="Arial" w:hAnsi="Arial" w:hint="default"/>
      </w:rPr>
    </w:lvl>
    <w:lvl w:ilvl="7" w:tplc="CFFA569A" w:tentative="1">
      <w:start w:val="1"/>
      <w:numFmt w:val="bullet"/>
      <w:lvlText w:val="•"/>
      <w:lvlJc w:val="left"/>
      <w:pPr>
        <w:tabs>
          <w:tab w:val="num" w:pos="5760"/>
        </w:tabs>
        <w:ind w:left="5760" w:hanging="360"/>
      </w:pPr>
      <w:rPr>
        <w:rFonts w:ascii="Arial" w:hAnsi="Arial" w:hint="default"/>
      </w:rPr>
    </w:lvl>
    <w:lvl w:ilvl="8" w:tplc="A2B0DCDE"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10"/>
  </w:num>
  <w:num w:numId="4">
    <w:abstractNumId w:val="1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10"/>
    <w:rsid w:val="000008EA"/>
    <w:rsid w:val="00001971"/>
    <w:rsid w:val="000027BD"/>
    <w:rsid w:val="00004F42"/>
    <w:rsid w:val="0001290C"/>
    <w:rsid w:val="000141C0"/>
    <w:rsid w:val="00025D7A"/>
    <w:rsid w:val="000318C0"/>
    <w:rsid w:val="00033300"/>
    <w:rsid w:val="00033B93"/>
    <w:rsid w:val="00034FC7"/>
    <w:rsid w:val="00035BB7"/>
    <w:rsid w:val="00036101"/>
    <w:rsid w:val="0003728F"/>
    <w:rsid w:val="00047891"/>
    <w:rsid w:val="00051502"/>
    <w:rsid w:val="00053C91"/>
    <w:rsid w:val="00057271"/>
    <w:rsid w:val="000644F8"/>
    <w:rsid w:val="00065521"/>
    <w:rsid w:val="00065551"/>
    <w:rsid w:val="000707B3"/>
    <w:rsid w:val="000714B3"/>
    <w:rsid w:val="000733C9"/>
    <w:rsid w:val="000757FC"/>
    <w:rsid w:val="00075C2F"/>
    <w:rsid w:val="000826A4"/>
    <w:rsid w:val="00084821"/>
    <w:rsid w:val="000854EA"/>
    <w:rsid w:val="00087DC9"/>
    <w:rsid w:val="0009339A"/>
    <w:rsid w:val="00093F9F"/>
    <w:rsid w:val="000A33D0"/>
    <w:rsid w:val="000B2769"/>
    <w:rsid w:val="000B2D09"/>
    <w:rsid w:val="000B70C0"/>
    <w:rsid w:val="000C0231"/>
    <w:rsid w:val="000C119B"/>
    <w:rsid w:val="000C6BA2"/>
    <w:rsid w:val="000C7A83"/>
    <w:rsid w:val="000D0DAF"/>
    <w:rsid w:val="000D4527"/>
    <w:rsid w:val="000E189A"/>
    <w:rsid w:val="000E2808"/>
    <w:rsid w:val="000E60D8"/>
    <w:rsid w:val="000E7456"/>
    <w:rsid w:val="000F1632"/>
    <w:rsid w:val="000F1775"/>
    <w:rsid w:val="000F5DA6"/>
    <w:rsid w:val="000F70F8"/>
    <w:rsid w:val="00100DC5"/>
    <w:rsid w:val="00100E48"/>
    <w:rsid w:val="001022C9"/>
    <w:rsid w:val="0010260F"/>
    <w:rsid w:val="0010623B"/>
    <w:rsid w:val="00106929"/>
    <w:rsid w:val="00107957"/>
    <w:rsid w:val="00113FB9"/>
    <w:rsid w:val="00115744"/>
    <w:rsid w:val="00116529"/>
    <w:rsid w:val="001168F8"/>
    <w:rsid w:val="00117C2D"/>
    <w:rsid w:val="00121562"/>
    <w:rsid w:val="001338E8"/>
    <w:rsid w:val="001351C3"/>
    <w:rsid w:val="00136E24"/>
    <w:rsid w:val="00136FAC"/>
    <w:rsid w:val="00140DFD"/>
    <w:rsid w:val="00141C7B"/>
    <w:rsid w:val="00143CD3"/>
    <w:rsid w:val="001451E7"/>
    <w:rsid w:val="0015265B"/>
    <w:rsid w:val="001574DC"/>
    <w:rsid w:val="00160F24"/>
    <w:rsid w:val="001660BC"/>
    <w:rsid w:val="00174040"/>
    <w:rsid w:val="0017625F"/>
    <w:rsid w:val="00180090"/>
    <w:rsid w:val="001845FF"/>
    <w:rsid w:val="00184E69"/>
    <w:rsid w:val="001854DB"/>
    <w:rsid w:val="00185BB3"/>
    <w:rsid w:val="00187387"/>
    <w:rsid w:val="001922D8"/>
    <w:rsid w:val="00194972"/>
    <w:rsid w:val="001A068C"/>
    <w:rsid w:val="001A0D93"/>
    <w:rsid w:val="001A3E18"/>
    <w:rsid w:val="001A7A5B"/>
    <w:rsid w:val="001B6F16"/>
    <w:rsid w:val="001C1814"/>
    <w:rsid w:val="001C54FE"/>
    <w:rsid w:val="001C6E12"/>
    <w:rsid w:val="001C74B1"/>
    <w:rsid w:val="001D1E54"/>
    <w:rsid w:val="001D4AD6"/>
    <w:rsid w:val="001D59F8"/>
    <w:rsid w:val="001D647C"/>
    <w:rsid w:val="001E0B1B"/>
    <w:rsid w:val="001E24B5"/>
    <w:rsid w:val="001F3372"/>
    <w:rsid w:val="001F581E"/>
    <w:rsid w:val="001F65EA"/>
    <w:rsid w:val="001F6D9D"/>
    <w:rsid w:val="0020484A"/>
    <w:rsid w:val="0021081E"/>
    <w:rsid w:val="00212687"/>
    <w:rsid w:val="0021367F"/>
    <w:rsid w:val="00213BD6"/>
    <w:rsid w:val="00214A26"/>
    <w:rsid w:val="00217C10"/>
    <w:rsid w:val="00217F8A"/>
    <w:rsid w:val="00217FDC"/>
    <w:rsid w:val="002201A3"/>
    <w:rsid w:val="00221F7A"/>
    <w:rsid w:val="00222625"/>
    <w:rsid w:val="00223721"/>
    <w:rsid w:val="00233E54"/>
    <w:rsid w:val="00233EAB"/>
    <w:rsid w:val="00234F9D"/>
    <w:rsid w:val="00236495"/>
    <w:rsid w:val="00240D01"/>
    <w:rsid w:val="00241CD9"/>
    <w:rsid w:val="0024389C"/>
    <w:rsid w:val="002467A4"/>
    <w:rsid w:val="00246EB2"/>
    <w:rsid w:val="00246EE0"/>
    <w:rsid w:val="002573DF"/>
    <w:rsid w:val="00257C7F"/>
    <w:rsid w:val="00260BB8"/>
    <w:rsid w:val="00266F20"/>
    <w:rsid w:val="002706E6"/>
    <w:rsid w:val="0027239B"/>
    <w:rsid w:val="00273AB1"/>
    <w:rsid w:val="00273BF5"/>
    <w:rsid w:val="00276696"/>
    <w:rsid w:val="00280CBA"/>
    <w:rsid w:val="00283BF2"/>
    <w:rsid w:val="00286B5F"/>
    <w:rsid w:val="00287FDE"/>
    <w:rsid w:val="00296F03"/>
    <w:rsid w:val="002A2BB4"/>
    <w:rsid w:val="002A423D"/>
    <w:rsid w:val="002A6F91"/>
    <w:rsid w:val="002B390D"/>
    <w:rsid w:val="002B423D"/>
    <w:rsid w:val="002C1B68"/>
    <w:rsid w:val="002C3531"/>
    <w:rsid w:val="002C6D57"/>
    <w:rsid w:val="002D04B0"/>
    <w:rsid w:val="002D3370"/>
    <w:rsid w:val="002E1A0C"/>
    <w:rsid w:val="002F2664"/>
    <w:rsid w:val="002F4B24"/>
    <w:rsid w:val="002F50A7"/>
    <w:rsid w:val="003041FE"/>
    <w:rsid w:val="003044C3"/>
    <w:rsid w:val="00305F55"/>
    <w:rsid w:val="00306048"/>
    <w:rsid w:val="00306FC8"/>
    <w:rsid w:val="003105EB"/>
    <w:rsid w:val="0031315E"/>
    <w:rsid w:val="00314E29"/>
    <w:rsid w:val="00322008"/>
    <w:rsid w:val="00326E72"/>
    <w:rsid w:val="00327A3A"/>
    <w:rsid w:val="00331422"/>
    <w:rsid w:val="0033239A"/>
    <w:rsid w:val="0033313C"/>
    <w:rsid w:val="003354C7"/>
    <w:rsid w:val="00337F63"/>
    <w:rsid w:val="00340602"/>
    <w:rsid w:val="00340DCB"/>
    <w:rsid w:val="003414E0"/>
    <w:rsid w:val="00342131"/>
    <w:rsid w:val="00347744"/>
    <w:rsid w:val="00350C68"/>
    <w:rsid w:val="003562F4"/>
    <w:rsid w:val="00357B6D"/>
    <w:rsid w:val="00357EBF"/>
    <w:rsid w:val="00363F58"/>
    <w:rsid w:val="003668C6"/>
    <w:rsid w:val="00371A52"/>
    <w:rsid w:val="00373EDA"/>
    <w:rsid w:val="003776EE"/>
    <w:rsid w:val="003801CF"/>
    <w:rsid w:val="003A013F"/>
    <w:rsid w:val="003A17C1"/>
    <w:rsid w:val="003A5847"/>
    <w:rsid w:val="003B0A78"/>
    <w:rsid w:val="003B286A"/>
    <w:rsid w:val="003B339A"/>
    <w:rsid w:val="003B4009"/>
    <w:rsid w:val="003B552E"/>
    <w:rsid w:val="003B6E1C"/>
    <w:rsid w:val="003C27D0"/>
    <w:rsid w:val="003C30FF"/>
    <w:rsid w:val="003C444E"/>
    <w:rsid w:val="003C6467"/>
    <w:rsid w:val="003C77FA"/>
    <w:rsid w:val="003D0FCF"/>
    <w:rsid w:val="003D2EA0"/>
    <w:rsid w:val="003E6FFD"/>
    <w:rsid w:val="003F13C4"/>
    <w:rsid w:val="003F35FD"/>
    <w:rsid w:val="003F51EA"/>
    <w:rsid w:val="003F625A"/>
    <w:rsid w:val="003F62C8"/>
    <w:rsid w:val="0040086D"/>
    <w:rsid w:val="00406203"/>
    <w:rsid w:val="004119EC"/>
    <w:rsid w:val="004124AD"/>
    <w:rsid w:val="00412967"/>
    <w:rsid w:val="00412C58"/>
    <w:rsid w:val="00412D6C"/>
    <w:rsid w:val="00413439"/>
    <w:rsid w:val="004145D9"/>
    <w:rsid w:val="00414D2E"/>
    <w:rsid w:val="00416577"/>
    <w:rsid w:val="00430236"/>
    <w:rsid w:val="00432D34"/>
    <w:rsid w:val="00435ECE"/>
    <w:rsid w:val="00443BD1"/>
    <w:rsid w:val="00443C2F"/>
    <w:rsid w:val="004466D5"/>
    <w:rsid w:val="004517ED"/>
    <w:rsid w:val="00454544"/>
    <w:rsid w:val="0045537A"/>
    <w:rsid w:val="00455B74"/>
    <w:rsid w:val="00456CFE"/>
    <w:rsid w:val="004571AC"/>
    <w:rsid w:val="00462001"/>
    <w:rsid w:val="00462A52"/>
    <w:rsid w:val="00470C09"/>
    <w:rsid w:val="00473744"/>
    <w:rsid w:val="004745E2"/>
    <w:rsid w:val="004773E8"/>
    <w:rsid w:val="00482E05"/>
    <w:rsid w:val="00487455"/>
    <w:rsid w:val="00487B71"/>
    <w:rsid w:val="00487F07"/>
    <w:rsid w:val="00492135"/>
    <w:rsid w:val="00495500"/>
    <w:rsid w:val="004A1E53"/>
    <w:rsid w:val="004B18E8"/>
    <w:rsid w:val="004B1EC2"/>
    <w:rsid w:val="004B4F6A"/>
    <w:rsid w:val="004B6BE6"/>
    <w:rsid w:val="004C0533"/>
    <w:rsid w:val="004C081F"/>
    <w:rsid w:val="004C2441"/>
    <w:rsid w:val="004C5E39"/>
    <w:rsid w:val="004C6E4D"/>
    <w:rsid w:val="004C721F"/>
    <w:rsid w:val="004D35B8"/>
    <w:rsid w:val="004D44C3"/>
    <w:rsid w:val="004D4BC0"/>
    <w:rsid w:val="004D5808"/>
    <w:rsid w:val="004E3091"/>
    <w:rsid w:val="004F004A"/>
    <w:rsid w:val="004F5B4E"/>
    <w:rsid w:val="00500580"/>
    <w:rsid w:val="00501094"/>
    <w:rsid w:val="00501147"/>
    <w:rsid w:val="00504814"/>
    <w:rsid w:val="00507937"/>
    <w:rsid w:val="00511D72"/>
    <w:rsid w:val="00521856"/>
    <w:rsid w:val="00523B91"/>
    <w:rsid w:val="00525C41"/>
    <w:rsid w:val="005279AC"/>
    <w:rsid w:val="00531674"/>
    <w:rsid w:val="00531B33"/>
    <w:rsid w:val="00531F0F"/>
    <w:rsid w:val="00536927"/>
    <w:rsid w:val="00537B40"/>
    <w:rsid w:val="00537B4E"/>
    <w:rsid w:val="0054373C"/>
    <w:rsid w:val="0054721A"/>
    <w:rsid w:val="00550F25"/>
    <w:rsid w:val="00553055"/>
    <w:rsid w:val="00553C5B"/>
    <w:rsid w:val="00554252"/>
    <w:rsid w:val="005547FF"/>
    <w:rsid w:val="005600A8"/>
    <w:rsid w:val="0057398E"/>
    <w:rsid w:val="00581362"/>
    <w:rsid w:val="00582790"/>
    <w:rsid w:val="00583946"/>
    <w:rsid w:val="00590EE5"/>
    <w:rsid w:val="00591416"/>
    <w:rsid w:val="00591820"/>
    <w:rsid w:val="00593719"/>
    <w:rsid w:val="00594185"/>
    <w:rsid w:val="005949DF"/>
    <w:rsid w:val="005955B2"/>
    <w:rsid w:val="00595F69"/>
    <w:rsid w:val="0059767B"/>
    <w:rsid w:val="005A3FCE"/>
    <w:rsid w:val="005A48FA"/>
    <w:rsid w:val="005A4E7A"/>
    <w:rsid w:val="005A6B9D"/>
    <w:rsid w:val="005B5DC8"/>
    <w:rsid w:val="005B658D"/>
    <w:rsid w:val="005B6B83"/>
    <w:rsid w:val="005C011E"/>
    <w:rsid w:val="005C035E"/>
    <w:rsid w:val="005C2998"/>
    <w:rsid w:val="005D3B8B"/>
    <w:rsid w:val="005D6BA4"/>
    <w:rsid w:val="005D7129"/>
    <w:rsid w:val="005E05AA"/>
    <w:rsid w:val="005E4875"/>
    <w:rsid w:val="005E4F0A"/>
    <w:rsid w:val="005E5B1E"/>
    <w:rsid w:val="005E610A"/>
    <w:rsid w:val="005F18F1"/>
    <w:rsid w:val="005F3A72"/>
    <w:rsid w:val="005F7C12"/>
    <w:rsid w:val="00607516"/>
    <w:rsid w:val="0061000A"/>
    <w:rsid w:val="0061121A"/>
    <w:rsid w:val="006141D0"/>
    <w:rsid w:val="00614948"/>
    <w:rsid w:val="0062395C"/>
    <w:rsid w:val="0063187B"/>
    <w:rsid w:val="00633975"/>
    <w:rsid w:val="00642741"/>
    <w:rsid w:val="006466FC"/>
    <w:rsid w:val="00646832"/>
    <w:rsid w:val="00650CB7"/>
    <w:rsid w:val="00652E04"/>
    <w:rsid w:val="00652F39"/>
    <w:rsid w:val="0065568B"/>
    <w:rsid w:val="00656127"/>
    <w:rsid w:val="006608A8"/>
    <w:rsid w:val="006623AC"/>
    <w:rsid w:val="006646ED"/>
    <w:rsid w:val="00664BF7"/>
    <w:rsid w:val="00672B73"/>
    <w:rsid w:val="00673CC0"/>
    <w:rsid w:val="006751AD"/>
    <w:rsid w:val="00680028"/>
    <w:rsid w:val="0068163D"/>
    <w:rsid w:val="00686E8E"/>
    <w:rsid w:val="006A1568"/>
    <w:rsid w:val="006A16E1"/>
    <w:rsid w:val="006A3338"/>
    <w:rsid w:val="006A423F"/>
    <w:rsid w:val="006B37BA"/>
    <w:rsid w:val="006B52F4"/>
    <w:rsid w:val="006B7017"/>
    <w:rsid w:val="006B7814"/>
    <w:rsid w:val="006B7BFE"/>
    <w:rsid w:val="006C098F"/>
    <w:rsid w:val="006C0EF9"/>
    <w:rsid w:val="006C12A6"/>
    <w:rsid w:val="006C42AF"/>
    <w:rsid w:val="006D5067"/>
    <w:rsid w:val="006E16F5"/>
    <w:rsid w:val="006E1D54"/>
    <w:rsid w:val="006E2E9E"/>
    <w:rsid w:val="006E7AD9"/>
    <w:rsid w:val="006F07A9"/>
    <w:rsid w:val="006F08C9"/>
    <w:rsid w:val="006F1546"/>
    <w:rsid w:val="006F54D6"/>
    <w:rsid w:val="006F6BC7"/>
    <w:rsid w:val="007030A3"/>
    <w:rsid w:val="00706046"/>
    <w:rsid w:val="007061F9"/>
    <w:rsid w:val="00712481"/>
    <w:rsid w:val="00715D44"/>
    <w:rsid w:val="0071761B"/>
    <w:rsid w:val="007201AF"/>
    <w:rsid w:val="0072126D"/>
    <w:rsid w:val="007217A1"/>
    <w:rsid w:val="00722F82"/>
    <w:rsid w:val="00722FD9"/>
    <w:rsid w:val="00725BFC"/>
    <w:rsid w:val="007262D5"/>
    <w:rsid w:val="0073016F"/>
    <w:rsid w:val="0073058D"/>
    <w:rsid w:val="0073602D"/>
    <w:rsid w:val="0073603C"/>
    <w:rsid w:val="00736E39"/>
    <w:rsid w:val="00746FFB"/>
    <w:rsid w:val="00751309"/>
    <w:rsid w:val="00751E1D"/>
    <w:rsid w:val="007526D8"/>
    <w:rsid w:val="007527BF"/>
    <w:rsid w:val="00753B29"/>
    <w:rsid w:val="00753FA5"/>
    <w:rsid w:val="0076095C"/>
    <w:rsid w:val="0076213A"/>
    <w:rsid w:val="007672ED"/>
    <w:rsid w:val="0076758A"/>
    <w:rsid w:val="00767CD3"/>
    <w:rsid w:val="007730FC"/>
    <w:rsid w:val="0077426C"/>
    <w:rsid w:val="007767DA"/>
    <w:rsid w:val="0077771B"/>
    <w:rsid w:val="007816C7"/>
    <w:rsid w:val="00784E6F"/>
    <w:rsid w:val="007874A1"/>
    <w:rsid w:val="0078786F"/>
    <w:rsid w:val="00790201"/>
    <w:rsid w:val="00792FE9"/>
    <w:rsid w:val="007A70E6"/>
    <w:rsid w:val="007A72F3"/>
    <w:rsid w:val="007B0406"/>
    <w:rsid w:val="007B0C0E"/>
    <w:rsid w:val="007B1873"/>
    <w:rsid w:val="007B32EB"/>
    <w:rsid w:val="007B4E8F"/>
    <w:rsid w:val="007D378B"/>
    <w:rsid w:val="007D3947"/>
    <w:rsid w:val="007D3A5B"/>
    <w:rsid w:val="007D5E9A"/>
    <w:rsid w:val="007D7655"/>
    <w:rsid w:val="007E2EE9"/>
    <w:rsid w:val="007F0CBC"/>
    <w:rsid w:val="00804487"/>
    <w:rsid w:val="00813EBF"/>
    <w:rsid w:val="008147CF"/>
    <w:rsid w:val="00816816"/>
    <w:rsid w:val="00820096"/>
    <w:rsid w:val="00822866"/>
    <w:rsid w:val="00827A5C"/>
    <w:rsid w:val="008302CF"/>
    <w:rsid w:val="00830F5A"/>
    <w:rsid w:val="00832250"/>
    <w:rsid w:val="00835F96"/>
    <w:rsid w:val="00855A64"/>
    <w:rsid w:val="008629BE"/>
    <w:rsid w:val="00863E0F"/>
    <w:rsid w:val="00865337"/>
    <w:rsid w:val="00865F95"/>
    <w:rsid w:val="00870B62"/>
    <w:rsid w:val="008726D2"/>
    <w:rsid w:val="008815CD"/>
    <w:rsid w:val="00883DF7"/>
    <w:rsid w:val="008874A2"/>
    <w:rsid w:val="008915D3"/>
    <w:rsid w:val="00891716"/>
    <w:rsid w:val="0089195B"/>
    <w:rsid w:val="00891C7F"/>
    <w:rsid w:val="00893661"/>
    <w:rsid w:val="00893986"/>
    <w:rsid w:val="00896042"/>
    <w:rsid w:val="00896734"/>
    <w:rsid w:val="008A410A"/>
    <w:rsid w:val="008A6BA2"/>
    <w:rsid w:val="008A7BDF"/>
    <w:rsid w:val="008B2F83"/>
    <w:rsid w:val="008B3FE5"/>
    <w:rsid w:val="008B5F90"/>
    <w:rsid w:val="008B7161"/>
    <w:rsid w:val="008C10CB"/>
    <w:rsid w:val="008D6A0F"/>
    <w:rsid w:val="008D7F08"/>
    <w:rsid w:val="008E3782"/>
    <w:rsid w:val="008E3C55"/>
    <w:rsid w:val="008E6E6D"/>
    <w:rsid w:val="008F08DC"/>
    <w:rsid w:val="008F1312"/>
    <w:rsid w:val="008F273E"/>
    <w:rsid w:val="008F66BB"/>
    <w:rsid w:val="00901365"/>
    <w:rsid w:val="00901846"/>
    <w:rsid w:val="00902A84"/>
    <w:rsid w:val="00902CF6"/>
    <w:rsid w:val="0091073A"/>
    <w:rsid w:val="009109C9"/>
    <w:rsid w:val="00911EA1"/>
    <w:rsid w:val="00913DAC"/>
    <w:rsid w:val="009229BF"/>
    <w:rsid w:val="00925C65"/>
    <w:rsid w:val="00925C67"/>
    <w:rsid w:val="00933975"/>
    <w:rsid w:val="00933E15"/>
    <w:rsid w:val="009357B6"/>
    <w:rsid w:val="00936C50"/>
    <w:rsid w:val="00936E63"/>
    <w:rsid w:val="0094136D"/>
    <w:rsid w:val="00944BB9"/>
    <w:rsid w:val="009454FF"/>
    <w:rsid w:val="0094608E"/>
    <w:rsid w:val="00947FB3"/>
    <w:rsid w:val="00961DC7"/>
    <w:rsid w:val="00962F8F"/>
    <w:rsid w:val="009649DD"/>
    <w:rsid w:val="00973FCF"/>
    <w:rsid w:val="009749B5"/>
    <w:rsid w:val="00974C6B"/>
    <w:rsid w:val="00975A22"/>
    <w:rsid w:val="00977AFB"/>
    <w:rsid w:val="009833BA"/>
    <w:rsid w:val="009843CA"/>
    <w:rsid w:val="00984AA6"/>
    <w:rsid w:val="00986089"/>
    <w:rsid w:val="00995E10"/>
    <w:rsid w:val="009A45A0"/>
    <w:rsid w:val="009A57CC"/>
    <w:rsid w:val="009A7C0C"/>
    <w:rsid w:val="009B377B"/>
    <w:rsid w:val="009B401E"/>
    <w:rsid w:val="009B7492"/>
    <w:rsid w:val="009B7CD4"/>
    <w:rsid w:val="009C2E32"/>
    <w:rsid w:val="009C3CF3"/>
    <w:rsid w:val="009D372F"/>
    <w:rsid w:val="009D5DFC"/>
    <w:rsid w:val="009D71A9"/>
    <w:rsid w:val="009E21D3"/>
    <w:rsid w:val="009E417D"/>
    <w:rsid w:val="009E7EFA"/>
    <w:rsid w:val="009F034C"/>
    <w:rsid w:val="009F0EA4"/>
    <w:rsid w:val="009F527C"/>
    <w:rsid w:val="00A07865"/>
    <w:rsid w:val="00A14B55"/>
    <w:rsid w:val="00A20371"/>
    <w:rsid w:val="00A209F7"/>
    <w:rsid w:val="00A21501"/>
    <w:rsid w:val="00A2278D"/>
    <w:rsid w:val="00A22B18"/>
    <w:rsid w:val="00A241BD"/>
    <w:rsid w:val="00A267FB"/>
    <w:rsid w:val="00A312CD"/>
    <w:rsid w:val="00A35086"/>
    <w:rsid w:val="00A35BCB"/>
    <w:rsid w:val="00A41636"/>
    <w:rsid w:val="00A42AF4"/>
    <w:rsid w:val="00A42DCC"/>
    <w:rsid w:val="00A46535"/>
    <w:rsid w:val="00A46AC2"/>
    <w:rsid w:val="00A51B08"/>
    <w:rsid w:val="00A66514"/>
    <w:rsid w:val="00A66E47"/>
    <w:rsid w:val="00A7159E"/>
    <w:rsid w:val="00A72A2D"/>
    <w:rsid w:val="00A72FDE"/>
    <w:rsid w:val="00A76074"/>
    <w:rsid w:val="00A766DE"/>
    <w:rsid w:val="00A769D5"/>
    <w:rsid w:val="00A82457"/>
    <w:rsid w:val="00A84120"/>
    <w:rsid w:val="00A84A10"/>
    <w:rsid w:val="00A86EDF"/>
    <w:rsid w:val="00A93245"/>
    <w:rsid w:val="00A967FE"/>
    <w:rsid w:val="00AA17BF"/>
    <w:rsid w:val="00AA1E7F"/>
    <w:rsid w:val="00AA4C2A"/>
    <w:rsid w:val="00AA75BF"/>
    <w:rsid w:val="00AB07D7"/>
    <w:rsid w:val="00AB15BB"/>
    <w:rsid w:val="00AB241A"/>
    <w:rsid w:val="00AB371C"/>
    <w:rsid w:val="00AB4E4D"/>
    <w:rsid w:val="00AB742F"/>
    <w:rsid w:val="00AC0645"/>
    <w:rsid w:val="00AC13BD"/>
    <w:rsid w:val="00AC5022"/>
    <w:rsid w:val="00AC7B36"/>
    <w:rsid w:val="00AD2BCA"/>
    <w:rsid w:val="00AD76A4"/>
    <w:rsid w:val="00AE4D90"/>
    <w:rsid w:val="00AE6C14"/>
    <w:rsid w:val="00AF1D6E"/>
    <w:rsid w:val="00AF213A"/>
    <w:rsid w:val="00B0145B"/>
    <w:rsid w:val="00B038D8"/>
    <w:rsid w:val="00B03BAD"/>
    <w:rsid w:val="00B05473"/>
    <w:rsid w:val="00B0556D"/>
    <w:rsid w:val="00B11881"/>
    <w:rsid w:val="00B13F9E"/>
    <w:rsid w:val="00B14EBC"/>
    <w:rsid w:val="00B17672"/>
    <w:rsid w:val="00B17B51"/>
    <w:rsid w:val="00B226FE"/>
    <w:rsid w:val="00B32AA8"/>
    <w:rsid w:val="00B337D2"/>
    <w:rsid w:val="00B36BBB"/>
    <w:rsid w:val="00B415FF"/>
    <w:rsid w:val="00B42D69"/>
    <w:rsid w:val="00B5095A"/>
    <w:rsid w:val="00B50A39"/>
    <w:rsid w:val="00B51009"/>
    <w:rsid w:val="00B54703"/>
    <w:rsid w:val="00B557E4"/>
    <w:rsid w:val="00B55B6E"/>
    <w:rsid w:val="00B55F2B"/>
    <w:rsid w:val="00B573E4"/>
    <w:rsid w:val="00B65FB9"/>
    <w:rsid w:val="00B66D21"/>
    <w:rsid w:val="00B67908"/>
    <w:rsid w:val="00B800CD"/>
    <w:rsid w:val="00B81351"/>
    <w:rsid w:val="00B8194A"/>
    <w:rsid w:val="00B8693E"/>
    <w:rsid w:val="00B90CED"/>
    <w:rsid w:val="00B93171"/>
    <w:rsid w:val="00B931EB"/>
    <w:rsid w:val="00B9690F"/>
    <w:rsid w:val="00BA1BB6"/>
    <w:rsid w:val="00BA3CE9"/>
    <w:rsid w:val="00BA4454"/>
    <w:rsid w:val="00BA6667"/>
    <w:rsid w:val="00BA69FB"/>
    <w:rsid w:val="00BB2223"/>
    <w:rsid w:val="00BB238C"/>
    <w:rsid w:val="00BC2C5C"/>
    <w:rsid w:val="00BC3F42"/>
    <w:rsid w:val="00BC4F35"/>
    <w:rsid w:val="00BD1ECE"/>
    <w:rsid w:val="00BD50D1"/>
    <w:rsid w:val="00BD6EEE"/>
    <w:rsid w:val="00BE6C31"/>
    <w:rsid w:val="00BE7835"/>
    <w:rsid w:val="00BE7AA6"/>
    <w:rsid w:val="00BF1F16"/>
    <w:rsid w:val="00BF2A9F"/>
    <w:rsid w:val="00BF2B4A"/>
    <w:rsid w:val="00BF595D"/>
    <w:rsid w:val="00BF7699"/>
    <w:rsid w:val="00C050B8"/>
    <w:rsid w:val="00C1030B"/>
    <w:rsid w:val="00C136D9"/>
    <w:rsid w:val="00C13861"/>
    <w:rsid w:val="00C139BF"/>
    <w:rsid w:val="00C16181"/>
    <w:rsid w:val="00C16AE7"/>
    <w:rsid w:val="00C1777A"/>
    <w:rsid w:val="00C2259D"/>
    <w:rsid w:val="00C2298E"/>
    <w:rsid w:val="00C2324E"/>
    <w:rsid w:val="00C23A67"/>
    <w:rsid w:val="00C251BA"/>
    <w:rsid w:val="00C352B8"/>
    <w:rsid w:val="00C37179"/>
    <w:rsid w:val="00C402FD"/>
    <w:rsid w:val="00C43F9A"/>
    <w:rsid w:val="00C521D3"/>
    <w:rsid w:val="00C56046"/>
    <w:rsid w:val="00C565F3"/>
    <w:rsid w:val="00C60BB4"/>
    <w:rsid w:val="00C60F4F"/>
    <w:rsid w:val="00C631CD"/>
    <w:rsid w:val="00C67F88"/>
    <w:rsid w:val="00C7676C"/>
    <w:rsid w:val="00C77AF1"/>
    <w:rsid w:val="00C828DD"/>
    <w:rsid w:val="00C83F59"/>
    <w:rsid w:val="00C86379"/>
    <w:rsid w:val="00C868FA"/>
    <w:rsid w:val="00C91B7E"/>
    <w:rsid w:val="00C94DC3"/>
    <w:rsid w:val="00C95289"/>
    <w:rsid w:val="00C97083"/>
    <w:rsid w:val="00C97C2C"/>
    <w:rsid w:val="00CA0406"/>
    <w:rsid w:val="00CA1F8E"/>
    <w:rsid w:val="00CA3A7E"/>
    <w:rsid w:val="00CA40D5"/>
    <w:rsid w:val="00CA6C1B"/>
    <w:rsid w:val="00CB1848"/>
    <w:rsid w:val="00CB2F8A"/>
    <w:rsid w:val="00CC5AB0"/>
    <w:rsid w:val="00CC6273"/>
    <w:rsid w:val="00CD33AD"/>
    <w:rsid w:val="00CD4256"/>
    <w:rsid w:val="00CD42BB"/>
    <w:rsid w:val="00CD4B41"/>
    <w:rsid w:val="00CD6E06"/>
    <w:rsid w:val="00CD7458"/>
    <w:rsid w:val="00CE0E65"/>
    <w:rsid w:val="00CE137C"/>
    <w:rsid w:val="00CE179B"/>
    <w:rsid w:val="00CE2E53"/>
    <w:rsid w:val="00CE51D8"/>
    <w:rsid w:val="00CE600D"/>
    <w:rsid w:val="00CE6726"/>
    <w:rsid w:val="00CF041E"/>
    <w:rsid w:val="00CF4375"/>
    <w:rsid w:val="00CF526F"/>
    <w:rsid w:val="00CF7481"/>
    <w:rsid w:val="00CF7784"/>
    <w:rsid w:val="00D01F34"/>
    <w:rsid w:val="00D059AA"/>
    <w:rsid w:val="00D10EF3"/>
    <w:rsid w:val="00D12B3B"/>
    <w:rsid w:val="00D2061B"/>
    <w:rsid w:val="00D2145E"/>
    <w:rsid w:val="00D2180A"/>
    <w:rsid w:val="00D22810"/>
    <w:rsid w:val="00D232F7"/>
    <w:rsid w:val="00D41E8D"/>
    <w:rsid w:val="00D5257E"/>
    <w:rsid w:val="00D53864"/>
    <w:rsid w:val="00D5558D"/>
    <w:rsid w:val="00D5585F"/>
    <w:rsid w:val="00D615BB"/>
    <w:rsid w:val="00D62CBF"/>
    <w:rsid w:val="00D6370E"/>
    <w:rsid w:val="00D73C99"/>
    <w:rsid w:val="00D752C4"/>
    <w:rsid w:val="00D761FE"/>
    <w:rsid w:val="00D82690"/>
    <w:rsid w:val="00D8339C"/>
    <w:rsid w:val="00D8381C"/>
    <w:rsid w:val="00D84843"/>
    <w:rsid w:val="00D84F1A"/>
    <w:rsid w:val="00D85757"/>
    <w:rsid w:val="00D9678C"/>
    <w:rsid w:val="00DA047A"/>
    <w:rsid w:val="00DA6EDF"/>
    <w:rsid w:val="00DB4A8F"/>
    <w:rsid w:val="00DB5283"/>
    <w:rsid w:val="00DB58F1"/>
    <w:rsid w:val="00DB6CA9"/>
    <w:rsid w:val="00DC097E"/>
    <w:rsid w:val="00DC2436"/>
    <w:rsid w:val="00DC2FD2"/>
    <w:rsid w:val="00DC50B1"/>
    <w:rsid w:val="00DD3C20"/>
    <w:rsid w:val="00DD4081"/>
    <w:rsid w:val="00DE01C0"/>
    <w:rsid w:val="00DE364F"/>
    <w:rsid w:val="00DE3B57"/>
    <w:rsid w:val="00DE4E8C"/>
    <w:rsid w:val="00DE5624"/>
    <w:rsid w:val="00DE5EA6"/>
    <w:rsid w:val="00DE74A1"/>
    <w:rsid w:val="00DF0C5B"/>
    <w:rsid w:val="00DF37E3"/>
    <w:rsid w:val="00DF444E"/>
    <w:rsid w:val="00E00F0F"/>
    <w:rsid w:val="00E01D8F"/>
    <w:rsid w:val="00E038B5"/>
    <w:rsid w:val="00E03F26"/>
    <w:rsid w:val="00E05E63"/>
    <w:rsid w:val="00E10410"/>
    <w:rsid w:val="00E10490"/>
    <w:rsid w:val="00E12DCB"/>
    <w:rsid w:val="00E161C3"/>
    <w:rsid w:val="00E16921"/>
    <w:rsid w:val="00E17DD6"/>
    <w:rsid w:val="00E20317"/>
    <w:rsid w:val="00E239A7"/>
    <w:rsid w:val="00E26B6C"/>
    <w:rsid w:val="00E3192D"/>
    <w:rsid w:val="00E376E8"/>
    <w:rsid w:val="00E43DE4"/>
    <w:rsid w:val="00E455A4"/>
    <w:rsid w:val="00E46E41"/>
    <w:rsid w:val="00E50E9D"/>
    <w:rsid w:val="00E56B61"/>
    <w:rsid w:val="00E579FA"/>
    <w:rsid w:val="00E621E5"/>
    <w:rsid w:val="00E64E67"/>
    <w:rsid w:val="00E67462"/>
    <w:rsid w:val="00E70E90"/>
    <w:rsid w:val="00E72656"/>
    <w:rsid w:val="00E72A1A"/>
    <w:rsid w:val="00E759F2"/>
    <w:rsid w:val="00E7795C"/>
    <w:rsid w:val="00E80AE5"/>
    <w:rsid w:val="00E80D8F"/>
    <w:rsid w:val="00E82ACF"/>
    <w:rsid w:val="00E860E2"/>
    <w:rsid w:val="00E93B75"/>
    <w:rsid w:val="00E947F7"/>
    <w:rsid w:val="00E9501D"/>
    <w:rsid w:val="00E95665"/>
    <w:rsid w:val="00EA24F8"/>
    <w:rsid w:val="00EA4D58"/>
    <w:rsid w:val="00EA755E"/>
    <w:rsid w:val="00EB11A4"/>
    <w:rsid w:val="00EB1D1A"/>
    <w:rsid w:val="00EB3A6B"/>
    <w:rsid w:val="00EB4AAB"/>
    <w:rsid w:val="00ED03F0"/>
    <w:rsid w:val="00ED2949"/>
    <w:rsid w:val="00ED5A8F"/>
    <w:rsid w:val="00ED70A6"/>
    <w:rsid w:val="00EE122B"/>
    <w:rsid w:val="00EE48E6"/>
    <w:rsid w:val="00EF5294"/>
    <w:rsid w:val="00F019C7"/>
    <w:rsid w:val="00F01CD0"/>
    <w:rsid w:val="00F02B36"/>
    <w:rsid w:val="00F033A2"/>
    <w:rsid w:val="00F041F1"/>
    <w:rsid w:val="00F05ED7"/>
    <w:rsid w:val="00F0669A"/>
    <w:rsid w:val="00F07224"/>
    <w:rsid w:val="00F15FAD"/>
    <w:rsid w:val="00F24990"/>
    <w:rsid w:val="00F269F6"/>
    <w:rsid w:val="00F302F8"/>
    <w:rsid w:val="00F33DAC"/>
    <w:rsid w:val="00F379FC"/>
    <w:rsid w:val="00F40A44"/>
    <w:rsid w:val="00F40ACB"/>
    <w:rsid w:val="00F44B4C"/>
    <w:rsid w:val="00F45AE8"/>
    <w:rsid w:val="00F47D1B"/>
    <w:rsid w:val="00F578BB"/>
    <w:rsid w:val="00F60DF7"/>
    <w:rsid w:val="00F61A65"/>
    <w:rsid w:val="00F707E1"/>
    <w:rsid w:val="00F70878"/>
    <w:rsid w:val="00F74DA2"/>
    <w:rsid w:val="00F766F7"/>
    <w:rsid w:val="00F81844"/>
    <w:rsid w:val="00F82BAF"/>
    <w:rsid w:val="00F830AC"/>
    <w:rsid w:val="00F8318B"/>
    <w:rsid w:val="00F84AA5"/>
    <w:rsid w:val="00F85A6F"/>
    <w:rsid w:val="00F8749D"/>
    <w:rsid w:val="00F87543"/>
    <w:rsid w:val="00F8756F"/>
    <w:rsid w:val="00F90E85"/>
    <w:rsid w:val="00FA2A51"/>
    <w:rsid w:val="00FA417A"/>
    <w:rsid w:val="00FA7630"/>
    <w:rsid w:val="00FB1D90"/>
    <w:rsid w:val="00FB6C58"/>
    <w:rsid w:val="00FB70F9"/>
    <w:rsid w:val="00FC68E2"/>
    <w:rsid w:val="00FD1E5F"/>
    <w:rsid w:val="00FD1EAE"/>
    <w:rsid w:val="00FD2B86"/>
    <w:rsid w:val="00FD54EF"/>
    <w:rsid w:val="00FE14BC"/>
    <w:rsid w:val="00FF2514"/>
    <w:rsid w:val="00FF4174"/>
    <w:rsid w:val="00FF5F0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351"/>
    <w:rPr>
      <w:rFonts w:ascii="Times New Roman" w:hAnsi="Times New Roman"/>
      <w:sz w:val="24"/>
      <w:szCs w:val="24"/>
      <w:lang w:val="fr-FR" w:eastAsia="fr-FR"/>
    </w:rPr>
  </w:style>
  <w:style w:type="paragraph" w:styleId="Heading2">
    <w:name w:val="heading 2"/>
    <w:basedOn w:val="Normal"/>
    <w:next w:val="Normal"/>
    <w:link w:val="Heading2Char"/>
    <w:uiPriority w:val="99"/>
    <w:qFormat/>
    <w:locked/>
    <w:rsid w:val="00F70878"/>
    <w:pPr>
      <w:keepNext/>
      <w:spacing w:before="240" w:after="60"/>
      <w:outlineLvl w:val="1"/>
    </w:pPr>
    <w:rPr>
      <w:rFonts w:ascii="Cambria" w:eastAsia="MS ????" w:hAnsi="Cambria"/>
      <w:b/>
      <w:i/>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F70878"/>
    <w:rPr>
      <w:rFonts w:ascii="Cambria" w:eastAsia="MS ????" w:hAnsi="Cambria"/>
      <w:b/>
      <w:i/>
      <w:sz w:val="28"/>
    </w:rPr>
  </w:style>
  <w:style w:type="character" w:styleId="CommentReference">
    <w:name w:val="annotation reference"/>
    <w:uiPriority w:val="99"/>
    <w:semiHidden/>
    <w:rsid w:val="007767DA"/>
    <w:rPr>
      <w:rFonts w:cs="Times New Roman"/>
      <w:sz w:val="18"/>
    </w:rPr>
  </w:style>
  <w:style w:type="paragraph" w:styleId="CommentText">
    <w:name w:val="annotation text"/>
    <w:basedOn w:val="Normal"/>
    <w:link w:val="CommentTextChar"/>
    <w:uiPriority w:val="99"/>
    <w:semiHidden/>
    <w:rsid w:val="007767DA"/>
    <w:rPr>
      <w:rFonts w:ascii="Cambria" w:hAnsi="Cambria"/>
      <w:sz w:val="20"/>
      <w:szCs w:val="20"/>
      <w:lang w:eastAsia="ja-JP"/>
    </w:rPr>
  </w:style>
  <w:style w:type="character" w:customStyle="1" w:styleId="CommentTextChar">
    <w:name w:val="Comment Text Char"/>
    <w:link w:val="CommentText"/>
    <w:uiPriority w:val="99"/>
    <w:semiHidden/>
    <w:locked/>
    <w:rsid w:val="007767DA"/>
    <w:rPr>
      <w:rFonts w:cs="Times New Roman"/>
    </w:rPr>
  </w:style>
  <w:style w:type="paragraph" w:styleId="CommentSubject">
    <w:name w:val="annotation subject"/>
    <w:basedOn w:val="CommentText"/>
    <w:next w:val="CommentText"/>
    <w:link w:val="CommentSubjectChar"/>
    <w:uiPriority w:val="99"/>
    <w:semiHidden/>
    <w:rsid w:val="007767DA"/>
    <w:rPr>
      <w:b/>
    </w:rPr>
  </w:style>
  <w:style w:type="character" w:customStyle="1" w:styleId="CommentSubjectChar">
    <w:name w:val="Comment Subject Char"/>
    <w:link w:val="CommentSubject"/>
    <w:uiPriority w:val="99"/>
    <w:semiHidden/>
    <w:locked/>
    <w:rsid w:val="007767DA"/>
    <w:rPr>
      <w:rFonts w:cs="Times New Roman"/>
      <w:b/>
      <w:sz w:val="20"/>
    </w:rPr>
  </w:style>
  <w:style w:type="paragraph" w:styleId="BalloonText">
    <w:name w:val="Balloon Text"/>
    <w:basedOn w:val="Normal"/>
    <w:link w:val="BalloonTextChar"/>
    <w:uiPriority w:val="99"/>
    <w:semiHidden/>
    <w:rsid w:val="007767DA"/>
    <w:rPr>
      <w:rFonts w:ascii="Tahoma" w:hAnsi="Tahoma"/>
      <w:sz w:val="18"/>
      <w:szCs w:val="20"/>
      <w:lang w:val="en-US" w:eastAsia="ja-JP"/>
    </w:rPr>
  </w:style>
  <w:style w:type="character" w:customStyle="1" w:styleId="BalloonTextChar">
    <w:name w:val="Balloon Text Char"/>
    <w:link w:val="BalloonText"/>
    <w:uiPriority w:val="99"/>
    <w:semiHidden/>
    <w:locked/>
    <w:rsid w:val="007767DA"/>
    <w:rPr>
      <w:rFonts w:ascii="Tahoma" w:hAnsi="Tahoma"/>
      <w:sz w:val="18"/>
      <w:lang w:val="en-US" w:eastAsia="ja-JP"/>
    </w:rPr>
  </w:style>
  <w:style w:type="paragraph" w:styleId="NormalWeb">
    <w:name w:val="Normal (Web)"/>
    <w:basedOn w:val="Normal"/>
    <w:uiPriority w:val="99"/>
    <w:rsid w:val="00B8693E"/>
    <w:pPr>
      <w:spacing w:beforeLines="1" w:afterLines="1"/>
    </w:pPr>
    <w:rPr>
      <w:rFonts w:ascii="Times" w:hAnsi="Times"/>
      <w:sz w:val="20"/>
      <w:szCs w:val="20"/>
    </w:rPr>
  </w:style>
  <w:style w:type="paragraph" w:customStyle="1" w:styleId="Bibliographie1">
    <w:name w:val="Bibliographie1"/>
    <w:basedOn w:val="Normal"/>
    <w:uiPriority w:val="99"/>
    <w:rsid w:val="00314E29"/>
    <w:pPr>
      <w:tabs>
        <w:tab w:val="left" w:pos="380"/>
      </w:tabs>
      <w:spacing w:after="240"/>
      <w:ind w:left="384" w:hanging="384"/>
      <w:jc w:val="both"/>
    </w:pPr>
    <w:rPr>
      <w:lang w:val="en-US"/>
    </w:rPr>
  </w:style>
  <w:style w:type="character" w:styleId="Hyperlink">
    <w:name w:val="Hyperlink"/>
    <w:uiPriority w:val="99"/>
    <w:rsid w:val="00DB58F1"/>
    <w:rPr>
      <w:rFonts w:cs="Times New Roman"/>
      <w:color w:val="0000FF"/>
      <w:u w:val="single"/>
    </w:rPr>
  </w:style>
  <w:style w:type="paragraph" w:styleId="ListParagraph">
    <w:name w:val="List Paragraph"/>
    <w:basedOn w:val="Normal"/>
    <w:uiPriority w:val="99"/>
    <w:qFormat/>
    <w:rsid w:val="00DB58F1"/>
    <w:pPr>
      <w:ind w:left="720"/>
      <w:contextualSpacing/>
    </w:pPr>
    <w:rPr>
      <w:rFonts w:ascii="Times" w:hAnsi="Times"/>
      <w:sz w:val="20"/>
      <w:szCs w:val="20"/>
    </w:rPr>
  </w:style>
  <w:style w:type="character" w:customStyle="1" w:styleId="current-selection">
    <w:name w:val="current-selection"/>
    <w:uiPriority w:val="99"/>
    <w:rsid w:val="004B4F6A"/>
  </w:style>
  <w:style w:type="character" w:customStyle="1" w:styleId="a">
    <w:name w:val="_"/>
    <w:uiPriority w:val="99"/>
    <w:rsid w:val="004B4F6A"/>
  </w:style>
  <w:style w:type="character" w:customStyle="1" w:styleId="ff8">
    <w:name w:val="ff8"/>
    <w:uiPriority w:val="99"/>
    <w:rsid w:val="004B4F6A"/>
  </w:style>
  <w:style w:type="paragraph" w:styleId="Revision">
    <w:name w:val="Revision"/>
    <w:hidden/>
    <w:uiPriority w:val="99"/>
    <w:semiHidden/>
    <w:rsid w:val="000C0231"/>
    <w:rPr>
      <w:rFonts w:ascii="Times New Roman" w:hAnsi="Times New Roman"/>
      <w:sz w:val="24"/>
      <w:szCs w:val="24"/>
      <w:lang w:val="fr-FR" w:eastAsia="fr-FR"/>
    </w:rPr>
  </w:style>
  <w:style w:type="paragraph" w:customStyle="1" w:styleId="Bibliography1">
    <w:name w:val="Bibliography1"/>
    <w:basedOn w:val="Normal"/>
    <w:uiPriority w:val="99"/>
    <w:rsid w:val="00AA4C2A"/>
    <w:pPr>
      <w:tabs>
        <w:tab w:val="left" w:pos="620"/>
      </w:tabs>
      <w:spacing w:after="240"/>
      <w:ind w:left="624" w:hanging="624"/>
      <w:jc w:val="both"/>
    </w:pPr>
    <w:rPr>
      <w:rFonts w:ascii="Cambria" w:hAnsi="Cambria"/>
      <w:lang w:val="en-US"/>
    </w:rPr>
  </w:style>
  <w:style w:type="paragraph" w:customStyle="1" w:styleId="Title1">
    <w:name w:val="Title1"/>
    <w:basedOn w:val="Normal"/>
    <w:uiPriority w:val="99"/>
    <w:rsid w:val="00FB70F9"/>
    <w:pPr>
      <w:suppressAutoHyphens/>
      <w:spacing w:line="360" w:lineRule="auto"/>
      <w:jc w:val="both"/>
    </w:pPr>
    <w:rPr>
      <w:rFonts w:ascii="Book Antiqua" w:hAnsi="Book Antiqua"/>
      <w:b/>
      <w:caps/>
      <w:kern w:val="24"/>
      <w:lang w:val="en-GB" w:eastAsia="ar-SA"/>
    </w:rPr>
  </w:style>
  <w:style w:type="paragraph" w:customStyle="1" w:styleId="Title2">
    <w:name w:val="Title2"/>
    <w:basedOn w:val="Normal"/>
    <w:uiPriority w:val="99"/>
    <w:rsid w:val="008F66BB"/>
    <w:pPr>
      <w:spacing w:line="360" w:lineRule="auto"/>
      <w:jc w:val="both"/>
    </w:pPr>
    <w:rPr>
      <w:rFonts w:ascii="Book Antiqua" w:hAnsi="Book Antiqua"/>
      <w:b/>
      <w:i/>
      <w:lang w:val="en-US"/>
    </w:rPr>
  </w:style>
  <w:style w:type="paragraph" w:customStyle="1" w:styleId="Title3">
    <w:name w:val="Title3"/>
    <w:basedOn w:val="Normal"/>
    <w:uiPriority w:val="99"/>
    <w:rsid w:val="008F66BB"/>
    <w:pPr>
      <w:spacing w:line="360" w:lineRule="auto"/>
      <w:jc w:val="both"/>
    </w:pPr>
    <w:rPr>
      <w:rFonts w:ascii="Book Antiqua" w:hAnsi="Book Antiqua"/>
      <w:i/>
      <w:lang w:val="en-US"/>
    </w:rPr>
  </w:style>
  <w:style w:type="paragraph" w:customStyle="1" w:styleId="Title4">
    <w:name w:val="Title4"/>
    <w:basedOn w:val="Normal"/>
    <w:uiPriority w:val="99"/>
    <w:rsid w:val="00CF526F"/>
    <w:pPr>
      <w:spacing w:line="360" w:lineRule="auto"/>
      <w:jc w:val="both"/>
    </w:pPr>
    <w:rPr>
      <w:rFonts w:ascii="Book Antiqua" w:hAnsi="Book Antiqua"/>
      <w:i/>
      <w:lang w:val="en-US"/>
    </w:rPr>
  </w:style>
  <w:style w:type="character" w:customStyle="1" w:styleId="highlight">
    <w:name w:val="highlight"/>
    <w:uiPriority w:val="99"/>
    <w:rsid w:val="0001290C"/>
  </w:style>
  <w:style w:type="paragraph" w:customStyle="1" w:styleId="1">
    <w:name w:val="正文1"/>
    <w:uiPriority w:val="99"/>
    <w:rsid w:val="00896734"/>
    <w:pPr>
      <w:spacing w:line="276" w:lineRule="auto"/>
    </w:pPr>
    <w:rPr>
      <w:rFonts w:ascii="Arial" w:eastAsia="Simang" w:hAnsi="Arial" w:cs="Arial"/>
      <w:color w:val="000000"/>
      <w:sz w:val="22"/>
      <w:lang w:val="pl-PL" w:eastAsia="pl-PL"/>
    </w:rPr>
  </w:style>
  <w:style w:type="paragraph" w:styleId="Header">
    <w:name w:val="header"/>
    <w:basedOn w:val="Normal"/>
    <w:link w:val="HeaderChar"/>
    <w:uiPriority w:val="99"/>
    <w:unhideWhenUsed/>
    <w:rsid w:val="00DC50B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DC50B1"/>
    <w:rPr>
      <w:rFonts w:ascii="Times New Roman" w:hAnsi="Times New Roman"/>
      <w:sz w:val="18"/>
      <w:szCs w:val="18"/>
    </w:rPr>
  </w:style>
  <w:style w:type="paragraph" w:styleId="Footer">
    <w:name w:val="footer"/>
    <w:basedOn w:val="Normal"/>
    <w:link w:val="FooterChar"/>
    <w:uiPriority w:val="99"/>
    <w:unhideWhenUsed/>
    <w:rsid w:val="00DC50B1"/>
    <w:pPr>
      <w:tabs>
        <w:tab w:val="center" w:pos="4153"/>
        <w:tab w:val="right" w:pos="8306"/>
      </w:tabs>
      <w:snapToGrid w:val="0"/>
    </w:pPr>
    <w:rPr>
      <w:sz w:val="18"/>
      <w:szCs w:val="18"/>
    </w:rPr>
  </w:style>
  <w:style w:type="character" w:customStyle="1" w:styleId="FooterChar">
    <w:name w:val="Footer Char"/>
    <w:link w:val="Footer"/>
    <w:uiPriority w:val="99"/>
    <w:rsid w:val="00DC50B1"/>
    <w:rPr>
      <w:rFonts w:ascii="Times New Roman" w:hAnsi="Times New Roman"/>
      <w:sz w:val="18"/>
      <w:szCs w:val="18"/>
    </w:rPr>
  </w:style>
  <w:style w:type="character" w:styleId="Emphasis">
    <w:name w:val="Emphasis"/>
    <w:qFormat/>
    <w:locked/>
    <w:rsid w:val="007D3A5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351"/>
    <w:rPr>
      <w:rFonts w:ascii="Times New Roman" w:hAnsi="Times New Roman"/>
      <w:sz w:val="24"/>
      <w:szCs w:val="24"/>
      <w:lang w:val="fr-FR" w:eastAsia="fr-FR"/>
    </w:rPr>
  </w:style>
  <w:style w:type="paragraph" w:styleId="Heading2">
    <w:name w:val="heading 2"/>
    <w:basedOn w:val="Normal"/>
    <w:next w:val="Normal"/>
    <w:link w:val="Heading2Char"/>
    <w:uiPriority w:val="99"/>
    <w:qFormat/>
    <w:locked/>
    <w:rsid w:val="00F70878"/>
    <w:pPr>
      <w:keepNext/>
      <w:spacing w:before="240" w:after="60"/>
      <w:outlineLvl w:val="1"/>
    </w:pPr>
    <w:rPr>
      <w:rFonts w:ascii="Cambria" w:eastAsia="MS ????" w:hAnsi="Cambria"/>
      <w:b/>
      <w:i/>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F70878"/>
    <w:rPr>
      <w:rFonts w:ascii="Cambria" w:eastAsia="MS ????" w:hAnsi="Cambria"/>
      <w:b/>
      <w:i/>
      <w:sz w:val="28"/>
    </w:rPr>
  </w:style>
  <w:style w:type="character" w:styleId="CommentReference">
    <w:name w:val="annotation reference"/>
    <w:uiPriority w:val="99"/>
    <w:semiHidden/>
    <w:rsid w:val="007767DA"/>
    <w:rPr>
      <w:rFonts w:cs="Times New Roman"/>
      <w:sz w:val="18"/>
    </w:rPr>
  </w:style>
  <w:style w:type="paragraph" w:styleId="CommentText">
    <w:name w:val="annotation text"/>
    <w:basedOn w:val="Normal"/>
    <w:link w:val="CommentTextChar"/>
    <w:uiPriority w:val="99"/>
    <w:semiHidden/>
    <w:rsid w:val="007767DA"/>
    <w:rPr>
      <w:rFonts w:ascii="Cambria" w:hAnsi="Cambria"/>
      <w:sz w:val="20"/>
      <w:szCs w:val="20"/>
      <w:lang w:eastAsia="ja-JP"/>
    </w:rPr>
  </w:style>
  <w:style w:type="character" w:customStyle="1" w:styleId="CommentTextChar">
    <w:name w:val="Comment Text Char"/>
    <w:link w:val="CommentText"/>
    <w:uiPriority w:val="99"/>
    <w:semiHidden/>
    <w:locked/>
    <w:rsid w:val="007767DA"/>
    <w:rPr>
      <w:rFonts w:cs="Times New Roman"/>
    </w:rPr>
  </w:style>
  <w:style w:type="paragraph" w:styleId="CommentSubject">
    <w:name w:val="annotation subject"/>
    <w:basedOn w:val="CommentText"/>
    <w:next w:val="CommentText"/>
    <w:link w:val="CommentSubjectChar"/>
    <w:uiPriority w:val="99"/>
    <w:semiHidden/>
    <w:rsid w:val="007767DA"/>
    <w:rPr>
      <w:b/>
    </w:rPr>
  </w:style>
  <w:style w:type="character" w:customStyle="1" w:styleId="CommentSubjectChar">
    <w:name w:val="Comment Subject Char"/>
    <w:link w:val="CommentSubject"/>
    <w:uiPriority w:val="99"/>
    <w:semiHidden/>
    <w:locked/>
    <w:rsid w:val="007767DA"/>
    <w:rPr>
      <w:rFonts w:cs="Times New Roman"/>
      <w:b/>
      <w:sz w:val="20"/>
    </w:rPr>
  </w:style>
  <w:style w:type="paragraph" w:styleId="BalloonText">
    <w:name w:val="Balloon Text"/>
    <w:basedOn w:val="Normal"/>
    <w:link w:val="BalloonTextChar"/>
    <w:uiPriority w:val="99"/>
    <w:semiHidden/>
    <w:rsid w:val="007767DA"/>
    <w:rPr>
      <w:rFonts w:ascii="Tahoma" w:hAnsi="Tahoma"/>
      <w:sz w:val="18"/>
      <w:szCs w:val="20"/>
      <w:lang w:val="en-US" w:eastAsia="ja-JP"/>
    </w:rPr>
  </w:style>
  <w:style w:type="character" w:customStyle="1" w:styleId="BalloonTextChar">
    <w:name w:val="Balloon Text Char"/>
    <w:link w:val="BalloonText"/>
    <w:uiPriority w:val="99"/>
    <w:semiHidden/>
    <w:locked/>
    <w:rsid w:val="007767DA"/>
    <w:rPr>
      <w:rFonts w:ascii="Tahoma" w:hAnsi="Tahoma"/>
      <w:sz w:val="18"/>
      <w:lang w:val="en-US" w:eastAsia="ja-JP"/>
    </w:rPr>
  </w:style>
  <w:style w:type="paragraph" w:styleId="NormalWeb">
    <w:name w:val="Normal (Web)"/>
    <w:basedOn w:val="Normal"/>
    <w:uiPriority w:val="99"/>
    <w:rsid w:val="00B8693E"/>
    <w:pPr>
      <w:spacing w:beforeLines="1" w:afterLines="1"/>
    </w:pPr>
    <w:rPr>
      <w:rFonts w:ascii="Times" w:hAnsi="Times"/>
      <w:sz w:val="20"/>
      <w:szCs w:val="20"/>
    </w:rPr>
  </w:style>
  <w:style w:type="paragraph" w:customStyle="1" w:styleId="Bibliographie1">
    <w:name w:val="Bibliographie1"/>
    <w:basedOn w:val="Normal"/>
    <w:uiPriority w:val="99"/>
    <w:rsid w:val="00314E29"/>
    <w:pPr>
      <w:tabs>
        <w:tab w:val="left" w:pos="380"/>
      </w:tabs>
      <w:spacing w:after="240"/>
      <w:ind w:left="384" w:hanging="384"/>
      <w:jc w:val="both"/>
    </w:pPr>
    <w:rPr>
      <w:lang w:val="en-US"/>
    </w:rPr>
  </w:style>
  <w:style w:type="character" w:styleId="Hyperlink">
    <w:name w:val="Hyperlink"/>
    <w:uiPriority w:val="99"/>
    <w:rsid w:val="00DB58F1"/>
    <w:rPr>
      <w:rFonts w:cs="Times New Roman"/>
      <w:color w:val="0000FF"/>
      <w:u w:val="single"/>
    </w:rPr>
  </w:style>
  <w:style w:type="paragraph" w:styleId="ListParagraph">
    <w:name w:val="List Paragraph"/>
    <w:basedOn w:val="Normal"/>
    <w:uiPriority w:val="99"/>
    <w:qFormat/>
    <w:rsid w:val="00DB58F1"/>
    <w:pPr>
      <w:ind w:left="720"/>
      <w:contextualSpacing/>
    </w:pPr>
    <w:rPr>
      <w:rFonts w:ascii="Times" w:hAnsi="Times"/>
      <w:sz w:val="20"/>
      <w:szCs w:val="20"/>
    </w:rPr>
  </w:style>
  <w:style w:type="character" w:customStyle="1" w:styleId="current-selection">
    <w:name w:val="current-selection"/>
    <w:uiPriority w:val="99"/>
    <w:rsid w:val="004B4F6A"/>
  </w:style>
  <w:style w:type="character" w:customStyle="1" w:styleId="a">
    <w:name w:val="_"/>
    <w:uiPriority w:val="99"/>
    <w:rsid w:val="004B4F6A"/>
  </w:style>
  <w:style w:type="character" w:customStyle="1" w:styleId="ff8">
    <w:name w:val="ff8"/>
    <w:uiPriority w:val="99"/>
    <w:rsid w:val="004B4F6A"/>
  </w:style>
  <w:style w:type="paragraph" w:styleId="Revision">
    <w:name w:val="Revision"/>
    <w:hidden/>
    <w:uiPriority w:val="99"/>
    <w:semiHidden/>
    <w:rsid w:val="000C0231"/>
    <w:rPr>
      <w:rFonts w:ascii="Times New Roman" w:hAnsi="Times New Roman"/>
      <w:sz w:val="24"/>
      <w:szCs w:val="24"/>
      <w:lang w:val="fr-FR" w:eastAsia="fr-FR"/>
    </w:rPr>
  </w:style>
  <w:style w:type="paragraph" w:customStyle="1" w:styleId="Bibliography1">
    <w:name w:val="Bibliography1"/>
    <w:basedOn w:val="Normal"/>
    <w:uiPriority w:val="99"/>
    <w:rsid w:val="00AA4C2A"/>
    <w:pPr>
      <w:tabs>
        <w:tab w:val="left" w:pos="620"/>
      </w:tabs>
      <w:spacing w:after="240"/>
      <w:ind w:left="624" w:hanging="624"/>
      <w:jc w:val="both"/>
    </w:pPr>
    <w:rPr>
      <w:rFonts w:ascii="Cambria" w:hAnsi="Cambria"/>
      <w:lang w:val="en-US"/>
    </w:rPr>
  </w:style>
  <w:style w:type="paragraph" w:customStyle="1" w:styleId="Title1">
    <w:name w:val="Title1"/>
    <w:basedOn w:val="Normal"/>
    <w:uiPriority w:val="99"/>
    <w:rsid w:val="00FB70F9"/>
    <w:pPr>
      <w:suppressAutoHyphens/>
      <w:spacing w:line="360" w:lineRule="auto"/>
      <w:jc w:val="both"/>
    </w:pPr>
    <w:rPr>
      <w:rFonts w:ascii="Book Antiqua" w:hAnsi="Book Antiqua"/>
      <w:b/>
      <w:caps/>
      <w:kern w:val="24"/>
      <w:lang w:val="en-GB" w:eastAsia="ar-SA"/>
    </w:rPr>
  </w:style>
  <w:style w:type="paragraph" w:customStyle="1" w:styleId="Title2">
    <w:name w:val="Title2"/>
    <w:basedOn w:val="Normal"/>
    <w:uiPriority w:val="99"/>
    <w:rsid w:val="008F66BB"/>
    <w:pPr>
      <w:spacing w:line="360" w:lineRule="auto"/>
      <w:jc w:val="both"/>
    </w:pPr>
    <w:rPr>
      <w:rFonts w:ascii="Book Antiqua" w:hAnsi="Book Antiqua"/>
      <w:b/>
      <w:i/>
      <w:lang w:val="en-US"/>
    </w:rPr>
  </w:style>
  <w:style w:type="paragraph" w:customStyle="1" w:styleId="Title3">
    <w:name w:val="Title3"/>
    <w:basedOn w:val="Normal"/>
    <w:uiPriority w:val="99"/>
    <w:rsid w:val="008F66BB"/>
    <w:pPr>
      <w:spacing w:line="360" w:lineRule="auto"/>
      <w:jc w:val="both"/>
    </w:pPr>
    <w:rPr>
      <w:rFonts w:ascii="Book Antiqua" w:hAnsi="Book Antiqua"/>
      <w:i/>
      <w:lang w:val="en-US"/>
    </w:rPr>
  </w:style>
  <w:style w:type="paragraph" w:customStyle="1" w:styleId="Title4">
    <w:name w:val="Title4"/>
    <w:basedOn w:val="Normal"/>
    <w:uiPriority w:val="99"/>
    <w:rsid w:val="00CF526F"/>
    <w:pPr>
      <w:spacing w:line="360" w:lineRule="auto"/>
      <w:jc w:val="both"/>
    </w:pPr>
    <w:rPr>
      <w:rFonts w:ascii="Book Antiqua" w:hAnsi="Book Antiqua"/>
      <w:i/>
      <w:lang w:val="en-US"/>
    </w:rPr>
  </w:style>
  <w:style w:type="character" w:customStyle="1" w:styleId="highlight">
    <w:name w:val="highlight"/>
    <w:uiPriority w:val="99"/>
    <w:rsid w:val="0001290C"/>
  </w:style>
  <w:style w:type="paragraph" w:customStyle="1" w:styleId="1">
    <w:name w:val="正文1"/>
    <w:uiPriority w:val="99"/>
    <w:rsid w:val="00896734"/>
    <w:pPr>
      <w:spacing w:line="276" w:lineRule="auto"/>
    </w:pPr>
    <w:rPr>
      <w:rFonts w:ascii="Arial" w:eastAsia="Simang" w:hAnsi="Arial" w:cs="Arial"/>
      <w:color w:val="000000"/>
      <w:sz w:val="22"/>
      <w:lang w:val="pl-PL" w:eastAsia="pl-PL"/>
    </w:rPr>
  </w:style>
  <w:style w:type="paragraph" w:styleId="Header">
    <w:name w:val="header"/>
    <w:basedOn w:val="Normal"/>
    <w:link w:val="HeaderChar"/>
    <w:uiPriority w:val="99"/>
    <w:unhideWhenUsed/>
    <w:rsid w:val="00DC50B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DC50B1"/>
    <w:rPr>
      <w:rFonts w:ascii="Times New Roman" w:hAnsi="Times New Roman"/>
      <w:sz w:val="18"/>
      <w:szCs w:val="18"/>
    </w:rPr>
  </w:style>
  <w:style w:type="paragraph" w:styleId="Footer">
    <w:name w:val="footer"/>
    <w:basedOn w:val="Normal"/>
    <w:link w:val="FooterChar"/>
    <w:uiPriority w:val="99"/>
    <w:unhideWhenUsed/>
    <w:rsid w:val="00DC50B1"/>
    <w:pPr>
      <w:tabs>
        <w:tab w:val="center" w:pos="4153"/>
        <w:tab w:val="right" w:pos="8306"/>
      </w:tabs>
      <w:snapToGrid w:val="0"/>
    </w:pPr>
    <w:rPr>
      <w:sz w:val="18"/>
      <w:szCs w:val="18"/>
    </w:rPr>
  </w:style>
  <w:style w:type="character" w:customStyle="1" w:styleId="FooterChar">
    <w:name w:val="Footer Char"/>
    <w:link w:val="Footer"/>
    <w:uiPriority w:val="99"/>
    <w:rsid w:val="00DC50B1"/>
    <w:rPr>
      <w:rFonts w:ascii="Times New Roman" w:hAnsi="Times New Roman"/>
      <w:sz w:val="18"/>
      <w:szCs w:val="18"/>
    </w:rPr>
  </w:style>
  <w:style w:type="character" w:styleId="Emphasis">
    <w:name w:val="Emphasis"/>
    <w:qFormat/>
    <w:locked/>
    <w:rsid w:val="007D3A5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37730">
      <w:marLeft w:val="0"/>
      <w:marRight w:val="0"/>
      <w:marTop w:val="0"/>
      <w:marBottom w:val="0"/>
      <w:divBdr>
        <w:top w:val="none" w:sz="0" w:space="0" w:color="auto"/>
        <w:left w:val="none" w:sz="0" w:space="0" w:color="auto"/>
        <w:bottom w:val="none" w:sz="0" w:space="0" w:color="auto"/>
        <w:right w:val="none" w:sz="0" w:space="0" w:color="auto"/>
      </w:divBdr>
    </w:div>
    <w:div w:id="1338537731">
      <w:marLeft w:val="0"/>
      <w:marRight w:val="0"/>
      <w:marTop w:val="0"/>
      <w:marBottom w:val="0"/>
      <w:divBdr>
        <w:top w:val="none" w:sz="0" w:space="0" w:color="auto"/>
        <w:left w:val="none" w:sz="0" w:space="0" w:color="auto"/>
        <w:bottom w:val="none" w:sz="0" w:space="0" w:color="auto"/>
        <w:right w:val="none" w:sz="0" w:space="0" w:color="auto"/>
      </w:divBdr>
      <w:divsChild>
        <w:div w:id="1338538022">
          <w:marLeft w:val="0"/>
          <w:marRight w:val="0"/>
          <w:marTop w:val="0"/>
          <w:marBottom w:val="0"/>
          <w:divBdr>
            <w:top w:val="none" w:sz="0" w:space="0" w:color="auto"/>
            <w:left w:val="none" w:sz="0" w:space="0" w:color="auto"/>
            <w:bottom w:val="none" w:sz="0" w:space="0" w:color="auto"/>
            <w:right w:val="none" w:sz="0" w:space="0" w:color="auto"/>
          </w:divBdr>
          <w:divsChild>
            <w:div w:id="1338538020">
              <w:marLeft w:val="0"/>
              <w:marRight w:val="0"/>
              <w:marTop w:val="0"/>
              <w:marBottom w:val="0"/>
              <w:divBdr>
                <w:top w:val="none" w:sz="0" w:space="0" w:color="auto"/>
                <w:left w:val="none" w:sz="0" w:space="0" w:color="auto"/>
                <w:bottom w:val="none" w:sz="0" w:space="0" w:color="auto"/>
                <w:right w:val="none" w:sz="0" w:space="0" w:color="auto"/>
              </w:divBdr>
              <w:divsChild>
                <w:div w:id="1338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7732">
      <w:marLeft w:val="0"/>
      <w:marRight w:val="0"/>
      <w:marTop w:val="0"/>
      <w:marBottom w:val="0"/>
      <w:divBdr>
        <w:top w:val="none" w:sz="0" w:space="0" w:color="auto"/>
        <w:left w:val="none" w:sz="0" w:space="0" w:color="auto"/>
        <w:bottom w:val="none" w:sz="0" w:space="0" w:color="auto"/>
        <w:right w:val="none" w:sz="0" w:space="0" w:color="auto"/>
      </w:divBdr>
    </w:div>
    <w:div w:id="1338537735">
      <w:marLeft w:val="0"/>
      <w:marRight w:val="0"/>
      <w:marTop w:val="0"/>
      <w:marBottom w:val="0"/>
      <w:divBdr>
        <w:top w:val="none" w:sz="0" w:space="0" w:color="auto"/>
        <w:left w:val="none" w:sz="0" w:space="0" w:color="auto"/>
        <w:bottom w:val="none" w:sz="0" w:space="0" w:color="auto"/>
        <w:right w:val="none" w:sz="0" w:space="0" w:color="auto"/>
      </w:divBdr>
    </w:div>
    <w:div w:id="1338537736">
      <w:marLeft w:val="0"/>
      <w:marRight w:val="0"/>
      <w:marTop w:val="0"/>
      <w:marBottom w:val="0"/>
      <w:divBdr>
        <w:top w:val="none" w:sz="0" w:space="0" w:color="auto"/>
        <w:left w:val="none" w:sz="0" w:space="0" w:color="auto"/>
        <w:bottom w:val="none" w:sz="0" w:space="0" w:color="auto"/>
        <w:right w:val="none" w:sz="0" w:space="0" w:color="auto"/>
      </w:divBdr>
    </w:div>
    <w:div w:id="1338537738">
      <w:marLeft w:val="0"/>
      <w:marRight w:val="0"/>
      <w:marTop w:val="0"/>
      <w:marBottom w:val="0"/>
      <w:divBdr>
        <w:top w:val="none" w:sz="0" w:space="0" w:color="auto"/>
        <w:left w:val="none" w:sz="0" w:space="0" w:color="auto"/>
        <w:bottom w:val="none" w:sz="0" w:space="0" w:color="auto"/>
        <w:right w:val="none" w:sz="0" w:space="0" w:color="auto"/>
      </w:divBdr>
      <w:divsChild>
        <w:div w:id="1338537739">
          <w:marLeft w:val="0"/>
          <w:marRight w:val="0"/>
          <w:marTop w:val="0"/>
          <w:marBottom w:val="0"/>
          <w:divBdr>
            <w:top w:val="none" w:sz="0" w:space="0" w:color="auto"/>
            <w:left w:val="none" w:sz="0" w:space="0" w:color="auto"/>
            <w:bottom w:val="none" w:sz="0" w:space="0" w:color="auto"/>
            <w:right w:val="none" w:sz="0" w:space="0" w:color="auto"/>
          </w:divBdr>
        </w:div>
      </w:divsChild>
    </w:div>
    <w:div w:id="1338537744">
      <w:marLeft w:val="0"/>
      <w:marRight w:val="0"/>
      <w:marTop w:val="0"/>
      <w:marBottom w:val="0"/>
      <w:divBdr>
        <w:top w:val="none" w:sz="0" w:space="0" w:color="auto"/>
        <w:left w:val="none" w:sz="0" w:space="0" w:color="auto"/>
        <w:bottom w:val="none" w:sz="0" w:space="0" w:color="auto"/>
        <w:right w:val="none" w:sz="0" w:space="0" w:color="auto"/>
      </w:divBdr>
      <w:divsChild>
        <w:div w:id="1338537753">
          <w:marLeft w:val="0"/>
          <w:marRight w:val="0"/>
          <w:marTop w:val="0"/>
          <w:marBottom w:val="0"/>
          <w:divBdr>
            <w:top w:val="none" w:sz="0" w:space="0" w:color="auto"/>
            <w:left w:val="none" w:sz="0" w:space="0" w:color="auto"/>
            <w:bottom w:val="none" w:sz="0" w:space="0" w:color="auto"/>
            <w:right w:val="none" w:sz="0" w:space="0" w:color="auto"/>
          </w:divBdr>
        </w:div>
        <w:div w:id="1338537788">
          <w:marLeft w:val="0"/>
          <w:marRight w:val="0"/>
          <w:marTop w:val="0"/>
          <w:marBottom w:val="0"/>
          <w:divBdr>
            <w:top w:val="none" w:sz="0" w:space="0" w:color="auto"/>
            <w:left w:val="none" w:sz="0" w:space="0" w:color="auto"/>
            <w:bottom w:val="none" w:sz="0" w:space="0" w:color="auto"/>
            <w:right w:val="none" w:sz="0" w:space="0" w:color="auto"/>
          </w:divBdr>
        </w:div>
        <w:div w:id="1338537826">
          <w:marLeft w:val="0"/>
          <w:marRight w:val="0"/>
          <w:marTop w:val="0"/>
          <w:marBottom w:val="0"/>
          <w:divBdr>
            <w:top w:val="none" w:sz="0" w:space="0" w:color="auto"/>
            <w:left w:val="none" w:sz="0" w:space="0" w:color="auto"/>
            <w:bottom w:val="none" w:sz="0" w:space="0" w:color="auto"/>
            <w:right w:val="none" w:sz="0" w:space="0" w:color="auto"/>
          </w:divBdr>
        </w:div>
        <w:div w:id="1338537830">
          <w:marLeft w:val="0"/>
          <w:marRight w:val="0"/>
          <w:marTop w:val="0"/>
          <w:marBottom w:val="0"/>
          <w:divBdr>
            <w:top w:val="none" w:sz="0" w:space="0" w:color="auto"/>
            <w:left w:val="none" w:sz="0" w:space="0" w:color="auto"/>
            <w:bottom w:val="none" w:sz="0" w:space="0" w:color="auto"/>
            <w:right w:val="none" w:sz="0" w:space="0" w:color="auto"/>
          </w:divBdr>
        </w:div>
        <w:div w:id="1338537839">
          <w:marLeft w:val="0"/>
          <w:marRight w:val="0"/>
          <w:marTop w:val="0"/>
          <w:marBottom w:val="0"/>
          <w:divBdr>
            <w:top w:val="none" w:sz="0" w:space="0" w:color="auto"/>
            <w:left w:val="none" w:sz="0" w:space="0" w:color="auto"/>
            <w:bottom w:val="none" w:sz="0" w:space="0" w:color="auto"/>
            <w:right w:val="none" w:sz="0" w:space="0" w:color="auto"/>
          </w:divBdr>
        </w:div>
      </w:divsChild>
    </w:div>
    <w:div w:id="1338537749">
      <w:marLeft w:val="0"/>
      <w:marRight w:val="0"/>
      <w:marTop w:val="0"/>
      <w:marBottom w:val="0"/>
      <w:divBdr>
        <w:top w:val="none" w:sz="0" w:space="0" w:color="auto"/>
        <w:left w:val="none" w:sz="0" w:space="0" w:color="auto"/>
        <w:bottom w:val="none" w:sz="0" w:space="0" w:color="auto"/>
        <w:right w:val="none" w:sz="0" w:space="0" w:color="auto"/>
      </w:divBdr>
    </w:div>
    <w:div w:id="1338537750">
      <w:marLeft w:val="0"/>
      <w:marRight w:val="0"/>
      <w:marTop w:val="0"/>
      <w:marBottom w:val="0"/>
      <w:divBdr>
        <w:top w:val="none" w:sz="0" w:space="0" w:color="auto"/>
        <w:left w:val="none" w:sz="0" w:space="0" w:color="auto"/>
        <w:bottom w:val="none" w:sz="0" w:space="0" w:color="auto"/>
        <w:right w:val="none" w:sz="0" w:space="0" w:color="auto"/>
      </w:divBdr>
      <w:divsChild>
        <w:div w:id="1338537845">
          <w:marLeft w:val="0"/>
          <w:marRight w:val="0"/>
          <w:marTop w:val="0"/>
          <w:marBottom w:val="0"/>
          <w:divBdr>
            <w:top w:val="none" w:sz="0" w:space="0" w:color="auto"/>
            <w:left w:val="none" w:sz="0" w:space="0" w:color="auto"/>
            <w:bottom w:val="none" w:sz="0" w:space="0" w:color="auto"/>
            <w:right w:val="none" w:sz="0" w:space="0" w:color="auto"/>
          </w:divBdr>
        </w:div>
      </w:divsChild>
    </w:div>
    <w:div w:id="1338537755">
      <w:marLeft w:val="0"/>
      <w:marRight w:val="0"/>
      <w:marTop w:val="0"/>
      <w:marBottom w:val="0"/>
      <w:divBdr>
        <w:top w:val="none" w:sz="0" w:space="0" w:color="auto"/>
        <w:left w:val="none" w:sz="0" w:space="0" w:color="auto"/>
        <w:bottom w:val="none" w:sz="0" w:space="0" w:color="auto"/>
        <w:right w:val="none" w:sz="0" w:space="0" w:color="auto"/>
      </w:divBdr>
    </w:div>
    <w:div w:id="1338537756">
      <w:marLeft w:val="0"/>
      <w:marRight w:val="0"/>
      <w:marTop w:val="0"/>
      <w:marBottom w:val="0"/>
      <w:divBdr>
        <w:top w:val="none" w:sz="0" w:space="0" w:color="auto"/>
        <w:left w:val="none" w:sz="0" w:space="0" w:color="auto"/>
        <w:bottom w:val="none" w:sz="0" w:space="0" w:color="auto"/>
        <w:right w:val="none" w:sz="0" w:space="0" w:color="auto"/>
      </w:divBdr>
    </w:div>
    <w:div w:id="1338537762">
      <w:marLeft w:val="0"/>
      <w:marRight w:val="0"/>
      <w:marTop w:val="0"/>
      <w:marBottom w:val="0"/>
      <w:divBdr>
        <w:top w:val="none" w:sz="0" w:space="0" w:color="auto"/>
        <w:left w:val="none" w:sz="0" w:space="0" w:color="auto"/>
        <w:bottom w:val="none" w:sz="0" w:space="0" w:color="auto"/>
        <w:right w:val="none" w:sz="0" w:space="0" w:color="auto"/>
      </w:divBdr>
      <w:divsChild>
        <w:div w:id="1338537805">
          <w:marLeft w:val="0"/>
          <w:marRight w:val="0"/>
          <w:marTop w:val="0"/>
          <w:marBottom w:val="0"/>
          <w:divBdr>
            <w:top w:val="none" w:sz="0" w:space="0" w:color="auto"/>
            <w:left w:val="none" w:sz="0" w:space="0" w:color="auto"/>
            <w:bottom w:val="none" w:sz="0" w:space="0" w:color="auto"/>
            <w:right w:val="none" w:sz="0" w:space="0" w:color="auto"/>
          </w:divBdr>
          <w:divsChild>
            <w:div w:id="1338537772">
              <w:marLeft w:val="0"/>
              <w:marRight w:val="0"/>
              <w:marTop w:val="0"/>
              <w:marBottom w:val="0"/>
              <w:divBdr>
                <w:top w:val="none" w:sz="0" w:space="0" w:color="auto"/>
                <w:left w:val="none" w:sz="0" w:space="0" w:color="auto"/>
                <w:bottom w:val="none" w:sz="0" w:space="0" w:color="auto"/>
                <w:right w:val="none" w:sz="0" w:space="0" w:color="auto"/>
              </w:divBdr>
              <w:divsChild>
                <w:div w:id="13385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7763">
      <w:marLeft w:val="0"/>
      <w:marRight w:val="0"/>
      <w:marTop w:val="0"/>
      <w:marBottom w:val="0"/>
      <w:divBdr>
        <w:top w:val="none" w:sz="0" w:space="0" w:color="auto"/>
        <w:left w:val="none" w:sz="0" w:space="0" w:color="auto"/>
        <w:bottom w:val="none" w:sz="0" w:space="0" w:color="auto"/>
        <w:right w:val="none" w:sz="0" w:space="0" w:color="auto"/>
      </w:divBdr>
    </w:div>
    <w:div w:id="1338537765">
      <w:marLeft w:val="0"/>
      <w:marRight w:val="0"/>
      <w:marTop w:val="0"/>
      <w:marBottom w:val="0"/>
      <w:divBdr>
        <w:top w:val="none" w:sz="0" w:space="0" w:color="auto"/>
        <w:left w:val="none" w:sz="0" w:space="0" w:color="auto"/>
        <w:bottom w:val="none" w:sz="0" w:space="0" w:color="auto"/>
        <w:right w:val="none" w:sz="0" w:space="0" w:color="auto"/>
      </w:divBdr>
    </w:div>
    <w:div w:id="1338537769">
      <w:marLeft w:val="0"/>
      <w:marRight w:val="0"/>
      <w:marTop w:val="0"/>
      <w:marBottom w:val="0"/>
      <w:divBdr>
        <w:top w:val="none" w:sz="0" w:space="0" w:color="auto"/>
        <w:left w:val="none" w:sz="0" w:space="0" w:color="auto"/>
        <w:bottom w:val="none" w:sz="0" w:space="0" w:color="auto"/>
        <w:right w:val="none" w:sz="0" w:space="0" w:color="auto"/>
      </w:divBdr>
    </w:div>
    <w:div w:id="1338537774">
      <w:marLeft w:val="0"/>
      <w:marRight w:val="0"/>
      <w:marTop w:val="0"/>
      <w:marBottom w:val="0"/>
      <w:divBdr>
        <w:top w:val="none" w:sz="0" w:space="0" w:color="auto"/>
        <w:left w:val="none" w:sz="0" w:space="0" w:color="auto"/>
        <w:bottom w:val="none" w:sz="0" w:space="0" w:color="auto"/>
        <w:right w:val="none" w:sz="0" w:space="0" w:color="auto"/>
      </w:divBdr>
    </w:div>
    <w:div w:id="1338537775">
      <w:marLeft w:val="0"/>
      <w:marRight w:val="0"/>
      <w:marTop w:val="0"/>
      <w:marBottom w:val="0"/>
      <w:divBdr>
        <w:top w:val="none" w:sz="0" w:space="0" w:color="auto"/>
        <w:left w:val="none" w:sz="0" w:space="0" w:color="auto"/>
        <w:bottom w:val="none" w:sz="0" w:space="0" w:color="auto"/>
        <w:right w:val="none" w:sz="0" w:space="0" w:color="auto"/>
      </w:divBdr>
    </w:div>
    <w:div w:id="1338537776">
      <w:marLeft w:val="0"/>
      <w:marRight w:val="0"/>
      <w:marTop w:val="0"/>
      <w:marBottom w:val="0"/>
      <w:divBdr>
        <w:top w:val="none" w:sz="0" w:space="0" w:color="auto"/>
        <w:left w:val="none" w:sz="0" w:space="0" w:color="auto"/>
        <w:bottom w:val="none" w:sz="0" w:space="0" w:color="auto"/>
        <w:right w:val="none" w:sz="0" w:space="0" w:color="auto"/>
      </w:divBdr>
      <w:divsChild>
        <w:div w:id="1338537751">
          <w:marLeft w:val="0"/>
          <w:marRight w:val="0"/>
          <w:marTop w:val="0"/>
          <w:marBottom w:val="0"/>
          <w:divBdr>
            <w:top w:val="none" w:sz="0" w:space="0" w:color="auto"/>
            <w:left w:val="none" w:sz="0" w:space="0" w:color="auto"/>
            <w:bottom w:val="none" w:sz="0" w:space="0" w:color="auto"/>
            <w:right w:val="none" w:sz="0" w:space="0" w:color="auto"/>
          </w:divBdr>
        </w:div>
        <w:div w:id="1338537813">
          <w:marLeft w:val="0"/>
          <w:marRight w:val="0"/>
          <w:marTop w:val="0"/>
          <w:marBottom w:val="0"/>
          <w:divBdr>
            <w:top w:val="none" w:sz="0" w:space="0" w:color="auto"/>
            <w:left w:val="none" w:sz="0" w:space="0" w:color="auto"/>
            <w:bottom w:val="none" w:sz="0" w:space="0" w:color="auto"/>
            <w:right w:val="none" w:sz="0" w:space="0" w:color="auto"/>
          </w:divBdr>
        </w:div>
        <w:div w:id="1338537838">
          <w:marLeft w:val="0"/>
          <w:marRight w:val="0"/>
          <w:marTop w:val="0"/>
          <w:marBottom w:val="0"/>
          <w:divBdr>
            <w:top w:val="none" w:sz="0" w:space="0" w:color="auto"/>
            <w:left w:val="none" w:sz="0" w:space="0" w:color="auto"/>
            <w:bottom w:val="none" w:sz="0" w:space="0" w:color="auto"/>
            <w:right w:val="none" w:sz="0" w:space="0" w:color="auto"/>
          </w:divBdr>
        </w:div>
      </w:divsChild>
    </w:div>
    <w:div w:id="1338537777">
      <w:marLeft w:val="0"/>
      <w:marRight w:val="0"/>
      <w:marTop w:val="0"/>
      <w:marBottom w:val="0"/>
      <w:divBdr>
        <w:top w:val="none" w:sz="0" w:space="0" w:color="auto"/>
        <w:left w:val="none" w:sz="0" w:space="0" w:color="auto"/>
        <w:bottom w:val="none" w:sz="0" w:space="0" w:color="auto"/>
        <w:right w:val="none" w:sz="0" w:space="0" w:color="auto"/>
      </w:divBdr>
      <w:divsChild>
        <w:div w:id="1338537761">
          <w:marLeft w:val="0"/>
          <w:marRight w:val="0"/>
          <w:marTop w:val="0"/>
          <w:marBottom w:val="0"/>
          <w:divBdr>
            <w:top w:val="none" w:sz="0" w:space="0" w:color="auto"/>
            <w:left w:val="none" w:sz="0" w:space="0" w:color="auto"/>
            <w:bottom w:val="none" w:sz="0" w:space="0" w:color="auto"/>
            <w:right w:val="none" w:sz="0" w:space="0" w:color="auto"/>
          </w:divBdr>
          <w:divsChild>
            <w:div w:id="1338537742">
              <w:marLeft w:val="0"/>
              <w:marRight w:val="0"/>
              <w:marTop w:val="0"/>
              <w:marBottom w:val="0"/>
              <w:divBdr>
                <w:top w:val="none" w:sz="0" w:space="0" w:color="auto"/>
                <w:left w:val="none" w:sz="0" w:space="0" w:color="auto"/>
                <w:bottom w:val="none" w:sz="0" w:space="0" w:color="auto"/>
                <w:right w:val="none" w:sz="0" w:space="0" w:color="auto"/>
              </w:divBdr>
            </w:div>
            <w:div w:id="1338537746">
              <w:marLeft w:val="0"/>
              <w:marRight w:val="0"/>
              <w:marTop w:val="0"/>
              <w:marBottom w:val="0"/>
              <w:divBdr>
                <w:top w:val="none" w:sz="0" w:space="0" w:color="auto"/>
                <w:left w:val="none" w:sz="0" w:space="0" w:color="auto"/>
                <w:bottom w:val="none" w:sz="0" w:space="0" w:color="auto"/>
                <w:right w:val="none" w:sz="0" w:space="0" w:color="auto"/>
              </w:divBdr>
            </w:div>
            <w:div w:id="1338537747">
              <w:marLeft w:val="0"/>
              <w:marRight w:val="0"/>
              <w:marTop w:val="0"/>
              <w:marBottom w:val="0"/>
              <w:divBdr>
                <w:top w:val="none" w:sz="0" w:space="0" w:color="auto"/>
                <w:left w:val="none" w:sz="0" w:space="0" w:color="auto"/>
                <w:bottom w:val="none" w:sz="0" w:space="0" w:color="auto"/>
                <w:right w:val="none" w:sz="0" w:space="0" w:color="auto"/>
              </w:divBdr>
            </w:div>
            <w:div w:id="1338537748">
              <w:marLeft w:val="0"/>
              <w:marRight w:val="0"/>
              <w:marTop w:val="0"/>
              <w:marBottom w:val="0"/>
              <w:divBdr>
                <w:top w:val="none" w:sz="0" w:space="0" w:color="auto"/>
                <w:left w:val="none" w:sz="0" w:space="0" w:color="auto"/>
                <w:bottom w:val="none" w:sz="0" w:space="0" w:color="auto"/>
                <w:right w:val="none" w:sz="0" w:space="0" w:color="auto"/>
              </w:divBdr>
            </w:div>
            <w:div w:id="1338537754">
              <w:marLeft w:val="0"/>
              <w:marRight w:val="0"/>
              <w:marTop w:val="0"/>
              <w:marBottom w:val="0"/>
              <w:divBdr>
                <w:top w:val="none" w:sz="0" w:space="0" w:color="auto"/>
                <w:left w:val="none" w:sz="0" w:space="0" w:color="auto"/>
                <w:bottom w:val="none" w:sz="0" w:space="0" w:color="auto"/>
                <w:right w:val="none" w:sz="0" w:space="0" w:color="auto"/>
              </w:divBdr>
            </w:div>
            <w:div w:id="1338537757">
              <w:marLeft w:val="0"/>
              <w:marRight w:val="0"/>
              <w:marTop w:val="0"/>
              <w:marBottom w:val="0"/>
              <w:divBdr>
                <w:top w:val="none" w:sz="0" w:space="0" w:color="auto"/>
                <w:left w:val="none" w:sz="0" w:space="0" w:color="auto"/>
                <w:bottom w:val="none" w:sz="0" w:space="0" w:color="auto"/>
                <w:right w:val="none" w:sz="0" w:space="0" w:color="auto"/>
              </w:divBdr>
            </w:div>
            <w:div w:id="1338537758">
              <w:marLeft w:val="0"/>
              <w:marRight w:val="0"/>
              <w:marTop w:val="0"/>
              <w:marBottom w:val="0"/>
              <w:divBdr>
                <w:top w:val="none" w:sz="0" w:space="0" w:color="auto"/>
                <w:left w:val="none" w:sz="0" w:space="0" w:color="auto"/>
                <w:bottom w:val="none" w:sz="0" w:space="0" w:color="auto"/>
                <w:right w:val="none" w:sz="0" w:space="0" w:color="auto"/>
              </w:divBdr>
            </w:div>
            <w:div w:id="1338537760">
              <w:marLeft w:val="0"/>
              <w:marRight w:val="0"/>
              <w:marTop w:val="0"/>
              <w:marBottom w:val="0"/>
              <w:divBdr>
                <w:top w:val="none" w:sz="0" w:space="0" w:color="auto"/>
                <w:left w:val="none" w:sz="0" w:space="0" w:color="auto"/>
                <w:bottom w:val="none" w:sz="0" w:space="0" w:color="auto"/>
                <w:right w:val="none" w:sz="0" w:space="0" w:color="auto"/>
              </w:divBdr>
            </w:div>
            <w:div w:id="1338537781">
              <w:marLeft w:val="0"/>
              <w:marRight w:val="0"/>
              <w:marTop w:val="0"/>
              <w:marBottom w:val="0"/>
              <w:divBdr>
                <w:top w:val="none" w:sz="0" w:space="0" w:color="auto"/>
                <w:left w:val="none" w:sz="0" w:space="0" w:color="auto"/>
                <w:bottom w:val="none" w:sz="0" w:space="0" w:color="auto"/>
                <w:right w:val="none" w:sz="0" w:space="0" w:color="auto"/>
              </w:divBdr>
            </w:div>
            <w:div w:id="1338537783">
              <w:marLeft w:val="0"/>
              <w:marRight w:val="0"/>
              <w:marTop w:val="0"/>
              <w:marBottom w:val="0"/>
              <w:divBdr>
                <w:top w:val="none" w:sz="0" w:space="0" w:color="auto"/>
                <w:left w:val="none" w:sz="0" w:space="0" w:color="auto"/>
                <w:bottom w:val="none" w:sz="0" w:space="0" w:color="auto"/>
                <w:right w:val="none" w:sz="0" w:space="0" w:color="auto"/>
              </w:divBdr>
            </w:div>
            <w:div w:id="1338537785">
              <w:marLeft w:val="0"/>
              <w:marRight w:val="0"/>
              <w:marTop w:val="0"/>
              <w:marBottom w:val="0"/>
              <w:divBdr>
                <w:top w:val="none" w:sz="0" w:space="0" w:color="auto"/>
                <w:left w:val="none" w:sz="0" w:space="0" w:color="auto"/>
                <w:bottom w:val="none" w:sz="0" w:space="0" w:color="auto"/>
                <w:right w:val="none" w:sz="0" w:space="0" w:color="auto"/>
              </w:divBdr>
            </w:div>
            <w:div w:id="1338537796">
              <w:marLeft w:val="0"/>
              <w:marRight w:val="0"/>
              <w:marTop w:val="0"/>
              <w:marBottom w:val="0"/>
              <w:divBdr>
                <w:top w:val="none" w:sz="0" w:space="0" w:color="auto"/>
                <w:left w:val="none" w:sz="0" w:space="0" w:color="auto"/>
                <w:bottom w:val="none" w:sz="0" w:space="0" w:color="auto"/>
                <w:right w:val="none" w:sz="0" w:space="0" w:color="auto"/>
              </w:divBdr>
            </w:div>
            <w:div w:id="1338537801">
              <w:marLeft w:val="0"/>
              <w:marRight w:val="0"/>
              <w:marTop w:val="0"/>
              <w:marBottom w:val="0"/>
              <w:divBdr>
                <w:top w:val="none" w:sz="0" w:space="0" w:color="auto"/>
                <w:left w:val="none" w:sz="0" w:space="0" w:color="auto"/>
                <w:bottom w:val="none" w:sz="0" w:space="0" w:color="auto"/>
                <w:right w:val="none" w:sz="0" w:space="0" w:color="auto"/>
              </w:divBdr>
            </w:div>
            <w:div w:id="1338537820">
              <w:marLeft w:val="0"/>
              <w:marRight w:val="0"/>
              <w:marTop w:val="0"/>
              <w:marBottom w:val="0"/>
              <w:divBdr>
                <w:top w:val="none" w:sz="0" w:space="0" w:color="auto"/>
                <w:left w:val="none" w:sz="0" w:space="0" w:color="auto"/>
                <w:bottom w:val="none" w:sz="0" w:space="0" w:color="auto"/>
                <w:right w:val="none" w:sz="0" w:space="0" w:color="auto"/>
              </w:divBdr>
            </w:div>
            <w:div w:id="1338537832">
              <w:marLeft w:val="0"/>
              <w:marRight w:val="0"/>
              <w:marTop w:val="0"/>
              <w:marBottom w:val="0"/>
              <w:divBdr>
                <w:top w:val="none" w:sz="0" w:space="0" w:color="auto"/>
                <w:left w:val="none" w:sz="0" w:space="0" w:color="auto"/>
                <w:bottom w:val="none" w:sz="0" w:space="0" w:color="auto"/>
                <w:right w:val="none" w:sz="0" w:space="0" w:color="auto"/>
              </w:divBdr>
            </w:div>
            <w:div w:id="13385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7778">
      <w:marLeft w:val="0"/>
      <w:marRight w:val="0"/>
      <w:marTop w:val="0"/>
      <w:marBottom w:val="0"/>
      <w:divBdr>
        <w:top w:val="none" w:sz="0" w:space="0" w:color="auto"/>
        <w:left w:val="none" w:sz="0" w:space="0" w:color="auto"/>
        <w:bottom w:val="none" w:sz="0" w:space="0" w:color="auto"/>
        <w:right w:val="none" w:sz="0" w:space="0" w:color="auto"/>
      </w:divBdr>
      <w:divsChild>
        <w:div w:id="1338537768">
          <w:marLeft w:val="0"/>
          <w:marRight w:val="0"/>
          <w:marTop w:val="0"/>
          <w:marBottom w:val="0"/>
          <w:divBdr>
            <w:top w:val="none" w:sz="0" w:space="0" w:color="auto"/>
            <w:left w:val="none" w:sz="0" w:space="0" w:color="auto"/>
            <w:bottom w:val="none" w:sz="0" w:space="0" w:color="auto"/>
            <w:right w:val="none" w:sz="0" w:space="0" w:color="auto"/>
          </w:divBdr>
        </w:div>
        <w:div w:id="1338537771">
          <w:marLeft w:val="0"/>
          <w:marRight w:val="0"/>
          <w:marTop w:val="0"/>
          <w:marBottom w:val="0"/>
          <w:divBdr>
            <w:top w:val="none" w:sz="0" w:space="0" w:color="auto"/>
            <w:left w:val="none" w:sz="0" w:space="0" w:color="auto"/>
            <w:bottom w:val="none" w:sz="0" w:space="0" w:color="auto"/>
            <w:right w:val="none" w:sz="0" w:space="0" w:color="auto"/>
          </w:divBdr>
        </w:div>
        <w:div w:id="1338537784">
          <w:marLeft w:val="0"/>
          <w:marRight w:val="0"/>
          <w:marTop w:val="0"/>
          <w:marBottom w:val="0"/>
          <w:divBdr>
            <w:top w:val="none" w:sz="0" w:space="0" w:color="auto"/>
            <w:left w:val="none" w:sz="0" w:space="0" w:color="auto"/>
            <w:bottom w:val="none" w:sz="0" w:space="0" w:color="auto"/>
            <w:right w:val="none" w:sz="0" w:space="0" w:color="auto"/>
          </w:divBdr>
        </w:div>
        <w:div w:id="1338537786">
          <w:marLeft w:val="0"/>
          <w:marRight w:val="0"/>
          <w:marTop w:val="0"/>
          <w:marBottom w:val="0"/>
          <w:divBdr>
            <w:top w:val="none" w:sz="0" w:space="0" w:color="auto"/>
            <w:left w:val="none" w:sz="0" w:space="0" w:color="auto"/>
            <w:bottom w:val="none" w:sz="0" w:space="0" w:color="auto"/>
            <w:right w:val="none" w:sz="0" w:space="0" w:color="auto"/>
          </w:divBdr>
        </w:div>
        <w:div w:id="1338537798">
          <w:marLeft w:val="0"/>
          <w:marRight w:val="0"/>
          <w:marTop w:val="0"/>
          <w:marBottom w:val="0"/>
          <w:divBdr>
            <w:top w:val="none" w:sz="0" w:space="0" w:color="auto"/>
            <w:left w:val="none" w:sz="0" w:space="0" w:color="auto"/>
            <w:bottom w:val="none" w:sz="0" w:space="0" w:color="auto"/>
            <w:right w:val="none" w:sz="0" w:space="0" w:color="auto"/>
          </w:divBdr>
        </w:div>
        <w:div w:id="1338537808">
          <w:marLeft w:val="0"/>
          <w:marRight w:val="0"/>
          <w:marTop w:val="0"/>
          <w:marBottom w:val="0"/>
          <w:divBdr>
            <w:top w:val="none" w:sz="0" w:space="0" w:color="auto"/>
            <w:left w:val="none" w:sz="0" w:space="0" w:color="auto"/>
            <w:bottom w:val="none" w:sz="0" w:space="0" w:color="auto"/>
            <w:right w:val="none" w:sz="0" w:space="0" w:color="auto"/>
          </w:divBdr>
        </w:div>
        <w:div w:id="1338537824">
          <w:marLeft w:val="0"/>
          <w:marRight w:val="0"/>
          <w:marTop w:val="0"/>
          <w:marBottom w:val="0"/>
          <w:divBdr>
            <w:top w:val="none" w:sz="0" w:space="0" w:color="auto"/>
            <w:left w:val="none" w:sz="0" w:space="0" w:color="auto"/>
            <w:bottom w:val="none" w:sz="0" w:space="0" w:color="auto"/>
            <w:right w:val="none" w:sz="0" w:space="0" w:color="auto"/>
          </w:divBdr>
        </w:div>
        <w:div w:id="1338537834">
          <w:marLeft w:val="0"/>
          <w:marRight w:val="0"/>
          <w:marTop w:val="0"/>
          <w:marBottom w:val="0"/>
          <w:divBdr>
            <w:top w:val="none" w:sz="0" w:space="0" w:color="auto"/>
            <w:left w:val="none" w:sz="0" w:space="0" w:color="auto"/>
            <w:bottom w:val="none" w:sz="0" w:space="0" w:color="auto"/>
            <w:right w:val="none" w:sz="0" w:space="0" w:color="auto"/>
          </w:divBdr>
        </w:div>
      </w:divsChild>
    </w:div>
    <w:div w:id="1338537782">
      <w:marLeft w:val="0"/>
      <w:marRight w:val="0"/>
      <w:marTop w:val="0"/>
      <w:marBottom w:val="0"/>
      <w:divBdr>
        <w:top w:val="none" w:sz="0" w:space="0" w:color="auto"/>
        <w:left w:val="none" w:sz="0" w:space="0" w:color="auto"/>
        <w:bottom w:val="none" w:sz="0" w:space="0" w:color="auto"/>
        <w:right w:val="none" w:sz="0" w:space="0" w:color="auto"/>
      </w:divBdr>
    </w:div>
    <w:div w:id="1338537787">
      <w:marLeft w:val="0"/>
      <w:marRight w:val="0"/>
      <w:marTop w:val="0"/>
      <w:marBottom w:val="0"/>
      <w:divBdr>
        <w:top w:val="none" w:sz="0" w:space="0" w:color="auto"/>
        <w:left w:val="none" w:sz="0" w:space="0" w:color="auto"/>
        <w:bottom w:val="none" w:sz="0" w:space="0" w:color="auto"/>
        <w:right w:val="none" w:sz="0" w:space="0" w:color="auto"/>
      </w:divBdr>
      <w:divsChild>
        <w:div w:id="1338537733">
          <w:marLeft w:val="0"/>
          <w:marRight w:val="0"/>
          <w:marTop w:val="0"/>
          <w:marBottom w:val="0"/>
          <w:divBdr>
            <w:top w:val="none" w:sz="0" w:space="0" w:color="auto"/>
            <w:left w:val="none" w:sz="0" w:space="0" w:color="auto"/>
            <w:bottom w:val="none" w:sz="0" w:space="0" w:color="auto"/>
            <w:right w:val="none" w:sz="0" w:space="0" w:color="auto"/>
          </w:divBdr>
        </w:div>
        <w:div w:id="1338537737">
          <w:marLeft w:val="0"/>
          <w:marRight w:val="0"/>
          <w:marTop w:val="0"/>
          <w:marBottom w:val="0"/>
          <w:divBdr>
            <w:top w:val="none" w:sz="0" w:space="0" w:color="auto"/>
            <w:left w:val="none" w:sz="0" w:space="0" w:color="auto"/>
            <w:bottom w:val="none" w:sz="0" w:space="0" w:color="auto"/>
            <w:right w:val="none" w:sz="0" w:space="0" w:color="auto"/>
          </w:divBdr>
        </w:div>
        <w:div w:id="1338537835">
          <w:marLeft w:val="0"/>
          <w:marRight w:val="0"/>
          <w:marTop w:val="0"/>
          <w:marBottom w:val="0"/>
          <w:divBdr>
            <w:top w:val="none" w:sz="0" w:space="0" w:color="auto"/>
            <w:left w:val="none" w:sz="0" w:space="0" w:color="auto"/>
            <w:bottom w:val="none" w:sz="0" w:space="0" w:color="auto"/>
            <w:right w:val="none" w:sz="0" w:space="0" w:color="auto"/>
          </w:divBdr>
        </w:div>
        <w:div w:id="1338537847">
          <w:marLeft w:val="0"/>
          <w:marRight w:val="0"/>
          <w:marTop w:val="0"/>
          <w:marBottom w:val="0"/>
          <w:divBdr>
            <w:top w:val="none" w:sz="0" w:space="0" w:color="auto"/>
            <w:left w:val="none" w:sz="0" w:space="0" w:color="auto"/>
            <w:bottom w:val="none" w:sz="0" w:space="0" w:color="auto"/>
            <w:right w:val="none" w:sz="0" w:space="0" w:color="auto"/>
          </w:divBdr>
        </w:div>
      </w:divsChild>
    </w:div>
    <w:div w:id="1338537799">
      <w:marLeft w:val="0"/>
      <w:marRight w:val="0"/>
      <w:marTop w:val="0"/>
      <w:marBottom w:val="0"/>
      <w:divBdr>
        <w:top w:val="none" w:sz="0" w:space="0" w:color="auto"/>
        <w:left w:val="none" w:sz="0" w:space="0" w:color="auto"/>
        <w:bottom w:val="none" w:sz="0" w:space="0" w:color="auto"/>
        <w:right w:val="none" w:sz="0" w:space="0" w:color="auto"/>
      </w:divBdr>
    </w:div>
    <w:div w:id="1338537800">
      <w:marLeft w:val="0"/>
      <w:marRight w:val="0"/>
      <w:marTop w:val="0"/>
      <w:marBottom w:val="0"/>
      <w:divBdr>
        <w:top w:val="none" w:sz="0" w:space="0" w:color="auto"/>
        <w:left w:val="none" w:sz="0" w:space="0" w:color="auto"/>
        <w:bottom w:val="none" w:sz="0" w:space="0" w:color="auto"/>
        <w:right w:val="none" w:sz="0" w:space="0" w:color="auto"/>
      </w:divBdr>
      <w:divsChild>
        <w:div w:id="1338537745">
          <w:marLeft w:val="0"/>
          <w:marRight w:val="0"/>
          <w:marTop w:val="0"/>
          <w:marBottom w:val="0"/>
          <w:divBdr>
            <w:top w:val="none" w:sz="0" w:space="0" w:color="auto"/>
            <w:left w:val="none" w:sz="0" w:space="0" w:color="auto"/>
            <w:bottom w:val="none" w:sz="0" w:space="0" w:color="auto"/>
            <w:right w:val="none" w:sz="0" w:space="0" w:color="auto"/>
          </w:divBdr>
        </w:div>
        <w:div w:id="1338537752">
          <w:marLeft w:val="0"/>
          <w:marRight w:val="0"/>
          <w:marTop w:val="0"/>
          <w:marBottom w:val="0"/>
          <w:divBdr>
            <w:top w:val="none" w:sz="0" w:space="0" w:color="auto"/>
            <w:left w:val="none" w:sz="0" w:space="0" w:color="auto"/>
            <w:bottom w:val="none" w:sz="0" w:space="0" w:color="auto"/>
            <w:right w:val="none" w:sz="0" w:space="0" w:color="auto"/>
          </w:divBdr>
        </w:div>
        <w:div w:id="1338537767">
          <w:marLeft w:val="0"/>
          <w:marRight w:val="0"/>
          <w:marTop w:val="0"/>
          <w:marBottom w:val="0"/>
          <w:divBdr>
            <w:top w:val="none" w:sz="0" w:space="0" w:color="auto"/>
            <w:left w:val="none" w:sz="0" w:space="0" w:color="auto"/>
            <w:bottom w:val="none" w:sz="0" w:space="0" w:color="auto"/>
            <w:right w:val="none" w:sz="0" w:space="0" w:color="auto"/>
          </w:divBdr>
        </w:div>
        <w:div w:id="1338537779">
          <w:marLeft w:val="0"/>
          <w:marRight w:val="0"/>
          <w:marTop w:val="0"/>
          <w:marBottom w:val="0"/>
          <w:divBdr>
            <w:top w:val="none" w:sz="0" w:space="0" w:color="auto"/>
            <w:left w:val="none" w:sz="0" w:space="0" w:color="auto"/>
            <w:bottom w:val="none" w:sz="0" w:space="0" w:color="auto"/>
            <w:right w:val="none" w:sz="0" w:space="0" w:color="auto"/>
          </w:divBdr>
        </w:div>
        <w:div w:id="1338537795">
          <w:marLeft w:val="0"/>
          <w:marRight w:val="0"/>
          <w:marTop w:val="0"/>
          <w:marBottom w:val="0"/>
          <w:divBdr>
            <w:top w:val="none" w:sz="0" w:space="0" w:color="auto"/>
            <w:left w:val="none" w:sz="0" w:space="0" w:color="auto"/>
            <w:bottom w:val="none" w:sz="0" w:space="0" w:color="auto"/>
            <w:right w:val="none" w:sz="0" w:space="0" w:color="auto"/>
          </w:divBdr>
        </w:div>
        <w:div w:id="1338537810">
          <w:marLeft w:val="0"/>
          <w:marRight w:val="0"/>
          <w:marTop w:val="0"/>
          <w:marBottom w:val="0"/>
          <w:divBdr>
            <w:top w:val="none" w:sz="0" w:space="0" w:color="auto"/>
            <w:left w:val="none" w:sz="0" w:space="0" w:color="auto"/>
            <w:bottom w:val="none" w:sz="0" w:space="0" w:color="auto"/>
            <w:right w:val="none" w:sz="0" w:space="0" w:color="auto"/>
          </w:divBdr>
        </w:div>
        <w:div w:id="1338537816">
          <w:marLeft w:val="0"/>
          <w:marRight w:val="0"/>
          <w:marTop w:val="0"/>
          <w:marBottom w:val="0"/>
          <w:divBdr>
            <w:top w:val="none" w:sz="0" w:space="0" w:color="auto"/>
            <w:left w:val="none" w:sz="0" w:space="0" w:color="auto"/>
            <w:bottom w:val="none" w:sz="0" w:space="0" w:color="auto"/>
            <w:right w:val="none" w:sz="0" w:space="0" w:color="auto"/>
          </w:divBdr>
        </w:div>
        <w:div w:id="1338537833">
          <w:marLeft w:val="0"/>
          <w:marRight w:val="0"/>
          <w:marTop w:val="0"/>
          <w:marBottom w:val="0"/>
          <w:divBdr>
            <w:top w:val="none" w:sz="0" w:space="0" w:color="auto"/>
            <w:left w:val="none" w:sz="0" w:space="0" w:color="auto"/>
            <w:bottom w:val="none" w:sz="0" w:space="0" w:color="auto"/>
            <w:right w:val="none" w:sz="0" w:space="0" w:color="auto"/>
          </w:divBdr>
        </w:div>
        <w:div w:id="1338537836">
          <w:marLeft w:val="0"/>
          <w:marRight w:val="0"/>
          <w:marTop w:val="0"/>
          <w:marBottom w:val="0"/>
          <w:divBdr>
            <w:top w:val="none" w:sz="0" w:space="0" w:color="auto"/>
            <w:left w:val="none" w:sz="0" w:space="0" w:color="auto"/>
            <w:bottom w:val="none" w:sz="0" w:space="0" w:color="auto"/>
            <w:right w:val="none" w:sz="0" w:space="0" w:color="auto"/>
          </w:divBdr>
        </w:div>
        <w:div w:id="1338537843">
          <w:marLeft w:val="0"/>
          <w:marRight w:val="0"/>
          <w:marTop w:val="0"/>
          <w:marBottom w:val="0"/>
          <w:divBdr>
            <w:top w:val="none" w:sz="0" w:space="0" w:color="auto"/>
            <w:left w:val="none" w:sz="0" w:space="0" w:color="auto"/>
            <w:bottom w:val="none" w:sz="0" w:space="0" w:color="auto"/>
            <w:right w:val="none" w:sz="0" w:space="0" w:color="auto"/>
          </w:divBdr>
        </w:div>
        <w:div w:id="1338537853">
          <w:marLeft w:val="0"/>
          <w:marRight w:val="0"/>
          <w:marTop w:val="0"/>
          <w:marBottom w:val="0"/>
          <w:divBdr>
            <w:top w:val="none" w:sz="0" w:space="0" w:color="auto"/>
            <w:left w:val="none" w:sz="0" w:space="0" w:color="auto"/>
            <w:bottom w:val="none" w:sz="0" w:space="0" w:color="auto"/>
            <w:right w:val="none" w:sz="0" w:space="0" w:color="auto"/>
          </w:divBdr>
        </w:div>
      </w:divsChild>
    </w:div>
    <w:div w:id="1338537802">
      <w:marLeft w:val="0"/>
      <w:marRight w:val="0"/>
      <w:marTop w:val="0"/>
      <w:marBottom w:val="0"/>
      <w:divBdr>
        <w:top w:val="none" w:sz="0" w:space="0" w:color="auto"/>
        <w:left w:val="none" w:sz="0" w:space="0" w:color="auto"/>
        <w:bottom w:val="none" w:sz="0" w:space="0" w:color="auto"/>
        <w:right w:val="none" w:sz="0" w:space="0" w:color="auto"/>
      </w:divBdr>
    </w:div>
    <w:div w:id="1338537803">
      <w:marLeft w:val="0"/>
      <w:marRight w:val="0"/>
      <w:marTop w:val="0"/>
      <w:marBottom w:val="0"/>
      <w:divBdr>
        <w:top w:val="none" w:sz="0" w:space="0" w:color="auto"/>
        <w:left w:val="none" w:sz="0" w:space="0" w:color="auto"/>
        <w:bottom w:val="none" w:sz="0" w:space="0" w:color="auto"/>
        <w:right w:val="none" w:sz="0" w:space="0" w:color="auto"/>
      </w:divBdr>
      <w:divsChild>
        <w:div w:id="1338537791">
          <w:marLeft w:val="0"/>
          <w:marRight w:val="0"/>
          <w:marTop w:val="0"/>
          <w:marBottom w:val="0"/>
          <w:divBdr>
            <w:top w:val="none" w:sz="0" w:space="0" w:color="auto"/>
            <w:left w:val="none" w:sz="0" w:space="0" w:color="auto"/>
            <w:bottom w:val="none" w:sz="0" w:space="0" w:color="auto"/>
            <w:right w:val="none" w:sz="0" w:space="0" w:color="auto"/>
          </w:divBdr>
          <w:divsChild>
            <w:div w:id="1338537841">
              <w:marLeft w:val="0"/>
              <w:marRight w:val="0"/>
              <w:marTop w:val="0"/>
              <w:marBottom w:val="0"/>
              <w:divBdr>
                <w:top w:val="none" w:sz="0" w:space="0" w:color="auto"/>
                <w:left w:val="none" w:sz="0" w:space="0" w:color="auto"/>
                <w:bottom w:val="none" w:sz="0" w:space="0" w:color="auto"/>
                <w:right w:val="none" w:sz="0" w:space="0" w:color="auto"/>
              </w:divBdr>
              <w:divsChild>
                <w:div w:id="13385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7804">
      <w:marLeft w:val="0"/>
      <w:marRight w:val="0"/>
      <w:marTop w:val="0"/>
      <w:marBottom w:val="0"/>
      <w:divBdr>
        <w:top w:val="none" w:sz="0" w:space="0" w:color="auto"/>
        <w:left w:val="none" w:sz="0" w:space="0" w:color="auto"/>
        <w:bottom w:val="none" w:sz="0" w:space="0" w:color="auto"/>
        <w:right w:val="none" w:sz="0" w:space="0" w:color="auto"/>
      </w:divBdr>
      <w:divsChild>
        <w:div w:id="1338537734">
          <w:marLeft w:val="0"/>
          <w:marRight w:val="0"/>
          <w:marTop w:val="0"/>
          <w:marBottom w:val="0"/>
          <w:divBdr>
            <w:top w:val="none" w:sz="0" w:space="0" w:color="auto"/>
            <w:left w:val="none" w:sz="0" w:space="0" w:color="auto"/>
            <w:bottom w:val="none" w:sz="0" w:space="0" w:color="auto"/>
            <w:right w:val="none" w:sz="0" w:space="0" w:color="auto"/>
          </w:divBdr>
        </w:div>
        <w:div w:id="1338537850">
          <w:marLeft w:val="0"/>
          <w:marRight w:val="0"/>
          <w:marTop w:val="0"/>
          <w:marBottom w:val="0"/>
          <w:divBdr>
            <w:top w:val="none" w:sz="0" w:space="0" w:color="auto"/>
            <w:left w:val="none" w:sz="0" w:space="0" w:color="auto"/>
            <w:bottom w:val="none" w:sz="0" w:space="0" w:color="auto"/>
            <w:right w:val="none" w:sz="0" w:space="0" w:color="auto"/>
          </w:divBdr>
        </w:div>
      </w:divsChild>
    </w:div>
    <w:div w:id="1338537806">
      <w:marLeft w:val="0"/>
      <w:marRight w:val="0"/>
      <w:marTop w:val="0"/>
      <w:marBottom w:val="0"/>
      <w:divBdr>
        <w:top w:val="none" w:sz="0" w:space="0" w:color="auto"/>
        <w:left w:val="none" w:sz="0" w:space="0" w:color="auto"/>
        <w:bottom w:val="none" w:sz="0" w:space="0" w:color="auto"/>
        <w:right w:val="none" w:sz="0" w:space="0" w:color="auto"/>
      </w:divBdr>
    </w:div>
    <w:div w:id="1338537807">
      <w:marLeft w:val="0"/>
      <w:marRight w:val="0"/>
      <w:marTop w:val="0"/>
      <w:marBottom w:val="0"/>
      <w:divBdr>
        <w:top w:val="none" w:sz="0" w:space="0" w:color="auto"/>
        <w:left w:val="none" w:sz="0" w:space="0" w:color="auto"/>
        <w:bottom w:val="none" w:sz="0" w:space="0" w:color="auto"/>
        <w:right w:val="none" w:sz="0" w:space="0" w:color="auto"/>
      </w:divBdr>
    </w:div>
    <w:div w:id="1338537809">
      <w:marLeft w:val="0"/>
      <w:marRight w:val="0"/>
      <w:marTop w:val="0"/>
      <w:marBottom w:val="0"/>
      <w:divBdr>
        <w:top w:val="none" w:sz="0" w:space="0" w:color="auto"/>
        <w:left w:val="none" w:sz="0" w:space="0" w:color="auto"/>
        <w:bottom w:val="none" w:sz="0" w:space="0" w:color="auto"/>
        <w:right w:val="none" w:sz="0" w:space="0" w:color="auto"/>
      </w:divBdr>
    </w:div>
    <w:div w:id="1338537811">
      <w:marLeft w:val="0"/>
      <w:marRight w:val="0"/>
      <w:marTop w:val="0"/>
      <w:marBottom w:val="0"/>
      <w:divBdr>
        <w:top w:val="none" w:sz="0" w:space="0" w:color="auto"/>
        <w:left w:val="none" w:sz="0" w:space="0" w:color="auto"/>
        <w:bottom w:val="none" w:sz="0" w:space="0" w:color="auto"/>
        <w:right w:val="none" w:sz="0" w:space="0" w:color="auto"/>
      </w:divBdr>
    </w:div>
    <w:div w:id="1338537814">
      <w:marLeft w:val="0"/>
      <w:marRight w:val="0"/>
      <w:marTop w:val="0"/>
      <w:marBottom w:val="0"/>
      <w:divBdr>
        <w:top w:val="none" w:sz="0" w:space="0" w:color="auto"/>
        <w:left w:val="none" w:sz="0" w:space="0" w:color="auto"/>
        <w:bottom w:val="none" w:sz="0" w:space="0" w:color="auto"/>
        <w:right w:val="none" w:sz="0" w:space="0" w:color="auto"/>
      </w:divBdr>
    </w:div>
    <w:div w:id="1338537819">
      <w:marLeft w:val="0"/>
      <w:marRight w:val="0"/>
      <w:marTop w:val="0"/>
      <w:marBottom w:val="0"/>
      <w:divBdr>
        <w:top w:val="none" w:sz="0" w:space="0" w:color="auto"/>
        <w:left w:val="none" w:sz="0" w:space="0" w:color="auto"/>
        <w:bottom w:val="none" w:sz="0" w:space="0" w:color="auto"/>
        <w:right w:val="none" w:sz="0" w:space="0" w:color="auto"/>
      </w:divBdr>
    </w:div>
    <w:div w:id="1338537821">
      <w:marLeft w:val="0"/>
      <w:marRight w:val="0"/>
      <w:marTop w:val="0"/>
      <w:marBottom w:val="0"/>
      <w:divBdr>
        <w:top w:val="none" w:sz="0" w:space="0" w:color="auto"/>
        <w:left w:val="none" w:sz="0" w:space="0" w:color="auto"/>
        <w:bottom w:val="none" w:sz="0" w:space="0" w:color="auto"/>
        <w:right w:val="none" w:sz="0" w:space="0" w:color="auto"/>
      </w:divBdr>
    </w:div>
    <w:div w:id="1338537822">
      <w:marLeft w:val="0"/>
      <w:marRight w:val="0"/>
      <w:marTop w:val="0"/>
      <w:marBottom w:val="0"/>
      <w:divBdr>
        <w:top w:val="none" w:sz="0" w:space="0" w:color="auto"/>
        <w:left w:val="none" w:sz="0" w:space="0" w:color="auto"/>
        <w:bottom w:val="none" w:sz="0" w:space="0" w:color="auto"/>
        <w:right w:val="none" w:sz="0" w:space="0" w:color="auto"/>
      </w:divBdr>
    </w:div>
    <w:div w:id="1338537823">
      <w:marLeft w:val="0"/>
      <w:marRight w:val="0"/>
      <w:marTop w:val="0"/>
      <w:marBottom w:val="0"/>
      <w:divBdr>
        <w:top w:val="none" w:sz="0" w:space="0" w:color="auto"/>
        <w:left w:val="none" w:sz="0" w:space="0" w:color="auto"/>
        <w:bottom w:val="none" w:sz="0" w:space="0" w:color="auto"/>
        <w:right w:val="none" w:sz="0" w:space="0" w:color="auto"/>
      </w:divBdr>
    </w:div>
    <w:div w:id="1338537827">
      <w:marLeft w:val="0"/>
      <w:marRight w:val="0"/>
      <w:marTop w:val="0"/>
      <w:marBottom w:val="0"/>
      <w:divBdr>
        <w:top w:val="none" w:sz="0" w:space="0" w:color="auto"/>
        <w:left w:val="none" w:sz="0" w:space="0" w:color="auto"/>
        <w:bottom w:val="none" w:sz="0" w:space="0" w:color="auto"/>
        <w:right w:val="none" w:sz="0" w:space="0" w:color="auto"/>
      </w:divBdr>
    </w:div>
    <w:div w:id="1338537829">
      <w:marLeft w:val="0"/>
      <w:marRight w:val="0"/>
      <w:marTop w:val="0"/>
      <w:marBottom w:val="0"/>
      <w:divBdr>
        <w:top w:val="none" w:sz="0" w:space="0" w:color="auto"/>
        <w:left w:val="none" w:sz="0" w:space="0" w:color="auto"/>
        <w:bottom w:val="none" w:sz="0" w:space="0" w:color="auto"/>
        <w:right w:val="none" w:sz="0" w:space="0" w:color="auto"/>
      </w:divBdr>
    </w:div>
    <w:div w:id="1338537831">
      <w:marLeft w:val="0"/>
      <w:marRight w:val="0"/>
      <w:marTop w:val="0"/>
      <w:marBottom w:val="0"/>
      <w:divBdr>
        <w:top w:val="none" w:sz="0" w:space="0" w:color="auto"/>
        <w:left w:val="none" w:sz="0" w:space="0" w:color="auto"/>
        <w:bottom w:val="none" w:sz="0" w:space="0" w:color="auto"/>
        <w:right w:val="none" w:sz="0" w:space="0" w:color="auto"/>
      </w:divBdr>
      <w:divsChild>
        <w:div w:id="1338537764">
          <w:marLeft w:val="0"/>
          <w:marRight w:val="0"/>
          <w:marTop w:val="0"/>
          <w:marBottom w:val="0"/>
          <w:divBdr>
            <w:top w:val="none" w:sz="0" w:space="0" w:color="auto"/>
            <w:left w:val="none" w:sz="0" w:space="0" w:color="auto"/>
            <w:bottom w:val="none" w:sz="0" w:space="0" w:color="auto"/>
            <w:right w:val="none" w:sz="0" w:space="0" w:color="auto"/>
          </w:divBdr>
        </w:div>
      </w:divsChild>
    </w:div>
    <w:div w:id="1338537837">
      <w:marLeft w:val="0"/>
      <w:marRight w:val="0"/>
      <w:marTop w:val="0"/>
      <w:marBottom w:val="0"/>
      <w:divBdr>
        <w:top w:val="none" w:sz="0" w:space="0" w:color="auto"/>
        <w:left w:val="none" w:sz="0" w:space="0" w:color="auto"/>
        <w:bottom w:val="none" w:sz="0" w:space="0" w:color="auto"/>
        <w:right w:val="none" w:sz="0" w:space="0" w:color="auto"/>
      </w:divBdr>
      <w:divsChild>
        <w:div w:id="1338537773">
          <w:marLeft w:val="0"/>
          <w:marRight w:val="0"/>
          <w:marTop w:val="0"/>
          <w:marBottom w:val="0"/>
          <w:divBdr>
            <w:top w:val="none" w:sz="0" w:space="0" w:color="auto"/>
            <w:left w:val="none" w:sz="0" w:space="0" w:color="auto"/>
            <w:bottom w:val="none" w:sz="0" w:space="0" w:color="auto"/>
            <w:right w:val="none" w:sz="0" w:space="0" w:color="auto"/>
          </w:divBdr>
        </w:div>
        <w:div w:id="1338537792">
          <w:marLeft w:val="0"/>
          <w:marRight w:val="0"/>
          <w:marTop w:val="0"/>
          <w:marBottom w:val="0"/>
          <w:divBdr>
            <w:top w:val="none" w:sz="0" w:space="0" w:color="auto"/>
            <w:left w:val="none" w:sz="0" w:space="0" w:color="auto"/>
            <w:bottom w:val="none" w:sz="0" w:space="0" w:color="auto"/>
            <w:right w:val="none" w:sz="0" w:space="0" w:color="auto"/>
          </w:divBdr>
        </w:div>
        <w:div w:id="1338537812">
          <w:marLeft w:val="0"/>
          <w:marRight w:val="0"/>
          <w:marTop w:val="0"/>
          <w:marBottom w:val="0"/>
          <w:divBdr>
            <w:top w:val="none" w:sz="0" w:space="0" w:color="auto"/>
            <w:left w:val="none" w:sz="0" w:space="0" w:color="auto"/>
            <w:bottom w:val="none" w:sz="0" w:space="0" w:color="auto"/>
            <w:right w:val="none" w:sz="0" w:space="0" w:color="auto"/>
          </w:divBdr>
        </w:div>
        <w:div w:id="1338537846">
          <w:marLeft w:val="0"/>
          <w:marRight w:val="0"/>
          <w:marTop w:val="0"/>
          <w:marBottom w:val="0"/>
          <w:divBdr>
            <w:top w:val="none" w:sz="0" w:space="0" w:color="auto"/>
            <w:left w:val="none" w:sz="0" w:space="0" w:color="auto"/>
            <w:bottom w:val="none" w:sz="0" w:space="0" w:color="auto"/>
            <w:right w:val="none" w:sz="0" w:space="0" w:color="auto"/>
          </w:divBdr>
        </w:div>
        <w:div w:id="1338537848">
          <w:marLeft w:val="0"/>
          <w:marRight w:val="0"/>
          <w:marTop w:val="0"/>
          <w:marBottom w:val="0"/>
          <w:divBdr>
            <w:top w:val="none" w:sz="0" w:space="0" w:color="auto"/>
            <w:left w:val="none" w:sz="0" w:space="0" w:color="auto"/>
            <w:bottom w:val="none" w:sz="0" w:space="0" w:color="auto"/>
            <w:right w:val="none" w:sz="0" w:space="0" w:color="auto"/>
          </w:divBdr>
        </w:div>
      </w:divsChild>
    </w:div>
    <w:div w:id="1338537840">
      <w:marLeft w:val="0"/>
      <w:marRight w:val="0"/>
      <w:marTop w:val="0"/>
      <w:marBottom w:val="0"/>
      <w:divBdr>
        <w:top w:val="none" w:sz="0" w:space="0" w:color="auto"/>
        <w:left w:val="none" w:sz="0" w:space="0" w:color="auto"/>
        <w:bottom w:val="none" w:sz="0" w:space="0" w:color="auto"/>
        <w:right w:val="none" w:sz="0" w:space="0" w:color="auto"/>
      </w:divBdr>
      <w:divsChild>
        <w:div w:id="1338537790">
          <w:marLeft w:val="0"/>
          <w:marRight w:val="0"/>
          <w:marTop w:val="0"/>
          <w:marBottom w:val="0"/>
          <w:divBdr>
            <w:top w:val="none" w:sz="0" w:space="0" w:color="auto"/>
            <w:left w:val="none" w:sz="0" w:space="0" w:color="auto"/>
            <w:bottom w:val="none" w:sz="0" w:space="0" w:color="auto"/>
            <w:right w:val="none" w:sz="0" w:space="0" w:color="auto"/>
          </w:divBdr>
          <w:divsChild>
            <w:div w:id="1338537766">
              <w:marLeft w:val="0"/>
              <w:marRight w:val="0"/>
              <w:marTop w:val="0"/>
              <w:marBottom w:val="0"/>
              <w:divBdr>
                <w:top w:val="none" w:sz="0" w:space="0" w:color="auto"/>
                <w:left w:val="none" w:sz="0" w:space="0" w:color="auto"/>
                <w:bottom w:val="none" w:sz="0" w:space="0" w:color="auto"/>
                <w:right w:val="none" w:sz="0" w:space="0" w:color="auto"/>
              </w:divBdr>
              <w:divsChild>
                <w:div w:id="13385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7842">
      <w:marLeft w:val="0"/>
      <w:marRight w:val="0"/>
      <w:marTop w:val="0"/>
      <w:marBottom w:val="0"/>
      <w:divBdr>
        <w:top w:val="none" w:sz="0" w:space="0" w:color="auto"/>
        <w:left w:val="none" w:sz="0" w:space="0" w:color="auto"/>
        <w:bottom w:val="none" w:sz="0" w:space="0" w:color="auto"/>
        <w:right w:val="none" w:sz="0" w:space="0" w:color="auto"/>
      </w:divBdr>
    </w:div>
    <w:div w:id="1338537844">
      <w:marLeft w:val="0"/>
      <w:marRight w:val="0"/>
      <w:marTop w:val="0"/>
      <w:marBottom w:val="0"/>
      <w:divBdr>
        <w:top w:val="none" w:sz="0" w:space="0" w:color="auto"/>
        <w:left w:val="none" w:sz="0" w:space="0" w:color="auto"/>
        <w:bottom w:val="none" w:sz="0" w:space="0" w:color="auto"/>
        <w:right w:val="none" w:sz="0" w:space="0" w:color="auto"/>
      </w:divBdr>
      <w:divsChild>
        <w:div w:id="1338537740">
          <w:marLeft w:val="0"/>
          <w:marRight w:val="0"/>
          <w:marTop w:val="0"/>
          <w:marBottom w:val="0"/>
          <w:divBdr>
            <w:top w:val="none" w:sz="0" w:space="0" w:color="auto"/>
            <w:left w:val="none" w:sz="0" w:space="0" w:color="auto"/>
            <w:bottom w:val="none" w:sz="0" w:space="0" w:color="auto"/>
            <w:right w:val="none" w:sz="0" w:space="0" w:color="auto"/>
          </w:divBdr>
        </w:div>
        <w:div w:id="1338537743">
          <w:marLeft w:val="0"/>
          <w:marRight w:val="0"/>
          <w:marTop w:val="0"/>
          <w:marBottom w:val="0"/>
          <w:divBdr>
            <w:top w:val="none" w:sz="0" w:space="0" w:color="auto"/>
            <w:left w:val="none" w:sz="0" w:space="0" w:color="auto"/>
            <w:bottom w:val="none" w:sz="0" w:space="0" w:color="auto"/>
            <w:right w:val="none" w:sz="0" w:space="0" w:color="auto"/>
          </w:divBdr>
        </w:div>
        <w:div w:id="1338537759">
          <w:marLeft w:val="0"/>
          <w:marRight w:val="0"/>
          <w:marTop w:val="0"/>
          <w:marBottom w:val="0"/>
          <w:divBdr>
            <w:top w:val="none" w:sz="0" w:space="0" w:color="auto"/>
            <w:left w:val="none" w:sz="0" w:space="0" w:color="auto"/>
            <w:bottom w:val="none" w:sz="0" w:space="0" w:color="auto"/>
            <w:right w:val="none" w:sz="0" w:space="0" w:color="auto"/>
          </w:divBdr>
        </w:div>
        <w:div w:id="1338537770">
          <w:marLeft w:val="0"/>
          <w:marRight w:val="0"/>
          <w:marTop w:val="0"/>
          <w:marBottom w:val="0"/>
          <w:divBdr>
            <w:top w:val="none" w:sz="0" w:space="0" w:color="auto"/>
            <w:left w:val="none" w:sz="0" w:space="0" w:color="auto"/>
            <w:bottom w:val="none" w:sz="0" w:space="0" w:color="auto"/>
            <w:right w:val="none" w:sz="0" w:space="0" w:color="auto"/>
          </w:divBdr>
        </w:div>
        <w:div w:id="1338537789">
          <w:marLeft w:val="0"/>
          <w:marRight w:val="0"/>
          <w:marTop w:val="0"/>
          <w:marBottom w:val="0"/>
          <w:divBdr>
            <w:top w:val="none" w:sz="0" w:space="0" w:color="auto"/>
            <w:left w:val="none" w:sz="0" w:space="0" w:color="auto"/>
            <w:bottom w:val="none" w:sz="0" w:space="0" w:color="auto"/>
            <w:right w:val="none" w:sz="0" w:space="0" w:color="auto"/>
          </w:divBdr>
        </w:div>
        <w:div w:id="1338537794">
          <w:marLeft w:val="0"/>
          <w:marRight w:val="0"/>
          <w:marTop w:val="0"/>
          <w:marBottom w:val="0"/>
          <w:divBdr>
            <w:top w:val="none" w:sz="0" w:space="0" w:color="auto"/>
            <w:left w:val="none" w:sz="0" w:space="0" w:color="auto"/>
            <w:bottom w:val="none" w:sz="0" w:space="0" w:color="auto"/>
            <w:right w:val="none" w:sz="0" w:space="0" w:color="auto"/>
          </w:divBdr>
        </w:div>
        <w:div w:id="1338537815">
          <w:marLeft w:val="0"/>
          <w:marRight w:val="0"/>
          <w:marTop w:val="0"/>
          <w:marBottom w:val="0"/>
          <w:divBdr>
            <w:top w:val="none" w:sz="0" w:space="0" w:color="auto"/>
            <w:left w:val="none" w:sz="0" w:space="0" w:color="auto"/>
            <w:bottom w:val="none" w:sz="0" w:space="0" w:color="auto"/>
            <w:right w:val="none" w:sz="0" w:space="0" w:color="auto"/>
          </w:divBdr>
        </w:div>
        <w:div w:id="1338537817">
          <w:marLeft w:val="0"/>
          <w:marRight w:val="0"/>
          <w:marTop w:val="0"/>
          <w:marBottom w:val="0"/>
          <w:divBdr>
            <w:top w:val="none" w:sz="0" w:space="0" w:color="auto"/>
            <w:left w:val="none" w:sz="0" w:space="0" w:color="auto"/>
            <w:bottom w:val="none" w:sz="0" w:space="0" w:color="auto"/>
            <w:right w:val="none" w:sz="0" w:space="0" w:color="auto"/>
          </w:divBdr>
        </w:div>
        <w:div w:id="1338537818">
          <w:marLeft w:val="0"/>
          <w:marRight w:val="0"/>
          <w:marTop w:val="0"/>
          <w:marBottom w:val="0"/>
          <w:divBdr>
            <w:top w:val="none" w:sz="0" w:space="0" w:color="auto"/>
            <w:left w:val="none" w:sz="0" w:space="0" w:color="auto"/>
            <w:bottom w:val="none" w:sz="0" w:space="0" w:color="auto"/>
            <w:right w:val="none" w:sz="0" w:space="0" w:color="auto"/>
          </w:divBdr>
        </w:div>
        <w:div w:id="1338537825">
          <w:marLeft w:val="0"/>
          <w:marRight w:val="0"/>
          <w:marTop w:val="0"/>
          <w:marBottom w:val="0"/>
          <w:divBdr>
            <w:top w:val="none" w:sz="0" w:space="0" w:color="auto"/>
            <w:left w:val="none" w:sz="0" w:space="0" w:color="auto"/>
            <w:bottom w:val="none" w:sz="0" w:space="0" w:color="auto"/>
            <w:right w:val="none" w:sz="0" w:space="0" w:color="auto"/>
          </w:divBdr>
        </w:div>
      </w:divsChild>
    </w:div>
    <w:div w:id="1338537849">
      <w:marLeft w:val="0"/>
      <w:marRight w:val="0"/>
      <w:marTop w:val="0"/>
      <w:marBottom w:val="0"/>
      <w:divBdr>
        <w:top w:val="none" w:sz="0" w:space="0" w:color="auto"/>
        <w:left w:val="none" w:sz="0" w:space="0" w:color="auto"/>
        <w:bottom w:val="none" w:sz="0" w:space="0" w:color="auto"/>
        <w:right w:val="none" w:sz="0" w:space="0" w:color="auto"/>
      </w:divBdr>
    </w:div>
    <w:div w:id="1338537854">
      <w:marLeft w:val="0"/>
      <w:marRight w:val="0"/>
      <w:marTop w:val="0"/>
      <w:marBottom w:val="0"/>
      <w:divBdr>
        <w:top w:val="none" w:sz="0" w:space="0" w:color="auto"/>
        <w:left w:val="none" w:sz="0" w:space="0" w:color="auto"/>
        <w:bottom w:val="none" w:sz="0" w:space="0" w:color="auto"/>
        <w:right w:val="none" w:sz="0" w:space="0" w:color="auto"/>
      </w:divBdr>
    </w:div>
    <w:div w:id="1338537855">
      <w:marLeft w:val="0"/>
      <w:marRight w:val="0"/>
      <w:marTop w:val="0"/>
      <w:marBottom w:val="0"/>
      <w:divBdr>
        <w:top w:val="none" w:sz="0" w:space="0" w:color="auto"/>
        <w:left w:val="none" w:sz="0" w:space="0" w:color="auto"/>
        <w:bottom w:val="none" w:sz="0" w:space="0" w:color="auto"/>
        <w:right w:val="none" w:sz="0" w:space="0" w:color="auto"/>
      </w:divBdr>
    </w:div>
    <w:div w:id="1338537856">
      <w:marLeft w:val="0"/>
      <w:marRight w:val="0"/>
      <w:marTop w:val="0"/>
      <w:marBottom w:val="0"/>
      <w:divBdr>
        <w:top w:val="none" w:sz="0" w:space="0" w:color="auto"/>
        <w:left w:val="none" w:sz="0" w:space="0" w:color="auto"/>
        <w:bottom w:val="none" w:sz="0" w:space="0" w:color="auto"/>
        <w:right w:val="none" w:sz="0" w:space="0" w:color="auto"/>
      </w:divBdr>
      <w:divsChild>
        <w:div w:id="1338537780">
          <w:marLeft w:val="0"/>
          <w:marRight w:val="0"/>
          <w:marTop w:val="0"/>
          <w:marBottom w:val="0"/>
          <w:divBdr>
            <w:top w:val="none" w:sz="0" w:space="0" w:color="auto"/>
            <w:left w:val="none" w:sz="0" w:space="0" w:color="auto"/>
            <w:bottom w:val="none" w:sz="0" w:space="0" w:color="auto"/>
            <w:right w:val="none" w:sz="0" w:space="0" w:color="auto"/>
          </w:divBdr>
          <w:divsChild>
            <w:div w:id="1338537793">
              <w:marLeft w:val="0"/>
              <w:marRight w:val="0"/>
              <w:marTop w:val="0"/>
              <w:marBottom w:val="0"/>
              <w:divBdr>
                <w:top w:val="none" w:sz="0" w:space="0" w:color="auto"/>
                <w:left w:val="none" w:sz="0" w:space="0" w:color="auto"/>
                <w:bottom w:val="none" w:sz="0" w:space="0" w:color="auto"/>
                <w:right w:val="none" w:sz="0" w:space="0" w:color="auto"/>
              </w:divBdr>
              <w:divsChild>
                <w:div w:id="13385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7858">
      <w:marLeft w:val="0"/>
      <w:marRight w:val="0"/>
      <w:marTop w:val="0"/>
      <w:marBottom w:val="0"/>
      <w:divBdr>
        <w:top w:val="none" w:sz="0" w:space="0" w:color="auto"/>
        <w:left w:val="none" w:sz="0" w:space="0" w:color="auto"/>
        <w:bottom w:val="none" w:sz="0" w:space="0" w:color="auto"/>
        <w:right w:val="none" w:sz="0" w:space="0" w:color="auto"/>
      </w:divBdr>
    </w:div>
    <w:div w:id="1338537861">
      <w:marLeft w:val="0"/>
      <w:marRight w:val="0"/>
      <w:marTop w:val="0"/>
      <w:marBottom w:val="0"/>
      <w:divBdr>
        <w:top w:val="none" w:sz="0" w:space="0" w:color="auto"/>
        <w:left w:val="none" w:sz="0" w:space="0" w:color="auto"/>
        <w:bottom w:val="none" w:sz="0" w:space="0" w:color="auto"/>
        <w:right w:val="none" w:sz="0" w:space="0" w:color="auto"/>
      </w:divBdr>
      <w:divsChild>
        <w:div w:id="1338537857">
          <w:marLeft w:val="0"/>
          <w:marRight w:val="0"/>
          <w:marTop w:val="0"/>
          <w:marBottom w:val="0"/>
          <w:divBdr>
            <w:top w:val="none" w:sz="0" w:space="0" w:color="auto"/>
            <w:left w:val="none" w:sz="0" w:space="0" w:color="auto"/>
            <w:bottom w:val="none" w:sz="0" w:space="0" w:color="auto"/>
            <w:right w:val="none" w:sz="0" w:space="0" w:color="auto"/>
          </w:divBdr>
        </w:div>
        <w:div w:id="1338537860">
          <w:marLeft w:val="0"/>
          <w:marRight w:val="0"/>
          <w:marTop w:val="0"/>
          <w:marBottom w:val="0"/>
          <w:divBdr>
            <w:top w:val="none" w:sz="0" w:space="0" w:color="auto"/>
            <w:left w:val="none" w:sz="0" w:space="0" w:color="auto"/>
            <w:bottom w:val="none" w:sz="0" w:space="0" w:color="auto"/>
            <w:right w:val="none" w:sz="0" w:space="0" w:color="auto"/>
          </w:divBdr>
        </w:div>
        <w:div w:id="1338537863">
          <w:marLeft w:val="0"/>
          <w:marRight w:val="0"/>
          <w:marTop w:val="0"/>
          <w:marBottom w:val="0"/>
          <w:divBdr>
            <w:top w:val="none" w:sz="0" w:space="0" w:color="auto"/>
            <w:left w:val="none" w:sz="0" w:space="0" w:color="auto"/>
            <w:bottom w:val="none" w:sz="0" w:space="0" w:color="auto"/>
            <w:right w:val="none" w:sz="0" w:space="0" w:color="auto"/>
          </w:divBdr>
        </w:div>
      </w:divsChild>
    </w:div>
    <w:div w:id="1338537864">
      <w:marLeft w:val="0"/>
      <w:marRight w:val="0"/>
      <w:marTop w:val="0"/>
      <w:marBottom w:val="0"/>
      <w:divBdr>
        <w:top w:val="none" w:sz="0" w:space="0" w:color="auto"/>
        <w:left w:val="none" w:sz="0" w:space="0" w:color="auto"/>
        <w:bottom w:val="none" w:sz="0" w:space="0" w:color="auto"/>
        <w:right w:val="none" w:sz="0" w:space="0" w:color="auto"/>
      </w:divBdr>
      <w:divsChild>
        <w:div w:id="1338537859">
          <w:marLeft w:val="0"/>
          <w:marRight w:val="0"/>
          <w:marTop w:val="0"/>
          <w:marBottom w:val="0"/>
          <w:divBdr>
            <w:top w:val="none" w:sz="0" w:space="0" w:color="auto"/>
            <w:left w:val="none" w:sz="0" w:space="0" w:color="auto"/>
            <w:bottom w:val="none" w:sz="0" w:space="0" w:color="auto"/>
            <w:right w:val="none" w:sz="0" w:space="0" w:color="auto"/>
          </w:divBdr>
        </w:div>
        <w:div w:id="1338537862">
          <w:marLeft w:val="0"/>
          <w:marRight w:val="0"/>
          <w:marTop w:val="0"/>
          <w:marBottom w:val="0"/>
          <w:divBdr>
            <w:top w:val="none" w:sz="0" w:space="0" w:color="auto"/>
            <w:left w:val="none" w:sz="0" w:space="0" w:color="auto"/>
            <w:bottom w:val="none" w:sz="0" w:space="0" w:color="auto"/>
            <w:right w:val="none" w:sz="0" w:space="0" w:color="auto"/>
          </w:divBdr>
        </w:div>
      </w:divsChild>
    </w:div>
    <w:div w:id="1338537865">
      <w:marLeft w:val="0"/>
      <w:marRight w:val="0"/>
      <w:marTop w:val="0"/>
      <w:marBottom w:val="0"/>
      <w:divBdr>
        <w:top w:val="none" w:sz="0" w:space="0" w:color="auto"/>
        <w:left w:val="none" w:sz="0" w:space="0" w:color="auto"/>
        <w:bottom w:val="none" w:sz="0" w:space="0" w:color="auto"/>
        <w:right w:val="none" w:sz="0" w:space="0" w:color="auto"/>
      </w:divBdr>
    </w:div>
    <w:div w:id="1338537866">
      <w:marLeft w:val="0"/>
      <w:marRight w:val="0"/>
      <w:marTop w:val="0"/>
      <w:marBottom w:val="0"/>
      <w:divBdr>
        <w:top w:val="none" w:sz="0" w:space="0" w:color="auto"/>
        <w:left w:val="none" w:sz="0" w:space="0" w:color="auto"/>
        <w:bottom w:val="none" w:sz="0" w:space="0" w:color="auto"/>
        <w:right w:val="none" w:sz="0" w:space="0" w:color="auto"/>
      </w:divBdr>
    </w:div>
    <w:div w:id="1338537867">
      <w:marLeft w:val="0"/>
      <w:marRight w:val="0"/>
      <w:marTop w:val="0"/>
      <w:marBottom w:val="0"/>
      <w:divBdr>
        <w:top w:val="none" w:sz="0" w:space="0" w:color="auto"/>
        <w:left w:val="none" w:sz="0" w:space="0" w:color="auto"/>
        <w:bottom w:val="none" w:sz="0" w:space="0" w:color="auto"/>
        <w:right w:val="none" w:sz="0" w:space="0" w:color="auto"/>
      </w:divBdr>
    </w:div>
    <w:div w:id="1338537868">
      <w:marLeft w:val="0"/>
      <w:marRight w:val="0"/>
      <w:marTop w:val="0"/>
      <w:marBottom w:val="0"/>
      <w:divBdr>
        <w:top w:val="none" w:sz="0" w:space="0" w:color="auto"/>
        <w:left w:val="none" w:sz="0" w:space="0" w:color="auto"/>
        <w:bottom w:val="none" w:sz="0" w:space="0" w:color="auto"/>
        <w:right w:val="none" w:sz="0" w:space="0" w:color="auto"/>
      </w:divBdr>
    </w:div>
    <w:div w:id="1338537870">
      <w:marLeft w:val="0"/>
      <w:marRight w:val="0"/>
      <w:marTop w:val="0"/>
      <w:marBottom w:val="0"/>
      <w:divBdr>
        <w:top w:val="none" w:sz="0" w:space="0" w:color="auto"/>
        <w:left w:val="none" w:sz="0" w:space="0" w:color="auto"/>
        <w:bottom w:val="none" w:sz="0" w:space="0" w:color="auto"/>
        <w:right w:val="none" w:sz="0" w:space="0" w:color="auto"/>
      </w:divBdr>
    </w:div>
    <w:div w:id="1338537871">
      <w:marLeft w:val="0"/>
      <w:marRight w:val="0"/>
      <w:marTop w:val="0"/>
      <w:marBottom w:val="0"/>
      <w:divBdr>
        <w:top w:val="none" w:sz="0" w:space="0" w:color="auto"/>
        <w:left w:val="none" w:sz="0" w:space="0" w:color="auto"/>
        <w:bottom w:val="none" w:sz="0" w:space="0" w:color="auto"/>
        <w:right w:val="none" w:sz="0" w:space="0" w:color="auto"/>
      </w:divBdr>
      <w:divsChild>
        <w:div w:id="1338538001">
          <w:marLeft w:val="0"/>
          <w:marRight w:val="0"/>
          <w:marTop w:val="0"/>
          <w:marBottom w:val="0"/>
          <w:divBdr>
            <w:top w:val="none" w:sz="0" w:space="0" w:color="auto"/>
            <w:left w:val="none" w:sz="0" w:space="0" w:color="auto"/>
            <w:bottom w:val="none" w:sz="0" w:space="0" w:color="auto"/>
            <w:right w:val="none" w:sz="0" w:space="0" w:color="auto"/>
          </w:divBdr>
        </w:div>
      </w:divsChild>
    </w:div>
    <w:div w:id="1338537872">
      <w:marLeft w:val="0"/>
      <w:marRight w:val="0"/>
      <w:marTop w:val="0"/>
      <w:marBottom w:val="0"/>
      <w:divBdr>
        <w:top w:val="none" w:sz="0" w:space="0" w:color="auto"/>
        <w:left w:val="none" w:sz="0" w:space="0" w:color="auto"/>
        <w:bottom w:val="none" w:sz="0" w:space="0" w:color="auto"/>
        <w:right w:val="none" w:sz="0" w:space="0" w:color="auto"/>
      </w:divBdr>
    </w:div>
    <w:div w:id="1338537874">
      <w:marLeft w:val="0"/>
      <w:marRight w:val="0"/>
      <w:marTop w:val="0"/>
      <w:marBottom w:val="0"/>
      <w:divBdr>
        <w:top w:val="none" w:sz="0" w:space="0" w:color="auto"/>
        <w:left w:val="none" w:sz="0" w:space="0" w:color="auto"/>
        <w:bottom w:val="none" w:sz="0" w:space="0" w:color="auto"/>
        <w:right w:val="none" w:sz="0" w:space="0" w:color="auto"/>
      </w:divBdr>
    </w:div>
    <w:div w:id="1338537875">
      <w:marLeft w:val="0"/>
      <w:marRight w:val="0"/>
      <w:marTop w:val="0"/>
      <w:marBottom w:val="0"/>
      <w:divBdr>
        <w:top w:val="none" w:sz="0" w:space="0" w:color="auto"/>
        <w:left w:val="none" w:sz="0" w:space="0" w:color="auto"/>
        <w:bottom w:val="none" w:sz="0" w:space="0" w:color="auto"/>
        <w:right w:val="none" w:sz="0" w:space="0" w:color="auto"/>
      </w:divBdr>
    </w:div>
    <w:div w:id="1338537876">
      <w:marLeft w:val="0"/>
      <w:marRight w:val="0"/>
      <w:marTop w:val="0"/>
      <w:marBottom w:val="0"/>
      <w:divBdr>
        <w:top w:val="none" w:sz="0" w:space="0" w:color="auto"/>
        <w:left w:val="none" w:sz="0" w:space="0" w:color="auto"/>
        <w:bottom w:val="none" w:sz="0" w:space="0" w:color="auto"/>
        <w:right w:val="none" w:sz="0" w:space="0" w:color="auto"/>
      </w:divBdr>
    </w:div>
    <w:div w:id="1338537877">
      <w:marLeft w:val="0"/>
      <w:marRight w:val="0"/>
      <w:marTop w:val="0"/>
      <w:marBottom w:val="0"/>
      <w:divBdr>
        <w:top w:val="none" w:sz="0" w:space="0" w:color="auto"/>
        <w:left w:val="none" w:sz="0" w:space="0" w:color="auto"/>
        <w:bottom w:val="none" w:sz="0" w:space="0" w:color="auto"/>
        <w:right w:val="none" w:sz="0" w:space="0" w:color="auto"/>
      </w:divBdr>
    </w:div>
    <w:div w:id="1338537878">
      <w:marLeft w:val="0"/>
      <w:marRight w:val="0"/>
      <w:marTop w:val="0"/>
      <w:marBottom w:val="0"/>
      <w:divBdr>
        <w:top w:val="none" w:sz="0" w:space="0" w:color="auto"/>
        <w:left w:val="none" w:sz="0" w:space="0" w:color="auto"/>
        <w:bottom w:val="none" w:sz="0" w:space="0" w:color="auto"/>
        <w:right w:val="none" w:sz="0" w:space="0" w:color="auto"/>
      </w:divBdr>
    </w:div>
    <w:div w:id="1338537879">
      <w:marLeft w:val="0"/>
      <w:marRight w:val="0"/>
      <w:marTop w:val="0"/>
      <w:marBottom w:val="0"/>
      <w:divBdr>
        <w:top w:val="none" w:sz="0" w:space="0" w:color="auto"/>
        <w:left w:val="none" w:sz="0" w:space="0" w:color="auto"/>
        <w:bottom w:val="none" w:sz="0" w:space="0" w:color="auto"/>
        <w:right w:val="none" w:sz="0" w:space="0" w:color="auto"/>
      </w:divBdr>
    </w:div>
    <w:div w:id="1338537880">
      <w:marLeft w:val="0"/>
      <w:marRight w:val="0"/>
      <w:marTop w:val="0"/>
      <w:marBottom w:val="0"/>
      <w:divBdr>
        <w:top w:val="none" w:sz="0" w:space="0" w:color="auto"/>
        <w:left w:val="none" w:sz="0" w:space="0" w:color="auto"/>
        <w:bottom w:val="none" w:sz="0" w:space="0" w:color="auto"/>
        <w:right w:val="none" w:sz="0" w:space="0" w:color="auto"/>
      </w:divBdr>
    </w:div>
    <w:div w:id="1338537881">
      <w:marLeft w:val="0"/>
      <w:marRight w:val="0"/>
      <w:marTop w:val="0"/>
      <w:marBottom w:val="0"/>
      <w:divBdr>
        <w:top w:val="none" w:sz="0" w:space="0" w:color="auto"/>
        <w:left w:val="none" w:sz="0" w:space="0" w:color="auto"/>
        <w:bottom w:val="none" w:sz="0" w:space="0" w:color="auto"/>
        <w:right w:val="none" w:sz="0" w:space="0" w:color="auto"/>
      </w:divBdr>
    </w:div>
    <w:div w:id="1338537882">
      <w:marLeft w:val="0"/>
      <w:marRight w:val="0"/>
      <w:marTop w:val="0"/>
      <w:marBottom w:val="0"/>
      <w:divBdr>
        <w:top w:val="none" w:sz="0" w:space="0" w:color="auto"/>
        <w:left w:val="none" w:sz="0" w:space="0" w:color="auto"/>
        <w:bottom w:val="none" w:sz="0" w:space="0" w:color="auto"/>
        <w:right w:val="none" w:sz="0" w:space="0" w:color="auto"/>
      </w:divBdr>
    </w:div>
    <w:div w:id="1338537883">
      <w:marLeft w:val="0"/>
      <w:marRight w:val="0"/>
      <w:marTop w:val="0"/>
      <w:marBottom w:val="0"/>
      <w:divBdr>
        <w:top w:val="none" w:sz="0" w:space="0" w:color="auto"/>
        <w:left w:val="none" w:sz="0" w:space="0" w:color="auto"/>
        <w:bottom w:val="none" w:sz="0" w:space="0" w:color="auto"/>
        <w:right w:val="none" w:sz="0" w:space="0" w:color="auto"/>
      </w:divBdr>
    </w:div>
    <w:div w:id="1338537884">
      <w:marLeft w:val="0"/>
      <w:marRight w:val="0"/>
      <w:marTop w:val="0"/>
      <w:marBottom w:val="0"/>
      <w:divBdr>
        <w:top w:val="none" w:sz="0" w:space="0" w:color="auto"/>
        <w:left w:val="none" w:sz="0" w:space="0" w:color="auto"/>
        <w:bottom w:val="none" w:sz="0" w:space="0" w:color="auto"/>
        <w:right w:val="none" w:sz="0" w:space="0" w:color="auto"/>
      </w:divBdr>
    </w:div>
    <w:div w:id="1338537885">
      <w:marLeft w:val="0"/>
      <w:marRight w:val="0"/>
      <w:marTop w:val="0"/>
      <w:marBottom w:val="0"/>
      <w:divBdr>
        <w:top w:val="none" w:sz="0" w:space="0" w:color="auto"/>
        <w:left w:val="none" w:sz="0" w:space="0" w:color="auto"/>
        <w:bottom w:val="none" w:sz="0" w:space="0" w:color="auto"/>
        <w:right w:val="none" w:sz="0" w:space="0" w:color="auto"/>
      </w:divBdr>
      <w:divsChild>
        <w:div w:id="1338537924">
          <w:marLeft w:val="0"/>
          <w:marRight w:val="0"/>
          <w:marTop w:val="0"/>
          <w:marBottom w:val="0"/>
          <w:divBdr>
            <w:top w:val="none" w:sz="0" w:space="0" w:color="auto"/>
            <w:left w:val="none" w:sz="0" w:space="0" w:color="auto"/>
            <w:bottom w:val="none" w:sz="0" w:space="0" w:color="auto"/>
            <w:right w:val="none" w:sz="0" w:space="0" w:color="auto"/>
          </w:divBdr>
        </w:div>
      </w:divsChild>
    </w:div>
    <w:div w:id="1338537886">
      <w:marLeft w:val="0"/>
      <w:marRight w:val="0"/>
      <w:marTop w:val="0"/>
      <w:marBottom w:val="0"/>
      <w:divBdr>
        <w:top w:val="none" w:sz="0" w:space="0" w:color="auto"/>
        <w:left w:val="none" w:sz="0" w:space="0" w:color="auto"/>
        <w:bottom w:val="none" w:sz="0" w:space="0" w:color="auto"/>
        <w:right w:val="none" w:sz="0" w:space="0" w:color="auto"/>
      </w:divBdr>
      <w:divsChild>
        <w:div w:id="1338537970">
          <w:marLeft w:val="0"/>
          <w:marRight w:val="0"/>
          <w:marTop w:val="0"/>
          <w:marBottom w:val="0"/>
          <w:divBdr>
            <w:top w:val="none" w:sz="0" w:space="0" w:color="auto"/>
            <w:left w:val="none" w:sz="0" w:space="0" w:color="auto"/>
            <w:bottom w:val="none" w:sz="0" w:space="0" w:color="auto"/>
            <w:right w:val="none" w:sz="0" w:space="0" w:color="auto"/>
          </w:divBdr>
        </w:div>
      </w:divsChild>
    </w:div>
    <w:div w:id="1338537887">
      <w:marLeft w:val="0"/>
      <w:marRight w:val="0"/>
      <w:marTop w:val="0"/>
      <w:marBottom w:val="0"/>
      <w:divBdr>
        <w:top w:val="none" w:sz="0" w:space="0" w:color="auto"/>
        <w:left w:val="none" w:sz="0" w:space="0" w:color="auto"/>
        <w:bottom w:val="none" w:sz="0" w:space="0" w:color="auto"/>
        <w:right w:val="none" w:sz="0" w:space="0" w:color="auto"/>
      </w:divBdr>
    </w:div>
    <w:div w:id="1338537888">
      <w:marLeft w:val="0"/>
      <w:marRight w:val="0"/>
      <w:marTop w:val="0"/>
      <w:marBottom w:val="0"/>
      <w:divBdr>
        <w:top w:val="none" w:sz="0" w:space="0" w:color="auto"/>
        <w:left w:val="none" w:sz="0" w:space="0" w:color="auto"/>
        <w:bottom w:val="none" w:sz="0" w:space="0" w:color="auto"/>
        <w:right w:val="none" w:sz="0" w:space="0" w:color="auto"/>
      </w:divBdr>
    </w:div>
    <w:div w:id="1338537889">
      <w:marLeft w:val="0"/>
      <w:marRight w:val="0"/>
      <w:marTop w:val="0"/>
      <w:marBottom w:val="0"/>
      <w:divBdr>
        <w:top w:val="none" w:sz="0" w:space="0" w:color="auto"/>
        <w:left w:val="none" w:sz="0" w:space="0" w:color="auto"/>
        <w:bottom w:val="none" w:sz="0" w:space="0" w:color="auto"/>
        <w:right w:val="none" w:sz="0" w:space="0" w:color="auto"/>
      </w:divBdr>
    </w:div>
    <w:div w:id="1338537890">
      <w:marLeft w:val="0"/>
      <w:marRight w:val="0"/>
      <w:marTop w:val="0"/>
      <w:marBottom w:val="0"/>
      <w:divBdr>
        <w:top w:val="none" w:sz="0" w:space="0" w:color="auto"/>
        <w:left w:val="none" w:sz="0" w:space="0" w:color="auto"/>
        <w:bottom w:val="none" w:sz="0" w:space="0" w:color="auto"/>
        <w:right w:val="none" w:sz="0" w:space="0" w:color="auto"/>
      </w:divBdr>
    </w:div>
    <w:div w:id="1338537892">
      <w:marLeft w:val="0"/>
      <w:marRight w:val="0"/>
      <w:marTop w:val="0"/>
      <w:marBottom w:val="0"/>
      <w:divBdr>
        <w:top w:val="none" w:sz="0" w:space="0" w:color="auto"/>
        <w:left w:val="none" w:sz="0" w:space="0" w:color="auto"/>
        <w:bottom w:val="none" w:sz="0" w:space="0" w:color="auto"/>
        <w:right w:val="none" w:sz="0" w:space="0" w:color="auto"/>
      </w:divBdr>
      <w:divsChild>
        <w:div w:id="1338537956">
          <w:marLeft w:val="0"/>
          <w:marRight w:val="0"/>
          <w:marTop w:val="0"/>
          <w:marBottom w:val="0"/>
          <w:divBdr>
            <w:top w:val="none" w:sz="0" w:space="0" w:color="auto"/>
            <w:left w:val="none" w:sz="0" w:space="0" w:color="auto"/>
            <w:bottom w:val="none" w:sz="0" w:space="0" w:color="auto"/>
            <w:right w:val="none" w:sz="0" w:space="0" w:color="auto"/>
          </w:divBdr>
        </w:div>
      </w:divsChild>
    </w:div>
    <w:div w:id="1338537893">
      <w:marLeft w:val="0"/>
      <w:marRight w:val="0"/>
      <w:marTop w:val="0"/>
      <w:marBottom w:val="0"/>
      <w:divBdr>
        <w:top w:val="none" w:sz="0" w:space="0" w:color="auto"/>
        <w:left w:val="none" w:sz="0" w:space="0" w:color="auto"/>
        <w:bottom w:val="none" w:sz="0" w:space="0" w:color="auto"/>
        <w:right w:val="none" w:sz="0" w:space="0" w:color="auto"/>
      </w:divBdr>
    </w:div>
    <w:div w:id="1338537894">
      <w:marLeft w:val="0"/>
      <w:marRight w:val="0"/>
      <w:marTop w:val="0"/>
      <w:marBottom w:val="0"/>
      <w:divBdr>
        <w:top w:val="none" w:sz="0" w:space="0" w:color="auto"/>
        <w:left w:val="none" w:sz="0" w:space="0" w:color="auto"/>
        <w:bottom w:val="none" w:sz="0" w:space="0" w:color="auto"/>
        <w:right w:val="none" w:sz="0" w:space="0" w:color="auto"/>
      </w:divBdr>
    </w:div>
    <w:div w:id="1338537895">
      <w:marLeft w:val="0"/>
      <w:marRight w:val="0"/>
      <w:marTop w:val="0"/>
      <w:marBottom w:val="0"/>
      <w:divBdr>
        <w:top w:val="none" w:sz="0" w:space="0" w:color="auto"/>
        <w:left w:val="none" w:sz="0" w:space="0" w:color="auto"/>
        <w:bottom w:val="none" w:sz="0" w:space="0" w:color="auto"/>
        <w:right w:val="none" w:sz="0" w:space="0" w:color="auto"/>
      </w:divBdr>
    </w:div>
    <w:div w:id="1338537896">
      <w:marLeft w:val="0"/>
      <w:marRight w:val="0"/>
      <w:marTop w:val="0"/>
      <w:marBottom w:val="0"/>
      <w:divBdr>
        <w:top w:val="none" w:sz="0" w:space="0" w:color="auto"/>
        <w:left w:val="none" w:sz="0" w:space="0" w:color="auto"/>
        <w:bottom w:val="none" w:sz="0" w:space="0" w:color="auto"/>
        <w:right w:val="none" w:sz="0" w:space="0" w:color="auto"/>
      </w:divBdr>
    </w:div>
    <w:div w:id="1338537897">
      <w:marLeft w:val="0"/>
      <w:marRight w:val="0"/>
      <w:marTop w:val="0"/>
      <w:marBottom w:val="0"/>
      <w:divBdr>
        <w:top w:val="none" w:sz="0" w:space="0" w:color="auto"/>
        <w:left w:val="none" w:sz="0" w:space="0" w:color="auto"/>
        <w:bottom w:val="none" w:sz="0" w:space="0" w:color="auto"/>
        <w:right w:val="none" w:sz="0" w:space="0" w:color="auto"/>
      </w:divBdr>
    </w:div>
    <w:div w:id="1338537898">
      <w:marLeft w:val="0"/>
      <w:marRight w:val="0"/>
      <w:marTop w:val="0"/>
      <w:marBottom w:val="0"/>
      <w:divBdr>
        <w:top w:val="none" w:sz="0" w:space="0" w:color="auto"/>
        <w:left w:val="none" w:sz="0" w:space="0" w:color="auto"/>
        <w:bottom w:val="none" w:sz="0" w:space="0" w:color="auto"/>
        <w:right w:val="none" w:sz="0" w:space="0" w:color="auto"/>
      </w:divBdr>
      <w:divsChild>
        <w:div w:id="1338537873">
          <w:marLeft w:val="0"/>
          <w:marRight w:val="0"/>
          <w:marTop w:val="0"/>
          <w:marBottom w:val="0"/>
          <w:divBdr>
            <w:top w:val="none" w:sz="0" w:space="0" w:color="auto"/>
            <w:left w:val="none" w:sz="0" w:space="0" w:color="auto"/>
            <w:bottom w:val="none" w:sz="0" w:space="0" w:color="auto"/>
            <w:right w:val="none" w:sz="0" w:space="0" w:color="auto"/>
          </w:divBdr>
        </w:div>
      </w:divsChild>
    </w:div>
    <w:div w:id="1338537899">
      <w:marLeft w:val="0"/>
      <w:marRight w:val="0"/>
      <w:marTop w:val="0"/>
      <w:marBottom w:val="0"/>
      <w:divBdr>
        <w:top w:val="none" w:sz="0" w:space="0" w:color="auto"/>
        <w:left w:val="none" w:sz="0" w:space="0" w:color="auto"/>
        <w:bottom w:val="none" w:sz="0" w:space="0" w:color="auto"/>
        <w:right w:val="none" w:sz="0" w:space="0" w:color="auto"/>
      </w:divBdr>
    </w:div>
    <w:div w:id="1338537900">
      <w:marLeft w:val="0"/>
      <w:marRight w:val="0"/>
      <w:marTop w:val="0"/>
      <w:marBottom w:val="0"/>
      <w:divBdr>
        <w:top w:val="none" w:sz="0" w:space="0" w:color="auto"/>
        <w:left w:val="none" w:sz="0" w:space="0" w:color="auto"/>
        <w:bottom w:val="none" w:sz="0" w:space="0" w:color="auto"/>
        <w:right w:val="none" w:sz="0" w:space="0" w:color="auto"/>
      </w:divBdr>
    </w:div>
    <w:div w:id="1338537902">
      <w:marLeft w:val="0"/>
      <w:marRight w:val="0"/>
      <w:marTop w:val="0"/>
      <w:marBottom w:val="0"/>
      <w:divBdr>
        <w:top w:val="none" w:sz="0" w:space="0" w:color="auto"/>
        <w:left w:val="none" w:sz="0" w:space="0" w:color="auto"/>
        <w:bottom w:val="none" w:sz="0" w:space="0" w:color="auto"/>
        <w:right w:val="none" w:sz="0" w:space="0" w:color="auto"/>
      </w:divBdr>
    </w:div>
    <w:div w:id="1338537903">
      <w:marLeft w:val="0"/>
      <w:marRight w:val="0"/>
      <w:marTop w:val="0"/>
      <w:marBottom w:val="0"/>
      <w:divBdr>
        <w:top w:val="none" w:sz="0" w:space="0" w:color="auto"/>
        <w:left w:val="none" w:sz="0" w:space="0" w:color="auto"/>
        <w:bottom w:val="none" w:sz="0" w:space="0" w:color="auto"/>
        <w:right w:val="none" w:sz="0" w:space="0" w:color="auto"/>
      </w:divBdr>
    </w:div>
    <w:div w:id="1338537904">
      <w:marLeft w:val="0"/>
      <w:marRight w:val="0"/>
      <w:marTop w:val="0"/>
      <w:marBottom w:val="0"/>
      <w:divBdr>
        <w:top w:val="none" w:sz="0" w:space="0" w:color="auto"/>
        <w:left w:val="none" w:sz="0" w:space="0" w:color="auto"/>
        <w:bottom w:val="none" w:sz="0" w:space="0" w:color="auto"/>
        <w:right w:val="none" w:sz="0" w:space="0" w:color="auto"/>
      </w:divBdr>
    </w:div>
    <w:div w:id="1338537905">
      <w:marLeft w:val="0"/>
      <w:marRight w:val="0"/>
      <w:marTop w:val="0"/>
      <w:marBottom w:val="0"/>
      <w:divBdr>
        <w:top w:val="none" w:sz="0" w:space="0" w:color="auto"/>
        <w:left w:val="none" w:sz="0" w:space="0" w:color="auto"/>
        <w:bottom w:val="none" w:sz="0" w:space="0" w:color="auto"/>
        <w:right w:val="none" w:sz="0" w:space="0" w:color="auto"/>
      </w:divBdr>
    </w:div>
    <w:div w:id="1338537906">
      <w:marLeft w:val="0"/>
      <w:marRight w:val="0"/>
      <w:marTop w:val="0"/>
      <w:marBottom w:val="0"/>
      <w:divBdr>
        <w:top w:val="none" w:sz="0" w:space="0" w:color="auto"/>
        <w:left w:val="none" w:sz="0" w:space="0" w:color="auto"/>
        <w:bottom w:val="none" w:sz="0" w:space="0" w:color="auto"/>
        <w:right w:val="none" w:sz="0" w:space="0" w:color="auto"/>
      </w:divBdr>
    </w:div>
    <w:div w:id="1338537907">
      <w:marLeft w:val="0"/>
      <w:marRight w:val="0"/>
      <w:marTop w:val="0"/>
      <w:marBottom w:val="0"/>
      <w:divBdr>
        <w:top w:val="none" w:sz="0" w:space="0" w:color="auto"/>
        <w:left w:val="none" w:sz="0" w:space="0" w:color="auto"/>
        <w:bottom w:val="none" w:sz="0" w:space="0" w:color="auto"/>
        <w:right w:val="none" w:sz="0" w:space="0" w:color="auto"/>
      </w:divBdr>
    </w:div>
    <w:div w:id="1338537908">
      <w:marLeft w:val="0"/>
      <w:marRight w:val="0"/>
      <w:marTop w:val="0"/>
      <w:marBottom w:val="0"/>
      <w:divBdr>
        <w:top w:val="none" w:sz="0" w:space="0" w:color="auto"/>
        <w:left w:val="none" w:sz="0" w:space="0" w:color="auto"/>
        <w:bottom w:val="none" w:sz="0" w:space="0" w:color="auto"/>
        <w:right w:val="none" w:sz="0" w:space="0" w:color="auto"/>
      </w:divBdr>
    </w:div>
    <w:div w:id="1338537909">
      <w:marLeft w:val="0"/>
      <w:marRight w:val="0"/>
      <w:marTop w:val="0"/>
      <w:marBottom w:val="0"/>
      <w:divBdr>
        <w:top w:val="none" w:sz="0" w:space="0" w:color="auto"/>
        <w:left w:val="none" w:sz="0" w:space="0" w:color="auto"/>
        <w:bottom w:val="none" w:sz="0" w:space="0" w:color="auto"/>
        <w:right w:val="none" w:sz="0" w:space="0" w:color="auto"/>
      </w:divBdr>
    </w:div>
    <w:div w:id="1338537910">
      <w:marLeft w:val="0"/>
      <w:marRight w:val="0"/>
      <w:marTop w:val="0"/>
      <w:marBottom w:val="0"/>
      <w:divBdr>
        <w:top w:val="none" w:sz="0" w:space="0" w:color="auto"/>
        <w:left w:val="none" w:sz="0" w:space="0" w:color="auto"/>
        <w:bottom w:val="none" w:sz="0" w:space="0" w:color="auto"/>
        <w:right w:val="none" w:sz="0" w:space="0" w:color="auto"/>
      </w:divBdr>
    </w:div>
    <w:div w:id="1338537911">
      <w:marLeft w:val="0"/>
      <w:marRight w:val="0"/>
      <w:marTop w:val="0"/>
      <w:marBottom w:val="0"/>
      <w:divBdr>
        <w:top w:val="none" w:sz="0" w:space="0" w:color="auto"/>
        <w:left w:val="none" w:sz="0" w:space="0" w:color="auto"/>
        <w:bottom w:val="none" w:sz="0" w:space="0" w:color="auto"/>
        <w:right w:val="none" w:sz="0" w:space="0" w:color="auto"/>
      </w:divBdr>
      <w:divsChild>
        <w:div w:id="1338537901">
          <w:marLeft w:val="0"/>
          <w:marRight w:val="0"/>
          <w:marTop w:val="0"/>
          <w:marBottom w:val="0"/>
          <w:divBdr>
            <w:top w:val="none" w:sz="0" w:space="0" w:color="auto"/>
            <w:left w:val="none" w:sz="0" w:space="0" w:color="auto"/>
            <w:bottom w:val="none" w:sz="0" w:space="0" w:color="auto"/>
            <w:right w:val="none" w:sz="0" w:space="0" w:color="auto"/>
          </w:divBdr>
        </w:div>
      </w:divsChild>
    </w:div>
    <w:div w:id="1338537912">
      <w:marLeft w:val="0"/>
      <w:marRight w:val="0"/>
      <w:marTop w:val="0"/>
      <w:marBottom w:val="0"/>
      <w:divBdr>
        <w:top w:val="none" w:sz="0" w:space="0" w:color="auto"/>
        <w:left w:val="none" w:sz="0" w:space="0" w:color="auto"/>
        <w:bottom w:val="none" w:sz="0" w:space="0" w:color="auto"/>
        <w:right w:val="none" w:sz="0" w:space="0" w:color="auto"/>
      </w:divBdr>
    </w:div>
    <w:div w:id="1338537913">
      <w:marLeft w:val="0"/>
      <w:marRight w:val="0"/>
      <w:marTop w:val="0"/>
      <w:marBottom w:val="0"/>
      <w:divBdr>
        <w:top w:val="none" w:sz="0" w:space="0" w:color="auto"/>
        <w:left w:val="none" w:sz="0" w:space="0" w:color="auto"/>
        <w:bottom w:val="none" w:sz="0" w:space="0" w:color="auto"/>
        <w:right w:val="none" w:sz="0" w:space="0" w:color="auto"/>
      </w:divBdr>
    </w:div>
    <w:div w:id="1338537914">
      <w:marLeft w:val="0"/>
      <w:marRight w:val="0"/>
      <w:marTop w:val="0"/>
      <w:marBottom w:val="0"/>
      <w:divBdr>
        <w:top w:val="none" w:sz="0" w:space="0" w:color="auto"/>
        <w:left w:val="none" w:sz="0" w:space="0" w:color="auto"/>
        <w:bottom w:val="none" w:sz="0" w:space="0" w:color="auto"/>
        <w:right w:val="none" w:sz="0" w:space="0" w:color="auto"/>
      </w:divBdr>
    </w:div>
    <w:div w:id="1338537915">
      <w:marLeft w:val="0"/>
      <w:marRight w:val="0"/>
      <w:marTop w:val="0"/>
      <w:marBottom w:val="0"/>
      <w:divBdr>
        <w:top w:val="none" w:sz="0" w:space="0" w:color="auto"/>
        <w:left w:val="none" w:sz="0" w:space="0" w:color="auto"/>
        <w:bottom w:val="none" w:sz="0" w:space="0" w:color="auto"/>
        <w:right w:val="none" w:sz="0" w:space="0" w:color="auto"/>
      </w:divBdr>
    </w:div>
    <w:div w:id="1338537916">
      <w:marLeft w:val="0"/>
      <w:marRight w:val="0"/>
      <w:marTop w:val="0"/>
      <w:marBottom w:val="0"/>
      <w:divBdr>
        <w:top w:val="none" w:sz="0" w:space="0" w:color="auto"/>
        <w:left w:val="none" w:sz="0" w:space="0" w:color="auto"/>
        <w:bottom w:val="none" w:sz="0" w:space="0" w:color="auto"/>
        <w:right w:val="none" w:sz="0" w:space="0" w:color="auto"/>
      </w:divBdr>
    </w:div>
    <w:div w:id="1338537917">
      <w:marLeft w:val="0"/>
      <w:marRight w:val="0"/>
      <w:marTop w:val="0"/>
      <w:marBottom w:val="0"/>
      <w:divBdr>
        <w:top w:val="none" w:sz="0" w:space="0" w:color="auto"/>
        <w:left w:val="none" w:sz="0" w:space="0" w:color="auto"/>
        <w:bottom w:val="none" w:sz="0" w:space="0" w:color="auto"/>
        <w:right w:val="none" w:sz="0" w:space="0" w:color="auto"/>
      </w:divBdr>
    </w:div>
    <w:div w:id="1338537918">
      <w:marLeft w:val="0"/>
      <w:marRight w:val="0"/>
      <w:marTop w:val="0"/>
      <w:marBottom w:val="0"/>
      <w:divBdr>
        <w:top w:val="none" w:sz="0" w:space="0" w:color="auto"/>
        <w:left w:val="none" w:sz="0" w:space="0" w:color="auto"/>
        <w:bottom w:val="none" w:sz="0" w:space="0" w:color="auto"/>
        <w:right w:val="none" w:sz="0" w:space="0" w:color="auto"/>
      </w:divBdr>
    </w:div>
    <w:div w:id="1338537919">
      <w:marLeft w:val="0"/>
      <w:marRight w:val="0"/>
      <w:marTop w:val="0"/>
      <w:marBottom w:val="0"/>
      <w:divBdr>
        <w:top w:val="none" w:sz="0" w:space="0" w:color="auto"/>
        <w:left w:val="none" w:sz="0" w:space="0" w:color="auto"/>
        <w:bottom w:val="none" w:sz="0" w:space="0" w:color="auto"/>
        <w:right w:val="none" w:sz="0" w:space="0" w:color="auto"/>
      </w:divBdr>
    </w:div>
    <w:div w:id="1338537920">
      <w:marLeft w:val="0"/>
      <w:marRight w:val="0"/>
      <w:marTop w:val="0"/>
      <w:marBottom w:val="0"/>
      <w:divBdr>
        <w:top w:val="none" w:sz="0" w:space="0" w:color="auto"/>
        <w:left w:val="none" w:sz="0" w:space="0" w:color="auto"/>
        <w:bottom w:val="none" w:sz="0" w:space="0" w:color="auto"/>
        <w:right w:val="none" w:sz="0" w:space="0" w:color="auto"/>
      </w:divBdr>
    </w:div>
    <w:div w:id="1338537921">
      <w:marLeft w:val="0"/>
      <w:marRight w:val="0"/>
      <w:marTop w:val="0"/>
      <w:marBottom w:val="0"/>
      <w:divBdr>
        <w:top w:val="none" w:sz="0" w:space="0" w:color="auto"/>
        <w:left w:val="none" w:sz="0" w:space="0" w:color="auto"/>
        <w:bottom w:val="none" w:sz="0" w:space="0" w:color="auto"/>
        <w:right w:val="none" w:sz="0" w:space="0" w:color="auto"/>
      </w:divBdr>
    </w:div>
    <w:div w:id="1338537923">
      <w:marLeft w:val="0"/>
      <w:marRight w:val="0"/>
      <w:marTop w:val="0"/>
      <w:marBottom w:val="0"/>
      <w:divBdr>
        <w:top w:val="none" w:sz="0" w:space="0" w:color="auto"/>
        <w:left w:val="none" w:sz="0" w:space="0" w:color="auto"/>
        <w:bottom w:val="none" w:sz="0" w:space="0" w:color="auto"/>
        <w:right w:val="none" w:sz="0" w:space="0" w:color="auto"/>
      </w:divBdr>
    </w:div>
    <w:div w:id="1338537925">
      <w:marLeft w:val="0"/>
      <w:marRight w:val="0"/>
      <w:marTop w:val="0"/>
      <w:marBottom w:val="0"/>
      <w:divBdr>
        <w:top w:val="none" w:sz="0" w:space="0" w:color="auto"/>
        <w:left w:val="none" w:sz="0" w:space="0" w:color="auto"/>
        <w:bottom w:val="none" w:sz="0" w:space="0" w:color="auto"/>
        <w:right w:val="none" w:sz="0" w:space="0" w:color="auto"/>
      </w:divBdr>
    </w:div>
    <w:div w:id="1338537926">
      <w:marLeft w:val="0"/>
      <w:marRight w:val="0"/>
      <w:marTop w:val="0"/>
      <w:marBottom w:val="0"/>
      <w:divBdr>
        <w:top w:val="none" w:sz="0" w:space="0" w:color="auto"/>
        <w:left w:val="none" w:sz="0" w:space="0" w:color="auto"/>
        <w:bottom w:val="none" w:sz="0" w:space="0" w:color="auto"/>
        <w:right w:val="none" w:sz="0" w:space="0" w:color="auto"/>
      </w:divBdr>
    </w:div>
    <w:div w:id="1338537927">
      <w:marLeft w:val="0"/>
      <w:marRight w:val="0"/>
      <w:marTop w:val="0"/>
      <w:marBottom w:val="0"/>
      <w:divBdr>
        <w:top w:val="none" w:sz="0" w:space="0" w:color="auto"/>
        <w:left w:val="none" w:sz="0" w:space="0" w:color="auto"/>
        <w:bottom w:val="none" w:sz="0" w:space="0" w:color="auto"/>
        <w:right w:val="none" w:sz="0" w:space="0" w:color="auto"/>
      </w:divBdr>
    </w:div>
    <w:div w:id="1338537928">
      <w:marLeft w:val="0"/>
      <w:marRight w:val="0"/>
      <w:marTop w:val="0"/>
      <w:marBottom w:val="0"/>
      <w:divBdr>
        <w:top w:val="none" w:sz="0" w:space="0" w:color="auto"/>
        <w:left w:val="none" w:sz="0" w:space="0" w:color="auto"/>
        <w:bottom w:val="none" w:sz="0" w:space="0" w:color="auto"/>
        <w:right w:val="none" w:sz="0" w:space="0" w:color="auto"/>
      </w:divBdr>
    </w:div>
    <w:div w:id="1338537929">
      <w:marLeft w:val="0"/>
      <w:marRight w:val="0"/>
      <w:marTop w:val="0"/>
      <w:marBottom w:val="0"/>
      <w:divBdr>
        <w:top w:val="none" w:sz="0" w:space="0" w:color="auto"/>
        <w:left w:val="none" w:sz="0" w:space="0" w:color="auto"/>
        <w:bottom w:val="none" w:sz="0" w:space="0" w:color="auto"/>
        <w:right w:val="none" w:sz="0" w:space="0" w:color="auto"/>
      </w:divBdr>
    </w:div>
    <w:div w:id="1338537931">
      <w:marLeft w:val="0"/>
      <w:marRight w:val="0"/>
      <w:marTop w:val="0"/>
      <w:marBottom w:val="0"/>
      <w:divBdr>
        <w:top w:val="none" w:sz="0" w:space="0" w:color="auto"/>
        <w:left w:val="none" w:sz="0" w:space="0" w:color="auto"/>
        <w:bottom w:val="none" w:sz="0" w:space="0" w:color="auto"/>
        <w:right w:val="none" w:sz="0" w:space="0" w:color="auto"/>
      </w:divBdr>
      <w:divsChild>
        <w:div w:id="1338537935">
          <w:marLeft w:val="0"/>
          <w:marRight w:val="0"/>
          <w:marTop w:val="0"/>
          <w:marBottom w:val="0"/>
          <w:divBdr>
            <w:top w:val="none" w:sz="0" w:space="0" w:color="auto"/>
            <w:left w:val="none" w:sz="0" w:space="0" w:color="auto"/>
            <w:bottom w:val="none" w:sz="0" w:space="0" w:color="auto"/>
            <w:right w:val="none" w:sz="0" w:space="0" w:color="auto"/>
          </w:divBdr>
        </w:div>
      </w:divsChild>
    </w:div>
    <w:div w:id="1338537932">
      <w:marLeft w:val="0"/>
      <w:marRight w:val="0"/>
      <w:marTop w:val="0"/>
      <w:marBottom w:val="0"/>
      <w:divBdr>
        <w:top w:val="none" w:sz="0" w:space="0" w:color="auto"/>
        <w:left w:val="none" w:sz="0" w:space="0" w:color="auto"/>
        <w:bottom w:val="none" w:sz="0" w:space="0" w:color="auto"/>
        <w:right w:val="none" w:sz="0" w:space="0" w:color="auto"/>
      </w:divBdr>
    </w:div>
    <w:div w:id="1338537934">
      <w:marLeft w:val="0"/>
      <w:marRight w:val="0"/>
      <w:marTop w:val="0"/>
      <w:marBottom w:val="0"/>
      <w:divBdr>
        <w:top w:val="none" w:sz="0" w:space="0" w:color="auto"/>
        <w:left w:val="none" w:sz="0" w:space="0" w:color="auto"/>
        <w:bottom w:val="none" w:sz="0" w:space="0" w:color="auto"/>
        <w:right w:val="none" w:sz="0" w:space="0" w:color="auto"/>
      </w:divBdr>
    </w:div>
    <w:div w:id="1338537936">
      <w:marLeft w:val="0"/>
      <w:marRight w:val="0"/>
      <w:marTop w:val="0"/>
      <w:marBottom w:val="0"/>
      <w:divBdr>
        <w:top w:val="none" w:sz="0" w:space="0" w:color="auto"/>
        <w:left w:val="none" w:sz="0" w:space="0" w:color="auto"/>
        <w:bottom w:val="none" w:sz="0" w:space="0" w:color="auto"/>
        <w:right w:val="none" w:sz="0" w:space="0" w:color="auto"/>
      </w:divBdr>
    </w:div>
    <w:div w:id="1338537940">
      <w:marLeft w:val="0"/>
      <w:marRight w:val="0"/>
      <w:marTop w:val="0"/>
      <w:marBottom w:val="0"/>
      <w:divBdr>
        <w:top w:val="none" w:sz="0" w:space="0" w:color="auto"/>
        <w:left w:val="none" w:sz="0" w:space="0" w:color="auto"/>
        <w:bottom w:val="none" w:sz="0" w:space="0" w:color="auto"/>
        <w:right w:val="none" w:sz="0" w:space="0" w:color="auto"/>
      </w:divBdr>
    </w:div>
    <w:div w:id="1338537941">
      <w:marLeft w:val="0"/>
      <w:marRight w:val="0"/>
      <w:marTop w:val="0"/>
      <w:marBottom w:val="0"/>
      <w:divBdr>
        <w:top w:val="none" w:sz="0" w:space="0" w:color="auto"/>
        <w:left w:val="none" w:sz="0" w:space="0" w:color="auto"/>
        <w:bottom w:val="none" w:sz="0" w:space="0" w:color="auto"/>
        <w:right w:val="none" w:sz="0" w:space="0" w:color="auto"/>
      </w:divBdr>
    </w:div>
    <w:div w:id="1338537942">
      <w:marLeft w:val="0"/>
      <w:marRight w:val="0"/>
      <w:marTop w:val="0"/>
      <w:marBottom w:val="0"/>
      <w:divBdr>
        <w:top w:val="none" w:sz="0" w:space="0" w:color="auto"/>
        <w:left w:val="none" w:sz="0" w:space="0" w:color="auto"/>
        <w:bottom w:val="none" w:sz="0" w:space="0" w:color="auto"/>
        <w:right w:val="none" w:sz="0" w:space="0" w:color="auto"/>
      </w:divBdr>
    </w:div>
    <w:div w:id="1338537943">
      <w:marLeft w:val="0"/>
      <w:marRight w:val="0"/>
      <w:marTop w:val="0"/>
      <w:marBottom w:val="0"/>
      <w:divBdr>
        <w:top w:val="none" w:sz="0" w:space="0" w:color="auto"/>
        <w:left w:val="none" w:sz="0" w:space="0" w:color="auto"/>
        <w:bottom w:val="none" w:sz="0" w:space="0" w:color="auto"/>
        <w:right w:val="none" w:sz="0" w:space="0" w:color="auto"/>
      </w:divBdr>
    </w:div>
    <w:div w:id="1338537945">
      <w:marLeft w:val="0"/>
      <w:marRight w:val="0"/>
      <w:marTop w:val="0"/>
      <w:marBottom w:val="0"/>
      <w:divBdr>
        <w:top w:val="none" w:sz="0" w:space="0" w:color="auto"/>
        <w:left w:val="none" w:sz="0" w:space="0" w:color="auto"/>
        <w:bottom w:val="none" w:sz="0" w:space="0" w:color="auto"/>
        <w:right w:val="none" w:sz="0" w:space="0" w:color="auto"/>
      </w:divBdr>
      <w:divsChild>
        <w:div w:id="1338537939">
          <w:marLeft w:val="0"/>
          <w:marRight w:val="0"/>
          <w:marTop w:val="0"/>
          <w:marBottom w:val="0"/>
          <w:divBdr>
            <w:top w:val="none" w:sz="0" w:space="0" w:color="auto"/>
            <w:left w:val="none" w:sz="0" w:space="0" w:color="auto"/>
            <w:bottom w:val="none" w:sz="0" w:space="0" w:color="auto"/>
            <w:right w:val="none" w:sz="0" w:space="0" w:color="auto"/>
          </w:divBdr>
        </w:div>
      </w:divsChild>
    </w:div>
    <w:div w:id="1338537946">
      <w:marLeft w:val="0"/>
      <w:marRight w:val="0"/>
      <w:marTop w:val="0"/>
      <w:marBottom w:val="0"/>
      <w:divBdr>
        <w:top w:val="none" w:sz="0" w:space="0" w:color="auto"/>
        <w:left w:val="none" w:sz="0" w:space="0" w:color="auto"/>
        <w:bottom w:val="none" w:sz="0" w:space="0" w:color="auto"/>
        <w:right w:val="none" w:sz="0" w:space="0" w:color="auto"/>
      </w:divBdr>
    </w:div>
    <w:div w:id="1338537947">
      <w:marLeft w:val="0"/>
      <w:marRight w:val="0"/>
      <w:marTop w:val="0"/>
      <w:marBottom w:val="0"/>
      <w:divBdr>
        <w:top w:val="none" w:sz="0" w:space="0" w:color="auto"/>
        <w:left w:val="none" w:sz="0" w:space="0" w:color="auto"/>
        <w:bottom w:val="none" w:sz="0" w:space="0" w:color="auto"/>
        <w:right w:val="none" w:sz="0" w:space="0" w:color="auto"/>
      </w:divBdr>
    </w:div>
    <w:div w:id="1338537948">
      <w:marLeft w:val="0"/>
      <w:marRight w:val="0"/>
      <w:marTop w:val="0"/>
      <w:marBottom w:val="0"/>
      <w:divBdr>
        <w:top w:val="none" w:sz="0" w:space="0" w:color="auto"/>
        <w:left w:val="none" w:sz="0" w:space="0" w:color="auto"/>
        <w:bottom w:val="none" w:sz="0" w:space="0" w:color="auto"/>
        <w:right w:val="none" w:sz="0" w:space="0" w:color="auto"/>
      </w:divBdr>
    </w:div>
    <w:div w:id="1338537949">
      <w:marLeft w:val="0"/>
      <w:marRight w:val="0"/>
      <w:marTop w:val="0"/>
      <w:marBottom w:val="0"/>
      <w:divBdr>
        <w:top w:val="none" w:sz="0" w:space="0" w:color="auto"/>
        <w:left w:val="none" w:sz="0" w:space="0" w:color="auto"/>
        <w:bottom w:val="none" w:sz="0" w:space="0" w:color="auto"/>
        <w:right w:val="none" w:sz="0" w:space="0" w:color="auto"/>
      </w:divBdr>
    </w:div>
    <w:div w:id="1338537950">
      <w:marLeft w:val="0"/>
      <w:marRight w:val="0"/>
      <w:marTop w:val="0"/>
      <w:marBottom w:val="0"/>
      <w:divBdr>
        <w:top w:val="none" w:sz="0" w:space="0" w:color="auto"/>
        <w:left w:val="none" w:sz="0" w:space="0" w:color="auto"/>
        <w:bottom w:val="none" w:sz="0" w:space="0" w:color="auto"/>
        <w:right w:val="none" w:sz="0" w:space="0" w:color="auto"/>
      </w:divBdr>
    </w:div>
    <w:div w:id="1338537951">
      <w:marLeft w:val="0"/>
      <w:marRight w:val="0"/>
      <w:marTop w:val="0"/>
      <w:marBottom w:val="0"/>
      <w:divBdr>
        <w:top w:val="none" w:sz="0" w:space="0" w:color="auto"/>
        <w:left w:val="none" w:sz="0" w:space="0" w:color="auto"/>
        <w:bottom w:val="none" w:sz="0" w:space="0" w:color="auto"/>
        <w:right w:val="none" w:sz="0" w:space="0" w:color="auto"/>
      </w:divBdr>
      <w:divsChild>
        <w:div w:id="1338537991">
          <w:marLeft w:val="0"/>
          <w:marRight w:val="0"/>
          <w:marTop w:val="0"/>
          <w:marBottom w:val="0"/>
          <w:divBdr>
            <w:top w:val="none" w:sz="0" w:space="0" w:color="auto"/>
            <w:left w:val="none" w:sz="0" w:space="0" w:color="auto"/>
            <w:bottom w:val="none" w:sz="0" w:space="0" w:color="auto"/>
            <w:right w:val="none" w:sz="0" w:space="0" w:color="auto"/>
          </w:divBdr>
        </w:div>
      </w:divsChild>
    </w:div>
    <w:div w:id="1338537952">
      <w:marLeft w:val="0"/>
      <w:marRight w:val="0"/>
      <w:marTop w:val="0"/>
      <w:marBottom w:val="0"/>
      <w:divBdr>
        <w:top w:val="none" w:sz="0" w:space="0" w:color="auto"/>
        <w:left w:val="none" w:sz="0" w:space="0" w:color="auto"/>
        <w:bottom w:val="none" w:sz="0" w:space="0" w:color="auto"/>
        <w:right w:val="none" w:sz="0" w:space="0" w:color="auto"/>
      </w:divBdr>
    </w:div>
    <w:div w:id="1338537953">
      <w:marLeft w:val="0"/>
      <w:marRight w:val="0"/>
      <w:marTop w:val="0"/>
      <w:marBottom w:val="0"/>
      <w:divBdr>
        <w:top w:val="none" w:sz="0" w:space="0" w:color="auto"/>
        <w:left w:val="none" w:sz="0" w:space="0" w:color="auto"/>
        <w:bottom w:val="none" w:sz="0" w:space="0" w:color="auto"/>
        <w:right w:val="none" w:sz="0" w:space="0" w:color="auto"/>
      </w:divBdr>
    </w:div>
    <w:div w:id="1338537954">
      <w:marLeft w:val="0"/>
      <w:marRight w:val="0"/>
      <w:marTop w:val="0"/>
      <w:marBottom w:val="0"/>
      <w:divBdr>
        <w:top w:val="none" w:sz="0" w:space="0" w:color="auto"/>
        <w:left w:val="none" w:sz="0" w:space="0" w:color="auto"/>
        <w:bottom w:val="none" w:sz="0" w:space="0" w:color="auto"/>
        <w:right w:val="none" w:sz="0" w:space="0" w:color="auto"/>
      </w:divBdr>
    </w:div>
    <w:div w:id="1338537955">
      <w:marLeft w:val="0"/>
      <w:marRight w:val="0"/>
      <w:marTop w:val="0"/>
      <w:marBottom w:val="0"/>
      <w:divBdr>
        <w:top w:val="none" w:sz="0" w:space="0" w:color="auto"/>
        <w:left w:val="none" w:sz="0" w:space="0" w:color="auto"/>
        <w:bottom w:val="none" w:sz="0" w:space="0" w:color="auto"/>
        <w:right w:val="none" w:sz="0" w:space="0" w:color="auto"/>
      </w:divBdr>
    </w:div>
    <w:div w:id="1338537957">
      <w:marLeft w:val="0"/>
      <w:marRight w:val="0"/>
      <w:marTop w:val="0"/>
      <w:marBottom w:val="0"/>
      <w:divBdr>
        <w:top w:val="none" w:sz="0" w:space="0" w:color="auto"/>
        <w:left w:val="none" w:sz="0" w:space="0" w:color="auto"/>
        <w:bottom w:val="none" w:sz="0" w:space="0" w:color="auto"/>
        <w:right w:val="none" w:sz="0" w:space="0" w:color="auto"/>
      </w:divBdr>
    </w:div>
    <w:div w:id="1338537958">
      <w:marLeft w:val="0"/>
      <w:marRight w:val="0"/>
      <w:marTop w:val="0"/>
      <w:marBottom w:val="0"/>
      <w:divBdr>
        <w:top w:val="none" w:sz="0" w:space="0" w:color="auto"/>
        <w:left w:val="none" w:sz="0" w:space="0" w:color="auto"/>
        <w:bottom w:val="none" w:sz="0" w:space="0" w:color="auto"/>
        <w:right w:val="none" w:sz="0" w:space="0" w:color="auto"/>
      </w:divBdr>
      <w:divsChild>
        <w:div w:id="1338537869">
          <w:marLeft w:val="0"/>
          <w:marRight w:val="0"/>
          <w:marTop w:val="0"/>
          <w:marBottom w:val="0"/>
          <w:divBdr>
            <w:top w:val="none" w:sz="0" w:space="0" w:color="auto"/>
            <w:left w:val="none" w:sz="0" w:space="0" w:color="auto"/>
            <w:bottom w:val="none" w:sz="0" w:space="0" w:color="auto"/>
            <w:right w:val="none" w:sz="0" w:space="0" w:color="auto"/>
          </w:divBdr>
        </w:div>
      </w:divsChild>
    </w:div>
    <w:div w:id="1338537959">
      <w:marLeft w:val="0"/>
      <w:marRight w:val="0"/>
      <w:marTop w:val="0"/>
      <w:marBottom w:val="0"/>
      <w:divBdr>
        <w:top w:val="none" w:sz="0" w:space="0" w:color="auto"/>
        <w:left w:val="none" w:sz="0" w:space="0" w:color="auto"/>
        <w:bottom w:val="none" w:sz="0" w:space="0" w:color="auto"/>
        <w:right w:val="none" w:sz="0" w:space="0" w:color="auto"/>
      </w:divBdr>
      <w:divsChild>
        <w:div w:id="1338538015">
          <w:marLeft w:val="0"/>
          <w:marRight w:val="0"/>
          <w:marTop w:val="0"/>
          <w:marBottom w:val="0"/>
          <w:divBdr>
            <w:top w:val="none" w:sz="0" w:space="0" w:color="auto"/>
            <w:left w:val="none" w:sz="0" w:space="0" w:color="auto"/>
            <w:bottom w:val="none" w:sz="0" w:space="0" w:color="auto"/>
            <w:right w:val="none" w:sz="0" w:space="0" w:color="auto"/>
          </w:divBdr>
        </w:div>
      </w:divsChild>
    </w:div>
    <w:div w:id="1338537960">
      <w:marLeft w:val="0"/>
      <w:marRight w:val="0"/>
      <w:marTop w:val="0"/>
      <w:marBottom w:val="0"/>
      <w:divBdr>
        <w:top w:val="none" w:sz="0" w:space="0" w:color="auto"/>
        <w:left w:val="none" w:sz="0" w:space="0" w:color="auto"/>
        <w:bottom w:val="none" w:sz="0" w:space="0" w:color="auto"/>
        <w:right w:val="none" w:sz="0" w:space="0" w:color="auto"/>
      </w:divBdr>
      <w:divsChild>
        <w:div w:id="1338538013">
          <w:marLeft w:val="0"/>
          <w:marRight w:val="0"/>
          <w:marTop w:val="0"/>
          <w:marBottom w:val="0"/>
          <w:divBdr>
            <w:top w:val="none" w:sz="0" w:space="0" w:color="auto"/>
            <w:left w:val="none" w:sz="0" w:space="0" w:color="auto"/>
            <w:bottom w:val="none" w:sz="0" w:space="0" w:color="auto"/>
            <w:right w:val="none" w:sz="0" w:space="0" w:color="auto"/>
          </w:divBdr>
        </w:div>
      </w:divsChild>
    </w:div>
    <w:div w:id="1338537961">
      <w:marLeft w:val="0"/>
      <w:marRight w:val="0"/>
      <w:marTop w:val="0"/>
      <w:marBottom w:val="0"/>
      <w:divBdr>
        <w:top w:val="none" w:sz="0" w:space="0" w:color="auto"/>
        <w:left w:val="none" w:sz="0" w:space="0" w:color="auto"/>
        <w:bottom w:val="none" w:sz="0" w:space="0" w:color="auto"/>
        <w:right w:val="none" w:sz="0" w:space="0" w:color="auto"/>
      </w:divBdr>
    </w:div>
    <w:div w:id="1338537962">
      <w:marLeft w:val="0"/>
      <w:marRight w:val="0"/>
      <w:marTop w:val="0"/>
      <w:marBottom w:val="0"/>
      <w:divBdr>
        <w:top w:val="none" w:sz="0" w:space="0" w:color="auto"/>
        <w:left w:val="none" w:sz="0" w:space="0" w:color="auto"/>
        <w:bottom w:val="none" w:sz="0" w:space="0" w:color="auto"/>
        <w:right w:val="none" w:sz="0" w:space="0" w:color="auto"/>
      </w:divBdr>
    </w:div>
    <w:div w:id="1338537963">
      <w:marLeft w:val="0"/>
      <w:marRight w:val="0"/>
      <w:marTop w:val="0"/>
      <w:marBottom w:val="0"/>
      <w:divBdr>
        <w:top w:val="none" w:sz="0" w:space="0" w:color="auto"/>
        <w:left w:val="none" w:sz="0" w:space="0" w:color="auto"/>
        <w:bottom w:val="none" w:sz="0" w:space="0" w:color="auto"/>
        <w:right w:val="none" w:sz="0" w:space="0" w:color="auto"/>
      </w:divBdr>
      <w:divsChild>
        <w:div w:id="1338537938">
          <w:marLeft w:val="0"/>
          <w:marRight w:val="0"/>
          <w:marTop w:val="0"/>
          <w:marBottom w:val="0"/>
          <w:divBdr>
            <w:top w:val="none" w:sz="0" w:space="0" w:color="auto"/>
            <w:left w:val="none" w:sz="0" w:space="0" w:color="auto"/>
            <w:bottom w:val="none" w:sz="0" w:space="0" w:color="auto"/>
            <w:right w:val="none" w:sz="0" w:space="0" w:color="auto"/>
          </w:divBdr>
        </w:div>
      </w:divsChild>
    </w:div>
    <w:div w:id="1338537964">
      <w:marLeft w:val="0"/>
      <w:marRight w:val="0"/>
      <w:marTop w:val="0"/>
      <w:marBottom w:val="0"/>
      <w:divBdr>
        <w:top w:val="none" w:sz="0" w:space="0" w:color="auto"/>
        <w:left w:val="none" w:sz="0" w:space="0" w:color="auto"/>
        <w:bottom w:val="none" w:sz="0" w:space="0" w:color="auto"/>
        <w:right w:val="none" w:sz="0" w:space="0" w:color="auto"/>
      </w:divBdr>
    </w:div>
    <w:div w:id="1338537965">
      <w:marLeft w:val="0"/>
      <w:marRight w:val="0"/>
      <w:marTop w:val="0"/>
      <w:marBottom w:val="0"/>
      <w:divBdr>
        <w:top w:val="none" w:sz="0" w:space="0" w:color="auto"/>
        <w:left w:val="none" w:sz="0" w:space="0" w:color="auto"/>
        <w:bottom w:val="none" w:sz="0" w:space="0" w:color="auto"/>
        <w:right w:val="none" w:sz="0" w:space="0" w:color="auto"/>
      </w:divBdr>
    </w:div>
    <w:div w:id="1338537966">
      <w:marLeft w:val="0"/>
      <w:marRight w:val="0"/>
      <w:marTop w:val="0"/>
      <w:marBottom w:val="0"/>
      <w:divBdr>
        <w:top w:val="none" w:sz="0" w:space="0" w:color="auto"/>
        <w:left w:val="none" w:sz="0" w:space="0" w:color="auto"/>
        <w:bottom w:val="none" w:sz="0" w:space="0" w:color="auto"/>
        <w:right w:val="none" w:sz="0" w:space="0" w:color="auto"/>
      </w:divBdr>
    </w:div>
    <w:div w:id="1338537967">
      <w:marLeft w:val="0"/>
      <w:marRight w:val="0"/>
      <w:marTop w:val="0"/>
      <w:marBottom w:val="0"/>
      <w:divBdr>
        <w:top w:val="none" w:sz="0" w:space="0" w:color="auto"/>
        <w:left w:val="none" w:sz="0" w:space="0" w:color="auto"/>
        <w:bottom w:val="none" w:sz="0" w:space="0" w:color="auto"/>
        <w:right w:val="none" w:sz="0" w:space="0" w:color="auto"/>
      </w:divBdr>
    </w:div>
    <w:div w:id="1338537968">
      <w:marLeft w:val="0"/>
      <w:marRight w:val="0"/>
      <w:marTop w:val="0"/>
      <w:marBottom w:val="0"/>
      <w:divBdr>
        <w:top w:val="none" w:sz="0" w:space="0" w:color="auto"/>
        <w:left w:val="none" w:sz="0" w:space="0" w:color="auto"/>
        <w:bottom w:val="none" w:sz="0" w:space="0" w:color="auto"/>
        <w:right w:val="none" w:sz="0" w:space="0" w:color="auto"/>
      </w:divBdr>
    </w:div>
    <w:div w:id="1338537969">
      <w:marLeft w:val="0"/>
      <w:marRight w:val="0"/>
      <w:marTop w:val="0"/>
      <w:marBottom w:val="0"/>
      <w:divBdr>
        <w:top w:val="none" w:sz="0" w:space="0" w:color="auto"/>
        <w:left w:val="none" w:sz="0" w:space="0" w:color="auto"/>
        <w:bottom w:val="none" w:sz="0" w:space="0" w:color="auto"/>
        <w:right w:val="none" w:sz="0" w:space="0" w:color="auto"/>
      </w:divBdr>
    </w:div>
    <w:div w:id="1338537971">
      <w:marLeft w:val="0"/>
      <w:marRight w:val="0"/>
      <w:marTop w:val="0"/>
      <w:marBottom w:val="0"/>
      <w:divBdr>
        <w:top w:val="none" w:sz="0" w:space="0" w:color="auto"/>
        <w:left w:val="none" w:sz="0" w:space="0" w:color="auto"/>
        <w:bottom w:val="none" w:sz="0" w:space="0" w:color="auto"/>
        <w:right w:val="none" w:sz="0" w:space="0" w:color="auto"/>
      </w:divBdr>
    </w:div>
    <w:div w:id="1338537972">
      <w:marLeft w:val="0"/>
      <w:marRight w:val="0"/>
      <w:marTop w:val="0"/>
      <w:marBottom w:val="0"/>
      <w:divBdr>
        <w:top w:val="none" w:sz="0" w:space="0" w:color="auto"/>
        <w:left w:val="none" w:sz="0" w:space="0" w:color="auto"/>
        <w:bottom w:val="none" w:sz="0" w:space="0" w:color="auto"/>
        <w:right w:val="none" w:sz="0" w:space="0" w:color="auto"/>
      </w:divBdr>
    </w:div>
    <w:div w:id="1338537973">
      <w:marLeft w:val="0"/>
      <w:marRight w:val="0"/>
      <w:marTop w:val="0"/>
      <w:marBottom w:val="0"/>
      <w:divBdr>
        <w:top w:val="none" w:sz="0" w:space="0" w:color="auto"/>
        <w:left w:val="none" w:sz="0" w:space="0" w:color="auto"/>
        <w:bottom w:val="none" w:sz="0" w:space="0" w:color="auto"/>
        <w:right w:val="none" w:sz="0" w:space="0" w:color="auto"/>
      </w:divBdr>
    </w:div>
    <w:div w:id="1338537974">
      <w:marLeft w:val="0"/>
      <w:marRight w:val="0"/>
      <w:marTop w:val="0"/>
      <w:marBottom w:val="0"/>
      <w:divBdr>
        <w:top w:val="none" w:sz="0" w:space="0" w:color="auto"/>
        <w:left w:val="none" w:sz="0" w:space="0" w:color="auto"/>
        <w:bottom w:val="none" w:sz="0" w:space="0" w:color="auto"/>
        <w:right w:val="none" w:sz="0" w:space="0" w:color="auto"/>
      </w:divBdr>
    </w:div>
    <w:div w:id="1338537975">
      <w:marLeft w:val="0"/>
      <w:marRight w:val="0"/>
      <w:marTop w:val="0"/>
      <w:marBottom w:val="0"/>
      <w:divBdr>
        <w:top w:val="none" w:sz="0" w:space="0" w:color="auto"/>
        <w:left w:val="none" w:sz="0" w:space="0" w:color="auto"/>
        <w:bottom w:val="none" w:sz="0" w:space="0" w:color="auto"/>
        <w:right w:val="none" w:sz="0" w:space="0" w:color="auto"/>
      </w:divBdr>
    </w:div>
    <w:div w:id="1338537976">
      <w:marLeft w:val="0"/>
      <w:marRight w:val="0"/>
      <w:marTop w:val="0"/>
      <w:marBottom w:val="0"/>
      <w:divBdr>
        <w:top w:val="none" w:sz="0" w:space="0" w:color="auto"/>
        <w:left w:val="none" w:sz="0" w:space="0" w:color="auto"/>
        <w:bottom w:val="none" w:sz="0" w:space="0" w:color="auto"/>
        <w:right w:val="none" w:sz="0" w:space="0" w:color="auto"/>
      </w:divBdr>
    </w:div>
    <w:div w:id="1338537977">
      <w:marLeft w:val="0"/>
      <w:marRight w:val="0"/>
      <w:marTop w:val="0"/>
      <w:marBottom w:val="0"/>
      <w:divBdr>
        <w:top w:val="none" w:sz="0" w:space="0" w:color="auto"/>
        <w:left w:val="none" w:sz="0" w:space="0" w:color="auto"/>
        <w:bottom w:val="none" w:sz="0" w:space="0" w:color="auto"/>
        <w:right w:val="none" w:sz="0" w:space="0" w:color="auto"/>
      </w:divBdr>
      <w:divsChild>
        <w:div w:id="1338537937">
          <w:marLeft w:val="0"/>
          <w:marRight w:val="0"/>
          <w:marTop w:val="0"/>
          <w:marBottom w:val="0"/>
          <w:divBdr>
            <w:top w:val="none" w:sz="0" w:space="0" w:color="auto"/>
            <w:left w:val="none" w:sz="0" w:space="0" w:color="auto"/>
            <w:bottom w:val="none" w:sz="0" w:space="0" w:color="auto"/>
            <w:right w:val="none" w:sz="0" w:space="0" w:color="auto"/>
          </w:divBdr>
        </w:div>
      </w:divsChild>
    </w:div>
    <w:div w:id="1338537978">
      <w:marLeft w:val="0"/>
      <w:marRight w:val="0"/>
      <w:marTop w:val="0"/>
      <w:marBottom w:val="0"/>
      <w:divBdr>
        <w:top w:val="none" w:sz="0" w:space="0" w:color="auto"/>
        <w:left w:val="none" w:sz="0" w:space="0" w:color="auto"/>
        <w:bottom w:val="none" w:sz="0" w:space="0" w:color="auto"/>
        <w:right w:val="none" w:sz="0" w:space="0" w:color="auto"/>
      </w:divBdr>
    </w:div>
    <w:div w:id="1338537980">
      <w:marLeft w:val="0"/>
      <w:marRight w:val="0"/>
      <w:marTop w:val="0"/>
      <w:marBottom w:val="0"/>
      <w:divBdr>
        <w:top w:val="none" w:sz="0" w:space="0" w:color="auto"/>
        <w:left w:val="none" w:sz="0" w:space="0" w:color="auto"/>
        <w:bottom w:val="none" w:sz="0" w:space="0" w:color="auto"/>
        <w:right w:val="none" w:sz="0" w:space="0" w:color="auto"/>
      </w:divBdr>
    </w:div>
    <w:div w:id="1338537981">
      <w:marLeft w:val="0"/>
      <w:marRight w:val="0"/>
      <w:marTop w:val="0"/>
      <w:marBottom w:val="0"/>
      <w:divBdr>
        <w:top w:val="none" w:sz="0" w:space="0" w:color="auto"/>
        <w:left w:val="none" w:sz="0" w:space="0" w:color="auto"/>
        <w:bottom w:val="none" w:sz="0" w:space="0" w:color="auto"/>
        <w:right w:val="none" w:sz="0" w:space="0" w:color="auto"/>
      </w:divBdr>
    </w:div>
    <w:div w:id="1338537982">
      <w:marLeft w:val="0"/>
      <w:marRight w:val="0"/>
      <w:marTop w:val="0"/>
      <w:marBottom w:val="0"/>
      <w:divBdr>
        <w:top w:val="none" w:sz="0" w:space="0" w:color="auto"/>
        <w:left w:val="none" w:sz="0" w:space="0" w:color="auto"/>
        <w:bottom w:val="none" w:sz="0" w:space="0" w:color="auto"/>
        <w:right w:val="none" w:sz="0" w:space="0" w:color="auto"/>
      </w:divBdr>
      <w:divsChild>
        <w:div w:id="1338538006">
          <w:marLeft w:val="0"/>
          <w:marRight w:val="0"/>
          <w:marTop w:val="0"/>
          <w:marBottom w:val="0"/>
          <w:divBdr>
            <w:top w:val="none" w:sz="0" w:space="0" w:color="auto"/>
            <w:left w:val="none" w:sz="0" w:space="0" w:color="auto"/>
            <w:bottom w:val="none" w:sz="0" w:space="0" w:color="auto"/>
            <w:right w:val="none" w:sz="0" w:space="0" w:color="auto"/>
          </w:divBdr>
        </w:div>
      </w:divsChild>
    </w:div>
    <w:div w:id="1338537983">
      <w:marLeft w:val="0"/>
      <w:marRight w:val="0"/>
      <w:marTop w:val="0"/>
      <w:marBottom w:val="0"/>
      <w:divBdr>
        <w:top w:val="none" w:sz="0" w:space="0" w:color="auto"/>
        <w:left w:val="none" w:sz="0" w:space="0" w:color="auto"/>
        <w:bottom w:val="none" w:sz="0" w:space="0" w:color="auto"/>
        <w:right w:val="none" w:sz="0" w:space="0" w:color="auto"/>
      </w:divBdr>
    </w:div>
    <w:div w:id="1338537984">
      <w:marLeft w:val="0"/>
      <w:marRight w:val="0"/>
      <w:marTop w:val="0"/>
      <w:marBottom w:val="0"/>
      <w:divBdr>
        <w:top w:val="none" w:sz="0" w:space="0" w:color="auto"/>
        <w:left w:val="none" w:sz="0" w:space="0" w:color="auto"/>
        <w:bottom w:val="none" w:sz="0" w:space="0" w:color="auto"/>
        <w:right w:val="none" w:sz="0" w:space="0" w:color="auto"/>
      </w:divBdr>
    </w:div>
    <w:div w:id="1338537985">
      <w:marLeft w:val="0"/>
      <w:marRight w:val="0"/>
      <w:marTop w:val="0"/>
      <w:marBottom w:val="0"/>
      <w:divBdr>
        <w:top w:val="none" w:sz="0" w:space="0" w:color="auto"/>
        <w:left w:val="none" w:sz="0" w:space="0" w:color="auto"/>
        <w:bottom w:val="none" w:sz="0" w:space="0" w:color="auto"/>
        <w:right w:val="none" w:sz="0" w:space="0" w:color="auto"/>
      </w:divBdr>
    </w:div>
    <w:div w:id="1338537986">
      <w:marLeft w:val="0"/>
      <w:marRight w:val="0"/>
      <w:marTop w:val="0"/>
      <w:marBottom w:val="0"/>
      <w:divBdr>
        <w:top w:val="none" w:sz="0" w:space="0" w:color="auto"/>
        <w:left w:val="none" w:sz="0" w:space="0" w:color="auto"/>
        <w:bottom w:val="none" w:sz="0" w:space="0" w:color="auto"/>
        <w:right w:val="none" w:sz="0" w:space="0" w:color="auto"/>
      </w:divBdr>
    </w:div>
    <w:div w:id="1338537987">
      <w:marLeft w:val="0"/>
      <w:marRight w:val="0"/>
      <w:marTop w:val="0"/>
      <w:marBottom w:val="0"/>
      <w:divBdr>
        <w:top w:val="none" w:sz="0" w:space="0" w:color="auto"/>
        <w:left w:val="none" w:sz="0" w:space="0" w:color="auto"/>
        <w:bottom w:val="none" w:sz="0" w:space="0" w:color="auto"/>
        <w:right w:val="none" w:sz="0" w:space="0" w:color="auto"/>
      </w:divBdr>
    </w:div>
    <w:div w:id="1338537988">
      <w:marLeft w:val="0"/>
      <w:marRight w:val="0"/>
      <w:marTop w:val="0"/>
      <w:marBottom w:val="0"/>
      <w:divBdr>
        <w:top w:val="none" w:sz="0" w:space="0" w:color="auto"/>
        <w:left w:val="none" w:sz="0" w:space="0" w:color="auto"/>
        <w:bottom w:val="none" w:sz="0" w:space="0" w:color="auto"/>
        <w:right w:val="none" w:sz="0" w:space="0" w:color="auto"/>
      </w:divBdr>
    </w:div>
    <w:div w:id="1338537990">
      <w:marLeft w:val="0"/>
      <w:marRight w:val="0"/>
      <w:marTop w:val="0"/>
      <w:marBottom w:val="0"/>
      <w:divBdr>
        <w:top w:val="none" w:sz="0" w:space="0" w:color="auto"/>
        <w:left w:val="none" w:sz="0" w:space="0" w:color="auto"/>
        <w:bottom w:val="none" w:sz="0" w:space="0" w:color="auto"/>
        <w:right w:val="none" w:sz="0" w:space="0" w:color="auto"/>
      </w:divBdr>
      <w:divsChild>
        <w:div w:id="1338537944">
          <w:marLeft w:val="0"/>
          <w:marRight w:val="0"/>
          <w:marTop w:val="0"/>
          <w:marBottom w:val="0"/>
          <w:divBdr>
            <w:top w:val="none" w:sz="0" w:space="0" w:color="auto"/>
            <w:left w:val="none" w:sz="0" w:space="0" w:color="auto"/>
            <w:bottom w:val="none" w:sz="0" w:space="0" w:color="auto"/>
            <w:right w:val="none" w:sz="0" w:space="0" w:color="auto"/>
          </w:divBdr>
        </w:div>
      </w:divsChild>
    </w:div>
    <w:div w:id="1338537992">
      <w:marLeft w:val="0"/>
      <w:marRight w:val="0"/>
      <w:marTop w:val="0"/>
      <w:marBottom w:val="0"/>
      <w:divBdr>
        <w:top w:val="none" w:sz="0" w:space="0" w:color="auto"/>
        <w:left w:val="none" w:sz="0" w:space="0" w:color="auto"/>
        <w:bottom w:val="none" w:sz="0" w:space="0" w:color="auto"/>
        <w:right w:val="none" w:sz="0" w:space="0" w:color="auto"/>
      </w:divBdr>
      <w:divsChild>
        <w:div w:id="1338537922">
          <w:marLeft w:val="0"/>
          <w:marRight w:val="0"/>
          <w:marTop w:val="0"/>
          <w:marBottom w:val="0"/>
          <w:divBdr>
            <w:top w:val="none" w:sz="0" w:space="0" w:color="auto"/>
            <w:left w:val="none" w:sz="0" w:space="0" w:color="auto"/>
            <w:bottom w:val="none" w:sz="0" w:space="0" w:color="auto"/>
            <w:right w:val="none" w:sz="0" w:space="0" w:color="auto"/>
          </w:divBdr>
        </w:div>
      </w:divsChild>
    </w:div>
    <w:div w:id="1338537993">
      <w:marLeft w:val="0"/>
      <w:marRight w:val="0"/>
      <w:marTop w:val="0"/>
      <w:marBottom w:val="0"/>
      <w:divBdr>
        <w:top w:val="none" w:sz="0" w:space="0" w:color="auto"/>
        <w:left w:val="none" w:sz="0" w:space="0" w:color="auto"/>
        <w:bottom w:val="none" w:sz="0" w:space="0" w:color="auto"/>
        <w:right w:val="none" w:sz="0" w:space="0" w:color="auto"/>
      </w:divBdr>
    </w:div>
    <w:div w:id="1338537994">
      <w:marLeft w:val="0"/>
      <w:marRight w:val="0"/>
      <w:marTop w:val="0"/>
      <w:marBottom w:val="0"/>
      <w:divBdr>
        <w:top w:val="none" w:sz="0" w:space="0" w:color="auto"/>
        <w:left w:val="none" w:sz="0" w:space="0" w:color="auto"/>
        <w:bottom w:val="none" w:sz="0" w:space="0" w:color="auto"/>
        <w:right w:val="none" w:sz="0" w:space="0" w:color="auto"/>
      </w:divBdr>
    </w:div>
    <w:div w:id="1338537995">
      <w:marLeft w:val="0"/>
      <w:marRight w:val="0"/>
      <w:marTop w:val="0"/>
      <w:marBottom w:val="0"/>
      <w:divBdr>
        <w:top w:val="none" w:sz="0" w:space="0" w:color="auto"/>
        <w:left w:val="none" w:sz="0" w:space="0" w:color="auto"/>
        <w:bottom w:val="none" w:sz="0" w:space="0" w:color="auto"/>
        <w:right w:val="none" w:sz="0" w:space="0" w:color="auto"/>
      </w:divBdr>
    </w:div>
    <w:div w:id="1338537996">
      <w:marLeft w:val="0"/>
      <w:marRight w:val="0"/>
      <w:marTop w:val="0"/>
      <w:marBottom w:val="0"/>
      <w:divBdr>
        <w:top w:val="none" w:sz="0" w:space="0" w:color="auto"/>
        <w:left w:val="none" w:sz="0" w:space="0" w:color="auto"/>
        <w:bottom w:val="none" w:sz="0" w:space="0" w:color="auto"/>
        <w:right w:val="none" w:sz="0" w:space="0" w:color="auto"/>
      </w:divBdr>
    </w:div>
    <w:div w:id="1338537997">
      <w:marLeft w:val="0"/>
      <w:marRight w:val="0"/>
      <w:marTop w:val="0"/>
      <w:marBottom w:val="0"/>
      <w:divBdr>
        <w:top w:val="none" w:sz="0" w:space="0" w:color="auto"/>
        <w:left w:val="none" w:sz="0" w:space="0" w:color="auto"/>
        <w:bottom w:val="none" w:sz="0" w:space="0" w:color="auto"/>
        <w:right w:val="none" w:sz="0" w:space="0" w:color="auto"/>
      </w:divBdr>
    </w:div>
    <w:div w:id="1338537998">
      <w:marLeft w:val="0"/>
      <w:marRight w:val="0"/>
      <w:marTop w:val="0"/>
      <w:marBottom w:val="0"/>
      <w:divBdr>
        <w:top w:val="none" w:sz="0" w:space="0" w:color="auto"/>
        <w:left w:val="none" w:sz="0" w:space="0" w:color="auto"/>
        <w:bottom w:val="none" w:sz="0" w:space="0" w:color="auto"/>
        <w:right w:val="none" w:sz="0" w:space="0" w:color="auto"/>
      </w:divBdr>
    </w:div>
    <w:div w:id="1338537999">
      <w:marLeft w:val="0"/>
      <w:marRight w:val="0"/>
      <w:marTop w:val="0"/>
      <w:marBottom w:val="0"/>
      <w:divBdr>
        <w:top w:val="none" w:sz="0" w:space="0" w:color="auto"/>
        <w:left w:val="none" w:sz="0" w:space="0" w:color="auto"/>
        <w:bottom w:val="none" w:sz="0" w:space="0" w:color="auto"/>
        <w:right w:val="none" w:sz="0" w:space="0" w:color="auto"/>
      </w:divBdr>
      <w:divsChild>
        <w:div w:id="1338537979">
          <w:marLeft w:val="0"/>
          <w:marRight w:val="0"/>
          <w:marTop w:val="0"/>
          <w:marBottom w:val="0"/>
          <w:divBdr>
            <w:top w:val="none" w:sz="0" w:space="0" w:color="auto"/>
            <w:left w:val="none" w:sz="0" w:space="0" w:color="auto"/>
            <w:bottom w:val="none" w:sz="0" w:space="0" w:color="auto"/>
            <w:right w:val="none" w:sz="0" w:space="0" w:color="auto"/>
          </w:divBdr>
        </w:div>
      </w:divsChild>
    </w:div>
    <w:div w:id="1338538000">
      <w:marLeft w:val="0"/>
      <w:marRight w:val="0"/>
      <w:marTop w:val="0"/>
      <w:marBottom w:val="0"/>
      <w:divBdr>
        <w:top w:val="none" w:sz="0" w:space="0" w:color="auto"/>
        <w:left w:val="none" w:sz="0" w:space="0" w:color="auto"/>
        <w:bottom w:val="none" w:sz="0" w:space="0" w:color="auto"/>
        <w:right w:val="none" w:sz="0" w:space="0" w:color="auto"/>
      </w:divBdr>
    </w:div>
    <w:div w:id="1338538002">
      <w:marLeft w:val="0"/>
      <w:marRight w:val="0"/>
      <w:marTop w:val="0"/>
      <w:marBottom w:val="0"/>
      <w:divBdr>
        <w:top w:val="none" w:sz="0" w:space="0" w:color="auto"/>
        <w:left w:val="none" w:sz="0" w:space="0" w:color="auto"/>
        <w:bottom w:val="none" w:sz="0" w:space="0" w:color="auto"/>
        <w:right w:val="none" w:sz="0" w:space="0" w:color="auto"/>
      </w:divBdr>
      <w:divsChild>
        <w:div w:id="1338537891">
          <w:marLeft w:val="0"/>
          <w:marRight w:val="0"/>
          <w:marTop w:val="0"/>
          <w:marBottom w:val="0"/>
          <w:divBdr>
            <w:top w:val="none" w:sz="0" w:space="0" w:color="auto"/>
            <w:left w:val="none" w:sz="0" w:space="0" w:color="auto"/>
            <w:bottom w:val="none" w:sz="0" w:space="0" w:color="auto"/>
            <w:right w:val="none" w:sz="0" w:space="0" w:color="auto"/>
          </w:divBdr>
        </w:div>
      </w:divsChild>
    </w:div>
    <w:div w:id="1338538003">
      <w:marLeft w:val="0"/>
      <w:marRight w:val="0"/>
      <w:marTop w:val="0"/>
      <w:marBottom w:val="0"/>
      <w:divBdr>
        <w:top w:val="none" w:sz="0" w:space="0" w:color="auto"/>
        <w:left w:val="none" w:sz="0" w:space="0" w:color="auto"/>
        <w:bottom w:val="none" w:sz="0" w:space="0" w:color="auto"/>
        <w:right w:val="none" w:sz="0" w:space="0" w:color="auto"/>
      </w:divBdr>
    </w:div>
    <w:div w:id="1338538004">
      <w:marLeft w:val="0"/>
      <w:marRight w:val="0"/>
      <w:marTop w:val="0"/>
      <w:marBottom w:val="0"/>
      <w:divBdr>
        <w:top w:val="none" w:sz="0" w:space="0" w:color="auto"/>
        <w:left w:val="none" w:sz="0" w:space="0" w:color="auto"/>
        <w:bottom w:val="none" w:sz="0" w:space="0" w:color="auto"/>
        <w:right w:val="none" w:sz="0" w:space="0" w:color="auto"/>
      </w:divBdr>
    </w:div>
    <w:div w:id="1338538005">
      <w:marLeft w:val="0"/>
      <w:marRight w:val="0"/>
      <w:marTop w:val="0"/>
      <w:marBottom w:val="0"/>
      <w:divBdr>
        <w:top w:val="none" w:sz="0" w:space="0" w:color="auto"/>
        <w:left w:val="none" w:sz="0" w:space="0" w:color="auto"/>
        <w:bottom w:val="none" w:sz="0" w:space="0" w:color="auto"/>
        <w:right w:val="none" w:sz="0" w:space="0" w:color="auto"/>
      </w:divBdr>
      <w:divsChild>
        <w:div w:id="1338537930">
          <w:marLeft w:val="0"/>
          <w:marRight w:val="0"/>
          <w:marTop w:val="0"/>
          <w:marBottom w:val="0"/>
          <w:divBdr>
            <w:top w:val="none" w:sz="0" w:space="0" w:color="auto"/>
            <w:left w:val="none" w:sz="0" w:space="0" w:color="auto"/>
            <w:bottom w:val="none" w:sz="0" w:space="0" w:color="auto"/>
            <w:right w:val="none" w:sz="0" w:space="0" w:color="auto"/>
          </w:divBdr>
        </w:div>
      </w:divsChild>
    </w:div>
    <w:div w:id="1338538007">
      <w:marLeft w:val="0"/>
      <w:marRight w:val="0"/>
      <w:marTop w:val="0"/>
      <w:marBottom w:val="0"/>
      <w:divBdr>
        <w:top w:val="none" w:sz="0" w:space="0" w:color="auto"/>
        <w:left w:val="none" w:sz="0" w:space="0" w:color="auto"/>
        <w:bottom w:val="none" w:sz="0" w:space="0" w:color="auto"/>
        <w:right w:val="none" w:sz="0" w:space="0" w:color="auto"/>
      </w:divBdr>
    </w:div>
    <w:div w:id="1338538008">
      <w:marLeft w:val="0"/>
      <w:marRight w:val="0"/>
      <w:marTop w:val="0"/>
      <w:marBottom w:val="0"/>
      <w:divBdr>
        <w:top w:val="none" w:sz="0" w:space="0" w:color="auto"/>
        <w:left w:val="none" w:sz="0" w:space="0" w:color="auto"/>
        <w:bottom w:val="none" w:sz="0" w:space="0" w:color="auto"/>
        <w:right w:val="none" w:sz="0" w:space="0" w:color="auto"/>
      </w:divBdr>
    </w:div>
    <w:div w:id="1338538009">
      <w:marLeft w:val="0"/>
      <w:marRight w:val="0"/>
      <w:marTop w:val="0"/>
      <w:marBottom w:val="0"/>
      <w:divBdr>
        <w:top w:val="none" w:sz="0" w:space="0" w:color="auto"/>
        <w:left w:val="none" w:sz="0" w:space="0" w:color="auto"/>
        <w:bottom w:val="none" w:sz="0" w:space="0" w:color="auto"/>
        <w:right w:val="none" w:sz="0" w:space="0" w:color="auto"/>
      </w:divBdr>
      <w:divsChild>
        <w:div w:id="1338537989">
          <w:marLeft w:val="0"/>
          <w:marRight w:val="0"/>
          <w:marTop w:val="0"/>
          <w:marBottom w:val="0"/>
          <w:divBdr>
            <w:top w:val="none" w:sz="0" w:space="0" w:color="auto"/>
            <w:left w:val="none" w:sz="0" w:space="0" w:color="auto"/>
            <w:bottom w:val="none" w:sz="0" w:space="0" w:color="auto"/>
            <w:right w:val="none" w:sz="0" w:space="0" w:color="auto"/>
          </w:divBdr>
        </w:div>
      </w:divsChild>
    </w:div>
    <w:div w:id="1338538010">
      <w:marLeft w:val="0"/>
      <w:marRight w:val="0"/>
      <w:marTop w:val="0"/>
      <w:marBottom w:val="0"/>
      <w:divBdr>
        <w:top w:val="none" w:sz="0" w:space="0" w:color="auto"/>
        <w:left w:val="none" w:sz="0" w:space="0" w:color="auto"/>
        <w:bottom w:val="none" w:sz="0" w:space="0" w:color="auto"/>
        <w:right w:val="none" w:sz="0" w:space="0" w:color="auto"/>
      </w:divBdr>
    </w:div>
    <w:div w:id="1338538011">
      <w:marLeft w:val="0"/>
      <w:marRight w:val="0"/>
      <w:marTop w:val="0"/>
      <w:marBottom w:val="0"/>
      <w:divBdr>
        <w:top w:val="none" w:sz="0" w:space="0" w:color="auto"/>
        <w:left w:val="none" w:sz="0" w:space="0" w:color="auto"/>
        <w:bottom w:val="none" w:sz="0" w:space="0" w:color="auto"/>
        <w:right w:val="none" w:sz="0" w:space="0" w:color="auto"/>
      </w:divBdr>
    </w:div>
    <w:div w:id="1338538012">
      <w:marLeft w:val="0"/>
      <w:marRight w:val="0"/>
      <w:marTop w:val="0"/>
      <w:marBottom w:val="0"/>
      <w:divBdr>
        <w:top w:val="none" w:sz="0" w:space="0" w:color="auto"/>
        <w:left w:val="none" w:sz="0" w:space="0" w:color="auto"/>
        <w:bottom w:val="none" w:sz="0" w:space="0" w:color="auto"/>
        <w:right w:val="none" w:sz="0" w:space="0" w:color="auto"/>
      </w:divBdr>
    </w:div>
    <w:div w:id="1338538014">
      <w:marLeft w:val="0"/>
      <w:marRight w:val="0"/>
      <w:marTop w:val="0"/>
      <w:marBottom w:val="0"/>
      <w:divBdr>
        <w:top w:val="none" w:sz="0" w:space="0" w:color="auto"/>
        <w:left w:val="none" w:sz="0" w:space="0" w:color="auto"/>
        <w:bottom w:val="none" w:sz="0" w:space="0" w:color="auto"/>
        <w:right w:val="none" w:sz="0" w:space="0" w:color="auto"/>
      </w:divBdr>
    </w:div>
    <w:div w:id="1338538016">
      <w:marLeft w:val="0"/>
      <w:marRight w:val="0"/>
      <w:marTop w:val="0"/>
      <w:marBottom w:val="0"/>
      <w:divBdr>
        <w:top w:val="none" w:sz="0" w:space="0" w:color="auto"/>
        <w:left w:val="none" w:sz="0" w:space="0" w:color="auto"/>
        <w:bottom w:val="none" w:sz="0" w:space="0" w:color="auto"/>
        <w:right w:val="none" w:sz="0" w:space="0" w:color="auto"/>
      </w:divBdr>
    </w:div>
    <w:div w:id="1338538017">
      <w:marLeft w:val="0"/>
      <w:marRight w:val="0"/>
      <w:marTop w:val="0"/>
      <w:marBottom w:val="0"/>
      <w:divBdr>
        <w:top w:val="none" w:sz="0" w:space="0" w:color="auto"/>
        <w:left w:val="none" w:sz="0" w:space="0" w:color="auto"/>
        <w:bottom w:val="none" w:sz="0" w:space="0" w:color="auto"/>
        <w:right w:val="none" w:sz="0" w:space="0" w:color="auto"/>
      </w:divBdr>
      <w:divsChild>
        <w:div w:id="1338537933">
          <w:marLeft w:val="0"/>
          <w:marRight w:val="0"/>
          <w:marTop w:val="0"/>
          <w:marBottom w:val="0"/>
          <w:divBdr>
            <w:top w:val="none" w:sz="0" w:space="0" w:color="auto"/>
            <w:left w:val="none" w:sz="0" w:space="0" w:color="auto"/>
            <w:bottom w:val="none" w:sz="0" w:space="0" w:color="auto"/>
            <w:right w:val="none" w:sz="0" w:space="0" w:color="auto"/>
          </w:divBdr>
        </w:div>
      </w:divsChild>
    </w:div>
    <w:div w:id="1338538018">
      <w:marLeft w:val="0"/>
      <w:marRight w:val="0"/>
      <w:marTop w:val="0"/>
      <w:marBottom w:val="0"/>
      <w:divBdr>
        <w:top w:val="none" w:sz="0" w:space="0" w:color="auto"/>
        <w:left w:val="none" w:sz="0" w:space="0" w:color="auto"/>
        <w:bottom w:val="none" w:sz="0" w:space="0" w:color="auto"/>
        <w:right w:val="none" w:sz="0" w:space="0" w:color="auto"/>
      </w:divBdr>
    </w:div>
    <w:div w:id="1338538019">
      <w:marLeft w:val="0"/>
      <w:marRight w:val="0"/>
      <w:marTop w:val="0"/>
      <w:marBottom w:val="0"/>
      <w:divBdr>
        <w:top w:val="none" w:sz="0" w:space="0" w:color="auto"/>
        <w:left w:val="none" w:sz="0" w:space="0" w:color="auto"/>
        <w:bottom w:val="none" w:sz="0" w:space="0" w:color="auto"/>
        <w:right w:val="none" w:sz="0" w:space="0" w:color="auto"/>
      </w:divBdr>
    </w:div>
    <w:div w:id="1338538023">
      <w:marLeft w:val="0"/>
      <w:marRight w:val="0"/>
      <w:marTop w:val="0"/>
      <w:marBottom w:val="0"/>
      <w:divBdr>
        <w:top w:val="none" w:sz="0" w:space="0" w:color="auto"/>
        <w:left w:val="none" w:sz="0" w:space="0" w:color="auto"/>
        <w:bottom w:val="none" w:sz="0" w:space="0" w:color="auto"/>
        <w:right w:val="none" w:sz="0" w:space="0" w:color="auto"/>
      </w:divBdr>
    </w:div>
    <w:div w:id="1338538024">
      <w:marLeft w:val="0"/>
      <w:marRight w:val="0"/>
      <w:marTop w:val="0"/>
      <w:marBottom w:val="0"/>
      <w:divBdr>
        <w:top w:val="none" w:sz="0" w:space="0" w:color="auto"/>
        <w:left w:val="none" w:sz="0" w:space="0" w:color="auto"/>
        <w:bottom w:val="none" w:sz="0" w:space="0" w:color="auto"/>
        <w:right w:val="none" w:sz="0" w:space="0" w:color="auto"/>
      </w:divBdr>
    </w:div>
    <w:div w:id="1338538025">
      <w:marLeft w:val="0"/>
      <w:marRight w:val="0"/>
      <w:marTop w:val="0"/>
      <w:marBottom w:val="0"/>
      <w:divBdr>
        <w:top w:val="none" w:sz="0" w:space="0" w:color="auto"/>
        <w:left w:val="none" w:sz="0" w:space="0" w:color="auto"/>
        <w:bottom w:val="none" w:sz="0" w:space="0" w:color="auto"/>
        <w:right w:val="none" w:sz="0" w:space="0" w:color="auto"/>
      </w:divBdr>
    </w:div>
    <w:div w:id="1338538027">
      <w:marLeft w:val="0"/>
      <w:marRight w:val="0"/>
      <w:marTop w:val="0"/>
      <w:marBottom w:val="0"/>
      <w:divBdr>
        <w:top w:val="none" w:sz="0" w:space="0" w:color="auto"/>
        <w:left w:val="none" w:sz="0" w:space="0" w:color="auto"/>
        <w:bottom w:val="none" w:sz="0" w:space="0" w:color="auto"/>
        <w:right w:val="none" w:sz="0" w:space="0" w:color="auto"/>
      </w:divBdr>
      <w:divsChild>
        <w:div w:id="1338538031">
          <w:marLeft w:val="0"/>
          <w:marRight w:val="0"/>
          <w:marTop w:val="0"/>
          <w:marBottom w:val="0"/>
          <w:divBdr>
            <w:top w:val="none" w:sz="0" w:space="0" w:color="auto"/>
            <w:left w:val="none" w:sz="0" w:space="0" w:color="auto"/>
            <w:bottom w:val="none" w:sz="0" w:space="0" w:color="auto"/>
            <w:right w:val="none" w:sz="0" w:space="0" w:color="auto"/>
          </w:divBdr>
        </w:div>
        <w:div w:id="1338538034">
          <w:marLeft w:val="0"/>
          <w:marRight w:val="0"/>
          <w:marTop w:val="0"/>
          <w:marBottom w:val="0"/>
          <w:divBdr>
            <w:top w:val="none" w:sz="0" w:space="0" w:color="auto"/>
            <w:left w:val="none" w:sz="0" w:space="0" w:color="auto"/>
            <w:bottom w:val="none" w:sz="0" w:space="0" w:color="auto"/>
            <w:right w:val="none" w:sz="0" w:space="0" w:color="auto"/>
          </w:divBdr>
        </w:div>
      </w:divsChild>
    </w:div>
    <w:div w:id="1338538028">
      <w:marLeft w:val="0"/>
      <w:marRight w:val="0"/>
      <w:marTop w:val="0"/>
      <w:marBottom w:val="0"/>
      <w:divBdr>
        <w:top w:val="none" w:sz="0" w:space="0" w:color="auto"/>
        <w:left w:val="none" w:sz="0" w:space="0" w:color="auto"/>
        <w:bottom w:val="none" w:sz="0" w:space="0" w:color="auto"/>
        <w:right w:val="none" w:sz="0" w:space="0" w:color="auto"/>
      </w:divBdr>
      <w:divsChild>
        <w:div w:id="1338538026">
          <w:marLeft w:val="0"/>
          <w:marRight w:val="0"/>
          <w:marTop w:val="0"/>
          <w:marBottom w:val="0"/>
          <w:divBdr>
            <w:top w:val="none" w:sz="0" w:space="0" w:color="auto"/>
            <w:left w:val="none" w:sz="0" w:space="0" w:color="auto"/>
            <w:bottom w:val="none" w:sz="0" w:space="0" w:color="auto"/>
            <w:right w:val="none" w:sz="0" w:space="0" w:color="auto"/>
          </w:divBdr>
        </w:div>
      </w:divsChild>
    </w:div>
    <w:div w:id="1338538029">
      <w:marLeft w:val="0"/>
      <w:marRight w:val="0"/>
      <w:marTop w:val="0"/>
      <w:marBottom w:val="0"/>
      <w:divBdr>
        <w:top w:val="none" w:sz="0" w:space="0" w:color="auto"/>
        <w:left w:val="none" w:sz="0" w:space="0" w:color="auto"/>
        <w:bottom w:val="none" w:sz="0" w:space="0" w:color="auto"/>
        <w:right w:val="none" w:sz="0" w:space="0" w:color="auto"/>
      </w:divBdr>
    </w:div>
    <w:div w:id="1338538030">
      <w:marLeft w:val="0"/>
      <w:marRight w:val="0"/>
      <w:marTop w:val="0"/>
      <w:marBottom w:val="0"/>
      <w:divBdr>
        <w:top w:val="none" w:sz="0" w:space="0" w:color="auto"/>
        <w:left w:val="none" w:sz="0" w:space="0" w:color="auto"/>
        <w:bottom w:val="none" w:sz="0" w:space="0" w:color="auto"/>
        <w:right w:val="none" w:sz="0" w:space="0" w:color="auto"/>
      </w:divBdr>
    </w:div>
    <w:div w:id="1338538032">
      <w:marLeft w:val="0"/>
      <w:marRight w:val="0"/>
      <w:marTop w:val="0"/>
      <w:marBottom w:val="0"/>
      <w:divBdr>
        <w:top w:val="none" w:sz="0" w:space="0" w:color="auto"/>
        <w:left w:val="none" w:sz="0" w:space="0" w:color="auto"/>
        <w:bottom w:val="none" w:sz="0" w:space="0" w:color="auto"/>
        <w:right w:val="none" w:sz="0" w:space="0" w:color="auto"/>
      </w:divBdr>
    </w:div>
    <w:div w:id="1338538033">
      <w:marLeft w:val="0"/>
      <w:marRight w:val="0"/>
      <w:marTop w:val="0"/>
      <w:marBottom w:val="0"/>
      <w:divBdr>
        <w:top w:val="none" w:sz="0" w:space="0" w:color="auto"/>
        <w:left w:val="none" w:sz="0" w:space="0" w:color="auto"/>
        <w:bottom w:val="none" w:sz="0" w:space="0" w:color="auto"/>
        <w:right w:val="none" w:sz="0" w:space="0" w:color="auto"/>
      </w:divBdr>
    </w:div>
    <w:div w:id="1338538035">
      <w:marLeft w:val="0"/>
      <w:marRight w:val="0"/>
      <w:marTop w:val="0"/>
      <w:marBottom w:val="0"/>
      <w:divBdr>
        <w:top w:val="none" w:sz="0" w:space="0" w:color="auto"/>
        <w:left w:val="none" w:sz="0" w:space="0" w:color="auto"/>
        <w:bottom w:val="none" w:sz="0" w:space="0" w:color="auto"/>
        <w:right w:val="none" w:sz="0" w:space="0" w:color="auto"/>
      </w:divBdr>
    </w:div>
    <w:div w:id="133853803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67601</Words>
  <Characters>385330</Characters>
  <Application>Microsoft Macintosh Word</Application>
  <DocSecurity>0</DocSecurity>
  <Lines>3211</Lines>
  <Paragraphs>904</Paragraphs>
  <ScaleCrop>false</ScaleCrop>
  <Company>CHU LIMOGES</Company>
  <LinksUpToDate>false</LinksUpToDate>
  <CharactersWithSpaces>452027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Anti-HCV treatments and kidney: which choice, what toxicity</dc:title>
  <dc:subject/>
  <dc:creator>Paul CARRIER</dc:creator>
  <cp:keywords/>
  <dc:description/>
  <cp:lastModifiedBy>Na Ma</cp:lastModifiedBy>
  <cp:revision>2</cp:revision>
  <cp:lastPrinted>2016-06-01T13:04:00Z</cp:lastPrinted>
  <dcterms:created xsi:type="dcterms:W3CDTF">2016-09-14T02:24:00Z</dcterms:created>
  <dcterms:modified xsi:type="dcterms:W3CDTF">2016-09-14T02:24:00Z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id="BR5mJXSU"/&gt;&lt;style id="http://www.zotero.org/styles/world-journal-of-gastroenterology" hasBibliography="1" bibliographyStyleHasBeenSet="1"/&gt;&lt;prefs&gt;&lt;pref name="fieldType" value="Field"/&gt;&lt;pref nam</vt:lpwstr>
  </property>
  <property fmtid="{D5CDD505-2E9C-101B-9397-08002B2CF9AE}" pid="3" name="ZOTERO_PREF_2">
    <vt:lpwstr>e="storeReferences" value="true"/&gt;&lt;pref name="noteType" value="0"/&gt;&lt;pref name="automaticJournalAbbreviations" value=""/&gt;&lt;/prefs&gt;&lt;/data&gt;</vt:lpwstr>
  </property>
</Properties>
</file>